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3108" w:rsidRPr="007E3108" w:rsidRDefault="007E3108" w:rsidP="007E3108">
      <w:pPr>
        <w:spacing w:line="480" w:lineRule="auto"/>
        <w:jc w:val="right"/>
        <w:rPr>
          <w:rFonts w:eastAsiaTheme="minorHAnsi"/>
          <w:i/>
          <w:sz w:val="24"/>
          <w:szCs w:val="24"/>
          <w:lang w:eastAsia="en-US"/>
        </w:rPr>
      </w:pPr>
      <w:bookmarkStart w:id="0" w:name="_GoBack"/>
      <w:bookmarkEnd w:id="0"/>
      <w:r w:rsidRPr="007E3108">
        <w:rPr>
          <w:rFonts w:eastAsiaTheme="minorHAnsi"/>
          <w:i/>
          <w:sz w:val="24"/>
          <w:szCs w:val="24"/>
          <w:lang w:eastAsia="en-US"/>
        </w:rPr>
        <w:t xml:space="preserve">Projekt </w:t>
      </w:r>
    </w:p>
    <w:p w:rsidR="007E3108" w:rsidRPr="007E3108" w:rsidRDefault="007E3108" w:rsidP="007E3108">
      <w:pPr>
        <w:spacing w:line="480" w:lineRule="auto"/>
        <w:ind w:left="855" w:hanging="855"/>
        <w:jc w:val="both"/>
        <w:rPr>
          <w:rFonts w:eastAsiaTheme="minorHAnsi"/>
          <w:lang w:eastAsia="en-US"/>
        </w:rPr>
      </w:pPr>
    </w:p>
    <w:p w:rsidR="007E3108" w:rsidRPr="007E3108" w:rsidRDefault="007E3108" w:rsidP="007E3108">
      <w:pPr>
        <w:spacing w:line="480" w:lineRule="auto"/>
        <w:ind w:left="855" w:hanging="855"/>
        <w:jc w:val="both"/>
        <w:rPr>
          <w:rFonts w:eastAsiaTheme="minorHAnsi"/>
          <w:lang w:eastAsia="en-US"/>
        </w:rPr>
      </w:pPr>
    </w:p>
    <w:p w:rsidR="007E3108" w:rsidRPr="007E3108" w:rsidRDefault="007E3108" w:rsidP="007E3108">
      <w:pPr>
        <w:spacing w:line="480" w:lineRule="auto"/>
        <w:ind w:left="855" w:hanging="855"/>
        <w:jc w:val="center"/>
        <w:rPr>
          <w:rFonts w:eastAsiaTheme="minorHAnsi"/>
          <w:b/>
          <w:sz w:val="24"/>
          <w:szCs w:val="24"/>
          <w:lang w:eastAsia="en-US"/>
        </w:rPr>
      </w:pPr>
      <w:r w:rsidRPr="007E3108">
        <w:rPr>
          <w:rFonts w:eastAsiaTheme="minorHAnsi"/>
          <w:b/>
          <w:sz w:val="24"/>
          <w:szCs w:val="24"/>
          <w:lang w:eastAsia="en-US"/>
        </w:rPr>
        <w:t>USTAWA</w:t>
      </w:r>
    </w:p>
    <w:p w:rsidR="007E3108" w:rsidRPr="007E3108" w:rsidRDefault="007E3108" w:rsidP="007E3108">
      <w:pPr>
        <w:spacing w:line="480" w:lineRule="auto"/>
        <w:ind w:left="855" w:hanging="855"/>
        <w:jc w:val="center"/>
        <w:rPr>
          <w:rFonts w:eastAsiaTheme="minorHAnsi"/>
          <w:sz w:val="24"/>
          <w:szCs w:val="24"/>
          <w:lang w:eastAsia="en-US"/>
        </w:rPr>
      </w:pPr>
      <w:r w:rsidRPr="007E3108">
        <w:rPr>
          <w:rFonts w:eastAsiaTheme="minorHAnsi"/>
          <w:sz w:val="24"/>
          <w:szCs w:val="24"/>
          <w:lang w:eastAsia="en-US"/>
        </w:rPr>
        <w:t>z dnia ……………………. r.</w:t>
      </w:r>
    </w:p>
    <w:p w:rsidR="007E3108" w:rsidRPr="007E3108" w:rsidRDefault="007E3108" w:rsidP="007E3108">
      <w:pPr>
        <w:spacing w:line="480" w:lineRule="auto"/>
        <w:ind w:left="567" w:right="567"/>
        <w:jc w:val="center"/>
        <w:rPr>
          <w:rFonts w:eastAsiaTheme="minorHAnsi"/>
          <w:b/>
          <w:sz w:val="24"/>
          <w:szCs w:val="24"/>
          <w:lang w:eastAsia="en-US"/>
        </w:rPr>
      </w:pPr>
      <w:r w:rsidRPr="007E3108">
        <w:rPr>
          <w:rFonts w:eastAsiaTheme="minorHAnsi"/>
          <w:b/>
          <w:sz w:val="24"/>
          <w:szCs w:val="24"/>
          <w:lang w:eastAsia="en-US"/>
        </w:rPr>
        <w:t>o zmianie ustawy o przygotowaniu i realizacji strategicznych inwestycji w zakresie sieci przesyłowych</w:t>
      </w:r>
    </w:p>
    <w:p w:rsidR="007E3108" w:rsidRPr="007E3108" w:rsidRDefault="007E3108" w:rsidP="007E3108">
      <w:pPr>
        <w:spacing w:line="480" w:lineRule="auto"/>
        <w:ind w:left="567" w:right="567"/>
        <w:jc w:val="center"/>
        <w:rPr>
          <w:rFonts w:eastAsiaTheme="minorHAnsi"/>
          <w:b/>
          <w:sz w:val="24"/>
          <w:szCs w:val="24"/>
          <w:lang w:eastAsia="en-US"/>
        </w:rPr>
      </w:pPr>
    </w:p>
    <w:p w:rsidR="007E3108" w:rsidRPr="007E3108" w:rsidRDefault="007E3108" w:rsidP="007E3108">
      <w:pPr>
        <w:spacing w:line="480" w:lineRule="auto"/>
        <w:ind w:left="567" w:right="567"/>
        <w:jc w:val="center"/>
        <w:rPr>
          <w:rFonts w:eastAsiaTheme="minorHAnsi"/>
          <w:b/>
          <w:sz w:val="24"/>
          <w:szCs w:val="24"/>
          <w:lang w:eastAsia="en-US"/>
        </w:rPr>
      </w:pPr>
    </w:p>
    <w:p w:rsidR="007E3108" w:rsidRPr="007E3108" w:rsidRDefault="007E3108" w:rsidP="007E3108">
      <w:pPr>
        <w:spacing w:line="360" w:lineRule="auto"/>
        <w:ind w:left="567" w:right="567"/>
        <w:jc w:val="both"/>
        <w:rPr>
          <w:rFonts w:eastAsiaTheme="minorHAnsi"/>
          <w:sz w:val="24"/>
          <w:szCs w:val="24"/>
          <w:lang w:eastAsia="en-US"/>
        </w:rPr>
      </w:pPr>
      <w:r w:rsidRPr="007E3108">
        <w:rPr>
          <w:rFonts w:eastAsiaTheme="minorHAnsi"/>
          <w:b/>
          <w:sz w:val="24"/>
          <w:szCs w:val="24"/>
          <w:lang w:eastAsia="en-US"/>
        </w:rPr>
        <w:t xml:space="preserve">Art. 1. </w:t>
      </w:r>
      <w:r w:rsidRPr="007E3108">
        <w:rPr>
          <w:rFonts w:eastAsiaTheme="minorHAnsi"/>
          <w:sz w:val="24"/>
          <w:szCs w:val="24"/>
          <w:lang w:eastAsia="en-US"/>
        </w:rPr>
        <w:t>W ustawie z dnia 24 lipca 2015 r. o przygotowaniu i realizacji strategicznych inwestycji w zakresie sieci przesyłowych (</w:t>
      </w:r>
      <w:r w:rsidR="003459D7">
        <w:rPr>
          <w:rFonts w:eastAsiaTheme="minorHAnsi"/>
          <w:sz w:val="24"/>
          <w:szCs w:val="24"/>
          <w:lang w:eastAsia="en-US"/>
        </w:rPr>
        <w:t xml:space="preserve">tekst jednolity - </w:t>
      </w:r>
      <w:r w:rsidRPr="007E3108">
        <w:rPr>
          <w:rFonts w:eastAsiaTheme="minorHAnsi"/>
          <w:sz w:val="24"/>
          <w:szCs w:val="24"/>
          <w:lang w:eastAsia="en-US"/>
        </w:rPr>
        <w:t xml:space="preserve">Dz.U. </w:t>
      </w:r>
      <w:r w:rsidR="003459D7" w:rsidRPr="007E3108">
        <w:rPr>
          <w:rFonts w:eastAsiaTheme="minorHAnsi"/>
          <w:sz w:val="24"/>
          <w:szCs w:val="24"/>
          <w:lang w:eastAsia="en-US"/>
        </w:rPr>
        <w:t>201</w:t>
      </w:r>
      <w:r w:rsidR="003459D7">
        <w:rPr>
          <w:rFonts w:eastAsiaTheme="minorHAnsi"/>
          <w:sz w:val="24"/>
          <w:szCs w:val="24"/>
          <w:lang w:eastAsia="en-US"/>
        </w:rPr>
        <w:t>6</w:t>
      </w:r>
      <w:r w:rsidR="003459D7" w:rsidRPr="007E3108">
        <w:rPr>
          <w:rFonts w:eastAsiaTheme="minorHAnsi"/>
          <w:sz w:val="24"/>
          <w:szCs w:val="24"/>
          <w:lang w:eastAsia="en-US"/>
        </w:rPr>
        <w:t xml:space="preserve"> </w:t>
      </w:r>
      <w:r w:rsidRPr="007E3108">
        <w:rPr>
          <w:rFonts w:eastAsiaTheme="minorHAnsi"/>
          <w:sz w:val="24"/>
          <w:szCs w:val="24"/>
          <w:lang w:eastAsia="en-US"/>
        </w:rPr>
        <w:t xml:space="preserve">poz. </w:t>
      </w:r>
      <w:r w:rsidR="003459D7" w:rsidRPr="007E3108">
        <w:rPr>
          <w:rFonts w:eastAsiaTheme="minorHAnsi"/>
          <w:sz w:val="24"/>
          <w:szCs w:val="24"/>
          <w:lang w:eastAsia="en-US"/>
        </w:rPr>
        <w:t>1</w:t>
      </w:r>
      <w:r w:rsidR="003459D7">
        <w:rPr>
          <w:rFonts w:eastAsiaTheme="minorHAnsi"/>
          <w:sz w:val="24"/>
          <w:szCs w:val="24"/>
          <w:lang w:eastAsia="en-US"/>
        </w:rPr>
        <w:t>812</w:t>
      </w:r>
      <w:r w:rsidRPr="007E3108">
        <w:rPr>
          <w:rFonts w:eastAsiaTheme="minorHAnsi"/>
          <w:sz w:val="24"/>
          <w:szCs w:val="24"/>
          <w:lang w:eastAsia="en-US"/>
        </w:rPr>
        <w:t>) w </w:t>
      </w:r>
      <w:r w:rsidR="003459D7">
        <w:rPr>
          <w:rFonts w:eastAsiaTheme="minorHAnsi"/>
          <w:sz w:val="24"/>
          <w:szCs w:val="24"/>
          <w:lang w:eastAsia="en-US"/>
        </w:rPr>
        <w:t>z</w:t>
      </w:r>
      <w:r w:rsidR="003459D7" w:rsidRPr="007E3108">
        <w:rPr>
          <w:rFonts w:eastAsiaTheme="minorHAnsi"/>
          <w:sz w:val="24"/>
          <w:szCs w:val="24"/>
          <w:lang w:eastAsia="en-US"/>
        </w:rPr>
        <w:t xml:space="preserve">ałączniku </w:t>
      </w:r>
      <w:r w:rsidRPr="007E3108">
        <w:rPr>
          <w:rFonts w:eastAsiaTheme="minorHAnsi"/>
          <w:sz w:val="24"/>
          <w:szCs w:val="24"/>
          <w:lang w:eastAsia="en-US"/>
        </w:rPr>
        <w:t>do ustawy dodaje się punkty 24</w:t>
      </w:r>
      <w:r w:rsidR="009E3B2C">
        <w:rPr>
          <w:rFonts w:eastAsiaTheme="minorHAnsi"/>
          <w:sz w:val="24"/>
          <w:szCs w:val="24"/>
          <w:lang w:eastAsia="en-US"/>
        </w:rPr>
        <w:t>,</w:t>
      </w:r>
      <w:r w:rsidRPr="007E3108">
        <w:rPr>
          <w:rFonts w:eastAsiaTheme="minorHAnsi"/>
          <w:sz w:val="24"/>
          <w:szCs w:val="24"/>
          <w:lang w:eastAsia="en-US"/>
        </w:rPr>
        <w:t xml:space="preserve"> 25</w:t>
      </w:r>
      <w:r w:rsidR="009E3B2C">
        <w:rPr>
          <w:rFonts w:eastAsiaTheme="minorHAnsi"/>
          <w:sz w:val="24"/>
          <w:szCs w:val="24"/>
          <w:lang w:eastAsia="en-US"/>
        </w:rPr>
        <w:t>, 26, 27 i 28</w:t>
      </w:r>
      <w:r w:rsidRPr="007E3108">
        <w:rPr>
          <w:rFonts w:eastAsiaTheme="minorHAnsi"/>
          <w:sz w:val="24"/>
          <w:szCs w:val="24"/>
          <w:lang w:eastAsia="en-US"/>
        </w:rPr>
        <w:t xml:space="preserve"> w brzmieniu:</w:t>
      </w:r>
    </w:p>
    <w:p w:rsidR="007E3108" w:rsidRPr="007E3108" w:rsidRDefault="007E3108" w:rsidP="007E3108">
      <w:pPr>
        <w:spacing w:line="360" w:lineRule="auto"/>
        <w:ind w:left="567" w:right="567"/>
        <w:jc w:val="both"/>
        <w:rPr>
          <w:rFonts w:eastAsiaTheme="minorHAnsi"/>
          <w:sz w:val="24"/>
          <w:szCs w:val="24"/>
          <w:lang w:eastAsia="en-US"/>
        </w:rPr>
      </w:pPr>
      <w:r w:rsidRPr="007E3108">
        <w:rPr>
          <w:rFonts w:eastAsiaTheme="minorHAnsi"/>
          <w:sz w:val="24"/>
          <w:szCs w:val="24"/>
          <w:lang w:eastAsia="en-US"/>
        </w:rPr>
        <w:t>„24.</w:t>
      </w:r>
      <w:r w:rsidRPr="00791817">
        <w:rPr>
          <w:rFonts w:eastAsiaTheme="minorHAnsi"/>
          <w:color w:val="FF0000"/>
          <w:sz w:val="24"/>
          <w:szCs w:val="24"/>
          <w:lang w:eastAsia="en-US"/>
        </w:rPr>
        <w:t xml:space="preserve"> </w:t>
      </w:r>
      <w:r w:rsidR="00A5388C" w:rsidRPr="00A5388C">
        <w:rPr>
          <w:rFonts w:eastAsiaTheme="minorHAnsi"/>
          <w:sz w:val="24"/>
          <w:szCs w:val="24"/>
          <w:lang w:eastAsia="en-US"/>
        </w:rPr>
        <w:t>Modernizacja</w:t>
      </w:r>
      <w:r w:rsidRPr="00791817">
        <w:rPr>
          <w:rFonts w:eastAsiaTheme="minorHAnsi"/>
          <w:color w:val="FF0000"/>
          <w:sz w:val="24"/>
          <w:szCs w:val="24"/>
          <w:lang w:eastAsia="en-US"/>
        </w:rPr>
        <w:t xml:space="preserve"> </w:t>
      </w:r>
      <w:r w:rsidRPr="007E3108">
        <w:rPr>
          <w:rFonts w:eastAsiaTheme="minorHAnsi"/>
          <w:sz w:val="24"/>
          <w:szCs w:val="24"/>
          <w:lang w:eastAsia="en-US"/>
        </w:rPr>
        <w:t xml:space="preserve">linii 400 kV Kozienice </w:t>
      </w:r>
      <w:r w:rsidR="00E31C70" w:rsidRPr="00AE2177">
        <w:rPr>
          <w:rFonts w:eastAsiaTheme="minorHAnsi"/>
          <w:sz w:val="24"/>
          <w:szCs w:val="24"/>
          <w:lang w:eastAsia="en-US"/>
        </w:rPr>
        <w:t>–</w:t>
      </w:r>
      <w:r w:rsidRPr="007E3108">
        <w:rPr>
          <w:rFonts w:eastAsiaTheme="minorHAnsi"/>
          <w:sz w:val="24"/>
          <w:szCs w:val="24"/>
          <w:lang w:eastAsia="en-US"/>
        </w:rPr>
        <w:t xml:space="preserve"> </w:t>
      </w:r>
      <w:r w:rsidR="00BD247B">
        <w:rPr>
          <w:rFonts w:eastAsiaTheme="minorHAnsi"/>
          <w:sz w:val="24"/>
          <w:szCs w:val="24"/>
          <w:lang w:eastAsia="en-US"/>
        </w:rPr>
        <w:t>Miłosna</w:t>
      </w:r>
      <w:r w:rsidR="00B911A2">
        <w:rPr>
          <w:rFonts w:eastAsiaTheme="minorHAnsi"/>
          <w:sz w:val="24"/>
          <w:szCs w:val="24"/>
          <w:lang w:eastAsia="en-US"/>
        </w:rPr>
        <w:t>.</w:t>
      </w:r>
    </w:p>
    <w:p w:rsidR="007E3108" w:rsidRDefault="007E3108" w:rsidP="007E3108">
      <w:pPr>
        <w:spacing w:line="360" w:lineRule="auto"/>
        <w:ind w:left="567" w:right="567"/>
        <w:jc w:val="both"/>
        <w:rPr>
          <w:rFonts w:eastAsiaTheme="minorHAnsi"/>
          <w:sz w:val="24"/>
          <w:szCs w:val="24"/>
          <w:lang w:eastAsia="en-US"/>
        </w:rPr>
      </w:pPr>
      <w:r w:rsidRPr="007E3108">
        <w:rPr>
          <w:rFonts w:eastAsiaTheme="minorHAnsi"/>
          <w:sz w:val="24"/>
          <w:szCs w:val="24"/>
          <w:lang w:eastAsia="en-US"/>
        </w:rPr>
        <w:t xml:space="preserve"> 25. </w:t>
      </w:r>
      <w:r w:rsidR="00BD247B" w:rsidRPr="00D0613C">
        <w:rPr>
          <w:rFonts w:eastAsiaTheme="minorHAnsi"/>
          <w:sz w:val="24"/>
          <w:szCs w:val="24"/>
          <w:lang w:eastAsia="en-US"/>
        </w:rPr>
        <w:t>Budowa linii 400 kV wraz ze zmianą układu sieci NN pomiędzy aglomeracją warszawską a Siedlcami (pomiędzy nacięciami linii Stanisławów – Narew, Stanisławów – Siedlce Ujrzanów, Kozienice – Siedlce Ujrzanów)</w:t>
      </w:r>
      <w:r w:rsidRPr="007E3108">
        <w:rPr>
          <w:rFonts w:eastAsiaTheme="minorHAnsi"/>
          <w:sz w:val="24"/>
          <w:szCs w:val="24"/>
          <w:lang w:eastAsia="en-US"/>
        </w:rPr>
        <w:t>.</w:t>
      </w:r>
    </w:p>
    <w:p w:rsidR="009E3B2C" w:rsidRDefault="009E3B2C" w:rsidP="007E3108">
      <w:pPr>
        <w:spacing w:line="360" w:lineRule="auto"/>
        <w:ind w:left="567" w:right="567"/>
        <w:jc w:val="both"/>
        <w:rPr>
          <w:rFonts w:eastAsiaTheme="minorHAnsi"/>
          <w:sz w:val="24"/>
          <w:szCs w:val="24"/>
          <w:lang w:eastAsia="en-US"/>
        </w:rPr>
      </w:pPr>
      <w:r>
        <w:rPr>
          <w:rFonts w:eastAsiaTheme="minorHAnsi"/>
          <w:sz w:val="24"/>
          <w:szCs w:val="24"/>
          <w:lang w:eastAsia="en-US"/>
        </w:rPr>
        <w:t xml:space="preserve">26. Budowa linii 400 kV Skawina </w:t>
      </w:r>
      <w:r w:rsidR="00E31C70" w:rsidRPr="00AE2177">
        <w:rPr>
          <w:rFonts w:eastAsiaTheme="minorHAnsi"/>
          <w:sz w:val="24"/>
          <w:szCs w:val="24"/>
          <w:lang w:eastAsia="en-US"/>
        </w:rPr>
        <w:t>–</w:t>
      </w:r>
      <w:r>
        <w:rPr>
          <w:rFonts w:eastAsiaTheme="minorHAnsi"/>
          <w:sz w:val="24"/>
          <w:szCs w:val="24"/>
          <w:lang w:eastAsia="en-US"/>
        </w:rPr>
        <w:t xml:space="preserve"> nacięci</w:t>
      </w:r>
      <w:r w:rsidR="006E0452">
        <w:rPr>
          <w:rFonts w:eastAsiaTheme="minorHAnsi"/>
          <w:sz w:val="24"/>
          <w:szCs w:val="24"/>
          <w:lang w:eastAsia="en-US"/>
        </w:rPr>
        <w:t>a</w:t>
      </w:r>
      <w:r>
        <w:rPr>
          <w:rFonts w:eastAsiaTheme="minorHAnsi"/>
          <w:sz w:val="24"/>
          <w:szCs w:val="24"/>
          <w:lang w:eastAsia="en-US"/>
        </w:rPr>
        <w:t xml:space="preserve"> linii </w:t>
      </w:r>
      <w:r w:rsidRPr="009E3B2C">
        <w:rPr>
          <w:rFonts w:eastAsiaTheme="minorHAnsi"/>
          <w:sz w:val="24"/>
          <w:szCs w:val="24"/>
          <w:lang w:eastAsia="en-US"/>
        </w:rPr>
        <w:t xml:space="preserve">Tarnów – </w:t>
      </w:r>
      <w:r w:rsidRPr="00E31C70">
        <w:rPr>
          <w:rFonts w:eastAsiaTheme="minorHAnsi"/>
          <w:sz w:val="24"/>
          <w:szCs w:val="24"/>
          <w:lang w:eastAsia="en-US"/>
        </w:rPr>
        <w:t>Tucznawa</w:t>
      </w:r>
      <w:r w:rsidRPr="009E3B2C">
        <w:rPr>
          <w:rFonts w:eastAsiaTheme="minorHAnsi"/>
          <w:sz w:val="24"/>
          <w:szCs w:val="24"/>
          <w:lang w:eastAsia="en-US"/>
        </w:rPr>
        <w:t xml:space="preserve"> oraz Rzeszów – Tucznawa</w:t>
      </w:r>
      <w:r>
        <w:rPr>
          <w:rFonts w:eastAsiaTheme="minorHAnsi"/>
          <w:sz w:val="24"/>
          <w:szCs w:val="24"/>
          <w:lang w:eastAsia="en-US"/>
        </w:rPr>
        <w:t>.</w:t>
      </w:r>
    </w:p>
    <w:p w:rsidR="00B0033E" w:rsidRDefault="00B0033E" w:rsidP="007E3108">
      <w:pPr>
        <w:spacing w:line="360" w:lineRule="auto"/>
        <w:ind w:left="567" w:right="567"/>
        <w:jc w:val="both"/>
        <w:rPr>
          <w:rFonts w:eastAsiaTheme="minorHAnsi"/>
          <w:sz w:val="24"/>
          <w:szCs w:val="24"/>
          <w:lang w:eastAsia="en-US"/>
        </w:rPr>
      </w:pPr>
      <w:r>
        <w:rPr>
          <w:rFonts w:eastAsiaTheme="minorHAnsi"/>
          <w:sz w:val="24"/>
          <w:szCs w:val="24"/>
          <w:lang w:eastAsia="en-US"/>
        </w:rPr>
        <w:t xml:space="preserve">27. Modernizacja linii 220 kV Kozienice </w:t>
      </w:r>
      <w:r w:rsidR="00E31C70" w:rsidRPr="00AE2177">
        <w:rPr>
          <w:rFonts w:eastAsiaTheme="minorHAnsi"/>
          <w:sz w:val="24"/>
          <w:szCs w:val="24"/>
          <w:lang w:eastAsia="en-US"/>
        </w:rPr>
        <w:t>–</w:t>
      </w:r>
      <w:r>
        <w:rPr>
          <w:rFonts w:eastAsiaTheme="minorHAnsi"/>
          <w:sz w:val="24"/>
          <w:szCs w:val="24"/>
          <w:lang w:eastAsia="en-US"/>
        </w:rPr>
        <w:t xml:space="preserve"> Rożki.</w:t>
      </w:r>
    </w:p>
    <w:p w:rsidR="00B0033E" w:rsidRDefault="00B0033E" w:rsidP="007E3108">
      <w:pPr>
        <w:spacing w:line="360" w:lineRule="auto"/>
        <w:ind w:left="567" w:right="567"/>
        <w:jc w:val="both"/>
        <w:rPr>
          <w:rFonts w:eastAsiaTheme="minorHAnsi"/>
          <w:sz w:val="24"/>
          <w:szCs w:val="24"/>
          <w:lang w:eastAsia="en-US"/>
        </w:rPr>
      </w:pPr>
      <w:r>
        <w:rPr>
          <w:rFonts w:eastAsiaTheme="minorHAnsi"/>
          <w:sz w:val="24"/>
          <w:szCs w:val="24"/>
          <w:lang w:eastAsia="en-US"/>
        </w:rPr>
        <w:t xml:space="preserve">28. Modernizacja linii 220 kV Rożki </w:t>
      </w:r>
      <w:r w:rsidR="00E31C70" w:rsidRPr="00AE2177">
        <w:rPr>
          <w:rFonts w:eastAsiaTheme="minorHAnsi"/>
          <w:sz w:val="24"/>
          <w:szCs w:val="24"/>
          <w:lang w:eastAsia="en-US"/>
        </w:rPr>
        <w:t>–</w:t>
      </w:r>
      <w:r>
        <w:rPr>
          <w:rFonts w:eastAsiaTheme="minorHAnsi"/>
          <w:sz w:val="24"/>
          <w:szCs w:val="24"/>
          <w:lang w:eastAsia="en-US"/>
        </w:rPr>
        <w:t xml:space="preserve"> Kielce.”</w:t>
      </w:r>
      <w:r w:rsidR="00E31C70">
        <w:rPr>
          <w:rFonts w:eastAsiaTheme="minorHAnsi"/>
          <w:sz w:val="24"/>
          <w:szCs w:val="24"/>
          <w:lang w:eastAsia="en-US"/>
        </w:rPr>
        <w:t>.</w:t>
      </w:r>
    </w:p>
    <w:p w:rsidR="009E3B2C" w:rsidRPr="007E3108" w:rsidRDefault="009E3B2C" w:rsidP="007E3108">
      <w:pPr>
        <w:spacing w:line="360" w:lineRule="auto"/>
        <w:ind w:left="567" w:right="567"/>
        <w:jc w:val="both"/>
        <w:rPr>
          <w:rFonts w:eastAsiaTheme="minorHAnsi"/>
          <w:sz w:val="24"/>
          <w:szCs w:val="24"/>
          <w:lang w:eastAsia="en-US"/>
        </w:rPr>
      </w:pPr>
    </w:p>
    <w:p w:rsidR="007E3108" w:rsidRPr="007E3108" w:rsidRDefault="007E3108" w:rsidP="007E3108">
      <w:pPr>
        <w:spacing w:line="360" w:lineRule="auto"/>
        <w:ind w:left="567" w:right="567"/>
        <w:jc w:val="both"/>
        <w:rPr>
          <w:rFonts w:eastAsiaTheme="minorHAnsi"/>
          <w:sz w:val="24"/>
          <w:szCs w:val="24"/>
          <w:lang w:eastAsia="en-US"/>
        </w:rPr>
      </w:pPr>
      <w:r w:rsidRPr="007E3108">
        <w:rPr>
          <w:rFonts w:eastAsiaTheme="minorHAnsi"/>
          <w:b/>
          <w:sz w:val="24"/>
          <w:szCs w:val="24"/>
          <w:lang w:eastAsia="en-US"/>
        </w:rPr>
        <w:t>Art. 2.</w:t>
      </w:r>
      <w:r w:rsidRPr="007E3108">
        <w:rPr>
          <w:rFonts w:eastAsiaTheme="minorHAnsi"/>
          <w:sz w:val="24"/>
          <w:szCs w:val="24"/>
          <w:lang w:eastAsia="en-US"/>
        </w:rPr>
        <w:t xml:space="preserve"> Ustawa wchodzi w życie po upływie 14 dni od dnia ogłoszenia.</w:t>
      </w:r>
    </w:p>
    <w:p w:rsidR="007E3108" w:rsidRDefault="007E3108">
      <w:pPr>
        <w:spacing w:after="160" w:line="259" w:lineRule="auto"/>
        <w:rPr>
          <w:b/>
          <w:sz w:val="24"/>
          <w:szCs w:val="24"/>
        </w:rPr>
      </w:pPr>
    </w:p>
    <w:p w:rsidR="007E3108" w:rsidRDefault="007E3108">
      <w:pPr>
        <w:spacing w:after="160" w:line="259" w:lineRule="auto"/>
        <w:rPr>
          <w:b/>
          <w:sz w:val="24"/>
          <w:szCs w:val="24"/>
        </w:rPr>
      </w:pPr>
      <w:r>
        <w:rPr>
          <w:b/>
          <w:sz w:val="24"/>
          <w:szCs w:val="24"/>
        </w:rPr>
        <w:br w:type="page"/>
      </w:r>
    </w:p>
    <w:p w:rsidR="00702C9D" w:rsidRDefault="00702C9D" w:rsidP="00702C9D">
      <w:pPr>
        <w:keepNext/>
        <w:spacing w:line="360" w:lineRule="auto"/>
        <w:jc w:val="center"/>
        <w:rPr>
          <w:b/>
          <w:sz w:val="24"/>
          <w:szCs w:val="24"/>
        </w:rPr>
      </w:pPr>
      <w:r w:rsidRPr="00F3277A">
        <w:rPr>
          <w:b/>
          <w:sz w:val="24"/>
          <w:szCs w:val="24"/>
        </w:rPr>
        <w:lastRenderedPageBreak/>
        <w:t xml:space="preserve">UZASADNIENIE </w:t>
      </w:r>
    </w:p>
    <w:p w:rsidR="00702C9D" w:rsidRPr="00F3277A" w:rsidRDefault="00702C9D" w:rsidP="00702C9D">
      <w:pPr>
        <w:pStyle w:val="Akapitzlist"/>
        <w:keepNext/>
        <w:ind w:left="0"/>
        <w:rPr>
          <w:rFonts w:cs="Times New Roman"/>
          <w:b/>
          <w:szCs w:val="24"/>
        </w:rPr>
      </w:pPr>
    </w:p>
    <w:p w:rsidR="000F5995" w:rsidRDefault="000F5995" w:rsidP="000F5995">
      <w:pPr>
        <w:pStyle w:val="Akapitzlist"/>
        <w:keepNext/>
        <w:numPr>
          <w:ilvl w:val="0"/>
          <w:numId w:val="9"/>
        </w:numPr>
        <w:ind w:left="567" w:hanging="567"/>
        <w:rPr>
          <w:rFonts w:cs="Times New Roman"/>
          <w:szCs w:val="24"/>
        </w:rPr>
      </w:pPr>
      <w:r>
        <w:rPr>
          <w:rFonts w:cs="Times New Roman"/>
          <w:szCs w:val="24"/>
        </w:rPr>
        <w:t xml:space="preserve">Niniejszy projekt zmiany ustawy z dnia 24 lipca 2015 r. o przygotowaniu i realizacji strategicznych inwestycji w zakresie sieci przesyłowych </w:t>
      </w:r>
      <w:r w:rsidRPr="003C5AAF">
        <w:rPr>
          <w:rFonts w:cs="Times New Roman"/>
          <w:szCs w:val="24"/>
        </w:rPr>
        <w:t>(tekst jednoli</w:t>
      </w:r>
      <w:r w:rsidRPr="003852D2">
        <w:rPr>
          <w:rFonts w:cs="Times New Roman"/>
          <w:szCs w:val="24"/>
        </w:rPr>
        <w:t>ty Dz. U. z 2016 r., poz. 1812)</w:t>
      </w:r>
      <w:r>
        <w:rPr>
          <w:rFonts w:cs="Times New Roman"/>
          <w:szCs w:val="24"/>
        </w:rPr>
        <w:t xml:space="preserve">, zwanej dalej ustawą, rozszerza wykaz strategicznych inwestycji w zakresie sieci przesyłowych określony w załączniku do ustawy. </w:t>
      </w:r>
      <w:r w:rsidRPr="003C5AAF">
        <w:rPr>
          <w:rFonts w:cs="Times New Roman"/>
          <w:szCs w:val="24"/>
        </w:rPr>
        <w:t xml:space="preserve"> </w:t>
      </w:r>
      <w:r>
        <w:rPr>
          <w:rFonts w:cs="Times New Roman"/>
          <w:szCs w:val="24"/>
        </w:rPr>
        <w:t xml:space="preserve">Grupa zadań inwestycyjnych włączanych niniejszą nowelizacją do wykazu strategicznych inwestycji w zakresie sieci przesyłowych obejmuje następujące inwestycje: </w:t>
      </w:r>
    </w:p>
    <w:p w:rsidR="000F5995" w:rsidRPr="007F4D07" w:rsidRDefault="000F5995" w:rsidP="000F5995">
      <w:pPr>
        <w:pStyle w:val="Akapitzlist"/>
        <w:keepNext/>
        <w:numPr>
          <w:ilvl w:val="0"/>
          <w:numId w:val="15"/>
        </w:numPr>
        <w:rPr>
          <w:rFonts w:cs="Times New Roman"/>
          <w:szCs w:val="24"/>
        </w:rPr>
      </w:pPr>
      <w:r>
        <w:rPr>
          <w:szCs w:val="24"/>
        </w:rPr>
        <w:t>„</w:t>
      </w:r>
      <w:r w:rsidR="001C4E5E">
        <w:rPr>
          <w:rFonts w:eastAsiaTheme="minorHAnsi"/>
          <w:szCs w:val="24"/>
          <w:lang w:eastAsia="en-US"/>
        </w:rPr>
        <w:t>modernizacja</w:t>
      </w:r>
      <w:r w:rsidRPr="007E3108">
        <w:rPr>
          <w:rFonts w:eastAsiaTheme="minorHAnsi"/>
          <w:szCs w:val="24"/>
          <w:lang w:eastAsia="en-US"/>
        </w:rPr>
        <w:t xml:space="preserve"> linii 400 kV Kozienice </w:t>
      </w:r>
      <w:r w:rsidRPr="0025672B">
        <w:rPr>
          <w:rFonts w:eastAsiaTheme="minorHAnsi"/>
          <w:szCs w:val="24"/>
          <w:lang w:eastAsia="en-US"/>
        </w:rPr>
        <w:t>–</w:t>
      </w:r>
      <w:r w:rsidRPr="007E3108">
        <w:rPr>
          <w:rFonts w:eastAsiaTheme="minorHAnsi"/>
          <w:szCs w:val="24"/>
          <w:lang w:eastAsia="en-US"/>
        </w:rPr>
        <w:t xml:space="preserve"> </w:t>
      </w:r>
      <w:r>
        <w:rPr>
          <w:rFonts w:eastAsiaTheme="minorHAnsi"/>
          <w:szCs w:val="24"/>
          <w:lang w:eastAsia="en-US"/>
        </w:rPr>
        <w:t>Miłosna</w:t>
      </w:r>
      <w:r w:rsidDel="00BD247B">
        <w:rPr>
          <w:szCs w:val="24"/>
        </w:rPr>
        <w:t xml:space="preserve"> </w:t>
      </w:r>
      <w:r>
        <w:t>”,</w:t>
      </w:r>
    </w:p>
    <w:p w:rsidR="000F5995" w:rsidRDefault="000F5995" w:rsidP="000F5995">
      <w:pPr>
        <w:pStyle w:val="Akapitzlist"/>
        <w:keepNext/>
        <w:numPr>
          <w:ilvl w:val="0"/>
          <w:numId w:val="15"/>
        </w:numPr>
        <w:rPr>
          <w:szCs w:val="24"/>
        </w:rPr>
      </w:pPr>
      <w:r>
        <w:rPr>
          <w:szCs w:val="24"/>
        </w:rPr>
        <w:t>„</w:t>
      </w:r>
      <w:r>
        <w:rPr>
          <w:rFonts w:eastAsiaTheme="minorHAnsi"/>
          <w:szCs w:val="24"/>
          <w:lang w:eastAsia="en-US"/>
        </w:rPr>
        <w:t>b</w:t>
      </w:r>
      <w:r w:rsidRPr="0025672B">
        <w:rPr>
          <w:rFonts w:eastAsiaTheme="minorHAnsi"/>
          <w:szCs w:val="24"/>
          <w:lang w:eastAsia="en-US"/>
        </w:rPr>
        <w:t>udowa linii 400 kV wraz ze zmianą układu sieci NN pomiędzy aglomeracją warszawską a Siedlcami (pomiędzy nacięciami linii Stanisławów – Narew, Stanisławów – Siedlce Ujrzanów, Kozienice – Siedlce Ujrzanów)</w:t>
      </w:r>
      <w:r>
        <w:rPr>
          <w:rFonts w:eastAsiaTheme="minorHAnsi"/>
          <w:szCs w:val="24"/>
          <w:lang w:eastAsia="en-US"/>
        </w:rPr>
        <w:t>,</w:t>
      </w:r>
    </w:p>
    <w:p w:rsidR="000F5995" w:rsidRPr="00D0613C" w:rsidRDefault="000F5995" w:rsidP="000F5995">
      <w:pPr>
        <w:pStyle w:val="Akapitzlist"/>
        <w:keepNext/>
        <w:numPr>
          <w:ilvl w:val="0"/>
          <w:numId w:val="15"/>
        </w:numPr>
        <w:rPr>
          <w:szCs w:val="24"/>
        </w:rPr>
      </w:pPr>
      <w:r>
        <w:rPr>
          <w:rFonts w:eastAsiaTheme="minorHAnsi"/>
          <w:szCs w:val="24"/>
          <w:lang w:eastAsia="en-US"/>
        </w:rPr>
        <w:t xml:space="preserve">„budowa linii 400 kV Skawina </w:t>
      </w:r>
      <w:r w:rsidRPr="0025672B">
        <w:rPr>
          <w:rFonts w:eastAsiaTheme="minorHAnsi"/>
          <w:szCs w:val="24"/>
          <w:lang w:eastAsia="en-US"/>
        </w:rPr>
        <w:t>–</w:t>
      </w:r>
      <w:r>
        <w:rPr>
          <w:rFonts w:eastAsiaTheme="minorHAnsi"/>
          <w:szCs w:val="24"/>
          <w:lang w:eastAsia="en-US"/>
        </w:rPr>
        <w:t xml:space="preserve"> nacięcia linii </w:t>
      </w:r>
      <w:r w:rsidRPr="009E3B2C">
        <w:rPr>
          <w:rFonts w:eastAsiaTheme="minorHAnsi"/>
          <w:szCs w:val="24"/>
          <w:lang w:eastAsia="en-US"/>
        </w:rPr>
        <w:t xml:space="preserve">Tarnów – </w:t>
      </w:r>
      <w:r w:rsidRPr="00D0613C">
        <w:rPr>
          <w:rFonts w:eastAsiaTheme="minorHAnsi"/>
          <w:szCs w:val="24"/>
          <w:lang w:eastAsia="en-US"/>
        </w:rPr>
        <w:t>Tucznawa</w:t>
      </w:r>
      <w:r w:rsidRPr="009E3B2C">
        <w:rPr>
          <w:rFonts w:eastAsiaTheme="minorHAnsi"/>
          <w:szCs w:val="24"/>
          <w:lang w:eastAsia="en-US"/>
        </w:rPr>
        <w:t xml:space="preserve"> oraz Rzeszów – Tucznawa</w:t>
      </w:r>
      <w:r>
        <w:rPr>
          <w:rFonts w:eastAsiaTheme="minorHAnsi"/>
          <w:szCs w:val="24"/>
          <w:lang w:eastAsia="en-US"/>
        </w:rPr>
        <w:t>”,</w:t>
      </w:r>
    </w:p>
    <w:p w:rsidR="000F5995" w:rsidRPr="00D0613C" w:rsidRDefault="000F5995" w:rsidP="000F5995">
      <w:pPr>
        <w:pStyle w:val="Akapitzlist"/>
        <w:keepNext/>
        <w:numPr>
          <w:ilvl w:val="0"/>
          <w:numId w:val="15"/>
        </w:numPr>
        <w:rPr>
          <w:szCs w:val="24"/>
        </w:rPr>
      </w:pPr>
      <w:r>
        <w:rPr>
          <w:rFonts w:eastAsiaTheme="minorHAnsi"/>
          <w:szCs w:val="24"/>
          <w:lang w:eastAsia="en-US"/>
        </w:rPr>
        <w:t xml:space="preserve">„modernizacja linii 220 kV Kozienice </w:t>
      </w:r>
      <w:r w:rsidRPr="0025672B">
        <w:rPr>
          <w:rFonts w:eastAsiaTheme="minorHAnsi"/>
          <w:szCs w:val="24"/>
          <w:lang w:eastAsia="en-US"/>
        </w:rPr>
        <w:t>–</w:t>
      </w:r>
      <w:r>
        <w:rPr>
          <w:rFonts w:eastAsiaTheme="minorHAnsi"/>
          <w:szCs w:val="24"/>
          <w:lang w:eastAsia="en-US"/>
        </w:rPr>
        <w:t xml:space="preserve"> Rożki”,</w:t>
      </w:r>
    </w:p>
    <w:p w:rsidR="000F5995" w:rsidRDefault="000F5995" w:rsidP="000F5995">
      <w:pPr>
        <w:pStyle w:val="Akapitzlist"/>
        <w:keepNext/>
        <w:numPr>
          <w:ilvl w:val="0"/>
          <w:numId w:val="15"/>
        </w:numPr>
        <w:rPr>
          <w:szCs w:val="24"/>
        </w:rPr>
      </w:pPr>
      <w:r>
        <w:rPr>
          <w:szCs w:val="24"/>
        </w:rPr>
        <w:t>„</w:t>
      </w:r>
      <w:r>
        <w:rPr>
          <w:rFonts w:eastAsiaTheme="minorHAnsi"/>
          <w:szCs w:val="24"/>
          <w:lang w:eastAsia="en-US"/>
        </w:rPr>
        <w:t xml:space="preserve">modernizacja linii 220 kV Rożki </w:t>
      </w:r>
      <w:r w:rsidRPr="0025672B">
        <w:rPr>
          <w:rFonts w:eastAsiaTheme="minorHAnsi"/>
          <w:szCs w:val="24"/>
          <w:lang w:eastAsia="en-US"/>
        </w:rPr>
        <w:t>–</w:t>
      </w:r>
      <w:r>
        <w:rPr>
          <w:rFonts w:eastAsiaTheme="minorHAnsi"/>
          <w:szCs w:val="24"/>
          <w:lang w:eastAsia="en-US"/>
        </w:rPr>
        <w:t xml:space="preserve"> Kielce”.</w:t>
      </w:r>
    </w:p>
    <w:p w:rsidR="000F5995" w:rsidRDefault="000F5995" w:rsidP="000F5995">
      <w:pPr>
        <w:pStyle w:val="Akapitzlist"/>
        <w:keepNext/>
        <w:ind w:left="567"/>
        <w:rPr>
          <w:rFonts w:cs="Times New Roman"/>
          <w:szCs w:val="24"/>
        </w:rPr>
      </w:pPr>
      <w:r>
        <w:rPr>
          <w:rFonts w:cs="Times New Roman"/>
          <w:szCs w:val="24"/>
        </w:rPr>
        <w:t>Wprowadzona zmiana będzie skutkowała wsparciem i objęciem szczególnym nadzorem ww. zadań inwestycyjnych, które wymagają priorytetowej, przyspieszonej ścieżki pozyskiwania decyzji i zezwoleń niezbędnych do ich realizacji.  Uznanie wskazanych inwestycji za inwestycje o charakterze strategicznym umożliwi skorzystanie z wszelkich instrumentów prawnych przewidzianych ustawą.</w:t>
      </w:r>
    </w:p>
    <w:p w:rsidR="000F5995" w:rsidRDefault="000F5995" w:rsidP="000F5995">
      <w:pPr>
        <w:pStyle w:val="Akapitzlist"/>
        <w:keepNext/>
        <w:numPr>
          <w:ilvl w:val="0"/>
          <w:numId w:val="9"/>
        </w:numPr>
        <w:ind w:left="567" w:hanging="567"/>
        <w:rPr>
          <w:rFonts w:cs="Times New Roman"/>
          <w:szCs w:val="24"/>
        </w:rPr>
      </w:pPr>
      <w:r>
        <w:rPr>
          <w:rFonts w:cs="Times New Roman"/>
          <w:szCs w:val="24"/>
        </w:rPr>
        <w:t>Podstawowe korzyści z zastosowania przepisów aktualnie obowiązującej ustawy to:</w:t>
      </w:r>
    </w:p>
    <w:p w:rsidR="000F5995" w:rsidRDefault="000F5995" w:rsidP="000F5995">
      <w:pPr>
        <w:pStyle w:val="Akapitzlist"/>
        <w:keepNext/>
        <w:ind w:left="567"/>
        <w:rPr>
          <w:rFonts w:cs="Times New Roman"/>
          <w:szCs w:val="24"/>
        </w:rPr>
      </w:pPr>
      <w:r>
        <w:rPr>
          <w:rFonts w:cs="Times New Roman"/>
          <w:szCs w:val="24"/>
        </w:rPr>
        <w:t>- organicznie ilości pozwoleń niezbędnych do realizacji inwestycji (kompleksowa decyzja  o ustaleniu lokalizacji inwestycji w zakresie sieci przesyłowej, łącząc</w:t>
      </w:r>
      <w:r w:rsidR="0025376D">
        <w:rPr>
          <w:rFonts w:cs="Times New Roman"/>
          <w:szCs w:val="24"/>
        </w:rPr>
        <w:t>a</w:t>
      </w:r>
      <w:r>
        <w:rPr>
          <w:rFonts w:cs="Times New Roman"/>
          <w:szCs w:val="24"/>
        </w:rPr>
        <w:t xml:space="preserve"> w sobie aspekty decyzji lokalizacyjnej, podziałowej i wywłaszczeniowej),</w:t>
      </w:r>
    </w:p>
    <w:p w:rsidR="000F5995" w:rsidRDefault="000F5995" w:rsidP="000F5995">
      <w:pPr>
        <w:pStyle w:val="Akapitzlist"/>
        <w:keepNext/>
        <w:ind w:left="567"/>
        <w:rPr>
          <w:rFonts w:cs="Times New Roman"/>
          <w:szCs w:val="24"/>
        </w:rPr>
      </w:pPr>
      <w:r>
        <w:rPr>
          <w:rFonts w:cs="Times New Roman"/>
          <w:szCs w:val="24"/>
        </w:rPr>
        <w:t>- skupienie kompetencji do wydania decyzji lokalizacyjnej  i pozwolenia na budowę w rękach jednego organu – wojewody z obszaru tego województwa, na którym zlokalizowany jest najdłuższy odcinek inwestycji,</w:t>
      </w:r>
    </w:p>
    <w:p w:rsidR="0025376D" w:rsidRDefault="000F5995" w:rsidP="000F5995">
      <w:pPr>
        <w:pStyle w:val="Akapitzlist"/>
        <w:keepNext/>
        <w:ind w:left="567"/>
        <w:rPr>
          <w:rFonts w:cs="Times New Roman"/>
          <w:szCs w:val="24"/>
        </w:rPr>
      </w:pPr>
      <w:r>
        <w:rPr>
          <w:rFonts w:cs="Times New Roman"/>
          <w:szCs w:val="24"/>
        </w:rPr>
        <w:t xml:space="preserve">- </w:t>
      </w:r>
      <w:r w:rsidRPr="00A17753">
        <w:rPr>
          <w:rFonts w:cs="Times New Roman"/>
          <w:szCs w:val="24"/>
        </w:rPr>
        <w:t>skrócenie czasu trwania procedur niezbędnych do uzyskania wymaganych decyzji</w:t>
      </w:r>
      <w:r w:rsidR="0025376D">
        <w:rPr>
          <w:rFonts w:cs="Times New Roman"/>
          <w:szCs w:val="24"/>
        </w:rPr>
        <w:t>,</w:t>
      </w:r>
    </w:p>
    <w:p w:rsidR="000F5995" w:rsidRPr="00A17753" w:rsidRDefault="000F5995" w:rsidP="000F5995">
      <w:pPr>
        <w:pStyle w:val="Akapitzlist"/>
        <w:keepNext/>
        <w:ind w:left="567"/>
        <w:rPr>
          <w:rFonts w:cs="Times New Roman"/>
          <w:szCs w:val="24"/>
        </w:rPr>
      </w:pPr>
      <w:r w:rsidRPr="00A17753">
        <w:rPr>
          <w:rFonts w:cs="Times New Roman"/>
          <w:szCs w:val="24"/>
        </w:rPr>
        <w:t>.</w:t>
      </w:r>
      <w:r w:rsidR="0025376D">
        <w:rPr>
          <w:rFonts w:cs="Times New Roman"/>
          <w:szCs w:val="24"/>
        </w:rPr>
        <w:t xml:space="preserve"> rygor natychmiastowej wykonalności dla decyzji wydawanych w I instancji. </w:t>
      </w:r>
    </w:p>
    <w:p w:rsidR="000F5995" w:rsidRDefault="000F5995" w:rsidP="000F5995">
      <w:pPr>
        <w:pStyle w:val="Akapitzlist"/>
        <w:keepNext/>
        <w:ind w:left="567"/>
        <w:rPr>
          <w:rFonts w:cs="Times New Roman"/>
          <w:szCs w:val="24"/>
        </w:rPr>
      </w:pPr>
      <w:r>
        <w:rPr>
          <w:rFonts w:cs="Times New Roman"/>
          <w:szCs w:val="24"/>
        </w:rPr>
        <w:t>Jej głównym celem jest zwiększenie bezpieczeństwa energetycznego kraju poprzez przyspieszenie i usprawnienie procesów planowania, przygotowania i realizacji inwestycji w zakresie sieci przesyłowych.</w:t>
      </w:r>
    </w:p>
    <w:p w:rsidR="00795CBD" w:rsidRPr="00795CBD" w:rsidRDefault="00702C9D" w:rsidP="000F5995">
      <w:pPr>
        <w:pStyle w:val="Akapitzlist"/>
        <w:keepNext/>
        <w:numPr>
          <w:ilvl w:val="0"/>
          <w:numId w:val="9"/>
        </w:numPr>
        <w:ind w:left="567" w:hanging="567"/>
      </w:pPr>
      <w:r w:rsidRPr="00F3277A">
        <w:rPr>
          <w:rFonts w:cs="Times New Roman"/>
          <w:szCs w:val="24"/>
        </w:rPr>
        <w:t xml:space="preserve">Jednym z najistotniejszych </w:t>
      </w:r>
      <w:r w:rsidR="005B339D">
        <w:rPr>
          <w:rFonts w:cs="Times New Roman"/>
          <w:szCs w:val="24"/>
        </w:rPr>
        <w:t xml:space="preserve">celów polityki energetycznej </w:t>
      </w:r>
      <w:r w:rsidR="000F5995" w:rsidRPr="0075755A">
        <w:rPr>
          <w:rFonts w:cs="Times New Roman"/>
          <w:szCs w:val="24"/>
        </w:rPr>
        <w:t xml:space="preserve">Polski </w:t>
      </w:r>
      <w:r w:rsidR="000F5995" w:rsidRPr="00793A8B">
        <w:rPr>
          <w:rFonts w:cs="Times New Roman"/>
          <w:i/>
          <w:szCs w:val="24"/>
        </w:rPr>
        <w:t xml:space="preserve">(Polityka Energetyczna </w:t>
      </w:r>
      <w:r w:rsidR="000F5995" w:rsidRPr="00793A8B">
        <w:rPr>
          <w:rFonts w:cs="Times New Roman"/>
          <w:i/>
          <w:szCs w:val="24"/>
        </w:rPr>
        <w:lastRenderedPageBreak/>
        <w:t>Polski do 20</w:t>
      </w:r>
      <w:r w:rsidR="000F5995">
        <w:rPr>
          <w:rFonts w:cs="Times New Roman"/>
          <w:i/>
          <w:szCs w:val="24"/>
        </w:rPr>
        <w:t>30</w:t>
      </w:r>
      <w:r w:rsidR="000F5995" w:rsidRPr="00793A8B">
        <w:rPr>
          <w:rFonts w:cs="Times New Roman"/>
          <w:i/>
          <w:szCs w:val="24"/>
        </w:rPr>
        <w:t xml:space="preserve"> roku</w:t>
      </w:r>
      <w:r w:rsidR="000F5995" w:rsidRPr="0075755A">
        <w:rPr>
          <w:rFonts w:cs="Times New Roman"/>
          <w:szCs w:val="24"/>
        </w:rPr>
        <w:t xml:space="preserve">) </w:t>
      </w:r>
      <w:r w:rsidR="002533EF" w:rsidRPr="00091340">
        <w:rPr>
          <w:rFonts w:cs="Times New Roman"/>
          <w:szCs w:val="24"/>
        </w:rPr>
        <w:t xml:space="preserve">jest </w:t>
      </w:r>
      <w:r w:rsidRPr="00091340">
        <w:rPr>
          <w:rFonts w:cs="Times New Roman"/>
          <w:szCs w:val="24"/>
        </w:rPr>
        <w:t>zapewnienie bezpieczeństwa energetycznego kraju</w:t>
      </w:r>
      <w:r w:rsidR="008163EC">
        <w:rPr>
          <w:rFonts w:cs="Times New Roman"/>
          <w:szCs w:val="24"/>
        </w:rPr>
        <w:t xml:space="preserve">. W obszarze wytwarzania i przesyłania energii elektrycznej głównym celem jest zapewnienie ciągłego </w:t>
      </w:r>
      <w:r w:rsidR="00056302">
        <w:rPr>
          <w:rFonts w:cs="Times New Roman"/>
          <w:szCs w:val="24"/>
        </w:rPr>
        <w:t xml:space="preserve">pokrycia </w:t>
      </w:r>
      <w:r w:rsidR="008163EC">
        <w:rPr>
          <w:rFonts w:cs="Times New Roman"/>
          <w:szCs w:val="24"/>
        </w:rPr>
        <w:t>zapotrzebowania na energię przy uwzględnieniu maksymalnego możliwego wykorzystania krajowych zasobów</w:t>
      </w:r>
      <w:r w:rsidR="00FA6265">
        <w:rPr>
          <w:rFonts w:cs="Times New Roman"/>
          <w:szCs w:val="24"/>
        </w:rPr>
        <w:t xml:space="preserve"> </w:t>
      </w:r>
      <w:r w:rsidR="00056302">
        <w:rPr>
          <w:rFonts w:cs="Times New Roman"/>
          <w:szCs w:val="24"/>
        </w:rPr>
        <w:t xml:space="preserve">oraz przyjaznych środowisku technologii. Szczegółowym </w:t>
      </w:r>
      <w:r w:rsidR="000F5995">
        <w:rPr>
          <w:rFonts w:cs="Times New Roman"/>
          <w:szCs w:val="24"/>
        </w:rPr>
        <w:t xml:space="preserve">zadaniem </w:t>
      </w:r>
      <w:r w:rsidR="00056302">
        <w:rPr>
          <w:rFonts w:cs="Times New Roman"/>
          <w:szCs w:val="24"/>
        </w:rPr>
        <w:t>w tym obszarze jest rozbudowa krajowego systemu przesyłowego umożliwiająca zrównoważony wzrost gospodarczy kraju, jego poszczególnych regionów oraz zapewniająca niezawodne dostawy energii elektrycznej</w:t>
      </w:r>
      <w:r w:rsidR="00FF0805">
        <w:rPr>
          <w:rFonts w:cs="Times New Roman"/>
          <w:szCs w:val="24"/>
        </w:rPr>
        <w:t xml:space="preserve">, </w:t>
      </w:r>
      <w:r w:rsidR="00A5388C">
        <w:rPr>
          <w:rFonts w:cs="Times New Roman"/>
          <w:szCs w:val="24"/>
        </w:rPr>
        <w:br/>
      </w:r>
      <w:r w:rsidR="00056302">
        <w:rPr>
          <w:rFonts w:cs="Times New Roman"/>
          <w:szCs w:val="24"/>
        </w:rPr>
        <w:t xml:space="preserve">w szczególności </w:t>
      </w:r>
      <w:r w:rsidR="00FF0805">
        <w:rPr>
          <w:rFonts w:cs="Times New Roman"/>
          <w:szCs w:val="24"/>
        </w:rPr>
        <w:t xml:space="preserve">poprzez budowę sieci najwyższych napięć </w:t>
      </w:r>
      <w:r w:rsidR="00056302">
        <w:rPr>
          <w:rFonts w:cs="Times New Roman"/>
          <w:szCs w:val="24"/>
        </w:rPr>
        <w:t>wokół głównych miast Polski,</w:t>
      </w:r>
      <w:r w:rsidR="00FF0805">
        <w:rPr>
          <w:rFonts w:cs="Times New Roman"/>
          <w:szCs w:val="24"/>
        </w:rPr>
        <w:t xml:space="preserve"> j</w:t>
      </w:r>
      <w:r w:rsidR="00056302">
        <w:rPr>
          <w:rFonts w:cs="Times New Roman"/>
          <w:szCs w:val="24"/>
        </w:rPr>
        <w:t xml:space="preserve">ak również odbiór energii elektrycznej z obszarów o dużym nasyceniu planowanych </w:t>
      </w:r>
      <w:r w:rsidR="00A5388C">
        <w:rPr>
          <w:rFonts w:cs="Times New Roman"/>
          <w:szCs w:val="24"/>
        </w:rPr>
        <w:br/>
      </w:r>
      <w:r w:rsidR="00056302">
        <w:rPr>
          <w:rFonts w:cs="Times New Roman"/>
          <w:szCs w:val="24"/>
        </w:rPr>
        <w:t>i nowobudowanych jednostek wytwórczych.  R</w:t>
      </w:r>
      <w:r w:rsidR="005B339D">
        <w:rPr>
          <w:rFonts w:cs="Times New Roman"/>
          <w:szCs w:val="24"/>
        </w:rPr>
        <w:t xml:space="preserve">ozwój zdolności przesyłowych </w:t>
      </w:r>
      <w:r w:rsidR="00A5388C">
        <w:rPr>
          <w:rFonts w:cs="Times New Roman"/>
          <w:szCs w:val="24"/>
        </w:rPr>
        <w:br/>
      </w:r>
      <w:r w:rsidR="005B339D">
        <w:rPr>
          <w:rFonts w:cs="Times New Roman"/>
          <w:szCs w:val="24"/>
        </w:rPr>
        <w:t>i dystrybucyj</w:t>
      </w:r>
      <w:r w:rsidR="00FA6265">
        <w:rPr>
          <w:rFonts w:cs="Times New Roman"/>
          <w:szCs w:val="24"/>
        </w:rPr>
        <w:t>nyc</w:t>
      </w:r>
      <w:r w:rsidR="005B339D">
        <w:rPr>
          <w:rFonts w:cs="Times New Roman"/>
          <w:szCs w:val="24"/>
        </w:rPr>
        <w:t xml:space="preserve">h </w:t>
      </w:r>
      <w:r w:rsidR="00056302">
        <w:rPr>
          <w:rFonts w:cs="Times New Roman"/>
          <w:szCs w:val="24"/>
        </w:rPr>
        <w:t>poprawi możliwość</w:t>
      </w:r>
      <w:r w:rsidR="005B339D">
        <w:rPr>
          <w:rFonts w:cs="Times New Roman"/>
          <w:szCs w:val="24"/>
        </w:rPr>
        <w:t xml:space="preserve"> zaspokojeni</w:t>
      </w:r>
      <w:r w:rsidR="00B96D76">
        <w:rPr>
          <w:rFonts w:cs="Times New Roman"/>
          <w:szCs w:val="24"/>
        </w:rPr>
        <w:t>a</w:t>
      </w:r>
      <w:r w:rsidR="005B339D">
        <w:rPr>
          <w:rFonts w:cs="Times New Roman"/>
          <w:szCs w:val="24"/>
        </w:rPr>
        <w:t xml:space="preserve"> potrzeb energetycznych przedsiębiorstw i gospodarstw domowych</w:t>
      </w:r>
      <w:r w:rsidRPr="00091340">
        <w:rPr>
          <w:rFonts w:cs="Times New Roman"/>
          <w:szCs w:val="24"/>
        </w:rPr>
        <w:t xml:space="preserve">. </w:t>
      </w:r>
      <w:r w:rsidR="000F5995" w:rsidRPr="0075755A">
        <w:rPr>
          <w:rFonts w:cs="Times New Roman"/>
          <w:szCs w:val="24"/>
        </w:rPr>
        <w:t>Realizacja powyższych celów jest zależna od skuteczności prowadzenia inwestycji w zakresie infrastruktury sieciowej.</w:t>
      </w:r>
      <w:r w:rsidR="000F5995">
        <w:rPr>
          <w:rFonts w:cs="Times New Roman"/>
          <w:szCs w:val="24"/>
        </w:rPr>
        <w:t xml:space="preserve"> </w:t>
      </w:r>
      <w:r w:rsidR="000F5995" w:rsidRPr="0075755A">
        <w:rPr>
          <w:rFonts w:cs="Times New Roman"/>
          <w:szCs w:val="24"/>
        </w:rPr>
        <w:t xml:space="preserve">Operator systemu przesyłowego elektroenergetycznego posiadając ustawowo jasno określoną rolę jest odpowiedzialny za bezpieczeństwo pracy Krajowego Systemu Elektroenergetycznego. W związku z tym, uwzględniając zmieniające się warunki otoczenia, prowadzi na bieżąco analizy niezawodnej pracy systemu elektroenergetycznego, identyfikując niezbędne do przeprowadzenia zmiany w sieci przesyłowej.  </w:t>
      </w:r>
      <w:r w:rsidR="000F5995">
        <w:rPr>
          <w:rFonts w:cs="Times New Roman"/>
          <w:szCs w:val="24"/>
        </w:rPr>
        <w:t>R</w:t>
      </w:r>
      <w:r w:rsidR="000F5995" w:rsidRPr="0075755A">
        <w:rPr>
          <w:rFonts w:cs="Times New Roman"/>
          <w:szCs w:val="24"/>
        </w:rPr>
        <w:t>ozszerzeni</w:t>
      </w:r>
      <w:r w:rsidR="000F5995">
        <w:rPr>
          <w:rFonts w:cs="Times New Roman"/>
          <w:szCs w:val="24"/>
        </w:rPr>
        <w:t>e</w:t>
      </w:r>
      <w:r w:rsidR="000F5995" w:rsidRPr="0075755A">
        <w:rPr>
          <w:rFonts w:cs="Times New Roman"/>
          <w:szCs w:val="24"/>
        </w:rPr>
        <w:t xml:space="preserve"> istniejącego katalogu strategicznych inwestycji w zakresie sieci przesyłowych wynika z konieczności wyprowadzenia pełnej mocy z Elektrowni Kozienice</w:t>
      </w:r>
      <w:r w:rsidR="0068422D">
        <w:rPr>
          <w:rFonts w:cs="Times New Roman"/>
          <w:szCs w:val="24"/>
        </w:rPr>
        <w:t xml:space="preserve">, w celu  </w:t>
      </w:r>
      <w:r w:rsidR="000F5995" w:rsidRPr="0075755A">
        <w:rPr>
          <w:rFonts w:cs="Times New Roman"/>
          <w:szCs w:val="24"/>
        </w:rPr>
        <w:t>zapewni</w:t>
      </w:r>
      <w:r w:rsidR="0068422D">
        <w:rPr>
          <w:rFonts w:cs="Times New Roman"/>
          <w:szCs w:val="24"/>
        </w:rPr>
        <w:t>enia</w:t>
      </w:r>
      <w:r w:rsidR="000F5995" w:rsidRPr="0075755A">
        <w:rPr>
          <w:rFonts w:cs="Times New Roman"/>
          <w:szCs w:val="24"/>
        </w:rPr>
        <w:t xml:space="preserve"> odpowiedni</w:t>
      </w:r>
      <w:r w:rsidR="0068422D">
        <w:rPr>
          <w:rFonts w:cs="Times New Roman"/>
          <w:szCs w:val="24"/>
        </w:rPr>
        <w:t>ego</w:t>
      </w:r>
      <w:r w:rsidR="000F5995" w:rsidRPr="0075755A">
        <w:rPr>
          <w:rFonts w:cs="Times New Roman"/>
          <w:szCs w:val="24"/>
        </w:rPr>
        <w:t xml:space="preserve"> poziom</w:t>
      </w:r>
      <w:r w:rsidR="0068422D">
        <w:rPr>
          <w:rFonts w:cs="Times New Roman"/>
          <w:szCs w:val="24"/>
        </w:rPr>
        <w:t>u</w:t>
      </w:r>
      <w:r w:rsidR="000F5995" w:rsidRPr="0075755A">
        <w:rPr>
          <w:rFonts w:cs="Times New Roman"/>
          <w:szCs w:val="24"/>
        </w:rPr>
        <w:t xml:space="preserve"> pewności zasilania dużych aglomeracji miejskich: warszawskiej i krakowskiej oraz obszarów północno – wschodniej Polski. </w:t>
      </w:r>
    </w:p>
    <w:p w:rsidR="000F5995" w:rsidRDefault="000F5995" w:rsidP="000F5995">
      <w:pPr>
        <w:pStyle w:val="Akapitzlist"/>
        <w:keepNext/>
        <w:numPr>
          <w:ilvl w:val="0"/>
          <w:numId w:val="9"/>
        </w:numPr>
        <w:ind w:left="567" w:hanging="567"/>
      </w:pPr>
      <w:r>
        <w:t>Potrzeba realizacji zadań zawartych w pkt 1 lit</w:t>
      </w:r>
      <w:r w:rsidR="00AA5887">
        <w:t>.</w:t>
      </w:r>
      <w:r>
        <w:t xml:space="preserve"> a</w:t>
      </w:r>
      <w:r w:rsidR="00AA5887">
        <w:t>)</w:t>
      </w:r>
      <w:r>
        <w:t xml:space="preserve"> oraz b</w:t>
      </w:r>
      <w:r w:rsidR="00AA5887">
        <w:t>)</w:t>
      </w:r>
      <w:r>
        <w:t xml:space="preserve"> </w:t>
      </w:r>
      <w:r w:rsidR="006138FF">
        <w:t xml:space="preserve">Uzasadnienia </w:t>
      </w:r>
      <w:r>
        <w:t xml:space="preserve">wynika przede wszystkim z realizowanej w Elektrowni Kozienice budowy nowego bloku węglowego. </w:t>
      </w:r>
      <w:r w:rsidR="00A5388C">
        <w:br/>
      </w:r>
      <w:r w:rsidRPr="0024656F">
        <w:t>W 2008 roku Elektrownia Kozienice podjęła decyzję o budowie nowego bloku o mocy 1075 MW, który powiększa moc zainstalowaną elektrowni o ponad 30%. Ta decyzja wpłynęła na zmianę warunków wyprowadzenia mocy z elektrowni, a dotychczasowy układ sieci przesyłowej w tym rejonie nie zapewnia ni</w:t>
      </w:r>
      <w:r>
        <w:t>ezawodnego wyprowadzenia mocy z </w:t>
      </w:r>
      <w:r w:rsidRPr="0024656F">
        <w:t xml:space="preserve">rozbudowywanej Elektrowni Kozienice. Z tych względów </w:t>
      </w:r>
      <w:r>
        <w:t>operator systemu przesyłowego elektroenergetycznego</w:t>
      </w:r>
      <w:r w:rsidRPr="0024656F">
        <w:t xml:space="preserve"> zaplanował grupę inwestycji sieciowych, które pozwolą na przesyłanie energii w kierunku Warszawy i północno – wschodniego obszaru kraju z zachowaniem wszystkich kryteriów niezawodnej pracy sieci. Do inwestycji tych należą, między innymi, zrealizowane już nowe stacje elektroenergetyczne: Ołtarzew, Siedlce Ujrzanów, Łomża, Ełk Bis i Stanisławów, a także linie 400 kV: Miłosna – Siedlce Ujrzanów, Ostrołęka – Łomża – Narew oraz Łomża – Ełk Bis. W trakcie realizacji jest linia 400 kV Kozienice – Siedlce Ujrzanów. Ostatnimi ważnymi inwestycjami w tym zakresie są: budowa linii 400 kV Kozienice – Miłosna oraz budowa linii 400 kV wraz ze zmianą układu sieci NN pomiędzy aglomeracją warszawską a Siedlcami. Realizacja powyższych inwestycji jest szczególnie istotna wobec </w:t>
      </w:r>
      <w:r w:rsidRPr="00791817">
        <w:t>przewidywanego wzrostu</w:t>
      </w:r>
      <w:r w:rsidRPr="00B12879">
        <w:t xml:space="preserve"> zapotrzebowania na moc i energię elektryczną aglomeracji warszawskiej </w:t>
      </w:r>
      <w:r w:rsidRPr="00791817">
        <w:t>(od 3 % do 4% w stosunku do prognozowanego średniorocznego wskaźnika wzrostu dla kraju wynoszącego 1% )</w:t>
      </w:r>
      <w:r w:rsidRPr="00B12879">
        <w:t xml:space="preserve">, która odznacza się w tym zakresie jedną z największych dynamik wzrostu w kraju oraz koniecznością zasilania północno-wschodniego rejonu Polski, od lat będącego obszarem deficytowym w zakresie pokrycia zapotrzebowania na moc i energię elektryczną z uwagi </w:t>
      </w:r>
      <w:r w:rsidRPr="00791817">
        <w:t>na niewielką</w:t>
      </w:r>
      <w:r w:rsidRPr="00B12879">
        <w:t xml:space="preserve"> liczbę źródeł wytwórczych </w:t>
      </w:r>
      <w:r w:rsidRPr="00791817">
        <w:t>(tylko trzy bloki klasy 200 MW w Elektrowni Ostrołęka,)</w:t>
      </w:r>
      <w:r w:rsidRPr="00B12879">
        <w:t>. Jednocześnie realizacja powyższych inwestycji</w:t>
      </w:r>
      <w:r w:rsidRPr="0024656F">
        <w:t xml:space="preserve"> poprawi bezpieczeństwo pracy sieci dystrybucyjnej 110 kV w centralnej i północno-wschodniej Polsce. Nieprzeprowadzenie powyższych działań inwestycyjnych </w:t>
      </w:r>
      <w:r>
        <w:t>może</w:t>
      </w:r>
      <w:r w:rsidRPr="0024656F">
        <w:t xml:space="preserve"> skutkować ograniczeniami w wyprowadzeniu mocy z Elektrowni Kozienice w wielkości ok. 500-700 MW, co praktycznie uniemożliwi niezawodne wyprowadzenie mocy z nowego bloku 1075 MW.</w:t>
      </w:r>
    </w:p>
    <w:p w:rsidR="00795CBD" w:rsidRPr="00E21ABC" w:rsidRDefault="00795CBD" w:rsidP="00795CBD">
      <w:pPr>
        <w:pStyle w:val="Akapitzlist"/>
        <w:keepNext/>
        <w:numPr>
          <w:ilvl w:val="0"/>
          <w:numId w:val="9"/>
        </w:numPr>
        <w:ind w:left="567" w:hanging="567"/>
      </w:pPr>
      <w:r>
        <w:t>Potrzeba realizacji zadania zawartego w pkt 1 lit</w:t>
      </w:r>
      <w:r w:rsidR="00AA5887">
        <w:t>.</w:t>
      </w:r>
      <w:r>
        <w:t xml:space="preserve"> c</w:t>
      </w:r>
      <w:r w:rsidR="00AA5887">
        <w:t>)</w:t>
      </w:r>
      <w:r>
        <w:t xml:space="preserve"> </w:t>
      </w:r>
      <w:r w:rsidR="00A46C75">
        <w:t xml:space="preserve">Uzasadnienia </w:t>
      </w:r>
      <w:r>
        <w:t xml:space="preserve">wynika przede wszystkim z potrzeby zwiększenia poziomu bezpieczeństwa zasilania aglomeracji krakowskiej. </w:t>
      </w:r>
      <w:r w:rsidR="00A46C75">
        <w:rPr>
          <w:rFonts w:eastAsiaTheme="minorHAnsi"/>
          <w:szCs w:val="24"/>
          <w:lang w:eastAsia="en-US"/>
        </w:rPr>
        <w:t>Obecnie</w:t>
      </w:r>
      <w:r w:rsidRPr="00F8725D">
        <w:rPr>
          <w:rFonts w:eastAsiaTheme="minorHAnsi"/>
          <w:szCs w:val="24"/>
          <w:lang w:eastAsia="en-US"/>
        </w:rPr>
        <w:t xml:space="preserve"> aglomeracja krakowska jest zasilana z sieci przesyłowej </w:t>
      </w:r>
      <w:r w:rsidRPr="0038677B">
        <w:rPr>
          <w:rFonts w:eastAsiaTheme="minorHAnsi"/>
          <w:szCs w:val="24"/>
          <w:lang w:eastAsia="en-US"/>
        </w:rPr>
        <w:t>o napięciu 220 kV za pośrednictwem trzech stacji dwunapięciowych 220/110 kV. Bieżące oceny pracy krajowej sieci elektroenergetycznej wskazują, że przepustowość istniejących transformatorów 220/110 kV będzie w najbliższych latach niewystarczająca dla zachowania odpowiedniego poziomu pewności zasilania aglomeracji krakowskiej. Jedn</w:t>
      </w:r>
      <w:r w:rsidRPr="002E2633">
        <w:rPr>
          <w:rFonts w:eastAsiaTheme="minorHAnsi"/>
          <w:szCs w:val="24"/>
          <w:lang w:eastAsia="en-US"/>
        </w:rPr>
        <w:t>ocześnie po stronie południowej aglomeracji krakowskiej przebiega długi ciąg liniowy 400 kV Tucznawa – Tarnów/Rzeszów, który nie odznacza się dużymi przesyłami mocy. Ponadto do powyższego ciągu liniowego 400 kV przyłączony zostanie</w:t>
      </w:r>
      <w:r w:rsidR="001A2622">
        <w:rPr>
          <w:rFonts w:eastAsiaTheme="minorHAnsi"/>
          <w:szCs w:val="24"/>
          <w:lang w:eastAsia="en-US"/>
        </w:rPr>
        <w:t xml:space="preserve">, obecnie w trakcie budowy,  </w:t>
      </w:r>
      <w:r w:rsidR="001A2622" w:rsidRPr="008D16C4">
        <w:rPr>
          <w:rFonts w:eastAsiaTheme="minorHAnsi"/>
          <w:szCs w:val="24"/>
          <w:lang w:eastAsia="en-US"/>
        </w:rPr>
        <w:t>blok o mocy 910 MW</w:t>
      </w:r>
      <w:r w:rsidR="001A2622" w:rsidRPr="002E2633">
        <w:rPr>
          <w:rFonts w:eastAsiaTheme="minorHAnsi"/>
          <w:szCs w:val="24"/>
          <w:lang w:eastAsia="en-US"/>
        </w:rPr>
        <w:t xml:space="preserve"> </w:t>
      </w:r>
      <w:r w:rsidRPr="002E2633">
        <w:rPr>
          <w:rFonts w:eastAsiaTheme="minorHAnsi"/>
          <w:szCs w:val="24"/>
          <w:lang w:eastAsia="en-US"/>
        </w:rPr>
        <w:t>w Elektrowni Ja</w:t>
      </w:r>
      <w:r w:rsidRPr="008D16C4">
        <w:rPr>
          <w:rFonts w:eastAsiaTheme="minorHAnsi"/>
          <w:szCs w:val="24"/>
          <w:lang w:eastAsia="en-US"/>
        </w:rPr>
        <w:t>worzno</w:t>
      </w:r>
      <w:r w:rsidR="001A2622">
        <w:rPr>
          <w:rFonts w:eastAsiaTheme="minorHAnsi"/>
          <w:szCs w:val="24"/>
          <w:lang w:eastAsia="en-US"/>
        </w:rPr>
        <w:t xml:space="preserve"> </w:t>
      </w:r>
      <w:r w:rsidRPr="008D16C4">
        <w:rPr>
          <w:rFonts w:eastAsiaTheme="minorHAnsi"/>
          <w:szCs w:val="24"/>
          <w:lang w:eastAsia="en-US"/>
        </w:rPr>
        <w:t>. Dlatego też zasadne jest wykorzystanie tego ciągu dla poprawy pewności zasilania aglomeracji krakowskiej poprzez realizację następujących inwestycji:</w:t>
      </w:r>
    </w:p>
    <w:p w:rsidR="00795CBD" w:rsidRPr="00605C9B" w:rsidRDefault="00795CBD" w:rsidP="001C4E5E">
      <w:pPr>
        <w:pStyle w:val="Akapitzlist"/>
        <w:widowControl/>
        <w:numPr>
          <w:ilvl w:val="0"/>
          <w:numId w:val="16"/>
        </w:numPr>
        <w:autoSpaceDE/>
        <w:autoSpaceDN/>
        <w:adjustRightInd/>
        <w:ind w:left="993" w:hanging="426"/>
        <w:rPr>
          <w:rFonts w:eastAsiaTheme="minorHAnsi"/>
          <w:szCs w:val="24"/>
          <w:lang w:eastAsia="en-US"/>
        </w:rPr>
      </w:pPr>
      <w:r w:rsidRPr="00605C9B">
        <w:rPr>
          <w:rFonts w:eastAsiaTheme="minorHAnsi"/>
          <w:szCs w:val="24"/>
          <w:lang w:eastAsia="en-US"/>
        </w:rPr>
        <w:t xml:space="preserve">rozbudowa stacji 220/110 kV Skawina o nowe rozdzielnie 400 i 110 kV wraz </w:t>
      </w:r>
      <w:r w:rsidR="00A5388C">
        <w:rPr>
          <w:rFonts w:eastAsiaTheme="minorHAnsi"/>
          <w:szCs w:val="24"/>
          <w:lang w:eastAsia="en-US"/>
        </w:rPr>
        <w:br/>
      </w:r>
      <w:r w:rsidRPr="00605C9B">
        <w:rPr>
          <w:rFonts w:eastAsiaTheme="minorHAnsi"/>
          <w:szCs w:val="24"/>
          <w:lang w:eastAsia="en-US"/>
        </w:rPr>
        <w:t xml:space="preserve">z zainstalowaniem docelowo dwóch autotransformatorów 400/110 kV. </w:t>
      </w:r>
    </w:p>
    <w:p w:rsidR="00795CBD" w:rsidRPr="00605C9B" w:rsidRDefault="00795CBD" w:rsidP="001C4E5E">
      <w:pPr>
        <w:pStyle w:val="Akapitzlist"/>
        <w:widowControl/>
        <w:numPr>
          <w:ilvl w:val="0"/>
          <w:numId w:val="16"/>
        </w:numPr>
        <w:autoSpaceDE/>
        <w:autoSpaceDN/>
        <w:adjustRightInd/>
        <w:ind w:left="993" w:hanging="426"/>
        <w:rPr>
          <w:rFonts w:eastAsiaTheme="minorHAnsi"/>
          <w:szCs w:val="24"/>
          <w:lang w:eastAsia="en-US"/>
        </w:rPr>
      </w:pPr>
      <w:r w:rsidRPr="00605C9B">
        <w:rPr>
          <w:rFonts w:eastAsiaTheme="minorHAnsi"/>
          <w:szCs w:val="24"/>
          <w:lang w:eastAsia="en-US"/>
        </w:rPr>
        <w:t>budowa linii 400 kV w relacji Skawina nacięci</w:t>
      </w:r>
      <w:r>
        <w:rPr>
          <w:rFonts w:eastAsiaTheme="minorHAnsi"/>
          <w:szCs w:val="24"/>
          <w:lang w:eastAsia="en-US"/>
        </w:rPr>
        <w:t>a</w:t>
      </w:r>
      <w:r w:rsidRPr="00605C9B">
        <w:rPr>
          <w:rFonts w:eastAsiaTheme="minorHAnsi"/>
          <w:szCs w:val="24"/>
          <w:lang w:eastAsia="en-US"/>
        </w:rPr>
        <w:t xml:space="preserve"> linii 400 kV </w:t>
      </w:r>
      <w:r>
        <w:rPr>
          <w:rFonts w:eastAsiaTheme="minorHAnsi"/>
          <w:szCs w:val="24"/>
          <w:lang w:eastAsia="en-US"/>
        </w:rPr>
        <w:t xml:space="preserve">Tarnów - </w:t>
      </w:r>
      <w:r w:rsidRPr="00605C9B">
        <w:rPr>
          <w:rFonts w:eastAsiaTheme="minorHAnsi"/>
          <w:szCs w:val="24"/>
          <w:lang w:eastAsia="en-US"/>
        </w:rPr>
        <w:t xml:space="preserve">Tucznawa </w:t>
      </w:r>
      <w:r>
        <w:rPr>
          <w:rFonts w:eastAsiaTheme="minorHAnsi"/>
          <w:szCs w:val="24"/>
          <w:lang w:eastAsia="en-US"/>
        </w:rPr>
        <w:t xml:space="preserve">oraz </w:t>
      </w:r>
      <w:r w:rsidRPr="00605C9B">
        <w:rPr>
          <w:rFonts w:eastAsiaTheme="minorHAnsi"/>
          <w:szCs w:val="24"/>
          <w:lang w:eastAsia="en-US"/>
        </w:rPr>
        <w:t>Rzeszów</w:t>
      </w:r>
      <w:r>
        <w:rPr>
          <w:rFonts w:eastAsiaTheme="minorHAnsi"/>
          <w:szCs w:val="24"/>
          <w:lang w:eastAsia="en-US"/>
        </w:rPr>
        <w:t xml:space="preserve"> – Tucznawa</w:t>
      </w:r>
      <w:r w:rsidRPr="00605C9B">
        <w:rPr>
          <w:rFonts w:eastAsiaTheme="minorHAnsi"/>
          <w:szCs w:val="24"/>
          <w:lang w:eastAsia="en-US"/>
        </w:rPr>
        <w:t>.</w:t>
      </w:r>
    </w:p>
    <w:p w:rsidR="00A5388C" w:rsidRDefault="00795CBD" w:rsidP="001C4E5E">
      <w:pPr>
        <w:spacing w:line="360" w:lineRule="auto"/>
        <w:ind w:left="567"/>
        <w:jc w:val="both"/>
        <w:rPr>
          <w:rFonts w:eastAsiaTheme="minorHAnsi"/>
          <w:szCs w:val="24"/>
          <w:lang w:eastAsia="en-US"/>
        </w:rPr>
      </w:pPr>
      <w:r w:rsidRPr="00605C9B">
        <w:rPr>
          <w:rFonts w:eastAsiaTheme="minorHAnsi"/>
          <w:sz w:val="24"/>
          <w:szCs w:val="24"/>
          <w:lang w:eastAsia="en-US"/>
        </w:rPr>
        <w:t xml:space="preserve">Realizacja powyższych inwestycji zapewni znaczącą poprawę pewności zasilania aglomeracji krakowskiej poprzez </w:t>
      </w:r>
      <w:smartTag w:uri="urn:schemas-microsoft-com:office:smarttags" w:element="PersonName">
        <w:r w:rsidRPr="00605C9B">
          <w:rPr>
            <w:rFonts w:eastAsiaTheme="minorHAnsi"/>
            <w:sz w:val="24"/>
            <w:szCs w:val="24"/>
            <w:lang w:eastAsia="en-US"/>
          </w:rPr>
          <w:t>wp</w:t>
        </w:r>
      </w:smartTag>
      <w:r w:rsidRPr="00605C9B">
        <w:rPr>
          <w:rFonts w:eastAsiaTheme="minorHAnsi"/>
          <w:sz w:val="24"/>
          <w:szCs w:val="24"/>
          <w:lang w:eastAsia="en-US"/>
        </w:rPr>
        <w:t>rowadzenie dodatkowego, niezależnego od sieci 220 kV, punktu zasilania. Takie rozwiązanie pozwoli również na lepsze wykorzystanie istniejącej sieci 400 kV na południu kraju, powiązanej z duż</w:t>
      </w:r>
      <w:r>
        <w:rPr>
          <w:rFonts w:eastAsiaTheme="minorHAnsi"/>
          <w:sz w:val="24"/>
          <w:szCs w:val="24"/>
          <w:lang w:eastAsia="en-US"/>
        </w:rPr>
        <w:t>ą krajową elektrownią systemową.</w:t>
      </w:r>
    </w:p>
    <w:p w:rsidR="00795CBD" w:rsidRPr="00A5388C" w:rsidRDefault="00795CBD" w:rsidP="00A5388C">
      <w:pPr>
        <w:pStyle w:val="Akapitzlist"/>
        <w:numPr>
          <w:ilvl w:val="0"/>
          <w:numId w:val="9"/>
        </w:numPr>
        <w:ind w:left="587"/>
        <w:rPr>
          <w:rFonts w:eastAsiaTheme="minorHAnsi"/>
          <w:szCs w:val="24"/>
          <w:lang w:eastAsia="en-US"/>
        </w:rPr>
      </w:pPr>
      <w:r>
        <w:t>Potrzeba realizacji zadań zawartych w pkt 1 lit</w:t>
      </w:r>
      <w:r w:rsidR="00AA5887">
        <w:t>.</w:t>
      </w:r>
      <w:r>
        <w:t xml:space="preserve"> </w:t>
      </w:r>
      <w:r w:rsidR="00AA5887">
        <w:t>d)</w:t>
      </w:r>
      <w:r>
        <w:t xml:space="preserve"> oraz e wynika przede wszystkim z mogących nastąpić w przyszłości ograniczeń w wyprowadzeniu mocy z Elektrowni Kozienice. </w:t>
      </w:r>
      <w:r w:rsidRPr="00A5388C">
        <w:rPr>
          <w:rFonts w:eastAsiaTheme="minorHAnsi"/>
          <w:szCs w:val="24"/>
          <w:lang w:eastAsia="en-US"/>
        </w:rPr>
        <w:t>Dwutorowa linia 220 kV Kozienice – Rożki oraz jednotorowa linia 220 kV Rożki – Kielce zapewniają niezawodne wyprowadzenie mocy z istniejących bloków Elektrowni Kozienice przyłączonych do napięcia 220 kV (sześć bloków klasy 200 MW) w kierunku Radomia i Kielc. Aktualne plany Elektrowni Kozienice zakładają utrzymanie powyższych bloków w eksploatacji co najmniej do 2030 roku. Biorąc pod uwagę stopień wyeksploatowania powyższych linii 220 kV, mający między innymi wpływ na ograniczenie dopuszczalnych obciążalności prądowych linii, zasadne jest przeprowadzenie ich modernizacji celem zwiększenia ich zdolności przesyłowych. Nieprzeprowadzenie działań modernizacyjnych może skutkować ograniczeniami w wyprowadzeniu mocy z Elektrowni Kozienice w wielkości ok. 700 MW w przypadku zaniechania modernizacji linii Kozienice – Rożki i w wielkości ok. 200 MW w przypadku zaniechania modernizacji linii Rożki – Kielce.</w:t>
      </w:r>
    </w:p>
    <w:p w:rsidR="00795CBD" w:rsidRDefault="00795CBD" w:rsidP="00795CBD">
      <w:pPr>
        <w:pStyle w:val="Akapitzlist"/>
        <w:keepNext/>
        <w:numPr>
          <w:ilvl w:val="0"/>
          <w:numId w:val="9"/>
        </w:numPr>
        <w:ind w:left="567" w:hanging="567"/>
        <w:rPr>
          <w:rFonts w:cs="Times New Roman"/>
          <w:szCs w:val="24"/>
        </w:rPr>
      </w:pPr>
      <w:r>
        <w:rPr>
          <w:rFonts w:cs="Times New Roman"/>
          <w:szCs w:val="24"/>
        </w:rPr>
        <w:t>Poniżej przedstawiona została charakterystyka wyżej wymienionych inwestycji.</w:t>
      </w:r>
    </w:p>
    <w:p w:rsidR="001C4E5E" w:rsidRDefault="001C4E5E" w:rsidP="00795CBD">
      <w:pPr>
        <w:pStyle w:val="Akapitzlist"/>
        <w:keepNext/>
        <w:ind w:left="567"/>
        <w:rPr>
          <w:b/>
        </w:rPr>
      </w:pPr>
    </w:p>
    <w:p w:rsidR="00795CBD" w:rsidRDefault="00A5388C" w:rsidP="00795CBD">
      <w:pPr>
        <w:pStyle w:val="Akapitzlist"/>
        <w:keepNext/>
        <w:ind w:left="567"/>
      </w:pPr>
      <w:r>
        <w:rPr>
          <w:b/>
        </w:rPr>
        <w:t>Modernizacja</w:t>
      </w:r>
      <w:r w:rsidR="00795CBD" w:rsidRPr="0075755A">
        <w:rPr>
          <w:b/>
        </w:rPr>
        <w:t xml:space="preserve"> linii </w:t>
      </w:r>
      <w:r w:rsidR="00795CBD" w:rsidRPr="0075755A">
        <w:rPr>
          <w:rFonts w:eastAsiaTheme="minorHAnsi"/>
          <w:b/>
          <w:szCs w:val="24"/>
          <w:lang w:eastAsia="en-US"/>
        </w:rPr>
        <w:t>400 kV Kozienice – Miłosna</w:t>
      </w:r>
      <w:r w:rsidR="00795CBD">
        <w:rPr>
          <w:rFonts w:eastAsiaTheme="minorHAnsi"/>
          <w:b/>
          <w:szCs w:val="24"/>
          <w:lang w:eastAsia="en-US"/>
        </w:rPr>
        <w:t>,</w:t>
      </w:r>
      <w:r w:rsidR="00795CBD">
        <w:rPr>
          <w:rFonts w:eastAsiaTheme="minorHAnsi"/>
          <w:szCs w:val="24"/>
          <w:lang w:eastAsia="en-US"/>
        </w:rPr>
        <w:t xml:space="preserve"> </w:t>
      </w:r>
      <w:r w:rsidR="00795CBD" w:rsidRPr="00437754">
        <w:rPr>
          <w:rFonts w:eastAsiaTheme="minorHAnsi"/>
          <w:szCs w:val="24"/>
          <w:lang w:eastAsia="en-US"/>
        </w:rPr>
        <w:t>docelowo zastąpi istniejącą jednotorową linię 400 kV na lini</w:t>
      </w:r>
      <w:r w:rsidR="00795CBD">
        <w:rPr>
          <w:rFonts w:eastAsiaTheme="minorHAnsi"/>
          <w:szCs w:val="24"/>
          <w:lang w:eastAsia="en-US"/>
        </w:rPr>
        <w:t>ą</w:t>
      </w:r>
      <w:r w:rsidR="00795CBD" w:rsidRPr="00437754">
        <w:rPr>
          <w:rFonts w:eastAsiaTheme="minorHAnsi"/>
          <w:szCs w:val="24"/>
          <w:lang w:eastAsia="en-US"/>
        </w:rPr>
        <w:t xml:space="preserve"> dwutorową. Inwestycja ta wpływać będzie znacząco na poprawę zdolności pr</w:t>
      </w:r>
      <w:r w:rsidR="00795CBD" w:rsidRPr="00F8725D">
        <w:rPr>
          <w:rFonts w:eastAsiaTheme="minorHAnsi"/>
          <w:szCs w:val="24"/>
          <w:lang w:eastAsia="en-US"/>
        </w:rPr>
        <w:t>zesyłowych sieci w centralnej i </w:t>
      </w:r>
      <w:r w:rsidR="00795CBD" w:rsidRPr="00437754">
        <w:rPr>
          <w:rFonts w:eastAsiaTheme="minorHAnsi"/>
          <w:szCs w:val="24"/>
          <w:lang w:eastAsia="en-US"/>
        </w:rPr>
        <w:t>wschodniej części kraju. Planowana dwutorowa linia 400 kV Kozienice – Miłosna przyczyni się do umożliwienia wyprowadzenia pełnej mocy z Elektrowni Kozienice po rozbudowie jej o nowy blok o mocy 1075 MW. Planowana linia 400 kV projektowana jest przy założeniu wykorzystania w jak największym stopniu korytarza istniejącej linii jednotorowej.</w:t>
      </w:r>
    </w:p>
    <w:p w:rsidR="00795CBD" w:rsidRDefault="00795CBD" w:rsidP="00795CBD">
      <w:pPr>
        <w:pStyle w:val="Akapitzlist"/>
        <w:keepNext/>
        <w:ind w:left="567"/>
      </w:pPr>
      <w:r w:rsidRPr="00793A8B">
        <w:rPr>
          <w:rFonts w:eastAsiaTheme="minorHAnsi"/>
          <w:szCs w:val="24"/>
          <w:lang w:eastAsia="en-US"/>
        </w:rPr>
        <w:t>Docelowy obmiar</w:t>
      </w:r>
      <w:r>
        <w:rPr>
          <w:rFonts w:eastAsiaTheme="minorHAnsi"/>
          <w:szCs w:val="24"/>
          <w:lang w:eastAsia="en-US"/>
        </w:rPr>
        <w:t>:</w:t>
      </w:r>
      <w:r>
        <w:t xml:space="preserve"> </w:t>
      </w:r>
      <w:r>
        <w:rPr>
          <w:rFonts w:eastAsiaTheme="minorHAnsi"/>
          <w:szCs w:val="24"/>
          <w:lang w:eastAsia="en-US"/>
        </w:rPr>
        <w:t>w</w:t>
      </w:r>
      <w:r w:rsidRPr="00437754">
        <w:rPr>
          <w:rFonts w:eastAsiaTheme="minorHAnsi"/>
          <w:szCs w:val="24"/>
          <w:lang w:eastAsia="en-US"/>
        </w:rPr>
        <w:t>ybudowana linia 2</w:t>
      </w:r>
      <w:r w:rsidRPr="00437754">
        <w:rPr>
          <w:rFonts w:eastAsiaTheme="minorHAnsi" w:hint="eastAsia"/>
          <w:szCs w:val="24"/>
          <w:lang w:eastAsia="en-US"/>
        </w:rPr>
        <w:t>×</w:t>
      </w:r>
      <w:r w:rsidRPr="00437754">
        <w:rPr>
          <w:rFonts w:eastAsiaTheme="minorHAnsi"/>
          <w:szCs w:val="24"/>
          <w:lang w:eastAsia="en-US"/>
        </w:rPr>
        <w:t xml:space="preserve">400 kV z traktem </w:t>
      </w:r>
      <w:r w:rsidRPr="00437754">
        <w:rPr>
          <w:rFonts w:eastAsiaTheme="minorHAnsi" w:hint="eastAsia"/>
          <w:szCs w:val="24"/>
          <w:lang w:eastAsia="en-US"/>
        </w:rPr>
        <w:t>ś</w:t>
      </w:r>
      <w:r w:rsidRPr="00437754">
        <w:rPr>
          <w:rFonts w:eastAsiaTheme="minorHAnsi"/>
          <w:szCs w:val="24"/>
          <w:lang w:eastAsia="en-US"/>
        </w:rPr>
        <w:t>wiat</w:t>
      </w:r>
      <w:r w:rsidRPr="00437754">
        <w:rPr>
          <w:rFonts w:eastAsiaTheme="minorHAnsi" w:hint="eastAsia"/>
          <w:szCs w:val="24"/>
          <w:lang w:eastAsia="en-US"/>
        </w:rPr>
        <w:t>ł</w:t>
      </w:r>
      <w:r w:rsidRPr="00437754">
        <w:rPr>
          <w:rFonts w:eastAsiaTheme="minorHAnsi"/>
          <w:szCs w:val="24"/>
          <w:lang w:eastAsia="en-US"/>
        </w:rPr>
        <w:t xml:space="preserve">owodowym o </w:t>
      </w:r>
      <w:r w:rsidRPr="00437754">
        <w:rPr>
          <w:rFonts w:eastAsiaTheme="minorHAnsi" w:hint="eastAsia"/>
          <w:szCs w:val="24"/>
          <w:lang w:eastAsia="en-US"/>
        </w:rPr>
        <w:t>łą</w:t>
      </w:r>
      <w:r w:rsidRPr="00437754">
        <w:rPr>
          <w:rFonts w:eastAsiaTheme="minorHAnsi"/>
          <w:szCs w:val="24"/>
          <w:lang w:eastAsia="en-US"/>
        </w:rPr>
        <w:t>cznej d</w:t>
      </w:r>
      <w:r w:rsidRPr="00437754">
        <w:rPr>
          <w:rFonts w:eastAsiaTheme="minorHAnsi" w:hint="eastAsia"/>
          <w:szCs w:val="24"/>
          <w:lang w:eastAsia="en-US"/>
        </w:rPr>
        <w:t>ł</w:t>
      </w:r>
      <w:r w:rsidRPr="00437754">
        <w:rPr>
          <w:rFonts w:eastAsiaTheme="minorHAnsi"/>
          <w:szCs w:val="24"/>
          <w:lang w:eastAsia="en-US"/>
        </w:rPr>
        <w:t>ugo</w:t>
      </w:r>
      <w:r w:rsidRPr="00437754">
        <w:rPr>
          <w:rFonts w:eastAsiaTheme="minorHAnsi" w:hint="eastAsia"/>
          <w:szCs w:val="24"/>
          <w:lang w:eastAsia="en-US"/>
        </w:rPr>
        <w:t>ś</w:t>
      </w:r>
      <w:r w:rsidRPr="00437754">
        <w:rPr>
          <w:rFonts w:eastAsiaTheme="minorHAnsi"/>
          <w:szCs w:val="24"/>
          <w:lang w:eastAsia="en-US"/>
        </w:rPr>
        <w:t>ci oko</w:t>
      </w:r>
      <w:r w:rsidRPr="00437754">
        <w:rPr>
          <w:rFonts w:eastAsiaTheme="minorHAnsi" w:hint="eastAsia"/>
          <w:szCs w:val="24"/>
          <w:lang w:eastAsia="en-US"/>
        </w:rPr>
        <w:t>ł</w:t>
      </w:r>
      <w:r w:rsidRPr="00437754">
        <w:rPr>
          <w:rFonts w:eastAsiaTheme="minorHAnsi"/>
          <w:szCs w:val="24"/>
          <w:lang w:eastAsia="en-US"/>
        </w:rPr>
        <w:t>o 72 km.</w:t>
      </w:r>
    </w:p>
    <w:p w:rsidR="00795CBD" w:rsidRPr="00793A8B" w:rsidRDefault="00795CBD" w:rsidP="00795CBD">
      <w:pPr>
        <w:pStyle w:val="Akapitzlist"/>
        <w:keepNext/>
        <w:ind w:left="567"/>
      </w:pPr>
    </w:p>
    <w:p w:rsidR="00795CBD" w:rsidRPr="00A71047" w:rsidRDefault="00795CBD" w:rsidP="00795CBD">
      <w:pPr>
        <w:pStyle w:val="Akapitzlist"/>
        <w:keepNext/>
        <w:ind w:left="567"/>
        <w:rPr>
          <w:szCs w:val="24"/>
        </w:rPr>
      </w:pPr>
      <w:r w:rsidRPr="0075755A">
        <w:rPr>
          <w:b/>
        </w:rPr>
        <w:t xml:space="preserve">Budowa linii 400 kV wraz ze zmianą układu sieci NN pomiędzy aglomeracją warszawską a Siedlcami (pomiędzy nacięciami linii Stanisławów – Narew, Stanisławów – Siedlce Ujrzanów, Kozienice – Siedlce Ujrzanów) </w:t>
      </w:r>
      <w:r>
        <w:t xml:space="preserve">, </w:t>
      </w:r>
      <w:r w:rsidRPr="00A71047">
        <w:rPr>
          <w:szCs w:val="24"/>
        </w:rPr>
        <w:t>ma na celu poprawę zdolności przesyłowych sieci w północno-wschodniej i centralnej części kraju, w szczególności aglomeracji warszawskiej. Przebudowa układu sieci NN pomiędzy aglomeracją warszawską a Siedlcami pozwoli na spełnienie dwóch istotnych kryteriów:</w:t>
      </w:r>
    </w:p>
    <w:p w:rsidR="00795CBD" w:rsidRPr="00A71047" w:rsidRDefault="00795CBD" w:rsidP="00795CBD">
      <w:pPr>
        <w:pStyle w:val="Akapitzlist"/>
        <w:keepNext/>
        <w:ind w:left="927"/>
        <w:rPr>
          <w:szCs w:val="24"/>
        </w:rPr>
      </w:pPr>
      <w:r w:rsidRPr="00A71047">
        <w:rPr>
          <w:szCs w:val="24"/>
        </w:rPr>
        <w:t>• wystarczalności (zapewnia odpowiednią przepustowość sieci przesyłowej),</w:t>
      </w:r>
    </w:p>
    <w:p w:rsidR="00795CBD" w:rsidRPr="00A71047" w:rsidRDefault="00795CBD" w:rsidP="00795CBD">
      <w:pPr>
        <w:pStyle w:val="Akapitzlist"/>
        <w:keepNext/>
        <w:ind w:left="927"/>
        <w:rPr>
          <w:szCs w:val="24"/>
        </w:rPr>
      </w:pPr>
      <w:r w:rsidRPr="00F8725D">
        <w:rPr>
          <w:szCs w:val="24"/>
        </w:rPr>
        <w:t>• niezawodności (redundantny układ sieciowy).</w:t>
      </w:r>
    </w:p>
    <w:p w:rsidR="00795CBD" w:rsidRDefault="00795CBD" w:rsidP="00795CBD">
      <w:pPr>
        <w:spacing w:line="360" w:lineRule="auto"/>
        <w:ind w:left="567" w:right="567" w:firstLine="1"/>
        <w:jc w:val="both"/>
        <w:rPr>
          <w:rFonts w:eastAsiaTheme="minorHAnsi"/>
          <w:sz w:val="24"/>
          <w:szCs w:val="24"/>
          <w:lang w:eastAsia="en-US"/>
        </w:rPr>
      </w:pPr>
      <w:r w:rsidRPr="00793A8B">
        <w:rPr>
          <w:rFonts w:eastAsiaTheme="minorHAnsi"/>
          <w:sz w:val="24"/>
          <w:szCs w:val="24"/>
          <w:lang w:eastAsia="en-US"/>
        </w:rPr>
        <w:t>Docelowy obmiar</w:t>
      </w:r>
      <w:r>
        <w:rPr>
          <w:rFonts w:eastAsiaTheme="minorHAnsi"/>
          <w:sz w:val="24"/>
          <w:szCs w:val="24"/>
          <w:lang w:eastAsia="en-US"/>
        </w:rPr>
        <w:t>: w</w:t>
      </w:r>
      <w:r w:rsidRPr="00495B82">
        <w:rPr>
          <w:rFonts w:eastAsiaTheme="minorHAnsi"/>
          <w:sz w:val="24"/>
          <w:szCs w:val="24"/>
          <w:lang w:eastAsia="en-US"/>
        </w:rPr>
        <w:t>ybudowana linia 2</w:t>
      </w:r>
      <w:r w:rsidRPr="00495B82">
        <w:rPr>
          <w:rFonts w:eastAsiaTheme="minorHAnsi" w:hint="eastAsia"/>
          <w:sz w:val="24"/>
          <w:szCs w:val="24"/>
          <w:lang w:eastAsia="en-US"/>
        </w:rPr>
        <w:t>×</w:t>
      </w:r>
      <w:r w:rsidRPr="00495B82">
        <w:rPr>
          <w:rFonts w:eastAsiaTheme="minorHAnsi"/>
          <w:sz w:val="24"/>
          <w:szCs w:val="24"/>
          <w:lang w:eastAsia="en-US"/>
        </w:rPr>
        <w:t xml:space="preserve">400 kV z traktem </w:t>
      </w:r>
      <w:r w:rsidRPr="00495B82">
        <w:rPr>
          <w:rFonts w:eastAsiaTheme="minorHAnsi" w:hint="eastAsia"/>
          <w:sz w:val="24"/>
          <w:szCs w:val="24"/>
          <w:lang w:eastAsia="en-US"/>
        </w:rPr>
        <w:t>ś</w:t>
      </w:r>
      <w:r w:rsidRPr="00495B82">
        <w:rPr>
          <w:rFonts w:eastAsiaTheme="minorHAnsi"/>
          <w:sz w:val="24"/>
          <w:szCs w:val="24"/>
          <w:lang w:eastAsia="en-US"/>
        </w:rPr>
        <w:t>wiat</w:t>
      </w:r>
      <w:r w:rsidRPr="00495B82">
        <w:rPr>
          <w:rFonts w:eastAsiaTheme="minorHAnsi" w:hint="eastAsia"/>
          <w:sz w:val="24"/>
          <w:szCs w:val="24"/>
          <w:lang w:eastAsia="en-US"/>
        </w:rPr>
        <w:t>ł</w:t>
      </w:r>
      <w:r w:rsidRPr="00495B82">
        <w:rPr>
          <w:rFonts w:eastAsiaTheme="minorHAnsi"/>
          <w:sz w:val="24"/>
          <w:szCs w:val="24"/>
          <w:lang w:eastAsia="en-US"/>
        </w:rPr>
        <w:t xml:space="preserve">owodowym o </w:t>
      </w:r>
      <w:r w:rsidRPr="00495B82">
        <w:rPr>
          <w:rFonts w:eastAsiaTheme="minorHAnsi" w:hint="eastAsia"/>
          <w:sz w:val="24"/>
          <w:szCs w:val="24"/>
          <w:lang w:eastAsia="en-US"/>
        </w:rPr>
        <w:t>łą</w:t>
      </w:r>
      <w:r w:rsidRPr="00495B82">
        <w:rPr>
          <w:rFonts w:eastAsiaTheme="minorHAnsi"/>
          <w:sz w:val="24"/>
          <w:szCs w:val="24"/>
          <w:lang w:eastAsia="en-US"/>
        </w:rPr>
        <w:t>cznej d</w:t>
      </w:r>
      <w:r w:rsidRPr="00495B82">
        <w:rPr>
          <w:rFonts w:eastAsiaTheme="minorHAnsi" w:hint="eastAsia"/>
          <w:sz w:val="24"/>
          <w:szCs w:val="24"/>
          <w:lang w:eastAsia="en-US"/>
        </w:rPr>
        <w:t>ł</w:t>
      </w:r>
      <w:r w:rsidRPr="00495B82">
        <w:rPr>
          <w:rFonts w:eastAsiaTheme="minorHAnsi"/>
          <w:sz w:val="24"/>
          <w:szCs w:val="24"/>
          <w:lang w:eastAsia="en-US"/>
        </w:rPr>
        <w:t>ugo</w:t>
      </w:r>
      <w:r w:rsidRPr="00495B82">
        <w:rPr>
          <w:rFonts w:eastAsiaTheme="minorHAnsi" w:hint="eastAsia"/>
          <w:sz w:val="24"/>
          <w:szCs w:val="24"/>
          <w:lang w:eastAsia="en-US"/>
        </w:rPr>
        <w:t>ś</w:t>
      </w:r>
      <w:r w:rsidRPr="00495B82">
        <w:rPr>
          <w:rFonts w:eastAsiaTheme="minorHAnsi"/>
          <w:sz w:val="24"/>
          <w:szCs w:val="24"/>
          <w:lang w:eastAsia="en-US"/>
        </w:rPr>
        <w:t>ci oko</w:t>
      </w:r>
      <w:r w:rsidRPr="00495B82">
        <w:rPr>
          <w:rFonts w:eastAsiaTheme="minorHAnsi" w:hint="eastAsia"/>
          <w:sz w:val="24"/>
          <w:szCs w:val="24"/>
          <w:lang w:eastAsia="en-US"/>
        </w:rPr>
        <w:t>ł</w:t>
      </w:r>
      <w:r w:rsidRPr="00495B82">
        <w:rPr>
          <w:rFonts w:eastAsiaTheme="minorHAnsi"/>
          <w:sz w:val="24"/>
          <w:szCs w:val="24"/>
          <w:lang w:eastAsia="en-US"/>
        </w:rPr>
        <w:t>o 55 km.</w:t>
      </w:r>
    </w:p>
    <w:p w:rsidR="00795CBD" w:rsidRPr="00495B82" w:rsidRDefault="00795CBD" w:rsidP="00795CBD">
      <w:pPr>
        <w:spacing w:line="360" w:lineRule="auto"/>
        <w:ind w:left="567" w:right="567"/>
        <w:jc w:val="both"/>
        <w:rPr>
          <w:rFonts w:eastAsiaTheme="minorHAnsi"/>
          <w:sz w:val="24"/>
          <w:szCs w:val="24"/>
          <w:lang w:eastAsia="en-US"/>
        </w:rPr>
      </w:pPr>
    </w:p>
    <w:p w:rsidR="00795CBD" w:rsidRPr="00791817" w:rsidRDefault="00795CBD" w:rsidP="00795CBD">
      <w:pPr>
        <w:pStyle w:val="Akapitzlist"/>
        <w:keepNext/>
        <w:ind w:left="567"/>
        <w:textAlignment w:val="baseline"/>
      </w:pPr>
      <w:r w:rsidRPr="00793A8B">
        <w:rPr>
          <w:b/>
        </w:rPr>
        <w:t xml:space="preserve">Budowa </w:t>
      </w:r>
      <w:r w:rsidRPr="00793A8B">
        <w:rPr>
          <w:rFonts w:eastAsiaTheme="minorHAnsi"/>
          <w:b/>
          <w:szCs w:val="24"/>
          <w:lang w:eastAsia="en-US"/>
        </w:rPr>
        <w:t>linii 400 kV Skawina – nacięcia linii Tarnów – Tucznawa oraz Rzeszów – Tucznawa</w:t>
      </w:r>
      <w:r>
        <w:rPr>
          <w:rFonts w:eastAsiaTheme="minorHAnsi"/>
          <w:b/>
          <w:szCs w:val="24"/>
          <w:lang w:eastAsia="en-US"/>
        </w:rPr>
        <w:t>,</w:t>
      </w:r>
      <w:r>
        <w:rPr>
          <w:rFonts w:eastAsiaTheme="minorHAnsi"/>
          <w:szCs w:val="24"/>
          <w:lang w:eastAsia="en-US"/>
        </w:rPr>
        <w:t xml:space="preserve"> </w:t>
      </w:r>
      <w:r>
        <w:t>ma na celu polepszenie warunków zasilania w energię elektryczną aglomeracji krakowskiej. Realizacja inwestycji spowoduje poprawę warunków prowadzenia ruchu i ułatwi eksploatację sieci 400 i 220 kV oraz poprawi bezpieczeństwo energetyczne kraju. Docelowy obmiar: linia 2×2×400 kV o długości około 3,5 km od stacji Skawina do nacięć linii Tucznawa-Rzeszów i Tucznawa-Tarnów z zainstalowanym przewodem OPGW o łącznej długości około 289 km.</w:t>
      </w:r>
    </w:p>
    <w:p w:rsidR="00795CBD" w:rsidRDefault="00795CBD" w:rsidP="00795CBD">
      <w:pPr>
        <w:tabs>
          <w:tab w:val="left" w:pos="9203"/>
        </w:tabs>
        <w:spacing w:line="360" w:lineRule="auto"/>
        <w:ind w:left="567" w:right="-11"/>
        <w:jc w:val="both"/>
        <w:rPr>
          <w:rFonts w:eastAsiaTheme="minorHAnsi"/>
          <w:sz w:val="24"/>
          <w:szCs w:val="24"/>
          <w:lang w:eastAsia="en-US"/>
        </w:rPr>
      </w:pPr>
    </w:p>
    <w:p w:rsidR="00795CBD" w:rsidRPr="00793A8B" w:rsidRDefault="00795CBD" w:rsidP="00795CBD">
      <w:pPr>
        <w:pStyle w:val="Akapitzlist"/>
        <w:keepNext/>
        <w:ind w:left="567"/>
        <w:textAlignment w:val="baseline"/>
        <w:rPr>
          <w:szCs w:val="24"/>
        </w:rPr>
      </w:pPr>
      <w:r w:rsidRPr="00793A8B">
        <w:rPr>
          <w:b/>
          <w:szCs w:val="24"/>
        </w:rPr>
        <w:t xml:space="preserve">Modernizacja </w:t>
      </w:r>
      <w:r w:rsidRPr="00793A8B">
        <w:rPr>
          <w:rFonts w:eastAsiaTheme="minorHAnsi"/>
          <w:b/>
          <w:szCs w:val="24"/>
          <w:lang w:eastAsia="en-US"/>
        </w:rPr>
        <w:t>linii 220 kV Kozienice – Rożki</w:t>
      </w:r>
      <w:r>
        <w:rPr>
          <w:rFonts w:eastAsiaTheme="minorHAnsi"/>
          <w:szCs w:val="24"/>
          <w:lang w:eastAsia="en-US"/>
        </w:rPr>
        <w:t xml:space="preserve">, </w:t>
      </w:r>
      <w:r>
        <w:rPr>
          <w:szCs w:val="24"/>
        </w:rPr>
        <w:t xml:space="preserve"> </w:t>
      </w:r>
      <w:r w:rsidRPr="00F8725D">
        <w:rPr>
          <w:rFonts w:eastAsiaTheme="minorHAnsi"/>
          <w:szCs w:val="24"/>
          <w:lang w:eastAsia="en-US"/>
        </w:rPr>
        <w:t>z</w:t>
      </w:r>
      <w:r w:rsidRPr="00A71047">
        <w:rPr>
          <w:rFonts w:eastAsiaTheme="minorHAnsi"/>
          <w:szCs w:val="24"/>
          <w:lang w:eastAsia="en-US"/>
        </w:rPr>
        <w:t>apewniać będzie odpowiednie zdolno</w:t>
      </w:r>
      <w:r w:rsidRPr="00A71047">
        <w:rPr>
          <w:rFonts w:eastAsiaTheme="minorHAnsi" w:hint="eastAsia"/>
          <w:szCs w:val="24"/>
          <w:lang w:eastAsia="en-US"/>
        </w:rPr>
        <w:t>ś</w:t>
      </w:r>
      <w:r w:rsidRPr="00A71047">
        <w:rPr>
          <w:rFonts w:eastAsiaTheme="minorHAnsi"/>
          <w:szCs w:val="24"/>
          <w:lang w:eastAsia="en-US"/>
        </w:rPr>
        <w:t>ci przesy</w:t>
      </w:r>
      <w:r w:rsidRPr="00A71047">
        <w:rPr>
          <w:rFonts w:eastAsiaTheme="minorHAnsi" w:hint="eastAsia"/>
          <w:szCs w:val="24"/>
          <w:lang w:eastAsia="en-US"/>
        </w:rPr>
        <w:t>ł</w:t>
      </w:r>
      <w:r w:rsidRPr="00A71047">
        <w:rPr>
          <w:rFonts w:eastAsiaTheme="minorHAnsi"/>
          <w:szCs w:val="24"/>
          <w:lang w:eastAsia="en-US"/>
        </w:rPr>
        <w:t>ow</w:t>
      </w:r>
      <w:r>
        <w:rPr>
          <w:rFonts w:eastAsiaTheme="minorHAnsi"/>
          <w:szCs w:val="24"/>
          <w:lang w:eastAsia="en-US"/>
        </w:rPr>
        <w:t>e</w:t>
      </w:r>
      <w:r w:rsidRPr="00A71047">
        <w:rPr>
          <w:rFonts w:eastAsiaTheme="minorHAnsi"/>
          <w:szCs w:val="24"/>
          <w:lang w:eastAsia="en-US"/>
        </w:rPr>
        <w:t xml:space="preserve"> sieci w centralnej Polsce. Polegała będzie </w:t>
      </w:r>
      <w:r w:rsidR="004C78AB">
        <w:rPr>
          <w:rFonts w:eastAsiaTheme="minorHAnsi"/>
          <w:szCs w:val="24"/>
          <w:lang w:eastAsia="en-US"/>
        </w:rPr>
        <w:t xml:space="preserve"> </w:t>
      </w:r>
      <w:r w:rsidRPr="00A71047">
        <w:rPr>
          <w:rFonts w:eastAsiaTheme="minorHAnsi"/>
          <w:szCs w:val="24"/>
          <w:lang w:eastAsia="en-US"/>
        </w:rPr>
        <w:t>na zwiększeniu obciążalności istniejących linii 220 kV Kozienice-Rożki tor I i tor II oraz na pracach modernizacyjnych związanych z zapewnieniem wymaganego jej stanu technicznego.</w:t>
      </w:r>
    </w:p>
    <w:p w:rsidR="00795CBD" w:rsidRDefault="00795CBD" w:rsidP="00795CBD">
      <w:pPr>
        <w:pStyle w:val="Akapitzlist"/>
        <w:ind w:left="567" w:right="-11"/>
      </w:pPr>
      <w:r w:rsidRPr="00793A8B">
        <w:rPr>
          <w:rFonts w:eastAsiaTheme="minorHAnsi"/>
          <w:szCs w:val="24"/>
          <w:lang w:eastAsia="en-US"/>
        </w:rPr>
        <w:t>Docelowy obmiar</w:t>
      </w:r>
      <w:r>
        <w:rPr>
          <w:rFonts w:eastAsiaTheme="minorHAnsi"/>
          <w:szCs w:val="24"/>
          <w:lang w:eastAsia="en-US"/>
        </w:rPr>
        <w:t>: modernizacja dwóch linii 22</w:t>
      </w:r>
      <w:r w:rsidRPr="00495B82">
        <w:rPr>
          <w:rFonts w:eastAsiaTheme="minorHAnsi"/>
          <w:szCs w:val="24"/>
          <w:lang w:eastAsia="en-US"/>
        </w:rPr>
        <w:t xml:space="preserve">0 kV z </w:t>
      </w:r>
      <w:r>
        <w:rPr>
          <w:rFonts w:eastAsiaTheme="minorHAnsi"/>
          <w:szCs w:val="24"/>
          <w:lang w:eastAsia="en-US"/>
        </w:rPr>
        <w:t xml:space="preserve">wymianą </w:t>
      </w:r>
      <w:r w:rsidRPr="00495B82">
        <w:rPr>
          <w:rFonts w:eastAsiaTheme="minorHAnsi"/>
          <w:szCs w:val="24"/>
          <w:lang w:eastAsia="en-US"/>
        </w:rPr>
        <w:t>trakt</w:t>
      </w:r>
      <w:r>
        <w:rPr>
          <w:rFonts w:eastAsiaTheme="minorHAnsi"/>
          <w:szCs w:val="24"/>
          <w:lang w:eastAsia="en-US"/>
        </w:rPr>
        <w:t xml:space="preserve">ów </w:t>
      </w:r>
      <w:r w:rsidRPr="00495B82">
        <w:rPr>
          <w:rFonts w:eastAsiaTheme="minorHAnsi" w:hint="eastAsia"/>
          <w:szCs w:val="24"/>
          <w:lang w:eastAsia="en-US"/>
        </w:rPr>
        <w:t>ś</w:t>
      </w:r>
      <w:r w:rsidRPr="00495B82">
        <w:rPr>
          <w:rFonts w:eastAsiaTheme="minorHAnsi"/>
          <w:szCs w:val="24"/>
          <w:lang w:eastAsia="en-US"/>
        </w:rPr>
        <w:t>wiat</w:t>
      </w:r>
      <w:r w:rsidRPr="00495B82">
        <w:rPr>
          <w:rFonts w:eastAsiaTheme="minorHAnsi" w:hint="eastAsia"/>
          <w:szCs w:val="24"/>
          <w:lang w:eastAsia="en-US"/>
        </w:rPr>
        <w:t>ł</w:t>
      </w:r>
      <w:r w:rsidRPr="00495B82">
        <w:rPr>
          <w:rFonts w:eastAsiaTheme="minorHAnsi"/>
          <w:szCs w:val="24"/>
          <w:lang w:eastAsia="en-US"/>
        </w:rPr>
        <w:t>owodowy</w:t>
      </w:r>
      <w:r>
        <w:rPr>
          <w:rFonts w:eastAsiaTheme="minorHAnsi"/>
          <w:szCs w:val="24"/>
          <w:lang w:eastAsia="en-US"/>
        </w:rPr>
        <w:t>ch</w:t>
      </w:r>
      <w:r w:rsidRPr="00495B82">
        <w:rPr>
          <w:rFonts w:eastAsiaTheme="minorHAnsi"/>
          <w:szCs w:val="24"/>
          <w:lang w:eastAsia="en-US"/>
        </w:rPr>
        <w:t xml:space="preserve"> o </w:t>
      </w:r>
      <w:r w:rsidRPr="00495B82">
        <w:rPr>
          <w:rFonts w:eastAsiaTheme="minorHAnsi" w:hint="eastAsia"/>
          <w:szCs w:val="24"/>
          <w:lang w:eastAsia="en-US"/>
        </w:rPr>
        <w:t>łą</w:t>
      </w:r>
      <w:r w:rsidRPr="00495B82">
        <w:rPr>
          <w:rFonts w:eastAsiaTheme="minorHAnsi"/>
          <w:szCs w:val="24"/>
          <w:lang w:eastAsia="en-US"/>
        </w:rPr>
        <w:t>cznej d</w:t>
      </w:r>
      <w:r w:rsidRPr="00495B82">
        <w:rPr>
          <w:rFonts w:eastAsiaTheme="minorHAnsi" w:hint="eastAsia"/>
          <w:szCs w:val="24"/>
          <w:lang w:eastAsia="en-US"/>
        </w:rPr>
        <w:t>ł</w:t>
      </w:r>
      <w:r w:rsidRPr="00495B82">
        <w:rPr>
          <w:rFonts w:eastAsiaTheme="minorHAnsi"/>
          <w:szCs w:val="24"/>
          <w:lang w:eastAsia="en-US"/>
        </w:rPr>
        <w:t>ugo</w:t>
      </w:r>
      <w:r w:rsidRPr="00495B82">
        <w:rPr>
          <w:rFonts w:eastAsiaTheme="minorHAnsi" w:hint="eastAsia"/>
          <w:szCs w:val="24"/>
          <w:lang w:eastAsia="en-US"/>
        </w:rPr>
        <w:t>ś</w:t>
      </w:r>
      <w:r w:rsidRPr="00495B82">
        <w:rPr>
          <w:rFonts w:eastAsiaTheme="minorHAnsi"/>
          <w:szCs w:val="24"/>
          <w:lang w:eastAsia="en-US"/>
        </w:rPr>
        <w:t>ci oko</w:t>
      </w:r>
      <w:r w:rsidRPr="00495B82">
        <w:rPr>
          <w:rFonts w:eastAsiaTheme="minorHAnsi" w:hint="eastAsia"/>
          <w:szCs w:val="24"/>
          <w:lang w:eastAsia="en-US"/>
        </w:rPr>
        <w:t>ł</w:t>
      </w:r>
      <w:r w:rsidRPr="00495B82">
        <w:rPr>
          <w:rFonts w:eastAsiaTheme="minorHAnsi"/>
          <w:szCs w:val="24"/>
          <w:lang w:eastAsia="en-US"/>
        </w:rPr>
        <w:t>o 5</w:t>
      </w:r>
      <w:r>
        <w:rPr>
          <w:rFonts w:eastAsiaTheme="minorHAnsi"/>
          <w:szCs w:val="24"/>
          <w:lang w:eastAsia="en-US"/>
        </w:rPr>
        <w:t>3</w:t>
      </w:r>
      <w:r w:rsidRPr="00495B82">
        <w:rPr>
          <w:rFonts w:eastAsiaTheme="minorHAnsi"/>
          <w:szCs w:val="24"/>
          <w:lang w:eastAsia="en-US"/>
        </w:rPr>
        <w:t xml:space="preserve"> km.</w:t>
      </w:r>
    </w:p>
    <w:p w:rsidR="00795CBD" w:rsidRPr="00793A8B" w:rsidRDefault="00795CBD" w:rsidP="00795CBD">
      <w:pPr>
        <w:pStyle w:val="Akapitzlist"/>
        <w:ind w:left="567" w:right="-11"/>
        <w:rPr>
          <w:rFonts w:eastAsiaTheme="minorHAnsi"/>
          <w:szCs w:val="24"/>
          <w:lang w:eastAsia="en-US"/>
        </w:rPr>
      </w:pPr>
    </w:p>
    <w:p w:rsidR="00795CBD" w:rsidRPr="00795CBD" w:rsidRDefault="00795CBD" w:rsidP="00795CBD">
      <w:pPr>
        <w:pStyle w:val="Akapitzlist"/>
        <w:keepNext/>
        <w:ind w:left="567"/>
        <w:textAlignment w:val="baseline"/>
        <w:rPr>
          <w:szCs w:val="24"/>
        </w:rPr>
      </w:pPr>
      <w:r w:rsidRPr="00793A8B">
        <w:rPr>
          <w:b/>
          <w:szCs w:val="24"/>
        </w:rPr>
        <w:t xml:space="preserve">Modernizacja </w:t>
      </w:r>
      <w:r w:rsidRPr="00793A8B">
        <w:rPr>
          <w:rFonts w:eastAsiaTheme="minorHAnsi"/>
          <w:b/>
          <w:szCs w:val="24"/>
          <w:lang w:eastAsia="en-US"/>
        </w:rPr>
        <w:t>linii 220 kV Rożki – Kielce</w:t>
      </w:r>
      <w:r>
        <w:rPr>
          <w:rFonts w:eastAsiaTheme="minorHAnsi"/>
          <w:b/>
          <w:szCs w:val="24"/>
          <w:lang w:eastAsia="en-US"/>
        </w:rPr>
        <w:t>,</w:t>
      </w:r>
      <w:r w:rsidR="004C78AB">
        <w:rPr>
          <w:rFonts w:eastAsiaTheme="minorHAnsi"/>
          <w:b/>
          <w:szCs w:val="24"/>
          <w:lang w:eastAsia="en-US"/>
        </w:rPr>
        <w:t xml:space="preserve"> zapewniać </w:t>
      </w:r>
      <w:r w:rsidRPr="00F8725D">
        <w:rPr>
          <w:szCs w:val="24"/>
        </w:rPr>
        <w:t>będzie odpowiednie zdolności przesyłow</w:t>
      </w:r>
      <w:r>
        <w:rPr>
          <w:szCs w:val="24"/>
        </w:rPr>
        <w:t>e</w:t>
      </w:r>
      <w:r w:rsidRPr="00F8725D">
        <w:rPr>
          <w:szCs w:val="24"/>
        </w:rPr>
        <w:t xml:space="preserve"> sieci w centralnej Polsce.</w:t>
      </w:r>
      <w:r>
        <w:rPr>
          <w:szCs w:val="24"/>
        </w:rPr>
        <w:t xml:space="preserve"> </w:t>
      </w:r>
      <w:r w:rsidRPr="00F8725D">
        <w:rPr>
          <w:szCs w:val="24"/>
        </w:rPr>
        <w:t xml:space="preserve">Polegała będzie </w:t>
      </w:r>
      <w:r w:rsidR="004C78AB">
        <w:rPr>
          <w:szCs w:val="24"/>
        </w:rPr>
        <w:t xml:space="preserve">na </w:t>
      </w:r>
      <w:r w:rsidRPr="0024656F">
        <w:rPr>
          <w:szCs w:val="24"/>
        </w:rPr>
        <w:t>zwiększeniu obciążalności istniejącej linii 220 kV Rożki-Kielce oraz na pracach modernizacyjnych związanych z zapewnieniem wymaganego jej stanu technicznego.</w:t>
      </w:r>
      <w:r>
        <w:rPr>
          <w:szCs w:val="24"/>
        </w:rPr>
        <w:t xml:space="preserve"> </w:t>
      </w:r>
      <w:r w:rsidRPr="00795CBD">
        <w:rPr>
          <w:szCs w:val="24"/>
        </w:rPr>
        <w:t>Docelowy obmiar: modernizacja linii 220 kV z wymianą traktów światłowodowych o łącznej długości około 72 km.</w:t>
      </w:r>
    </w:p>
    <w:p w:rsidR="00795CBD" w:rsidRDefault="00795CBD" w:rsidP="00795CBD">
      <w:pPr>
        <w:keepNext/>
      </w:pPr>
    </w:p>
    <w:p w:rsidR="00795CBD" w:rsidRPr="00702303" w:rsidRDefault="00795CBD" w:rsidP="00795CBD">
      <w:pPr>
        <w:pStyle w:val="Akapitzlist"/>
        <w:keepNext/>
        <w:numPr>
          <w:ilvl w:val="0"/>
          <w:numId w:val="9"/>
        </w:numPr>
        <w:tabs>
          <w:tab w:val="left" w:leader="dot" w:pos="9072"/>
        </w:tabs>
        <w:ind w:left="284" w:hanging="567"/>
        <w:rPr>
          <w:szCs w:val="24"/>
        </w:rPr>
      </w:pPr>
      <w:r>
        <w:t xml:space="preserve">Przedmiotowe </w:t>
      </w:r>
      <w:r w:rsidRPr="00702303">
        <w:rPr>
          <w:szCs w:val="24"/>
        </w:rPr>
        <w:t>inwestycje prowadzone będą na obszarze:</w:t>
      </w:r>
    </w:p>
    <w:p w:rsidR="00795CBD" w:rsidRDefault="00795CBD" w:rsidP="00795CBD">
      <w:pPr>
        <w:pStyle w:val="Akapitzlist"/>
        <w:numPr>
          <w:ilvl w:val="0"/>
          <w:numId w:val="17"/>
        </w:numPr>
        <w:tabs>
          <w:tab w:val="left" w:leader="dot" w:pos="9072"/>
        </w:tabs>
        <w:ind w:left="709" w:hanging="425"/>
        <w:textAlignment w:val="baseline"/>
        <w:rPr>
          <w:szCs w:val="24"/>
        </w:rPr>
      </w:pPr>
      <w:r>
        <w:rPr>
          <w:szCs w:val="24"/>
        </w:rPr>
        <w:t>Województw: mazowieckiego, lubelskiego, małopolskiego oraz świętokrzyskiego;</w:t>
      </w:r>
    </w:p>
    <w:p w:rsidR="00795CBD" w:rsidRDefault="00795CBD" w:rsidP="00795CBD">
      <w:pPr>
        <w:pStyle w:val="Akapitzlist"/>
        <w:numPr>
          <w:ilvl w:val="0"/>
          <w:numId w:val="17"/>
        </w:numPr>
        <w:tabs>
          <w:tab w:val="left" w:leader="dot" w:pos="9072"/>
        </w:tabs>
        <w:ind w:left="709" w:hanging="425"/>
        <w:textAlignment w:val="baseline"/>
        <w:rPr>
          <w:szCs w:val="24"/>
        </w:rPr>
      </w:pPr>
      <w:r>
        <w:rPr>
          <w:szCs w:val="24"/>
        </w:rPr>
        <w:t>Powiatów: kozienickiego, garwolińskiego, otwockiego, mińskiego,  węgrowskiego, siedleckiego, łukowskiego, krakowskiego, radomskiego, szydłowieckiego, koneckiego, skarżyskiego oraz kieleckiego;</w:t>
      </w:r>
    </w:p>
    <w:p w:rsidR="00795CBD" w:rsidRPr="002A7624" w:rsidRDefault="00795CBD" w:rsidP="00795CBD">
      <w:pPr>
        <w:pStyle w:val="Akapitzlist"/>
        <w:numPr>
          <w:ilvl w:val="0"/>
          <w:numId w:val="17"/>
        </w:numPr>
        <w:tabs>
          <w:tab w:val="left" w:leader="dot" w:pos="9072"/>
        </w:tabs>
        <w:ind w:left="709" w:hanging="425"/>
        <w:textAlignment w:val="baseline"/>
        <w:rPr>
          <w:szCs w:val="24"/>
        </w:rPr>
      </w:pPr>
      <w:r w:rsidRPr="001D7754">
        <w:rPr>
          <w:szCs w:val="24"/>
        </w:rPr>
        <w:t>G</w:t>
      </w:r>
      <w:r w:rsidRPr="00EC280F">
        <w:rPr>
          <w:szCs w:val="24"/>
        </w:rPr>
        <w:t xml:space="preserve">min: Kozienice, Magnuszew, Wilga, </w:t>
      </w:r>
      <w:r w:rsidRPr="00605C9B">
        <w:rPr>
          <w:szCs w:val="24"/>
        </w:rPr>
        <w:t xml:space="preserve">Sobienie Jeziory, Karczew, Celestynów, Otwock, Wiązowna, Halinów, Sulejówek, </w:t>
      </w:r>
      <w:r w:rsidRPr="00605C9B">
        <w:rPr>
          <w:szCs w:val="24"/>
          <w:lang w:eastAsia="en-US"/>
        </w:rPr>
        <w:t xml:space="preserve">Wierzbno, Dobre, Kałuszyn, miasto Kałuszyn, Cegłów, Latowicz, Wodynie, Stoczek Łukowski, Skawina, Głowaczów, Jastrzębia, Jedlińsk, Zakrzew, Wolanów, Kowala, Radom, Orońsko, Szydłowiec, Chlewiska, Stąporków, Bliżyn, Mniów, Strawczyn oraz </w:t>
      </w:r>
      <w:r w:rsidRPr="00605C9B">
        <w:rPr>
          <w:rFonts w:eastAsiaTheme="minorHAnsi"/>
          <w:szCs w:val="24"/>
          <w:lang w:eastAsia="en-US"/>
        </w:rPr>
        <w:t>Piekoszów.</w:t>
      </w:r>
    </w:p>
    <w:p w:rsidR="00795CBD" w:rsidRPr="00791817" w:rsidRDefault="00795CBD" w:rsidP="00795CBD">
      <w:pPr>
        <w:pStyle w:val="Akapitzlist"/>
        <w:keepNext/>
        <w:numPr>
          <w:ilvl w:val="0"/>
          <w:numId w:val="9"/>
        </w:numPr>
        <w:ind w:left="567" w:hanging="567"/>
        <w:rPr>
          <w:szCs w:val="24"/>
        </w:rPr>
      </w:pPr>
      <w:r w:rsidRPr="00B12879">
        <w:rPr>
          <w:szCs w:val="24"/>
        </w:rPr>
        <w:t xml:space="preserve">Przygotowanie realizacji ww. elektroenergetycznych inwestycji przesyłowych </w:t>
      </w:r>
      <w:r w:rsidR="006016BD">
        <w:rPr>
          <w:szCs w:val="24"/>
        </w:rPr>
        <w:t xml:space="preserve">na podstawie </w:t>
      </w:r>
      <w:r w:rsidRPr="00B12879">
        <w:rPr>
          <w:szCs w:val="24"/>
        </w:rPr>
        <w:t>obecnie obowiązując</w:t>
      </w:r>
      <w:r w:rsidR="006016BD">
        <w:rPr>
          <w:szCs w:val="24"/>
        </w:rPr>
        <w:t>ych</w:t>
      </w:r>
      <w:r w:rsidRPr="00B12879">
        <w:rPr>
          <w:szCs w:val="24"/>
        </w:rPr>
        <w:t xml:space="preserve"> przepis</w:t>
      </w:r>
      <w:r w:rsidR="006016BD">
        <w:rPr>
          <w:szCs w:val="24"/>
        </w:rPr>
        <w:t>ów</w:t>
      </w:r>
      <w:r w:rsidRPr="00B12879">
        <w:rPr>
          <w:szCs w:val="24"/>
        </w:rPr>
        <w:t xml:space="preserve"> ogóln</w:t>
      </w:r>
      <w:r w:rsidR="006016BD">
        <w:rPr>
          <w:szCs w:val="24"/>
        </w:rPr>
        <w:t>ych</w:t>
      </w:r>
      <w:r w:rsidRPr="00B12879">
        <w:rPr>
          <w:szCs w:val="24"/>
        </w:rPr>
        <w:t xml:space="preserve"> byłoby bardzo czasochłonne</w:t>
      </w:r>
      <w:r w:rsidR="006016BD">
        <w:rPr>
          <w:szCs w:val="24"/>
        </w:rPr>
        <w:t>, z uwagi na długotrwałe procedury administracyjne</w:t>
      </w:r>
      <w:r w:rsidRPr="00B12879">
        <w:rPr>
          <w:szCs w:val="24"/>
        </w:rPr>
        <w:t xml:space="preserve">, a </w:t>
      </w:r>
      <w:r w:rsidRPr="00791817">
        <w:rPr>
          <w:szCs w:val="24"/>
        </w:rPr>
        <w:t>wręcz czyniłoby niemożliwym zakończenie tych inwestycji w wymaganych</w:t>
      </w:r>
      <w:r w:rsidR="00C024A9">
        <w:rPr>
          <w:szCs w:val="24"/>
        </w:rPr>
        <w:t xml:space="preserve"> terminach, dla których oczekiwane terminy zakończenia są następujące</w:t>
      </w:r>
      <w:r w:rsidRPr="00791817">
        <w:rPr>
          <w:szCs w:val="24"/>
        </w:rPr>
        <w:t>:</w:t>
      </w:r>
    </w:p>
    <w:p w:rsidR="00795CBD" w:rsidRPr="00791817" w:rsidRDefault="00A5388C" w:rsidP="00795CBD">
      <w:pPr>
        <w:pStyle w:val="Akapitzlist"/>
        <w:keepNext/>
        <w:numPr>
          <w:ilvl w:val="0"/>
          <w:numId w:val="18"/>
        </w:numPr>
        <w:rPr>
          <w:rFonts w:cs="Times New Roman"/>
          <w:szCs w:val="24"/>
        </w:rPr>
      </w:pPr>
      <w:r>
        <w:rPr>
          <w:rFonts w:eastAsiaTheme="minorHAnsi"/>
          <w:szCs w:val="24"/>
          <w:lang w:eastAsia="en-US"/>
        </w:rPr>
        <w:t>modernizacji</w:t>
      </w:r>
      <w:r w:rsidR="00795CBD" w:rsidRPr="00791817">
        <w:rPr>
          <w:rFonts w:eastAsiaTheme="minorHAnsi"/>
          <w:szCs w:val="24"/>
          <w:lang w:eastAsia="en-US"/>
        </w:rPr>
        <w:t xml:space="preserve"> linii 400 kV Kozienice – Miłosna</w:t>
      </w:r>
      <w:r w:rsidR="00795CBD" w:rsidRPr="00791817" w:rsidDel="00BD247B">
        <w:rPr>
          <w:szCs w:val="24"/>
        </w:rPr>
        <w:t xml:space="preserve"> </w:t>
      </w:r>
      <w:r w:rsidR="00795CBD" w:rsidRPr="00791817">
        <w:rPr>
          <w:szCs w:val="24"/>
        </w:rPr>
        <w:t>: do 2019 r.</w:t>
      </w:r>
    </w:p>
    <w:p w:rsidR="00795CBD" w:rsidRPr="00791817" w:rsidRDefault="00795CBD" w:rsidP="00795CBD">
      <w:pPr>
        <w:pStyle w:val="Akapitzlist"/>
        <w:keepNext/>
        <w:numPr>
          <w:ilvl w:val="0"/>
          <w:numId w:val="18"/>
        </w:numPr>
        <w:rPr>
          <w:rFonts w:cs="Times New Roman"/>
          <w:szCs w:val="24"/>
        </w:rPr>
      </w:pPr>
      <w:r w:rsidRPr="00791817">
        <w:rPr>
          <w:rFonts w:eastAsiaTheme="minorHAnsi"/>
          <w:szCs w:val="24"/>
          <w:lang w:eastAsia="en-US"/>
        </w:rPr>
        <w:t>budowy linii 400 kV wraz ze zmianą układu sieci NN pomiędzy aglomeracją warszawską a Siedlcami (pomiędzy nacięciami linii Stanisławów – Narew, Stanisławów – Siedlce Ujrzanów, Kozienice – Siedlce Ujrzanów)</w:t>
      </w:r>
      <w:r w:rsidR="00C024A9">
        <w:rPr>
          <w:rFonts w:eastAsiaTheme="minorHAnsi"/>
          <w:szCs w:val="24"/>
          <w:lang w:eastAsia="en-US"/>
        </w:rPr>
        <w:t>:</w:t>
      </w:r>
      <w:r w:rsidRPr="00791817">
        <w:rPr>
          <w:szCs w:val="24"/>
        </w:rPr>
        <w:t>,  do 2018 r.</w:t>
      </w:r>
    </w:p>
    <w:p w:rsidR="00795CBD" w:rsidRPr="00791817" w:rsidRDefault="00795CBD" w:rsidP="00795CBD">
      <w:pPr>
        <w:pStyle w:val="Akapitzlist"/>
        <w:keepNext/>
        <w:numPr>
          <w:ilvl w:val="0"/>
          <w:numId w:val="18"/>
        </w:numPr>
        <w:rPr>
          <w:rFonts w:cs="Times New Roman"/>
          <w:szCs w:val="24"/>
        </w:rPr>
      </w:pPr>
      <w:r w:rsidRPr="00791817">
        <w:rPr>
          <w:rFonts w:eastAsiaTheme="minorHAnsi"/>
          <w:szCs w:val="24"/>
          <w:lang w:eastAsia="en-US"/>
        </w:rPr>
        <w:t>budowy linii 400 kV Skawina – nacięcia linii Tarnów – Tucznawa oraz Rzeszów – Tucznawa</w:t>
      </w:r>
      <w:r w:rsidR="00C024A9">
        <w:rPr>
          <w:rFonts w:eastAsiaTheme="minorHAnsi"/>
          <w:szCs w:val="24"/>
          <w:lang w:eastAsia="en-US"/>
        </w:rPr>
        <w:t>:</w:t>
      </w:r>
      <w:r w:rsidRPr="00791817">
        <w:rPr>
          <w:rFonts w:eastAsiaTheme="minorHAnsi"/>
          <w:szCs w:val="24"/>
          <w:lang w:eastAsia="en-US"/>
        </w:rPr>
        <w:t xml:space="preserve"> </w:t>
      </w:r>
      <w:r w:rsidR="00C024A9">
        <w:rPr>
          <w:szCs w:val="24"/>
        </w:rPr>
        <w:t xml:space="preserve"> </w:t>
      </w:r>
      <w:r w:rsidRPr="00791817">
        <w:rPr>
          <w:szCs w:val="24"/>
        </w:rPr>
        <w:t xml:space="preserve"> do 2018 r.</w:t>
      </w:r>
    </w:p>
    <w:p w:rsidR="00795CBD" w:rsidRPr="00791817" w:rsidRDefault="00795CBD" w:rsidP="00795CBD">
      <w:pPr>
        <w:pStyle w:val="Akapitzlist"/>
        <w:keepNext/>
        <w:numPr>
          <w:ilvl w:val="0"/>
          <w:numId w:val="18"/>
        </w:numPr>
        <w:rPr>
          <w:rFonts w:cs="Times New Roman"/>
          <w:szCs w:val="24"/>
        </w:rPr>
      </w:pPr>
      <w:r w:rsidRPr="00791817">
        <w:rPr>
          <w:rFonts w:eastAsiaTheme="minorHAnsi"/>
          <w:szCs w:val="24"/>
          <w:lang w:eastAsia="en-US"/>
        </w:rPr>
        <w:t>modernizacji linii 220 kV Kozienice – Rożki</w:t>
      </w:r>
      <w:r w:rsidR="00C024A9">
        <w:rPr>
          <w:szCs w:val="24"/>
        </w:rPr>
        <w:t xml:space="preserve">: </w:t>
      </w:r>
      <w:r w:rsidRPr="00791817">
        <w:rPr>
          <w:szCs w:val="24"/>
        </w:rPr>
        <w:t>do 2019 r.</w:t>
      </w:r>
    </w:p>
    <w:p w:rsidR="00795CBD" w:rsidRPr="00791817" w:rsidRDefault="00795CBD" w:rsidP="00795CBD">
      <w:pPr>
        <w:pStyle w:val="Akapitzlist"/>
        <w:keepNext/>
        <w:numPr>
          <w:ilvl w:val="0"/>
          <w:numId w:val="18"/>
        </w:numPr>
        <w:rPr>
          <w:rFonts w:eastAsiaTheme="minorHAnsi"/>
          <w:szCs w:val="24"/>
          <w:lang w:eastAsia="en-US"/>
        </w:rPr>
      </w:pPr>
      <w:r w:rsidRPr="00791817">
        <w:rPr>
          <w:rFonts w:eastAsiaTheme="minorHAnsi"/>
          <w:szCs w:val="24"/>
          <w:lang w:eastAsia="en-US"/>
        </w:rPr>
        <w:t>modernizacji linii 220 kV Rożki – Kielce</w:t>
      </w:r>
      <w:r w:rsidR="00C024A9">
        <w:rPr>
          <w:rFonts w:eastAsiaTheme="minorHAnsi"/>
          <w:szCs w:val="24"/>
          <w:lang w:eastAsia="en-US"/>
        </w:rPr>
        <w:t xml:space="preserve">: </w:t>
      </w:r>
      <w:r w:rsidRPr="00791817">
        <w:rPr>
          <w:rFonts w:eastAsiaTheme="minorHAnsi"/>
          <w:szCs w:val="24"/>
          <w:lang w:eastAsia="en-US"/>
        </w:rPr>
        <w:t>do 2019 r.</w:t>
      </w:r>
    </w:p>
    <w:p w:rsidR="00795CBD" w:rsidRDefault="00795CBD" w:rsidP="00795CBD">
      <w:pPr>
        <w:pStyle w:val="Akapitzlist"/>
        <w:keepNext/>
        <w:numPr>
          <w:ilvl w:val="0"/>
          <w:numId w:val="9"/>
        </w:numPr>
        <w:ind w:left="567" w:hanging="567"/>
        <w:rPr>
          <w:szCs w:val="24"/>
        </w:rPr>
      </w:pPr>
      <w:r w:rsidRPr="001B4F22">
        <w:rPr>
          <w:szCs w:val="24"/>
        </w:rPr>
        <w:t>Istniejące przepisy, mające zastosowanie do wszelkich inwestycji celu publicznego nie są dostosowane do realizacji złożonych inwestycji o charakterze krajowym, jakimi są inwestycje w zakresie budowy przesyłowych linii elektroenergetycznych. Obowiązujące regulacje nie stanowią instrumentu szybkiego i sprawnego przygotowania inwestycji w zakresie sieci przesyłowych pod względem formalno-prawnym. Obecnie inwestor elektroenergetycznej inwestycji przesyłowej musi się liczyć się z przewlekłością procesu inwestycyjnego wynikającą przede wszystkim z dużej liczby niezsynchronizowanych ze sobą</w:t>
      </w:r>
      <w:r w:rsidR="00203EE2">
        <w:rPr>
          <w:szCs w:val="24"/>
        </w:rPr>
        <w:t xml:space="preserve"> procedur administracyjnych. </w:t>
      </w:r>
      <w:r w:rsidRPr="001B4F22">
        <w:rPr>
          <w:szCs w:val="24"/>
        </w:rPr>
        <w:t xml:space="preserve"> W konsekwencji </w:t>
      </w:r>
      <w:r w:rsidR="00203EE2">
        <w:rPr>
          <w:szCs w:val="24"/>
        </w:rPr>
        <w:t xml:space="preserve">wpływa to na </w:t>
      </w:r>
      <w:r w:rsidRPr="001B4F22">
        <w:rPr>
          <w:szCs w:val="24"/>
        </w:rPr>
        <w:t>wydłużenie procesu inwestycyjnego, skutkujące m.in. zagrożeniem bezpieczeństwa funkcjonowania systemu elektroenergetycznego oraz wzrostem kosztów inwestycji.</w:t>
      </w:r>
    </w:p>
    <w:p w:rsidR="00795CBD" w:rsidRPr="006C0DCA" w:rsidRDefault="00795CBD" w:rsidP="00795CBD">
      <w:pPr>
        <w:pStyle w:val="Akapitzlist"/>
        <w:keepNext/>
        <w:numPr>
          <w:ilvl w:val="0"/>
          <w:numId w:val="9"/>
        </w:numPr>
        <w:ind w:left="567" w:hanging="567"/>
        <w:rPr>
          <w:szCs w:val="24"/>
        </w:rPr>
      </w:pPr>
      <w:r w:rsidRPr="006C0DCA">
        <w:rPr>
          <w:szCs w:val="24"/>
        </w:rPr>
        <w:t xml:space="preserve">W świetle powyższego, dla zapewnienia </w:t>
      </w:r>
      <w:r>
        <w:rPr>
          <w:szCs w:val="24"/>
        </w:rPr>
        <w:t xml:space="preserve">odpowiedniego poziomu bezpieczeństwa dostarczania energii elektrycznej, na obszarze </w:t>
      </w:r>
      <w:r w:rsidR="00CC54A0">
        <w:rPr>
          <w:szCs w:val="24"/>
        </w:rPr>
        <w:t>P</w:t>
      </w:r>
      <w:r>
        <w:rPr>
          <w:szCs w:val="24"/>
        </w:rPr>
        <w:t>olski centralnej, wschodniej (wyprowadzenia pełnej mocy z nowego bloku w</w:t>
      </w:r>
      <w:r w:rsidR="00CC54A0">
        <w:rPr>
          <w:szCs w:val="24"/>
        </w:rPr>
        <w:t xml:space="preserve"> Elektrowni</w:t>
      </w:r>
      <w:r>
        <w:rPr>
          <w:szCs w:val="24"/>
        </w:rPr>
        <w:t xml:space="preserve"> Kozienic</w:t>
      </w:r>
      <w:r w:rsidR="00CC54A0">
        <w:rPr>
          <w:szCs w:val="24"/>
        </w:rPr>
        <w:t>e</w:t>
      </w:r>
      <w:r>
        <w:rPr>
          <w:szCs w:val="24"/>
        </w:rPr>
        <w:t>), w tym</w:t>
      </w:r>
      <w:r w:rsidR="00CC54A0">
        <w:rPr>
          <w:szCs w:val="24"/>
        </w:rPr>
        <w:t>,                w</w:t>
      </w:r>
      <w:r>
        <w:rPr>
          <w:szCs w:val="24"/>
        </w:rPr>
        <w:t xml:space="preserve"> szczególności do aglomeracji warszawskiej i krakowskiej</w:t>
      </w:r>
      <w:r w:rsidRPr="006C0DCA">
        <w:rPr>
          <w:szCs w:val="24"/>
        </w:rPr>
        <w:t xml:space="preserve">, za niezbędne należy uznać </w:t>
      </w:r>
      <w:r w:rsidR="00CC54A0">
        <w:rPr>
          <w:szCs w:val="24"/>
        </w:rPr>
        <w:t xml:space="preserve">przyznanie powyższym inwestycjom najwyższego priorytetu </w:t>
      </w:r>
      <w:r w:rsidR="008B3127">
        <w:rPr>
          <w:szCs w:val="24"/>
        </w:rPr>
        <w:t xml:space="preserve">strategicznego </w:t>
      </w:r>
      <w:r w:rsidR="00CC54A0">
        <w:rPr>
          <w:szCs w:val="24"/>
        </w:rPr>
        <w:t xml:space="preserve"> </w:t>
      </w:r>
      <w:r w:rsidRPr="006C0DCA">
        <w:rPr>
          <w:szCs w:val="24"/>
        </w:rPr>
        <w:t>oraz zastosowani</w:t>
      </w:r>
      <w:r>
        <w:rPr>
          <w:szCs w:val="24"/>
        </w:rPr>
        <w:t>e</w:t>
      </w:r>
      <w:r w:rsidRPr="006C0DCA">
        <w:rPr>
          <w:szCs w:val="24"/>
        </w:rPr>
        <w:t xml:space="preserve"> w stosunku do </w:t>
      </w:r>
      <w:r>
        <w:rPr>
          <w:szCs w:val="24"/>
        </w:rPr>
        <w:t xml:space="preserve">nich </w:t>
      </w:r>
      <w:r w:rsidRPr="006C0DCA">
        <w:rPr>
          <w:szCs w:val="24"/>
        </w:rPr>
        <w:t xml:space="preserve">szczególnych rozwiązań prawnych, </w:t>
      </w:r>
      <w:r w:rsidR="00CC54A0">
        <w:rPr>
          <w:szCs w:val="24"/>
        </w:rPr>
        <w:t xml:space="preserve">usprawniających </w:t>
      </w:r>
      <w:r w:rsidR="001C4E5E">
        <w:rPr>
          <w:szCs w:val="24"/>
        </w:rPr>
        <w:br/>
      </w:r>
      <w:r w:rsidRPr="006C0DCA">
        <w:rPr>
          <w:szCs w:val="24"/>
        </w:rPr>
        <w:t>i przyspieszających procedury związane z</w:t>
      </w:r>
      <w:r>
        <w:rPr>
          <w:szCs w:val="24"/>
        </w:rPr>
        <w:t> </w:t>
      </w:r>
      <w:r w:rsidRPr="006C0DCA">
        <w:rPr>
          <w:szCs w:val="24"/>
        </w:rPr>
        <w:t>procesem inwestycyjnym.</w:t>
      </w:r>
    </w:p>
    <w:p w:rsidR="00795CBD" w:rsidRPr="00091340" w:rsidRDefault="00795CBD" w:rsidP="00795CBD">
      <w:pPr>
        <w:pStyle w:val="Akapitzlist"/>
        <w:keepNext/>
        <w:numPr>
          <w:ilvl w:val="0"/>
          <w:numId w:val="9"/>
        </w:numPr>
        <w:ind w:left="567" w:hanging="567"/>
        <w:rPr>
          <w:szCs w:val="24"/>
        </w:rPr>
      </w:pPr>
      <w:r w:rsidRPr="00091340">
        <w:rPr>
          <w:szCs w:val="24"/>
        </w:rPr>
        <w:t>Przeprowadzone analizy systemowe, potwierdzające znaczenie ww. inwestycji dla zachowani</w:t>
      </w:r>
      <w:r>
        <w:rPr>
          <w:szCs w:val="24"/>
        </w:rPr>
        <w:t>a</w:t>
      </w:r>
      <w:r w:rsidRPr="00091340">
        <w:rPr>
          <w:szCs w:val="24"/>
        </w:rPr>
        <w:t xml:space="preserve"> bezpieczeństwa </w:t>
      </w:r>
      <w:r w:rsidRPr="006C0DCA">
        <w:rPr>
          <w:szCs w:val="24"/>
        </w:rPr>
        <w:t>funkcjonowania</w:t>
      </w:r>
      <w:r w:rsidRPr="00091340">
        <w:rPr>
          <w:szCs w:val="24"/>
        </w:rPr>
        <w:t xml:space="preserve"> krajowego systemu elektroenergetycznego, uzasadniają </w:t>
      </w:r>
      <w:r w:rsidR="00CC54A0">
        <w:rPr>
          <w:szCs w:val="24"/>
        </w:rPr>
        <w:t xml:space="preserve">wyjątkowe </w:t>
      </w:r>
      <w:r w:rsidRPr="00091340">
        <w:rPr>
          <w:szCs w:val="24"/>
        </w:rPr>
        <w:t>traktowanie tego typu inwestycji i m.in. ingerencję w prawo własności w stopniu większym niż przy innych inwestycjach</w:t>
      </w:r>
      <w:r w:rsidR="00CC54A0">
        <w:rPr>
          <w:szCs w:val="24"/>
        </w:rPr>
        <w:t>.</w:t>
      </w:r>
      <w:r w:rsidRPr="00091340">
        <w:rPr>
          <w:szCs w:val="24"/>
        </w:rPr>
        <w:t xml:space="preserve"> </w:t>
      </w:r>
      <w:r w:rsidR="00CC54A0">
        <w:rPr>
          <w:szCs w:val="24"/>
        </w:rPr>
        <w:t xml:space="preserve"> </w:t>
      </w:r>
    </w:p>
    <w:p w:rsidR="00702C9D" w:rsidRPr="00F3277A" w:rsidRDefault="00702C9D" w:rsidP="00702C9D">
      <w:pPr>
        <w:pStyle w:val="Akapitzlist"/>
        <w:widowControl/>
        <w:tabs>
          <w:tab w:val="right" w:pos="709"/>
        </w:tabs>
        <w:autoSpaceDE/>
        <w:autoSpaceDN/>
        <w:adjustRightInd/>
        <w:ind w:left="709"/>
        <w:rPr>
          <w:rFonts w:cs="Times New Roman"/>
          <w:szCs w:val="24"/>
        </w:rPr>
      </w:pPr>
    </w:p>
    <w:p w:rsidR="00567028" w:rsidRDefault="00567028" w:rsidP="00567028">
      <w:pPr>
        <w:keepNext/>
        <w:widowControl w:val="0"/>
        <w:tabs>
          <w:tab w:val="left" w:leader="dot" w:pos="9072"/>
        </w:tabs>
        <w:spacing w:line="360" w:lineRule="auto"/>
        <w:jc w:val="both"/>
        <w:rPr>
          <w:b/>
          <w:sz w:val="24"/>
          <w:szCs w:val="24"/>
        </w:rPr>
      </w:pPr>
      <w:bookmarkStart w:id="1" w:name="OLE_LINK3"/>
      <w:bookmarkStart w:id="2" w:name="OLE_LINK4"/>
      <w:r>
        <w:rPr>
          <w:b/>
          <w:sz w:val="24"/>
          <w:szCs w:val="24"/>
        </w:rPr>
        <w:t>Przewidywane skutki wprowadzenia regulacji</w:t>
      </w:r>
    </w:p>
    <w:bookmarkEnd w:id="1"/>
    <w:bookmarkEnd w:id="2"/>
    <w:p w:rsidR="00543ABB" w:rsidRPr="00F3277A" w:rsidRDefault="00543ABB" w:rsidP="00543ABB">
      <w:pPr>
        <w:pStyle w:val="Akapitzlist"/>
        <w:widowControl/>
        <w:tabs>
          <w:tab w:val="right" w:pos="709"/>
        </w:tabs>
        <w:autoSpaceDE/>
        <w:autoSpaceDN/>
        <w:adjustRightInd/>
        <w:ind w:left="709"/>
      </w:pPr>
    </w:p>
    <w:p w:rsidR="00543ABB" w:rsidRPr="00F3277A" w:rsidRDefault="00543ABB" w:rsidP="00543ABB">
      <w:pPr>
        <w:pStyle w:val="Akapitzlist"/>
        <w:widowControl/>
        <w:numPr>
          <w:ilvl w:val="0"/>
          <w:numId w:val="4"/>
        </w:numPr>
        <w:autoSpaceDE/>
        <w:autoSpaceDN/>
        <w:adjustRightInd/>
        <w:ind w:left="1134" w:hanging="512"/>
        <w:contextualSpacing w:val="0"/>
        <w:rPr>
          <w:rFonts w:cs="Times New Roman"/>
          <w:szCs w:val="24"/>
        </w:rPr>
      </w:pPr>
      <w:r w:rsidRPr="00F3277A">
        <w:rPr>
          <w:rFonts w:cs="Times New Roman"/>
          <w:b/>
          <w:szCs w:val="24"/>
        </w:rPr>
        <w:t>Podmioty, na które oddziałuje przedmiotowa regulacja</w:t>
      </w:r>
      <w:r w:rsidRPr="00F3277A">
        <w:rPr>
          <w:rFonts w:cs="Times New Roman"/>
          <w:szCs w:val="24"/>
        </w:rPr>
        <w:t>.</w:t>
      </w:r>
    </w:p>
    <w:p w:rsidR="00543ABB" w:rsidRPr="00F3277A" w:rsidRDefault="00543ABB" w:rsidP="00543ABB">
      <w:pPr>
        <w:widowControl w:val="0"/>
        <w:tabs>
          <w:tab w:val="left" w:leader="dot" w:pos="9072"/>
        </w:tabs>
        <w:spacing w:line="360" w:lineRule="auto"/>
        <w:ind w:left="285"/>
        <w:jc w:val="both"/>
        <w:rPr>
          <w:sz w:val="24"/>
          <w:szCs w:val="24"/>
        </w:rPr>
      </w:pPr>
      <w:r w:rsidRPr="00F3277A">
        <w:rPr>
          <w:sz w:val="24"/>
          <w:szCs w:val="24"/>
        </w:rPr>
        <w:t>Przedmiotowa regulacja będzie oddziaływała na:</w:t>
      </w:r>
    </w:p>
    <w:p w:rsidR="00543ABB" w:rsidRPr="00F3277A" w:rsidRDefault="00543ABB" w:rsidP="00543ABB">
      <w:pPr>
        <w:widowControl w:val="0"/>
        <w:tabs>
          <w:tab w:val="left" w:leader="dot" w:pos="9072"/>
        </w:tabs>
        <w:spacing w:line="360" w:lineRule="auto"/>
        <w:ind w:left="285"/>
        <w:jc w:val="both"/>
        <w:rPr>
          <w:sz w:val="24"/>
          <w:szCs w:val="24"/>
        </w:rPr>
      </w:pPr>
      <w:r w:rsidRPr="00F3277A">
        <w:rPr>
          <w:sz w:val="24"/>
          <w:szCs w:val="24"/>
        </w:rPr>
        <w:t>1) przedsiębiorstwo realizujące strategiczne inwestycje w zakresie sieci przesyłowych</w:t>
      </w:r>
    </w:p>
    <w:p w:rsidR="00543ABB" w:rsidRPr="00F3277A" w:rsidRDefault="00543ABB" w:rsidP="00543ABB">
      <w:pPr>
        <w:widowControl w:val="0"/>
        <w:tabs>
          <w:tab w:val="left" w:leader="dot" w:pos="9072"/>
        </w:tabs>
        <w:spacing w:line="360" w:lineRule="auto"/>
        <w:ind w:left="285"/>
        <w:jc w:val="both"/>
        <w:rPr>
          <w:sz w:val="24"/>
          <w:szCs w:val="24"/>
        </w:rPr>
      </w:pPr>
      <w:r w:rsidRPr="00F3277A">
        <w:rPr>
          <w:sz w:val="24"/>
          <w:szCs w:val="24"/>
        </w:rPr>
        <w:t>2) organy administracji</w:t>
      </w:r>
    </w:p>
    <w:p w:rsidR="00543ABB" w:rsidRPr="00F3277A" w:rsidRDefault="00543ABB" w:rsidP="00543ABB">
      <w:pPr>
        <w:widowControl w:val="0"/>
        <w:tabs>
          <w:tab w:val="left" w:leader="dot" w:pos="9072"/>
        </w:tabs>
        <w:spacing w:line="360" w:lineRule="auto"/>
        <w:ind w:left="285"/>
        <w:jc w:val="both"/>
        <w:rPr>
          <w:sz w:val="24"/>
          <w:szCs w:val="24"/>
        </w:rPr>
      </w:pPr>
      <w:r w:rsidRPr="00F3277A">
        <w:rPr>
          <w:sz w:val="24"/>
          <w:szCs w:val="24"/>
        </w:rPr>
        <w:t>3) właścicieli nieruchomości, na których będą realizowane strategiczne inwestycje w zakresie sieci przesyłowych</w:t>
      </w:r>
    </w:p>
    <w:p w:rsidR="00543ABB" w:rsidRPr="00F3277A" w:rsidRDefault="00543ABB" w:rsidP="00543ABB">
      <w:pPr>
        <w:widowControl w:val="0"/>
        <w:tabs>
          <w:tab w:val="left" w:leader="dot" w:pos="9072"/>
        </w:tabs>
        <w:spacing w:line="360" w:lineRule="auto"/>
        <w:ind w:left="285"/>
        <w:jc w:val="both"/>
        <w:rPr>
          <w:sz w:val="24"/>
          <w:szCs w:val="24"/>
        </w:rPr>
      </w:pPr>
      <w:r w:rsidRPr="00F3277A">
        <w:rPr>
          <w:sz w:val="24"/>
          <w:szCs w:val="24"/>
        </w:rPr>
        <w:t xml:space="preserve">Ad. 1. Podmiotem realizującym strategiczne inwestycje w zakresie sieci przesyłowych </w:t>
      </w:r>
      <w:r>
        <w:rPr>
          <w:sz w:val="24"/>
          <w:szCs w:val="24"/>
        </w:rPr>
        <w:t>jest</w:t>
      </w:r>
      <w:r w:rsidRPr="00F3277A">
        <w:rPr>
          <w:sz w:val="24"/>
          <w:szCs w:val="24"/>
        </w:rPr>
        <w:t xml:space="preserve"> przedsiębiorstwo prowadzące działalność z zakresu przesyłania energii elektrycznej - operator systemu </w:t>
      </w:r>
      <w:r w:rsidR="00795CBD" w:rsidRPr="00F3277A">
        <w:rPr>
          <w:sz w:val="24"/>
          <w:szCs w:val="24"/>
        </w:rPr>
        <w:t>przesyłowego</w:t>
      </w:r>
      <w:r w:rsidR="00795CBD">
        <w:rPr>
          <w:sz w:val="24"/>
          <w:szCs w:val="24"/>
        </w:rPr>
        <w:t xml:space="preserve"> elektroenergetycznego</w:t>
      </w:r>
      <w:r w:rsidRPr="00F3277A">
        <w:rPr>
          <w:sz w:val="24"/>
          <w:szCs w:val="24"/>
        </w:rPr>
        <w:t xml:space="preserve"> – spółka Polskie Sieci Elektroenergetyczne S.A.</w:t>
      </w:r>
    </w:p>
    <w:p w:rsidR="00543ABB" w:rsidRPr="00F3277A" w:rsidRDefault="00543ABB" w:rsidP="00543ABB">
      <w:pPr>
        <w:widowControl w:val="0"/>
        <w:tabs>
          <w:tab w:val="left" w:leader="dot" w:pos="9072"/>
        </w:tabs>
        <w:spacing w:line="360" w:lineRule="auto"/>
        <w:ind w:left="284"/>
        <w:jc w:val="both"/>
        <w:rPr>
          <w:sz w:val="24"/>
          <w:szCs w:val="24"/>
        </w:rPr>
      </w:pPr>
      <w:r w:rsidRPr="00F3277A">
        <w:rPr>
          <w:sz w:val="24"/>
          <w:szCs w:val="24"/>
        </w:rPr>
        <w:t>Ad. 2. Ustawa będzie oddziaływać na organy administracji państwowej, zwłaszcza wojewodów, którzy na podstawie ustawy będą podmiotem właściwym w zakresie wydawania decyzji o ustaleniu lokalizacji strategicznej inwestycji w zakresie sieci przesyłowej, jak również decyzji o wysokości wypłacanego odszkodowania</w:t>
      </w:r>
      <w:r>
        <w:rPr>
          <w:sz w:val="24"/>
          <w:szCs w:val="24"/>
        </w:rPr>
        <w:t xml:space="preserve"> oraz </w:t>
      </w:r>
      <w:r w:rsidRPr="00F3277A">
        <w:rPr>
          <w:sz w:val="24"/>
          <w:szCs w:val="24"/>
        </w:rPr>
        <w:t>na zadania administracji wykonywane na szczeblu rządowym, w szczególności na ministra właściwego do spraw budownictwa, gospodarki przestrzennej i mieszkaniowej</w:t>
      </w:r>
      <w:r>
        <w:rPr>
          <w:sz w:val="24"/>
          <w:szCs w:val="24"/>
        </w:rPr>
        <w:t xml:space="preserve"> i </w:t>
      </w:r>
      <w:r w:rsidRPr="00F3277A">
        <w:rPr>
          <w:sz w:val="24"/>
          <w:szCs w:val="24"/>
        </w:rPr>
        <w:t>zadania administracji na szczeblu gmin i powiatów.</w:t>
      </w:r>
    </w:p>
    <w:p w:rsidR="00543ABB" w:rsidRDefault="00543ABB" w:rsidP="00543ABB">
      <w:pPr>
        <w:widowControl w:val="0"/>
        <w:tabs>
          <w:tab w:val="left" w:leader="dot" w:pos="9072"/>
        </w:tabs>
        <w:spacing w:line="360" w:lineRule="auto"/>
        <w:ind w:left="284"/>
        <w:jc w:val="both"/>
        <w:rPr>
          <w:sz w:val="24"/>
          <w:szCs w:val="24"/>
        </w:rPr>
      </w:pPr>
      <w:r w:rsidRPr="00F3277A">
        <w:rPr>
          <w:sz w:val="24"/>
          <w:szCs w:val="24"/>
        </w:rPr>
        <w:t>Ad. 3. Ustawa będzie oddziaływała również na właścicieli nieruchomości, użytkowników wi</w:t>
      </w:r>
      <w:r w:rsidR="009F1EC3">
        <w:rPr>
          <w:sz w:val="24"/>
          <w:szCs w:val="24"/>
        </w:rPr>
        <w:t>eczystych nieruchomości lub osoby</w:t>
      </w:r>
      <w:r w:rsidRPr="00F3277A">
        <w:rPr>
          <w:sz w:val="24"/>
          <w:szCs w:val="24"/>
        </w:rPr>
        <w:t>, którym przysługuje ograniczone prawo rzeczowe do nieruchomości, na obszarze których zostaną lub są już zlokalizowane elektroenergetyczne urządzenia przesyłowe. Osobom tym przysługiwać będzie odszkodowanie w wysokości uzgodnionej między inwestorem a dotychczasowym właścicielem, użytkownikiem wieczystym lub osobą, której przysługuje ograniczone prawo rzeczowe do nieruchomości.</w:t>
      </w:r>
    </w:p>
    <w:p w:rsidR="00795CBD" w:rsidRDefault="00795CBD" w:rsidP="00795CBD">
      <w:pPr>
        <w:widowControl w:val="0"/>
        <w:tabs>
          <w:tab w:val="left" w:leader="dot" w:pos="9072"/>
        </w:tabs>
        <w:spacing w:line="360" w:lineRule="auto"/>
        <w:ind w:left="284"/>
        <w:jc w:val="both"/>
        <w:rPr>
          <w:sz w:val="24"/>
          <w:szCs w:val="24"/>
        </w:rPr>
      </w:pPr>
      <w:r>
        <w:rPr>
          <w:sz w:val="24"/>
          <w:szCs w:val="24"/>
        </w:rPr>
        <w:t xml:space="preserve">Trasy linii przebiegać będą przez: </w:t>
      </w:r>
    </w:p>
    <w:p w:rsidR="00795CBD" w:rsidRPr="0075755A" w:rsidRDefault="00A5388C" w:rsidP="00795CBD">
      <w:pPr>
        <w:pStyle w:val="Akapitzlist"/>
        <w:numPr>
          <w:ilvl w:val="0"/>
          <w:numId w:val="20"/>
        </w:numPr>
        <w:tabs>
          <w:tab w:val="left" w:leader="dot" w:pos="9072"/>
        </w:tabs>
        <w:rPr>
          <w:rFonts w:eastAsiaTheme="minorHAnsi"/>
          <w:szCs w:val="24"/>
          <w:lang w:eastAsia="en-US"/>
        </w:rPr>
      </w:pPr>
      <w:r>
        <w:rPr>
          <w:szCs w:val="24"/>
        </w:rPr>
        <w:t>Modernizacja</w:t>
      </w:r>
      <w:r w:rsidR="00795CBD">
        <w:rPr>
          <w:szCs w:val="24"/>
        </w:rPr>
        <w:t xml:space="preserve"> l</w:t>
      </w:r>
      <w:r w:rsidR="00795CBD" w:rsidRPr="00B77CB3">
        <w:rPr>
          <w:szCs w:val="24"/>
        </w:rPr>
        <w:t>ini</w:t>
      </w:r>
      <w:r w:rsidR="00795CBD">
        <w:rPr>
          <w:szCs w:val="24"/>
        </w:rPr>
        <w:t>i</w:t>
      </w:r>
      <w:r w:rsidR="00795CBD" w:rsidRPr="00B77CB3">
        <w:rPr>
          <w:szCs w:val="24"/>
        </w:rPr>
        <w:t xml:space="preserve"> </w:t>
      </w:r>
      <w:r w:rsidR="00795CBD" w:rsidRPr="0075755A">
        <w:rPr>
          <w:rFonts w:eastAsiaTheme="minorHAnsi"/>
          <w:szCs w:val="24"/>
          <w:lang w:eastAsia="en-US"/>
        </w:rPr>
        <w:t>400 kV Kozienice – Miłosna (pkt 24)</w:t>
      </w:r>
      <w:r w:rsidR="00795CBD" w:rsidRPr="00B77CB3">
        <w:rPr>
          <w:rFonts w:eastAsiaTheme="minorHAnsi"/>
          <w:szCs w:val="24"/>
          <w:lang w:eastAsia="en-US"/>
        </w:rPr>
        <w:t xml:space="preserve"> </w:t>
      </w:r>
    </w:p>
    <w:tbl>
      <w:tblPr>
        <w:tblpPr w:leftFromText="141" w:rightFromText="141" w:vertAnchor="text" w:horzAnchor="page" w:tblpX="3916" w:tblpY="97"/>
        <w:tblW w:w="0" w:type="auto"/>
        <w:tblCellMar>
          <w:left w:w="0" w:type="dxa"/>
          <w:right w:w="0" w:type="dxa"/>
        </w:tblCellMar>
        <w:tblLook w:val="04A0" w:firstRow="1" w:lastRow="0" w:firstColumn="1" w:lastColumn="0" w:noHBand="0" w:noVBand="1"/>
      </w:tblPr>
      <w:tblGrid>
        <w:gridCol w:w="1503"/>
        <w:gridCol w:w="1236"/>
        <w:gridCol w:w="1626"/>
      </w:tblGrid>
      <w:tr w:rsidR="00795CBD" w:rsidTr="00793A8B">
        <w:tc>
          <w:tcPr>
            <w:tcW w:w="1503" w:type="dxa"/>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vAlign w:val="center"/>
            <w:hideMark/>
          </w:tcPr>
          <w:p w:rsidR="00795CBD" w:rsidRDefault="00795CBD" w:rsidP="00793A8B">
            <w:pPr>
              <w:spacing w:before="120" w:after="120"/>
              <w:jc w:val="center"/>
              <w:rPr>
                <w:rFonts w:eastAsiaTheme="minorHAnsi"/>
                <w:b/>
                <w:bCs/>
                <w:sz w:val="22"/>
                <w:szCs w:val="22"/>
                <w:lang w:eastAsia="en-US"/>
              </w:rPr>
            </w:pPr>
            <w:r>
              <w:rPr>
                <w:b/>
                <w:bCs/>
              </w:rPr>
              <w:t>Województwo</w:t>
            </w:r>
          </w:p>
        </w:tc>
        <w:tc>
          <w:tcPr>
            <w:tcW w:w="1236"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795CBD" w:rsidRDefault="00795CBD" w:rsidP="00793A8B">
            <w:pPr>
              <w:spacing w:before="120" w:after="120"/>
              <w:jc w:val="center"/>
              <w:rPr>
                <w:rFonts w:eastAsiaTheme="minorHAnsi"/>
                <w:b/>
                <w:bCs/>
                <w:sz w:val="22"/>
                <w:szCs w:val="22"/>
                <w:lang w:eastAsia="en-US"/>
              </w:rPr>
            </w:pPr>
            <w:r>
              <w:rPr>
                <w:b/>
                <w:bCs/>
              </w:rPr>
              <w:t>Powiat</w:t>
            </w:r>
          </w:p>
        </w:tc>
        <w:tc>
          <w:tcPr>
            <w:tcW w:w="1626"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795CBD" w:rsidRDefault="00795CBD" w:rsidP="00793A8B">
            <w:pPr>
              <w:spacing w:before="120" w:after="120"/>
              <w:jc w:val="center"/>
              <w:rPr>
                <w:rFonts w:eastAsiaTheme="minorHAnsi"/>
                <w:b/>
                <w:bCs/>
                <w:sz w:val="22"/>
                <w:szCs w:val="22"/>
                <w:lang w:eastAsia="en-US"/>
              </w:rPr>
            </w:pPr>
            <w:r>
              <w:rPr>
                <w:b/>
                <w:bCs/>
              </w:rPr>
              <w:t>Gmina</w:t>
            </w:r>
          </w:p>
        </w:tc>
      </w:tr>
      <w:tr w:rsidR="00795CBD" w:rsidTr="00793A8B">
        <w:tc>
          <w:tcPr>
            <w:tcW w:w="1503"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795CBD" w:rsidRDefault="00795CBD" w:rsidP="00793A8B">
            <w:pPr>
              <w:spacing w:before="120" w:after="120"/>
              <w:jc w:val="center"/>
              <w:rPr>
                <w:rFonts w:eastAsiaTheme="minorHAnsi"/>
                <w:sz w:val="22"/>
                <w:szCs w:val="22"/>
                <w:lang w:eastAsia="en-US"/>
              </w:rPr>
            </w:pPr>
            <w:r>
              <w:t>mazowieckie</w:t>
            </w:r>
          </w:p>
        </w:tc>
        <w:tc>
          <w:tcPr>
            <w:tcW w:w="1236"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795CBD" w:rsidRDefault="00795CBD" w:rsidP="00793A8B">
            <w:pPr>
              <w:spacing w:before="120" w:after="120"/>
              <w:jc w:val="center"/>
              <w:rPr>
                <w:rFonts w:eastAsiaTheme="minorHAnsi"/>
                <w:sz w:val="22"/>
                <w:szCs w:val="22"/>
                <w:lang w:eastAsia="en-US"/>
              </w:rPr>
            </w:pPr>
            <w:r>
              <w:t>kozienicki</w:t>
            </w:r>
          </w:p>
        </w:tc>
        <w:tc>
          <w:tcPr>
            <w:tcW w:w="16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795CBD" w:rsidRDefault="00795CBD" w:rsidP="00793A8B">
            <w:pPr>
              <w:spacing w:before="120" w:after="120"/>
              <w:jc w:val="center"/>
              <w:rPr>
                <w:rFonts w:eastAsiaTheme="minorHAnsi"/>
                <w:sz w:val="22"/>
                <w:szCs w:val="22"/>
                <w:lang w:eastAsia="en-US"/>
              </w:rPr>
            </w:pPr>
            <w:r>
              <w:t>Kozienice</w:t>
            </w:r>
          </w:p>
        </w:tc>
      </w:tr>
      <w:tr w:rsidR="00795CBD" w:rsidTr="00793A8B">
        <w:tc>
          <w:tcPr>
            <w:tcW w:w="0" w:type="auto"/>
            <w:vMerge/>
            <w:tcBorders>
              <w:top w:val="nil"/>
              <w:left w:val="single" w:sz="8" w:space="0" w:color="auto"/>
              <w:bottom w:val="single" w:sz="8" w:space="0" w:color="auto"/>
              <w:right w:val="single" w:sz="8" w:space="0" w:color="auto"/>
            </w:tcBorders>
            <w:vAlign w:val="center"/>
            <w:hideMark/>
          </w:tcPr>
          <w:p w:rsidR="00795CBD" w:rsidRDefault="00795CBD" w:rsidP="00793A8B">
            <w:pPr>
              <w:rPr>
                <w:rFonts w:eastAsiaTheme="minorHAnsi"/>
                <w:sz w:val="22"/>
                <w:szCs w:val="22"/>
                <w:lang w:eastAsia="en-US"/>
              </w:rPr>
            </w:pPr>
          </w:p>
        </w:tc>
        <w:tc>
          <w:tcPr>
            <w:tcW w:w="0" w:type="auto"/>
            <w:vMerge/>
            <w:tcBorders>
              <w:top w:val="nil"/>
              <w:left w:val="nil"/>
              <w:bottom w:val="single" w:sz="8" w:space="0" w:color="auto"/>
              <w:right w:val="single" w:sz="8" w:space="0" w:color="auto"/>
            </w:tcBorders>
            <w:vAlign w:val="center"/>
            <w:hideMark/>
          </w:tcPr>
          <w:p w:rsidR="00795CBD" w:rsidRDefault="00795CBD" w:rsidP="00793A8B">
            <w:pPr>
              <w:rPr>
                <w:rFonts w:eastAsiaTheme="minorHAnsi"/>
                <w:sz w:val="22"/>
                <w:szCs w:val="22"/>
                <w:lang w:eastAsia="en-US"/>
              </w:rPr>
            </w:pPr>
          </w:p>
        </w:tc>
        <w:tc>
          <w:tcPr>
            <w:tcW w:w="16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795CBD" w:rsidRDefault="00795CBD" w:rsidP="00793A8B">
            <w:pPr>
              <w:spacing w:before="120" w:after="120"/>
              <w:jc w:val="center"/>
              <w:rPr>
                <w:rFonts w:eastAsiaTheme="minorHAnsi"/>
                <w:sz w:val="22"/>
                <w:szCs w:val="22"/>
                <w:lang w:eastAsia="en-US"/>
              </w:rPr>
            </w:pPr>
            <w:r>
              <w:t>Magnuszew</w:t>
            </w:r>
          </w:p>
        </w:tc>
      </w:tr>
      <w:tr w:rsidR="00795CBD" w:rsidTr="00793A8B">
        <w:tc>
          <w:tcPr>
            <w:tcW w:w="0" w:type="auto"/>
            <w:vMerge/>
            <w:tcBorders>
              <w:top w:val="nil"/>
              <w:left w:val="single" w:sz="8" w:space="0" w:color="auto"/>
              <w:bottom w:val="single" w:sz="8" w:space="0" w:color="auto"/>
              <w:right w:val="single" w:sz="8" w:space="0" w:color="auto"/>
            </w:tcBorders>
            <w:vAlign w:val="center"/>
            <w:hideMark/>
          </w:tcPr>
          <w:p w:rsidR="00795CBD" w:rsidRDefault="00795CBD" w:rsidP="00793A8B">
            <w:pPr>
              <w:rPr>
                <w:rFonts w:eastAsiaTheme="minorHAnsi"/>
                <w:sz w:val="22"/>
                <w:szCs w:val="22"/>
                <w:lang w:eastAsia="en-US"/>
              </w:rPr>
            </w:pPr>
          </w:p>
        </w:tc>
        <w:tc>
          <w:tcPr>
            <w:tcW w:w="123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795CBD" w:rsidRDefault="00795CBD" w:rsidP="00793A8B">
            <w:pPr>
              <w:spacing w:before="120" w:after="120"/>
              <w:jc w:val="center"/>
              <w:rPr>
                <w:rFonts w:eastAsiaTheme="minorHAnsi"/>
                <w:sz w:val="22"/>
                <w:szCs w:val="22"/>
                <w:lang w:eastAsia="en-US"/>
              </w:rPr>
            </w:pPr>
            <w:r>
              <w:t>garwoliński</w:t>
            </w:r>
          </w:p>
        </w:tc>
        <w:tc>
          <w:tcPr>
            <w:tcW w:w="16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795CBD" w:rsidRDefault="00795CBD" w:rsidP="00793A8B">
            <w:pPr>
              <w:spacing w:before="120" w:after="120"/>
              <w:jc w:val="center"/>
              <w:rPr>
                <w:rFonts w:eastAsiaTheme="minorHAnsi"/>
                <w:sz w:val="22"/>
                <w:szCs w:val="22"/>
                <w:lang w:eastAsia="en-US"/>
              </w:rPr>
            </w:pPr>
            <w:r>
              <w:t>Wilga</w:t>
            </w:r>
          </w:p>
        </w:tc>
      </w:tr>
      <w:tr w:rsidR="00795CBD" w:rsidTr="00793A8B">
        <w:tc>
          <w:tcPr>
            <w:tcW w:w="0" w:type="auto"/>
            <w:vMerge/>
            <w:tcBorders>
              <w:top w:val="nil"/>
              <w:left w:val="single" w:sz="8" w:space="0" w:color="auto"/>
              <w:bottom w:val="single" w:sz="8" w:space="0" w:color="auto"/>
              <w:right w:val="single" w:sz="8" w:space="0" w:color="auto"/>
            </w:tcBorders>
            <w:vAlign w:val="center"/>
            <w:hideMark/>
          </w:tcPr>
          <w:p w:rsidR="00795CBD" w:rsidRDefault="00795CBD" w:rsidP="00793A8B">
            <w:pPr>
              <w:rPr>
                <w:rFonts w:eastAsiaTheme="minorHAnsi"/>
                <w:sz w:val="22"/>
                <w:szCs w:val="22"/>
                <w:lang w:eastAsia="en-US"/>
              </w:rPr>
            </w:pPr>
          </w:p>
        </w:tc>
        <w:tc>
          <w:tcPr>
            <w:tcW w:w="1236"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795CBD" w:rsidRDefault="00795CBD" w:rsidP="00793A8B">
            <w:pPr>
              <w:spacing w:before="120" w:after="120"/>
              <w:jc w:val="center"/>
              <w:rPr>
                <w:rFonts w:eastAsiaTheme="minorHAnsi"/>
                <w:sz w:val="22"/>
                <w:szCs w:val="22"/>
                <w:lang w:eastAsia="en-US"/>
              </w:rPr>
            </w:pPr>
            <w:r>
              <w:t>otwocki</w:t>
            </w:r>
          </w:p>
        </w:tc>
        <w:tc>
          <w:tcPr>
            <w:tcW w:w="16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795CBD" w:rsidRDefault="00795CBD" w:rsidP="00793A8B">
            <w:pPr>
              <w:spacing w:before="120" w:after="120"/>
              <w:jc w:val="center"/>
              <w:rPr>
                <w:rFonts w:eastAsiaTheme="minorHAnsi"/>
                <w:sz w:val="22"/>
                <w:szCs w:val="22"/>
                <w:lang w:eastAsia="en-US"/>
              </w:rPr>
            </w:pPr>
            <w:r>
              <w:t>Sobienie Jeziory</w:t>
            </w:r>
          </w:p>
        </w:tc>
      </w:tr>
      <w:tr w:rsidR="00795CBD" w:rsidTr="00793A8B">
        <w:tc>
          <w:tcPr>
            <w:tcW w:w="0" w:type="auto"/>
            <w:vMerge/>
            <w:tcBorders>
              <w:top w:val="nil"/>
              <w:left w:val="single" w:sz="8" w:space="0" w:color="auto"/>
              <w:bottom w:val="single" w:sz="8" w:space="0" w:color="auto"/>
              <w:right w:val="single" w:sz="8" w:space="0" w:color="auto"/>
            </w:tcBorders>
            <w:vAlign w:val="center"/>
            <w:hideMark/>
          </w:tcPr>
          <w:p w:rsidR="00795CBD" w:rsidRDefault="00795CBD" w:rsidP="00793A8B">
            <w:pPr>
              <w:rPr>
                <w:rFonts w:eastAsiaTheme="minorHAnsi"/>
                <w:sz w:val="22"/>
                <w:szCs w:val="22"/>
                <w:lang w:eastAsia="en-US"/>
              </w:rPr>
            </w:pPr>
          </w:p>
        </w:tc>
        <w:tc>
          <w:tcPr>
            <w:tcW w:w="0" w:type="auto"/>
            <w:vMerge/>
            <w:tcBorders>
              <w:top w:val="nil"/>
              <w:left w:val="nil"/>
              <w:bottom w:val="single" w:sz="8" w:space="0" w:color="auto"/>
              <w:right w:val="single" w:sz="8" w:space="0" w:color="auto"/>
            </w:tcBorders>
            <w:vAlign w:val="center"/>
            <w:hideMark/>
          </w:tcPr>
          <w:p w:rsidR="00795CBD" w:rsidRDefault="00795CBD" w:rsidP="00793A8B">
            <w:pPr>
              <w:rPr>
                <w:rFonts w:eastAsiaTheme="minorHAnsi"/>
                <w:sz w:val="22"/>
                <w:szCs w:val="22"/>
                <w:lang w:eastAsia="en-US"/>
              </w:rPr>
            </w:pPr>
          </w:p>
        </w:tc>
        <w:tc>
          <w:tcPr>
            <w:tcW w:w="16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795CBD" w:rsidRDefault="00795CBD" w:rsidP="00793A8B">
            <w:pPr>
              <w:spacing w:before="120" w:after="120"/>
              <w:jc w:val="center"/>
              <w:rPr>
                <w:rFonts w:eastAsiaTheme="minorHAnsi"/>
                <w:sz w:val="22"/>
                <w:szCs w:val="22"/>
                <w:lang w:eastAsia="en-US"/>
              </w:rPr>
            </w:pPr>
            <w:r>
              <w:t>Karczew</w:t>
            </w:r>
          </w:p>
        </w:tc>
      </w:tr>
      <w:tr w:rsidR="00795CBD" w:rsidTr="00793A8B">
        <w:tc>
          <w:tcPr>
            <w:tcW w:w="0" w:type="auto"/>
            <w:vMerge/>
            <w:tcBorders>
              <w:top w:val="nil"/>
              <w:left w:val="single" w:sz="8" w:space="0" w:color="auto"/>
              <w:bottom w:val="single" w:sz="8" w:space="0" w:color="auto"/>
              <w:right w:val="single" w:sz="8" w:space="0" w:color="auto"/>
            </w:tcBorders>
            <w:vAlign w:val="center"/>
            <w:hideMark/>
          </w:tcPr>
          <w:p w:rsidR="00795CBD" w:rsidRDefault="00795CBD" w:rsidP="00793A8B">
            <w:pPr>
              <w:rPr>
                <w:rFonts w:eastAsiaTheme="minorHAnsi"/>
                <w:sz w:val="22"/>
                <w:szCs w:val="22"/>
                <w:lang w:eastAsia="en-US"/>
              </w:rPr>
            </w:pPr>
          </w:p>
        </w:tc>
        <w:tc>
          <w:tcPr>
            <w:tcW w:w="0" w:type="auto"/>
            <w:vMerge/>
            <w:tcBorders>
              <w:top w:val="nil"/>
              <w:left w:val="nil"/>
              <w:bottom w:val="single" w:sz="8" w:space="0" w:color="auto"/>
              <w:right w:val="single" w:sz="8" w:space="0" w:color="auto"/>
            </w:tcBorders>
            <w:vAlign w:val="center"/>
            <w:hideMark/>
          </w:tcPr>
          <w:p w:rsidR="00795CBD" w:rsidRDefault="00795CBD" w:rsidP="00793A8B">
            <w:pPr>
              <w:rPr>
                <w:rFonts w:eastAsiaTheme="minorHAnsi"/>
                <w:sz w:val="22"/>
                <w:szCs w:val="22"/>
                <w:lang w:eastAsia="en-US"/>
              </w:rPr>
            </w:pPr>
          </w:p>
        </w:tc>
        <w:tc>
          <w:tcPr>
            <w:tcW w:w="16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795CBD" w:rsidRDefault="00795CBD" w:rsidP="00793A8B">
            <w:pPr>
              <w:spacing w:before="120" w:after="120"/>
              <w:jc w:val="center"/>
              <w:rPr>
                <w:rFonts w:eastAsiaTheme="minorHAnsi"/>
                <w:sz w:val="22"/>
                <w:szCs w:val="22"/>
                <w:lang w:eastAsia="en-US"/>
              </w:rPr>
            </w:pPr>
            <w:r>
              <w:t>Celestynów</w:t>
            </w:r>
          </w:p>
        </w:tc>
      </w:tr>
      <w:tr w:rsidR="00795CBD" w:rsidTr="00793A8B">
        <w:tc>
          <w:tcPr>
            <w:tcW w:w="0" w:type="auto"/>
            <w:vMerge/>
            <w:tcBorders>
              <w:top w:val="nil"/>
              <w:left w:val="single" w:sz="8" w:space="0" w:color="auto"/>
              <w:bottom w:val="single" w:sz="8" w:space="0" w:color="auto"/>
              <w:right w:val="single" w:sz="8" w:space="0" w:color="auto"/>
            </w:tcBorders>
            <w:vAlign w:val="center"/>
            <w:hideMark/>
          </w:tcPr>
          <w:p w:rsidR="00795CBD" w:rsidRDefault="00795CBD" w:rsidP="00793A8B">
            <w:pPr>
              <w:rPr>
                <w:rFonts w:eastAsiaTheme="minorHAnsi"/>
                <w:sz w:val="22"/>
                <w:szCs w:val="22"/>
                <w:lang w:eastAsia="en-US"/>
              </w:rPr>
            </w:pPr>
          </w:p>
        </w:tc>
        <w:tc>
          <w:tcPr>
            <w:tcW w:w="0" w:type="auto"/>
            <w:vMerge/>
            <w:tcBorders>
              <w:top w:val="nil"/>
              <w:left w:val="nil"/>
              <w:bottom w:val="single" w:sz="8" w:space="0" w:color="auto"/>
              <w:right w:val="single" w:sz="8" w:space="0" w:color="auto"/>
            </w:tcBorders>
            <w:vAlign w:val="center"/>
            <w:hideMark/>
          </w:tcPr>
          <w:p w:rsidR="00795CBD" w:rsidRDefault="00795CBD" w:rsidP="00793A8B">
            <w:pPr>
              <w:rPr>
                <w:rFonts w:eastAsiaTheme="minorHAnsi"/>
                <w:sz w:val="22"/>
                <w:szCs w:val="22"/>
                <w:lang w:eastAsia="en-US"/>
              </w:rPr>
            </w:pPr>
          </w:p>
        </w:tc>
        <w:tc>
          <w:tcPr>
            <w:tcW w:w="16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795CBD" w:rsidRDefault="00795CBD" w:rsidP="00793A8B">
            <w:pPr>
              <w:spacing w:before="120" w:after="120"/>
              <w:jc w:val="center"/>
              <w:rPr>
                <w:rFonts w:eastAsiaTheme="minorHAnsi"/>
                <w:sz w:val="22"/>
                <w:szCs w:val="22"/>
                <w:lang w:eastAsia="en-US"/>
              </w:rPr>
            </w:pPr>
            <w:r>
              <w:t>Otwock</w:t>
            </w:r>
          </w:p>
        </w:tc>
      </w:tr>
      <w:tr w:rsidR="00795CBD" w:rsidTr="00793A8B">
        <w:tc>
          <w:tcPr>
            <w:tcW w:w="0" w:type="auto"/>
            <w:vMerge/>
            <w:tcBorders>
              <w:top w:val="nil"/>
              <w:left w:val="single" w:sz="8" w:space="0" w:color="auto"/>
              <w:bottom w:val="single" w:sz="8" w:space="0" w:color="auto"/>
              <w:right w:val="single" w:sz="8" w:space="0" w:color="auto"/>
            </w:tcBorders>
            <w:vAlign w:val="center"/>
            <w:hideMark/>
          </w:tcPr>
          <w:p w:rsidR="00795CBD" w:rsidRDefault="00795CBD" w:rsidP="00793A8B">
            <w:pPr>
              <w:rPr>
                <w:rFonts w:eastAsiaTheme="minorHAnsi"/>
                <w:sz w:val="22"/>
                <w:szCs w:val="22"/>
                <w:lang w:eastAsia="en-US"/>
              </w:rPr>
            </w:pPr>
          </w:p>
        </w:tc>
        <w:tc>
          <w:tcPr>
            <w:tcW w:w="0" w:type="auto"/>
            <w:vMerge/>
            <w:tcBorders>
              <w:top w:val="nil"/>
              <w:left w:val="nil"/>
              <w:bottom w:val="single" w:sz="8" w:space="0" w:color="auto"/>
              <w:right w:val="single" w:sz="8" w:space="0" w:color="auto"/>
            </w:tcBorders>
            <w:vAlign w:val="center"/>
            <w:hideMark/>
          </w:tcPr>
          <w:p w:rsidR="00795CBD" w:rsidRDefault="00795CBD" w:rsidP="00793A8B">
            <w:pPr>
              <w:rPr>
                <w:rFonts w:eastAsiaTheme="minorHAnsi"/>
                <w:sz w:val="22"/>
                <w:szCs w:val="22"/>
                <w:lang w:eastAsia="en-US"/>
              </w:rPr>
            </w:pPr>
          </w:p>
        </w:tc>
        <w:tc>
          <w:tcPr>
            <w:tcW w:w="16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795CBD" w:rsidRDefault="00795CBD" w:rsidP="00793A8B">
            <w:pPr>
              <w:spacing w:before="120" w:after="120"/>
              <w:jc w:val="center"/>
              <w:rPr>
                <w:rFonts w:eastAsiaTheme="minorHAnsi"/>
                <w:sz w:val="22"/>
                <w:szCs w:val="22"/>
                <w:lang w:eastAsia="en-US"/>
              </w:rPr>
            </w:pPr>
            <w:r>
              <w:t>Wiązowna</w:t>
            </w:r>
          </w:p>
        </w:tc>
      </w:tr>
      <w:tr w:rsidR="00795CBD" w:rsidTr="00793A8B">
        <w:tc>
          <w:tcPr>
            <w:tcW w:w="0" w:type="auto"/>
            <w:vMerge/>
            <w:tcBorders>
              <w:top w:val="nil"/>
              <w:left w:val="single" w:sz="8" w:space="0" w:color="auto"/>
              <w:bottom w:val="single" w:sz="8" w:space="0" w:color="auto"/>
              <w:right w:val="single" w:sz="8" w:space="0" w:color="auto"/>
            </w:tcBorders>
            <w:vAlign w:val="center"/>
            <w:hideMark/>
          </w:tcPr>
          <w:p w:rsidR="00795CBD" w:rsidRDefault="00795CBD" w:rsidP="00793A8B">
            <w:pPr>
              <w:rPr>
                <w:rFonts w:eastAsiaTheme="minorHAnsi"/>
                <w:sz w:val="22"/>
                <w:szCs w:val="22"/>
                <w:lang w:eastAsia="en-US"/>
              </w:rPr>
            </w:pPr>
          </w:p>
        </w:tc>
        <w:tc>
          <w:tcPr>
            <w:tcW w:w="1236"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795CBD" w:rsidRDefault="00795CBD" w:rsidP="00793A8B">
            <w:pPr>
              <w:spacing w:before="120" w:after="120"/>
              <w:jc w:val="center"/>
              <w:rPr>
                <w:rFonts w:eastAsiaTheme="minorHAnsi"/>
                <w:sz w:val="22"/>
                <w:szCs w:val="22"/>
                <w:lang w:eastAsia="en-US"/>
              </w:rPr>
            </w:pPr>
            <w:r>
              <w:t>miński</w:t>
            </w:r>
          </w:p>
        </w:tc>
        <w:tc>
          <w:tcPr>
            <w:tcW w:w="16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795CBD" w:rsidRDefault="00795CBD" w:rsidP="00793A8B">
            <w:pPr>
              <w:spacing w:before="120" w:after="120"/>
              <w:jc w:val="center"/>
              <w:rPr>
                <w:rFonts w:eastAsiaTheme="minorHAnsi"/>
                <w:sz w:val="22"/>
                <w:szCs w:val="22"/>
                <w:lang w:eastAsia="en-US"/>
              </w:rPr>
            </w:pPr>
            <w:r>
              <w:t>Halinów</w:t>
            </w:r>
          </w:p>
        </w:tc>
      </w:tr>
      <w:tr w:rsidR="00795CBD" w:rsidTr="00793A8B">
        <w:tc>
          <w:tcPr>
            <w:tcW w:w="0" w:type="auto"/>
            <w:vMerge/>
            <w:tcBorders>
              <w:top w:val="nil"/>
              <w:left w:val="single" w:sz="8" w:space="0" w:color="auto"/>
              <w:bottom w:val="single" w:sz="8" w:space="0" w:color="auto"/>
              <w:right w:val="single" w:sz="8" w:space="0" w:color="auto"/>
            </w:tcBorders>
            <w:vAlign w:val="center"/>
            <w:hideMark/>
          </w:tcPr>
          <w:p w:rsidR="00795CBD" w:rsidRDefault="00795CBD" w:rsidP="00793A8B">
            <w:pPr>
              <w:rPr>
                <w:rFonts w:eastAsiaTheme="minorHAnsi"/>
                <w:sz w:val="22"/>
                <w:szCs w:val="22"/>
                <w:lang w:eastAsia="en-US"/>
              </w:rPr>
            </w:pPr>
          </w:p>
        </w:tc>
        <w:tc>
          <w:tcPr>
            <w:tcW w:w="0" w:type="auto"/>
            <w:vMerge/>
            <w:tcBorders>
              <w:top w:val="nil"/>
              <w:left w:val="nil"/>
              <w:bottom w:val="single" w:sz="8" w:space="0" w:color="auto"/>
              <w:right w:val="single" w:sz="8" w:space="0" w:color="auto"/>
            </w:tcBorders>
            <w:vAlign w:val="center"/>
            <w:hideMark/>
          </w:tcPr>
          <w:p w:rsidR="00795CBD" w:rsidRDefault="00795CBD" w:rsidP="00793A8B">
            <w:pPr>
              <w:rPr>
                <w:rFonts w:eastAsiaTheme="minorHAnsi"/>
                <w:sz w:val="22"/>
                <w:szCs w:val="22"/>
                <w:lang w:eastAsia="en-US"/>
              </w:rPr>
            </w:pPr>
          </w:p>
        </w:tc>
        <w:tc>
          <w:tcPr>
            <w:tcW w:w="16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795CBD" w:rsidRDefault="00795CBD" w:rsidP="00793A8B">
            <w:pPr>
              <w:spacing w:before="120" w:after="120"/>
              <w:jc w:val="center"/>
              <w:rPr>
                <w:rFonts w:eastAsiaTheme="minorHAnsi"/>
                <w:sz w:val="22"/>
                <w:szCs w:val="22"/>
                <w:lang w:eastAsia="en-US"/>
              </w:rPr>
            </w:pPr>
            <w:r>
              <w:t>Sulejówek</w:t>
            </w:r>
          </w:p>
        </w:tc>
      </w:tr>
    </w:tbl>
    <w:p w:rsidR="00795CBD" w:rsidRDefault="00795CBD" w:rsidP="00795CBD">
      <w:pPr>
        <w:tabs>
          <w:tab w:val="left" w:leader="dot" w:pos="9072"/>
        </w:tabs>
        <w:rPr>
          <w:rFonts w:eastAsiaTheme="minorHAnsi"/>
          <w:szCs w:val="24"/>
          <w:lang w:eastAsia="en-US"/>
        </w:rPr>
      </w:pPr>
    </w:p>
    <w:p w:rsidR="00795CBD" w:rsidRDefault="00795CBD" w:rsidP="00795CBD">
      <w:pPr>
        <w:tabs>
          <w:tab w:val="left" w:leader="dot" w:pos="9072"/>
        </w:tabs>
        <w:rPr>
          <w:rFonts w:eastAsiaTheme="minorHAnsi"/>
          <w:szCs w:val="24"/>
          <w:lang w:eastAsia="en-US"/>
        </w:rPr>
      </w:pPr>
    </w:p>
    <w:p w:rsidR="00795CBD" w:rsidRDefault="00795CBD" w:rsidP="00795CBD">
      <w:pPr>
        <w:tabs>
          <w:tab w:val="left" w:leader="dot" w:pos="9072"/>
        </w:tabs>
        <w:rPr>
          <w:rFonts w:eastAsiaTheme="minorHAnsi"/>
          <w:szCs w:val="24"/>
          <w:lang w:eastAsia="en-US"/>
        </w:rPr>
      </w:pPr>
    </w:p>
    <w:p w:rsidR="00795CBD" w:rsidRDefault="00795CBD" w:rsidP="00795CBD">
      <w:pPr>
        <w:tabs>
          <w:tab w:val="left" w:leader="dot" w:pos="9072"/>
        </w:tabs>
        <w:rPr>
          <w:rFonts w:eastAsiaTheme="minorHAnsi"/>
          <w:szCs w:val="24"/>
          <w:lang w:eastAsia="en-US"/>
        </w:rPr>
      </w:pPr>
    </w:p>
    <w:p w:rsidR="00795CBD" w:rsidRDefault="00795CBD" w:rsidP="00795CBD">
      <w:pPr>
        <w:tabs>
          <w:tab w:val="left" w:leader="dot" w:pos="9072"/>
        </w:tabs>
        <w:rPr>
          <w:rFonts w:eastAsiaTheme="minorHAnsi"/>
          <w:szCs w:val="24"/>
          <w:lang w:eastAsia="en-US"/>
        </w:rPr>
      </w:pPr>
    </w:p>
    <w:p w:rsidR="00795CBD" w:rsidRDefault="00795CBD" w:rsidP="00795CBD">
      <w:pPr>
        <w:tabs>
          <w:tab w:val="left" w:leader="dot" w:pos="9072"/>
        </w:tabs>
        <w:rPr>
          <w:rFonts w:eastAsiaTheme="minorHAnsi"/>
          <w:szCs w:val="24"/>
          <w:lang w:eastAsia="en-US"/>
        </w:rPr>
      </w:pPr>
    </w:p>
    <w:p w:rsidR="00795CBD" w:rsidRDefault="00795CBD" w:rsidP="00795CBD">
      <w:pPr>
        <w:tabs>
          <w:tab w:val="left" w:leader="dot" w:pos="9072"/>
        </w:tabs>
        <w:rPr>
          <w:rFonts w:eastAsiaTheme="minorHAnsi"/>
          <w:szCs w:val="24"/>
          <w:lang w:eastAsia="en-US"/>
        </w:rPr>
      </w:pPr>
    </w:p>
    <w:p w:rsidR="00795CBD" w:rsidRDefault="00795CBD" w:rsidP="00795CBD">
      <w:pPr>
        <w:tabs>
          <w:tab w:val="left" w:leader="dot" w:pos="9072"/>
        </w:tabs>
        <w:rPr>
          <w:rFonts w:eastAsiaTheme="minorHAnsi"/>
          <w:szCs w:val="24"/>
          <w:lang w:eastAsia="en-US"/>
        </w:rPr>
      </w:pPr>
    </w:p>
    <w:p w:rsidR="00795CBD" w:rsidRDefault="00795CBD" w:rsidP="00795CBD">
      <w:pPr>
        <w:tabs>
          <w:tab w:val="left" w:leader="dot" w:pos="9072"/>
        </w:tabs>
        <w:rPr>
          <w:rFonts w:eastAsiaTheme="minorHAnsi"/>
          <w:szCs w:val="24"/>
          <w:lang w:eastAsia="en-US"/>
        </w:rPr>
      </w:pPr>
    </w:p>
    <w:p w:rsidR="00795CBD" w:rsidRDefault="00795CBD" w:rsidP="00795CBD">
      <w:pPr>
        <w:tabs>
          <w:tab w:val="left" w:leader="dot" w:pos="9072"/>
        </w:tabs>
        <w:rPr>
          <w:rFonts w:eastAsiaTheme="minorHAnsi"/>
          <w:szCs w:val="24"/>
          <w:lang w:eastAsia="en-US"/>
        </w:rPr>
      </w:pPr>
    </w:p>
    <w:p w:rsidR="00795CBD" w:rsidRDefault="00795CBD" w:rsidP="00795CBD">
      <w:pPr>
        <w:tabs>
          <w:tab w:val="left" w:leader="dot" w:pos="9072"/>
        </w:tabs>
        <w:rPr>
          <w:rFonts w:eastAsiaTheme="minorHAnsi"/>
          <w:szCs w:val="24"/>
          <w:lang w:eastAsia="en-US"/>
        </w:rPr>
      </w:pPr>
    </w:p>
    <w:p w:rsidR="00795CBD" w:rsidRDefault="00795CBD" w:rsidP="00795CBD">
      <w:pPr>
        <w:tabs>
          <w:tab w:val="left" w:leader="dot" w:pos="9072"/>
        </w:tabs>
        <w:rPr>
          <w:rFonts w:eastAsiaTheme="minorHAnsi"/>
          <w:szCs w:val="24"/>
          <w:lang w:eastAsia="en-US"/>
        </w:rPr>
      </w:pPr>
    </w:p>
    <w:p w:rsidR="00795CBD" w:rsidRDefault="00795CBD" w:rsidP="00795CBD">
      <w:pPr>
        <w:tabs>
          <w:tab w:val="left" w:leader="dot" w:pos="9072"/>
        </w:tabs>
        <w:rPr>
          <w:rFonts w:eastAsiaTheme="minorHAnsi"/>
          <w:szCs w:val="24"/>
          <w:lang w:eastAsia="en-US"/>
        </w:rPr>
      </w:pPr>
    </w:p>
    <w:p w:rsidR="00795CBD" w:rsidRDefault="00795CBD" w:rsidP="00795CBD">
      <w:pPr>
        <w:tabs>
          <w:tab w:val="left" w:leader="dot" w:pos="9072"/>
        </w:tabs>
        <w:rPr>
          <w:rFonts w:eastAsiaTheme="minorHAnsi"/>
          <w:szCs w:val="24"/>
          <w:lang w:eastAsia="en-US"/>
        </w:rPr>
      </w:pPr>
    </w:p>
    <w:p w:rsidR="00795CBD" w:rsidRDefault="00795CBD" w:rsidP="00795CBD">
      <w:pPr>
        <w:tabs>
          <w:tab w:val="left" w:leader="dot" w:pos="9072"/>
        </w:tabs>
        <w:rPr>
          <w:rFonts w:eastAsiaTheme="minorHAnsi"/>
          <w:szCs w:val="24"/>
          <w:lang w:eastAsia="en-US"/>
        </w:rPr>
      </w:pPr>
    </w:p>
    <w:p w:rsidR="00795CBD" w:rsidRDefault="00795CBD" w:rsidP="00795CBD">
      <w:pPr>
        <w:tabs>
          <w:tab w:val="left" w:leader="dot" w:pos="9072"/>
        </w:tabs>
        <w:rPr>
          <w:rFonts w:eastAsiaTheme="minorHAnsi"/>
          <w:szCs w:val="24"/>
          <w:lang w:eastAsia="en-US"/>
        </w:rPr>
      </w:pPr>
    </w:p>
    <w:p w:rsidR="00795CBD" w:rsidRDefault="00795CBD" w:rsidP="00795CBD">
      <w:pPr>
        <w:tabs>
          <w:tab w:val="left" w:leader="dot" w:pos="9072"/>
        </w:tabs>
        <w:rPr>
          <w:rFonts w:eastAsiaTheme="minorHAnsi"/>
          <w:szCs w:val="24"/>
          <w:lang w:eastAsia="en-US"/>
        </w:rPr>
      </w:pPr>
    </w:p>
    <w:p w:rsidR="00795CBD" w:rsidRDefault="00795CBD" w:rsidP="00795CBD">
      <w:pPr>
        <w:tabs>
          <w:tab w:val="left" w:leader="dot" w:pos="9072"/>
        </w:tabs>
        <w:rPr>
          <w:rFonts w:eastAsiaTheme="minorHAnsi"/>
          <w:szCs w:val="24"/>
          <w:lang w:eastAsia="en-US"/>
        </w:rPr>
      </w:pPr>
    </w:p>
    <w:p w:rsidR="00795CBD" w:rsidRDefault="00795CBD" w:rsidP="00795CBD">
      <w:pPr>
        <w:tabs>
          <w:tab w:val="left" w:leader="dot" w:pos="9072"/>
        </w:tabs>
        <w:rPr>
          <w:rFonts w:eastAsiaTheme="minorHAnsi"/>
          <w:szCs w:val="24"/>
          <w:lang w:eastAsia="en-US"/>
        </w:rPr>
      </w:pPr>
    </w:p>
    <w:p w:rsidR="00795CBD" w:rsidRDefault="00795CBD" w:rsidP="00795CBD">
      <w:pPr>
        <w:tabs>
          <w:tab w:val="left" w:leader="dot" w:pos="9072"/>
        </w:tabs>
        <w:rPr>
          <w:rFonts w:eastAsiaTheme="minorHAnsi"/>
          <w:szCs w:val="24"/>
          <w:lang w:eastAsia="en-US"/>
        </w:rPr>
      </w:pPr>
    </w:p>
    <w:p w:rsidR="00795CBD" w:rsidRDefault="00795CBD" w:rsidP="00795CBD">
      <w:pPr>
        <w:tabs>
          <w:tab w:val="left" w:leader="dot" w:pos="9072"/>
        </w:tabs>
        <w:rPr>
          <w:rFonts w:eastAsiaTheme="minorHAnsi"/>
          <w:szCs w:val="24"/>
          <w:lang w:eastAsia="en-US"/>
        </w:rPr>
      </w:pPr>
    </w:p>
    <w:p w:rsidR="00795CBD" w:rsidRDefault="00795CBD" w:rsidP="00795CBD">
      <w:pPr>
        <w:tabs>
          <w:tab w:val="left" w:leader="dot" w:pos="9072"/>
        </w:tabs>
        <w:rPr>
          <w:rFonts w:eastAsiaTheme="minorHAnsi"/>
          <w:szCs w:val="24"/>
          <w:lang w:eastAsia="en-US"/>
        </w:rPr>
      </w:pPr>
    </w:p>
    <w:p w:rsidR="00795CBD" w:rsidRDefault="00795CBD" w:rsidP="00795CBD">
      <w:pPr>
        <w:tabs>
          <w:tab w:val="left" w:leader="dot" w:pos="9072"/>
        </w:tabs>
        <w:rPr>
          <w:rFonts w:eastAsiaTheme="minorHAnsi"/>
          <w:szCs w:val="24"/>
          <w:lang w:eastAsia="en-US"/>
        </w:rPr>
      </w:pPr>
    </w:p>
    <w:p w:rsidR="00795CBD" w:rsidRDefault="00795CBD" w:rsidP="00795CBD">
      <w:pPr>
        <w:tabs>
          <w:tab w:val="left" w:leader="dot" w:pos="9072"/>
        </w:tabs>
        <w:rPr>
          <w:rFonts w:eastAsiaTheme="minorHAnsi"/>
          <w:szCs w:val="24"/>
          <w:lang w:eastAsia="en-US"/>
        </w:rPr>
      </w:pPr>
    </w:p>
    <w:p w:rsidR="00795CBD" w:rsidRPr="0075755A" w:rsidRDefault="00795CBD" w:rsidP="00795CBD">
      <w:pPr>
        <w:tabs>
          <w:tab w:val="left" w:leader="dot" w:pos="9072"/>
        </w:tabs>
        <w:rPr>
          <w:rFonts w:eastAsiaTheme="minorHAnsi"/>
          <w:szCs w:val="24"/>
          <w:lang w:eastAsia="en-US"/>
        </w:rPr>
      </w:pPr>
    </w:p>
    <w:p w:rsidR="00795CBD" w:rsidRDefault="00795CBD" w:rsidP="00795CBD">
      <w:pPr>
        <w:pStyle w:val="Akapitzlist"/>
        <w:numPr>
          <w:ilvl w:val="0"/>
          <w:numId w:val="20"/>
        </w:numPr>
        <w:tabs>
          <w:tab w:val="left" w:leader="dot" w:pos="9072"/>
        </w:tabs>
        <w:rPr>
          <w:rFonts w:eastAsiaTheme="minorHAnsi"/>
          <w:szCs w:val="24"/>
          <w:lang w:eastAsia="en-US"/>
        </w:rPr>
      </w:pPr>
      <w:r>
        <w:t>B</w:t>
      </w:r>
      <w:r w:rsidRPr="00437754">
        <w:t>udowa linii 400 kV wraz ze zmianą układu sieci NN pomiędzy aglomeracją warszawską a Siedlcami (pomiędzy nacięciami linii Stanisławów – Narew, Stanisławów – Siedlce Ujrzanów</w:t>
      </w:r>
      <w:r>
        <w:t xml:space="preserve">, Kozienice – Siedlce Ujrzanów) </w:t>
      </w:r>
      <w:r>
        <w:rPr>
          <w:rFonts w:eastAsiaTheme="minorHAnsi"/>
          <w:szCs w:val="24"/>
          <w:lang w:eastAsia="en-US"/>
        </w:rPr>
        <w:t>(pkt 25)</w:t>
      </w:r>
    </w:p>
    <w:p w:rsidR="00795CBD" w:rsidRDefault="00795CBD" w:rsidP="00795CBD">
      <w:pPr>
        <w:tabs>
          <w:tab w:val="left" w:leader="dot" w:pos="9072"/>
        </w:tabs>
        <w:rPr>
          <w:rFonts w:eastAsiaTheme="minorHAnsi"/>
          <w:szCs w:val="24"/>
          <w:lang w:eastAsia="en-US"/>
        </w:rPr>
      </w:pPr>
    </w:p>
    <w:tbl>
      <w:tblPr>
        <w:tblW w:w="1508" w:type="pct"/>
        <w:jc w:val="center"/>
        <w:tblCellMar>
          <w:left w:w="0" w:type="dxa"/>
          <w:right w:w="0" w:type="dxa"/>
        </w:tblCellMar>
        <w:tblLook w:val="04A0" w:firstRow="1" w:lastRow="0" w:firstColumn="1" w:lastColumn="0" w:noHBand="0" w:noVBand="1"/>
      </w:tblPr>
      <w:tblGrid>
        <w:gridCol w:w="1231"/>
        <w:gridCol w:w="986"/>
        <w:gridCol w:w="1652"/>
      </w:tblGrid>
      <w:tr w:rsidR="00795CBD" w:rsidTr="00793A8B">
        <w:trPr>
          <w:cantSplit/>
          <w:trHeight w:val="472"/>
          <w:tblHeader/>
          <w:jc w:val="center"/>
        </w:trPr>
        <w:tc>
          <w:tcPr>
            <w:tcW w:w="1465"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795CBD" w:rsidRDefault="00795CBD" w:rsidP="00793A8B">
            <w:pPr>
              <w:spacing w:before="120"/>
              <w:jc w:val="center"/>
              <w:rPr>
                <w:rFonts w:eastAsiaTheme="minorHAnsi"/>
                <w:b/>
                <w:bCs/>
                <w:lang w:eastAsia="en-US"/>
              </w:rPr>
            </w:pPr>
            <w:r>
              <w:rPr>
                <w:b/>
                <w:bCs/>
              </w:rPr>
              <w:t>Województwo</w:t>
            </w:r>
          </w:p>
        </w:tc>
        <w:tc>
          <w:tcPr>
            <w:tcW w:w="1471" w:type="pct"/>
            <w:tcBorders>
              <w:top w:val="single" w:sz="8" w:space="0" w:color="auto"/>
              <w:left w:val="nil"/>
              <w:bottom w:val="single" w:sz="8" w:space="0" w:color="auto"/>
              <w:right w:val="single" w:sz="8" w:space="0" w:color="auto"/>
            </w:tcBorders>
            <w:shd w:val="clear" w:color="auto" w:fill="D9D9D9"/>
            <w:noWrap/>
            <w:tcMar>
              <w:top w:w="10" w:type="dxa"/>
              <w:left w:w="10" w:type="dxa"/>
              <w:bottom w:w="0" w:type="dxa"/>
              <w:right w:w="10" w:type="dxa"/>
            </w:tcMar>
            <w:vAlign w:val="center"/>
            <w:hideMark/>
          </w:tcPr>
          <w:p w:rsidR="00795CBD" w:rsidRDefault="00795CBD" w:rsidP="00793A8B">
            <w:pPr>
              <w:spacing w:before="120"/>
              <w:jc w:val="center"/>
              <w:rPr>
                <w:rFonts w:ascii="Calibri" w:eastAsiaTheme="minorHAnsi" w:hAnsi="Calibri"/>
                <w:b/>
                <w:bCs/>
                <w:sz w:val="22"/>
                <w:szCs w:val="22"/>
                <w:lang w:eastAsia="en-US"/>
              </w:rPr>
            </w:pPr>
            <w:r>
              <w:rPr>
                <w:b/>
                <w:bCs/>
              </w:rPr>
              <w:t>Powiat</w:t>
            </w:r>
          </w:p>
        </w:tc>
        <w:tc>
          <w:tcPr>
            <w:tcW w:w="2064" w:type="pct"/>
            <w:tcBorders>
              <w:top w:val="single" w:sz="8" w:space="0" w:color="auto"/>
              <w:left w:val="nil"/>
              <w:bottom w:val="single" w:sz="8" w:space="0" w:color="auto"/>
              <w:right w:val="single" w:sz="8" w:space="0" w:color="auto"/>
            </w:tcBorders>
            <w:shd w:val="clear" w:color="auto" w:fill="D9D9D9"/>
            <w:noWrap/>
            <w:tcMar>
              <w:top w:w="10" w:type="dxa"/>
              <w:left w:w="10" w:type="dxa"/>
              <w:bottom w:w="0" w:type="dxa"/>
              <w:right w:w="10" w:type="dxa"/>
            </w:tcMar>
            <w:vAlign w:val="center"/>
            <w:hideMark/>
          </w:tcPr>
          <w:p w:rsidR="00795CBD" w:rsidRDefault="00795CBD" w:rsidP="00793A8B">
            <w:pPr>
              <w:spacing w:before="120"/>
              <w:jc w:val="center"/>
              <w:rPr>
                <w:rFonts w:ascii="Calibri" w:eastAsiaTheme="minorHAnsi" w:hAnsi="Calibri"/>
                <w:b/>
                <w:bCs/>
                <w:sz w:val="22"/>
                <w:szCs w:val="22"/>
                <w:lang w:eastAsia="en-US"/>
              </w:rPr>
            </w:pPr>
            <w:r>
              <w:rPr>
                <w:b/>
                <w:bCs/>
              </w:rPr>
              <w:t>Gmina</w:t>
            </w:r>
          </w:p>
        </w:tc>
      </w:tr>
      <w:tr w:rsidR="00795CBD" w:rsidTr="00793A8B">
        <w:trPr>
          <w:cantSplit/>
          <w:trHeight w:val="454"/>
          <w:jc w:val="center"/>
        </w:trPr>
        <w:tc>
          <w:tcPr>
            <w:tcW w:w="1465" w:type="pct"/>
            <w:vMerge w:val="restart"/>
            <w:tcBorders>
              <w:top w:val="nil"/>
              <w:left w:val="single" w:sz="8" w:space="0" w:color="auto"/>
              <w:bottom w:val="single" w:sz="8" w:space="0" w:color="auto"/>
              <w:right w:val="single" w:sz="8" w:space="0" w:color="auto"/>
            </w:tcBorders>
            <w:vAlign w:val="center"/>
            <w:hideMark/>
          </w:tcPr>
          <w:p w:rsidR="00795CBD" w:rsidRDefault="00795CBD" w:rsidP="00793A8B">
            <w:pPr>
              <w:pStyle w:val="Tabelarodek"/>
              <w:rPr>
                <w:lang w:eastAsia="en-US"/>
              </w:rPr>
            </w:pPr>
            <w:r>
              <w:rPr>
                <w:lang w:eastAsia="en-US"/>
              </w:rPr>
              <w:t>mazowieckie</w:t>
            </w:r>
          </w:p>
        </w:tc>
        <w:tc>
          <w:tcPr>
            <w:tcW w:w="1471" w:type="pct"/>
            <w:tcBorders>
              <w:top w:val="nil"/>
              <w:left w:val="nil"/>
              <w:bottom w:val="single" w:sz="8" w:space="0" w:color="auto"/>
              <w:right w:val="single" w:sz="8" w:space="0" w:color="auto"/>
            </w:tcBorders>
            <w:noWrap/>
            <w:tcMar>
              <w:top w:w="10" w:type="dxa"/>
              <w:left w:w="10" w:type="dxa"/>
              <w:bottom w:w="0" w:type="dxa"/>
              <w:right w:w="10" w:type="dxa"/>
            </w:tcMar>
            <w:vAlign w:val="center"/>
            <w:hideMark/>
          </w:tcPr>
          <w:p w:rsidR="00795CBD" w:rsidRDefault="00795CBD" w:rsidP="00793A8B">
            <w:pPr>
              <w:pStyle w:val="Tabelarodek"/>
              <w:rPr>
                <w:lang w:eastAsia="en-US"/>
              </w:rPr>
            </w:pPr>
            <w:r>
              <w:rPr>
                <w:lang w:eastAsia="en-US"/>
              </w:rPr>
              <w:t>węgrowski</w:t>
            </w:r>
          </w:p>
        </w:tc>
        <w:tc>
          <w:tcPr>
            <w:tcW w:w="2064" w:type="pct"/>
            <w:tcBorders>
              <w:top w:val="nil"/>
              <w:left w:val="nil"/>
              <w:bottom w:val="single" w:sz="8" w:space="0" w:color="auto"/>
              <w:right w:val="single" w:sz="8" w:space="0" w:color="auto"/>
            </w:tcBorders>
            <w:noWrap/>
            <w:tcMar>
              <w:top w:w="10" w:type="dxa"/>
              <w:left w:w="10" w:type="dxa"/>
              <w:bottom w:w="0" w:type="dxa"/>
              <w:right w:w="10" w:type="dxa"/>
            </w:tcMar>
            <w:vAlign w:val="center"/>
            <w:hideMark/>
          </w:tcPr>
          <w:p w:rsidR="00795CBD" w:rsidRDefault="00795CBD" w:rsidP="00793A8B">
            <w:pPr>
              <w:pStyle w:val="Tabelarodek"/>
              <w:rPr>
                <w:lang w:eastAsia="en-US"/>
              </w:rPr>
            </w:pPr>
            <w:r>
              <w:rPr>
                <w:lang w:eastAsia="en-US"/>
              </w:rPr>
              <w:t>Wierzbno</w:t>
            </w:r>
          </w:p>
        </w:tc>
      </w:tr>
      <w:tr w:rsidR="00795CBD" w:rsidTr="00793A8B">
        <w:trPr>
          <w:cantSplit/>
          <w:trHeight w:val="454"/>
          <w:jc w:val="center"/>
        </w:trPr>
        <w:tc>
          <w:tcPr>
            <w:tcW w:w="0" w:type="auto"/>
            <w:vMerge/>
            <w:tcBorders>
              <w:top w:val="nil"/>
              <w:left w:val="single" w:sz="8" w:space="0" w:color="auto"/>
              <w:bottom w:val="single" w:sz="8" w:space="0" w:color="auto"/>
              <w:right w:val="single" w:sz="8" w:space="0" w:color="auto"/>
            </w:tcBorders>
            <w:vAlign w:val="center"/>
            <w:hideMark/>
          </w:tcPr>
          <w:p w:rsidR="00795CBD" w:rsidRDefault="00795CBD" w:rsidP="00793A8B">
            <w:pPr>
              <w:rPr>
                <w:rFonts w:eastAsiaTheme="minorHAnsi"/>
                <w:sz w:val="22"/>
                <w:szCs w:val="22"/>
                <w:lang w:eastAsia="en-US"/>
              </w:rPr>
            </w:pPr>
          </w:p>
        </w:tc>
        <w:tc>
          <w:tcPr>
            <w:tcW w:w="1471" w:type="pct"/>
            <w:vMerge w:val="restart"/>
            <w:tcBorders>
              <w:top w:val="nil"/>
              <w:left w:val="nil"/>
              <w:bottom w:val="single" w:sz="8" w:space="0" w:color="auto"/>
              <w:right w:val="single" w:sz="8" w:space="0" w:color="auto"/>
            </w:tcBorders>
            <w:noWrap/>
            <w:tcMar>
              <w:top w:w="10" w:type="dxa"/>
              <w:left w:w="10" w:type="dxa"/>
              <w:bottom w:w="0" w:type="dxa"/>
              <w:right w:w="10" w:type="dxa"/>
            </w:tcMar>
            <w:vAlign w:val="center"/>
            <w:hideMark/>
          </w:tcPr>
          <w:p w:rsidR="00795CBD" w:rsidRDefault="00795CBD" w:rsidP="00793A8B">
            <w:pPr>
              <w:pStyle w:val="Tabelarodek"/>
              <w:rPr>
                <w:lang w:eastAsia="en-US"/>
              </w:rPr>
            </w:pPr>
            <w:r>
              <w:rPr>
                <w:lang w:eastAsia="en-US"/>
              </w:rPr>
              <w:t>miński</w:t>
            </w:r>
          </w:p>
        </w:tc>
        <w:tc>
          <w:tcPr>
            <w:tcW w:w="2064" w:type="pct"/>
            <w:tcBorders>
              <w:top w:val="nil"/>
              <w:left w:val="nil"/>
              <w:bottom w:val="single" w:sz="8" w:space="0" w:color="auto"/>
              <w:right w:val="single" w:sz="8" w:space="0" w:color="auto"/>
            </w:tcBorders>
            <w:noWrap/>
            <w:tcMar>
              <w:top w:w="10" w:type="dxa"/>
              <w:left w:w="10" w:type="dxa"/>
              <w:bottom w:w="0" w:type="dxa"/>
              <w:right w:w="10" w:type="dxa"/>
            </w:tcMar>
            <w:vAlign w:val="center"/>
            <w:hideMark/>
          </w:tcPr>
          <w:p w:rsidR="00795CBD" w:rsidRDefault="00795CBD" w:rsidP="00793A8B">
            <w:pPr>
              <w:pStyle w:val="Tabelarodek"/>
              <w:rPr>
                <w:lang w:eastAsia="en-US"/>
              </w:rPr>
            </w:pPr>
            <w:r>
              <w:rPr>
                <w:lang w:eastAsia="en-US"/>
              </w:rPr>
              <w:t>Dobre</w:t>
            </w:r>
          </w:p>
        </w:tc>
      </w:tr>
      <w:tr w:rsidR="00795CBD" w:rsidTr="00793A8B">
        <w:trPr>
          <w:cantSplit/>
          <w:trHeight w:val="454"/>
          <w:jc w:val="center"/>
        </w:trPr>
        <w:tc>
          <w:tcPr>
            <w:tcW w:w="0" w:type="auto"/>
            <w:vMerge/>
            <w:tcBorders>
              <w:top w:val="nil"/>
              <w:left w:val="single" w:sz="8" w:space="0" w:color="auto"/>
              <w:bottom w:val="single" w:sz="8" w:space="0" w:color="auto"/>
              <w:right w:val="single" w:sz="8" w:space="0" w:color="auto"/>
            </w:tcBorders>
            <w:vAlign w:val="center"/>
            <w:hideMark/>
          </w:tcPr>
          <w:p w:rsidR="00795CBD" w:rsidRDefault="00795CBD" w:rsidP="00793A8B">
            <w:pPr>
              <w:rPr>
                <w:rFonts w:eastAsiaTheme="minorHAnsi"/>
                <w:sz w:val="22"/>
                <w:szCs w:val="22"/>
                <w:lang w:eastAsia="en-US"/>
              </w:rPr>
            </w:pPr>
          </w:p>
        </w:tc>
        <w:tc>
          <w:tcPr>
            <w:tcW w:w="0" w:type="auto"/>
            <w:vMerge/>
            <w:tcBorders>
              <w:top w:val="nil"/>
              <w:left w:val="nil"/>
              <w:bottom w:val="single" w:sz="8" w:space="0" w:color="auto"/>
              <w:right w:val="single" w:sz="8" w:space="0" w:color="auto"/>
            </w:tcBorders>
            <w:vAlign w:val="center"/>
            <w:hideMark/>
          </w:tcPr>
          <w:p w:rsidR="00795CBD" w:rsidRDefault="00795CBD" w:rsidP="00793A8B">
            <w:pPr>
              <w:rPr>
                <w:rFonts w:eastAsiaTheme="minorHAnsi"/>
                <w:sz w:val="22"/>
                <w:szCs w:val="22"/>
                <w:lang w:eastAsia="en-US"/>
              </w:rPr>
            </w:pPr>
          </w:p>
        </w:tc>
        <w:tc>
          <w:tcPr>
            <w:tcW w:w="2064" w:type="pct"/>
            <w:tcBorders>
              <w:top w:val="nil"/>
              <w:left w:val="nil"/>
              <w:bottom w:val="single" w:sz="8" w:space="0" w:color="auto"/>
              <w:right w:val="single" w:sz="8" w:space="0" w:color="auto"/>
            </w:tcBorders>
            <w:noWrap/>
            <w:tcMar>
              <w:top w:w="10" w:type="dxa"/>
              <w:left w:w="10" w:type="dxa"/>
              <w:bottom w:w="0" w:type="dxa"/>
              <w:right w:w="10" w:type="dxa"/>
            </w:tcMar>
            <w:vAlign w:val="center"/>
            <w:hideMark/>
          </w:tcPr>
          <w:p w:rsidR="00795CBD" w:rsidRDefault="00795CBD" w:rsidP="00793A8B">
            <w:pPr>
              <w:pStyle w:val="Tabelarodek"/>
              <w:rPr>
                <w:lang w:eastAsia="en-US"/>
              </w:rPr>
            </w:pPr>
            <w:r>
              <w:rPr>
                <w:lang w:eastAsia="en-US"/>
              </w:rPr>
              <w:t>Kałuszyn</w:t>
            </w:r>
          </w:p>
        </w:tc>
      </w:tr>
      <w:tr w:rsidR="00795CBD" w:rsidTr="00793A8B">
        <w:trPr>
          <w:cantSplit/>
          <w:trHeight w:val="454"/>
          <w:jc w:val="center"/>
        </w:trPr>
        <w:tc>
          <w:tcPr>
            <w:tcW w:w="0" w:type="auto"/>
            <w:vMerge/>
            <w:tcBorders>
              <w:top w:val="nil"/>
              <w:left w:val="single" w:sz="8" w:space="0" w:color="auto"/>
              <w:bottom w:val="single" w:sz="8" w:space="0" w:color="auto"/>
              <w:right w:val="single" w:sz="8" w:space="0" w:color="auto"/>
            </w:tcBorders>
            <w:vAlign w:val="center"/>
            <w:hideMark/>
          </w:tcPr>
          <w:p w:rsidR="00795CBD" w:rsidRDefault="00795CBD" w:rsidP="00793A8B">
            <w:pPr>
              <w:rPr>
                <w:rFonts w:eastAsiaTheme="minorHAnsi"/>
                <w:sz w:val="22"/>
                <w:szCs w:val="22"/>
                <w:lang w:eastAsia="en-US"/>
              </w:rPr>
            </w:pPr>
          </w:p>
        </w:tc>
        <w:tc>
          <w:tcPr>
            <w:tcW w:w="0" w:type="auto"/>
            <w:vMerge/>
            <w:tcBorders>
              <w:top w:val="nil"/>
              <w:left w:val="nil"/>
              <w:bottom w:val="single" w:sz="8" w:space="0" w:color="auto"/>
              <w:right w:val="single" w:sz="8" w:space="0" w:color="auto"/>
            </w:tcBorders>
            <w:vAlign w:val="center"/>
            <w:hideMark/>
          </w:tcPr>
          <w:p w:rsidR="00795CBD" w:rsidRDefault="00795CBD" w:rsidP="00793A8B">
            <w:pPr>
              <w:rPr>
                <w:rFonts w:eastAsiaTheme="minorHAnsi"/>
                <w:sz w:val="22"/>
                <w:szCs w:val="22"/>
                <w:lang w:eastAsia="en-US"/>
              </w:rPr>
            </w:pPr>
          </w:p>
        </w:tc>
        <w:tc>
          <w:tcPr>
            <w:tcW w:w="2064" w:type="pct"/>
            <w:tcBorders>
              <w:top w:val="nil"/>
              <w:left w:val="nil"/>
              <w:bottom w:val="single" w:sz="8" w:space="0" w:color="auto"/>
              <w:right w:val="single" w:sz="8" w:space="0" w:color="auto"/>
            </w:tcBorders>
            <w:noWrap/>
            <w:tcMar>
              <w:top w:w="10" w:type="dxa"/>
              <w:left w:w="10" w:type="dxa"/>
              <w:bottom w:w="0" w:type="dxa"/>
              <w:right w:w="10" w:type="dxa"/>
            </w:tcMar>
            <w:vAlign w:val="center"/>
            <w:hideMark/>
          </w:tcPr>
          <w:p w:rsidR="00795CBD" w:rsidRDefault="00795CBD" w:rsidP="00793A8B">
            <w:pPr>
              <w:pStyle w:val="Tabelarodek"/>
              <w:rPr>
                <w:highlight w:val="yellow"/>
                <w:lang w:eastAsia="en-US"/>
              </w:rPr>
            </w:pPr>
            <w:r>
              <w:rPr>
                <w:lang w:eastAsia="en-US"/>
              </w:rPr>
              <w:t>miasto Kałuszyn</w:t>
            </w:r>
          </w:p>
        </w:tc>
      </w:tr>
      <w:tr w:rsidR="00795CBD" w:rsidTr="00793A8B">
        <w:trPr>
          <w:cantSplit/>
          <w:trHeight w:val="454"/>
          <w:jc w:val="center"/>
        </w:trPr>
        <w:tc>
          <w:tcPr>
            <w:tcW w:w="0" w:type="auto"/>
            <w:vMerge/>
            <w:tcBorders>
              <w:top w:val="nil"/>
              <w:left w:val="single" w:sz="8" w:space="0" w:color="auto"/>
              <w:bottom w:val="single" w:sz="8" w:space="0" w:color="auto"/>
              <w:right w:val="single" w:sz="8" w:space="0" w:color="auto"/>
            </w:tcBorders>
            <w:vAlign w:val="center"/>
            <w:hideMark/>
          </w:tcPr>
          <w:p w:rsidR="00795CBD" w:rsidRDefault="00795CBD" w:rsidP="00793A8B">
            <w:pPr>
              <w:rPr>
                <w:rFonts w:eastAsiaTheme="minorHAnsi"/>
                <w:sz w:val="22"/>
                <w:szCs w:val="22"/>
                <w:lang w:eastAsia="en-US"/>
              </w:rPr>
            </w:pPr>
          </w:p>
        </w:tc>
        <w:tc>
          <w:tcPr>
            <w:tcW w:w="0" w:type="auto"/>
            <w:vMerge/>
            <w:tcBorders>
              <w:top w:val="nil"/>
              <w:left w:val="nil"/>
              <w:bottom w:val="single" w:sz="8" w:space="0" w:color="auto"/>
              <w:right w:val="single" w:sz="8" w:space="0" w:color="auto"/>
            </w:tcBorders>
            <w:vAlign w:val="center"/>
            <w:hideMark/>
          </w:tcPr>
          <w:p w:rsidR="00795CBD" w:rsidRDefault="00795CBD" w:rsidP="00793A8B">
            <w:pPr>
              <w:rPr>
                <w:rFonts w:eastAsiaTheme="minorHAnsi"/>
                <w:sz w:val="22"/>
                <w:szCs w:val="22"/>
                <w:lang w:eastAsia="en-US"/>
              </w:rPr>
            </w:pPr>
          </w:p>
        </w:tc>
        <w:tc>
          <w:tcPr>
            <w:tcW w:w="2064" w:type="pct"/>
            <w:tcBorders>
              <w:top w:val="nil"/>
              <w:left w:val="nil"/>
              <w:bottom w:val="single" w:sz="8" w:space="0" w:color="auto"/>
              <w:right w:val="single" w:sz="8" w:space="0" w:color="auto"/>
            </w:tcBorders>
            <w:noWrap/>
            <w:tcMar>
              <w:top w:w="10" w:type="dxa"/>
              <w:left w:w="10" w:type="dxa"/>
              <w:bottom w:w="0" w:type="dxa"/>
              <w:right w:w="10" w:type="dxa"/>
            </w:tcMar>
            <w:vAlign w:val="center"/>
            <w:hideMark/>
          </w:tcPr>
          <w:p w:rsidR="00795CBD" w:rsidRDefault="00795CBD" w:rsidP="00793A8B">
            <w:pPr>
              <w:pStyle w:val="Tabelarodek"/>
              <w:rPr>
                <w:lang w:eastAsia="en-US"/>
              </w:rPr>
            </w:pPr>
            <w:r>
              <w:rPr>
                <w:lang w:eastAsia="en-US"/>
              </w:rPr>
              <w:t>Cegłów</w:t>
            </w:r>
          </w:p>
        </w:tc>
      </w:tr>
      <w:tr w:rsidR="00795CBD" w:rsidTr="00793A8B">
        <w:trPr>
          <w:cantSplit/>
          <w:trHeight w:val="454"/>
          <w:jc w:val="center"/>
        </w:trPr>
        <w:tc>
          <w:tcPr>
            <w:tcW w:w="0" w:type="auto"/>
            <w:vMerge/>
            <w:tcBorders>
              <w:top w:val="nil"/>
              <w:left w:val="single" w:sz="8" w:space="0" w:color="auto"/>
              <w:bottom w:val="single" w:sz="8" w:space="0" w:color="auto"/>
              <w:right w:val="single" w:sz="8" w:space="0" w:color="auto"/>
            </w:tcBorders>
            <w:vAlign w:val="center"/>
            <w:hideMark/>
          </w:tcPr>
          <w:p w:rsidR="00795CBD" w:rsidRDefault="00795CBD" w:rsidP="00793A8B">
            <w:pPr>
              <w:rPr>
                <w:rFonts w:eastAsiaTheme="minorHAnsi"/>
                <w:sz w:val="22"/>
                <w:szCs w:val="22"/>
                <w:lang w:eastAsia="en-US"/>
              </w:rPr>
            </w:pPr>
          </w:p>
        </w:tc>
        <w:tc>
          <w:tcPr>
            <w:tcW w:w="0" w:type="auto"/>
            <w:vMerge/>
            <w:tcBorders>
              <w:top w:val="nil"/>
              <w:left w:val="nil"/>
              <w:bottom w:val="single" w:sz="8" w:space="0" w:color="auto"/>
              <w:right w:val="single" w:sz="8" w:space="0" w:color="auto"/>
            </w:tcBorders>
            <w:vAlign w:val="center"/>
            <w:hideMark/>
          </w:tcPr>
          <w:p w:rsidR="00795CBD" w:rsidRDefault="00795CBD" w:rsidP="00793A8B">
            <w:pPr>
              <w:rPr>
                <w:rFonts w:eastAsiaTheme="minorHAnsi"/>
                <w:sz w:val="22"/>
                <w:szCs w:val="22"/>
                <w:lang w:eastAsia="en-US"/>
              </w:rPr>
            </w:pPr>
          </w:p>
        </w:tc>
        <w:tc>
          <w:tcPr>
            <w:tcW w:w="2064" w:type="pct"/>
            <w:tcBorders>
              <w:top w:val="nil"/>
              <w:left w:val="nil"/>
              <w:bottom w:val="single" w:sz="8" w:space="0" w:color="auto"/>
              <w:right w:val="single" w:sz="8" w:space="0" w:color="auto"/>
            </w:tcBorders>
            <w:noWrap/>
            <w:tcMar>
              <w:top w:w="10" w:type="dxa"/>
              <w:left w:w="10" w:type="dxa"/>
              <w:bottom w:w="0" w:type="dxa"/>
              <w:right w:w="10" w:type="dxa"/>
            </w:tcMar>
            <w:vAlign w:val="center"/>
            <w:hideMark/>
          </w:tcPr>
          <w:p w:rsidR="00795CBD" w:rsidRDefault="00795CBD" w:rsidP="00793A8B">
            <w:pPr>
              <w:pStyle w:val="Tabelarodek"/>
              <w:rPr>
                <w:lang w:eastAsia="en-US"/>
              </w:rPr>
            </w:pPr>
            <w:r>
              <w:rPr>
                <w:lang w:eastAsia="en-US"/>
              </w:rPr>
              <w:t>Latowicz</w:t>
            </w:r>
          </w:p>
        </w:tc>
      </w:tr>
      <w:tr w:rsidR="00795CBD" w:rsidTr="00793A8B">
        <w:trPr>
          <w:cantSplit/>
          <w:trHeight w:val="454"/>
          <w:jc w:val="center"/>
        </w:trPr>
        <w:tc>
          <w:tcPr>
            <w:tcW w:w="0" w:type="auto"/>
            <w:vMerge/>
            <w:tcBorders>
              <w:top w:val="nil"/>
              <w:left w:val="single" w:sz="8" w:space="0" w:color="auto"/>
              <w:bottom w:val="single" w:sz="8" w:space="0" w:color="auto"/>
              <w:right w:val="single" w:sz="8" w:space="0" w:color="auto"/>
            </w:tcBorders>
            <w:vAlign w:val="center"/>
            <w:hideMark/>
          </w:tcPr>
          <w:p w:rsidR="00795CBD" w:rsidRDefault="00795CBD" w:rsidP="00793A8B">
            <w:pPr>
              <w:rPr>
                <w:rFonts w:eastAsiaTheme="minorHAnsi"/>
                <w:sz w:val="22"/>
                <w:szCs w:val="22"/>
                <w:lang w:eastAsia="en-US"/>
              </w:rPr>
            </w:pPr>
          </w:p>
        </w:tc>
        <w:tc>
          <w:tcPr>
            <w:tcW w:w="1471" w:type="pct"/>
            <w:tcBorders>
              <w:top w:val="nil"/>
              <w:left w:val="nil"/>
              <w:bottom w:val="single" w:sz="8" w:space="0" w:color="auto"/>
              <w:right w:val="single" w:sz="8" w:space="0" w:color="auto"/>
            </w:tcBorders>
            <w:noWrap/>
            <w:tcMar>
              <w:top w:w="10" w:type="dxa"/>
              <w:left w:w="10" w:type="dxa"/>
              <w:bottom w:w="0" w:type="dxa"/>
              <w:right w:w="10" w:type="dxa"/>
            </w:tcMar>
            <w:vAlign w:val="center"/>
            <w:hideMark/>
          </w:tcPr>
          <w:p w:rsidR="00795CBD" w:rsidRDefault="00795CBD" w:rsidP="00793A8B">
            <w:pPr>
              <w:pStyle w:val="Tabelarodek"/>
              <w:rPr>
                <w:lang w:eastAsia="en-US"/>
              </w:rPr>
            </w:pPr>
            <w:r>
              <w:rPr>
                <w:lang w:eastAsia="en-US"/>
              </w:rPr>
              <w:t>siedlecki</w:t>
            </w:r>
          </w:p>
        </w:tc>
        <w:tc>
          <w:tcPr>
            <w:tcW w:w="2064" w:type="pct"/>
            <w:tcBorders>
              <w:top w:val="nil"/>
              <w:left w:val="nil"/>
              <w:bottom w:val="single" w:sz="8" w:space="0" w:color="auto"/>
              <w:right w:val="single" w:sz="8" w:space="0" w:color="auto"/>
            </w:tcBorders>
            <w:noWrap/>
            <w:tcMar>
              <w:top w:w="10" w:type="dxa"/>
              <w:left w:w="10" w:type="dxa"/>
              <w:bottom w:w="0" w:type="dxa"/>
              <w:right w:w="10" w:type="dxa"/>
            </w:tcMar>
            <w:vAlign w:val="center"/>
            <w:hideMark/>
          </w:tcPr>
          <w:p w:rsidR="00795CBD" w:rsidRDefault="00795CBD" w:rsidP="00793A8B">
            <w:pPr>
              <w:pStyle w:val="Tabelarodek"/>
              <w:rPr>
                <w:lang w:eastAsia="en-US"/>
              </w:rPr>
            </w:pPr>
            <w:r>
              <w:rPr>
                <w:lang w:eastAsia="en-US"/>
              </w:rPr>
              <w:t>Wodynie</w:t>
            </w:r>
          </w:p>
        </w:tc>
      </w:tr>
      <w:tr w:rsidR="00795CBD" w:rsidTr="00793A8B">
        <w:trPr>
          <w:cantSplit/>
          <w:trHeight w:val="454"/>
          <w:jc w:val="center"/>
        </w:trPr>
        <w:tc>
          <w:tcPr>
            <w:tcW w:w="1465" w:type="pct"/>
            <w:tcBorders>
              <w:top w:val="nil"/>
              <w:left w:val="single" w:sz="8" w:space="0" w:color="auto"/>
              <w:bottom w:val="single" w:sz="8" w:space="0" w:color="auto"/>
              <w:right w:val="single" w:sz="8" w:space="0" w:color="auto"/>
            </w:tcBorders>
            <w:vAlign w:val="center"/>
            <w:hideMark/>
          </w:tcPr>
          <w:p w:rsidR="00795CBD" w:rsidRDefault="00795CBD" w:rsidP="00793A8B">
            <w:pPr>
              <w:pStyle w:val="Tabelarodek"/>
              <w:rPr>
                <w:lang w:eastAsia="en-US"/>
              </w:rPr>
            </w:pPr>
            <w:r>
              <w:rPr>
                <w:lang w:eastAsia="en-US"/>
              </w:rPr>
              <w:t>lubelskie</w:t>
            </w:r>
          </w:p>
        </w:tc>
        <w:tc>
          <w:tcPr>
            <w:tcW w:w="1471" w:type="pct"/>
            <w:tcBorders>
              <w:top w:val="nil"/>
              <w:left w:val="nil"/>
              <w:bottom w:val="single" w:sz="8" w:space="0" w:color="auto"/>
              <w:right w:val="single" w:sz="8" w:space="0" w:color="auto"/>
            </w:tcBorders>
            <w:noWrap/>
            <w:tcMar>
              <w:top w:w="10" w:type="dxa"/>
              <w:left w:w="10" w:type="dxa"/>
              <w:bottom w:w="0" w:type="dxa"/>
              <w:right w:w="10" w:type="dxa"/>
            </w:tcMar>
            <w:vAlign w:val="center"/>
            <w:hideMark/>
          </w:tcPr>
          <w:p w:rsidR="00795CBD" w:rsidRDefault="00795CBD" w:rsidP="00793A8B">
            <w:pPr>
              <w:pStyle w:val="Tabelarodek"/>
              <w:rPr>
                <w:lang w:eastAsia="en-US"/>
              </w:rPr>
            </w:pPr>
            <w:r>
              <w:rPr>
                <w:lang w:eastAsia="en-US"/>
              </w:rPr>
              <w:t>łukowski</w:t>
            </w:r>
          </w:p>
        </w:tc>
        <w:tc>
          <w:tcPr>
            <w:tcW w:w="2064" w:type="pct"/>
            <w:tcBorders>
              <w:top w:val="nil"/>
              <w:left w:val="nil"/>
              <w:bottom w:val="single" w:sz="8" w:space="0" w:color="auto"/>
              <w:right w:val="single" w:sz="8" w:space="0" w:color="auto"/>
            </w:tcBorders>
            <w:noWrap/>
            <w:tcMar>
              <w:top w:w="10" w:type="dxa"/>
              <w:left w:w="10" w:type="dxa"/>
              <w:bottom w:w="0" w:type="dxa"/>
              <w:right w:w="10" w:type="dxa"/>
            </w:tcMar>
            <w:vAlign w:val="center"/>
            <w:hideMark/>
          </w:tcPr>
          <w:p w:rsidR="00795CBD" w:rsidRDefault="00795CBD" w:rsidP="00793A8B">
            <w:pPr>
              <w:pStyle w:val="Tabelarodek"/>
              <w:rPr>
                <w:lang w:eastAsia="en-US"/>
              </w:rPr>
            </w:pPr>
            <w:r>
              <w:rPr>
                <w:lang w:eastAsia="en-US"/>
              </w:rPr>
              <w:t>Stoczek Łukowski</w:t>
            </w:r>
          </w:p>
        </w:tc>
      </w:tr>
    </w:tbl>
    <w:p w:rsidR="00795CBD" w:rsidRDefault="00795CBD" w:rsidP="00795CBD">
      <w:pPr>
        <w:tabs>
          <w:tab w:val="left" w:leader="dot" w:pos="9072"/>
        </w:tabs>
        <w:rPr>
          <w:rFonts w:eastAsiaTheme="minorHAnsi"/>
          <w:szCs w:val="24"/>
          <w:lang w:eastAsia="en-US"/>
        </w:rPr>
      </w:pPr>
    </w:p>
    <w:p w:rsidR="00795CBD" w:rsidRDefault="00795CBD" w:rsidP="00795CBD">
      <w:pPr>
        <w:tabs>
          <w:tab w:val="left" w:leader="dot" w:pos="9072"/>
        </w:tabs>
        <w:rPr>
          <w:rFonts w:eastAsiaTheme="minorHAnsi"/>
          <w:szCs w:val="24"/>
          <w:lang w:eastAsia="en-US"/>
        </w:rPr>
      </w:pPr>
    </w:p>
    <w:p w:rsidR="00795CBD" w:rsidRDefault="00795CBD" w:rsidP="00795CBD">
      <w:pPr>
        <w:tabs>
          <w:tab w:val="left" w:leader="dot" w:pos="9072"/>
        </w:tabs>
        <w:rPr>
          <w:rFonts w:eastAsiaTheme="minorHAnsi"/>
          <w:szCs w:val="24"/>
          <w:lang w:eastAsia="en-US"/>
        </w:rPr>
      </w:pPr>
    </w:p>
    <w:p w:rsidR="00795CBD" w:rsidRPr="0075755A" w:rsidRDefault="00795CBD" w:rsidP="00795CBD">
      <w:pPr>
        <w:tabs>
          <w:tab w:val="left" w:leader="dot" w:pos="9072"/>
        </w:tabs>
        <w:rPr>
          <w:rFonts w:eastAsiaTheme="minorHAnsi"/>
          <w:szCs w:val="24"/>
          <w:lang w:eastAsia="en-US"/>
        </w:rPr>
      </w:pPr>
    </w:p>
    <w:p w:rsidR="00795CBD" w:rsidRPr="005E42E8" w:rsidRDefault="00795CBD" w:rsidP="00795CBD">
      <w:pPr>
        <w:pStyle w:val="Akapitzlist"/>
        <w:numPr>
          <w:ilvl w:val="0"/>
          <w:numId w:val="20"/>
        </w:numPr>
        <w:tabs>
          <w:tab w:val="left" w:leader="dot" w:pos="9072"/>
        </w:tabs>
        <w:rPr>
          <w:rFonts w:eastAsiaTheme="minorHAnsi"/>
          <w:szCs w:val="24"/>
          <w:lang w:eastAsia="en-US"/>
        </w:rPr>
      </w:pPr>
      <w:r w:rsidRPr="0075755A">
        <w:t xml:space="preserve">Budowa </w:t>
      </w:r>
      <w:r w:rsidRPr="0075755A">
        <w:rPr>
          <w:rFonts w:eastAsiaTheme="minorHAnsi"/>
          <w:szCs w:val="24"/>
          <w:lang w:eastAsia="en-US"/>
        </w:rPr>
        <w:t>linii 400 kV Skawina – nacięcia linii Tarnów – Tucznawa oraz Rzeszów – Tucznawa</w:t>
      </w:r>
      <w:r w:rsidRPr="0075755A">
        <w:t xml:space="preserve"> </w:t>
      </w:r>
      <w:r w:rsidRPr="0075755A">
        <w:rPr>
          <w:rFonts w:eastAsiaTheme="minorHAnsi"/>
          <w:szCs w:val="24"/>
          <w:lang w:eastAsia="en-US"/>
        </w:rPr>
        <w:t>(pkt 26)</w:t>
      </w:r>
      <w:r w:rsidRPr="005E42E8">
        <w:rPr>
          <w:rFonts w:eastAsiaTheme="minorHAnsi"/>
          <w:szCs w:val="24"/>
          <w:lang w:eastAsia="en-US"/>
        </w:rPr>
        <w:t xml:space="preserve"> </w:t>
      </w:r>
    </w:p>
    <w:p w:rsidR="00795CBD" w:rsidRDefault="00795CBD" w:rsidP="00795CBD">
      <w:pPr>
        <w:tabs>
          <w:tab w:val="left" w:leader="dot" w:pos="9072"/>
        </w:tabs>
        <w:rPr>
          <w:rFonts w:eastAsiaTheme="minorHAnsi"/>
          <w:szCs w:val="24"/>
          <w:lang w:eastAsia="en-US"/>
        </w:rPr>
      </w:pPr>
    </w:p>
    <w:tbl>
      <w:tblPr>
        <w:tblW w:w="2128" w:type="pct"/>
        <w:jc w:val="center"/>
        <w:tblCellMar>
          <w:left w:w="0" w:type="dxa"/>
          <w:right w:w="0" w:type="dxa"/>
        </w:tblCellMar>
        <w:tblLook w:val="04A0" w:firstRow="1" w:lastRow="0" w:firstColumn="1" w:lastColumn="0" w:noHBand="0" w:noVBand="1"/>
      </w:tblPr>
      <w:tblGrid>
        <w:gridCol w:w="1243"/>
        <w:gridCol w:w="996"/>
        <w:gridCol w:w="1669"/>
      </w:tblGrid>
      <w:tr w:rsidR="00795CBD" w:rsidTr="00793A8B">
        <w:trPr>
          <w:cantSplit/>
          <w:trHeight w:val="472"/>
          <w:tblHeader/>
          <w:jc w:val="center"/>
        </w:trPr>
        <w:tc>
          <w:tcPr>
            <w:tcW w:w="1591"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795CBD" w:rsidRDefault="00795CBD" w:rsidP="00793A8B">
            <w:pPr>
              <w:spacing w:before="120"/>
              <w:jc w:val="center"/>
              <w:rPr>
                <w:rFonts w:eastAsiaTheme="minorHAnsi"/>
                <w:b/>
                <w:bCs/>
                <w:lang w:eastAsia="en-US"/>
              </w:rPr>
            </w:pPr>
            <w:r>
              <w:rPr>
                <w:b/>
                <w:bCs/>
              </w:rPr>
              <w:t>Województwo</w:t>
            </w:r>
          </w:p>
        </w:tc>
        <w:tc>
          <w:tcPr>
            <w:tcW w:w="1274" w:type="pct"/>
            <w:tcBorders>
              <w:top w:val="single" w:sz="8" w:space="0" w:color="auto"/>
              <w:left w:val="nil"/>
              <w:bottom w:val="single" w:sz="8" w:space="0" w:color="auto"/>
              <w:right w:val="single" w:sz="8" w:space="0" w:color="auto"/>
            </w:tcBorders>
            <w:shd w:val="clear" w:color="auto" w:fill="D9D9D9"/>
            <w:noWrap/>
            <w:tcMar>
              <w:top w:w="10" w:type="dxa"/>
              <w:left w:w="10" w:type="dxa"/>
              <w:bottom w:w="0" w:type="dxa"/>
              <w:right w:w="10" w:type="dxa"/>
            </w:tcMar>
            <w:vAlign w:val="center"/>
            <w:hideMark/>
          </w:tcPr>
          <w:p w:rsidR="00795CBD" w:rsidRDefault="00795CBD" w:rsidP="00793A8B">
            <w:pPr>
              <w:spacing w:before="120"/>
              <w:jc w:val="center"/>
              <w:rPr>
                <w:rFonts w:ascii="Calibri" w:eastAsiaTheme="minorHAnsi" w:hAnsi="Calibri"/>
                <w:b/>
                <w:bCs/>
                <w:sz w:val="22"/>
                <w:szCs w:val="22"/>
                <w:lang w:eastAsia="en-US"/>
              </w:rPr>
            </w:pPr>
            <w:r>
              <w:rPr>
                <w:b/>
                <w:bCs/>
              </w:rPr>
              <w:t>Powiat</w:t>
            </w:r>
          </w:p>
        </w:tc>
        <w:tc>
          <w:tcPr>
            <w:tcW w:w="2135" w:type="pct"/>
            <w:tcBorders>
              <w:top w:val="single" w:sz="8" w:space="0" w:color="auto"/>
              <w:left w:val="nil"/>
              <w:bottom w:val="single" w:sz="8" w:space="0" w:color="auto"/>
              <w:right w:val="single" w:sz="8" w:space="0" w:color="auto"/>
            </w:tcBorders>
            <w:shd w:val="clear" w:color="auto" w:fill="D9D9D9"/>
            <w:noWrap/>
            <w:tcMar>
              <w:top w:w="10" w:type="dxa"/>
              <w:left w:w="10" w:type="dxa"/>
              <w:bottom w:w="0" w:type="dxa"/>
              <w:right w:w="10" w:type="dxa"/>
            </w:tcMar>
            <w:vAlign w:val="center"/>
            <w:hideMark/>
          </w:tcPr>
          <w:p w:rsidR="00795CBD" w:rsidRDefault="00795CBD" w:rsidP="00793A8B">
            <w:pPr>
              <w:spacing w:before="120"/>
              <w:jc w:val="center"/>
              <w:rPr>
                <w:rFonts w:ascii="Calibri" w:eastAsiaTheme="minorHAnsi" w:hAnsi="Calibri"/>
                <w:b/>
                <w:bCs/>
                <w:sz w:val="22"/>
                <w:szCs w:val="22"/>
                <w:lang w:eastAsia="en-US"/>
              </w:rPr>
            </w:pPr>
            <w:r>
              <w:rPr>
                <w:b/>
                <w:bCs/>
              </w:rPr>
              <w:t>Gmina</w:t>
            </w:r>
          </w:p>
        </w:tc>
      </w:tr>
      <w:tr w:rsidR="00795CBD" w:rsidTr="00793A8B">
        <w:trPr>
          <w:cantSplit/>
          <w:trHeight w:val="454"/>
          <w:jc w:val="center"/>
        </w:trPr>
        <w:tc>
          <w:tcPr>
            <w:tcW w:w="1591" w:type="pct"/>
            <w:tcBorders>
              <w:top w:val="nil"/>
              <w:left w:val="single" w:sz="8" w:space="0" w:color="auto"/>
              <w:bottom w:val="single" w:sz="8" w:space="0" w:color="auto"/>
              <w:right w:val="single" w:sz="8" w:space="0" w:color="auto"/>
            </w:tcBorders>
            <w:vAlign w:val="center"/>
            <w:hideMark/>
          </w:tcPr>
          <w:p w:rsidR="00795CBD" w:rsidRDefault="00795CBD" w:rsidP="00793A8B">
            <w:pPr>
              <w:pStyle w:val="Tabelarodek"/>
              <w:rPr>
                <w:lang w:eastAsia="en-US"/>
              </w:rPr>
            </w:pPr>
            <w:r>
              <w:rPr>
                <w:lang w:eastAsia="en-US"/>
              </w:rPr>
              <w:t>małopolskie</w:t>
            </w:r>
          </w:p>
        </w:tc>
        <w:tc>
          <w:tcPr>
            <w:tcW w:w="1274" w:type="pct"/>
            <w:tcBorders>
              <w:top w:val="nil"/>
              <w:left w:val="nil"/>
              <w:bottom w:val="single" w:sz="8" w:space="0" w:color="auto"/>
              <w:right w:val="single" w:sz="8" w:space="0" w:color="auto"/>
            </w:tcBorders>
            <w:noWrap/>
            <w:tcMar>
              <w:top w:w="10" w:type="dxa"/>
              <w:left w:w="10" w:type="dxa"/>
              <w:bottom w:w="0" w:type="dxa"/>
              <w:right w:w="10" w:type="dxa"/>
            </w:tcMar>
            <w:vAlign w:val="center"/>
            <w:hideMark/>
          </w:tcPr>
          <w:p w:rsidR="00795CBD" w:rsidRDefault="00795CBD" w:rsidP="00793A8B">
            <w:pPr>
              <w:pStyle w:val="Tabelarodek"/>
              <w:rPr>
                <w:lang w:eastAsia="en-US"/>
              </w:rPr>
            </w:pPr>
            <w:r>
              <w:rPr>
                <w:lang w:eastAsia="en-US"/>
              </w:rPr>
              <w:t>krakowski</w:t>
            </w:r>
          </w:p>
        </w:tc>
        <w:tc>
          <w:tcPr>
            <w:tcW w:w="2135" w:type="pct"/>
            <w:tcBorders>
              <w:top w:val="nil"/>
              <w:left w:val="nil"/>
              <w:bottom w:val="single" w:sz="8" w:space="0" w:color="auto"/>
              <w:right w:val="single" w:sz="8" w:space="0" w:color="auto"/>
            </w:tcBorders>
            <w:noWrap/>
            <w:tcMar>
              <w:top w:w="10" w:type="dxa"/>
              <w:left w:w="10" w:type="dxa"/>
              <w:bottom w:w="0" w:type="dxa"/>
              <w:right w:w="10" w:type="dxa"/>
            </w:tcMar>
            <w:vAlign w:val="center"/>
            <w:hideMark/>
          </w:tcPr>
          <w:p w:rsidR="00795CBD" w:rsidRDefault="00795CBD" w:rsidP="00793A8B">
            <w:pPr>
              <w:pStyle w:val="Tabelarodek"/>
              <w:rPr>
                <w:lang w:eastAsia="en-US"/>
              </w:rPr>
            </w:pPr>
            <w:r>
              <w:rPr>
                <w:lang w:eastAsia="en-US"/>
              </w:rPr>
              <w:t>Skawina</w:t>
            </w:r>
          </w:p>
        </w:tc>
      </w:tr>
    </w:tbl>
    <w:p w:rsidR="00795CBD" w:rsidRDefault="00795CBD" w:rsidP="00795CBD">
      <w:pPr>
        <w:tabs>
          <w:tab w:val="left" w:leader="dot" w:pos="9072"/>
        </w:tabs>
        <w:rPr>
          <w:rFonts w:eastAsiaTheme="minorHAnsi"/>
          <w:szCs w:val="24"/>
          <w:lang w:eastAsia="en-US"/>
        </w:rPr>
      </w:pPr>
    </w:p>
    <w:p w:rsidR="00795CBD" w:rsidRDefault="00795CBD" w:rsidP="00795CBD">
      <w:pPr>
        <w:tabs>
          <w:tab w:val="left" w:leader="dot" w:pos="9072"/>
        </w:tabs>
        <w:rPr>
          <w:rFonts w:eastAsiaTheme="minorHAnsi"/>
          <w:szCs w:val="24"/>
          <w:lang w:eastAsia="en-US"/>
        </w:rPr>
      </w:pPr>
    </w:p>
    <w:p w:rsidR="00795CBD" w:rsidRDefault="00795CBD" w:rsidP="00795CBD">
      <w:pPr>
        <w:pStyle w:val="Akapitzlist"/>
        <w:numPr>
          <w:ilvl w:val="0"/>
          <w:numId w:val="20"/>
        </w:numPr>
        <w:tabs>
          <w:tab w:val="left" w:leader="dot" w:pos="9072"/>
        </w:tabs>
        <w:rPr>
          <w:rFonts w:eastAsiaTheme="minorHAnsi"/>
          <w:szCs w:val="24"/>
          <w:lang w:eastAsia="en-US"/>
        </w:rPr>
      </w:pPr>
      <w:r w:rsidRPr="0075755A">
        <w:rPr>
          <w:szCs w:val="24"/>
        </w:rPr>
        <w:t xml:space="preserve">Modernizacja </w:t>
      </w:r>
      <w:r w:rsidRPr="0075755A">
        <w:rPr>
          <w:rFonts w:eastAsiaTheme="minorHAnsi"/>
          <w:szCs w:val="24"/>
          <w:lang w:eastAsia="en-US"/>
        </w:rPr>
        <w:t>linii 220 kV Kozienice – Rożki (pkt 27</w:t>
      </w:r>
      <w:r>
        <w:rPr>
          <w:rFonts w:eastAsiaTheme="minorHAnsi"/>
          <w:szCs w:val="24"/>
          <w:lang w:eastAsia="en-US"/>
        </w:rPr>
        <w:t>)</w:t>
      </w:r>
    </w:p>
    <w:p w:rsidR="00795CBD" w:rsidRDefault="00795CBD" w:rsidP="00795CBD">
      <w:pPr>
        <w:tabs>
          <w:tab w:val="left" w:leader="dot" w:pos="9072"/>
        </w:tabs>
        <w:rPr>
          <w:rFonts w:eastAsiaTheme="minorHAnsi"/>
          <w:szCs w:val="24"/>
          <w:lang w:eastAsia="en-US"/>
        </w:rPr>
      </w:pPr>
    </w:p>
    <w:tbl>
      <w:tblPr>
        <w:tblW w:w="2128" w:type="pct"/>
        <w:jc w:val="center"/>
        <w:tblCellMar>
          <w:left w:w="0" w:type="dxa"/>
          <w:right w:w="0" w:type="dxa"/>
        </w:tblCellMar>
        <w:tblLook w:val="04A0" w:firstRow="1" w:lastRow="0" w:firstColumn="1" w:lastColumn="0" w:noHBand="0" w:noVBand="1"/>
      </w:tblPr>
      <w:tblGrid>
        <w:gridCol w:w="1244"/>
        <w:gridCol w:w="996"/>
        <w:gridCol w:w="1668"/>
      </w:tblGrid>
      <w:tr w:rsidR="00795CBD" w:rsidTr="00793A8B">
        <w:trPr>
          <w:cantSplit/>
          <w:trHeight w:val="472"/>
          <w:tblHeader/>
          <w:jc w:val="center"/>
        </w:trPr>
        <w:tc>
          <w:tcPr>
            <w:tcW w:w="1592"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795CBD" w:rsidRDefault="00795CBD" w:rsidP="00793A8B">
            <w:pPr>
              <w:spacing w:before="120"/>
              <w:jc w:val="center"/>
              <w:rPr>
                <w:rFonts w:eastAsiaTheme="minorHAnsi"/>
                <w:b/>
                <w:bCs/>
                <w:lang w:eastAsia="en-US"/>
              </w:rPr>
            </w:pPr>
            <w:r>
              <w:rPr>
                <w:b/>
                <w:bCs/>
              </w:rPr>
              <w:t>Województwo</w:t>
            </w:r>
          </w:p>
        </w:tc>
        <w:tc>
          <w:tcPr>
            <w:tcW w:w="1274" w:type="pct"/>
            <w:tcBorders>
              <w:top w:val="single" w:sz="8" w:space="0" w:color="auto"/>
              <w:left w:val="nil"/>
              <w:bottom w:val="single" w:sz="8" w:space="0" w:color="auto"/>
              <w:right w:val="single" w:sz="8" w:space="0" w:color="auto"/>
            </w:tcBorders>
            <w:shd w:val="clear" w:color="auto" w:fill="D9D9D9"/>
            <w:noWrap/>
            <w:tcMar>
              <w:top w:w="10" w:type="dxa"/>
              <w:left w:w="10" w:type="dxa"/>
              <w:bottom w:w="0" w:type="dxa"/>
              <w:right w:w="10" w:type="dxa"/>
            </w:tcMar>
            <w:vAlign w:val="center"/>
            <w:hideMark/>
          </w:tcPr>
          <w:p w:rsidR="00795CBD" w:rsidRDefault="00795CBD" w:rsidP="00793A8B">
            <w:pPr>
              <w:spacing w:before="120"/>
              <w:jc w:val="center"/>
              <w:rPr>
                <w:rFonts w:ascii="Calibri" w:eastAsiaTheme="minorHAnsi" w:hAnsi="Calibri"/>
                <w:b/>
                <w:bCs/>
                <w:sz w:val="22"/>
                <w:szCs w:val="22"/>
                <w:lang w:eastAsia="en-US"/>
              </w:rPr>
            </w:pPr>
            <w:r>
              <w:rPr>
                <w:b/>
                <w:bCs/>
              </w:rPr>
              <w:t>Powiat</w:t>
            </w:r>
          </w:p>
        </w:tc>
        <w:tc>
          <w:tcPr>
            <w:tcW w:w="2134" w:type="pct"/>
            <w:tcBorders>
              <w:top w:val="single" w:sz="8" w:space="0" w:color="auto"/>
              <w:left w:val="nil"/>
              <w:bottom w:val="single" w:sz="8" w:space="0" w:color="auto"/>
              <w:right w:val="single" w:sz="8" w:space="0" w:color="auto"/>
            </w:tcBorders>
            <w:shd w:val="clear" w:color="auto" w:fill="D9D9D9"/>
            <w:noWrap/>
            <w:tcMar>
              <w:top w:w="10" w:type="dxa"/>
              <w:left w:w="10" w:type="dxa"/>
              <w:bottom w:w="0" w:type="dxa"/>
              <w:right w:w="10" w:type="dxa"/>
            </w:tcMar>
            <w:vAlign w:val="center"/>
            <w:hideMark/>
          </w:tcPr>
          <w:p w:rsidR="00795CBD" w:rsidRDefault="00795CBD" w:rsidP="00793A8B">
            <w:pPr>
              <w:spacing w:before="120"/>
              <w:jc w:val="center"/>
              <w:rPr>
                <w:rFonts w:ascii="Calibri" w:eastAsiaTheme="minorHAnsi" w:hAnsi="Calibri"/>
                <w:b/>
                <w:bCs/>
                <w:sz w:val="22"/>
                <w:szCs w:val="22"/>
                <w:lang w:eastAsia="en-US"/>
              </w:rPr>
            </w:pPr>
            <w:r>
              <w:rPr>
                <w:b/>
                <w:bCs/>
              </w:rPr>
              <w:t>Gmina</w:t>
            </w:r>
          </w:p>
        </w:tc>
      </w:tr>
      <w:tr w:rsidR="00795CBD" w:rsidTr="00793A8B">
        <w:trPr>
          <w:cantSplit/>
          <w:trHeight w:val="454"/>
          <w:jc w:val="center"/>
        </w:trPr>
        <w:tc>
          <w:tcPr>
            <w:tcW w:w="1592" w:type="pct"/>
            <w:vMerge w:val="restart"/>
            <w:tcBorders>
              <w:top w:val="nil"/>
              <w:left w:val="single" w:sz="8" w:space="0" w:color="auto"/>
              <w:right w:val="single" w:sz="8" w:space="0" w:color="auto"/>
            </w:tcBorders>
            <w:vAlign w:val="center"/>
            <w:hideMark/>
          </w:tcPr>
          <w:p w:rsidR="00795CBD" w:rsidRDefault="00795CBD" w:rsidP="00793A8B">
            <w:pPr>
              <w:pStyle w:val="Tabelarodek"/>
              <w:rPr>
                <w:lang w:eastAsia="en-US"/>
              </w:rPr>
            </w:pPr>
            <w:r>
              <w:rPr>
                <w:lang w:eastAsia="en-US"/>
              </w:rPr>
              <w:t>mazowieckie</w:t>
            </w:r>
          </w:p>
        </w:tc>
        <w:tc>
          <w:tcPr>
            <w:tcW w:w="1274" w:type="pct"/>
            <w:vMerge w:val="restart"/>
            <w:tcBorders>
              <w:top w:val="nil"/>
              <w:left w:val="nil"/>
              <w:right w:val="single" w:sz="8" w:space="0" w:color="auto"/>
            </w:tcBorders>
            <w:noWrap/>
            <w:tcMar>
              <w:top w:w="10" w:type="dxa"/>
              <w:left w:w="10" w:type="dxa"/>
              <w:bottom w:w="0" w:type="dxa"/>
              <w:right w:w="10" w:type="dxa"/>
            </w:tcMar>
            <w:vAlign w:val="center"/>
            <w:hideMark/>
          </w:tcPr>
          <w:p w:rsidR="00795CBD" w:rsidRDefault="00795CBD" w:rsidP="00793A8B">
            <w:pPr>
              <w:pStyle w:val="Tabelarodek"/>
              <w:rPr>
                <w:lang w:eastAsia="en-US"/>
              </w:rPr>
            </w:pPr>
            <w:r>
              <w:rPr>
                <w:lang w:eastAsia="en-US"/>
              </w:rPr>
              <w:t>kozienicki</w:t>
            </w:r>
          </w:p>
        </w:tc>
        <w:tc>
          <w:tcPr>
            <w:tcW w:w="2134" w:type="pct"/>
            <w:tcBorders>
              <w:top w:val="nil"/>
              <w:left w:val="nil"/>
              <w:bottom w:val="single" w:sz="8" w:space="0" w:color="auto"/>
              <w:right w:val="single" w:sz="8" w:space="0" w:color="auto"/>
            </w:tcBorders>
            <w:noWrap/>
            <w:tcMar>
              <w:top w:w="10" w:type="dxa"/>
              <w:left w:w="10" w:type="dxa"/>
              <w:bottom w:w="0" w:type="dxa"/>
              <w:right w:w="10" w:type="dxa"/>
            </w:tcMar>
            <w:vAlign w:val="center"/>
            <w:hideMark/>
          </w:tcPr>
          <w:p w:rsidR="00795CBD" w:rsidRDefault="00795CBD" w:rsidP="00793A8B">
            <w:pPr>
              <w:pStyle w:val="Tabelarodek"/>
              <w:rPr>
                <w:lang w:eastAsia="en-US"/>
              </w:rPr>
            </w:pPr>
            <w:r>
              <w:rPr>
                <w:lang w:eastAsia="en-US"/>
              </w:rPr>
              <w:t>Kozienice</w:t>
            </w:r>
          </w:p>
        </w:tc>
      </w:tr>
      <w:tr w:rsidR="00795CBD" w:rsidTr="00793A8B">
        <w:trPr>
          <w:cantSplit/>
          <w:trHeight w:val="454"/>
          <w:jc w:val="center"/>
        </w:trPr>
        <w:tc>
          <w:tcPr>
            <w:tcW w:w="1592" w:type="pct"/>
            <w:vMerge/>
            <w:tcBorders>
              <w:left w:val="single" w:sz="8" w:space="0" w:color="auto"/>
              <w:right w:val="single" w:sz="8" w:space="0" w:color="auto"/>
            </w:tcBorders>
            <w:vAlign w:val="center"/>
          </w:tcPr>
          <w:p w:rsidR="00795CBD" w:rsidRDefault="00795CBD" w:rsidP="00793A8B">
            <w:pPr>
              <w:pStyle w:val="Tabelarodek"/>
              <w:rPr>
                <w:lang w:eastAsia="en-US"/>
              </w:rPr>
            </w:pPr>
          </w:p>
        </w:tc>
        <w:tc>
          <w:tcPr>
            <w:tcW w:w="1274" w:type="pct"/>
            <w:vMerge/>
            <w:tcBorders>
              <w:left w:val="nil"/>
              <w:bottom w:val="single" w:sz="8" w:space="0" w:color="auto"/>
              <w:right w:val="single" w:sz="8" w:space="0" w:color="auto"/>
            </w:tcBorders>
            <w:noWrap/>
            <w:tcMar>
              <w:top w:w="10" w:type="dxa"/>
              <w:left w:w="10" w:type="dxa"/>
              <w:bottom w:w="0" w:type="dxa"/>
              <w:right w:w="10" w:type="dxa"/>
            </w:tcMar>
            <w:vAlign w:val="center"/>
          </w:tcPr>
          <w:p w:rsidR="00795CBD" w:rsidRDefault="00795CBD" w:rsidP="00793A8B">
            <w:pPr>
              <w:pStyle w:val="Tabelarodek"/>
              <w:rPr>
                <w:lang w:eastAsia="en-US"/>
              </w:rPr>
            </w:pPr>
          </w:p>
        </w:tc>
        <w:tc>
          <w:tcPr>
            <w:tcW w:w="2134" w:type="pct"/>
            <w:tcBorders>
              <w:top w:val="nil"/>
              <w:left w:val="nil"/>
              <w:bottom w:val="single" w:sz="8" w:space="0" w:color="auto"/>
              <w:right w:val="single" w:sz="8" w:space="0" w:color="auto"/>
            </w:tcBorders>
            <w:noWrap/>
            <w:tcMar>
              <w:top w:w="10" w:type="dxa"/>
              <w:left w:w="10" w:type="dxa"/>
              <w:bottom w:w="0" w:type="dxa"/>
              <w:right w:w="10" w:type="dxa"/>
            </w:tcMar>
            <w:vAlign w:val="center"/>
          </w:tcPr>
          <w:p w:rsidR="00795CBD" w:rsidRDefault="00795CBD" w:rsidP="00793A8B">
            <w:pPr>
              <w:pStyle w:val="Tabelarodek"/>
              <w:rPr>
                <w:lang w:eastAsia="en-US"/>
              </w:rPr>
            </w:pPr>
            <w:r>
              <w:rPr>
                <w:lang w:eastAsia="en-US"/>
              </w:rPr>
              <w:t>Głowaczów</w:t>
            </w:r>
          </w:p>
        </w:tc>
      </w:tr>
      <w:tr w:rsidR="00795CBD" w:rsidTr="00793A8B">
        <w:trPr>
          <w:cantSplit/>
          <w:trHeight w:val="454"/>
          <w:jc w:val="center"/>
        </w:trPr>
        <w:tc>
          <w:tcPr>
            <w:tcW w:w="0" w:type="auto"/>
            <w:vMerge/>
            <w:tcBorders>
              <w:left w:val="single" w:sz="8" w:space="0" w:color="auto"/>
              <w:right w:val="single" w:sz="8" w:space="0" w:color="auto"/>
            </w:tcBorders>
            <w:vAlign w:val="center"/>
            <w:hideMark/>
          </w:tcPr>
          <w:p w:rsidR="00795CBD" w:rsidRDefault="00795CBD" w:rsidP="00793A8B">
            <w:pPr>
              <w:rPr>
                <w:rFonts w:eastAsiaTheme="minorHAnsi"/>
                <w:sz w:val="22"/>
                <w:szCs w:val="22"/>
                <w:lang w:eastAsia="en-US"/>
              </w:rPr>
            </w:pPr>
          </w:p>
        </w:tc>
        <w:tc>
          <w:tcPr>
            <w:tcW w:w="1274" w:type="pct"/>
            <w:vMerge w:val="restart"/>
            <w:tcBorders>
              <w:top w:val="nil"/>
              <w:left w:val="nil"/>
              <w:right w:val="single" w:sz="8" w:space="0" w:color="auto"/>
            </w:tcBorders>
            <w:noWrap/>
            <w:tcMar>
              <w:top w:w="10" w:type="dxa"/>
              <w:left w:w="10" w:type="dxa"/>
              <w:bottom w:w="0" w:type="dxa"/>
              <w:right w:w="10" w:type="dxa"/>
            </w:tcMar>
            <w:vAlign w:val="center"/>
            <w:hideMark/>
          </w:tcPr>
          <w:p w:rsidR="00795CBD" w:rsidRDefault="00795CBD" w:rsidP="00793A8B">
            <w:pPr>
              <w:pStyle w:val="Tabelarodek"/>
              <w:rPr>
                <w:lang w:eastAsia="en-US"/>
              </w:rPr>
            </w:pPr>
            <w:r>
              <w:rPr>
                <w:lang w:eastAsia="en-US"/>
              </w:rPr>
              <w:t>radomski</w:t>
            </w:r>
          </w:p>
        </w:tc>
        <w:tc>
          <w:tcPr>
            <w:tcW w:w="2134" w:type="pct"/>
            <w:tcBorders>
              <w:top w:val="nil"/>
              <w:left w:val="nil"/>
              <w:bottom w:val="single" w:sz="8" w:space="0" w:color="auto"/>
              <w:right w:val="single" w:sz="8" w:space="0" w:color="auto"/>
            </w:tcBorders>
            <w:noWrap/>
            <w:tcMar>
              <w:top w:w="10" w:type="dxa"/>
              <w:left w:w="10" w:type="dxa"/>
              <w:bottom w:w="0" w:type="dxa"/>
              <w:right w:w="10" w:type="dxa"/>
            </w:tcMar>
            <w:vAlign w:val="center"/>
            <w:hideMark/>
          </w:tcPr>
          <w:p w:rsidR="00795CBD" w:rsidRDefault="00795CBD" w:rsidP="00793A8B">
            <w:pPr>
              <w:pStyle w:val="Tabelarodek"/>
              <w:rPr>
                <w:lang w:eastAsia="en-US"/>
              </w:rPr>
            </w:pPr>
            <w:r>
              <w:rPr>
                <w:lang w:eastAsia="en-US"/>
              </w:rPr>
              <w:t>Jastrzębia</w:t>
            </w:r>
          </w:p>
        </w:tc>
      </w:tr>
      <w:tr w:rsidR="00795CBD" w:rsidTr="00793A8B">
        <w:trPr>
          <w:cantSplit/>
          <w:trHeight w:val="454"/>
          <w:jc w:val="center"/>
        </w:trPr>
        <w:tc>
          <w:tcPr>
            <w:tcW w:w="0" w:type="auto"/>
            <w:vMerge/>
            <w:tcBorders>
              <w:left w:val="single" w:sz="8" w:space="0" w:color="auto"/>
              <w:right w:val="single" w:sz="8" w:space="0" w:color="auto"/>
            </w:tcBorders>
            <w:vAlign w:val="center"/>
            <w:hideMark/>
          </w:tcPr>
          <w:p w:rsidR="00795CBD" w:rsidRDefault="00795CBD" w:rsidP="00793A8B">
            <w:pPr>
              <w:rPr>
                <w:rFonts w:eastAsiaTheme="minorHAnsi"/>
                <w:sz w:val="22"/>
                <w:szCs w:val="22"/>
                <w:lang w:eastAsia="en-US"/>
              </w:rPr>
            </w:pPr>
          </w:p>
        </w:tc>
        <w:tc>
          <w:tcPr>
            <w:tcW w:w="0" w:type="auto"/>
            <w:vMerge/>
            <w:tcBorders>
              <w:left w:val="nil"/>
              <w:right w:val="single" w:sz="8" w:space="0" w:color="auto"/>
            </w:tcBorders>
            <w:vAlign w:val="center"/>
            <w:hideMark/>
          </w:tcPr>
          <w:p w:rsidR="00795CBD" w:rsidRDefault="00795CBD" w:rsidP="00793A8B">
            <w:pPr>
              <w:rPr>
                <w:rFonts w:eastAsiaTheme="minorHAnsi"/>
                <w:sz w:val="22"/>
                <w:szCs w:val="22"/>
                <w:lang w:eastAsia="en-US"/>
              </w:rPr>
            </w:pPr>
          </w:p>
        </w:tc>
        <w:tc>
          <w:tcPr>
            <w:tcW w:w="2134" w:type="pct"/>
            <w:tcBorders>
              <w:top w:val="nil"/>
              <w:left w:val="nil"/>
              <w:bottom w:val="single" w:sz="8" w:space="0" w:color="auto"/>
              <w:right w:val="single" w:sz="8" w:space="0" w:color="auto"/>
            </w:tcBorders>
            <w:noWrap/>
            <w:tcMar>
              <w:top w:w="10" w:type="dxa"/>
              <w:left w:w="10" w:type="dxa"/>
              <w:bottom w:w="0" w:type="dxa"/>
              <w:right w:w="10" w:type="dxa"/>
            </w:tcMar>
            <w:vAlign w:val="center"/>
            <w:hideMark/>
          </w:tcPr>
          <w:p w:rsidR="00795CBD" w:rsidRDefault="00795CBD" w:rsidP="00793A8B">
            <w:pPr>
              <w:pStyle w:val="Tabelarodek"/>
              <w:rPr>
                <w:lang w:eastAsia="en-US"/>
              </w:rPr>
            </w:pPr>
            <w:r>
              <w:rPr>
                <w:lang w:eastAsia="en-US"/>
              </w:rPr>
              <w:t>Jedlińsk</w:t>
            </w:r>
          </w:p>
        </w:tc>
      </w:tr>
      <w:tr w:rsidR="00795CBD" w:rsidTr="00793A8B">
        <w:trPr>
          <w:cantSplit/>
          <w:trHeight w:val="454"/>
          <w:jc w:val="center"/>
        </w:trPr>
        <w:tc>
          <w:tcPr>
            <w:tcW w:w="0" w:type="auto"/>
            <w:vMerge/>
            <w:tcBorders>
              <w:left w:val="single" w:sz="8" w:space="0" w:color="auto"/>
              <w:right w:val="single" w:sz="8" w:space="0" w:color="auto"/>
            </w:tcBorders>
            <w:vAlign w:val="center"/>
            <w:hideMark/>
          </w:tcPr>
          <w:p w:rsidR="00795CBD" w:rsidRDefault="00795CBD" w:rsidP="00793A8B">
            <w:pPr>
              <w:rPr>
                <w:rFonts w:eastAsiaTheme="minorHAnsi"/>
                <w:sz w:val="22"/>
                <w:szCs w:val="22"/>
                <w:lang w:eastAsia="en-US"/>
              </w:rPr>
            </w:pPr>
          </w:p>
        </w:tc>
        <w:tc>
          <w:tcPr>
            <w:tcW w:w="0" w:type="auto"/>
            <w:vMerge/>
            <w:tcBorders>
              <w:left w:val="nil"/>
              <w:right w:val="single" w:sz="8" w:space="0" w:color="auto"/>
            </w:tcBorders>
            <w:vAlign w:val="center"/>
            <w:hideMark/>
          </w:tcPr>
          <w:p w:rsidR="00795CBD" w:rsidRDefault="00795CBD" w:rsidP="00793A8B">
            <w:pPr>
              <w:rPr>
                <w:rFonts w:eastAsiaTheme="minorHAnsi"/>
                <w:sz w:val="22"/>
                <w:szCs w:val="22"/>
                <w:lang w:eastAsia="en-US"/>
              </w:rPr>
            </w:pPr>
          </w:p>
        </w:tc>
        <w:tc>
          <w:tcPr>
            <w:tcW w:w="2134" w:type="pct"/>
            <w:tcBorders>
              <w:top w:val="nil"/>
              <w:left w:val="nil"/>
              <w:bottom w:val="single" w:sz="8" w:space="0" w:color="auto"/>
              <w:right w:val="single" w:sz="8" w:space="0" w:color="auto"/>
            </w:tcBorders>
            <w:noWrap/>
            <w:tcMar>
              <w:top w:w="10" w:type="dxa"/>
              <w:left w:w="10" w:type="dxa"/>
              <w:bottom w:w="0" w:type="dxa"/>
              <w:right w:w="10" w:type="dxa"/>
            </w:tcMar>
            <w:vAlign w:val="center"/>
            <w:hideMark/>
          </w:tcPr>
          <w:p w:rsidR="00795CBD" w:rsidRDefault="00795CBD" w:rsidP="00793A8B">
            <w:pPr>
              <w:pStyle w:val="Tabelarodek"/>
              <w:rPr>
                <w:highlight w:val="yellow"/>
                <w:lang w:eastAsia="en-US"/>
              </w:rPr>
            </w:pPr>
            <w:r w:rsidRPr="006A2DBE">
              <w:rPr>
                <w:lang w:eastAsia="en-US"/>
              </w:rPr>
              <w:t>Zakrzew</w:t>
            </w:r>
          </w:p>
        </w:tc>
      </w:tr>
      <w:tr w:rsidR="00795CBD" w:rsidTr="00793A8B">
        <w:trPr>
          <w:cantSplit/>
          <w:trHeight w:val="454"/>
          <w:jc w:val="center"/>
        </w:trPr>
        <w:tc>
          <w:tcPr>
            <w:tcW w:w="0" w:type="auto"/>
            <w:vMerge/>
            <w:tcBorders>
              <w:left w:val="single" w:sz="8" w:space="0" w:color="auto"/>
              <w:right w:val="single" w:sz="8" w:space="0" w:color="auto"/>
            </w:tcBorders>
            <w:vAlign w:val="center"/>
            <w:hideMark/>
          </w:tcPr>
          <w:p w:rsidR="00795CBD" w:rsidRDefault="00795CBD" w:rsidP="00793A8B">
            <w:pPr>
              <w:rPr>
                <w:rFonts w:eastAsiaTheme="minorHAnsi"/>
                <w:sz w:val="22"/>
                <w:szCs w:val="22"/>
                <w:lang w:eastAsia="en-US"/>
              </w:rPr>
            </w:pPr>
          </w:p>
        </w:tc>
        <w:tc>
          <w:tcPr>
            <w:tcW w:w="0" w:type="auto"/>
            <w:vMerge/>
            <w:tcBorders>
              <w:left w:val="nil"/>
              <w:right w:val="single" w:sz="8" w:space="0" w:color="auto"/>
            </w:tcBorders>
            <w:vAlign w:val="center"/>
            <w:hideMark/>
          </w:tcPr>
          <w:p w:rsidR="00795CBD" w:rsidRDefault="00795CBD" w:rsidP="00793A8B">
            <w:pPr>
              <w:rPr>
                <w:rFonts w:eastAsiaTheme="minorHAnsi"/>
                <w:sz w:val="22"/>
                <w:szCs w:val="22"/>
                <w:lang w:eastAsia="en-US"/>
              </w:rPr>
            </w:pPr>
          </w:p>
        </w:tc>
        <w:tc>
          <w:tcPr>
            <w:tcW w:w="2134" w:type="pct"/>
            <w:tcBorders>
              <w:top w:val="nil"/>
              <w:left w:val="nil"/>
              <w:bottom w:val="single" w:sz="8" w:space="0" w:color="auto"/>
              <w:right w:val="single" w:sz="8" w:space="0" w:color="auto"/>
            </w:tcBorders>
            <w:noWrap/>
            <w:tcMar>
              <w:top w:w="10" w:type="dxa"/>
              <w:left w:w="10" w:type="dxa"/>
              <w:bottom w:w="0" w:type="dxa"/>
              <w:right w:w="10" w:type="dxa"/>
            </w:tcMar>
            <w:vAlign w:val="center"/>
            <w:hideMark/>
          </w:tcPr>
          <w:p w:rsidR="00795CBD" w:rsidRDefault="00795CBD" w:rsidP="00793A8B">
            <w:pPr>
              <w:pStyle w:val="Tabelarodek"/>
              <w:rPr>
                <w:lang w:eastAsia="en-US"/>
              </w:rPr>
            </w:pPr>
            <w:r>
              <w:rPr>
                <w:lang w:eastAsia="en-US"/>
              </w:rPr>
              <w:t>Wolanów</w:t>
            </w:r>
          </w:p>
        </w:tc>
      </w:tr>
      <w:tr w:rsidR="00795CBD" w:rsidTr="00793A8B">
        <w:trPr>
          <w:cantSplit/>
          <w:trHeight w:val="454"/>
          <w:jc w:val="center"/>
        </w:trPr>
        <w:tc>
          <w:tcPr>
            <w:tcW w:w="0" w:type="auto"/>
            <w:vMerge/>
            <w:tcBorders>
              <w:left w:val="single" w:sz="8" w:space="0" w:color="auto"/>
              <w:right w:val="single" w:sz="8" w:space="0" w:color="auto"/>
            </w:tcBorders>
            <w:vAlign w:val="center"/>
            <w:hideMark/>
          </w:tcPr>
          <w:p w:rsidR="00795CBD" w:rsidRDefault="00795CBD" w:rsidP="00793A8B">
            <w:pPr>
              <w:rPr>
                <w:rFonts w:eastAsiaTheme="minorHAnsi"/>
                <w:sz w:val="22"/>
                <w:szCs w:val="22"/>
                <w:lang w:eastAsia="en-US"/>
              </w:rPr>
            </w:pPr>
          </w:p>
        </w:tc>
        <w:tc>
          <w:tcPr>
            <w:tcW w:w="0" w:type="auto"/>
            <w:vMerge/>
            <w:tcBorders>
              <w:left w:val="nil"/>
              <w:right w:val="single" w:sz="8" w:space="0" w:color="auto"/>
            </w:tcBorders>
            <w:vAlign w:val="center"/>
            <w:hideMark/>
          </w:tcPr>
          <w:p w:rsidR="00795CBD" w:rsidRDefault="00795CBD" w:rsidP="00793A8B">
            <w:pPr>
              <w:rPr>
                <w:rFonts w:eastAsiaTheme="minorHAnsi"/>
                <w:sz w:val="22"/>
                <w:szCs w:val="22"/>
                <w:lang w:eastAsia="en-US"/>
              </w:rPr>
            </w:pPr>
          </w:p>
        </w:tc>
        <w:tc>
          <w:tcPr>
            <w:tcW w:w="2134" w:type="pct"/>
            <w:tcBorders>
              <w:top w:val="nil"/>
              <w:left w:val="nil"/>
              <w:bottom w:val="single" w:sz="8" w:space="0" w:color="auto"/>
              <w:right w:val="single" w:sz="8" w:space="0" w:color="auto"/>
            </w:tcBorders>
            <w:noWrap/>
            <w:tcMar>
              <w:top w:w="10" w:type="dxa"/>
              <w:left w:w="10" w:type="dxa"/>
              <w:bottom w:w="0" w:type="dxa"/>
              <w:right w:w="10" w:type="dxa"/>
            </w:tcMar>
            <w:vAlign w:val="center"/>
            <w:hideMark/>
          </w:tcPr>
          <w:p w:rsidR="00795CBD" w:rsidRDefault="00795CBD" w:rsidP="00793A8B">
            <w:pPr>
              <w:pStyle w:val="Tabelarodek"/>
              <w:rPr>
                <w:lang w:eastAsia="en-US"/>
              </w:rPr>
            </w:pPr>
            <w:r>
              <w:rPr>
                <w:lang w:eastAsia="en-US"/>
              </w:rPr>
              <w:t>Kowala</w:t>
            </w:r>
          </w:p>
        </w:tc>
      </w:tr>
      <w:tr w:rsidR="00795CBD" w:rsidTr="00793A8B">
        <w:trPr>
          <w:cantSplit/>
          <w:trHeight w:val="454"/>
          <w:jc w:val="center"/>
        </w:trPr>
        <w:tc>
          <w:tcPr>
            <w:tcW w:w="0" w:type="auto"/>
            <w:vMerge/>
            <w:tcBorders>
              <w:left w:val="single" w:sz="8" w:space="0" w:color="auto"/>
              <w:bottom w:val="single" w:sz="8" w:space="0" w:color="auto"/>
              <w:right w:val="single" w:sz="8" w:space="0" w:color="auto"/>
            </w:tcBorders>
            <w:vAlign w:val="center"/>
          </w:tcPr>
          <w:p w:rsidR="00795CBD" w:rsidRDefault="00795CBD" w:rsidP="00793A8B">
            <w:pPr>
              <w:rPr>
                <w:rFonts w:eastAsiaTheme="minorHAnsi"/>
                <w:sz w:val="22"/>
                <w:szCs w:val="22"/>
                <w:lang w:eastAsia="en-US"/>
              </w:rPr>
            </w:pPr>
          </w:p>
        </w:tc>
        <w:tc>
          <w:tcPr>
            <w:tcW w:w="0" w:type="auto"/>
            <w:vMerge/>
            <w:tcBorders>
              <w:left w:val="nil"/>
              <w:bottom w:val="single" w:sz="8" w:space="0" w:color="auto"/>
              <w:right w:val="single" w:sz="8" w:space="0" w:color="auto"/>
            </w:tcBorders>
            <w:vAlign w:val="center"/>
          </w:tcPr>
          <w:p w:rsidR="00795CBD" w:rsidRDefault="00795CBD" w:rsidP="00793A8B">
            <w:pPr>
              <w:rPr>
                <w:rFonts w:eastAsiaTheme="minorHAnsi"/>
                <w:sz w:val="22"/>
                <w:szCs w:val="22"/>
                <w:lang w:eastAsia="en-US"/>
              </w:rPr>
            </w:pPr>
          </w:p>
        </w:tc>
        <w:tc>
          <w:tcPr>
            <w:tcW w:w="2134" w:type="pct"/>
            <w:tcBorders>
              <w:top w:val="nil"/>
              <w:left w:val="nil"/>
              <w:bottom w:val="single" w:sz="8" w:space="0" w:color="auto"/>
              <w:right w:val="single" w:sz="8" w:space="0" w:color="auto"/>
            </w:tcBorders>
            <w:noWrap/>
            <w:tcMar>
              <w:top w:w="10" w:type="dxa"/>
              <w:left w:w="10" w:type="dxa"/>
              <w:bottom w:w="0" w:type="dxa"/>
              <w:right w:w="10" w:type="dxa"/>
            </w:tcMar>
            <w:vAlign w:val="center"/>
          </w:tcPr>
          <w:p w:rsidR="00795CBD" w:rsidRDefault="00795CBD" w:rsidP="00793A8B">
            <w:pPr>
              <w:pStyle w:val="Tabelarodek"/>
              <w:rPr>
                <w:lang w:eastAsia="en-US"/>
              </w:rPr>
            </w:pPr>
            <w:r>
              <w:rPr>
                <w:lang w:eastAsia="en-US"/>
              </w:rPr>
              <w:t>Radom</w:t>
            </w:r>
          </w:p>
        </w:tc>
      </w:tr>
    </w:tbl>
    <w:p w:rsidR="00795CBD" w:rsidRDefault="00795CBD" w:rsidP="00795CBD">
      <w:pPr>
        <w:tabs>
          <w:tab w:val="left" w:leader="dot" w:pos="9072"/>
        </w:tabs>
        <w:rPr>
          <w:rFonts w:eastAsiaTheme="minorHAnsi"/>
          <w:szCs w:val="24"/>
          <w:lang w:eastAsia="en-US"/>
        </w:rPr>
      </w:pPr>
    </w:p>
    <w:p w:rsidR="00795CBD" w:rsidRDefault="00795CBD" w:rsidP="00795CBD">
      <w:pPr>
        <w:tabs>
          <w:tab w:val="left" w:leader="dot" w:pos="9072"/>
        </w:tabs>
        <w:rPr>
          <w:rFonts w:eastAsiaTheme="minorHAnsi"/>
          <w:szCs w:val="24"/>
          <w:lang w:eastAsia="en-US"/>
        </w:rPr>
      </w:pPr>
    </w:p>
    <w:p w:rsidR="00795CBD" w:rsidRDefault="00795CBD" w:rsidP="00795CBD">
      <w:pPr>
        <w:tabs>
          <w:tab w:val="left" w:leader="dot" w:pos="9072"/>
        </w:tabs>
        <w:rPr>
          <w:rFonts w:eastAsiaTheme="minorHAnsi"/>
          <w:szCs w:val="24"/>
          <w:lang w:eastAsia="en-US"/>
        </w:rPr>
      </w:pPr>
    </w:p>
    <w:p w:rsidR="00795CBD" w:rsidRDefault="00795CBD" w:rsidP="00795CBD">
      <w:pPr>
        <w:tabs>
          <w:tab w:val="left" w:leader="dot" w:pos="9072"/>
        </w:tabs>
        <w:rPr>
          <w:rFonts w:eastAsiaTheme="minorHAnsi"/>
          <w:szCs w:val="24"/>
          <w:lang w:eastAsia="en-US"/>
        </w:rPr>
      </w:pPr>
    </w:p>
    <w:p w:rsidR="00795CBD" w:rsidRPr="0075755A" w:rsidRDefault="00795CBD" w:rsidP="00795CBD">
      <w:pPr>
        <w:pStyle w:val="Akapitzlist"/>
        <w:numPr>
          <w:ilvl w:val="0"/>
          <w:numId w:val="20"/>
        </w:numPr>
        <w:tabs>
          <w:tab w:val="left" w:leader="dot" w:pos="9072"/>
        </w:tabs>
        <w:rPr>
          <w:rFonts w:eastAsiaTheme="minorHAnsi"/>
          <w:szCs w:val="24"/>
          <w:lang w:eastAsia="en-US"/>
        </w:rPr>
      </w:pPr>
      <w:r w:rsidRPr="0075755A">
        <w:rPr>
          <w:szCs w:val="24"/>
        </w:rPr>
        <w:t xml:space="preserve">Modernizacja </w:t>
      </w:r>
      <w:r w:rsidRPr="0075755A">
        <w:rPr>
          <w:rFonts w:eastAsiaTheme="minorHAnsi"/>
          <w:szCs w:val="24"/>
          <w:lang w:eastAsia="en-US"/>
        </w:rPr>
        <w:t>linii 220 kV Rożki – Kielce (pkt. 28)</w:t>
      </w:r>
    </w:p>
    <w:tbl>
      <w:tblPr>
        <w:tblW w:w="1962" w:type="pct"/>
        <w:jc w:val="center"/>
        <w:tblCellMar>
          <w:left w:w="0" w:type="dxa"/>
          <w:right w:w="0" w:type="dxa"/>
        </w:tblCellMar>
        <w:tblLook w:val="04A0" w:firstRow="1" w:lastRow="0" w:firstColumn="1" w:lastColumn="0" w:noHBand="0" w:noVBand="1"/>
      </w:tblPr>
      <w:tblGrid>
        <w:gridCol w:w="1353"/>
        <w:gridCol w:w="1193"/>
        <w:gridCol w:w="1057"/>
      </w:tblGrid>
      <w:tr w:rsidR="00795CBD" w:rsidTr="00793A8B">
        <w:trPr>
          <w:cantSplit/>
          <w:trHeight w:val="472"/>
          <w:tblHeader/>
          <w:jc w:val="center"/>
        </w:trPr>
        <w:tc>
          <w:tcPr>
            <w:tcW w:w="1878"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795CBD" w:rsidRDefault="00795CBD" w:rsidP="00793A8B">
            <w:pPr>
              <w:spacing w:before="120"/>
              <w:jc w:val="center"/>
              <w:rPr>
                <w:rFonts w:eastAsiaTheme="minorHAnsi"/>
                <w:b/>
                <w:bCs/>
                <w:lang w:eastAsia="en-US"/>
              </w:rPr>
            </w:pPr>
            <w:r>
              <w:rPr>
                <w:b/>
                <w:bCs/>
              </w:rPr>
              <w:t>Województwo</w:t>
            </w:r>
          </w:p>
        </w:tc>
        <w:tc>
          <w:tcPr>
            <w:tcW w:w="1655" w:type="pct"/>
            <w:tcBorders>
              <w:top w:val="single" w:sz="8" w:space="0" w:color="auto"/>
              <w:left w:val="nil"/>
              <w:bottom w:val="single" w:sz="8" w:space="0" w:color="auto"/>
              <w:right w:val="single" w:sz="8" w:space="0" w:color="auto"/>
            </w:tcBorders>
            <w:shd w:val="clear" w:color="auto" w:fill="D9D9D9"/>
            <w:noWrap/>
            <w:tcMar>
              <w:top w:w="10" w:type="dxa"/>
              <w:left w:w="10" w:type="dxa"/>
              <w:bottom w:w="0" w:type="dxa"/>
              <w:right w:w="10" w:type="dxa"/>
            </w:tcMar>
            <w:vAlign w:val="center"/>
            <w:hideMark/>
          </w:tcPr>
          <w:p w:rsidR="00795CBD" w:rsidRDefault="00795CBD" w:rsidP="00793A8B">
            <w:pPr>
              <w:spacing w:before="120"/>
              <w:jc w:val="center"/>
              <w:rPr>
                <w:rFonts w:ascii="Calibri" w:eastAsiaTheme="minorHAnsi" w:hAnsi="Calibri"/>
                <w:b/>
                <w:bCs/>
                <w:sz w:val="22"/>
                <w:szCs w:val="22"/>
                <w:lang w:eastAsia="en-US"/>
              </w:rPr>
            </w:pPr>
            <w:r>
              <w:rPr>
                <w:b/>
                <w:bCs/>
              </w:rPr>
              <w:t>Powiat</w:t>
            </w:r>
          </w:p>
        </w:tc>
        <w:tc>
          <w:tcPr>
            <w:tcW w:w="1467" w:type="pct"/>
            <w:tcBorders>
              <w:top w:val="single" w:sz="8" w:space="0" w:color="auto"/>
              <w:left w:val="nil"/>
              <w:bottom w:val="single" w:sz="8" w:space="0" w:color="auto"/>
              <w:right w:val="single" w:sz="8" w:space="0" w:color="auto"/>
            </w:tcBorders>
            <w:shd w:val="clear" w:color="auto" w:fill="D9D9D9"/>
            <w:noWrap/>
            <w:tcMar>
              <w:top w:w="10" w:type="dxa"/>
              <w:left w:w="10" w:type="dxa"/>
              <w:bottom w:w="0" w:type="dxa"/>
              <w:right w:w="10" w:type="dxa"/>
            </w:tcMar>
            <w:vAlign w:val="center"/>
            <w:hideMark/>
          </w:tcPr>
          <w:p w:rsidR="00795CBD" w:rsidRDefault="00795CBD" w:rsidP="00793A8B">
            <w:pPr>
              <w:spacing w:before="120"/>
              <w:jc w:val="center"/>
              <w:rPr>
                <w:rFonts w:ascii="Calibri" w:eastAsiaTheme="minorHAnsi" w:hAnsi="Calibri"/>
                <w:b/>
                <w:bCs/>
                <w:sz w:val="22"/>
                <w:szCs w:val="22"/>
                <w:lang w:eastAsia="en-US"/>
              </w:rPr>
            </w:pPr>
            <w:r>
              <w:rPr>
                <w:b/>
                <w:bCs/>
              </w:rPr>
              <w:t>Gmina</w:t>
            </w:r>
          </w:p>
        </w:tc>
      </w:tr>
      <w:tr w:rsidR="00795CBD" w:rsidTr="00793A8B">
        <w:trPr>
          <w:cantSplit/>
          <w:trHeight w:val="454"/>
          <w:jc w:val="center"/>
        </w:trPr>
        <w:tc>
          <w:tcPr>
            <w:tcW w:w="1878" w:type="pct"/>
            <w:tcBorders>
              <w:top w:val="nil"/>
              <w:left w:val="single" w:sz="8" w:space="0" w:color="auto"/>
              <w:bottom w:val="single" w:sz="8" w:space="0" w:color="auto"/>
              <w:right w:val="single" w:sz="8" w:space="0" w:color="auto"/>
            </w:tcBorders>
            <w:vAlign w:val="center"/>
            <w:hideMark/>
          </w:tcPr>
          <w:p w:rsidR="00795CBD" w:rsidRDefault="00795CBD" w:rsidP="00793A8B">
            <w:pPr>
              <w:pStyle w:val="Tabelarodek"/>
              <w:rPr>
                <w:lang w:eastAsia="en-US"/>
              </w:rPr>
            </w:pPr>
            <w:r>
              <w:rPr>
                <w:lang w:eastAsia="en-US"/>
              </w:rPr>
              <w:t>mazowieckie</w:t>
            </w:r>
          </w:p>
        </w:tc>
        <w:tc>
          <w:tcPr>
            <w:tcW w:w="1655" w:type="pct"/>
            <w:tcBorders>
              <w:top w:val="nil"/>
              <w:left w:val="nil"/>
              <w:bottom w:val="single" w:sz="8" w:space="0" w:color="auto"/>
              <w:right w:val="single" w:sz="8" w:space="0" w:color="auto"/>
            </w:tcBorders>
            <w:noWrap/>
            <w:tcMar>
              <w:top w:w="10" w:type="dxa"/>
              <w:left w:w="10" w:type="dxa"/>
              <w:bottom w:w="0" w:type="dxa"/>
              <w:right w:w="10" w:type="dxa"/>
            </w:tcMar>
            <w:vAlign w:val="center"/>
            <w:hideMark/>
          </w:tcPr>
          <w:p w:rsidR="00795CBD" w:rsidRDefault="00795CBD" w:rsidP="00793A8B">
            <w:pPr>
              <w:pStyle w:val="Tabelarodek"/>
              <w:rPr>
                <w:lang w:eastAsia="en-US"/>
              </w:rPr>
            </w:pPr>
            <w:r>
              <w:rPr>
                <w:lang w:eastAsia="en-US"/>
              </w:rPr>
              <w:t>radomski</w:t>
            </w:r>
          </w:p>
        </w:tc>
        <w:tc>
          <w:tcPr>
            <w:tcW w:w="1467" w:type="pct"/>
            <w:tcBorders>
              <w:top w:val="nil"/>
              <w:left w:val="nil"/>
              <w:bottom w:val="single" w:sz="8" w:space="0" w:color="auto"/>
              <w:right w:val="single" w:sz="8" w:space="0" w:color="auto"/>
            </w:tcBorders>
            <w:noWrap/>
            <w:tcMar>
              <w:top w:w="10" w:type="dxa"/>
              <w:left w:w="10" w:type="dxa"/>
              <w:bottom w:w="0" w:type="dxa"/>
              <w:right w:w="10" w:type="dxa"/>
            </w:tcMar>
            <w:vAlign w:val="center"/>
            <w:hideMark/>
          </w:tcPr>
          <w:p w:rsidR="00795CBD" w:rsidRDefault="00795CBD" w:rsidP="00793A8B">
            <w:pPr>
              <w:pStyle w:val="Tabelarodek"/>
              <w:rPr>
                <w:lang w:eastAsia="en-US"/>
              </w:rPr>
            </w:pPr>
            <w:r>
              <w:rPr>
                <w:lang w:eastAsia="en-US"/>
              </w:rPr>
              <w:t>Kowala</w:t>
            </w:r>
          </w:p>
        </w:tc>
      </w:tr>
      <w:tr w:rsidR="00795CBD" w:rsidTr="00793A8B">
        <w:trPr>
          <w:cantSplit/>
          <w:trHeight w:val="454"/>
          <w:jc w:val="center"/>
        </w:trPr>
        <w:tc>
          <w:tcPr>
            <w:tcW w:w="0" w:type="auto"/>
            <w:vMerge w:val="restart"/>
            <w:tcBorders>
              <w:top w:val="nil"/>
              <w:left w:val="single" w:sz="8" w:space="0" w:color="auto"/>
              <w:right w:val="single" w:sz="8" w:space="0" w:color="auto"/>
            </w:tcBorders>
            <w:vAlign w:val="center"/>
            <w:hideMark/>
          </w:tcPr>
          <w:p w:rsidR="00795CBD" w:rsidRDefault="00795CBD" w:rsidP="00793A8B">
            <w:pPr>
              <w:rPr>
                <w:rFonts w:eastAsiaTheme="minorHAnsi"/>
                <w:sz w:val="22"/>
                <w:szCs w:val="22"/>
                <w:lang w:eastAsia="en-US"/>
              </w:rPr>
            </w:pPr>
            <w:r>
              <w:rPr>
                <w:rFonts w:eastAsiaTheme="minorHAnsi"/>
                <w:sz w:val="22"/>
                <w:szCs w:val="22"/>
                <w:lang w:eastAsia="en-US"/>
              </w:rPr>
              <w:t>świętokrzyskie</w:t>
            </w:r>
          </w:p>
        </w:tc>
        <w:tc>
          <w:tcPr>
            <w:tcW w:w="1655" w:type="pct"/>
            <w:vMerge w:val="restart"/>
            <w:tcBorders>
              <w:top w:val="nil"/>
              <w:left w:val="nil"/>
              <w:right w:val="single" w:sz="8" w:space="0" w:color="auto"/>
            </w:tcBorders>
            <w:noWrap/>
            <w:tcMar>
              <w:top w:w="10" w:type="dxa"/>
              <w:left w:w="10" w:type="dxa"/>
              <w:bottom w:w="0" w:type="dxa"/>
              <w:right w:w="10" w:type="dxa"/>
            </w:tcMar>
            <w:vAlign w:val="center"/>
            <w:hideMark/>
          </w:tcPr>
          <w:p w:rsidR="00795CBD" w:rsidRDefault="00795CBD" w:rsidP="00793A8B">
            <w:pPr>
              <w:pStyle w:val="Tabelarodek"/>
              <w:jc w:val="left"/>
              <w:rPr>
                <w:lang w:eastAsia="en-US"/>
              </w:rPr>
            </w:pPr>
            <w:r>
              <w:rPr>
                <w:lang w:eastAsia="en-US"/>
              </w:rPr>
              <w:t>szydłowiecki</w:t>
            </w:r>
          </w:p>
        </w:tc>
        <w:tc>
          <w:tcPr>
            <w:tcW w:w="1467" w:type="pct"/>
            <w:tcBorders>
              <w:top w:val="nil"/>
              <w:left w:val="nil"/>
              <w:bottom w:val="single" w:sz="8" w:space="0" w:color="auto"/>
              <w:right w:val="single" w:sz="8" w:space="0" w:color="auto"/>
            </w:tcBorders>
            <w:noWrap/>
            <w:tcMar>
              <w:top w:w="10" w:type="dxa"/>
              <w:left w:w="10" w:type="dxa"/>
              <w:bottom w:w="0" w:type="dxa"/>
              <w:right w:w="10" w:type="dxa"/>
            </w:tcMar>
            <w:vAlign w:val="center"/>
            <w:hideMark/>
          </w:tcPr>
          <w:p w:rsidR="00795CBD" w:rsidRDefault="00795CBD" w:rsidP="00793A8B">
            <w:pPr>
              <w:pStyle w:val="Tabelarodek"/>
              <w:rPr>
                <w:lang w:eastAsia="en-US"/>
              </w:rPr>
            </w:pPr>
            <w:r>
              <w:rPr>
                <w:lang w:eastAsia="en-US"/>
              </w:rPr>
              <w:t>Orońsko</w:t>
            </w:r>
          </w:p>
        </w:tc>
      </w:tr>
      <w:tr w:rsidR="00795CBD" w:rsidTr="00793A8B">
        <w:trPr>
          <w:cantSplit/>
          <w:trHeight w:val="454"/>
          <w:jc w:val="center"/>
        </w:trPr>
        <w:tc>
          <w:tcPr>
            <w:tcW w:w="0" w:type="auto"/>
            <w:vMerge/>
            <w:tcBorders>
              <w:left w:val="single" w:sz="8" w:space="0" w:color="auto"/>
              <w:right w:val="single" w:sz="8" w:space="0" w:color="auto"/>
            </w:tcBorders>
            <w:vAlign w:val="center"/>
            <w:hideMark/>
          </w:tcPr>
          <w:p w:rsidR="00795CBD" w:rsidRDefault="00795CBD" w:rsidP="00793A8B">
            <w:pPr>
              <w:pStyle w:val="Tabelarodek"/>
              <w:rPr>
                <w:lang w:eastAsia="en-US"/>
              </w:rPr>
            </w:pPr>
          </w:p>
        </w:tc>
        <w:tc>
          <w:tcPr>
            <w:tcW w:w="0" w:type="auto"/>
            <w:vMerge/>
            <w:tcBorders>
              <w:left w:val="nil"/>
              <w:right w:val="single" w:sz="8" w:space="0" w:color="auto"/>
            </w:tcBorders>
            <w:vAlign w:val="center"/>
            <w:hideMark/>
          </w:tcPr>
          <w:p w:rsidR="00795CBD" w:rsidRDefault="00795CBD" w:rsidP="00793A8B">
            <w:pPr>
              <w:rPr>
                <w:rFonts w:eastAsiaTheme="minorHAnsi"/>
                <w:sz w:val="22"/>
                <w:szCs w:val="22"/>
                <w:lang w:eastAsia="en-US"/>
              </w:rPr>
            </w:pPr>
          </w:p>
        </w:tc>
        <w:tc>
          <w:tcPr>
            <w:tcW w:w="1467" w:type="pct"/>
            <w:tcBorders>
              <w:top w:val="nil"/>
              <w:left w:val="nil"/>
              <w:bottom w:val="single" w:sz="8" w:space="0" w:color="auto"/>
              <w:right w:val="single" w:sz="8" w:space="0" w:color="auto"/>
            </w:tcBorders>
            <w:noWrap/>
            <w:tcMar>
              <w:top w:w="10" w:type="dxa"/>
              <w:left w:w="10" w:type="dxa"/>
              <w:bottom w:w="0" w:type="dxa"/>
              <w:right w:w="10" w:type="dxa"/>
            </w:tcMar>
            <w:vAlign w:val="center"/>
            <w:hideMark/>
          </w:tcPr>
          <w:p w:rsidR="00795CBD" w:rsidRDefault="00795CBD" w:rsidP="00793A8B">
            <w:pPr>
              <w:pStyle w:val="Tabelarodek"/>
              <w:rPr>
                <w:lang w:eastAsia="en-US"/>
              </w:rPr>
            </w:pPr>
            <w:r>
              <w:rPr>
                <w:lang w:eastAsia="en-US"/>
              </w:rPr>
              <w:t>Szydłowiec</w:t>
            </w:r>
          </w:p>
        </w:tc>
      </w:tr>
      <w:tr w:rsidR="00795CBD" w:rsidTr="00793A8B">
        <w:trPr>
          <w:cantSplit/>
          <w:trHeight w:val="454"/>
          <w:jc w:val="center"/>
        </w:trPr>
        <w:tc>
          <w:tcPr>
            <w:tcW w:w="0" w:type="auto"/>
            <w:vMerge/>
            <w:tcBorders>
              <w:left w:val="single" w:sz="8" w:space="0" w:color="auto"/>
              <w:right w:val="single" w:sz="8" w:space="0" w:color="auto"/>
            </w:tcBorders>
            <w:vAlign w:val="center"/>
            <w:hideMark/>
          </w:tcPr>
          <w:p w:rsidR="00795CBD" w:rsidRDefault="00795CBD" w:rsidP="00793A8B">
            <w:pPr>
              <w:pStyle w:val="Tabelarodek"/>
              <w:rPr>
                <w:lang w:eastAsia="en-US"/>
              </w:rPr>
            </w:pPr>
          </w:p>
        </w:tc>
        <w:tc>
          <w:tcPr>
            <w:tcW w:w="0" w:type="auto"/>
            <w:vMerge/>
            <w:tcBorders>
              <w:left w:val="nil"/>
              <w:bottom w:val="single" w:sz="8" w:space="0" w:color="auto"/>
              <w:right w:val="single" w:sz="8" w:space="0" w:color="auto"/>
            </w:tcBorders>
            <w:vAlign w:val="center"/>
            <w:hideMark/>
          </w:tcPr>
          <w:p w:rsidR="00795CBD" w:rsidRDefault="00795CBD" w:rsidP="00793A8B">
            <w:pPr>
              <w:rPr>
                <w:rFonts w:eastAsiaTheme="minorHAnsi"/>
                <w:sz w:val="22"/>
                <w:szCs w:val="22"/>
                <w:lang w:eastAsia="en-US"/>
              </w:rPr>
            </w:pPr>
          </w:p>
        </w:tc>
        <w:tc>
          <w:tcPr>
            <w:tcW w:w="1467" w:type="pct"/>
            <w:tcBorders>
              <w:top w:val="nil"/>
              <w:left w:val="nil"/>
              <w:bottom w:val="single" w:sz="8" w:space="0" w:color="auto"/>
              <w:right w:val="single" w:sz="8" w:space="0" w:color="auto"/>
            </w:tcBorders>
            <w:noWrap/>
            <w:tcMar>
              <w:top w:w="10" w:type="dxa"/>
              <w:left w:w="10" w:type="dxa"/>
              <w:bottom w:w="0" w:type="dxa"/>
              <w:right w:w="10" w:type="dxa"/>
            </w:tcMar>
            <w:vAlign w:val="center"/>
            <w:hideMark/>
          </w:tcPr>
          <w:p w:rsidR="00795CBD" w:rsidRDefault="00795CBD" w:rsidP="00793A8B">
            <w:pPr>
              <w:pStyle w:val="Tabelarodek"/>
              <w:rPr>
                <w:highlight w:val="yellow"/>
                <w:lang w:eastAsia="en-US"/>
              </w:rPr>
            </w:pPr>
            <w:r>
              <w:rPr>
                <w:lang w:eastAsia="en-US"/>
              </w:rPr>
              <w:t>Chlewiska</w:t>
            </w:r>
          </w:p>
        </w:tc>
      </w:tr>
      <w:tr w:rsidR="00795CBD" w:rsidTr="00793A8B">
        <w:trPr>
          <w:cantSplit/>
          <w:trHeight w:val="454"/>
          <w:jc w:val="center"/>
        </w:trPr>
        <w:tc>
          <w:tcPr>
            <w:tcW w:w="0" w:type="auto"/>
            <w:vMerge/>
            <w:tcBorders>
              <w:left w:val="single" w:sz="8" w:space="0" w:color="auto"/>
              <w:right w:val="single" w:sz="8" w:space="0" w:color="auto"/>
            </w:tcBorders>
            <w:vAlign w:val="center"/>
            <w:hideMark/>
          </w:tcPr>
          <w:p w:rsidR="00795CBD" w:rsidRDefault="00795CBD" w:rsidP="00793A8B">
            <w:pPr>
              <w:pStyle w:val="Tabelarodek"/>
              <w:rPr>
                <w:lang w:eastAsia="en-US"/>
              </w:rPr>
            </w:pPr>
          </w:p>
        </w:tc>
        <w:tc>
          <w:tcPr>
            <w:tcW w:w="0" w:type="auto"/>
            <w:tcBorders>
              <w:top w:val="nil"/>
              <w:left w:val="nil"/>
              <w:bottom w:val="single" w:sz="8" w:space="0" w:color="auto"/>
              <w:right w:val="single" w:sz="8" w:space="0" w:color="auto"/>
            </w:tcBorders>
            <w:vAlign w:val="center"/>
            <w:hideMark/>
          </w:tcPr>
          <w:p w:rsidR="00795CBD" w:rsidRDefault="00795CBD" w:rsidP="00793A8B">
            <w:pPr>
              <w:rPr>
                <w:rFonts w:eastAsiaTheme="minorHAnsi"/>
                <w:sz w:val="22"/>
                <w:szCs w:val="22"/>
                <w:lang w:eastAsia="en-US"/>
              </w:rPr>
            </w:pPr>
            <w:r>
              <w:rPr>
                <w:rFonts w:eastAsiaTheme="minorHAnsi"/>
                <w:sz w:val="22"/>
                <w:szCs w:val="22"/>
                <w:lang w:eastAsia="en-US"/>
              </w:rPr>
              <w:t>konecki</w:t>
            </w:r>
          </w:p>
        </w:tc>
        <w:tc>
          <w:tcPr>
            <w:tcW w:w="1467" w:type="pct"/>
            <w:tcBorders>
              <w:top w:val="nil"/>
              <w:left w:val="nil"/>
              <w:bottom w:val="single" w:sz="8" w:space="0" w:color="auto"/>
              <w:right w:val="single" w:sz="8" w:space="0" w:color="auto"/>
            </w:tcBorders>
            <w:noWrap/>
            <w:tcMar>
              <w:top w:w="10" w:type="dxa"/>
              <w:left w:w="10" w:type="dxa"/>
              <w:bottom w:w="0" w:type="dxa"/>
              <w:right w:w="10" w:type="dxa"/>
            </w:tcMar>
            <w:vAlign w:val="center"/>
            <w:hideMark/>
          </w:tcPr>
          <w:p w:rsidR="00795CBD" w:rsidRDefault="00795CBD" w:rsidP="00793A8B">
            <w:pPr>
              <w:pStyle w:val="Tabelarodek"/>
              <w:rPr>
                <w:lang w:eastAsia="en-US"/>
              </w:rPr>
            </w:pPr>
            <w:r>
              <w:rPr>
                <w:lang w:eastAsia="en-US"/>
              </w:rPr>
              <w:t>Stąporków</w:t>
            </w:r>
          </w:p>
        </w:tc>
      </w:tr>
      <w:tr w:rsidR="00795CBD" w:rsidTr="00793A8B">
        <w:trPr>
          <w:cantSplit/>
          <w:trHeight w:val="454"/>
          <w:jc w:val="center"/>
        </w:trPr>
        <w:tc>
          <w:tcPr>
            <w:tcW w:w="0" w:type="auto"/>
            <w:vMerge/>
            <w:tcBorders>
              <w:left w:val="single" w:sz="8" w:space="0" w:color="auto"/>
              <w:right w:val="single" w:sz="8" w:space="0" w:color="auto"/>
            </w:tcBorders>
            <w:vAlign w:val="center"/>
            <w:hideMark/>
          </w:tcPr>
          <w:p w:rsidR="00795CBD" w:rsidRDefault="00795CBD" w:rsidP="00793A8B">
            <w:pPr>
              <w:pStyle w:val="Tabelarodek"/>
              <w:rPr>
                <w:lang w:eastAsia="en-US"/>
              </w:rPr>
            </w:pPr>
          </w:p>
        </w:tc>
        <w:tc>
          <w:tcPr>
            <w:tcW w:w="0" w:type="auto"/>
            <w:tcBorders>
              <w:top w:val="nil"/>
              <w:left w:val="nil"/>
              <w:bottom w:val="single" w:sz="8" w:space="0" w:color="auto"/>
              <w:right w:val="single" w:sz="8" w:space="0" w:color="auto"/>
            </w:tcBorders>
            <w:vAlign w:val="center"/>
            <w:hideMark/>
          </w:tcPr>
          <w:p w:rsidR="00795CBD" w:rsidRDefault="00795CBD" w:rsidP="00793A8B">
            <w:pPr>
              <w:rPr>
                <w:rFonts w:eastAsiaTheme="minorHAnsi"/>
                <w:sz w:val="22"/>
                <w:szCs w:val="22"/>
                <w:lang w:eastAsia="en-US"/>
              </w:rPr>
            </w:pPr>
            <w:r>
              <w:rPr>
                <w:rFonts w:eastAsiaTheme="minorHAnsi"/>
                <w:sz w:val="22"/>
                <w:szCs w:val="22"/>
                <w:lang w:eastAsia="en-US"/>
              </w:rPr>
              <w:t>skarżyski</w:t>
            </w:r>
          </w:p>
        </w:tc>
        <w:tc>
          <w:tcPr>
            <w:tcW w:w="1467" w:type="pct"/>
            <w:tcBorders>
              <w:top w:val="nil"/>
              <w:left w:val="nil"/>
              <w:bottom w:val="single" w:sz="8" w:space="0" w:color="auto"/>
              <w:right w:val="single" w:sz="8" w:space="0" w:color="auto"/>
            </w:tcBorders>
            <w:noWrap/>
            <w:tcMar>
              <w:top w:w="10" w:type="dxa"/>
              <w:left w:w="10" w:type="dxa"/>
              <w:bottom w:w="0" w:type="dxa"/>
              <w:right w:w="10" w:type="dxa"/>
            </w:tcMar>
            <w:vAlign w:val="center"/>
            <w:hideMark/>
          </w:tcPr>
          <w:p w:rsidR="00795CBD" w:rsidRDefault="00795CBD" w:rsidP="00793A8B">
            <w:pPr>
              <w:pStyle w:val="Tabelarodek"/>
              <w:rPr>
                <w:lang w:eastAsia="en-US"/>
              </w:rPr>
            </w:pPr>
            <w:r>
              <w:rPr>
                <w:lang w:eastAsia="en-US"/>
              </w:rPr>
              <w:t>Bliżyn</w:t>
            </w:r>
          </w:p>
        </w:tc>
      </w:tr>
      <w:tr w:rsidR="00795CBD" w:rsidTr="00793A8B">
        <w:trPr>
          <w:cantSplit/>
          <w:trHeight w:val="454"/>
          <w:jc w:val="center"/>
        </w:trPr>
        <w:tc>
          <w:tcPr>
            <w:tcW w:w="0" w:type="auto"/>
            <w:vMerge/>
            <w:tcBorders>
              <w:left w:val="single" w:sz="8" w:space="0" w:color="auto"/>
              <w:right w:val="single" w:sz="8" w:space="0" w:color="auto"/>
            </w:tcBorders>
            <w:vAlign w:val="center"/>
            <w:hideMark/>
          </w:tcPr>
          <w:p w:rsidR="00795CBD" w:rsidRDefault="00795CBD" w:rsidP="00793A8B">
            <w:pPr>
              <w:pStyle w:val="Tabelarodek"/>
              <w:rPr>
                <w:lang w:eastAsia="en-US"/>
              </w:rPr>
            </w:pPr>
          </w:p>
        </w:tc>
        <w:tc>
          <w:tcPr>
            <w:tcW w:w="1655" w:type="pct"/>
            <w:vMerge w:val="restart"/>
            <w:tcBorders>
              <w:top w:val="nil"/>
              <w:left w:val="nil"/>
              <w:right w:val="single" w:sz="8" w:space="0" w:color="auto"/>
            </w:tcBorders>
            <w:noWrap/>
            <w:tcMar>
              <w:top w:w="10" w:type="dxa"/>
              <w:left w:w="10" w:type="dxa"/>
              <w:bottom w:w="0" w:type="dxa"/>
              <w:right w:w="10" w:type="dxa"/>
            </w:tcMar>
            <w:vAlign w:val="center"/>
            <w:hideMark/>
          </w:tcPr>
          <w:p w:rsidR="00795CBD" w:rsidRDefault="00795CBD" w:rsidP="00793A8B">
            <w:pPr>
              <w:pStyle w:val="Tabelarodek"/>
              <w:rPr>
                <w:lang w:eastAsia="en-US"/>
              </w:rPr>
            </w:pPr>
            <w:r>
              <w:rPr>
                <w:lang w:eastAsia="en-US"/>
              </w:rPr>
              <w:t>kielecki</w:t>
            </w:r>
          </w:p>
        </w:tc>
        <w:tc>
          <w:tcPr>
            <w:tcW w:w="1467" w:type="pct"/>
            <w:tcBorders>
              <w:top w:val="nil"/>
              <w:left w:val="nil"/>
              <w:bottom w:val="single" w:sz="8" w:space="0" w:color="auto"/>
              <w:right w:val="single" w:sz="8" w:space="0" w:color="auto"/>
            </w:tcBorders>
            <w:noWrap/>
            <w:tcMar>
              <w:top w:w="10" w:type="dxa"/>
              <w:left w:w="10" w:type="dxa"/>
              <w:bottom w:w="0" w:type="dxa"/>
              <w:right w:w="10" w:type="dxa"/>
            </w:tcMar>
            <w:vAlign w:val="center"/>
            <w:hideMark/>
          </w:tcPr>
          <w:p w:rsidR="00795CBD" w:rsidRDefault="00795CBD" w:rsidP="00793A8B">
            <w:pPr>
              <w:pStyle w:val="Tabelarodek"/>
              <w:rPr>
                <w:lang w:eastAsia="en-US"/>
              </w:rPr>
            </w:pPr>
            <w:r>
              <w:rPr>
                <w:lang w:eastAsia="en-US"/>
              </w:rPr>
              <w:t>Mniów</w:t>
            </w:r>
          </w:p>
        </w:tc>
      </w:tr>
      <w:tr w:rsidR="00795CBD" w:rsidTr="00793A8B">
        <w:trPr>
          <w:cantSplit/>
          <w:trHeight w:val="454"/>
          <w:jc w:val="center"/>
        </w:trPr>
        <w:tc>
          <w:tcPr>
            <w:tcW w:w="1878" w:type="pct"/>
            <w:vMerge/>
            <w:tcBorders>
              <w:left w:val="single" w:sz="8" w:space="0" w:color="auto"/>
              <w:right w:val="single" w:sz="8" w:space="0" w:color="auto"/>
            </w:tcBorders>
            <w:vAlign w:val="center"/>
            <w:hideMark/>
          </w:tcPr>
          <w:p w:rsidR="00795CBD" w:rsidRDefault="00795CBD" w:rsidP="00793A8B">
            <w:pPr>
              <w:pStyle w:val="Tabelarodek"/>
              <w:rPr>
                <w:lang w:eastAsia="en-US"/>
              </w:rPr>
            </w:pPr>
          </w:p>
        </w:tc>
        <w:tc>
          <w:tcPr>
            <w:tcW w:w="1655" w:type="pct"/>
            <w:vMerge/>
            <w:tcBorders>
              <w:left w:val="nil"/>
              <w:right w:val="single" w:sz="8" w:space="0" w:color="auto"/>
            </w:tcBorders>
            <w:noWrap/>
            <w:tcMar>
              <w:top w:w="10" w:type="dxa"/>
              <w:left w:w="10" w:type="dxa"/>
              <w:bottom w:w="0" w:type="dxa"/>
              <w:right w:w="10" w:type="dxa"/>
            </w:tcMar>
            <w:vAlign w:val="center"/>
            <w:hideMark/>
          </w:tcPr>
          <w:p w:rsidR="00795CBD" w:rsidRDefault="00795CBD" w:rsidP="00793A8B">
            <w:pPr>
              <w:pStyle w:val="Tabelarodek"/>
              <w:rPr>
                <w:lang w:eastAsia="en-US"/>
              </w:rPr>
            </w:pPr>
          </w:p>
        </w:tc>
        <w:tc>
          <w:tcPr>
            <w:tcW w:w="1467" w:type="pct"/>
            <w:tcBorders>
              <w:top w:val="nil"/>
              <w:left w:val="nil"/>
              <w:bottom w:val="single" w:sz="4" w:space="0" w:color="auto"/>
              <w:right w:val="single" w:sz="8" w:space="0" w:color="auto"/>
            </w:tcBorders>
            <w:noWrap/>
            <w:tcMar>
              <w:top w:w="10" w:type="dxa"/>
              <w:left w:w="10" w:type="dxa"/>
              <w:bottom w:w="0" w:type="dxa"/>
              <w:right w:w="10" w:type="dxa"/>
            </w:tcMar>
            <w:vAlign w:val="center"/>
            <w:hideMark/>
          </w:tcPr>
          <w:p w:rsidR="00795CBD" w:rsidRDefault="00795CBD" w:rsidP="00793A8B">
            <w:pPr>
              <w:pStyle w:val="Tabelarodek"/>
              <w:rPr>
                <w:lang w:eastAsia="en-US"/>
              </w:rPr>
            </w:pPr>
            <w:r>
              <w:rPr>
                <w:lang w:eastAsia="en-US"/>
              </w:rPr>
              <w:t>Strawczyn</w:t>
            </w:r>
          </w:p>
        </w:tc>
      </w:tr>
      <w:tr w:rsidR="00795CBD" w:rsidTr="00793A8B">
        <w:trPr>
          <w:cantSplit/>
          <w:trHeight w:val="454"/>
          <w:jc w:val="center"/>
        </w:trPr>
        <w:tc>
          <w:tcPr>
            <w:tcW w:w="1878" w:type="pct"/>
            <w:vMerge/>
            <w:tcBorders>
              <w:left w:val="single" w:sz="8" w:space="0" w:color="auto"/>
              <w:bottom w:val="single" w:sz="8" w:space="0" w:color="auto"/>
              <w:right w:val="single" w:sz="8" w:space="0" w:color="auto"/>
            </w:tcBorders>
            <w:vAlign w:val="center"/>
          </w:tcPr>
          <w:p w:rsidR="00795CBD" w:rsidRPr="00FC4736" w:rsidRDefault="00795CBD" w:rsidP="00793A8B">
            <w:pPr>
              <w:rPr>
                <w:rFonts w:eastAsiaTheme="minorHAnsi"/>
                <w:sz w:val="22"/>
                <w:szCs w:val="22"/>
                <w:lang w:eastAsia="en-US"/>
              </w:rPr>
            </w:pPr>
          </w:p>
        </w:tc>
        <w:tc>
          <w:tcPr>
            <w:tcW w:w="1655" w:type="pct"/>
            <w:vMerge/>
            <w:tcBorders>
              <w:left w:val="nil"/>
              <w:bottom w:val="single" w:sz="8" w:space="0" w:color="auto"/>
              <w:right w:val="single" w:sz="8" w:space="0" w:color="auto"/>
            </w:tcBorders>
            <w:noWrap/>
            <w:tcMar>
              <w:top w:w="10" w:type="dxa"/>
              <w:left w:w="10" w:type="dxa"/>
              <w:bottom w:w="0" w:type="dxa"/>
              <w:right w:w="10" w:type="dxa"/>
            </w:tcMar>
            <w:vAlign w:val="center"/>
          </w:tcPr>
          <w:p w:rsidR="00795CBD" w:rsidRPr="00FC4736" w:rsidRDefault="00795CBD" w:rsidP="00793A8B">
            <w:pPr>
              <w:rPr>
                <w:rFonts w:eastAsiaTheme="minorHAnsi"/>
                <w:sz w:val="22"/>
                <w:szCs w:val="22"/>
                <w:lang w:eastAsia="en-US"/>
              </w:rPr>
            </w:pPr>
          </w:p>
        </w:tc>
        <w:tc>
          <w:tcPr>
            <w:tcW w:w="1467" w:type="pct"/>
            <w:tcBorders>
              <w:top w:val="single" w:sz="4" w:space="0" w:color="auto"/>
              <w:left w:val="nil"/>
              <w:bottom w:val="single" w:sz="8" w:space="0" w:color="auto"/>
              <w:right w:val="single" w:sz="8" w:space="0" w:color="auto"/>
            </w:tcBorders>
            <w:noWrap/>
            <w:tcMar>
              <w:top w:w="10" w:type="dxa"/>
              <w:left w:w="10" w:type="dxa"/>
              <w:bottom w:w="0" w:type="dxa"/>
              <w:right w:w="10" w:type="dxa"/>
            </w:tcMar>
            <w:vAlign w:val="center"/>
          </w:tcPr>
          <w:p w:rsidR="00795CBD" w:rsidRPr="00FC4736" w:rsidRDefault="00795CBD" w:rsidP="00793A8B">
            <w:pPr>
              <w:rPr>
                <w:rFonts w:eastAsiaTheme="minorHAnsi"/>
                <w:sz w:val="22"/>
                <w:szCs w:val="22"/>
                <w:lang w:eastAsia="en-US"/>
              </w:rPr>
            </w:pPr>
            <w:r w:rsidRPr="00FC4736">
              <w:rPr>
                <w:rFonts w:eastAsiaTheme="minorHAnsi"/>
                <w:sz w:val="22"/>
                <w:szCs w:val="22"/>
                <w:lang w:eastAsia="en-US"/>
              </w:rPr>
              <w:t>Piekoszów</w:t>
            </w:r>
          </w:p>
        </w:tc>
      </w:tr>
    </w:tbl>
    <w:p w:rsidR="00795CBD" w:rsidRPr="00B77CB3" w:rsidRDefault="00795CBD" w:rsidP="00795CBD">
      <w:pPr>
        <w:widowControl w:val="0"/>
        <w:tabs>
          <w:tab w:val="left" w:leader="dot" w:pos="9072"/>
        </w:tabs>
        <w:spacing w:line="360" w:lineRule="auto"/>
        <w:ind w:left="284"/>
        <w:jc w:val="both"/>
        <w:rPr>
          <w:sz w:val="24"/>
          <w:szCs w:val="24"/>
        </w:rPr>
      </w:pPr>
    </w:p>
    <w:p w:rsidR="00795CBD" w:rsidRPr="00F3277A" w:rsidRDefault="00795CBD" w:rsidP="00543ABB">
      <w:pPr>
        <w:widowControl w:val="0"/>
        <w:tabs>
          <w:tab w:val="left" w:leader="dot" w:pos="9072"/>
        </w:tabs>
        <w:spacing w:line="360" w:lineRule="auto"/>
        <w:ind w:left="284"/>
        <w:jc w:val="both"/>
        <w:rPr>
          <w:sz w:val="24"/>
          <w:szCs w:val="24"/>
        </w:rPr>
      </w:pPr>
    </w:p>
    <w:p w:rsidR="00543ABB" w:rsidRPr="00F3277A" w:rsidRDefault="00543ABB" w:rsidP="00543ABB">
      <w:pPr>
        <w:pStyle w:val="Akapitzlist"/>
        <w:widowControl/>
        <w:numPr>
          <w:ilvl w:val="0"/>
          <w:numId w:val="4"/>
        </w:numPr>
        <w:autoSpaceDE/>
        <w:autoSpaceDN/>
        <w:adjustRightInd/>
        <w:ind w:left="1134" w:hanging="512"/>
        <w:contextualSpacing w:val="0"/>
        <w:rPr>
          <w:rFonts w:cs="Times New Roman"/>
          <w:b/>
          <w:szCs w:val="24"/>
        </w:rPr>
      </w:pPr>
      <w:r w:rsidRPr="00F3277A">
        <w:rPr>
          <w:rFonts w:cs="Times New Roman"/>
          <w:b/>
          <w:szCs w:val="24"/>
        </w:rPr>
        <w:t>Wpływ regulacji na sektor finansów publicznych, w tym budżet państwa i budżety jednostek samorządu terytorialnego.</w:t>
      </w:r>
    </w:p>
    <w:p w:rsidR="00543ABB" w:rsidRPr="00F3277A" w:rsidRDefault="00543ABB" w:rsidP="00543ABB">
      <w:pPr>
        <w:widowControl w:val="0"/>
        <w:tabs>
          <w:tab w:val="left" w:leader="dot" w:pos="9072"/>
        </w:tabs>
        <w:spacing w:line="360" w:lineRule="auto"/>
        <w:ind w:left="285"/>
        <w:jc w:val="both"/>
        <w:rPr>
          <w:sz w:val="24"/>
          <w:szCs w:val="24"/>
        </w:rPr>
      </w:pPr>
      <w:r w:rsidRPr="00F3277A">
        <w:rPr>
          <w:sz w:val="24"/>
          <w:szCs w:val="24"/>
        </w:rPr>
        <w:t xml:space="preserve">W zakresie ilości wydawanych decyzji administracyjnych </w:t>
      </w:r>
      <w:r w:rsidR="00B97322">
        <w:rPr>
          <w:sz w:val="24"/>
          <w:szCs w:val="24"/>
        </w:rPr>
        <w:t>U</w:t>
      </w:r>
      <w:r w:rsidRPr="00F3277A">
        <w:rPr>
          <w:sz w:val="24"/>
          <w:szCs w:val="24"/>
        </w:rPr>
        <w:t xml:space="preserve">stawa powinna doprowadzić do ich zmniejszenia z uwagi na optymalizację procesu ich wydawania poprzez zakresowe wyłączenie niektórych regulacji Kodeksu postępowania administracyjnego. </w:t>
      </w:r>
      <w:r>
        <w:rPr>
          <w:sz w:val="24"/>
          <w:szCs w:val="24"/>
        </w:rPr>
        <w:t>P</w:t>
      </w:r>
      <w:r w:rsidRPr="00F3277A">
        <w:rPr>
          <w:sz w:val="24"/>
          <w:szCs w:val="24"/>
        </w:rPr>
        <w:t>race związane z wydawaniem decyzji o ustaleniu lokalizacji inwestycji celu publicznego, pozwolenia na budowę, ograniczenia sposobu korzystania z nieruchomości w trybie artykułu 124 ustawy o gospodarce nieruchomościami nie będą realizowane na szczeblu gmin i powiatów.</w:t>
      </w:r>
    </w:p>
    <w:p w:rsidR="00543ABB" w:rsidRPr="00F3277A" w:rsidRDefault="00543ABB" w:rsidP="00543ABB">
      <w:pPr>
        <w:widowControl w:val="0"/>
        <w:tabs>
          <w:tab w:val="left" w:leader="dot" w:pos="9072"/>
        </w:tabs>
        <w:spacing w:line="360" w:lineRule="auto"/>
        <w:ind w:left="284"/>
        <w:jc w:val="both"/>
        <w:rPr>
          <w:sz w:val="24"/>
          <w:szCs w:val="24"/>
        </w:rPr>
      </w:pPr>
      <w:r w:rsidRPr="00F3277A">
        <w:rPr>
          <w:sz w:val="24"/>
          <w:szCs w:val="24"/>
        </w:rPr>
        <w:t>Przewiduje się, iż skutkiem rozbudowy infrastruktury przesyłowej będzie wzrost dochodów budżetu państwa oraz jednostek samorządu terytorialnego. Wśród wyżej wymienionych przychodów należy wymienić przychody z podatku PIT, CIT, VAT</w:t>
      </w:r>
      <w:r>
        <w:rPr>
          <w:sz w:val="24"/>
          <w:szCs w:val="24"/>
        </w:rPr>
        <w:t xml:space="preserve"> </w:t>
      </w:r>
      <w:r w:rsidRPr="00F3277A">
        <w:rPr>
          <w:sz w:val="24"/>
          <w:szCs w:val="24"/>
        </w:rPr>
        <w:t xml:space="preserve">oraz przychody z tytułu podatków i opłat lokalnych. </w:t>
      </w:r>
    </w:p>
    <w:p w:rsidR="00543ABB" w:rsidRPr="00F3277A" w:rsidRDefault="00543ABB" w:rsidP="00D0613C">
      <w:pPr>
        <w:widowControl w:val="0"/>
        <w:tabs>
          <w:tab w:val="left" w:leader="dot" w:pos="9072"/>
        </w:tabs>
        <w:spacing w:line="360" w:lineRule="auto"/>
        <w:ind w:left="284"/>
        <w:jc w:val="both"/>
        <w:rPr>
          <w:sz w:val="24"/>
          <w:szCs w:val="24"/>
        </w:rPr>
      </w:pPr>
      <w:r>
        <w:rPr>
          <w:sz w:val="24"/>
          <w:szCs w:val="24"/>
        </w:rPr>
        <w:t xml:space="preserve">Wyżej wymienione strategiczne </w:t>
      </w:r>
      <w:r w:rsidR="00E7351B" w:rsidRPr="00791817">
        <w:rPr>
          <w:sz w:val="24"/>
          <w:szCs w:val="24"/>
        </w:rPr>
        <w:t>inwestycje w zakresie budowy przesyłowych linii elektroenergetycznych</w:t>
      </w:r>
      <w:r w:rsidR="00E7351B" w:rsidRPr="00F3277A" w:rsidDel="00E7351B">
        <w:rPr>
          <w:sz w:val="24"/>
          <w:szCs w:val="24"/>
        </w:rPr>
        <w:t xml:space="preserve"> </w:t>
      </w:r>
      <w:r w:rsidR="00E7351B">
        <w:rPr>
          <w:sz w:val="24"/>
          <w:szCs w:val="24"/>
        </w:rPr>
        <w:t xml:space="preserve"> </w:t>
      </w:r>
      <w:r w:rsidRPr="00F3277A">
        <w:rPr>
          <w:sz w:val="24"/>
          <w:szCs w:val="24"/>
        </w:rPr>
        <w:t xml:space="preserve">określone w projektowanej ustawie zostaną </w:t>
      </w:r>
      <w:r>
        <w:rPr>
          <w:sz w:val="24"/>
          <w:szCs w:val="24"/>
        </w:rPr>
        <w:t>s</w:t>
      </w:r>
      <w:r w:rsidRPr="00F3277A">
        <w:rPr>
          <w:sz w:val="24"/>
          <w:szCs w:val="24"/>
        </w:rPr>
        <w:t>finansowane</w:t>
      </w:r>
      <w:r w:rsidR="00D0613C">
        <w:rPr>
          <w:sz w:val="24"/>
          <w:szCs w:val="24"/>
        </w:rPr>
        <w:t xml:space="preserve"> </w:t>
      </w:r>
      <w:r w:rsidRPr="00F3277A">
        <w:rPr>
          <w:sz w:val="24"/>
          <w:szCs w:val="24"/>
        </w:rPr>
        <w:t>ze środków własnych Polskich Sieci Elektroenergetycznych S.A.</w:t>
      </w:r>
      <w:r w:rsidR="00D0613C">
        <w:rPr>
          <w:sz w:val="24"/>
          <w:szCs w:val="24"/>
        </w:rPr>
        <w:t xml:space="preserve"> </w:t>
      </w:r>
      <w:r w:rsidRPr="00F3277A">
        <w:rPr>
          <w:sz w:val="24"/>
          <w:szCs w:val="24"/>
        </w:rPr>
        <w:t xml:space="preserve">Nie przewiduje się natomiast finansowania </w:t>
      </w:r>
      <w:r w:rsidR="00E7351B">
        <w:rPr>
          <w:sz w:val="24"/>
          <w:szCs w:val="24"/>
        </w:rPr>
        <w:t xml:space="preserve">tych </w:t>
      </w:r>
      <w:r w:rsidRPr="00F3277A">
        <w:rPr>
          <w:sz w:val="24"/>
          <w:szCs w:val="24"/>
        </w:rPr>
        <w:t>inwestycji z budżetu państwa</w:t>
      </w:r>
      <w:r w:rsidR="00E7351B">
        <w:rPr>
          <w:sz w:val="24"/>
          <w:szCs w:val="24"/>
        </w:rPr>
        <w:t>,</w:t>
      </w:r>
      <w:r w:rsidRPr="00F3277A">
        <w:rPr>
          <w:sz w:val="24"/>
          <w:szCs w:val="24"/>
        </w:rPr>
        <w:t xml:space="preserve"> w związku z czym, w tym zakresie regulacja nie wpłynie na sektor finansów publicznych</w:t>
      </w:r>
    </w:p>
    <w:p w:rsidR="00543ABB" w:rsidRPr="00F3277A" w:rsidRDefault="00543ABB" w:rsidP="00543ABB">
      <w:pPr>
        <w:pStyle w:val="Akapitzlist"/>
        <w:widowControl/>
        <w:numPr>
          <w:ilvl w:val="0"/>
          <w:numId w:val="4"/>
        </w:numPr>
        <w:autoSpaceDE/>
        <w:autoSpaceDN/>
        <w:adjustRightInd/>
        <w:ind w:left="1134" w:hanging="512"/>
        <w:contextualSpacing w:val="0"/>
        <w:rPr>
          <w:rFonts w:cs="Times New Roman"/>
          <w:b/>
          <w:szCs w:val="24"/>
        </w:rPr>
      </w:pPr>
      <w:r w:rsidRPr="00F3277A">
        <w:rPr>
          <w:rFonts w:cs="Times New Roman"/>
          <w:b/>
          <w:szCs w:val="24"/>
        </w:rPr>
        <w:t>Wpływ regulacji na konkurencyjność gospodarki i przedsiębiorczość, w tym na funkcjonowanie przedsiębiorstw.</w:t>
      </w:r>
    </w:p>
    <w:p w:rsidR="00543ABB" w:rsidRDefault="00543ABB" w:rsidP="00543ABB">
      <w:pPr>
        <w:widowControl w:val="0"/>
        <w:tabs>
          <w:tab w:val="left" w:leader="dot" w:pos="9072"/>
        </w:tabs>
        <w:spacing w:line="360" w:lineRule="auto"/>
        <w:ind w:left="285"/>
        <w:jc w:val="both"/>
        <w:rPr>
          <w:sz w:val="24"/>
          <w:szCs w:val="24"/>
        </w:rPr>
      </w:pPr>
      <w:r w:rsidRPr="00DB2AD2">
        <w:rPr>
          <w:sz w:val="24"/>
          <w:szCs w:val="24"/>
        </w:rPr>
        <w:t>Zakres regulacji nie zmieni celu głównego obowiązywania przepisów ustawy z dnia 24 lipca 2015 r. o przygotowaniu i realizacji strategicznych inwestycji w zakresie sieci przesyłowych, jakim jest zapewnienie bezpieczeństwa energetycznego kraju</w:t>
      </w:r>
      <w:r>
        <w:rPr>
          <w:sz w:val="24"/>
          <w:szCs w:val="24"/>
        </w:rPr>
        <w:t xml:space="preserve">, poprzez pokrycie w sposób ciągły i wystarczający </w:t>
      </w:r>
      <w:r w:rsidRPr="00F3277A">
        <w:rPr>
          <w:sz w:val="24"/>
          <w:szCs w:val="24"/>
        </w:rPr>
        <w:t>planowanego zapotrzebowania na energię elektryczną</w:t>
      </w:r>
      <w:r>
        <w:rPr>
          <w:sz w:val="24"/>
          <w:szCs w:val="24"/>
        </w:rPr>
        <w:t>. Ciągłe i </w:t>
      </w:r>
      <w:r w:rsidRPr="00F3277A">
        <w:rPr>
          <w:sz w:val="24"/>
          <w:szCs w:val="24"/>
        </w:rPr>
        <w:t>wystarczające dostawy energii elektrycznej są warunkiem koniecznym i</w:t>
      </w:r>
      <w:r>
        <w:rPr>
          <w:sz w:val="24"/>
          <w:szCs w:val="24"/>
        </w:rPr>
        <w:t> </w:t>
      </w:r>
      <w:r w:rsidRPr="00F3277A">
        <w:rPr>
          <w:sz w:val="24"/>
          <w:szCs w:val="24"/>
        </w:rPr>
        <w:t>niezbędnym do niezakłóconego funkcjonowania i</w:t>
      </w:r>
      <w:r>
        <w:rPr>
          <w:sz w:val="24"/>
          <w:szCs w:val="24"/>
        </w:rPr>
        <w:t> </w:t>
      </w:r>
      <w:r w:rsidRPr="00F3277A">
        <w:rPr>
          <w:sz w:val="24"/>
          <w:szCs w:val="24"/>
        </w:rPr>
        <w:t xml:space="preserve">rozwoju społeczeństw. </w:t>
      </w:r>
      <w:r>
        <w:rPr>
          <w:sz w:val="24"/>
          <w:szCs w:val="24"/>
        </w:rPr>
        <w:t>Powyższe przyczyni się do</w:t>
      </w:r>
      <w:r w:rsidRPr="0048456E">
        <w:rPr>
          <w:sz w:val="24"/>
          <w:szCs w:val="24"/>
        </w:rPr>
        <w:t xml:space="preserve"> stworzeni</w:t>
      </w:r>
      <w:r>
        <w:rPr>
          <w:sz w:val="24"/>
          <w:szCs w:val="24"/>
        </w:rPr>
        <w:t>a</w:t>
      </w:r>
      <w:r w:rsidRPr="0048456E">
        <w:rPr>
          <w:sz w:val="24"/>
          <w:szCs w:val="24"/>
        </w:rPr>
        <w:t xml:space="preserve"> warunków do</w:t>
      </w:r>
      <w:r>
        <w:rPr>
          <w:sz w:val="24"/>
          <w:szCs w:val="24"/>
        </w:rPr>
        <w:t xml:space="preserve"> stabilnego</w:t>
      </w:r>
      <w:r w:rsidRPr="0048456E">
        <w:rPr>
          <w:sz w:val="24"/>
          <w:szCs w:val="24"/>
        </w:rPr>
        <w:t xml:space="preserve"> </w:t>
      </w:r>
      <w:r>
        <w:rPr>
          <w:sz w:val="24"/>
          <w:szCs w:val="24"/>
        </w:rPr>
        <w:t>rozwoju gospodarczego.</w:t>
      </w:r>
      <w:r w:rsidRPr="00DB2AD2">
        <w:rPr>
          <w:sz w:val="24"/>
          <w:szCs w:val="24"/>
        </w:rPr>
        <w:t xml:space="preserve"> </w:t>
      </w:r>
    </w:p>
    <w:p w:rsidR="00543ABB" w:rsidRDefault="00543ABB" w:rsidP="00543ABB">
      <w:pPr>
        <w:pStyle w:val="Akapitzlist"/>
        <w:widowControl/>
        <w:autoSpaceDE/>
        <w:autoSpaceDN/>
        <w:adjustRightInd/>
        <w:ind w:left="284"/>
        <w:contextualSpacing w:val="0"/>
        <w:rPr>
          <w:szCs w:val="24"/>
        </w:rPr>
      </w:pPr>
      <w:r w:rsidRPr="00DB2AD2">
        <w:rPr>
          <w:szCs w:val="24"/>
        </w:rPr>
        <w:t xml:space="preserve">Wysoka jakość oraz niezawodność dostaw energii elektrycznej jest jednym z czynników wpływających na atrakcyjność kraju dla inwestorów, których działalność wymaga stabilności zasilania, wobec czego przewiduje się, że sprawny rozwój sieci przesyłowych </w:t>
      </w:r>
      <w:r w:rsidR="00237594">
        <w:rPr>
          <w:szCs w:val="24"/>
        </w:rPr>
        <w:t xml:space="preserve"> </w:t>
      </w:r>
      <w:r w:rsidRPr="00DB2AD2">
        <w:rPr>
          <w:szCs w:val="24"/>
        </w:rPr>
        <w:t>bezpośredni</w:t>
      </w:r>
      <w:r w:rsidR="00237594">
        <w:rPr>
          <w:szCs w:val="24"/>
        </w:rPr>
        <w:t xml:space="preserve">o przyczyni się do </w:t>
      </w:r>
      <w:r w:rsidRPr="00DB2AD2">
        <w:rPr>
          <w:szCs w:val="24"/>
        </w:rPr>
        <w:t>wzrost</w:t>
      </w:r>
      <w:r w:rsidR="00237594">
        <w:rPr>
          <w:szCs w:val="24"/>
        </w:rPr>
        <w:t>u</w:t>
      </w:r>
      <w:r w:rsidRPr="00DB2AD2">
        <w:rPr>
          <w:szCs w:val="24"/>
        </w:rPr>
        <w:t xml:space="preserve"> ilości przedsiębiorstw w ramach różnych gałęzi gospodarki oraz zwiększenia produkcji w skali kraju.</w:t>
      </w:r>
    </w:p>
    <w:p w:rsidR="00543ABB" w:rsidRPr="00F3277A" w:rsidRDefault="00543ABB" w:rsidP="00543ABB">
      <w:pPr>
        <w:pStyle w:val="Akapitzlist"/>
        <w:widowControl/>
        <w:numPr>
          <w:ilvl w:val="0"/>
          <w:numId w:val="4"/>
        </w:numPr>
        <w:autoSpaceDE/>
        <w:autoSpaceDN/>
        <w:adjustRightInd/>
        <w:ind w:left="1134" w:hanging="512"/>
        <w:contextualSpacing w:val="0"/>
        <w:rPr>
          <w:rFonts w:cs="Times New Roman"/>
          <w:b/>
          <w:szCs w:val="24"/>
        </w:rPr>
      </w:pPr>
      <w:r w:rsidRPr="00F3277A">
        <w:rPr>
          <w:rFonts w:cs="Times New Roman"/>
          <w:b/>
          <w:szCs w:val="24"/>
        </w:rPr>
        <w:t>Wpływ regulacji na rynek pracy.</w:t>
      </w:r>
    </w:p>
    <w:p w:rsidR="00543ABB" w:rsidRDefault="00543ABB" w:rsidP="00543ABB">
      <w:pPr>
        <w:widowControl w:val="0"/>
        <w:tabs>
          <w:tab w:val="left" w:leader="dot" w:pos="9072"/>
        </w:tabs>
        <w:spacing w:line="360" w:lineRule="auto"/>
        <w:ind w:left="285"/>
        <w:jc w:val="both"/>
        <w:rPr>
          <w:sz w:val="24"/>
          <w:szCs w:val="24"/>
        </w:rPr>
      </w:pPr>
      <w:r w:rsidRPr="00F3277A">
        <w:rPr>
          <w:sz w:val="24"/>
          <w:szCs w:val="24"/>
        </w:rPr>
        <w:t xml:space="preserve">Przedmiotowa regulacja będzie wpływać na wzrost zatrudnienia na rynku pracy m.in. poprzez rozwój istniejących oraz powstawanie nowych podmiotów gospodarczych, w tym nowych miejsc pracy, oraz stabilizację zatrudnienia w sektorach związanych z elektroenergetyką. </w:t>
      </w:r>
    </w:p>
    <w:p w:rsidR="00543ABB" w:rsidRPr="00F3277A" w:rsidRDefault="00543ABB" w:rsidP="00543ABB">
      <w:pPr>
        <w:pStyle w:val="Akapitzlist"/>
        <w:widowControl/>
        <w:numPr>
          <w:ilvl w:val="0"/>
          <w:numId w:val="4"/>
        </w:numPr>
        <w:autoSpaceDE/>
        <w:autoSpaceDN/>
        <w:adjustRightInd/>
        <w:ind w:left="1134" w:hanging="512"/>
        <w:contextualSpacing w:val="0"/>
        <w:rPr>
          <w:rFonts w:cs="Times New Roman"/>
          <w:b/>
          <w:szCs w:val="24"/>
        </w:rPr>
      </w:pPr>
      <w:r w:rsidRPr="00F3277A">
        <w:rPr>
          <w:rFonts w:cs="Times New Roman"/>
          <w:b/>
          <w:szCs w:val="24"/>
        </w:rPr>
        <w:t>Wpływ regulacji na konkurencyjność wewnętrzną i zewnętrzną gospodarki.</w:t>
      </w:r>
    </w:p>
    <w:p w:rsidR="00543ABB" w:rsidRPr="00F3277A" w:rsidRDefault="00543ABB" w:rsidP="00543ABB">
      <w:pPr>
        <w:widowControl w:val="0"/>
        <w:tabs>
          <w:tab w:val="left" w:leader="dot" w:pos="9072"/>
        </w:tabs>
        <w:spacing w:line="360" w:lineRule="auto"/>
        <w:ind w:left="285"/>
        <w:jc w:val="both"/>
        <w:rPr>
          <w:sz w:val="24"/>
          <w:szCs w:val="24"/>
        </w:rPr>
      </w:pPr>
      <w:r w:rsidRPr="00F3277A">
        <w:rPr>
          <w:sz w:val="24"/>
          <w:szCs w:val="24"/>
        </w:rPr>
        <w:t xml:space="preserve">Urządzenia przesyłowe umożliwiają rozwój gospodarki, a </w:t>
      </w:r>
      <w:r>
        <w:rPr>
          <w:sz w:val="24"/>
          <w:szCs w:val="24"/>
        </w:rPr>
        <w:t>realizacja ww. inwestycji</w:t>
      </w:r>
      <w:r w:rsidRPr="00F3277A">
        <w:rPr>
          <w:sz w:val="24"/>
          <w:szCs w:val="24"/>
        </w:rPr>
        <w:t xml:space="preserve"> tworzenie nowych miejsc pracy i zmniejszenie bezrobocia. Rozwinięta infrastruktura przesyłowa umożliwia pozyskiwanie inwestorów i pobudza przedsiębiorczość. Zatem projektowana </w:t>
      </w:r>
      <w:r w:rsidR="005E7D3E">
        <w:rPr>
          <w:sz w:val="24"/>
          <w:szCs w:val="24"/>
        </w:rPr>
        <w:t>U</w:t>
      </w:r>
      <w:r w:rsidRPr="00F3277A">
        <w:rPr>
          <w:sz w:val="24"/>
          <w:szCs w:val="24"/>
        </w:rPr>
        <w:t>stawa pozytywnie wpłynie na konkurencyjność gospodarki.</w:t>
      </w:r>
    </w:p>
    <w:p w:rsidR="00543ABB" w:rsidRPr="00F3277A" w:rsidRDefault="00543ABB" w:rsidP="00543ABB">
      <w:pPr>
        <w:pStyle w:val="Akapitzlist"/>
        <w:widowControl/>
        <w:numPr>
          <w:ilvl w:val="0"/>
          <w:numId w:val="4"/>
        </w:numPr>
        <w:autoSpaceDE/>
        <w:autoSpaceDN/>
        <w:adjustRightInd/>
        <w:ind w:left="1134" w:hanging="512"/>
        <w:contextualSpacing w:val="0"/>
        <w:rPr>
          <w:rFonts w:cs="Times New Roman"/>
          <w:b/>
          <w:szCs w:val="24"/>
        </w:rPr>
      </w:pPr>
      <w:r w:rsidRPr="00F3277A">
        <w:rPr>
          <w:rFonts w:cs="Times New Roman"/>
          <w:b/>
          <w:szCs w:val="24"/>
        </w:rPr>
        <w:t>Wpływ regulacji na sytuację i rozwój regionalny.</w:t>
      </w:r>
    </w:p>
    <w:p w:rsidR="00543ABB" w:rsidRPr="00F3277A" w:rsidRDefault="00543ABB" w:rsidP="00543ABB">
      <w:pPr>
        <w:widowControl w:val="0"/>
        <w:tabs>
          <w:tab w:val="left" w:leader="dot" w:pos="9072"/>
        </w:tabs>
        <w:spacing w:line="360" w:lineRule="auto"/>
        <w:ind w:left="285"/>
        <w:jc w:val="both"/>
        <w:rPr>
          <w:sz w:val="24"/>
          <w:szCs w:val="24"/>
        </w:rPr>
      </w:pPr>
      <w:r w:rsidRPr="00F3277A">
        <w:rPr>
          <w:sz w:val="24"/>
          <w:szCs w:val="24"/>
        </w:rPr>
        <w:t xml:space="preserve">Rozwiązania </w:t>
      </w:r>
      <w:r w:rsidR="005E7D3E">
        <w:rPr>
          <w:sz w:val="24"/>
          <w:szCs w:val="24"/>
        </w:rPr>
        <w:t>U</w:t>
      </w:r>
      <w:r w:rsidRPr="00F3277A">
        <w:rPr>
          <w:sz w:val="24"/>
          <w:szCs w:val="24"/>
        </w:rPr>
        <w:t xml:space="preserve">stawy dadzą regionom instrumenty do lepszego wykorzystania atutów regionów oraz środków finansowych, w tym: unijnych. Regiony zwiększą swoją konkurencyjność w zakresie pozyskiwania środków finansowych i inwestorów oraz uzyskają dodatkowy wpływ na kształtowanie rynku pracy. </w:t>
      </w:r>
    </w:p>
    <w:p w:rsidR="00543ABB" w:rsidRDefault="00543ABB" w:rsidP="00543ABB">
      <w:pPr>
        <w:pStyle w:val="Akapitzlist"/>
        <w:widowControl/>
        <w:numPr>
          <w:ilvl w:val="0"/>
          <w:numId w:val="4"/>
        </w:numPr>
        <w:autoSpaceDE/>
        <w:autoSpaceDN/>
        <w:adjustRightInd/>
        <w:ind w:left="1134" w:hanging="512"/>
        <w:contextualSpacing w:val="0"/>
        <w:rPr>
          <w:rFonts w:cs="Times New Roman"/>
          <w:b/>
          <w:szCs w:val="24"/>
        </w:rPr>
      </w:pPr>
      <w:r w:rsidRPr="00F3277A">
        <w:rPr>
          <w:rFonts w:cs="Times New Roman"/>
          <w:b/>
          <w:szCs w:val="24"/>
        </w:rPr>
        <w:t>Skutki prawne związane z wejściem w życie regulacji.</w:t>
      </w:r>
    </w:p>
    <w:p w:rsidR="00543ABB" w:rsidRPr="00543ABB" w:rsidRDefault="00FD4FA0" w:rsidP="00543ABB">
      <w:pPr>
        <w:widowControl w:val="0"/>
        <w:tabs>
          <w:tab w:val="left" w:leader="dot" w:pos="9072"/>
        </w:tabs>
        <w:spacing w:line="360" w:lineRule="auto"/>
        <w:ind w:left="285"/>
        <w:jc w:val="both"/>
        <w:rPr>
          <w:sz w:val="24"/>
          <w:szCs w:val="24"/>
        </w:rPr>
      </w:pPr>
      <w:r>
        <w:rPr>
          <w:sz w:val="24"/>
          <w:szCs w:val="24"/>
        </w:rPr>
        <w:t xml:space="preserve">Strategiczne inwestycje </w:t>
      </w:r>
      <w:r w:rsidR="005E7D3E">
        <w:rPr>
          <w:sz w:val="24"/>
          <w:szCs w:val="24"/>
        </w:rPr>
        <w:t xml:space="preserve">w zakresie </w:t>
      </w:r>
      <w:r w:rsidR="005E7D3E" w:rsidRPr="005C268D">
        <w:rPr>
          <w:sz w:val="24"/>
          <w:szCs w:val="24"/>
        </w:rPr>
        <w:t>budowy przesyłowych linii elektroenergetycznych</w:t>
      </w:r>
      <w:r w:rsidR="00543ABB" w:rsidRPr="00543ABB">
        <w:rPr>
          <w:sz w:val="24"/>
          <w:szCs w:val="24"/>
        </w:rPr>
        <w:t xml:space="preserve">, </w:t>
      </w:r>
      <w:r>
        <w:rPr>
          <w:sz w:val="24"/>
          <w:szCs w:val="24"/>
        </w:rPr>
        <w:t>które wpływają</w:t>
      </w:r>
      <w:r w:rsidR="00543ABB" w:rsidRPr="00543ABB">
        <w:rPr>
          <w:sz w:val="24"/>
          <w:szCs w:val="24"/>
        </w:rPr>
        <w:t xml:space="preserve"> na zapewnienie odpowiednich zdolności przesyłowych oraz </w:t>
      </w:r>
      <w:r>
        <w:rPr>
          <w:sz w:val="24"/>
          <w:szCs w:val="24"/>
        </w:rPr>
        <w:t>na</w:t>
      </w:r>
      <w:r w:rsidR="00543ABB" w:rsidRPr="00543ABB">
        <w:rPr>
          <w:sz w:val="24"/>
          <w:szCs w:val="24"/>
        </w:rPr>
        <w:t xml:space="preserve"> spełnieni</w:t>
      </w:r>
      <w:r>
        <w:rPr>
          <w:sz w:val="24"/>
          <w:szCs w:val="24"/>
        </w:rPr>
        <w:t>e</w:t>
      </w:r>
      <w:r w:rsidR="00543ABB" w:rsidRPr="00543ABB">
        <w:rPr>
          <w:sz w:val="24"/>
          <w:szCs w:val="24"/>
        </w:rPr>
        <w:t xml:space="preserve"> kryteriów niezawodnościowych pracy krajowego systemu przesyłowego, w szczególności w</w:t>
      </w:r>
      <w:r w:rsidR="00421D9B">
        <w:rPr>
          <w:sz w:val="24"/>
          <w:szCs w:val="24"/>
        </w:rPr>
        <w:t>e</w:t>
      </w:r>
      <w:r w:rsidR="00543ABB" w:rsidRPr="00543ABB">
        <w:rPr>
          <w:sz w:val="24"/>
          <w:szCs w:val="24"/>
        </w:rPr>
        <w:t xml:space="preserve"> wschodniej</w:t>
      </w:r>
      <w:r w:rsidR="005347C2">
        <w:rPr>
          <w:sz w:val="24"/>
          <w:szCs w:val="24"/>
        </w:rPr>
        <w:t xml:space="preserve">, </w:t>
      </w:r>
      <w:r w:rsidR="00543ABB" w:rsidRPr="00543ABB">
        <w:rPr>
          <w:sz w:val="24"/>
          <w:szCs w:val="24"/>
        </w:rPr>
        <w:t>centralnej</w:t>
      </w:r>
      <w:r w:rsidR="005347C2">
        <w:rPr>
          <w:sz w:val="24"/>
          <w:szCs w:val="24"/>
        </w:rPr>
        <w:t xml:space="preserve"> i południowej</w:t>
      </w:r>
      <w:r w:rsidR="00543ABB" w:rsidRPr="00543ABB">
        <w:rPr>
          <w:sz w:val="24"/>
          <w:szCs w:val="24"/>
        </w:rPr>
        <w:t xml:space="preserve"> Polsce</w:t>
      </w:r>
      <w:r>
        <w:rPr>
          <w:sz w:val="24"/>
          <w:szCs w:val="24"/>
        </w:rPr>
        <w:t>,</w:t>
      </w:r>
      <w:r w:rsidR="00543ABB" w:rsidRPr="00543ABB">
        <w:rPr>
          <w:sz w:val="24"/>
          <w:szCs w:val="24"/>
        </w:rPr>
        <w:t xml:space="preserve"> będą mogły korzystać z priorytetowej, przyspieszonej ścieżki pozyskiwania decyzji i zezwoleń niezbędnych do </w:t>
      </w:r>
      <w:r>
        <w:rPr>
          <w:sz w:val="24"/>
          <w:szCs w:val="24"/>
        </w:rPr>
        <w:t xml:space="preserve">ich </w:t>
      </w:r>
      <w:r w:rsidR="00543ABB" w:rsidRPr="00543ABB">
        <w:rPr>
          <w:sz w:val="24"/>
          <w:szCs w:val="24"/>
        </w:rPr>
        <w:t>realizacji.</w:t>
      </w:r>
    </w:p>
    <w:p w:rsidR="00543ABB" w:rsidRPr="00543ABB" w:rsidRDefault="00543ABB" w:rsidP="00543ABB">
      <w:pPr>
        <w:pStyle w:val="Akapitzlist"/>
        <w:widowControl/>
        <w:numPr>
          <w:ilvl w:val="0"/>
          <w:numId w:val="4"/>
        </w:numPr>
        <w:autoSpaceDE/>
        <w:autoSpaceDN/>
        <w:adjustRightInd/>
        <w:ind w:left="1134" w:hanging="512"/>
        <w:contextualSpacing w:val="0"/>
        <w:rPr>
          <w:rFonts w:cs="Times New Roman"/>
          <w:b/>
          <w:szCs w:val="24"/>
        </w:rPr>
      </w:pPr>
      <w:r w:rsidRPr="00543ABB">
        <w:rPr>
          <w:rFonts w:cs="Times New Roman"/>
          <w:b/>
          <w:szCs w:val="24"/>
        </w:rPr>
        <w:t>Zgodność zaproponowanych rozwiązań prawnych z prawem unijnym</w:t>
      </w:r>
    </w:p>
    <w:p w:rsidR="00543ABB" w:rsidRPr="002F169A" w:rsidRDefault="00543ABB" w:rsidP="00543ABB">
      <w:pPr>
        <w:widowControl w:val="0"/>
        <w:tabs>
          <w:tab w:val="left" w:leader="dot" w:pos="9072"/>
        </w:tabs>
        <w:spacing w:line="360" w:lineRule="auto"/>
        <w:ind w:left="285"/>
        <w:jc w:val="both"/>
        <w:rPr>
          <w:sz w:val="24"/>
          <w:szCs w:val="24"/>
        </w:rPr>
      </w:pPr>
      <w:r w:rsidRPr="00BB78AC">
        <w:rPr>
          <w:sz w:val="24"/>
          <w:szCs w:val="24"/>
        </w:rPr>
        <w:t>Projektowana regulacja jest zgodna z prawem Unii Europejskiej</w:t>
      </w:r>
      <w:r>
        <w:rPr>
          <w:sz w:val="24"/>
          <w:szCs w:val="24"/>
        </w:rPr>
        <w:t>.</w:t>
      </w:r>
    </w:p>
    <w:p w:rsidR="00BF5814" w:rsidRPr="00543ABB" w:rsidRDefault="00BF5814">
      <w:pPr>
        <w:rPr>
          <w:sz w:val="24"/>
          <w:szCs w:val="24"/>
        </w:rPr>
      </w:pPr>
    </w:p>
    <w:sectPr w:rsidR="00BF5814" w:rsidRPr="00543ABB" w:rsidSect="00B96D76">
      <w:footerReference w:type="default" r:id="rId8"/>
      <w:pgSz w:w="11906" w:h="16838"/>
      <w:pgMar w:top="1417" w:right="1286" w:bottom="1417" w:left="1417"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6351" w:rsidRDefault="00536351" w:rsidP="00702C9D">
      <w:r>
        <w:separator/>
      </w:r>
    </w:p>
  </w:endnote>
  <w:endnote w:type="continuationSeparator" w:id="0">
    <w:p w:rsidR="00536351" w:rsidRDefault="00536351" w:rsidP="00702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Perpetua Titling MT">
    <w:panose1 w:val="02020502060505020804"/>
    <w:charset w:val="00"/>
    <w:family w:val="roman"/>
    <w:notTrueType/>
    <w:pitch w:val="default"/>
  </w:font>
  <w:font w:name="Calibri">
    <w:panose1 w:val="020F0502020204030204"/>
    <w:charset w:val="EE"/>
    <w:family w:val="swiss"/>
    <w:pitch w:val="variable"/>
    <w:sig w:usb0="E00002FF" w:usb1="4000ACFF" w:usb2="00000001" w:usb3="00000000" w:csb0="0000019F" w:csb1="00000000"/>
  </w:font>
  <w:font w:name="Times">
    <w:panose1 w:val="02020603050405020304"/>
    <w:charset w:val="EE"/>
    <w:family w:val="roman"/>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eastAsiaTheme="majorEastAsia" w:cs="Times New Roman"/>
        <w:sz w:val="20"/>
      </w:rPr>
      <w:id w:val="746691554"/>
      <w:docPartObj>
        <w:docPartGallery w:val="Page Numbers (Bottom of Page)"/>
        <w:docPartUnique/>
      </w:docPartObj>
    </w:sdtPr>
    <w:sdtEndPr/>
    <w:sdtContent>
      <w:p w:rsidR="00B96D76" w:rsidRPr="00260982" w:rsidRDefault="00B96D76" w:rsidP="00B96D76">
        <w:pPr>
          <w:pStyle w:val="Stopka"/>
          <w:jc w:val="center"/>
          <w:rPr>
            <w:rFonts w:cs="Times New Roman"/>
            <w:sz w:val="20"/>
          </w:rPr>
        </w:pPr>
        <w:r w:rsidRPr="00260982">
          <w:rPr>
            <w:rFonts w:eastAsiaTheme="majorEastAsia" w:cs="Times New Roman"/>
            <w:sz w:val="20"/>
          </w:rPr>
          <w:t xml:space="preserve">str. </w:t>
        </w:r>
        <w:r w:rsidRPr="00260982">
          <w:rPr>
            <w:rFonts w:eastAsiaTheme="minorEastAsia" w:cs="Times New Roman"/>
            <w:sz w:val="20"/>
          </w:rPr>
          <w:fldChar w:fldCharType="begin"/>
        </w:r>
        <w:r w:rsidRPr="00260982">
          <w:rPr>
            <w:rFonts w:cs="Times New Roman"/>
            <w:sz w:val="20"/>
          </w:rPr>
          <w:instrText>PAGE    \* MERGEFORMAT</w:instrText>
        </w:r>
        <w:r w:rsidRPr="00260982">
          <w:rPr>
            <w:rFonts w:eastAsiaTheme="minorEastAsia" w:cs="Times New Roman"/>
            <w:sz w:val="20"/>
          </w:rPr>
          <w:fldChar w:fldCharType="separate"/>
        </w:r>
        <w:r w:rsidR="00F207E2" w:rsidRPr="00F207E2">
          <w:rPr>
            <w:rFonts w:eastAsiaTheme="majorEastAsia" w:cs="Times New Roman"/>
            <w:noProof/>
            <w:sz w:val="20"/>
          </w:rPr>
          <w:t>1</w:t>
        </w:r>
        <w:r w:rsidRPr="00260982">
          <w:rPr>
            <w:rFonts w:eastAsiaTheme="majorEastAsia" w:cs="Times New Roman"/>
            <w:sz w:val="20"/>
          </w:rPr>
          <w:fldChar w:fldCharType="end"/>
        </w:r>
      </w:p>
    </w:sdtContent>
  </w:sdt>
  <w:p w:rsidR="00B96D76" w:rsidRDefault="00B96D76">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6351" w:rsidRDefault="00536351" w:rsidP="00702C9D">
      <w:r>
        <w:separator/>
      </w:r>
    </w:p>
  </w:footnote>
  <w:footnote w:type="continuationSeparator" w:id="0">
    <w:p w:rsidR="00536351" w:rsidRDefault="00536351" w:rsidP="00702C9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FC0FB8"/>
    <w:multiLevelType w:val="hybridMultilevel"/>
    <w:tmpl w:val="E50C8C14"/>
    <w:lvl w:ilvl="0" w:tplc="37A293C0">
      <w:start w:val="1"/>
      <w:numFmt w:val="bullet"/>
      <w:lvlText w:val=""/>
      <w:lvlJc w:val="left"/>
      <w:pPr>
        <w:ind w:left="1647" w:hanging="360"/>
      </w:pPr>
      <w:rPr>
        <w:rFonts w:ascii="Symbol" w:hAnsi="Symbol" w:hint="default"/>
      </w:rPr>
    </w:lvl>
    <w:lvl w:ilvl="1" w:tplc="04150003" w:tentative="1">
      <w:start w:val="1"/>
      <w:numFmt w:val="bullet"/>
      <w:lvlText w:val="o"/>
      <w:lvlJc w:val="left"/>
      <w:pPr>
        <w:ind w:left="2367" w:hanging="360"/>
      </w:pPr>
      <w:rPr>
        <w:rFonts w:ascii="Courier New" w:hAnsi="Courier New" w:cs="Courier New" w:hint="default"/>
      </w:rPr>
    </w:lvl>
    <w:lvl w:ilvl="2" w:tplc="04150005" w:tentative="1">
      <w:start w:val="1"/>
      <w:numFmt w:val="bullet"/>
      <w:lvlText w:val=""/>
      <w:lvlJc w:val="left"/>
      <w:pPr>
        <w:ind w:left="3087" w:hanging="360"/>
      </w:pPr>
      <w:rPr>
        <w:rFonts w:ascii="Wingdings" w:hAnsi="Wingdings" w:hint="default"/>
      </w:rPr>
    </w:lvl>
    <w:lvl w:ilvl="3" w:tplc="04150001" w:tentative="1">
      <w:start w:val="1"/>
      <w:numFmt w:val="bullet"/>
      <w:lvlText w:val=""/>
      <w:lvlJc w:val="left"/>
      <w:pPr>
        <w:ind w:left="3807" w:hanging="360"/>
      </w:pPr>
      <w:rPr>
        <w:rFonts w:ascii="Symbol" w:hAnsi="Symbol" w:hint="default"/>
      </w:rPr>
    </w:lvl>
    <w:lvl w:ilvl="4" w:tplc="04150003" w:tentative="1">
      <w:start w:val="1"/>
      <w:numFmt w:val="bullet"/>
      <w:lvlText w:val="o"/>
      <w:lvlJc w:val="left"/>
      <w:pPr>
        <w:ind w:left="4527" w:hanging="360"/>
      </w:pPr>
      <w:rPr>
        <w:rFonts w:ascii="Courier New" w:hAnsi="Courier New" w:cs="Courier New" w:hint="default"/>
      </w:rPr>
    </w:lvl>
    <w:lvl w:ilvl="5" w:tplc="04150005" w:tentative="1">
      <w:start w:val="1"/>
      <w:numFmt w:val="bullet"/>
      <w:lvlText w:val=""/>
      <w:lvlJc w:val="left"/>
      <w:pPr>
        <w:ind w:left="5247" w:hanging="360"/>
      </w:pPr>
      <w:rPr>
        <w:rFonts w:ascii="Wingdings" w:hAnsi="Wingdings" w:hint="default"/>
      </w:rPr>
    </w:lvl>
    <w:lvl w:ilvl="6" w:tplc="04150001" w:tentative="1">
      <w:start w:val="1"/>
      <w:numFmt w:val="bullet"/>
      <w:lvlText w:val=""/>
      <w:lvlJc w:val="left"/>
      <w:pPr>
        <w:ind w:left="5967" w:hanging="360"/>
      </w:pPr>
      <w:rPr>
        <w:rFonts w:ascii="Symbol" w:hAnsi="Symbol" w:hint="default"/>
      </w:rPr>
    </w:lvl>
    <w:lvl w:ilvl="7" w:tplc="04150003" w:tentative="1">
      <w:start w:val="1"/>
      <w:numFmt w:val="bullet"/>
      <w:lvlText w:val="o"/>
      <w:lvlJc w:val="left"/>
      <w:pPr>
        <w:ind w:left="6687" w:hanging="360"/>
      </w:pPr>
      <w:rPr>
        <w:rFonts w:ascii="Courier New" w:hAnsi="Courier New" w:cs="Courier New" w:hint="default"/>
      </w:rPr>
    </w:lvl>
    <w:lvl w:ilvl="8" w:tplc="04150005" w:tentative="1">
      <w:start w:val="1"/>
      <w:numFmt w:val="bullet"/>
      <w:lvlText w:val=""/>
      <w:lvlJc w:val="left"/>
      <w:pPr>
        <w:ind w:left="7407" w:hanging="360"/>
      </w:pPr>
      <w:rPr>
        <w:rFonts w:ascii="Wingdings" w:hAnsi="Wingdings" w:hint="default"/>
      </w:rPr>
    </w:lvl>
  </w:abstractNum>
  <w:abstractNum w:abstractNumId="1" w15:restartNumberingAfterBreak="0">
    <w:nsid w:val="16A31458"/>
    <w:multiLevelType w:val="hybridMultilevel"/>
    <w:tmpl w:val="7DC2056E"/>
    <w:lvl w:ilvl="0" w:tplc="D4206B44">
      <w:start w:val="1"/>
      <w:numFmt w:val="decimal"/>
      <w:lvlText w:val="%1."/>
      <w:lvlJc w:val="left"/>
      <w:pPr>
        <w:ind w:left="924" w:hanging="564"/>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9DF471A"/>
    <w:multiLevelType w:val="hybridMultilevel"/>
    <w:tmpl w:val="F624484E"/>
    <w:lvl w:ilvl="0" w:tplc="37A293C0">
      <w:start w:val="1"/>
      <w:numFmt w:val="bullet"/>
      <w:lvlText w:val=""/>
      <w:lvlJc w:val="left"/>
      <w:pPr>
        <w:ind w:left="1647" w:hanging="360"/>
      </w:pPr>
      <w:rPr>
        <w:rFonts w:ascii="Symbol" w:hAnsi="Symbol" w:hint="default"/>
      </w:rPr>
    </w:lvl>
    <w:lvl w:ilvl="1" w:tplc="04150003" w:tentative="1">
      <w:start w:val="1"/>
      <w:numFmt w:val="bullet"/>
      <w:lvlText w:val="o"/>
      <w:lvlJc w:val="left"/>
      <w:pPr>
        <w:ind w:left="2367" w:hanging="360"/>
      </w:pPr>
      <w:rPr>
        <w:rFonts w:ascii="Courier New" w:hAnsi="Courier New" w:cs="Courier New" w:hint="default"/>
      </w:rPr>
    </w:lvl>
    <w:lvl w:ilvl="2" w:tplc="04150005" w:tentative="1">
      <w:start w:val="1"/>
      <w:numFmt w:val="bullet"/>
      <w:lvlText w:val=""/>
      <w:lvlJc w:val="left"/>
      <w:pPr>
        <w:ind w:left="3087" w:hanging="360"/>
      </w:pPr>
      <w:rPr>
        <w:rFonts w:ascii="Wingdings" w:hAnsi="Wingdings" w:hint="default"/>
      </w:rPr>
    </w:lvl>
    <w:lvl w:ilvl="3" w:tplc="04150001" w:tentative="1">
      <w:start w:val="1"/>
      <w:numFmt w:val="bullet"/>
      <w:lvlText w:val=""/>
      <w:lvlJc w:val="left"/>
      <w:pPr>
        <w:ind w:left="3807" w:hanging="360"/>
      </w:pPr>
      <w:rPr>
        <w:rFonts w:ascii="Symbol" w:hAnsi="Symbol" w:hint="default"/>
      </w:rPr>
    </w:lvl>
    <w:lvl w:ilvl="4" w:tplc="04150003" w:tentative="1">
      <w:start w:val="1"/>
      <w:numFmt w:val="bullet"/>
      <w:lvlText w:val="o"/>
      <w:lvlJc w:val="left"/>
      <w:pPr>
        <w:ind w:left="4527" w:hanging="360"/>
      </w:pPr>
      <w:rPr>
        <w:rFonts w:ascii="Courier New" w:hAnsi="Courier New" w:cs="Courier New" w:hint="default"/>
      </w:rPr>
    </w:lvl>
    <w:lvl w:ilvl="5" w:tplc="04150005" w:tentative="1">
      <w:start w:val="1"/>
      <w:numFmt w:val="bullet"/>
      <w:lvlText w:val=""/>
      <w:lvlJc w:val="left"/>
      <w:pPr>
        <w:ind w:left="5247" w:hanging="360"/>
      </w:pPr>
      <w:rPr>
        <w:rFonts w:ascii="Wingdings" w:hAnsi="Wingdings" w:hint="default"/>
      </w:rPr>
    </w:lvl>
    <w:lvl w:ilvl="6" w:tplc="04150001" w:tentative="1">
      <w:start w:val="1"/>
      <w:numFmt w:val="bullet"/>
      <w:lvlText w:val=""/>
      <w:lvlJc w:val="left"/>
      <w:pPr>
        <w:ind w:left="5967" w:hanging="360"/>
      </w:pPr>
      <w:rPr>
        <w:rFonts w:ascii="Symbol" w:hAnsi="Symbol" w:hint="default"/>
      </w:rPr>
    </w:lvl>
    <w:lvl w:ilvl="7" w:tplc="04150003" w:tentative="1">
      <w:start w:val="1"/>
      <w:numFmt w:val="bullet"/>
      <w:lvlText w:val="o"/>
      <w:lvlJc w:val="left"/>
      <w:pPr>
        <w:ind w:left="6687" w:hanging="360"/>
      </w:pPr>
      <w:rPr>
        <w:rFonts w:ascii="Courier New" w:hAnsi="Courier New" w:cs="Courier New" w:hint="default"/>
      </w:rPr>
    </w:lvl>
    <w:lvl w:ilvl="8" w:tplc="04150005" w:tentative="1">
      <w:start w:val="1"/>
      <w:numFmt w:val="bullet"/>
      <w:lvlText w:val=""/>
      <w:lvlJc w:val="left"/>
      <w:pPr>
        <w:ind w:left="7407" w:hanging="360"/>
      </w:pPr>
      <w:rPr>
        <w:rFonts w:ascii="Wingdings" w:hAnsi="Wingdings" w:hint="default"/>
      </w:rPr>
    </w:lvl>
  </w:abstractNum>
  <w:abstractNum w:abstractNumId="3" w15:restartNumberingAfterBreak="0">
    <w:nsid w:val="1CF33B20"/>
    <w:multiLevelType w:val="hybridMultilevel"/>
    <w:tmpl w:val="BEBCC74A"/>
    <w:lvl w:ilvl="0" w:tplc="BAC46FFE">
      <w:start w:val="1"/>
      <w:numFmt w:val="lowerLetter"/>
      <w:lvlText w:val="%1)"/>
      <w:lvlJc w:val="left"/>
      <w:pPr>
        <w:ind w:left="644" w:hanging="360"/>
      </w:pPr>
      <w:rPr>
        <w:rFonts w:eastAsia="Times New Roman"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 w15:restartNumberingAfterBreak="0">
    <w:nsid w:val="1DF451A3"/>
    <w:multiLevelType w:val="hybridMultilevel"/>
    <w:tmpl w:val="01206FBA"/>
    <w:lvl w:ilvl="0" w:tplc="04150005">
      <w:start w:val="1"/>
      <w:numFmt w:val="bullet"/>
      <w:lvlText w:val=""/>
      <w:lvlJc w:val="left"/>
      <w:pPr>
        <w:tabs>
          <w:tab w:val="num" w:pos="720"/>
        </w:tabs>
        <w:ind w:left="720" w:hanging="360"/>
      </w:pPr>
      <w:rPr>
        <w:rFonts w:ascii="Wingdings" w:hAnsi="Wingdings" w:hint="default"/>
      </w:rPr>
    </w:lvl>
    <w:lvl w:ilvl="1" w:tplc="04150003">
      <w:start w:val="1"/>
      <w:numFmt w:val="bullet"/>
      <w:lvlText w:val="o"/>
      <w:lvlJc w:val="left"/>
      <w:pPr>
        <w:tabs>
          <w:tab w:val="num" w:pos="1440"/>
        </w:tabs>
        <w:ind w:left="1440" w:hanging="360"/>
      </w:pPr>
      <w:rPr>
        <w:rFonts w:ascii="Courier New" w:hAnsi="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3">
      <w:start w:val="1"/>
      <w:numFmt w:val="bullet"/>
      <w:lvlText w:val="o"/>
      <w:lvlJc w:val="left"/>
      <w:pPr>
        <w:tabs>
          <w:tab w:val="num" w:pos="2880"/>
        </w:tabs>
        <w:ind w:left="2880" w:hanging="360"/>
      </w:pPr>
      <w:rPr>
        <w:rFonts w:ascii="Courier New" w:hAnsi="Courier New" w:hint="default"/>
      </w:rPr>
    </w:lvl>
    <w:lvl w:ilvl="4" w:tplc="04150003">
      <w:start w:val="1"/>
      <w:numFmt w:val="bullet"/>
      <w:lvlText w:val="o"/>
      <w:lvlJc w:val="left"/>
      <w:pPr>
        <w:tabs>
          <w:tab w:val="num" w:pos="3600"/>
        </w:tabs>
        <w:ind w:left="3600" w:hanging="360"/>
      </w:pPr>
      <w:rPr>
        <w:rFonts w:ascii="Courier New" w:hAnsi="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EE4161C"/>
    <w:multiLevelType w:val="hybridMultilevel"/>
    <w:tmpl w:val="B0789260"/>
    <w:lvl w:ilvl="0" w:tplc="D6E011D4">
      <w:start w:val="1"/>
      <w:numFmt w:val="lowerLetter"/>
      <w:lvlText w:val="%1)"/>
      <w:lvlJc w:val="left"/>
      <w:pPr>
        <w:ind w:left="1004" w:hanging="360"/>
      </w:pPr>
      <w:rPr>
        <w:rFonts w:ascii="Arial" w:hAnsi="Arial" w:cs="Perpetua Titling MT" w:hint="default"/>
        <w:b w:val="0"/>
        <w:i w:val="0"/>
        <w:sz w:val="20"/>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6" w15:restartNumberingAfterBreak="0">
    <w:nsid w:val="30626372"/>
    <w:multiLevelType w:val="hybridMultilevel"/>
    <w:tmpl w:val="A294970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0CC3B53"/>
    <w:multiLevelType w:val="hybridMultilevel"/>
    <w:tmpl w:val="E80E11BA"/>
    <w:lvl w:ilvl="0" w:tplc="5602EC44">
      <w:start w:val="1"/>
      <w:numFmt w:val="decimal"/>
      <w:lvlText w:val="%1."/>
      <w:lvlJc w:val="left"/>
      <w:pPr>
        <w:ind w:left="1080" w:hanging="360"/>
      </w:pPr>
      <w:rPr>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 w15:restartNumberingAfterBreak="0">
    <w:nsid w:val="3D9E177B"/>
    <w:multiLevelType w:val="hybridMultilevel"/>
    <w:tmpl w:val="E3F488AA"/>
    <w:lvl w:ilvl="0" w:tplc="04150001">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9" w15:restartNumberingAfterBreak="0">
    <w:nsid w:val="433E6430"/>
    <w:multiLevelType w:val="hybridMultilevel"/>
    <w:tmpl w:val="B9AA37AA"/>
    <w:lvl w:ilvl="0" w:tplc="B5D65C6A">
      <w:start w:val="1"/>
      <w:numFmt w:val="decimal"/>
      <w:lvlText w:val="%1."/>
      <w:lvlJc w:val="left"/>
      <w:pPr>
        <w:ind w:left="720" w:hanging="360"/>
      </w:pPr>
      <w:rPr>
        <w:rFonts w:ascii="Arial" w:hAnsi="Arial" w:hint="default"/>
        <w:b w:val="0"/>
        <w:i w:val="0"/>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448D26B2"/>
    <w:multiLevelType w:val="hybridMultilevel"/>
    <w:tmpl w:val="C316D9C8"/>
    <w:lvl w:ilvl="0" w:tplc="06C87C52">
      <w:start w:val="15"/>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6945D9D"/>
    <w:multiLevelType w:val="hybridMultilevel"/>
    <w:tmpl w:val="88B64C58"/>
    <w:lvl w:ilvl="0" w:tplc="F230A9C8">
      <w:start w:val="1"/>
      <w:numFmt w:val="upperRoman"/>
      <w:lvlText w:val="%1."/>
      <w:lvlJc w:val="left"/>
      <w:pPr>
        <w:ind w:left="1080" w:hanging="720"/>
      </w:pPr>
      <w:rPr>
        <w:rFonts w:hint="default"/>
        <w:b/>
        <w:color w:val="auto"/>
      </w:rPr>
    </w:lvl>
    <w:lvl w:ilvl="1" w:tplc="3D601F0A">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4748594E"/>
    <w:multiLevelType w:val="hybridMultilevel"/>
    <w:tmpl w:val="86BA2112"/>
    <w:lvl w:ilvl="0" w:tplc="0415000F">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3" w15:restartNumberingAfterBreak="0">
    <w:nsid w:val="4E217F6A"/>
    <w:multiLevelType w:val="hybridMultilevel"/>
    <w:tmpl w:val="A3E057CC"/>
    <w:lvl w:ilvl="0" w:tplc="0415000F">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4" w15:restartNumberingAfterBreak="0">
    <w:nsid w:val="510F6157"/>
    <w:multiLevelType w:val="hybridMultilevel"/>
    <w:tmpl w:val="2620FBE4"/>
    <w:lvl w:ilvl="0" w:tplc="D18EE1DA">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5" w15:restartNumberingAfterBreak="0">
    <w:nsid w:val="5B8B2404"/>
    <w:multiLevelType w:val="hybridMultilevel"/>
    <w:tmpl w:val="E8A0F666"/>
    <w:lvl w:ilvl="0" w:tplc="0415000F">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6" w15:restartNumberingAfterBreak="0">
    <w:nsid w:val="5C7363E2"/>
    <w:multiLevelType w:val="hybridMultilevel"/>
    <w:tmpl w:val="D9E4B2B2"/>
    <w:lvl w:ilvl="0" w:tplc="5420BAF4">
      <w:start w:val="1"/>
      <w:numFmt w:val="lowerLetter"/>
      <w:lvlText w:val="%1)"/>
      <w:lvlJc w:val="left"/>
      <w:pPr>
        <w:ind w:left="927" w:hanging="360"/>
      </w:pPr>
      <w:rPr>
        <w:rFonts w:cs="Times New Roman"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7" w15:restartNumberingAfterBreak="0">
    <w:nsid w:val="678A626A"/>
    <w:multiLevelType w:val="hybridMultilevel"/>
    <w:tmpl w:val="8CF2B3CC"/>
    <w:lvl w:ilvl="0" w:tplc="06C87C52">
      <w:start w:val="15"/>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95079F5"/>
    <w:multiLevelType w:val="hybridMultilevel"/>
    <w:tmpl w:val="991C7646"/>
    <w:lvl w:ilvl="0" w:tplc="E5A217DA">
      <w:start w:val="1"/>
      <w:numFmt w:val="upperLetter"/>
      <w:lvlText w:val="%1)"/>
      <w:lvlJc w:val="left"/>
      <w:pPr>
        <w:ind w:left="720" w:hanging="360"/>
      </w:pPr>
      <w:rPr>
        <w:rFonts w:ascii="Times New Roman" w:eastAsia="Calibri" w:hAnsi="Times New Roman" w:cs="Calibri"/>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9" w15:restartNumberingAfterBreak="0">
    <w:nsid w:val="76DB73ED"/>
    <w:multiLevelType w:val="hybridMultilevel"/>
    <w:tmpl w:val="32F42002"/>
    <w:lvl w:ilvl="0" w:tplc="A386DFE6">
      <w:start w:val="1"/>
      <w:numFmt w:val="decimal"/>
      <w:lvlText w:val="%1."/>
      <w:lvlJc w:val="left"/>
      <w:pPr>
        <w:ind w:left="924" w:hanging="564"/>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7F151B9D"/>
    <w:multiLevelType w:val="hybridMultilevel"/>
    <w:tmpl w:val="D9E4B2B2"/>
    <w:lvl w:ilvl="0" w:tplc="5420BAF4">
      <w:start w:val="1"/>
      <w:numFmt w:val="lowerLetter"/>
      <w:lvlText w:val="%1)"/>
      <w:lvlJc w:val="left"/>
      <w:pPr>
        <w:ind w:left="927" w:hanging="360"/>
      </w:pPr>
      <w:rPr>
        <w:rFonts w:cs="Times New Roman"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num w:numId="1">
    <w:abstractNumId w:val="18"/>
  </w:num>
  <w:num w:numId="2">
    <w:abstractNumId w:val="4"/>
  </w:num>
  <w:num w:numId="3">
    <w:abstractNumId w:val="17"/>
  </w:num>
  <w:num w:numId="4">
    <w:abstractNumId w:val="7"/>
  </w:num>
  <w:num w:numId="5">
    <w:abstractNumId w:val="11"/>
  </w:num>
  <w:num w:numId="6">
    <w:abstractNumId w:val="19"/>
  </w:num>
  <w:num w:numId="7">
    <w:abstractNumId w:val="20"/>
  </w:num>
  <w:num w:numId="8">
    <w:abstractNumId w:val="10"/>
  </w:num>
  <w:num w:numId="9">
    <w:abstractNumId w:val="13"/>
  </w:num>
  <w:num w:numId="10">
    <w:abstractNumId w:val="9"/>
  </w:num>
  <w:num w:numId="11">
    <w:abstractNumId w:val="16"/>
  </w:num>
  <w:num w:numId="12">
    <w:abstractNumId w:val="5"/>
  </w:num>
  <w:num w:numId="13">
    <w:abstractNumId w:val="14"/>
  </w:num>
  <w:num w:numId="14">
    <w:abstractNumId w:val="1"/>
  </w:num>
  <w:num w:numId="15">
    <w:abstractNumId w:val="6"/>
  </w:num>
  <w:num w:numId="16">
    <w:abstractNumId w:val="8"/>
  </w:num>
  <w:num w:numId="17">
    <w:abstractNumId w:val="0"/>
  </w:num>
  <w:num w:numId="18">
    <w:abstractNumId w:val="2"/>
  </w:num>
  <w:num w:numId="19">
    <w:abstractNumId w:val="12"/>
  </w:num>
  <w:num w:numId="20">
    <w:abstractNumId w:val="3"/>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2C9D"/>
    <w:rsid w:val="00056302"/>
    <w:rsid w:val="00091340"/>
    <w:rsid w:val="000961E1"/>
    <w:rsid w:val="000D1C67"/>
    <w:rsid w:val="000D5446"/>
    <w:rsid w:val="000F5995"/>
    <w:rsid w:val="001553F4"/>
    <w:rsid w:val="001648CC"/>
    <w:rsid w:val="001767C4"/>
    <w:rsid w:val="00182D06"/>
    <w:rsid w:val="001A2622"/>
    <w:rsid w:val="001B1CD3"/>
    <w:rsid w:val="001B4F22"/>
    <w:rsid w:val="001C4E5E"/>
    <w:rsid w:val="002033C1"/>
    <w:rsid w:val="00203EE2"/>
    <w:rsid w:val="00206FCC"/>
    <w:rsid w:val="00230CE8"/>
    <w:rsid w:val="00237594"/>
    <w:rsid w:val="002429C1"/>
    <w:rsid w:val="002508DE"/>
    <w:rsid w:val="002533EF"/>
    <w:rsid w:val="0025376D"/>
    <w:rsid w:val="00273E81"/>
    <w:rsid w:val="002C669B"/>
    <w:rsid w:val="002F146C"/>
    <w:rsid w:val="002F3588"/>
    <w:rsid w:val="00331403"/>
    <w:rsid w:val="003459D7"/>
    <w:rsid w:val="003A13AF"/>
    <w:rsid w:val="003B27BA"/>
    <w:rsid w:val="003C2310"/>
    <w:rsid w:val="00417E7A"/>
    <w:rsid w:val="00421D9B"/>
    <w:rsid w:val="00454282"/>
    <w:rsid w:val="004665E3"/>
    <w:rsid w:val="00487F45"/>
    <w:rsid w:val="004A5273"/>
    <w:rsid w:val="004B19BF"/>
    <w:rsid w:val="004C78AB"/>
    <w:rsid w:val="005347C2"/>
    <w:rsid w:val="00536351"/>
    <w:rsid w:val="00543ABB"/>
    <w:rsid w:val="00547465"/>
    <w:rsid w:val="00567028"/>
    <w:rsid w:val="00586C83"/>
    <w:rsid w:val="00592B6F"/>
    <w:rsid w:val="005B03D8"/>
    <w:rsid w:val="005B339D"/>
    <w:rsid w:val="005C2B72"/>
    <w:rsid w:val="005E7D3E"/>
    <w:rsid w:val="006016BD"/>
    <w:rsid w:val="00601761"/>
    <w:rsid w:val="006138FF"/>
    <w:rsid w:val="006240B9"/>
    <w:rsid w:val="006550CE"/>
    <w:rsid w:val="0068422D"/>
    <w:rsid w:val="006C0DCA"/>
    <w:rsid w:val="006D4FF7"/>
    <w:rsid w:val="006E0452"/>
    <w:rsid w:val="006F3400"/>
    <w:rsid w:val="00702C9D"/>
    <w:rsid w:val="00754D02"/>
    <w:rsid w:val="00791817"/>
    <w:rsid w:val="00795CBD"/>
    <w:rsid w:val="007B554C"/>
    <w:rsid w:val="007D63FC"/>
    <w:rsid w:val="007E1337"/>
    <w:rsid w:val="007E3108"/>
    <w:rsid w:val="00804104"/>
    <w:rsid w:val="00811A5B"/>
    <w:rsid w:val="00814E17"/>
    <w:rsid w:val="008163EC"/>
    <w:rsid w:val="00876D20"/>
    <w:rsid w:val="008931F5"/>
    <w:rsid w:val="008A3823"/>
    <w:rsid w:val="008B3127"/>
    <w:rsid w:val="009161A9"/>
    <w:rsid w:val="009353FC"/>
    <w:rsid w:val="009514C6"/>
    <w:rsid w:val="009A3862"/>
    <w:rsid w:val="009A7BFF"/>
    <w:rsid w:val="009C6E09"/>
    <w:rsid w:val="009D608C"/>
    <w:rsid w:val="009D6DCA"/>
    <w:rsid w:val="009E3B2C"/>
    <w:rsid w:val="009F1EC3"/>
    <w:rsid w:val="00A054E2"/>
    <w:rsid w:val="00A1400D"/>
    <w:rsid w:val="00A2670F"/>
    <w:rsid w:val="00A44B95"/>
    <w:rsid w:val="00A46C75"/>
    <w:rsid w:val="00A51278"/>
    <w:rsid w:val="00A5388C"/>
    <w:rsid w:val="00A629B0"/>
    <w:rsid w:val="00AA5887"/>
    <w:rsid w:val="00AC4061"/>
    <w:rsid w:val="00AE72D7"/>
    <w:rsid w:val="00B0033E"/>
    <w:rsid w:val="00B12879"/>
    <w:rsid w:val="00B30C09"/>
    <w:rsid w:val="00B51B81"/>
    <w:rsid w:val="00B911A2"/>
    <w:rsid w:val="00B91F70"/>
    <w:rsid w:val="00B920CE"/>
    <w:rsid w:val="00B96D76"/>
    <w:rsid w:val="00B97322"/>
    <w:rsid w:val="00BA4FF5"/>
    <w:rsid w:val="00BB198F"/>
    <w:rsid w:val="00BB78AC"/>
    <w:rsid w:val="00BD247B"/>
    <w:rsid w:val="00BF5814"/>
    <w:rsid w:val="00C024A9"/>
    <w:rsid w:val="00C14CF8"/>
    <w:rsid w:val="00C1729C"/>
    <w:rsid w:val="00C20F38"/>
    <w:rsid w:val="00C34429"/>
    <w:rsid w:val="00C54A7A"/>
    <w:rsid w:val="00C7053F"/>
    <w:rsid w:val="00C85E09"/>
    <w:rsid w:val="00CC54A0"/>
    <w:rsid w:val="00CF28E4"/>
    <w:rsid w:val="00D0613C"/>
    <w:rsid w:val="00D21987"/>
    <w:rsid w:val="00D30CA6"/>
    <w:rsid w:val="00D52F56"/>
    <w:rsid w:val="00DB2AD2"/>
    <w:rsid w:val="00E259DD"/>
    <w:rsid w:val="00E312CA"/>
    <w:rsid w:val="00E31C70"/>
    <w:rsid w:val="00E62AF7"/>
    <w:rsid w:val="00E7351B"/>
    <w:rsid w:val="00EE035F"/>
    <w:rsid w:val="00EF5BCD"/>
    <w:rsid w:val="00F1513E"/>
    <w:rsid w:val="00F207E2"/>
    <w:rsid w:val="00F25569"/>
    <w:rsid w:val="00F70DC6"/>
    <w:rsid w:val="00F72B96"/>
    <w:rsid w:val="00F95B5B"/>
    <w:rsid w:val="00FA6265"/>
    <w:rsid w:val="00FC1B62"/>
    <w:rsid w:val="00FC1C63"/>
    <w:rsid w:val="00FD4FA0"/>
    <w:rsid w:val="00FF0805"/>
    <w:rsid w:val="00FF3DE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5:docId w15:val="{83912BAD-E358-41F1-A0C0-EAD804F7D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702C9D"/>
    <w:pPr>
      <w:spacing w:after="0" w:line="240" w:lineRule="auto"/>
    </w:pPr>
    <w:rPr>
      <w:rFonts w:ascii="Times New Roman" w:eastAsia="Times New Roman" w:hAnsi="Times New Roman" w:cs="Times New Roman"/>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702C9D"/>
    <w:pPr>
      <w:widowControl w:val="0"/>
      <w:autoSpaceDE w:val="0"/>
      <w:autoSpaceDN w:val="0"/>
      <w:adjustRightInd w:val="0"/>
      <w:spacing w:line="360" w:lineRule="auto"/>
      <w:ind w:left="720"/>
      <w:contextualSpacing/>
      <w:jc w:val="both"/>
    </w:pPr>
    <w:rPr>
      <w:rFonts w:cs="Arial"/>
      <w:sz w:val="24"/>
    </w:rPr>
  </w:style>
  <w:style w:type="character" w:styleId="Odwoanieprzypisudolnego">
    <w:name w:val="footnote reference"/>
    <w:aliases w:val="SUPERS,Footnote Reference Superscript,BVI fnr,Footnote symbol,Footnote,(Footnote Reference),Footnote reference number,note TESI,EN Footnote Reference,Voetnootverwijzing,Times 10 Point,Exposant 3 Point,Appel note de bas de"/>
    <w:rsid w:val="00702C9D"/>
    <w:rPr>
      <w:rFonts w:cs="Times New Roman"/>
      <w:vertAlign w:val="superscript"/>
    </w:rPr>
  </w:style>
  <w:style w:type="paragraph" w:customStyle="1" w:styleId="ARTartustawynprozporzdzenia">
    <w:name w:val="ART(§) – art. ustawy (§ np. rozporządzenia)"/>
    <w:link w:val="ARTartustawynprozporzdzeniaZnak"/>
    <w:uiPriority w:val="11"/>
    <w:qFormat/>
    <w:rsid w:val="00702C9D"/>
    <w:pPr>
      <w:suppressAutoHyphens/>
      <w:autoSpaceDE w:val="0"/>
      <w:autoSpaceDN w:val="0"/>
      <w:adjustRightInd w:val="0"/>
      <w:spacing w:before="120" w:after="0" w:line="360" w:lineRule="auto"/>
      <w:ind w:firstLine="510"/>
      <w:jc w:val="both"/>
    </w:pPr>
    <w:rPr>
      <w:rFonts w:ascii="Times" w:eastAsia="Times New Roman" w:hAnsi="Times" w:cs="Arial"/>
      <w:sz w:val="24"/>
      <w:szCs w:val="20"/>
      <w:lang w:eastAsia="pl-PL"/>
    </w:rPr>
  </w:style>
  <w:style w:type="character" w:customStyle="1" w:styleId="ARTartustawynprozporzdzeniaZnak">
    <w:name w:val="ART(§) – art. ustawy (§ np. rozporządzenia) Znak"/>
    <w:link w:val="ARTartustawynprozporzdzenia"/>
    <w:uiPriority w:val="11"/>
    <w:locked/>
    <w:rsid w:val="00702C9D"/>
    <w:rPr>
      <w:rFonts w:ascii="Times" w:eastAsia="Times New Roman" w:hAnsi="Times" w:cs="Arial"/>
      <w:sz w:val="24"/>
      <w:szCs w:val="20"/>
      <w:lang w:eastAsia="pl-PL"/>
    </w:rPr>
  </w:style>
  <w:style w:type="paragraph" w:customStyle="1" w:styleId="TYTUAKTUprzedmiotregulacjiustawylubrozporzdzenia">
    <w:name w:val="TYTUŁ_AKTU – przedmiot regulacji ustawy lub rozporządzenia"/>
    <w:next w:val="ARTartustawynprozporzdzenia"/>
    <w:link w:val="TYTUAKTUprzedmiotregulacjiustawylubrozporzdzeniaZnak"/>
    <w:uiPriority w:val="6"/>
    <w:qFormat/>
    <w:rsid w:val="00702C9D"/>
    <w:pPr>
      <w:keepNext/>
      <w:suppressAutoHyphens/>
      <w:spacing w:before="120" w:after="360" w:line="360" w:lineRule="auto"/>
      <w:jc w:val="center"/>
    </w:pPr>
    <w:rPr>
      <w:rFonts w:ascii="Times" w:eastAsia="Times New Roman" w:hAnsi="Times" w:cs="Arial"/>
      <w:b/>
      <w:bCs/>
      <w:sz w:val="24"/>
      <w:szCs w:val="24"/>
      <w:lang w:eastAsia="pl-PL"/>
    </w:rPr>
  </w:style>
  <w:style w:type="character" w:customStyle="1" w:styleId="TYTUAKTUprzedmiotregulacjiustawylubrozporzdzeniaZnak">
    <w:name w:val="TYTUŁ_AKTU – przedmiot regulacji ustawy lub rozporządzenia Znak"/>
    <w:link w:val="TYTUAKTUprzedmiotregulacjiustawylubrozporzdzenia"/>
    <w:uiPriority w:val="6"/>
    <w:rsid w:val="00702C9D"/>
    <w:rPr>
      <w:rFonts w:ascii="Times" w:eastAsia="Times New Roman" w:hAnsi="Times" w:cs="Arial"/>
      <w:b/>
      <w:bCs/>
      <w:sz w:val="24"/>
      <w:szCs w:val="24"/>
      <w:lang w:eastAsia="pl-PL"/>
    </w:rPr>
  </w:style>
  <w:style w:type="paragraph" w:customStyle="1" w:styleId="PKTpunkt">
    <w:name w:val="PKT – punkt"/>
    <w:link w:val="PKTpunktZnak"/>
    <w:uiPriority w:val="13"/>
    <w:qFormat/>
    <w:rsid w:val="00702C9D"/>
    <w:pPr>
      <w:spacing w:after="0" w:line="360" w:lineRule="auto"/>
      <w:ind w:left="510" w:hanging="510"/>
      <w:jc w:val="both"/>
    </w:pPr>
    <w:rPr>
      <w:rFonts w:ascii="Times" w:eastAsia="Times New Roman" w:hAnsi="Times" w:cs="Arial"/>
      <w:bCs/>
      <w:sz w:val="24"/>
      <w:szCs w:val="20"/>
      <w:lang w:eastAsia="pl-PL"/>
    </w:rPr>
  </w:style>
  <w:style w:type="character" w:customStyle="1" w:styleId="PKTpunktZnak">
    <w:name w:val="PKT – punkt Znak"/>
    <w:link w:val="PKTpunkt"/>
    <w:uiPriority w:val="13"/>
    <w:locked/>
    <w:rsid w:val="00702C9D"/>
    <w:rPr>
      <w:rFonts w:ascii="Times" w:eastAsia="Times New Roman" w:hAnsi="Times" w:cs="Arial"/>
      <w:bCs/>
      <w:sz w:val="24"/>
      <w:szCs w:val="20"/>
      <w:lang w:eastAsia="pl-PL"/>
    </w:rPr>
  </w:style>
  <w:style w:type="paragraph" w:styleId="Stopka">
    <w:name w:val="footer"/>
    <w:aliases w:val=" Znak"/>
    <w:basedOn w:val="Normalny"/>
    <w:link w:val="StopkaZnak"/>
    <w:uiPriority w:val="99"/>
    <w:unhideWhenUsed/>
    <w:rsid w:val="00702C9D"/>
    <w:pPr>
      <w:widowControl w:val="0"/>
      <w:tabs>
        <w:tab w:val="center" w:pos="4536"/>
        <w:tab w:val="right" w:pos="9072"/>
      </w:tabs>
      <w:autoSpaceDE w:val="0"/>
      <w:autoSpaceDN w:val="0"/>
      <w:adjustRightInd w:val="0"/>
      <w:jc w:val="both"/>
    </w:pPr>
    <w:rPr>
      <w:rFonts w:cs="Arial"/>
      <w:sz w:val="24"/>
    </w:rPr>
  </w:style>
  <w:style w:type="character" w:customStyle="1" w:styleId="StopkaZnak">
    <w:name w:val="Stopka Znak"/>
    <w:aliases w:val=" Znak Znak"/>
    <w:basedOn w:val="Domylnaczcionkaakapitu"/>
    <w:link w:val="Stopka"/>
    <w:uiPriority w:val="99"/>
    <w:rsid w:val="00702C9D"/>
    <w:rPr>
      <w:rFonts w:ascii="Times New Roman" w:eastAsia="Times New Roman" w:hAnsi="Times New Roman" w:cs="Arial"/>
      <w:sz w:val="24"/>
      <w:szCs w:val="20"/>
      <w:lang w:eastAsia="pl-PL"/>
    </w:rPr>
  </w:style>
  <w:style w:type="character" w:styleId="Odwoaniedokomentarza">
    <w:name w:val="annotation reference"/>
    <w:uiPriority w:val="99"/>
    <w:rsid w:val="00702C9D"/>
    <w:rPr>
      <w:rFonts w:cs="Times New Roman"/>
      <w:sz w:val="16"/>
      <w:szCs w:val="16"/>
    </w:rPr>
  </w:style>
  <w:style w:type="paragraph" w:styleId="Tekstkomentarza">
    <w:name w:val="annotation text"/>
    <w:basedOn w:val="Normalny"/>
    <w:link w:val="TekstkomentarzaZnak"/>
    <w:uiPriority w:val="99"/>
    <w:rsid w:val="00702C9D"/>
    <w:pPr>
      <w:spacing w:before="60" w:after="60" w:line="360" w:lineRule="auto"/>
      <w:ind w:left="295"/>
      <w:jc w:val="both"/>
    </w:pPr>
    <w:rPr>
      <w:rFonts w:ascii="Arial" w:hAnsi="Arial" w:cs="Arial"/>
    </w:rPr>
  </w:style>
  <w:style w:type="character" w:customStyle="1" w:styleId="TekstkomentarzaZnak">
    <w:name w:val="Tekst komentarza Znak"/>
    <w:basedOn w:val="Domylnaczcionkaakapitu"/>
    <w:link w:val="Tekstkomentarza"/>
    <w:uiPriority w:val="99"/>
    <w:rsid w:val="00702C9D"/>
    <w:rPr>
      <w:rFonts w:ascii="Arial" w:eastAsia="Times New Roman" w:hAnsi="Arial" w:cs="Arial"/>
      <w:sz w:val="20"/>
      <w:szCs w:val="20"/>
      <w:lang w:eastAsia="pl-PL"/>
    </w:rPr>
  </w:style>
  <w:style w:type="paragraph" w:styleId="Tekstprzypisudolnego">
    <w:name w:val="footnote text"/>
    <w:aliases w:val="Podrozdział,Podrozdzia3,-E Fuﬂnotentext,Fuﬂnotentext Ursprung,Fußnotentext Ursprung,-E Fußnotentext,Fußnote,Footnote text,Tekst przypisu Znak Znak Znak Znak,Tekst przypisu Znak Znak Znak Znak Znak"/>
    <w:basedOn w:val="Normalny"/>
    <w:link w:val="TekstprzypisudolnegoZnak"/>
    <w:rsid w:val="00702C9D"/>
    <w:pPr>
      <w:spacing w:before="60" w:after="60" w:line="360" w:lineRule="auto"/>
      <w:ind w:left="295"/>
      <w:jc w:val="both"/>
    </w:pPr>
    <w:rPr>
      <w:rFonts w:ascii="Calibri" w:hAnsi="Calibri"/>
      <w:lang w:eastAsia="en-US"/>
    </w:rPr>
  </w:style>
  <w:style w:type="character" w:customStyle="1" w:styleId="TekstprzypisudolnegoZnak">
    <w:name w:val="Tekst przypisu dolnego Znak"/>
    <w:aliases w:val="Podrozdział Znak,Podrozdzia3 Znak,-E Fuﬂnotentext Znak,Fuﬂnotentext Ursprung Znak,Fußnotentext Ursprung Znak,-E Fußnotentext Znak,Fußnote Znak,Footnote text Znak,Tekst przypisu Znak Znak Znak Znak Znak1"/>
    <w:basedOn w:val="Domylnaczcionkaakapitu"/>
    <w:link w:val="Tekstprzypisudolnego"/>
    <w:rsid w:val="00702C9D"/>
    <w:rPr>
      <w:rFonts w:ascii="Calibri" w:eastAsia="Times New Roman" w:hAnsi="Calibri" w:cs="Times New Roman"/>
      <w:sz w:val="20"/>
      <w:szCs w:val="20"/>
    </w:rPr>
  </w:style>
  <w:style w:type="paragraph" w:styleId="Tekstdymka">
    <w:name w:val="Balloon Text"/>
    <w:basedOn w:val="Normalny"/>
    <w:link w:val="TekstdymkaZnak"/>
    <w:uiPriority w:val="99"/>
    <w:semiHidden/>
    <w:unhideWhenUsed/>
    <w:rsid w:val="00702C9D"/>
    <w:rPr>
      <w:rFonts w:ascii="Segoe UI" w:hAnsi="Segoe UI" w:cs="Segoe UI"/>
      <w:sz w:val="18"/>
      <w:szCs w:val="18"/>
    </w:rPr>
  </w:style>
  <w:style w:type="character" w:customStyle="1" w:styleId="TekstdymkaZnak">
    <w:name w:val="Tekst dymka Znak"/>
    <w:basedOn w:val="Domylnaczcionkaakapitu"/>
    <w:link w:val="Tekstdymka"/>
    <w:uiPriority w:val="99"/>
    <w:semiHidden/>
    <w:rsid w:val="00702C9D"/>
    <w:rPr>
      <w:rFonts w:ascii="Segoe UI" w:eastAsia="Times New Roman" w:hAnsi="Segoe UI" w:cs="Segoe UI"/>
      <w:sz w:val="18"/>
      <w:szCs w:val="18"/>
      <w:lang w:eastAsia="pl-PL"/>
    </w:rPr>
  </w:style>
  <w:style w:type="paragraph" w:styleId="Zwykytekst">
    <w:name w:val="Plain Text"/>
    <w:basedOn w:val="Normalny"/>
    <w:link w:val="ZwykytekstZnak"/>
    <w:uiPriority w:val="99"/>
    <w:semiHidden/>
    <w:unhideWhenUsed/>
    <w:rsid w:val="00547465"/>
    <w:rPr>
      <w:rFonts w:ascii="Calibri" w:hAnsi="Calibri"/>
      <w:sz w:val="22"/>
      <w:szCs w:val="21"/>
      <w:lang w:eastAsia="en-US"/>
    </w:rPr>
  </w:style>
  <w:style w:type="character" w:customStyle="1" w:styleId="ZwykytekstZnak">
    <w:name w:val="Zwykły tekst Znak"/>
    <w:basedOn w:val="Domylnaczcionkaakapitu"/>
    <w:link w:val="Zwykytekst"/>
    <w:uiPriority w:val="99"/>
    <w:semiHidden/>
    <w:rsid w:val="00547465"/>
    <w:rPr>
      <w:rFonts w:ascii="Calibri" w:eastAsia="Times New Roman" w:hAnsi="Calibri" w:cs="Times New Roman"/>
      <w:szCs w:val="21"/>
    </w:rPr>
  </w:style>
  <w:style w:type="paragraph" w:styleId="Tematkomentarza">
    <w:name w:val="annotation subject"/>
    <w:basedOn w:val="Tekstkomentarza"/>
    <w:next w:val="Tekstkomentarza"/>
    <w:link w:val="TematkomentarzaZnak"/>
    <w:uiPriority w:val="99"/>
    <w:semiHidden/>
    <w:unhideWhenUsed/>
    <w:rsid w:val="00DB2AD2"/>
    <w:pPr>
      <w:spacing w:before="0" w:after="0" w:line="240" w:lineRule="auto"/>
      <w:ind w:left="0"/>
      <w:jc w:val="left"/>
    </w:pPr>
    <w:rPr>
      <w:rFonts w:ascii="Times New Roman" w:hAnsi="Times New Roman" w:cs="Times New Roman"/>
      <w:b/>
      <w:bCs/>
    </w:rPr>
  </w:style>
  <w:style w:type="character" w:customStyle="1" w:styleId="TematkomentarzaZnak">
    <w:name w:val="Temat komentarza Znak"/>
    <w:basedOn w:val="TekstkomentarzaZnak"/>
    <w:link w:val="Tematkomentarza"/>
    <w:uiPriority w:val="99"/>
    <w:semiHidden/>
    <w:rsid w:val="00DB2AD2"/>
    <w:rPr>
      <w:rFonts w:ascii="Times New Roman" w:eastAsia="Times New Roman" w:hAnsi="Times New Roman" w:cs="Times New Roman"/>
      <w:b/>
      <w:bCs/>
      <w:sz w:val="20"/>
      <w:szCs w:val="20"/>
      <w:lang w:eastAsia="pl-PL"/>
    </w:rPr>
  </w:style>
  <w:style w:type="paragraph" w:customStyle="1" w:styleId="Tabelarodek">
    <w:name w:val="Tabela_środek"/>
    <w:basedOn w:val="Normalny"/>
    <w:uiPriority w:val="2"/>
    <w:rsid w:val="00795CBD"/>
    <w:pPr>
      <w:spacing w:before="140" w:after="140"/>
      <w:jc w:val="center"/>
    </w:pPr>
    <w:rPr>
      <w:rFonts w:eastAsia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617938">
      <w:bodyDiv w:val="1"/>
      <w:marLeft w:val="0"/>
      <w:marRight w:val="0"/>
      <w:marTop w:val="0"/>
      <w:marBottom w:val="0"/>
      <w:divBdr>
        <w:top w:val="none" w:sz="0" w:space="0" w:color="auto"/>
        <w:left w:val="none" w:sz="0" w:space="0" w:color="auto"/>
        <w:bottom w:val="none" w:sz="0" w:space="0" w:color="auto"/>
        <w:right w:val="none" w:sz="0" w:space="0" w:color="auto"/>
      </w:divBdr>
    </w:div>
    <w:div w:id="1013996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2A6222-0E2E-4C8E-B6EF-77FBCB899B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3260</Words>
  <Characters>19562</Characters>
  <Application>Microsoft Office Word</Application>
  <DocSecurity>0</DocSecurity>
  <Lines>163</Lines>
  <Paragraphs>45</Paragraphs>
  <ScaleCrop>false</ScaleCrop>
  <HeadingPairs>
    <vt:vector size="2" baseType="variant">
      <vt:variant>
        <vt:lpstr>Tytuł</vt:lpstr>
      </vt:variant>
      <vt:variant>
        <vt:i4>1</vt:i4>
      </vt:variant>
    </vt:vector>
  </HeadingPairs>
  <TitlesOfParts>
    <vt:vector size="1" baseType="lpstr">
      <vt:lpstr/>
    </vt:vector>
  </TitlesOfParts>
  <Company>PSE S.A.</Company>
  <LinksUpToDate>false</LinksUpToDate>
  <CharactersWithSpaces>22777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KP PiS</dc:creator>
  <cp:lastModifiedBy>Grażyna D. Grabowska</cp:lastModifiedBy>
  <cp:revision>2</cp:revision>
  <cp:lastPrinted>2017-01-26T20:00:00Z</cp:lastPrinted>
  <dcterms:created xsi:type="dcterms:W3CDTF">2017-02-01T08:56:00Z</dcterms:created>
  <dcterms:modified xsi:type="dcterms:W3CDTF">2017-02-01T08:56:00Z</dcterms:modified>
</cp:coreProperties>
</file>