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53" w:rsidRDefault="00E47B53" w:rsidP="003E5FAB">
      <w:bookmarkStart w:id="0" w:name="_GoBack"/>
      <w:bookmarkEnd w:id="0"/>
    </w:p>
    <w:p w:rsidR="00E1279C" w:rsidRDefault="00E1279C" w:rsidP="003E5FAB"/>
    <w:p w:rsidR="00E1279C" w:rsidRDefault="00E1279C" w:rsidP="00E1279C">
      <w:pPr>
        <w:jc w:val="right"/>
        <w:rPr>
          <w:i/>
        </w:rPr>
      </w:pPr>
      <w:r>
        <w:rPr>
          <w:i/>
        </w:rPr>
        <w:t>PROJEKT</w:t>
      </w:r>
    </w:p>
    <w:p w:rsidR="00E1279C" w:rsidRDefault="00E1279C" w:rsidP="00E127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38D">
        <w:rPr>
          <w:rFonts w:ascii="Times New Roman" w:hAnsi="Times New Roman" w:cs="Times New Roman"/>
          <w:b/>
          <w:sz w:val="24"/>
          <w:szCs w:val="24"/>
        </w:rPr>
        <w:t xml:space="preserve">USTAWA </w:t>
      </w:r>
      <w:r w:rsidRPr="0087438D">
        <w:rPr>
          <w:rFonts w:ascii="Times New Roman" w:hAnsi="Times New Roman" w:cs="Times New Roman"/>
          <w:b/>
          <w:sz w:val="24"/>
          <w:szCs w:val="24"/>
        </w:rPr>
        <w:br/>
        <w:t>z dnia …………..</w:t>
      </w:r>
      <w:r w:rsidRPr="0087438D">
        <w:rPr>
          <w:rFonts w:ascii="Times New Roman" w:hAnsi="Times New Roman" w:cs="Times New Roman"/>
          <w:b/>
          <w:sz w:val="24"/>
          <w:szCs w:val="24"/>
        </w:rPr>
        <w:br/>
        <w:t>o zmianie Ustawy o Trybunale Konstytucyjnym</w:t>
      </w:r>
    </w:p>
    <w:p w:rsidR="009C018E" w:rsidRPr="0087438D" w:rsidRDefault="009C018E" w:rsidP="00E1279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FF6" w:rsidRPr="0087438D" w:rsidRDefault="00AD7FF6" w:rsidP="00AD7FF6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87438D">
        <w:rPr>
          <w:rFonts w:ascii="Times New Roman" w:hAnsi="Times New Roman" w:cs="Times New Roman"/>
          <w:b/>
          <w:sz w:val="24"/>
          <w:szCs w:val="24"/>
        </w:rPr>
        <w:t xml:space="preserve">Art. 1 </w:t>
      </w:r>
      <w:r w:rsidRPr="0087438D">
        <w:rPr>
          <w:rFonts w:ascii="Times New Roman" w:hAnsi="Times New Roman" w:cs="Times New Roman"/>
          <w:sz w:val="24"/>
          <w:szCs w:val="24"/>
        </w:rPr>
        <w:t>W ustawie z dnia 25 czerwca 2015 r. o Trybunale Konstytucyjnym (</w:t>
      </w:r>
      <w:r w:rsidRPr="0087438D">
        <w:rPr>
          <w:rFonts w:ascii="Times New Roman" w:hAnsi="Times New Roman" w:cs="Times New Roman"/>
          <w:sz w:val="24"/>
          <w:szCs w:val="24"/>
          <w:lang w:eastAsia="pl-PL"/>
        </w:rPr>
        <w:t>Dz.U.2015 poz. 1064) art. 17 ust</w:t>
      </w:r>
      <w:r w:rsidR="000601C0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Pr="0087438D">
        <w:rPr>
          <w:rFonts w:ascii="Times New Roman" w:hAnsi="Times New Roman" w:cs="Times New Roman"/>
          <w:sz w:val="24"/>
          <w:szCs w:val="24"/>
          <w:lang w:eastAsia="pl-PL"/>
        </w:rPr>
        <w:t xml:space="preserve"> 2 otrzymuje brzmienie:</w:t>
      </w:r>
    </w:p>
    <w:p w:rsidR="00AD7FF6" w:rsidRPr="0087438D" w:rsidRDefault="00F84363" w:rsidP="00F84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438D">
        <w:rPr>
          <w:rFonts w:ascii="Times New Roman" w:hAnsi="Times New Roman" w:cs="Times New Roman"/>
          <w:sz w:val="24"/>
          <w:szCs w:val="24"/>
          <w:lang w:eastAsia="pl-PL"/>
        </w:rPr>
        <w:t xml:space="preserve">„2. </w:t>
      </w:r>
      <w:r w:rsidR="00AD7FF6" w:rsidRPr="0087438D">
        <w:rPr>
          <w:rFonts w:ascii="Times New Roman" w:hAnsi="Times New Roman" w:cs="Times New Roman"/>
          <w:sz w:val="24"/>
          <w:szCs w:val="24"/>
          <w:lang w:eastAsia="pl-PL"/>
        </w:rPr>
        <w:t>Sędziów Trybunału wybiera indywidualnie, na dziewięcioletnie kadencje, Sejm</w:t>
      </w:r>
      <w:r w:rsidRPr="0087438D">
        <w:rPr>
          <w:rFonts w:ascii="Times New Roman" w:hAnsi="Times New Roman" w:cs="Times New Roman"/>
          <w:sz w:val="24"/>
          <w:szCs w:val="24"/>
          <w:lang w:eastAsia="pl-PL"/>
        </w:rPr>
        <w:t xml:space="preserve"> większością 2/3 </w:t>
      </w:r>
      <w:r w:rsidR="00AD7FF6" w:rsidRPr="0087438D">
        <w:rPr>
          <w:rFonts w:ascii="Times New Roman" w:hAnsi="Times New Roman" w:cs="Times New Roman"/>
          <w:sz w:val="24"/>
          <w:szCs w:val="24"/>
          <w:lang w:eastAsia="pl-PL"/>
        </w:rPr>
        <w:t>ustawowej liczby posłów. Ponowny wybór do Trybunału jest niedopuszczalny</w:t>
      </w:r>
      <w:r w:rsidR="00AD7FF6" w:rsidRPr="00AD7F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</w:t>
      </w:r>
    </w:p>
    <w:p w:rsidR="00F84363" w:rsidRPr="0087438D" w:rsidRDefault="00F84363" w:rsidP="00F84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84363" w:rsidRPr="0087438D" w:rsidRDefault="00F84363" w:rsidP="00F84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4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Art. 2 </w:t>
      </w:r>
      <w:r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Ustawa wchodzi w życie w ciągu 14 dni od dnia jej ogłoszenia</w:t>
      </w:r>
      <w:r w:rsidR="000601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F84363" w:rsidRDefault="00F84363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F84363" w:rsidRDefault="00F84363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87438D" w:rsidRDefault="0087438D" w:rsidP="00F84363">
      <w:pPr>
        <w:spacing w:after="0" w:line="240" w:lineRule="auto"/>
        <w:jc w:val="both"/>
        <w:rPr>
          <w:rFonts w:eastAsia="Times New Roman" w:cs="Tahoma"/>
          <w:color w:val="000000"/>
          <w:lang w:eastAsia="pl-PL"/>
        </w:rPr>
      </w:pPr>
    </w:p>
    <w:p w:rsidR="00F84363" w:rsidRDefault="00F84363" w:rsidP="00F84363">
      <w:pPr>
        <w:spacing w:after="0" w:line="240" w:lineRule="auto"/>
        <w:jc w:val="center"/>
        <w:rPr>
          <w:rFonts w:eastAsia="Times New Roman" w:cs="Tahoma"/>
          <w:b/>
          <w:color w:val="000000"/>
          <w:lang w:eastAsia="pl-PL"/>
        </w:rPr>
      </w:pPr>
      <w:r>
        <w:rPr>
          <w:rFonts w:eastAsia="Times New Roman" w:cs="Tahoma"/>
          <w:b/>
          <w:color w:val="000000"/>
          <w:lang w:eastAsia="pl-PL"/>
        </w:rPr>
        <w:t>UZASADNIENIE</w:t>
      </w:r>
    </w:p>
    <w:p w:rsidR="00F84363" w:rsidRPr="0087438D" w:rsidRDefault="00F84363" w:rsidP="00F843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F84363" w:rsidRPr="0087438D" w:rsidRDefault="00F84363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Trybunał Konstytucyjny </w:t>
      </w:r>
      <w:r w:rsidR="00F6379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</w:t>
      </w:r>
      <w:r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winien b</w:t>
      </w:r>
      <w:r w:rsidR="00997F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yć</w:t>
      </w:r>
      <w:r w:rsidR="00F6379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niezależnym politycznie</w:t>
      </w:r>
      <w:r w:rsidR="00997F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organem władzy sądowniczej</w:t>
      </w:r>
      <w:r w:rsidR="00F6379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997F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złożonym z wybitnych autorytetów powoływanych w drodze szerokiego konsensusu</w:t>
      </w:r>
      <w:r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Obecny sposób powoływania sędziów</w:t>
      </w:r>
      <w:r w:rsidR="000601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większością bezwzględną w obecności połowy ustawowej liczby posłów</w:t>
      </w:r>
      <w:r w:rsidR="000601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997F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powoduje</w:t>
      </w:r>
      <w:r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iż w przypadku braku woli współpracy ze strony ugrupowania bądź koalicji posiadającej większość w  </w:t>
      </w:r>
      <w:r w:rsidR="00D86F3C"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Sejmie opozycja jest praktycznie wykluczana z obsadzania stanowisk sędziowskic</w:t>
      </w:r>
      <w:r w:rsidR="00F6379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h w tym</w:t>
      </w:r>
      <w:r w:rsidR="00D86F3C"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niezwykle istotnym dla demokratycznego porządku w państwie organie. Rodzi to z kolei poważne ryzyko znacznego upolitycznienia Trybunału Konstytucyjnego i w konsekwencji obawę, iż sędziowie będą wydawać orzeczenia zgodne z wolą politycznych mocodawców, którz</w:t>
      </w:r>
      <w:r w:rsidR="00E777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 przyczynili się do ich wyboru</w:t>
      </w:r>
      <w:r w:rsidR="00D86F3C"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:rsidR="00D86F3C" w:rsidRPr="0087438D" w:rsidRDefault="00D86F3C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D86F3C" w:rsidRPr="0087438D" w:rsidRDefault="00D86F3C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Trwający od początku VIII kadencji Parlamentu spór o skład Trybunału Konstytucyjnego</w:t>
      </w:r>
      <w:r w:rsidR="006661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jak również kontrowersje wokół uchwalonej w czerwcu b.r. ustawy są koronnymi argumentami za koniecznością wprowadzenia istotnych zmian w sposobie wyboru sędziów.</w:t>
      </w:r>
      <w:r w:rsid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Warto również zwrócić uwagę, iż </w:t>
      </w:r>
      <w:r w:rsidR="0087438D" w:rsidRPr="002D1E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od 8 lat w skład sędziów Trybunału Konstytucyjnego nie został wybrany żaden kandydat wskazany przez największe ugrupowanie opozyc</w:t>
      </w:r>
      <w:r w:rsidR="000601C0" w:rsidRPr="002D1E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y</w:t>
      </w:r>
      <w:r w:rsidR="0087438D" w:rsidRPr="002D1E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jne</w:t>
      </w:r>
      <w:r w:rsidR="002D1E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</w:t>
      </w:r>
    </w:p>
    <w:p w:rsidR="00D86F3C" w:rsidRPr="0087438D" w:rsidRDefault="00D86F3C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F16BD" w:rsidRDefault="000601C0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Wnioskodawca proponuje</w:t>
      </w:r>
      <w:r w:rsidR="00D86F3C"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aby sędziów Trybunału Konstytucyjnego w dalszym ciągu wybierał Sejm RP jednakże </w:t>
      </w:r>
      <w:r w:rsidR="0087438D" w:rsidRP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uchwała o wyborze winna być obwarowana znacznie surowszymi warunkami dotyczącymi </w:t>
      </w:r>
      <w:r w:rsidR="008743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większości kwalifikowanej niezbędnej do jej podjęcia. Proponowana większość 2/3 ustawowej liczby posłów rodzi konieczność wyboru kandydatów na sędziego Trybunału w drodze konsensusu wszystkich istotnych sił parlamentarnych. Zlikwidowane zostałoby ryzyko, iż sędziowie byliby niejako narzucani przez rządzące ugrupowania.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Taki sposób wyboru zmuszał</w:t>
      </w:r>
      <w:r w:rsidR="00CF16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by Sejm do budowa</w:t>
      </w:r>
      <w:r w:rsidR="002D1E8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nia kompromisów oraz wprowadzał</w:t>
      </w:r>
      <w:r w:rsidR="00CF16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by realny wpływ ugrupowań opozycyjnych na obsadzanie tych</w:t>
      </w:r>
      <w:r w:rsidR="00E777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stanowisk. Zmiana daje rękojmię</w:t>
      </w:r>
      <w:r w:rsidR="00CF16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iż w skład Trybunału Konstytucyjnego będą powoływane na</w:t>
      </w:r>
      <w:r w:rsidR="00997F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jwiększe autorytety prawne, nie</w:t>
      </w:r>
      <w:r w:rsidR="00CF16B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powiązane z siłami politycznymi.</w:t>
      </w:r>
      <w:r w:rsidR="007731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Doda</w:t>
      </w:r>
      <w:r w:rsidR="00E777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tkowo zabezpiecza przed wyborem</w:t>
      </w:r>
      <w:r w:rsidR="007731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osób o poglądach skrajnych lub radykalnych.</w:t>
      </w:r>
      <w:r w:rsidR="006661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Wreszcie </w:t>
      </w:r>
      <w:r w:rsidR="000915C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zmiana ta zabezpieczałaby nasze państwo</w:t>
      </w:r>
      <w:r w:rsidR="006661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661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przed kolejnymi konfliktami</w:t>
      </w:r>
      <w:r w:rsidR="00E777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 skład Trybunału</w:t>
      </w:r>
      <w:r w:rsidR="000915C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podobnymi</w:t>
      </w:r>
      <w:r w:rsidR="006661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tych których obecnie jesteśmy świadkami</w:t>
      </w:r>
      <w:r w:rsidR="00E777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E777E5" w:rsidRDefault="00E777E5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C018E" w:rsidRDefault="00CF16BD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Proponowane rozwiązanie od lat sprawdza się w Republice Federalnej Niemiec. U naszych zachodnich sąsiadów połowa członków Federalnego Trybunału Konstytucyjnego jest powoływana przez </w:t>
      </w:r>
      <w:r w:rsidR="007731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Bundestag</w:t>
      </w:r>
      <w:r w:rsidR="007731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(tutaj w wyborach pośrednich przy pomocy Komisji Wyboru Sędziego Federalnego Trybunału Konstytucyjnego)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B528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poł</w:t>
      </w:r>
      <w:r w:rsidR="00B528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owa</w:t>
      </w:r>
      <w:r w:rsidR="007731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bezpośrednio</w:t>
      </w:r>
      <w:r w:rsidR="00B528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przez Bundesrat</w:t>
      </w:r>
      <w:r w:rsidR="002D1E8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B528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2D1E8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B528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obu przypadkach</w:t>
      </w:r>
      <w:r w:rsidR="007731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wymagana jest większość</w:t>
      </w:r>
      <w:r w:rsidR="00B528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2/3 głosów. </w:t>
      </w:r>
      <w:r w:rsidR="009C018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Między innymi dzięki tej procedurze Federalny Trybunał Konstytucyjn</w:t>
      </w:r>
      <w:r w:rsidR="006661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="009C018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ma renomę jednej z najwybitniejszych tego typu instytucji na świecie. </w:t>
      </w:r>
    </w:p>
    <w:p w:rsidR="009C018E" w:rsidRDefault="009C018E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F16BD" w:rsidRDefault="009C018E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Projekt ustawy wywołuje pozytywne skutki społeczno-gospodarcze i nie rodzi żadnych skutków dla budżetu państwa i budżetów samorządu terytorialnego.</w:t>
      </w:r>
    </w:p>
    <w:p w:rsidR="009C018E" w:rsidRDefault="009C018E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C018E" w:rsidRDefault="009C018E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Projekt ustawy jest zgodny z prawem Unii Europejskiej.</w:t>
      </w:r>
    </w:p>
    <w:p w:rsidR="009C018E" w:rsidRDefault="009C018E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C018E" w:rsidRDefault="009C018E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731AF" w:rsidRDefault="007731AF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731AF" w:rsidRDefault="007731AF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731AF" w:rsidRDefault="007731AF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F16BD" w:rsidRDefault="00CF16BD" w:rsidP="00D86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D86F3C" w:rsidRDefault="00D86F3C" w:rsidP="00D86F3C">
      <w:pPr>
        <w:spacing w:after="0" w:line="360" w:lineRule="auto"/>
        <w:jc w:val="both"/>
        <w:rPr>
          <w:rFonts w:eastAsia="Times New Roman" w:cs="Tahoma"/>
          <w:color w:val="000000"/>
          <w:lang w:eastAsia="pl-PL"/>
        </w:rPr>
      </w:pPr>
    </w:p>
    <w:p w:rsidR="00D86F3C" w:rsidRPr="00AD7FF6" w:rsidRDefault="00D86F3C" w:rsidP="00D86F3C">
      <w:pPr>
        <w:spacing w:after="0" w:line="360" w:lineRule="auto"/>
        <w:jc w:val="both"/>
        <w:rPr>
          <w:rFonts w:eastAsia="Times New Roman" w:cs="Tahoma"/>
          <w:color w:val="000000"/>
          <w:lang w:eastAsia="pl-PL"/>
        </w:rPr>
      </w:pPr>
    </w:p>
    <w:p w:rsidR="00AD7FF6" w:rsidRPr="00AD7FF6" w:rsidRDefault="00AD7FF6" w:rsidP="00AD7FF6">
      <w:pPr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:rsidR="00AD7FF6" w:rsidRPr="00AD7FF6" w:rsidRDefault="00AD7FF6" w:rsidP="00AD7FF6"/>
    <w:sectPr w:rsidR="00AD7FF6" w:rsidRPr="00AD7FF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8BB" w:rsidRDefault="002368BB" w:rsidP="002F710C">
      <w:pPr>
        <w:spacing w:after="0" w:line="240" w:lineRule="auto"/>
      </w:pPr>
      <w:r>
        <w:separator/>
      </w:r>
    </w:p>
  </w:endnote>
  <w:endnote w:type="continuationSeparator" w:id="0">
    <w:p w:rsidR="002368BB" w:rsidRDefault="002368BB" w:rsidP="002F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8BB" w:rsidRDefault="002368BB" w:rsidP="002F710C">
      <w:pPr>
        <w:spacing w:after="0" w:line="240" w:lineRule="auto"/>
      </w:pPr>
      <w:r>
        <w:separator/>
      </w:r>
    </w:p>
  </w:footnote>
  <w:footnote w:type="continuationSeparator" w:id="0">
    <w:p w:rsidR="002368BB" w:rsidRDefault="002368BB" w:rsidP="002F7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10C" w:rsidRDefault="002F710C">
    <w:pPr>
      <w:pStyle w:val="Nagwek"/>
    </w:pPr>
    <w:r>
      <w:rPr>
        <w:noProof/>
        <w:lang w:eastAsia="pl-PL"/>
      </w:rPr>
      <w:drawing>
        <wp:inline distT="0" distB="0" distL="0" distR="0" wp14:anchorId="304246A9" wp14:editId="799D9888">
          <wp:extent cx="3053080" cy="988060"/>
          <wp:effectExtent l="19050" t="0" r="0" b="0"/>
          <wp:docPr id="1" name="Obraz 1" descr="C:\Users\T440s\Downloads\kukiz logo'15 czerw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440s\Downloads\kukiz logo'15 czerwon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3080" cy="988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FAB"/>
    <w:rsid w:val="000601C0"/>
    <w:rsid w:val="000915C3"/>
    <w:rsid w:val="002368BB"/>
    <w:rsid w:val="002D1E8B"/>
    <w:rsid w:val="002F710C"/>
    <w:rsid w:val="003E5FAB"/>
    <w:rsid w:val="00594375"/>
    <w:rsid w:val="0066613F"/>
    <w:rsid w:val="007731AF"/>
    <w:rsid w:val="0087438D"/>
    <w:rsid w:val="00997F36"/>
    <w:rsid w:val="009C018E"/>
    <w:rsid w:val="00A7034C"/>
    <w:rsid w:val="00AD7FF6"/>
    <w:rsid w:val="00B528E9"/>
    <w:rsid w:val="00CA6308"/>
    <w:rsid w:val="00CF16BD"/>
    <w:rsid w:val="00CF3969"/>
    <w:rsid w:val="00D86F3C"/>
    <w:rsid w:val="00DE1EDC"/>
    <w:rsid w:val="00E1279C"/>
    <w:rsid w:val="00E47B53"/>
    <w:rsid w:val="00E777E5"/>
    <w:rsid w:val="00F63790"/>
    <w:rsid w:val="00F84363"/>
    <w:rsid w:val="00FD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E5F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E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uchili">
    <w:name w:val="luc_hili"/>
    <w:basedOn w:val="Domylnaczcionkaakapitu"/>
    <w:rsid w:val="00AD7FF6"/>
  </w:style>
  <w:style w:type="paragraph" w:styleId="Tekstdymka">
    <w:name w:val="Balloon Text"/>
    <w:basedOn w:val="Normalny"/>
    <w:link w:val="TekstdymkaZnak"/>
    <w:uiPriority w:val="99"/>
    <w:semiHidden/>
    <w:unhideWhenUsed/>
    <w:rsid w:val="00E77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7E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7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10C"/>
  </w:style>
  <w:style w:type="paragraph" w:styleId="Stopka">
    <w:name w:val="footer"/>
    <w:basedOn w:val="Normalny"/>
    <w:link w:val="StopkaZnak"/>
    <w:uiPriority w:val="99"/>
    <w:unhideWhenUsed/>
    <w:rsid w:val="002F7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71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E5F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E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uchili">
    <w:name w:val="luc_hili"/>
    <w:basedOn w:val="Domylnaczcionkaakapitu"/>
    <w:rsid w:val="00AD7FF6"/>
  </w:style>
  <w:style w:type="paragraph" w:styleId="Tekstdymka">
    <w:name w:val="Balloon Text"/>
    <w:basedOn w:val="Normalny"/>
    <w:link w:val="TekstdymkaZnak"/>
    <w:uiPriority w:val="99"/>
    <w:semiHidden/>
    <w:unhideWhenUsed/>
    <w:rsid w:val="00E77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7E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7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10C"/>
  </w:style>
  <w:style w:type="paragraph" w:styleId="Stopka">
    <w:name w:val="footer"/>
    <w:basedOn w:val="Normalny"/>
    <w:link w:val="StopkaZnak"/>
    <w:uiPriority w:val="99"/>
    <w:unhideWhenUsed/>
    <w:rsid w:val="002F7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7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5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4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0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Prostko</dc:creator>
  <cp:lastModifiedBy>Grażyna D. Grabowska</cp:lastModifiedBy>
  <cp:revision>2</cp:revision>
  <cp:lastPrinted>2015-12-03T08:43:00Z</cp:lastPrinted>
  <dcterms:created xsi:type="dcterms:W3CDTF">2015-12-16T16:08:00Z</dcterms:created>
  <dcterms:modified xsi:type="dcterms:W3CDTF">2015-12-16T16:08:00Z</dcterms:modified>
</cp:coreProperties>
</file>