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8C8" w:rsidRPr="004F79F5" w:rsidRDefault="00C318C8" w:rsidP="004F79F5">
      <w:pPr>
        <w:pStyle w:val="TYTUAKTUprzedmiotregulacjiustawylubrozporzdzenia"/>
        <w:spacing w:after="0"/>
        <w:rPr>
          <w:b w:val="0"/>
        </w:rPr>
      </w:pPr>
      <w:bookmarkStart w:id="0" w:name="_GoBack"/>
      <w:bookmarkEnd w:id="0"/>
      <w:r w:rsidRPr="004F79F5">
        <w:rPr>
          <w:b w:val="0"/>
        </w:rPr>
        <w:t>UZASADNIENIE</w:t>
      </w:r>
    </w:p>
    <w:p w:rsidR="00C318C8" w:rsidRPr="004F79F5" w:rsidRDefault="004F79F5" w:rsidP="004F79F5">
      <w:pPr>
        <w:pStyle w:val="NIEARTTEKSTtekstnieartykuowanynppodstprawnarozplubpreambua"/>
        <w:tabs>
          <w:tab w:val="left" w:pos="350"/>
        </w:tabs>
        <w:ind w:firstLine="0"/>
        <w:rPr>
          <w:rStyle w:val="Ppogrubienie"/>
          <w:b w:val="0"/>
        </w:rPr>
      </w:pPr>
      <w:r w:rsidRPr="004F79F5">
        <w:rPr>
          <w:rStyle w:val="Ppogrubienie"/>
          <w:b w:val="0"/>
        </w:rPr>
        <w:t>1.</w:t>
      </w:r>
      <w:r w:rsidRPr="004F79F5">
        <w:rPr>
          <w:rStyle w:val="Ppogrubienie"/>
          <w:b w:val="0"/>
        </w:rPr>
        <w:tab/>
      </w:r>
      <w:r w:rsidR="00C318C8" w:rsidRPr="004F79F5">
        <w:rPr>
          <w:rStyle w:val="Ppogrubienie"/>
          <w:b w:val="0"/>
        </w:rPr>
        <w:t>Cel, potrzeba wydania ustawy, stan rzeczywisty</w:t>
      </w:r>
    </w:p>
    <w:p w:rsidR="00C318C8" w:rsidRPr="001D05AD" w:rsidRDefault="00623277" w:rsidP="004F79F5">
      <w:pPr>
        <w:pStyle w:val="NIEARTTEKSTtekstnieartykuowanynppodstprawnarozplubpreambua"/>
        <w:spacing w:before="240"/>
        <w:ind w:firstLine="0"/>
      </w:pPr>
      <w:r>
        <w:t>Podstawowym c</w:t>
      </w:r>
      <w:r w:rsidR="00C318C8" w:rsidRPr="001D05AD">
        <w:t>elem projektu ustawy o zmianie ustawy o świadczeniach opieki zdrowotnej finansowanych ze środków publi</w:t>
      </w:r>
      <w:r w:rsidR="00964BB0">
        <w:t>cznych oraz niektórych innych us</w:t>
      </w:r>
      <w:r w:rsidR="00C318C8" w:rsidRPr="001D05AD">
        <w:t>taw jest optymalizacja i zwiększenie przejrzystości wydatków Narodowego Funduszu Zdrowia</w:t>
      </w:r>
      <w:r w:rsidR="00C318C8">
        <w:t xml:space="preserve">, zwanego dalej </w:t>
      </w:r>
      <w:r w:rsidR="00CB2862">
        <w:t>„NFZ</w:t>
      </w:r>
      <w:r w:rsidR="00BF594B" w:rsidRPr="00A354DA">
        <w:t>”</w:t>
      </w:r>
      <w:r w:rsidR="00032CAE">
        <w:t>,</w:t>
      </w:r>
      <w:r w:rsidR="00C318C8" w:rsidRPr="001D05AD">
        <w:t xml:space="preserve"> na gwarantowane świadczeni</w:t>
      </w:r>
      <w:r w:rsidR="00193E72">
        <w:t>a</w:t>
      </w:r>
      <w:r w:rsidR="00C318C8" w:rsidRPr="001D05AD">
        <w:t xml:space="preserve"> opieki zdrowotnej oraz standaryzacja realizacji tych świadczeń. Cel ten zostanie zrealizowany przez </w:t>
      </w:r>
      <w:r>
        <w:t xml:space="preserve">uprawnienie ministra właściwego do spraw zdrowia do dokonywania </w:t>
      </w:r>
      <w:r w:rsidRPr="001D05AD">
        <w:t>zmian</w:t>
      </w:r>
      <w:r>
        <w:t>y</w:t>
      </w:r>
      <w:r w:rsidRPr="001D05AD">
        <w:t xml:space="preserve"> </w:t>
      </w:r>
      <w:r w:rsidR="00C318C8" w:rsidRPr="001D05AD">
        <w:t xml:space="preserve">technologii </w:t>
      </w:r>
      <w:r w:rsidR="00C318C8">
        <w:t>medycznej</w:t>
      </w:r>
      <w:r w:rsidR="00C318C8" w:rsidRPr="001D05AD">
        <w:t>, co umożliwi doprecyzowanie zawartości wykazu świadczeń gwarantowanych. Zidentyfikowane zostaną świadczenia o nieudowodnionej skuteczności klinicznej lub nieudowodnionym bezpieczeństwie, które generują bardzo wysokie koszty po stronie płatnika publicznego. Nastąpi dostosowanie zakresu poszczególnych świadczeń gwarantowanych, także przez zmianę niektórych zasad refundacji leków, środków spożywczych specjalnego przeznaczenia żywieniowego oraz wyrobów medycznych.</w:t>
      </w:r>
    </w:p>
    <w:p w:rsidR="00C318C8" w:rsidRPr="002B5798" w:rsidRDefault="00C318C8" w:rsidP="004F79F5">
      <w:pPr>
        <w:pStyle w:val="NIEARTTEKSTtekstnieartykuowanynppodstprawnarozplubpreambua"/>
        <w:ind w:firstLine="0"/>
      </w:pPr>
      <w:r w:rsidRPr="001D05AD">
        <w:t>Ministerstwo Zdrowia nie posiada odpowiednich warunków oraz doświadczenia</w:t>
      </w:r>
      <w:r>
        <w:t>,</w:t>
      </w:r>
      <w:r w:rsidRPr="001D05AD">
        <w:t xml:space="preserve"> koniecznych do przeprowadzenia zmiany technologii </w:t>
      </w:r>
      <w:r>
        <w:t>medycznej</w:t>
      </w:r>
      <w:r w:rsidRPr="002B5798">
        <w:t xml:space="preserve"> z perspektywy klinicznej zasadności ich finansowania ze środków publicznych. Finansowanie </w:t>
      </w:r>
      <w:r>
        <w:t xml:space="preserve">ze środków publicznych </w:t>
      </w:r>
      <w:r w:rsidRPr="002B5798">
        <w:t xml:space="preserve">świadczeń gwarantowanych o nieudowodnionej skuteczności oraz świadczeń nieefektywnych kosztowo naraża płatnika publicznego na nieracjonalne wydatkowanie środków publicznych. Do realizacji tych zadań konieczne jest włączenie Agencji Oceny Technologii Medycznych i Taryfikacji, zwanej dalej „Agencją”, przez proces rekomendacji w zakresie technologii </w:t>
      </w:r>
      <w:r>
        <w:t>medycznej</w:t>
      </w:r>
      <w:r w:rsidRPr="002B5798">
        <w:t xml:space="preserve"> stosowanej w ramach świadczenia gwarantowanego. Do tego procesu </w:t>
      </w:r>
      <w:r w:rsidR="00623277">
        <w:t>znajd</w:t>
      </w:r>
      <w:r w:rsidR="00623277" w:rsidRPr="002B5798">
        <w:t xml:space="preserve">ą </w:t>
      </w:r>
      <w:r w:rsidRPr="002B5798">
        <w:t>zastosowanie metody i narzędzia EBM (</w:t>
      </w:r>
      <w:proofErr w:type="spellStart"/>
      <w:r w:rsidRPr="002B5798">
        <w:t>evidence-based</w:t>
      </w:r>
      <w:proofErr w:type="spellEnd"/>
      <w:r w:rsidRPr="002B5798">
        <w:t xml:space="preserve"> </w:t>
      </w:r>
      <w:proofErr w:type="spellStart"/>
      <w:r w:rsidRPr="002B5798">
        <w:t>medicine</w:t>
      </w:r>
      <w:proofErr w:type="spellEnd"/>
      <w:r w:rsidRPr="002B5798">
        <w:t>) i HTA (</w:t>
      </w:r>
      <w:proofErr w:type="spellStart"/>
      <w:r w:rsidRPr="002B5798">
        <w:t>health</w:t>
      </w:r>
      <w:proofErr w:type="spellEnd"/>
      <w:r w:rsidRPr="002B5798">
        <w:t xml:space="preserve"> </w:t>
      </w:r>
      <w:proofErr w:type="spellStart"/>
      <w:r w:rsidRPr="002B5798">
        <w:t>technology</w:t>
      </w:r>
      <w:proofErr w:type="spellEnd"/>
      <w:r w:rsidRPr="002B5798">
        <w:t xml:space="preserve"> </w:t>
      </w:r>
      <w:proofErr w:type="spellStart"/>
      <w:r w:rsidRPr="002B5798">
        <w:t>assessment</w:t>
      </w:r>
      <w:proofErr w:type="spellEnd"/>
      <w:r w:rsidRPr="002B5798">
        <w:t>), którymi Agencja posługuje się na co dzień przy wydawaniu rekomendacji w sprawie objęcia refundacją leków, środków spożywczych specjalnego przeznaczenia żywieniowego oraz wyrobów medycznych, a także przy wydawaniu rekomendacji w sprawie zakwalifikowania świadczeń opieki zdrowotnej jako świadczeń gwarantowanych.</w:t>
      </w:r>
    </w:p>
    <w:p w:rsidR="00C318C8" w:rsidRPr="002B5798" w:rsidRDefault="00C318C8" w:rsidP="004F79F5">
      <w:pPr>
        <w:pStyle w:val="NIEARTTEKSTtekstnieartykuowanynppodstprawnarozplubpreambua"/>
        <w:ind w:firstLine="0"/>
      </w:pPr>
      <w:r w:rsidRPr="002B5798">
        <w:t xml:space="preserve">Umożliwienie Agencji wydawania rekomendacji w sprawie zmian technologii </w:t>
      </w:r>
      <w:r>
        <w:t xml:space="preserve">medycznej </w:t>
      </w:r>
      <w:r w:rsidRPr="002B5798">
        <w:t xml:space="preserve">stosowanej w ramach świadczenia gwarantowanego zapewni pacjentom dostęp do świadczeń najważniejszych z punktu widzenia </w:t>
      </w:r>
      <w:r w:rsidR="00623277">
        <w:t xml:space="preserve">ochrony </w:t>
      </w:r>
      <w:r w:rsidRPr="002B5798">
        <w:t xml:space="preserve">zdrowia </w:t>
      </w:r>
      <w:r w:rsidRPr="002B5798">
        <w:lastRenderedPageBreak/>
        <w:t>społeczeństwa, o udowodnionej efektywności klinicznej</w:t>
      </w:r>
      <w:r w:rsidR="003259E2">
        <w:t>,</w:t>
      </w:r>
      <w:r w:rsidRPr="002B5798">
        <w:t xml:space="preserve"> najbardziej opłacalnych z</w:t>
      </w:r>
      <w:r w:rsidR="004F79F5">
        <w:t> </w:t>
      </w:r>
      <w:r w:rsidRPr="002B5798">
        <w:t xml:space="preserve">możliwych do realizacji oraz dostosowanych do możliwości finansowych </w:t>
      </w:r>
      <w:r w:rsidRPr="00F8628D">
        <w:t>NFZ</w:t>
      </w:r>
      <w:r w:rsidRPr="002B5798">
        <w:t xml:space="preserve">. </w:t>
      </w:r>
    </w:p>
    <w:p w:rsidR="00C318C8" w:rsidRPr="002B5798" w:rsidRDefault="00C318C8" w:rsidP="004F79F5">
      <w:pPr>
        <w:pStyle w:val="NIEARTTEKSTtekstnieartykuowanynppodstprawnarozplubpreambua"/>
        <w:ind w:firstLine="0"/>
      </w:pPr>
      <w:r w:rsidRPr="002B5798">
        <w:t>Zmiany związane z taryfikacją świadczeń wynikają z konieczności poprawy procesu</w:t>
      </w:r>
      <w:r w:rsidR="004F79F5">
        <w:t xml:space="preserve"> </w:t>
      </w:r>
      <w:r w:rsidR="008D0E65">
        <w:t>na podstawie</w:t>
      </w:r>
      <w:r w:rsidRPr="002B5798">
        <w:t xml:space="preserve"> dotychczasow</w:t>
      </w:r>
      <w:r w:rsidR="008D0E65">
        <w:t>ych</w:t>
      </w:r>
      <w:r w:rsidRPr="002B5798">
        <w:t xml:space="preserve"> doświadcze</w:t>
      </w:r>
      <w:r w:rsidR="008D0E65">
        <w:t>ń</w:t>
      </w:r>
      <w:r w:rsidRPr="002B5798">
        <w:t xml:space="preserve"> Agencji. W szczególności obowiązujące przepisy nie zabezpieczają w sposób wystarczający dostępności i jakości danych kosztowych pochodzących od świadczeniodawców, które są konieczne dla prawidłowego określenia taryfy świadczeń. Konieczne jest wprowadzenie obligatoryjnego i nieodpłatnego przekazywania do Agencji danych niezbędnych do ustalenia taryfy świadczeń przez świadczeniodawców, z którymi zawierane były przez </w:t>
      </w:r>
      <w:r w:rsidRPr="00F8628D">
        <w:t>NFZ</w:t>
      </w:r>
      <w:r w:rsidRPr="00F8628D" w:rsidDel="00F8628D">
        <w:t xml:space="preserve"> </w:t>
      </w:r>
      <w:r w:rsidRPr="002B5798">
        <w:t>umowy o udzielanie świadczeń opieki zdrowotnej.</w:t>
      </w:r>
    </w:p>
    <w:p w:rsidR="00C318C8" w:rsidRPr="002B5798" w:rsidRDefault="00C318C8" w:rsidP="004F79F5">
      <w:pPr>
        <w:pStyle w:val="NIEARTTEKSTtekstnieartykuowanynppodstprawnarozplubpreambua"/>
        <w:ind w:firstLine="0"/>
      </w:pPr>
      <w:r w:rsidRPr="002B5798">
        <w:t xml:space="preserve">Jednocześnie projekt wprowadza rozwiązania służące zapewnieniu pacjentom dostępu do leków, które w danym wskazaniu nie są finansowane ze środków publicznych, a są niezbędne dla ratowania życia </w:t>
      </w:r>
      <w:r>
        <w:t>lub</w:t>
      </w:r>
      <w:r w:rsidRPr="002B5798">
        <w:t xml:space="preserve"> zdrowia świadczeniobiorcy oraz</w:t>
      </w:r>
      <w:r w:rsidR="00623277">
        <w:t xml:space="preserve"> gdy</w:t>
      </w:r>
      <w:r w:rsidRPr="002B5798">
        <w:t xml:space="preserve"> jest to uzasadnione i poparte wskazaniami aktualnej wiedzy medycznej. Jest to konieczne ze względu na fakt, iż w obecnym stanie prawnym zdarzają się sytuacje, gdy niemożliwe jest podanie pacjentowi kosztowo-efektywnego leku o udowodnionej skuteczności, </w:t>
      </w:r>
      <w:r w:rsidR="009D3A82">
        <w:t>ponieważ</w:t>
      </w:r>
      <w:r w:rsidRPr="002B5798">
        <w:t xml:space="preserve"> nie jest on świadczeniem gwarantowanym, podczas gdy może on uratować życie pacjenta. </w:t>
      </w:r>
    </w:p>
    <w:p w:rsidR="00C318C8" w:rsidRPr="00476D86" w:rsidRDefault="00C318C8" w:rsidP="004F79F5">
      <w:pPr>
        <w:pStyle w:val="NIEARTTEKSTtekstnieartykuowanynppodstprawnarozplubpreambua"/>
        <w:ind w:firstLine="0"/>
      </w:pPr>
      <w:r w:rsidRPr="002B5798">
        <w:t xml:space="preserve">W przeszłości dla umożliwienia aktywnego reagowania w takich sytuacjach istniały procedury umożliwiające finansowanie leków w ramach tzw. farmakoterapii niestandardowej lub chemioterapii niestandardowej. Farmakoterapia niestandardowa była świadczeniem z użyciem leku o udowodnionej efektywności klinicznej, niezwiązanym z leczeniem nowotworów, przy jego wykorzystaniu w trakcie hospitalizacji. Chemioterapia niestandardowa funkcjonowała jako program terapeutyczny. Wraz z kolejnymi zmianami w systemie funkcjonowanie tych świadczeń było ograniczane, a ostatecznie wygaszone wskutek zmian wprowadzonych ustawą </w:t>
      </w:r>
      <w:r w:rsidR="003259E2">
        <w:t>z</w:t>
      </w:r>
      <w:r w:rsidR="00AD6A4D">
        <w:t> </w:t>
      </w:r>
      <w:r w:rsidR="003259E2">
        <w:t xml:space="preserve">dnia 12 maja 2011 r. </w:t>
      </w:r>
      <w:r w:rsidR="00FC36F2">
        <w:t xml:space="preserve">o refundacji </w:t>
      </w:r>
      <w:r w:rsidR="003259E2">
        <w:t xml:space="preserve">leków, środków spożywczych specjalnego przeznaczenia </w:t>
      </w:r>
      <w:r w:rsidR="003259E2">
        <w:rPr>
          <w:rFonts w:hint="eastAsia"/>
        </w:rPr>
        <w:t>żywieniowego</w:t>
      </w:r>
      <w:r w:rsidR="003259E2">
        <w:t xml:space="preserve"> oraz wyrobów medycznych</w:t>
      </w:r>
      <w:r w:rsidR="00623277">
        <w:t xml:space="preserve"> (Dz. U. z 2016 r. poz. 1536 i</w:t>
      </w:r>
      <w:r w:rsidR="004F79F5">
        <w:t> </w:t>
      </w:r>
      <w:r w:rsidR="00623277">
        <w:t>1579), zwaną dalej ,,ustawą o refundacji”</w:t>
      </w:r>
      <w:r w:rsidR="003259E2">
        <w:t xml:space="preserve">. </w:t>
      </w:r>
      <w:r w:rsidRPr="002B5798">
        <w:t>Zrezygnowanie z możliwości finansowania leków ze środków publicznych w ramach chemioterapii niestandardowej miało służyć standaryzacji leczenia, w oparciu o szczegółowe określenie stanów klinicznych, w</w:t>
      </w:r>
      <w:r w:rsidR="004F79F5">
        <w:t> </w:t>
      </w:r>
      <w:r w:rsidRPr="002B5798">
        <w:t>których dany lek ma być finansowany</w:t>
      </w:r>
      <w:r w:rsidR="008D0E65">
        <w:t>,</w:t>
      </w:r>
      <w:r w:rsidRPr="002B5798">
        <w:t xml:space="preserve"> oraz zapewnieniu stabilności finansowej </w:t>
      </w:r>
      <w:r w:rsidRPr="00F8628D">
        <w:t>NFZ</w:t>
      </w:r>
      <w:r w:rsidRPr="002B5798">
        <w:t xml:space="preserve">. </w:t>
      </w:r>
      <w:r w:rsidRPr="002B5798">
        <w:lastRenderedPageBreak/>
        <w:t xml:space="preserve">Rozwiązanie to uniemożliwia jednak skuteczne leczenie pacjentów w nietypowych przypadkach. Stąd też nowe przepisy określają szczegółowe zasady, kiedy może ono zostać zastosowane, przy jednoczesnym ograniczeniu </w:t>
      </w:r>
      <w:r w:rsidR="00F74A74">
        <w:t>środków przeznaczonych</w:t>
      </w:r>
      <w:r w:rsidR="005107F8">
        <w:t xml:space="preserve"> na realizację </w:t>
      </w:r>
      <w:r w:rsidRPr="002B5798">
        <w:t xml:space="preserve">ratunkowego dostępu do technologii lekowej. Wprowadzenie indywidualnych decyzji ministra właściwego do spraw zdrowia jest rozwiązaniem analogicznym do </w:t>
      </w:r>
      <w:r w:rsidR="005107F8">
        <w:t>instytucji stosowanej przez NFZ</w:t>
      </w:r>
      <w:r w:rsidR="008D0E65">
        <w:t>,</w:t>
      </w:r>
      <w:r w:rsidR="005107F8">
        <w:t xml:space="preserve"> zwanej </w:t>
      </w:r>
      <w:r w:rsidRPr="002B5798">
        <w:t>„rozliczeni</w:t>
      </w:r>
      <w:r w:rsidR="005107F8">
        <w:t>em</w:t>
      </w:r>
      <w:r w:rsidRPr="002B5798">
        <w:t xml:space="preserve"> za zgodą płatnika”</w:t>
      </w:r>
      <w:r w:rsidR="008D0E65">
        <w:t>,</w:t>
      </w:r>
      <w:r w:rsidRPr="002B5798">
        <w:t xml:space="preserve"> </w:t>
      </w:r>
      <w:r w:rsidRPr="008D0E65">
        <w:t>w</w:t>
      </w:r>
      <w:r w:rsidR="008D0E65">
        <w:t> </w:t>
      </w:r>
      <w:r w:rsidRPr="008D0E65">
        <w:t>przypadku</w:t>
      </w:r>
      <w:r w:rsidRPr="002B5798">
        <w:t xml:space="preserve"> świadczeń </w:t>
      </w:r>
      <w:proofErr w:type="spellStart"/>
      <w:r w:rsidRPr="002B5798">
        <w:t>nielekowych</w:t>
      </w:r>
      <w:proofErr w:type="spellEnd"/>
      <w:r w:rsidRPr="002B5798">
        <w:t xml:space="preserve"> w lecznictwie szpitalnym, gdzie indywidualną decyzję o</w:t>
      </w:r>
      <w:r w:rsidR="004F79F5">
        <w:t> </w:t>
      </w:r>
      <w:r w:rsidRPr="002B5798">
        <w:t>sfinansowaniu terapii podejm</w:t>
      </w:r>
      <w:r w:rsidR="005107F8">
        <w:t>ował</w:t>
      </w:r>
      <w:r w:rsidRPr="002B5798">
        <w:t xml:space="preserve"> dyrektor oddziału wojewódzkiego </w:t>
      </w:r>
      <w:r w:rsidRPr="00F8628D">
        <w:t>NFZ</w:t>
      </w:r>
      <w:r w:rsidRPr="002B5798">
        <w:t>.</w:t>
      </w:r>
    </w:p>
    <w:p w:rsidR="00C318C8" w:rsidRPr="004F79F5" w:rsidRDefault="004F79F5" w:rsidP="004F79F5">
      <w:pPr>
        <w:pStyle w:val="NIEARTTEKSTtekstnieartykuowanynppodstprawnarozplubpreambua"/>
        <w:tabs>
          <w:tab w:val="left" w:pos="322"/>
        </w:tabs>
        <w:spacing w:before="240"/>
        <w:ind w:firstLine="0"/>
        <w:rPr>
          <w:rStyle w:val="Ppogrubienie"/>
          <w:b w:val="0"/>
        </w:rPr>
      </w:pPr>
      <w:r w:rsidRPr="004F79F5">
        <w:rPr>
          <w:rStyle w:val="Ppogrubienie"/>
          <w:b w:val="0"/>
        </w:rPr>
        <w:t>2.</w:t>
      </w:r>
      <w:r w:rsidRPr="004F79F5">
        <w:rPr>
          <w:rStyle w:val="Ppogrubienie"/>
          <w:b w:val="0"/>
        </w:rPr>
        <w:tab/>
      </w:r>
      <w:r w:rsidR="00C318C8" w:rsidRPr="004F79F5">
        <w:rPr>
          <w:rStyle w:val="Ppogrubienie"/>
          <w:b w:val="0"/>
        </w:rPr>
        <w:t>Różnice między stanem obecnym a projektowanym stanem prawnym</w:t>
      </w:r>
    </w:p>
    <w:p w:rsidR="006423F3" w:rsidRPr="006423F3" w:rsidRDefault="00C318C8" w:rsidP="004F79F5">
      <w:pPr>
        <w:pStyle w:val="NIEARTTEKSTtekstnieartykuowanynppodstprawnarozplubpreambua"/>
        <w:ind w:firstLine="0"/>
      </w:pPr>
      <w:r w:rsidRPr="001D05AD">
        <w:t>Projektowane zmiany w art. 31e</w:t>
      </w:r>
      <w:r w:rsidR="008D0E65">
        <w:t>–</w:t>
      </w:r>
      <w:r w:rsidRPr="001D05AD">
        <w:t xml:space="preserve">31h ustawy </w:t>
      </w:r>
      <w:r w:rsidR="005107F8">
        <w:t xml:space="preserve">z dnia 27 sierpnia 2004 r. o świadczeniach </w:t>
      </w:r>
      <w:r w:rsidR="005107F8" w:rsidRPr="005107F8">
        <w:t xml:space="preserve">opieki zdrowotnej finansowanych ze środków publicznych </w:t>
      </w:r>
      <w:r w:rsidR="005107F8">
        <w:t xml:space="preserve">(Dz. U. z 2016 r. poz. 1793, z </w:t>
      </w:r>
      <w:proofErr w:type="spellStart"/>
      <w:r w:rsidR="005107F8">
        <w:t>późn</w:t>
      </w:r>
      <w:proofErr w:type="spellEnd"/>
      <w:r w:rsidR="005107F8">
        <w:t xml:space="preserve">. zm.), zwanej dalej „ustawą </w:t>
      </w:r>
      <w:r w:rsidRPr="001D05AD">
        <w:t>o świadczeniach</w:t>
      </w:r>
      <w:r w:rsidR="005107F8">
        <w:t>”</w:t>
      </w:r>
      <w:r w:rsidRPr="001D05AD">
        <w:t xml:space="preserve">, mają na celu wprowadzenie wymogu uzyskania przez ministra właściwego do spraw zdrowia rekomendacji Prezesa Agencji w sprawie zmiany technologii </w:t>
      </w:r>
      <w:r>
        <w:t>medycznej</w:t>
      </w:r>
      <w:r w:rsidRPr="001D05AD">
        <w:t>. W świetle obecnie obowiązujących przepisów, zgodnie z art. 31e ust. 1 ustawy o świadczeniach, minister właściwy do spraw zdrowia może usunąć dane świadczenie opieki zdrowotnej z wykazu świadczeń gwarantowanych albo dokonać zmiany poziomu lub sposobu finansowania, lub warunków realizacji świadczenia gwarantowanego. Jednakże uzyskanie uprzedniej rekomendacji Prezesa Agencji jest wymagane jedynie w przypadku usunięcia danego świadczenia opieki zdrowotnej z wykazu świadczeń gwarantowanych oraz doko</w:t>
      </w:r>
      <w:r w:rsidRPr="002B5798">
        <w:t xml:space="preserve">nania zmiany poziomu lub sposobu finansowania świadczenia. Uwzględnienie wymogu uzyskania rekomendacji Prezesa Agencji w sprawie zmiany technologii </w:t>
      </w:r>
      <w:r>
        <w:t>medycznej</w:t>
      </w:r>
      <w:r w:rsidRPr="002B5798">
        <w:t xml:space="preserve"> pozwoli zastosować narzędzia i wyniki oceny HTA</w:t>
      </w:r>
      <w:r w:rsidR="009D3A82">
        <w:t xml:space="preserve"> </w:t>
      </w:r>
      <w:r w:rsidR="009D3A82" w:rsidRPr="006423F3">
        <w:rPr>
          <w:rFonts w:ascii="Times New Roman" w:hAnsi="Times New Roman" w:cs="Times New Roman"/>
        </w:rPr>
        <w:t>(</w:t>
      </w:r>
      <w:proofErr w:type="spellStart"/>
      <w:r w:rsidR="009D3A82" w:rsidRPr="006423F3">
        <w:rPr>
          <w:rFonts w:ascii="Times New Roman" w:hAnsi="Times New Roman" w:cs="Times New Roman"/>
        </w:rPr>
        <w:t>health</w:t>
      </w:r>
      <w:proofErr w:type="spellEnd"/>
      <w:r w:rsidR="009D3A82" w:rsidRPr="006423F3">
        <w:rPr>
          <w:rFonts w:ascii="Times New Roman" w:hAnsi="Times New Roman" w:cs="Times New Roman"/>
        </w:rPr>
        <w:t xml:space="preserve"> </w:t>
      </w:r>
      <w:proofErr w:type="spellStart"/>
      <w:r w:rsidR="009D3A82" w:rsidRPr="006423F3">
        <w:rPr>
          <w:rFonts w:ascii="Times New Roman" w:hAnsi="Times New Roman" w:cs="Times New Roman"/>
        </w:rPr>
        <w:t>technology</w:t>
      </w:r>
      <w:proofErr w:type="spellEnd"/>
      <w:r w:rsidR="009D3A82" w:rsidRPr="006423F3">
        <w:rPr>
          <w:rFonts w:ascii="Times New Roman" w:hAnsi="Times New Roman" w:cs="Times New Roman"/>
        </w:rPr>
        <w:t xml:space="preserve"> </w:t>
      </w:r>
      <w:proofErr w:type="spellStart"/>
      <w:r w:rsidR="009D3A82" w:rsidRPr="006423F3">
        <w:rPr>
          <w:rFonts w:ascii="Times New Roman" w:hAnsi="Times New Roman" w:cs="Times New Roman"/>
        </w:rPr>
        <w:t>assessment</w:t>
      </w:r>
      <w:proofErr w:type="spellEnd"/>
      <w:r w:rsidR="009D3A82" w:rsidRPr="006423F3">
        <w:rPr>
          <w:rFonts w:ascii="Times New Roman" w:hAnsi="Times New Roman" w:cs="Times New Roman"/>
        </w:rPr>
        <w:t>)</w:t>
      </w:r>
      <w:r w:rsidRPr="002B5798">
        <w:t>.</w:t>
      </w:r>
      <w:r w:rsidR="006137CE">
        <w:t xml:space="preserve"> </w:t>
      </w:r>
      <w:r w:rsidR="006423F3" w:rsidRPr="006423F3">
        <w:rPr>
          <w:rFonts w:ascii="Times New Roman" w:hAnsi="Times New Roman" w:cs="Times New Roman"/>
        </w:rPr>
        <w:t>Uwzględnienie wymogu uzyskania rekomendacji Prezesa Agencji w sprawie zmiany technologii me</w:t>
      </w:r>
      <w:r w:rsidR="006137CE">
        <w:rPr>
          <w:rFonts w:ascii="Times New Roman" w:hAnsi="Times New Roman" w:cs="Times New Roman"/>
        </w:rPr>
        <w:t>dycznej spowoduje, iż zmiany w wykazach</w:t>
      </w:r>
      <w:r w:rsidR="006423F3" w:rsidRPr="006423F3">
        <w:rPr>
          <w:rFonts w:ascii="Times New Roman" w:hAnsi="Times New Roman" w:cs="Times New Roman"/>
        </w:rPr>
        <w:t xml:space="preserve"> świadczeń gwarantowanych oparte będą na dowodach medycznych (ang. </w:t>
      </w:r>
      <w:proofErr w:type="spellStart"/>
      <w:r w:rsidR="006423F3" w:rsidRPr="006423F3">
        <w:rPr>
          <w:rFonts w:ascii="Times New Roman" w:hAnsi="Times New Roman" w:cs="Times New Roman"/>
        </w:rPr>
        <w:t>Evidence</w:t>
      </w:r>
      <w:proofErr w:type="spellEnd"/>
      <w:r w:rsidR="006423F3" w:rsidRPr="006423F3">
        <w:rPr>
          <w:rFonts w:ascii="Times New Roman" w:hAnsi="Times New Roman" w:cs="Times New Roman"/>
        </w:rPr>
        <w:t xml:space="preserve"> </w:t>
      </w:r>
      <w:proofErr w:type="spellStart"/>
      <w:r w:rsidR="006423F3" w:rsidRPr="006423F3">
        <w:rPr>
          <w:rFonts w:ascii="Times New Roman" w:hAnsi="Times New Roman" w:cs="Times New Roman"/>
        </w:rPr>
        <w:t>Based</w:t>
      </w:r>
      <w:proofErr w:type="spellEnd"/>
      <w:r w:rsidR="006423F3" w:rsidRPr="006423F3">
        <w:rPr>
          <w:rFonts w:ascii="Times New Roman" w:hAnsi="Times New Roman" w:cs="Times New Roman"/>
        </w:rPr>
        <w:t xml:space="preserve"> </w:t>
      </w:r>
      <w:proofErr w:type="spellStart"/>
      <w:r w:rsidR="006423F3" w:rsidRPr="006423F3">
        <w:rPr>
          <w:rFonts w:ascii="Times New Roman" w:hAnsi="Times New Roman" w:cs="Times New Roman"/>
        </w:rPr>
        <w:t>Medicine</w:t>
      </w:r>
      <w:proofErr w:type="spellEnd"/>
      <w:r w:rsidR="006423F3" w:rsidRPr="006423F3">
        <w:rPr>
          <w:rFonts w:ascii="Times New Roman" w:hAnsi="Times New Roman" w:cs="Times New Roman"/>
        </w:rPr>
        <w:t>, EBM) oraz rzetelnych analizach przeprowadzanych przy wykorzystaniu narzędzi i metod HTA.</w:t>
      </w:r>
      <w:r w:rsidR="004F79F5">
        <w:rPr>
          <w:rFonts w:ascii="Times New Roman" w:hAnsi="Times New Roman" w:cs="Times New Roman"/>
        </w:rPr>
        <w:t xml:space="preserve"> </w:t>
      </w:r>
      <w:r w:rsidR="006423F3" w:rsidRPr="006423F3">
        <w:rPr>
          <w:rFonts w:ascii="Times New Roman" w:hAnsi="Times New Roman" w:cs="Times New Roman"/>
        </w:rPr>
        <w:t>Kodyfikacja zasad oceny poszczególnych technologii medycznych oraz naukowe podejście do podejmowania decyzji pozwoli zapewnić ich standaryzację i</w:t>
      </w:r>
      <w:r w:rsidR="004F79F5">
        <w:rPr>
          <w:rFonts w:ascii="Times New Roman" w:hAnsi="Times New Roman" w:cs="Times New Roman"/>
        </w:rPr>
        <w:t> </w:t>
      </w:r>
      <w:r w:rsidR="006423F3" w:rsidRPr="006423F3">
        <w:rPr>
          <w:rFonts w:ascii="Times New Roman" w:hAnsi="Times New Roman" w:cs="Times New Roman"/>
        </w:rPr>
        <w:t>optymalizację.</w:t>
      </w:r>
    </w:p>
    <w:p w:rsidR="00C318C8" w:rsidRPr="00476D86" w:rsidRDefault="00C318C8" w:rsidP="004F79F5">
      <w:pPr>
        <w:pStyle w:val="NIEARTTEKSTtekstnieartykuowanynppodstprawnarozplubpreambua"/>
        <w:ind w:firstLine="0"/>
      </w:pPr>
      <w:r w:rsidRPr="00476D86">
        <w:t xml:space="preserve">Kolejna zmiana w art. 31e </w:t>
      </w:r>
      <w:r w:rsidR="005107F8">
        <w:t xml:space="preserve">ustawy o świadczeniach </w:t>
      </w:r>
      <w:r w:rsidRPr="00476D86">
        <w:t>ma na celu doprecyzowanie, iż w</w:t>
      </w:r>
      <w:r w:rsidR="004F79F5">
        <w:t> </w:t>
      </w:r>
      <w:r w:rsidRPr="00476D86">
        <w:t xml:space="preserve">przypadku postępowania prowadzonego z urzędu dotyczącego usunięcia danego </w:t>
      </w:r>
      <w:r w:rsidRPr="00476D86">
        <w:lastRenderedPageBreak/>
        <w:t xml:space="preserve">świadczenia opieki zdrowotnej z wykazu świadczeń gwarantowanych albo dokonania zmiany poziomu lub sposobu finansowania, lub zmiany technologii </w:t>
      </w:r>
      <w:r>
        <w:t>medycznej</w:t>
      </w:r>
      <w:r w:rsidRPr="00476D86">
        <w:t xml:space="preserve"> również stosuje się tryb opisany w art. 31g </w:t>
      </w:r>
      <w:r w:rsidR="005107F8">
        <w:t xml:space="preserve">i art. </w:t>
      </w:r>
      <w:r w:rsidRPr="00476D86">
        <w:t xml:space="preserve">31h ustawy o świadczeniach. </w:t>
      </w:r>
      <w:r w:rsidR="000D2208">
        <w:t>Proponuje się przyjęcie tego samego trybu z uwagi na fakt, że w ocenie zmiany technologii medycznej wykorzystywanej w realizacji świadczenia należy wykorzystywać te same narzędzia oceny HTA, gdyż standard procesu i oceny powinien być porównywalny.</w:t>
      </w:r>
    </w:p>
    <w:p w:rsidR="00C318C8" w:rsidRPr="002B5798" w:rsidRDefault="00C318C8" w:rsidP="004F79F5">
      <w:pPr>
        <w:pStyle w:val="NIEARTTEKSTtekstnieartykuowanynppodstprawnarozplubpreambua"/>
        <w:ind w:firstLine="0"/>
      </w:pPr>
      <w:r w:rsidRPr="001D05AD">
        <w:t xml:space="preserve">Ponadto w projekcie ustawy przyznano ministrowi właściwemu do spraw zdrowia możliwość </w:t>
      </w:r>
      <w:r w:rsidR="00B30BD5">
        <w:t xml:space="preserve">zakwalifikowania danego świadczenia opieki zdrowotnej jako świadczenia gwarantowanego, </w:t>
      </w:r>
      <w:r w:rsidRPr="001D05AD">
        <w:t>usunięcia danego świadczenia opieki zdrowotnej z wykazu świadczeń gwarantowanych albo zmiany poziomu lub spos</w:t>
      </w:r>
      <w:r>
        <w:t>obu</w:t>
      </w:r>
      <w:r w:rsidRPr="001D05AD">
        <w:t xml:space="preserve"> finansowania świadczenia gwarantowanego, na podstawie rekomendacji Prezesa Agencji w sprawie zmiany technologii </w:t>
      </w:r>
      <w:r>
        <w:t>medycznej</w:t>
      </w:r>
      <w:r w:rsidRPr="002B5798">
        <w:t xml:space="preserve">, jeżeli wynika to z treści tej rekomendacji, bez konieczności występowania do Prezesa Agencji o wydanie rekomendacji w sprawie </w:t>
      </w:r>
      <w:r w:rsidR="00B30BD5">
        <w:t xml:space="preserve">zakwalifikowania danego świadczenia opieki zdrowotnej jako świadczenia gwarantowanego, </w:t>
      </w:r>
      <w:r w:rsidRPr="002B5798">
        <w:t>usunięcia danego świadczenia opieki zdrowotnej z wykazu świadczeń gwarantowanych albo zmiany poziomu lub spos</w:t>
      </w:r>
      <w:r>
        <w:t>obu</w:t>
      </w:r>
      <w:r w:rsidRPr="002B5798">
        <w:t xml:space="preserve"> finansowania świadczenia gwarantowanego.</w:t>
      </w:r>
      <w:r w:rsidR="004F79F5">
        <w:t xml:space="preserve"> </w:t>
      </w:r>
    </w:p>
    <w:p w:rsidR="00C318C8" w:rsidRPr="002B5798" w:rsidRDefault="00C318C8" w:rsidP="004F79F5">
      <w:pPr>
        <w:pStyle w:val="NIEARTTEKSTtekstnieartykuowanynppodstprawnarozplubpreambua"/>
        <w:ind w:firstLine="0"/>
      </w:pPr>
      <w:r w:rsidRPr="002B5798">
        <w:t>Zmiany proponowane w art. 31g i art.</w:t>
      </w:r>
      <w:r>
        <w:t xml:space="preserve"> </w:t>
      </w:r>
      <w:r w:rsidRPr="002B5798">
        <w:t xml:space="preserve">31h ustawy o świadczeniach mają na celu dostosowanie przepisów ustawy do nowego zadania Prezesa Agencji polegającego na wydawaniu rekomendacji w sprawie zmiany technologii </w:t>
      </w:r>
      <w:r>
        <w:t>medycznej</w:t>
      </w:r>
      <w:r w:rsidR="004F79F5">
        <w:t xml:space="preserve"> stosowanej w </w:t>
      </w:r>
      <w:r w:rsidRPr="002B5798">
        <w:t>ramach świadczenia gwarantowanego. W związku z powyższą zmianą niezbędn</w:t>
      </w:r>
      <w:r w:rsidR="008D0E65">
        <w:t>e</w:t>
      </w:r>
      <w:r w:rsidRPr="002B5798">
        <w:t xml:space="preserve"> stało się przyznanie Radzie Przejrzystości kompetenc</w:t>
      </w:r>
      <w:r w:rsidR="004F79F5">
        <w:t>ji do przygotowania stanowisk w </w:t>
      </w:r>
      <w:r w:rsidRPr="002B5798">
        <w:t>tej sprawie.</w:t>
      </w:r>
    </w:p>
    <w:p w:rsidR="00C318C8" w:rsidRPr="002B5798" w:rsidRDefault="00C318C8" w:rsidP="004F79F5">
      <w:pPr>
        <w:pStyle w:val="NIEARTTEKSTtekstnieartykuowanynppodstprawnarozplubpreambua"/>
        <w:ind w:firstLine="0"/>
      </w:pPr>
      <w:r w:rsidRPr="002B5798">
        <w:t xml:space="preserve">Zainicjowanie zadania związanego ze zmianą technologii </w:t>
      </w:r>
      <w:r>
        <w:t>medycznej</w:t>
      </w:r>
      <w:r w:rsidRPr="002B5798">
        <w:t xml:space="preserve"> będzie możliwe przez ministra właściwego do spraw zdrowia jedynie z urzędu. Minister ten jest organem, który prowadzi politykę zdrowotną. Tym samym do jego kompetencji powinno należeć zadanie polegające </w:t>
      </w:r>
      <w:r>
        <w:t xml:space="preserve">na </w:t>
      </w:r>
      <w:r w:rsidRPr="002B5798">
        <w:t xml:space="preserve">weryfikacji zakresu świadczeń gwarantowanych przez zmianę technologii </w:t>
      </w:r>
      <w:r>
        <w:t>medycznej</w:t>
      </w:r>
      <w:r w:rsidRPr="002B5798">
        <w:t>. Przedmiotowe zadanie nie będzie mogło być zainicjowane na wniosek innych podmiotów. Tym niemniej w przypadku</w:t>
      </w:r>
      <w:r w:rsidR="008D0E65">
        <w:t>,</w:t>
      </w:r>
      <w:r w:rsidRPr="002B5798">
        <w:t xml:space="preserve"> gdy podmioty inne niż minister właściwy do spraw zdrowia uznają, iż zmiana technologii </w:t>
      </w:r>
      <w:r>
        <w:t>medycznej</w:t>
      </w:r>
      <w:r w:rsidRPr="002B5798">
        <w:t xml:space="preserve"> jest zasadna, będą mogły w każdym przypadku zwrócić się do ministra właściwego do spraw zdrowia o podjęcie działań w tym zakresie. </w:t>
      </w:r>
    </w:p>
    <w:p w:rsidR="00FB5FB5" w:rsidRPr="00FB5FB5" w:rsidRDefault="00C318C8" w:rsidP="004F79F5">
      <w:pPr>
        <w:pStyle w:val="NIEARTTEKSTtekstnieartykuowanynppodstprawnarozplubpreambua"/>
        <w:ind w:firstLine="0"/>
      </w:pPr>
      <w:r w:rsidRPr="002B5798">
        <w:lastRenderedPageBreak/>
        <w:t>Projekt ustawy przewiduje, iż Prezes Agencji określa taryfę świadczeń</w:t>
      </w:r>
      <w:r w:rsidR="009D3A82">
        <w:t>,</w:t>
      </w:r>
      <w:r w:rsidRPr="002B5798">
        <w:t xml:space="preserve"> biorąc pod uwagę stanowisko Rady do spraw Taryfikacji.</w:t>
      </w:r>
      <w:r w:rsidR="004F79F5">
        <w:t xml:space="preserve"> </w:t>
      </w:r>
      <w:r w:rsidR="00FB5FB5">
        <w:t>Prezes Agencji</w:t>
      </w:r>
      <w:r w:rsidR="00FB5FB5" w:rsidRPr="00A354DA">
        <w:t xml:space="preserve"> określa taryfę świadczeń w danym zakresie lub rodzaju </w:t>
      </w:r>
      <w:r w:rsidR="00FB5FB5" w:rsidRPr="00DB2035">
        <w:t xml:space="preserve">po dokonaniu przez Agencję analizy danych określonych w art. 31lc </w:t>
      </w:r>
      <w:r w:rsidR="00FB5FB5">
        <w:t xml:space="preserve">ust. 2 </w:t>
      </w:r>
      <w:r w:rsidR="009D3A82">
        <w:t xml:space="preserve">ustawy o świadczeniach </w:t>
      </w:r>
      <w:r w:rsidR="00FB5FB5" w:rsidRPr="00DB2035">
        <w:t>lub na podstawie innych dostępnych danych</w:t>
      </w:r>
      <w:r w:rsidR="00FB5FB5">
        <w:t xml:space="preserve"> niezbędnych do ustalenia taryfy świadczeń</w:t>
      </w:r>
      <w:r w:rsidR="002F5F3A">
        <w:t>.</w:t>
      </w:r>
      <w:r w:rsidR="00FB5FB5">
        <w:t xml:space="preserve"> </w:t>
      </w:r>
      <w:r w:rsidR="00FB5FB5" w:rsidRPr="003D33C2">
        <w:t>Mając na uwadze fakt, iż Agencja ma prawo do gromadzenia danych niezbędnych do ustalenia taryfy świadczeń, dla osiągnięcia tego rezultatu może pozyskiwać m.in. cenniki komercyjne i wyceny zagraniczne. W sytuacji gdy nie jest możliwe pozyskanie danych niezbędnych do ustalenia taryfy świadczenia od świadczeniodawców, jak również z innych źródeł, powyższe dane mogą stanowić podstawę do ustalenia proponowanej taryfy świadczeń.</w:t>
      </w:r>
    </w:p>
    <w:p w:rsidR="00C318C8" w:rsidRPr="00476D86" w:rsidRDefault="00C318C8" w:rsidP="004F79F5">
      <w:pPr>
        <w:pStyle w:val="NIEARTTEKSTtekstnieartykuowanynppodstprawnarozplubpreambua"/>
        <w:ind w:firstLine="0"/>
      </w:pPr>
      <w:r w:rsidRPr="002B5798">
        <w:t xml:space="preserve">Projekt umożliwia również większy wpływ konsultacji na końcową treść taryfy. Interesariusze uzyskają możliwość zgłaszania uwag do raportu w sprawie ustalenia taryfy w terminie 7 dni od opublikowania go w Biuletynie Informacji Publicznej Agencji. </w:t>
      </w:r>
      <w:r w:rsidR="00A31C47">
        <w:t xml:space="preserve">Od osób </w:t>
      </w:r>
      <w:r w:rsidR="00A31C47">
        <w:rPr>
          <w:rFonts w:hint="eastAsia"/>
        </w:rPr>
        <w:t>składających</w:t>
      </w:r>
      <w:r w:rsidR="00A31C47">
        <w:t xml:space="preserve"> uwagi do </w:t>
      </w:r>
      <w:r w:rsidR="00A31C47" w:rsidRPr="002B5798">
        <w:t xml:space="preserve">raportu w sprawie ustalenia taryfy </w:t>
      </w:r>
      <w:r w:rsidR="00A31C47">
        <w:t xml:space="preserve">zbierane będą oświadczenia </w:t>
      </w:r>
      <w:r w:rsidR="00A31C47" w:rsidRPr="00A354DA">
        <w:t>o zaistnieniu albo niezaistnieniu okoliczności określonych w</w:t>
      </w:r>
      <w:r w:rsidR="004F79F5">
        <w:t> </w:t>
      </w:r>
      <w:r w:rsidR="00A31C47" w:rsidRPr="00A354DA">
        <w:t>art.</w:t>
      </w:r>
      <w:r w:rsidR="004F79F5">
        <w:t> </w:t>
      </w:r>
      <w:r w:rsidR="00A31C47" w:rsidRPr="00A354DA">
        <w:t>31sa ust. 8</w:t>
      </w:r>
      <w:r w:rsidR="00A31C47">
        <w:t xml:space="preserve"> ustawy o świadczeniach. Przedmiotowe oświadczenia </w:t>
      </w:r>
      <w:r w:rsidR="009D3A82">
        <w:t xml:space="preserve">będą </w:t>
      </w:r>
      <w:r w:rsidR="00A31C47">
        <w:t>służyć ocenie</w:t>
      </w:r>
      <w:r w:rsidR="009D3A82">
        <w:t>,</w:t>
      </w:r>
      <w:r w:rsidR="00A31C47">
        <w:t xml:space="preserve"> czy osoba składająca uwagi do raportu posiada konflikt interesu. </w:t>
      </w:r>
      <w:r w:rsidRPr="002B5798">
        <w:t xml:space="preserve">W ramach konsultacji uwagi </w:t>
      </w:r>
      <w:r w:rsidR="009D3A82" w:rsidRPr="002B5798">
        <w:t xml:space="preserve">byłyby </w:t>
      </w:r>
      <w:r w:rsidRPr="002B5798">
        <w:t>pozyskiwane od wszystkich zainteresowanych podmiotów, w</w:t>
      </w:r>
      <w:r w:rsidR="004F79F5">
        <w:t> </w:t>
      </w:r>
      <w:r w:rsidRPr="002B5798">
        <w:t>szczególności od konsultantów krajowych, przedstawicieli towarzystw naukowych działających na terenie Rzecz</w:t>
      </w:r>
      <w:r w:rsidR="008D0E65">
        <w:t>y</w:t>
      </w:r>
      <w:r w:rsidRPr="002B5798">
        <w:t>pospolitej Polskiej, świadczeniodawców i</w:t>
      </w:r>
      <w:r w:rsidR="004F79F5">
        <w:t> </w:t>
      </w:r>
      <w:r w:rsidRPr="002B5798">
        <w:t xml:space="preserve">świadczeniobiorców. Agencja </w:t>
      </w:r>
      <w:r w:rsidR="00623277">
        <w:t xml:space="preserve">będzie </w:t>
      </w:r>
      <w:r w:rsidR="00F74A74">
        <w:t>zbierać uwagi w terminie 7</w:t>
      </w:r>
      <w:r w:rsidRPr="002B5798">
        <w:t xml:space="preserve"> dni kalendarzowych</w:t>
      </w:r>
      <w:r w:rsidR="003259E2">
        <w:t xml:space="preserve"> od dnia </w:t>
      </w:r>
      <w:r w:rsidR="000063A2" w:rsidRPr="0084353F">
        <w:t>opublikowania</w:t>
      </w:r>
      <w:r w:rsidR="000063A2">
        <w:t xml:space="preserve"> raportu </w:t>
      </w:r>
      <w:r w:rsidR="000063A2" w:rsidRPr="002B5798">
        <w:t>w sprawie ustalenia taryfy</w:t>
      </w:r>
      <w:r w:rsidR="000063A2" w:rsidRPr="000063A2">
        <w:t xml:space="preserve"> </w:t>
      </w:r>
      <w:r w:rsidR="000063A2" w:rsidRPr="002B5798">
        <w:t>w Biuletynie Informacji Publicznej Agencji.</w:t>
      </w:r>
      <w:r w:rsidR="004F79F5">
        <w:t xml:space="preserve"> </w:t>
      </w:r>
      <w:r w:rsidRPr="002B5798">
        <w:t xml:space="preserve">Przedstawienie pełnego raportu w sprawie ustalenia taryfy świadczeń i umożliwienie odniesienia się do ustaleń Agencji przez wszystkie zainteresowane strony będzie miało wpływ na poprawę przejrzystości samego procesu ustalania taryfy, a także </w:t>
      </w:r>
      <w:r w:rsidR="004D0898">
        <w:t>na poprawę</w:t>
      </w:r>
      <w:r w:rsidRPr="002B5798">
        <w:t xml:space="preserve"> jakości dokonanych ustaleń. Zaangażowanie różnych stron</w:t>
      </w:r>
      <w:r w:rsidR="003259E2">
        <w:t>,</w:t>
      </w:r>
      <w:r w:rsidRPr="002B5798">
        <w:t xml:space="preserve"> tj. środowiska ekspertów klinicznych, świadczeniodawców i</w:t>
      </w:r>
      <w:r w:rsidR="004F79F5">
        <w:t> </w:t>
      </w:r>
      <w:r w:rsidRPr="002B5798">
        <w:t>świadczeniobiorców</w:t>
      </w:r>
      <w:r w:rsidR="003259E2">
        <w:t>,</w:t>
      </w:r>
      <w:r w:rsidRPr="002B5798">
        <w:t xml:space="preserve"> powinno dać w efekcie wielowymiarowe spojrzenie</w:t>
      </w:r>
      <w:r w:rsidR="004F79F5">
        <w:t xml:space="preserve"> </w:t>
      </w:r>
      <w:r w:rsidRPr="002B5798">
        <w:t>na rozpatrywane zagadnienie. Zasadne jest udostępnienie wszystkim zainteresowanym stronom tych informacji oraz umożliwienie przedstawienia własnych uwag, zastrzeżeń, propozycji bądź innych informacji, które mogą okazać się istotne z punktu widzenia ustalenia taryf</w:t>
      </w:r>
      <w:r w:rsidR="00B51BB9">
        <w:t>y świadczeń</w:t>
      </w:r>
      <w:r w:rsidRPr="002B5798">
        <w:t>, a które nie zostały ujęte w przedmiotowym raporcie.</w:t>
      </w:r>
      <w:r w:rsidR="004F79F5">
        <w:t xml:space="preserve"> </w:t>
      </w:r>
      <w:r w:rsidRPr="002B5798">
        <w:t xml:space="preserve">Zebranie uwag i </w:t>
      </w:r>
      <w:r>
        <w:t xml:space="preserve">ich </w:t>
      </w:r>
      <w:r w:rsidRPr="002B5798">
        <w:t>opracowanie</w:t>
      </w:r>
      <w:r>
        <w:t>,</w:t>
      </w:r>
      <w:r w:rsidRPr="002B5798">
        <w:t xml:space="preserve"> a także odniesienie się do nich przez Agencję</w:t>
      </w:r>
      <w:r w:rsidR="008D0E65">
        <w:t>,</w:t>
      </w:r>
      <w:r w:rsidRPr="002B5798">
        <w:t xml:space="preserve"> </w:t>
      </w:r>
      <w:r w:rsidRPr="002B5798">
        <w:lastRenderedPageBreak/>
        <w:t>umożliwi zapoznanie się z argumentacją Agencji przez wszystkie zainteresowane strony.</w:t>
      </w:r>
      <w:r w:rsidR="004F79F5">
        <w:t xml:space="preserve"> </w:t>
      </w:r>
    </w:p>
    <w:p w:rsidR="00C318C8" w:rsidRPr="002B5798" w:rsidRDefault="00C318C8" w:rsidP="004F79F5">
      <w:pPr>
        <w:pStyle w:val="NIEARTTEKSTtekstnieartykuowanynppodstprawnarozplubpreambua"/>
        <w:ind w:firstLine="0"/>
      </w:pPr>
      <w:r w:rsidRPr="001D05AD">
        <w:t xml:space="preserve">Jednocześnie Rada do spraw Taryfikacji przed wydaniem stanowiska w sprawie taryfy będzie mogła przeprowadzić na posiedzeniach </w:t>
      </w:r>
      <w:r w:rsidRPr="002B5798">
        <w:t>konsultacje z konsultantami krajowymi, przedstawicielami ogólnopolskich towarzystw naukowych, przedstawicielami organizacji świadczeniodawców</w:t>
      </w:r>
      <w:r w:rsidR="00623277">
        <w:t>,</w:t>
      </w:r>
      <w:r w:rsidRPr="002B5798">
        <w:t xml:space="preserve"> przedstawicielami organizacji zrzeszającej pacjentów oraz innymi podmiotami, których udział w dyskusji jest istotny z punktu widzenia ustalenia taryfy.</w:t>
      </w:r>
      <w:r w:rsidR="000063A2" w:rsidRPr="000063A2">
        <w:t xml:space="preserve"> </w:t>
      </w:r>
      <w:r w:rsidR="000063A2">
        <w:t xml:space="preserve">Od osób uczestniczących w </w:t>
      </w:r>
      <w:r w:rsidR="00623277">
        <w:t xml:space="preserve">tych </w:t>
      </w:r>
      <w:r w:rsidR="000063A2">
        <w:t>konsultacjach</w:t>
      </w:r>
      <w:r w:rsidR="00623277">
        <w:t xml:space="preserve"> również będą</w:t>
      </w:r>
      <w:r w:rsidR="004F79F5">
        <w:t xml:space="preserve"> </w:t>
      </w:r>
      <w:r w:rsidR="000063A2">
        <w:t xml:space="preserve">zbierane oświadczenia </w:t>
      </w:r>
      <w:r w:rsidR="000063A2" w:rsidRPr="00A354DA">
        <w:t>o zaistnieniu albo niezaistnieniu okoliczności określonych w art. 31sa ust.</w:t>
      </w:r>
      <w:r w:rsidR="004F79F5">
        <w:t> </w:t>
      </w:r>
      <w:r w:rsidR="000063A2" w:rsidRPr="00A354DA">
        <w:t>8</w:t>
      </w:r>
      <w:r w:rsidR="000063A2">
        <w:t xml:space="preserve"> ustawy o świadczeniach. Przedmiotowe oświadczenia </w:t>
      </w:r>
      <w:r w:rsidR="00623277">
        <w:t xml:space="preserve">będą </w:t>
      </w:r>
      <w:r w:rsidR="000063A2">
        <w:t>służyć ocenie</w:t>
      </w:r>
      <w:r w:rsidR="00623277">
        <w:t>,</w:t>
      </w:r>
      <w:r w:rsidR="000063A2">
        <w:t xml:space="preserve"> czy </w:t>
      </w:r>
      <w:r w:rsidR="00623277">
        <w:t>w</w:t>
      </w:r>
      <w:r w:rsidR="004F79F5">
        <w:t> </w:t>
      </w:r>
      <w:r w:rsidR="00623277">
        <w:t xml:space="preserve">przypadku </w:t>
      </w:r>
      <w:r w:rsidR="000063A2">
        <w:t>osob</w:t>
      </w:r>
      <w:r w:rsidR="00623277">
        <w:t>y</w:t>
      </w:r>
      <w:r w:rsidR="000063A2">
        <w:t xml:space="preserve"> </w:t>
      </w:r>
      <w:r w:rsidR="002F5F3A">
        <w:t xml:space="preserve">je </w:t>
      </w:r>
      <w:r w:rsidR="00623277">
        <w:t>składającej</w:t>
      </w:r>
      <w:r w:rsidR="002F5F3A">
        <w:t>,</w:t>
      </w:r>
      <w:r w:rsidR="00623277">
        <w:t xml:space="preserve"> biorącej </w:t>
      </w:r>
      <w:r w:rsidR="000063A2">
        <w:t>udział w konsultacjach</w:t>
      </w:r>
      <w:r w:rsidR="002F5F3A">
        <w:t>,</w:t>
      </w:r>
      <w:r w:rsidR="000063A2">
        <w:t xml:space="preserve"> </w:t>
      </w:r>
      <w:r w:rsidR="00623277">
        <w:t xml:space="preserve">zachodzi </w:t>
      </w:r>
      <w:r w:rsidR="000063A2">
        <w:t>konflikt interesu.</w:t>
      </w:r>
    </w:p>
    <w:p w:rsidR="00C318C8" w:rsidRPr="00476D86" w:rsidRDefault="00C318C8" w:rsidP="004F79F5">
      <w:pPr>
        <w:pStyle w:val="NIEARTTEKSTtekstnieartykuowanynppodstprawnarozplubpreambua"/>
        <w:ind w:firstLine="0"/>
      </w:pPr>
      <w:r w:rsidRPr="002B5798">
        <w:t>Konsultacje prowadzone przez Radę do spraw Taryfikacji z konsultantami krajowymi, przedstawicielami towarzystw naukowych działających na terytori</w:t>
      </w:r>
      <w:r w:rsidR="003259E2">
        <w:t>u</w:t>
      </w:r>
      <w:r w:rsidRPr="002B5798">
        <w:t>m Rzecz</w:t>
      </w:r>
      <w:r w:rsidR="008D0E65">
        <w:t>y</w:t>
      </w:r>
      <w:r w:rsidRPr="002B5798">
        <w:t>pospolitej Polskiej, świadczeniodawc</w:t>
      </w:r>
      <w:r w:rsidR="003259E2">
        <w:t>ami</w:t>
      </w:r>
      <w:r w:rsidRPr="002B5798">
        <w:t xml:space="preserve"> i świadczeniobiorc</w:t>
      </w:r>
      <w:r w:rsidR="003259E2">
        <w:t>ami</w:t>
      </w:r>
      <w:r w:rsidRPr="002B5798">
        <w:t xml:space="preserve"> oraz innymi podmiotami, których udział w konsultacjach jest istotny dla ustalenia taryfy</w:t>
      </w:r>
      <w:r w:rsidR="008D0E65">
        <w:t>,</w:t>
      </w:r>
      <w:r w:rsidRPr="002B5798">
        <w:t xml:space="preserve"> umożliwi przedyskutowanie, doprecyzowanie, wyjaśnienie zgłoszonych wcześniej uwag. Ponadto w przypadku</w:t>
      </w:r>
      <w:r w:rsidR="008D0E65">
        <w:t>,</w:t>
      </w:r>
      <w:r w:rsidRPr="002B5798">
        <w:t xml:space="preserve"> gdyby któraś ze stron nie uczestniczyła w konsultacjach zewnętrznych</w:t>
      </w:r>
      <w:r w:rsidR="003259E2">
        <w:t>,</w:t>
      </w:r>
      <w:r w:rsidRPr="002B5798">
        <w:t xml:space="preserve"> </w:t>
      </w:r>
      <w:r w:rsidR="00623277">
        <w:t xml:space="preserve">będzie </w:t>
      </w:r>
      <w:r>
        <w:t xml:space="preserve">możliwe </w:t>
      </w:r>
      <w:r w:rsidRPr="002B5798">
        <w:t>zaproszenie</w:t>
      </w:r>
      <w:r w:rsidR="00623277">
        <w:t xml:space="preserve"> jej</w:t>
      </w:r>
      <w:r w:rsidRPr="002B5798">
        <w:t xml:space="preserve"> przez Radę do spraw Taryfikacji </w:t>
      </w:r>
      <w:r>
        <w:t>do</w:t>
      </w:r>
      <w:r w:rsidRPr="002B5798">
        <w:t xml:space="preserve"> uczestniczenia w procesie ustalenia taryf i wyrażenia swojej opinii w tym zakresie.</w:t>
      </w:r>
    </w:p>
    <w:p w:rsidR="00C318C8" w:rsidRPr="002B5798" w:rsidRDefault="00C318C8" w:rsidP="004F79F5">
      <w:pPr>
        <w:pStyle w:val="NIEARTTEKSTtekstnieartykuowanynppodstprawnarozplubpreambua"/>
        <w:ind w:firstLine="0"/>
      </w:pPr>
      <w:r w:rsidRPr="001D05AD">
        <w:t>Zarówno możliwość zgłaszania uwag do raportu w sprawie ustalenia taryfy świadczeń</w:t>
      </w:r>
      <w:r w:rsidR="00912708">
        <w:t>,</w:t>
      </w:r>
      <w:r w:rsidRPr="001D05AD">
        <w:t xml:space="preserve"> jak i konsultacje prowadzone przez Radę do spraw Taryfikacji umożliwią zebranie jak najpełniejszych informacji, co jest niezmiernie ważne w przypadku zarządzania środkami publicznymi. W celu odpowiedzialnego zarządzania finansami publicznymi niezwykle istotne wydaje się zaangażowanie jak największego grona zainteres</w:t>
      </w:r>
      <w:r w:rsidRPr="002B5798">
        <w:t>owanych stron, tak aby Prezes Agencji uzyskał jak najpełniejsze informacje, które umożliwią określenie taryfy świadczeń. Proces zbierania uwag w ramach konsultacji jest uregulowaną lub przyjętą praktyką przez wiele instytucji państwowych w</w:t>
      </w:r>
      <w:r w:rsidR="004F79F5">
        <w:t> </w:t>
      </w:r>
      <w:r w:rsidRPr="002B5798">
        <w:t>Rzecz</w:t>
      </w:r>
      <w:r w:rsidR="008D0E65">
        <w:t>y</w:t>
      </w:r>
      <w:r w:rsidRPr="002B5798">
        <w:t>pospolitej Polskiej</w:t>
      </w:r>
      <w:r w:rsidRPr="002B5798" w:rsidDel="00EE129F">
        <w:t xml:space="preserve"> </w:t>
      </w:r>
      <w:r w:rsidRPr="002B5798">
        <w:t>i na świecie w innych kwestiach.</w:t>
      </w:r>
    </w:p>
    <w:p w:rsidR="00970E23" w:rsidRDefault="00C318C8" w:rsidP="004F79F5">
      <w:pPr>
        <w:pStyle w:val="NIEARTTEKSTtekstnieartykuowanynppodstprawnarozplubpreambua"/>
        <w:ind w:firstLine="0"/>
      </w:pPr>
      <w:r w:rsidRPr="002B5798">
        <w:t>Prezes Agencji</w:t>
      </w:r>
      <w:r>
        <w:t>,</w:t>
      </w:r>
      <w:r w:rsidRPr="002B5798">
        <w:t xml:space="preserve"> biorąc pod uwagę stanowisko Rady do spraw Taryfikacji</w:t>
      </w:r>
      <w:r>
        <w:t>,</w:t>
      </w:r>
      <w:r w:rsidRPr="002B5798">
        <w:t xml:space="preserve"> będzie określać taryfy świadczeń w danym zakresie lub rodzaju. Minister właściwy do spraw zdrowia będzie </w:t>
      </w:r>
      <w:r w:rsidR="00912708">
        <w:t xml:space="preserve">zatwierdzał </w:t>
      </w:r>
      <w:r>
        <w:t xml:space="preserve">projekt taryfy </w:t>
      </w:r>
      <w:r w:rsidR="00912708">
        <w:t xml:space="preserve">świadczeń </w:t>
      </w:r>
      <w:r>
        <w:t xml:space="preserve">przed </w:t>
      </w:r>
      <w:r w:rsidR="00912708">
        <w:t xml:space="preserve">jej </w:t>
      </w:r>
      <w:r>
        <w:t xml:space="preserve">publikacją. </w:t>
      </w:r>
      <w:r>
        <w:lastRenderedPageBreak/>
        <w:t>W</w:t>
      </w:r>
      <w:r w:rsidR="004F79F5">
        <w:t> </w:t>
      </w:r>
      <w:r w:rsidRPr="002B5798">
        <w:t xml:space="preserve">szczególnych przypadkach </w:t>
      </w:r>
      <w:r>
        <w:t xml:space="preserve">minister właściwy do spraw zdrowia będzie mógł </w:t>
      </w:r>
      <w:r w:rsidRPr="002B5798">
        <w:t xml:space="preserve">dokonać zmiany taryf świadczeń określonych </w:t>
      </w:r>
      <w:r>
        <w:t>w projektach</w:t>
      </w:r>
      <w:r w:rsidR="00912708">
        <w:t xml:space="preserve"> tych</w:t>
      </w:r>
      <w:r>
        <w:t xml:space="preserve"> taryf </w:t>
      </w:r>
      <w:r w:rsidRPr="002B5798">
        <w:t>przez Prezesa Agencji.</w:t>
      </w:r>
    </w:p>
    <w:p w:rsidR="00FB5FB5" w:rsidRPr="00FB5FB5" w:rsidRDefault="00C318C8" w:rsidP="004F79F5">
      <w:pPr>
        <w:pStyle w:val="NIEARTTEKSTtekstnieartykuowanynppodstprawnarozplubpreambua"/>
        <w:ind w:firstLine="0"/>
      </w:pPr>
      <w:r w:rsidRPr="002B5798">
        <w:t xml:space="preserve">Ze względu na fakt, iż minister właściwy do spraw zdrowia będzie organem uprawnionym do zmiany taryf świadczeń </w:t>
      </w:r>
      <w:r w:rsidR="00912708" w:rsidRPr="002B5798">
        <w:t xml:space="preserve">jest </w:t>
      </w:r>
      <w:r w:rsidRPr="002B5798">
        <w:t>zasadnym, aby miał on również prawo do gromadzenia i przetwarzania danych, o których mowa w art. 31lc us</w:t>
      </w:r>
      <w:r w:rsidR="004F79F5">
        <w:t>t. 2 ustawy o </w:t>
      </w:r>
      <w:r w:rsidR="00F74A74">
        <w:t>świadczeniach</w:t>
      </w:r>
      <w:r w:rsidR="008D0E65">
        <w:t>,</w:t>
      </w:r>
      <w:r w:rsidRPr="002B5798">
        <w:t xml:space="preserve"> na potrzeby procesu taryfikacji.</w:t>
      </w:r>
      <w:r>
        <w:t xml:space="preserve"> </w:t>
      </w:r>
    </w:p>
    <w:p w:rsidR="00C318C8" w:rsidRPr="002B5798" w:rsidRDefault="00C318C8" w:rsidP="004F79F5">
      <w:pPr>
        <w:pStyle w:val="NIEARTTEKSTtekstnieartykuowanynppodstprawnarozplubpreambua"/>
        <w:ind w:firstLine="0"/>
      </w:pPr>
      <w:r w:rsidRPr="001D05AD">
        <w:t>Ze względu na dotychczasowe doświadczenia</w:t>
      </w:r>
      <w:r w:rsidR="003259E2">
        <w:t xml:space="preserve"> jest</w:t>
      </w:r>
      <w:r w:rsidRPr="001D05AD">
        <w:t xml:space="preserve"> konieczne </w:t>
      </w:r>
      <w:r w:rsidRPr="002B5798">
        <w:t>wprowadzenie przepisu obligującego świadczeniodawców do współpracy z Agencją w nieodpłatnym pozyskiwaniu danych niezbędnych do określenia taryfy świadczeń. Świadczeniodawcy realizujący świadczenia podlegające wycenie będą obowiązani do nieodpłatnego przekazania danych niezbędnych do określenia taryfy świadczeń. Obecnie przekazywanie danych Agencji przez świadczeniodawców ma charakter fakultatywny, co negatywnie wpływa nie tylko na zakres przekazywanych informacji, ale i ich jakość (szczegółowość i precyzyjność).</w:t>
      </w:r>
      <w:r>
        <w:t xml:space="preserve"> </w:t>
      </w:r>
      <w:r w:rsidRPr="002B5798">
        <w:t>W związku z wprowadzeniem ustawowego obowiązku przekazywania Agencji nieodpłatnie danych niezbędnych do określania taryf świadczeń przez świadczeniodawców uchylono przepis wskazujący, iż przekazanie danych nastąpi na podstawie umów zawieranych między Agencj</w:t>
      </w:r>
      <w:r>
        <w:t>ą</w:t>
      </w:r>
      <w:r w:rsidRPr="002B5798">
        <w:t xml:space="preserve"> a świadczeniodawcami.</w:t>
      </w:r>
      <w:r w:rsidR="00D74079">
        <w:t xml:space="preserve"> </w:t>
      </w:r>
      <w:r w:rsidR="00921971">
        <w:t>Tym samym obowiązek przekazywania Agencji</w:t>
      </w:r>
      <w:r w:rsidR="004F79F5">
        <w:t xml:space="preserve"> </w:t>
      </w:r>
      <w:r w:rsidR="00921971">
        <w:t xml:space="preserve">danych niezbędnych do ustalenia taryfy przez świadczeniodawców </w:t>
      </w:r>
      <w:r w:rsidR="00912708">
        <w:t xml:space="preserve">będzie </w:t>
      </w:r>
      <w:r w:rsidR="00921971">
        <w:t>wynikać z przepisów ustawy o świadczeniach</w:t>
      </w:r>
      <w:r w:rsidR="00386A70">
        <w:t>.</w:t>
      </w:r>
      <w:r w:rsidR="002F5F3A" w:rsidRPr="002B5798">
        <w:t xml:space="preserve"> </w:t>
      </w:r>
    </w:p>
    <w:p w:rsidR="00C318C8" w:rsidRDefault="00C318C8" w:rsidP="004F79F5">
      <w:pPr>
        <w:pStyle w:val="NIEARTTEKSTtekstnieartykuowanynppodstprawnarozplubpreambua"/>
        <w:ind w:firstLine="0"/>
      </w:pPr>
      <w:r w:rsidRPr="002B5798">
        <w:t>W wyniku zmiany polegającej na przydzieleniu Prezesowi Agencji, oprócz określania taryfy świadczeń, zadania polegającego na sporządzaniu raportu w sprawie ustalenia taryfy świadczeń powstała konieczność zmiany przepis</w:t>
      </w:r>
      <w:r>
        <w:t>u</w:t>
      </w:r>
      <w:r w:rsidRPr="002B5798">
        <w:t xml:space="preserve"> art. 31n </w:t>
      </w:r>
      <w:r w:rsidR="003259E2">
        <w:t>ustawy o</w:t>
      </w:r>
      <w:r w:rsidR="004F79F5">
        <w:t> </w:t>
      </w:r>
      <w:r w:rsidR="003259E2">
        <w:t xml:space="preserve">świadczeniach </w:t>
      </w:r>
      <w:r w:rsidRPr="002B5798">
        <w:t xml:space="preserve">określającego zadania Agencji oraz art. 31sa ust. 2 </w:t>
      </w:r>
      <w:r w:rsidR="00545A4C">
        <w:t>ustawy o</w:t>
      </w:r>
      <w:r w:rsidR="004F79F5">
        <w:t> </w:t>
      </w:r>
      <w:r w:rsidR="00545A4C">
        <w:t xml:space="preserve">świadczeniach </w:t>
      </w:r>
      <w:r w:rsidRPr="002B5798">
        <w:t>określającego zadania Rady d</w:t>
      </w:r>
      <w:r>
        <w:t xml:space="preserve">o spraw </w:t>
      </w:r>
      <w:r w:rsidRPr="002B5798">
        <w:t>Taryfikacji.</w:t>
      </w:r>
    </w:p>
    <w:p w:rsidR="00244A18" w:rsidRDefault="00447B20" w:rsidP="004F79F5">
      <w:pPr>
        <w:spacing w:before="120" w:line="360" w:lineRule="auto"/>
        <w:jc w:val="both"/>
        <w:rPr>
          <w:rFonts w:ascii="Times" w:eastAsiaTheme="minorEastAsia" w:hAnsi="Times" w:cs="Arial"/>
          <w:bCs/>
          <w:szCs w:val="20"/>
        </w:rPr>
      </w:pPr>
      <w:r w:rsidRPr="00447B20">
        <w:rPr>
          <w:rFonts w:ascii="Times" w:eastAsiaTheme="minorEastAsia" w:hAnsi="Times" w:cs="Arial"/>
          <w:bCs/>
          <w:szCs w:val="20"/>
        </w:rPr>
        <w:t>W zakresie funkcjonowania Rady do spraw Taryfikacji oraz Rady Przejrzystości proponuje się</w:t>
      </w:r>
      <w:r>
        <w:rPr>
          <w:rFonts w:ascii="Times" w:eastAsiaTheme="minorEastAsia" w:hAnsi="Times" w:cs="Arial"/>
          <w:bCs/>
          <w:szCs w:val="20"/>
        </w:rPr>
        <w:t xml:space="preserve"> uchylenie przepisów wskazujących na zamknięty katalog przypadków, w</w:t>
      </w:r>
      <w:r w:rsidR="004F79F5">
        <w:rPr>
          <w:rFonts w:ascii="Times" w:eastAsiaTheme="minorEastAsia" w:hAnsi="Times" w:cs="Arial"/>
          <w:bCs/>
          <w:szCs w:val="20"/>
        </w:rPr>
        <w:t> </w:t>
      </w:r>
      <w:r>
        <w:rPr>
          <w:rFonts w:ascii="Times" w:eastAsiaTheme="minorEastAsia" w:hAnsi="Times" w:cs="Arial"/>
          <w:bCs/>
          <w:szCs w:val="20"/>
        </w:rPr>
        <w:t xml:space="preserve">których </w:t>
      </w:r>
      <w:r w:rsidR="00326E35">
        <w:rPr>
          <w:rFonts w:ascii="Times" w:eastAsiaTheme="minorEastAsia" w:hAnsi="Times" w:cs="Arial"/>
          <w:bCs/>
          <w:szCs w:val="20"/>
        </w:rPr>
        <w:t xml:space="preserve">jest </w:t>
      </w:r>
      <w:r>
        <w:rPr>
          <w:rFonts w:ascii="Times" w:eastAsiaTheme="minorEastAsia" w:hAnsi="Times" w:cs="Arial"/>
          <w:bCs/>
          <w:szCs w:val="20"/>
        </w:rPr>
        <w:t xml:space="preserve">możliwe odwołanie przez ministra właściwego do spraw zdrowia członka jednego z ww. ciał doradczych. Rozwiązanie takie spowoduje, że minister właściwy do spraw </w:t>
      </w:r>
      <w:r w:rsidR="00244A18">
        <w:rPr>
          <w:rFonts w:ascii="Times" w:eastAsiaTheme="minorEastAsia" w:hAnsi="Times" w:cs="Arial"/>
          <w:bCs/>
          <w:szCs w:val="20"/>
        </w:rPr>
        <w:t>zdrowia</w:t>
      </w:r>
      <w:r>
        <w:rPr>
          <w:rFonts w:ascii="Times" w:eastAsiaTheme="minorEastAsia" w:hAnsi="Times" w:cs="Arial"/>
          <w:bCs/>
          <w:szCs w:val="20"/>
        </w:rPr>
        <w:t xml:space="preserve"> </w:t>
      </w:r>
      <w:r w:rsidR="00244A18">
        <w:rPr>
          <w:rFonts w:ascii="Times" w:eastAsiaTheme="minorEastAsia" w:hAnsi="Times" w:cs="Arial"/>
          <w:bCs/>
          <w:szCs w:val="20"/>
        </w:rPr>
        <w:t>będzie mógł w sposób bieżący i niepowodujący zakłócenia w</w:t>
      </w:r>
      <w:r w:rsidR="004F79F5">
        <w:rPr>
          <w:rFonts w:ascii="Times" w:eastAsiaTheme="minorEastAsia" w:hAnsi="Times" w:cs="Arial"/>
          <w:bCs/>
          <w:szCs w:val="20"/>
        </w:rPr>
        <w:t> </w:t>
      </w:r>
      <w:r w:rsidR="00244A18">
        <w:rPr>
          <w:rFonts w:ascii="Times" w:eastAsiaTheme="minorEastAsia" w:hAnsi="Times" w:cs="Arial"/>
          <w:bCs/>
          <w:szCs w:val="20"/>
        </w:rPr>
        <w:t>funkcjonowaniu ww. ciał doradczych dokonywać zmian w ich składzie.</w:t>
      </w:r>
      <w:r w:rsidR="00B61CE0">
        <w:rPr>
          <w:rFonts w:ascii="Times" w:eastAsiaTheme="minorEastAsia" w:hAnsi="Times" w:cs="Arial"/>
          <w:bCs/>
          <w:szCs w:val="20"/>
        </w:rPr>
        <w:t xml:space="preserve"> </w:t>
      </w:r>
      <w:r w:rsidR="00B84057">
        <w:rPr>
          <w:rFonts w:ascii="Times" w:eastAsiaTheme="minorEastAsia" w:hAnsi="Times" w:cs="Arial"/>
          <w:bCs/>
          <w:szCs w:val="20"/>
        </w:rPr>
        <w:t xml:space="preserve">Jednocześnie zmiana ta nie wpływa na możliwość wyznaczenia przez Radę Przejrzystości jednemu </w:t>
      </w:r>
      <w:r w:rsidR="00B84057">
        <w:rPr>
          <w:rFonts w:ascii="Times" w:eastAsiaTheme="minorEastAsia" w:hAnsi="Times" w:cs="Arial"/>
          <w:bCs/>
          <w:szCs w:val="20"/>
        </w:rPr>
        <w:lastRenderedPageBreak/>
        <w:t>z</w:t>
      </w:r>
      <w:r w:rsidR="004F79F5">
        <w:rPr>
          <w:rFonts w:ascii="Times" w:eastAsiaTheme="minorEastAsia" w:hAnsi="Times" w:cs="Arial"/>
          <w:bCs/>
          <w:szCs w:val="20"/>
        </w:rPr>
        <w:t> </w:t>
      </w:r>
      <w:r w:rsidR="00B84057">
        <w:rPr>
          <w:rFonts w:ascii="Times" w:eastAsiaTheme="minorEastAsia" w:hAnsi="Times" w:cs="Arial"/>
          <w:bCs/>
          <w:szCs w:val="20"/>
        </w:rPr>
        <w:t xml:space="preserve">jej członków terminu do usunięcia </w:t>
      </w:r>
      <w:r w:rsidR="00244A18">
        <w:rPr>
          <w:rFonts w:ascii="Times" w:eastAsiaTheme="minorEastAsia" w:hAnsi="Times" w:cs="Arial"/>
          <w:bCs/>
          <w:szCs w:val="20"/>
        </w:rPr>
        <w:t>okoliczności uniemożliwiających wykonywanie zadań związanych z byciem członkiem Rady Przejrzystości, które to uprawnienie zostało przewidziane w art. 31s ust. 14</w:t>
      </w:r>
      <w:r w:rsidR="00326E35">
        <w:rPr>
          <w:rFonts w:ascii="Times" w:eastAsiaTheme="minorEastAsia" w:hAnsi="Times" w:cs="Arial"/>
          <w:bCs/>
          <w:szCs w:val="20"/>
        </w:rPr>
        <w:t xml:space="preserve"> ustawy o świadczeniach.</w:t>
      </w:r>
      <w:r w:rsidR="00244A18">
        <w:rPr>
          <w:rFonts w:ascii="Times" w:eastAsiaTheme="minorEastAsia" w:hAnsi="Times" w:cs="Arial"/>
          <w:bCs/>
          <w:szCs w:val="20"/>
        </w:rPr>
        <w:t xml:space="preserve"> W każdej sytuacji, w</w:t>
      </w:r>
      <w:r w:rsidR="00326E35">
        <w:rPr>
          <w:rFonts w:ascii="Times" w:eastAsiaTheme="minorEastAsia" w:hAnsi="Times" w:cs="Arial"/>
          <w:bCs/>
          <w:szCs w:val="20"/>
        </w:rPr>
        <w:t> </w:t>
      </w:r>
      <w:r w:rsidR="00244A18">
        <w:rPr>
          <w:rFonts w:ascii="Times" w:eastAsiaTheme="minorEastAsia" w:hAnsi="Times" w:cs="Arial"/>
          <w:bCs/>
          <w:szCs w:val="20"/>
        </w:rPr>
        <w:t>której brak</w:t>
      </w:r>
      <w:r w:rsidR="00AA2E0C">
        <w:rPr>
          <w:rFonts w:ascii="Times" w:eastAsiaTheme="minorEastAsia" w:hAnsi="Times" w:cs="Arial"/>
          <w:bCs/>
          <w:szCs w:val="20"/>
        </w:rPr>
        <w:t xml:space="preserve"> jest</w:t>
      </w:r>
      <w:r w:rsidR="00244A18">
        <w:rPr>
          <w:rFonts w:ascii="Times" w:eastAsiaTheme="minorEastAsia" w:hAnsi="Times" w:cs="Arial"/>
          <w:bCs/>
          <w:szCs w:val="20"/>
        </w:rPr>
        <w:t xml:space="preserve"> możliwości aktywnego uczestnictwa w posiedzeniach jednego z</w:t>
      </w:r>
      <w:r w:rsidR="00326E35">
        <w:rPr>
          <w:rFonts w:ascii="Times" w:eastAsiaTheme="minorEastAsia" w:hAnsi="Times" w:cs="Arial"/>
          <w:bCs/>
          <w:szCs w:val="20"/>
        </w:rPr>
        <w:t> </w:t>
      </w:r>
      <w:r w:rsidR="00244A18">
        <w:rPr>
          <w:rFonts w:ascii="Times" w:eastAsiaTheme="minorEastAsia" w:hAnsi="Times" w:cs="Arial"/>
          <w:bCs/>
          <w:szCs w:val="20"/>
        </w:rPr>
        <w:t>członków</w:t>
      </w:r>
      <w:r w:rsidR="00AA2E0C">
        <w:rPr>
          <w:rFonts w:ascii="Times" w:eastAsiaTheme="minorEastAsia" w:hAnsi="Times" w:cs="Arial"/>
          <w:bCs/>
          <w:szCs w:val="20"/>
        </w:rPr>
        <w:t>,</w:t>
      </w:r>
      <w:r w:rsidR="00244A18">
        <w:rPr>
          <w:rFonts w:ascii="Times" w:eastAsiaTheme="minorEastAsia" w:hAnsi="Times" w:cs="Arial"/>
          <w:bCs/>
          <w:szCs w:val="20"/>
        </w:rPr>
        <w:t xml:space="preserve"> zarówno Rada Przejrzystości</w:t>
      </w:r>
      <w:r w:rsidR="008D0E65">
        <w:rPr>
          <w:rFonts w:ascii="Times" w:eastAsiaTheme="minorEastAsia" w:hAnsi="Times" w:cs="Arial"/>
          <w:bCs/>
          <w:szCs w:val="20"/>
        </w:rPr>
        <w:t>,</w:t>
      </w:r>
      <w:r w:rsidR="00244A18">
        <w:rPr>
          <w:rFonts w:ascii="Times" w:eastAsiaTheme="minorEastAsia" w:hAnsi="Times" w:cs="Arial"/>
          <w:bCs/>
          <w:szCs w:val="20"/>
        </w:rPr>
        <w:t xml:space="preserve"> jak i Rada do spraw Taryfikacji może wystąpić do ministra właściwego do spraw zdrowia z prośbą o jego odwołanie i</w:t>
      </w:r>
      <w:r w:rsidR="00326E35">
        <w:rPr>
          <w:rFonts w:ascii="Times" w:eastAsiaTheme="minorEastAsia" w:hAnsi="Times" w:cs="Arial"/>
          <w:bCs/>
          <w:szCs w:val="20"/>
        </w:rPr>
        <w:t> </w:t>
      </w:r>
      <w:r w:rsidR="00244A18">
        <w:rPr>
          <w:rFonts w:ascii="Times" w:eastAsiaTheme="minorEastAsia" w:hAnsi="Times" w:cs="Arial"/>
          <w:bCs/>
          <w:szCs w:val="20"/>
        </w:rPr>
        <w:t xml:space="preserve">powołanie nowego członka, celem prowadzenia dalszych prac bez powodowania opóźnień w wykonywaniu swoich obowiązków. Zmiana taka pozwoli na sprawniejsze prowadzenie prac oraz wykonywanie powierzonych zadań. </w:t>
      </w:r>
      <w:r w:rsidR="00D54473">
        <w:rPr>
          <w:rFonts w:ascii="Times" w:eastAsiaTheme="minorEastAsia" w:hAnsi="Times" w:cs="Arial"/>
          <w:bCs/>
          <w:szCs w:val="20"/>
        </w:rPr>
        <w:t>Jednocześnie obligatoryjne odwołanie członka Rady Przejrzystości oraz członka Rady do spraw Taryfikacji będzie następowało w</w:t>
      </w:r>
      <w:r w:rsidR="004F79F5">
        <w:rPr>
          <w:rFonts w:ascii="Times" w:eastAsiaTheme="minorEastAsia" w:hAnsi="Times" w:cs="Arial"/>
          <w:bCs/>
          <w:szCs w:val="20"/>
        </w:rPr>
        <w:t> </w:t>
      </w:r>
      <w:r w:rsidR="00D54473">
        <w:rPr>
          <w:rFonts w:ascii="Times" w:eastAsiaTheme="minorEastAsia" w:hAnsi="Times" w:cs="Arial"/>
          <w:bCs/>
          <w:szCs w:val="20"/>
        </w:rPr>
        <w:t>przypadku niezłożenia oświadczenia o niezachodzeniu okoliczności, określonych odpowiednio w art. 31s ust. 8</w:t>
      </w:r>
      <w:r w:rsidR="00326E35">
        <w:rPr>
          <w:rFonts w:ascii="Times" w:eastAsiaTheme="minorEastAsia" w:hAnsi="Times" w:cs="Arial"/>
          <w:bCs/>
          <w:szCs w:val="20"/>
        </w:rPr>
        <w:t xml:space="preserve"> ustawy o świadczeniach</w:t>
      </w:r>
      <w:r w:rsidR="00D54473">
        <w:rPr>
          <w:rFonts w:ascii="Times" w:eastAsiaTheme="minorEastAsia" w:hAnsi="Times" w:cs="Arial"/>
          <w:bCs/>
          <w:szCs w:val="20"/>
        </w:rPr>
        <w:t xml:space="preserve"> w stosunku do członków Rady Przejrzystości oraz w</w:t>
      </w:r>
      <w:r w:rsidR="004F79F5">
        <w:rPr>
          <w:rFonts w:ascii="Times" w:eastAsiaTheme="minorEastAsia" w:hAnsi="Times" w:cs="Arial"/>
          <w:bCs/>
          <w:szCs w:val="20"/>
        </w:rPr>
        <w:t> </w:t>
      </w:r>
      <w:r w:rsidR="00D54473">
        <w:rPr>
          <w:rFonts w:ascii="Times" w:eastAsiaTheme="minorEastAsia" w:hAnsi="Times" w:cs="Arial"/>
          <w:bCs/>
          <w:szCs w:val="20"/>
        </w:rPr>
        <w:t>art.</w:t>
      </w:r>
      <w:r w:rsidR="004F79F5">
        <w:rPr>
          <w:rFonts w:ascii="Times" w:eastAsiaTheme="minorEastAsia" w:hAnsi="Times" w:cs="Arial"/>
          <w:bCs/>
          <w:szCs w:val="20"/>
        </w:rPr>
        <w:t> </w:t>
      </w:r>
      <w:r w:rsidR="00D54473">
        <w:rPr>
          <w:rFonts w:ascii="Times" w:eastAsiaTheme="minorEastAsia" w:hAnsi="Times" w:cs="Arial"/>
          <w:bCs/>
          <w:szCs w:val="20"/>
        </w:rPr>
        <w:t>31sa ust. 8</w:t>
      </w:r>
      <w:r w:rsidR="00326E35">
        <w:rPr>
          <w:rFonts w:ascii="Times" w:eastAsiaTheme="minorEastAsia" w:hAnsi="Times" w:cs="Arial"/>
          <w:bCs/>
          <w:szCs w:val="20"/>
        </w:rPr>
        <w:t xml:space="preserve"> tej ustawy</w:t>
      </w:r>
      <w:r w:rsidR="00D54473">
        <w:rPr>
          <w:rFonts w:ascii="Times" w:eastAsiaTheme="minorEastAsia" w:hAnsi="Times" w:cs="Arial"/>
          <w:bCs/>
          <w:szCs w:val="20"/>
        </w:rPr>
        <w:t xml:space="preserve"> w stosunku do członków Rady do spraw Taryfikacji.</w:t>
      </w:r>
    </w:p>
    <w:p w:rsidR="00C318C8" w:rsidRPr="002B5798" w:rsidRDefault="00C318C8" w:rsidP="004F79F5">
      <w:pPr>
        <w:pStyle w:val="NIEARTTEKSTtekstnieartykuowanynppodstprawnarozplubpreambua"/>
        <w:ind w:firstLine="0"/>
      </w:pPr>
      <w:r w:rsidRPr="001D05AD">
        <w:t xml:space="preserve">W celu zapewnienia właściwego finansowania zadań ustawowych </w:t>
      </w:r>
      <w:r w:rsidR="00545A4C">
        <w:t xml:space="preserve">realizowanych </w:t>
      </w:r>
      <w:r w:rsidR="00545A4C" w:rsidRPr="001D05AD">
        <w:t>przez Agencję</w:t>
      </w:r>
      <w:r w:rsidR="009D3A82">
        <w:t>,</w:t>
      </w:r>
      <w:r w:rsidR="00545A4C" w:rsidRPr="001D05AD">
        <w:t xml:space="preserve"> </w:t>
      </w:r>
      <w:r w:rsidRPr="001D05AD">
        <w:t xml:space="preserve">w tym </w:t>
      </w:r>
      <w:r w:rsidRPr="002B5798">
        <w:t xml:space="preserve">związanych z wydawaniem rekomendacji w sprawie zmiany technologii </w:t>
      </w:r>
      <w:r>
        <w:t xml:space="preserve">medycznej </w:t>
      </w:r>
      <w:r w:rsidRPr="002B5798">
        <w:t>stosowanej w ramach świadczenia gwarantowanego, konieczne było wprowadzeni</w:t>
      </w:r>
      <w:r w:rsidR="008D0E65">
        <w:t>e</w:t>
      </w:r>
      <w:r w:rsidRPr="002B5798">
        <w:t xml:space="preserve"> zmian przepisów odno</w:t>
      </w:r>
      <w:r w:rsidR="00545A4C">
        <w:t>szących się do</w:t>
      </w:r>
      <w:r w:rsidR="004F79F5">
        <w:t xml:space="preserve"> </w:t>
      </w:r>
      <w:r w:rsidRPr="002B5798">
        <w:t>finansowania zadań ustawowych Agencji. Odpis na taryfikację</w:t>
      </w:r>
      <w:r>
        <w:t>,</w:t>
      </w:r>
      <w:r w:rsidRPr="002B5798">
        <w:t xml:space="preserve"> z którego </w:t>
      </w:r>
      <w:r w:rsidR="00912708" w:rsidRPr="002B5798">
        <w:t xml:space="preserve">były </w:t>
      </w:r>
      <w:r w:rsidRPr="002B5798">
        <w:t>pokrywane koszty związane z realizacj</w:t>
      </w:r>
      <w:r>
        <w:t>ą</w:t>
      </w:r>
      <w:r w:rsidRPr="002B5798">
        <w:t xml:space="preserve"> zadań dotyczących taryfikacji świadczeń</w:t>
      </w:r>
      <w:r w:rsidR="00912708">
        <w:t>,</w:t>
      </w:r>
      <w:r w:rsidRPr="002B5798">
        <w:t xml:space="preserve"> </w:t>
      </w:r>
      <w:r w:rsidR="00912708" w:rsidRPr="002B5798">
        <w:t xml:space="preserve">został </w:t>
      </w:r>
      <w:r w:rsidRPr="002B5798">
        <w:t xml:space="preserve">zastąpiony odpisem dla Agencji, z którego </w:t>
      </w:r>
      <w:r w:rsidR="00903EA9" w:rsidRPr="002B5798">
        <w:t xml:space="preserve">będą </w:t>
      </w:r>
      <w:r w:rsidRPr="002B5798">
        <w:t xml:space="preserve">pokrywane koszty wszystkich zadań ustawowych Agencji. </w:t>
      </w:r>
      <w:r w:rsidR="00912708">
        <w:t>Z</w:t>
      </w:r>
      <w:r w:rsidRPr="002B5798">
        <w:t xml:space="preserve">ostała również </w:t>
      </w:r>
      <w:r w:rsidR="00912708">
        <w:t>z</w:t>
      </w:r>
      <w:r w:rsidR="00912708" w:rsidRPr="002B5798">
        <w:t xml:space="preserve">likwidowana </w:t>
      </w:r>
      <w:r w:rsidRPr="002B5798">
        <w:t xml:space="preserve">dotacja podmiotowa, jaką Agencja otrzymywała od ministra właściwego do spraw zdrowia na realizację wskazanych w ustawie </w:t>
      </w:r>
      <w:r w:rsidR="00545A4C">
        <w:t>o</w:t>
      </w:r>
      <w:r w:rsidR="004F79F5">
        <w:t> </w:t>
      </w:r>
      <w:r w:rsidR="00545A4C">
        <w:t xml:space="preserve">świadczeniach </w:t>
      </w:r>
      <w:r w:rsidRPr="002B5798">
        <w:t xml:space="preserve">zadań Agencji. W związku z </w:t>
      </w:r>
      <w:r w:rsidR="00B51BB9">
        <w:t>t</w:t>
      </w:r>
      <w:r w:rsidR="00B51BB9" w:rsidRPr="002B5798">
        <w:t xml:space="preserve">ym </w:t>
      </w:r>
      <w:r w:rsidRPr="002B5798">
        <w:t>zaproponowan</w:t>
      </w:r>
      <w:r>
        <w:t>o</w:t>
      </w:r>
      <w:r w:rsidRPr="002B5798">
        <w:t xml:space="preserve"> zmianę w art. 31t ustaw</w:t>
      </w:r>
      <w:r w:rsidR="00B51BB9">
        <w:t>y</w:t>
      </w:r>
      <w:r w:rsidRPr="002B5798">
        <w:t xml:space="preserve"> o świadczeniach, który określa zasady finasowania zadań ustawowych Agencji.</w:t>
      </w:r>
      <w:r w:rsidR="00186046" w:rsidRPr="00186046">
        <w:t xml:space="preserve"> </w:t>
      </w:r>
      <w:r w:rsidR="00186046">
        <w:t xml:space="preserve">Tym samym po wejściu </w:t>
      </w:r>
      <w:r w:rsidR="00B51BB9">
        <w:t xml:space="preserve">projektowanej </w:t>
      </w:r>
      <w:r w:rsidR="00186046">
        <w:t>ustawy w życie przychodami Agencji będą dotychczasowe przychody, tj. przychody z tytułu opłat za przygotowanie analiz weryfikacyjnych Agencji, dotacje celowe na finasowanie lub dofinasowanie kosztów realizacji inwestycji, darowizny i zapisy, przychody z lokat oraz inne przychody. Ponadto nowym przychodem Agencji będzie odpis dla Agencji, który zastąpi dotychczasowy odpis na taryfikację i dotację podmiotową.</w:t>
      </w:r>
    </w:p>
    <w:p w:rsidR="00C318C8" w:rsidRDefault="00C318C8" w:rsidP="004F79F5">
      <w:pPr>
        <w:pStyle w:val="NIEARTTEKSTtekstnieartykuowanynppodstprawnarozplubpreambua"/>
        <w:ind w:firstLine="0"/>
      </w:pPr>
      <w:r>
        <w:t xml:space="preserve">Odpis dla Agencji wynosić będzie nie więcej niż </w:t>
      </w:r>
      <w:r w:rsidRPr="0066443C">
        <w:t>0,0</w:t>
      </w:r>
      <w:r w:rsidR="003C05DB">
        <w:t>6</w:t>
      </w:r>
      <w:r w:rsidRPr="0066443C">
        <w:t>%</w:t>
      </w:r>
      <w:r>
        <w:t xml:space="preserve"> </w:t>
      </w:r>
      <w:r w:rsidRPr="0066443C">
        <w:t>planowanych należnych przychodów z tytułu składek na ubezpieczenie zdrowotne</w:t>
      </w:r>
      <w:r>
        <w:t>.</w:t>
      </w:r>
      <w:r w:rsidRPr="00816F02">
        <w:t xml:space="preserve"> Dla zapewnienia płynności </w:t>
      </w:r>
      <w:r w:rsidRPr="00816F02">
        <w:lastRenderedPageBreak/>
        <w:t>finansowej Agencji</w:t>
      </w:r>
      <w:r>
        <w:t xml:space="preserve"> w 2017</w:t>
      </w:r>
      <w:r w:rsidRPr="00816F02">
        <w:t xml:space="preserve"> </w:t>
      </w:r>
      <w:r w:rsidR="00FC36F2">
        <w:t xml:space="preserve">r. </w:t>
      </w:r>
      <w:r w:rsidR="00903EA9">
        <w:t>jest</w:t>
      </w:r>
      <w:r w:rsidR="00903EA9" w:rsidRPr="00816F02">
        <w:t xml:space="preserve"> </w:t>
      </w:r>
      <w:r w:rsidRPr="00816F02">
        <w:t>zasa</w:t>
      </w:r>
      <w:r>
        <w:t>dne, aby wysokość odpisu</w:t>
      </w:r>
      <w:r w:rsidRPr="00816F02">
        <w:t xml:space="preserve"> </w:t>
      </w:r>
      <w:r w:rsidR="00F74A74">
        <w:t>dla Agencji</w:t>
      </w:r>
      <w:r w:rsidRPr="00816F02">
        <w:t xml:space="preserve"> została uregulowana sztywno, tj. w</w:t>
      </w:r>
      <w:r w:rsidR="004F79F5">
        <w:t xml:space="preserve"> </w:t>
      </w:r>
      <w:r w:rsidRPr="00816F02">
        <w:t>wysokości „0,0</w:t>
      </w:r>
      <w:r w:rsidR="003C05DB">
        <w:t>6</w:t>
      </w:r>
      <w:r w:rsidRPr="00816F02">
        <w:t>%</w:t>
      </w:r>
      <w:r w:rsidR="008D0E65">
        <w:t>”</w:t>
      </w:r>
      <w:r w:rsidRPr="00816F02">
        <w:t>, a nie w wysokości „nie więcej niż 0,0</w:t>
      </w:r>
      <w:r w:rsidR="003C05DB">
        <w:t>6</w:t>
      </w:r>
      <w:r w:rsidRPr="00816F02">
        <w:t>%”.</w:t>
      </w:r>
    </w:p>
    <w:p w:rsidR="00FC36F2" w:rsidRDefault="00C318C8" w:rsidP="004F79F5">
      <w:pPr>
        <w:pStyle w:val="NIEARTTEKSTtekstnieartykuowanynppodstprawnarozplubpreambua"/>
        <w:ind w:firstLine="0"/>
      </w:pPr>
      <w:r w:rsidRPr="00476D86">
        <w:t>Dotychczasowy art. 31t ust. 2 pkt 1 ustawy o świadczeniach, zgodnie z którym przychodami Agencji są przychody z tytułu opłat za ocenę raportów w sprawie oceny świadczeń opieki zdrowotnej oraz opracowywania tych raportów</w:t>
      </w:r>
      <w:r w:rsidR="008D0E65">
        <w:t>,</w:t>
      </w:r>
      <w:r w:rsidRPr="00476D86">
        <w:t xml:space="preserve"> jest nie</w:t>
      </w:r>
      <w:r w:rsidR="00FC36F2">
        <w:t>spójny z</w:t>
      </w:r>
      <w:r w:rsidR="004F79F5">
        <w:t> </w:t>
      </w:r>
      <w:r w:rsidR="00FC36F2">
        <w:t>r</w:t>
      </w:r>
      <w:r w:rsidR="00F74A74">
        <w:t xml:space="preserve">egulacjami wprowadzonymi </w:t>
      </w:r>
      <w:r w:rsidR="00545A4C">
        <w:t xml:space="preserve">art. 35 ust. 3 </w:t>
      </w:r>
      <w:r w:rsidR="00F74A74">
        <w:t>ustaw</w:t>
      </w:r>
      <w:r w:rsidR="00545A4C">
        <w:t>y</w:t>
      </w:r>
      <w:r w:rsidRPr="00476D86">
        <w:t xml:space="preserve"> o refundacji</w:t>
      </w:r>
      <w:r w:rsidR="00FC36F2">
        <w:t>, zgodnie z któr</w:t>
      </w:r>
      <w:r w:rsidR="00545A4C">
        <w:t>ym</w:t>
      </w:r>
      <w:r w:rsidR="00FC36F2">
        <w:t xml:space="preserve"> </w:t>
      </w:r>
      <w:r w:rsidRPr="00476D86">
        <w:t xml:space="preserve">Agencja obowiązana jest do pobierania opłat za przygotowanie analizy weryfikacyjnej, a nie za ocenę raportów w sprawie oceny świadczeń opieki zdrowotnej. </w:t>
      </w:r>
    </w:p>
    <w:p w:rsidR="00C318C8" w:rsidRDefault="00C318C8" w:rsidP="004F79F5">
      <w:pPr>
        <w:pStyle w:val="NIEARTTEKSTtekstnieartykuowanynppodstprawnarozplubpreambua"/>
        <w:ind w:firstLine="0"/>
      </w:pPr>
      <w:r w:rsidRPr="00476D86">
        <w:t xml:space="preserve">Ze względu na powyższe projektowana zmiana ma na celu usunięcie wątpliwości wynikających z nieprawidłowo sformułowanego przepisu i </w:t>
      </w:r>
      <w:r w:rsidR="00FC36F2">
        <w:t xml:space="preserve">osiągnięcie </w:t>
      </w:r>
      <w:r w:rsidRPr="00476D86">
        <w:t xml:space="preserve">stanu zgodnego z </w:t>
      </w:r>
      <w:r w:rsidR="00545A4C">
        <w:t>aktualnym stanem prawnym</w:t>
      </w:r>
      <w:r w:rsidRPr="00476D86">
        <w:t>.</w:t>
      </w:r>
    </w:p>
    <w:p w:rsidR="00186046" w:rsidRPr="00186046" w:rsidRDefault="00186046" w:rsidP="004F79F5">
      <w:pPr>
        <w:spacing w:before="120" w:line="360" w:lineRule="auto"/>
        <w:jc w:val="both"/>
        <w:rPr>
          <w:rFonts w:ascii="Times New Roman" w:hAnsi="Times New Roman"/>
          <w:iCs/>
        </w:rPr>
      </w:pPr>
      <w:r w:rsidRPr="00186046">
        <w:rPr>
          <w:rFonts w:ascii="Times New Roman" w:hAnsi="Times New Roman"/>
        </w:rPr>
        <w:t xml:space="preserve">Projekt ustawy przewiduje, iż wszystkie przychody Agencji, o których mowa w art. 31t ust. 2 </w:t>
      </w:r>
      <w:r w:rsidR="00FC36F2">
        <w:rPr>
          <w:rFonts w:ascii="Times New Roman" w:hAnsi="Times New Roman"/>
        </w:rPr>
        <w:t xml:space="preserve">ustawy o świadczeniach, </w:t>
      </w:r>
      <w:r w:rsidRPr="00186046">
        <w:rPr>
          <w:rFonts w:ascii="Times New Roman" w:hAnsi="Times New Roman"/>
        </w:rPr>
        <w:t>będą mogły być przekazywane na realizację zadań Agencji, Rady Przejrzystości oraz Rady do spraw Taryfikacji w wysokości uwzgl</w:t>
      </w:r>
      <w:r w:rsidR="00545A4C">
        <w:rPr>
          <w:rFonts w:ascii="Times New Roman" w:hAnsi="Times New Roman"/>
        </w:rPr>
        <w:t>ę</w:t>
      </w:r>
      <w:r w:rsidRPr="00186046">
        <w:rPr>
          <w:rFonts w:ascii="Times New Roman" w:hAnsi="Times New Roman"/>
        </w:rPr>
        <w:t>dniającej możliwość realizacji kosztów ponad przychody</w:t>
      </w:r>
      <w:r w:rsidR="00545A4C">
        <w:rPr>
          <w:rFonts w:ascii="Times New Roman" w:hAnsi="Times New Roman"/>
        </w:rPr>
        <w:t>,</w:t>
      </w:r>
      <w:r w:rsidRPr="00186046">
        <w:rPr>
          <w:rFonts w:ascii="Times New Roman" w:hAnsi="Times New Roman"/>
        </w:rPr>
        <w:t xml:space="preserve"> jednak nie więcej niż wysokość funduszu zapasowego. </w:t>
      </w:r>
      <w:r w:rsidRPr="00186046">
        <w:rPr>
          <w:rFonts w:ascii="Times New Roman" w:hAnsi="Times New Roman"/>
          <w:iCs/>
        </w:rPr>
        <w:t>Będzie to oznaczało, że koszty będą mogły przewyższyć przychody</w:t>
      </w:r>
      <w:r w:rsidR="008D0E65">
        <w:rPr>
          <w:rFonts w:ascii="Times New Roman" w:hAnsi="Times New Roman"/>
          <w:iCs/>
        </w:rPr>
        <w:t>,</w:t>
      </w:r>
      <w:r w:rsidRPr="00186046">
        <w:rPr>
          <w:rFonts w:ascii="Times New Roman" w:hAnsi="Times New Roman"/>
          <w:iCs/>
        </w:rPr>
        <w:t xml:space="preserve"> a wygenerowana z tego tytułu strata będzie mogła być pokrywana z funduszu zapasowego.</w:t>
      </w:r>
    </w:p>
    <w:p w:rsidR="00186046" w:rsidRDefault="00186046" w:rsidP="004F79F5">
      <w:pPr>
        <w:pStyle w:val="ZUSTzmustartykuempunktem"/>
        <w:spacing w:before="120"/>
        <w:ind w:left="0" w:firstLine="0"/>
        <w:rPr>
          <w:rFonts w:ascii="Times New Roman" w:hAnsi="Times New Roman" w:cs="Times New Roman"/>
        </w:rPr>
      </w:pPr>
      <w:r w:rsidRPr="00186046">
        <w:rPr>
          <w:rFonts w:ascii="Times New Roman" w:hAnsi="Times New Roman" w:cs="Times New Roman"/>
        </w:rPr>
        <w:t xml:space="preserve">Ponadto </w:t>
      </w:r>
      <w:r w:rsidR="00903EA9" w:rsidRPr="00186046">
        <w:rPr>
          <w:rFonts w:ascii="Times New Roman" w:hAnsi="Times New Roman" w:cs="Times New Roman"/>
        </w:rPr>
        <w:t xml:space="preserve">zostanie </w:t>
      </w:r>
      <w:r w:rsidRPr="00186046">
        <w:rPr>
          <w:rFonts w:ascii="Times New Roman" w:hAnsi="Times New Roman" w:cs="Times New Roman"/>
        </w:rPr>
        <w:t xml:space="preserve">zlikwidowany obowiązujący </w:t>
      </w:r>
      <w:r w:rsidR="00B51BB9">
        <w:rPr>
          <w:rFonts w:ascii="Times New Roman" w:hAnsi="Times New Roman" w:cs="Times New Roman"/>
        </w:rPr>
        <w:t>obecnie</w:t>
      </w:r>
      <w:r w:rsidRPr="00186046">
        <w:rPr>
          <w:rFonts w:ascii="Times New Roman" w:hAnsi="Times New Roman" w:cs="Times New Roman"/>
        </w:rPr>
        <w:t xml:space="preserve"> mechanizm polegający na finasowaniu określonych zadań ustawowych Ag</w:t>
      </w:r>
      <w:r w:rsidR="004F79F5">
        <w:rPr>
          <w:rFonts w:ascii="Times New Roman" w:hAnsi="Times New Roman" w:cs="Times New Roman"/>
        </w:rPr>
        <w:t>encji wyłącznie ze wskazanych w </w:t>
      </w:r>
      <w:r w:rsidRPr="00186046">
        <w:rPr>
          <w:rFonts w:ascii="Times New Roman" w:hAnsi="Times New Roman" w:cs="Times New Roman"/>
        </w:rPr>
        <w:t>ustawie o świadczeniach przychodów. Takie rozwiązanie umożliwi Agencji sprawniejsze gospodarowanie środkami pieniężnymi</w:t>
      </w:r>
      <w:r w:rsidR="00B51BB9">
        <w:rPr>
          <w:rFonts w:ascii="Times New Roman" w:hAnsi="Times New Roman" w:cs="Times New Roman"/>
        </w:rPr>
        <w:t xml:space="preserve"> </w:t>
      </w:r>
      <w:r w:rsidR="004F79F5">
        <w:rPr>
          <w:rFonts w:ascii="Times New Roman" w:hAnsi="Times New Roman" w:cs="Times New Roman"/>
        </w:rPr>
        <w:t>przez ich przeznaczenie w </w:t>
      </w:r>
      <w:r w:rsidRPr="00186046">
        <w:rPr>
          <w:rFonts w:ascii="Times New Roman" w:hAnsi="Times New Roman" w:cs="Times New Roman"/>
        </w:rPr>
        <w:t>zależności od potrzeb na konkretne zadania ustawow</w:t>
      </w:r>
      <w:r w:rsidR="004F79F5">
        <w:rPr>
          <w:rFonts w:ascii="Times New Roman" w:hAnsi="Times New Roman" w:cs="Times New Roman"/>
        </w:rPr>
        <w:t>e Agencji, bez względu na to, z </w:t>
      </w:r>
      <w:r w:rsidRPr="00186046">
        <w:rPr>
          <w:rFonts w:ascii="Times New Roman" w:hAnsi="Times New Roman" w:cs="Times New Roman"/>
        </w:rPr>
        <w:t xml:space="preserve">jakich przychodów Agencji </w:t>
      </w:r>
      <w:r w:rsidR="00121B1C" w:rsidRPr="00186046">
        <w:rPr>
          <w:rFonts w:ascii="Times New Roman" w:hAnsi="Times New Roman" w:cs="Times New Roman"/>
        </w:rPr>
        <w:t xml:space="preserve">będą </w:t>
      </w:r>
      <w:r w:rsidRPr="00186046">
        <w:rPr>
          <w:rFonts w:ascii="Times New Roman" w:hAnsi="Times New Roman" w:cs="Times New Roman"/>
        </w:rPr>
        <w:t>pochodzić te środki.</w:t>
      </w:r>
    </w:p>
    <w:p w:rsidR="007C721A" w:rsidRPr="00186046" w:rsidRDefault="007C721A" w:rsidP="004F79F5">
      <w:pPr>
        <w:pStyle w:val="ZUSTzmustartykuempunktem"/>
        <w:spacing w:before="120"/>
        <w:ind w:left="0" w:firstLine="0"/>
        <w:rPr>
          <w:rFonts w:ascii="Times New Roman" w:hAnsi="Times New Roman" w:cs="Times New Roman"/>
        </w:rPr>
      </w:pPr>
      <w:r>
        <w:rPr>
          <w:rFonts w:ascii="Times New Roman" w:hAnsi="Times New Roman" w:cs="Times New Roman"/>
        </w:rPr>
        <w:t xml:space="preserve">Projekt ustawy przewiduje uchylenie ust. 12 </w:t>
      </w:r>
      <w:r w:rsidR="008D0E65">
        <w:rPr>
          <w:rFonts w:ascii="Times New Roman" w:hAnsi="Times New Roman" w:cs="Times New Roman"/>
        </w:rPr>
        <w:t xml:space="preserve">w art. 31t </w:t>
      </w:r>
      <w:r>
        <w:rPr>
          <w:rFonts w:ascii="Times New Roman" w:hAnsi="Times New Roman" w:cs="Times New Roman"/>
        </w:rPr>
        <w:t>ustawy o świadczeniach przewidującego prowadzenie przez Agencję w ramach zakładowego planu kont ewidencji księgowej w sposób umożliwiający wyodrębnienie kosztów, przychodów</w:t>
      </w:r>
      <w:r w:rsidR="004F79F5">
        <w:rPr>
          <w:rFonts w:ascii="Times New Roman" w:hAnsi="Times New Roman" w:cs="Times New Roman"/>
        </w:rPr>
        <w:t xml:space="preserve"> i </w:t>
      </w:r>
      <w:r>
        <w:rPr>
          <w:rFonts w:ascii="Times New Roman" w:hAnsi="Times New Roman" w:cs="Times New Roman"/>
        </w:rPr>
        <w:t xml:space="preserve">aktywów trwałych w zakresie dotyczącym taryfikacji świadczeń. Wynika to z faktu, iż odpis na taryfikację </w:t>
      </w:r>
      <w:r w:rsidR="00903EA9">
        <w:rPr>
          <w:rFonts w:ascii="Times New Roman" w:hAnsi="Times New Roman" w:cs="Times New Roman"/>
        </w:rPr>
        <w:t xml:space="preserve">zostanie </w:t>
      </w:r>
      <w:r>
        <w:rPr>
          <w:rFonts w:ascii="Times New Roman" w:hAnsi="Times New Roman" w:cs="Times New Roman"/>
        </w:rPr>
        <w:t>zastąpiony odpisem dla Agencji, z którego finansowane będą wszystkie zadania ustawowe. Tym samym nie ma potrzeby wyodrębnieni</w:t>
      </w:r>
      <w:r w:rsidR="008D0E65">
        <w:rPr>
          <w:rFonts w:ascii="Times New Roman" w:hAnsi="Times New Roman" w:cs="Times New Roman"/>
        </w:rPr>
        <w:t>a</w:t>
      </w:r>
      <w:r>
        <w:rPr>
          <w:rFonts w:ascii="Times New Roman" w:hAnsi="Times New Roman" w:cs="Times New Roman"/>
        </w:rPr>
        <w:t xml:space="preserve"> </w:t>
      </w:r>
      <w:r>
        <w:rPr>
          <w:rFonts w:ascii="Times New Roman" w:hAnsi="Times New Roman" w:cs="Times New Roman"/>
        </w:rPr>
        <w:lastRenderedPageBreak/>
        <w:t>kosztów, przychodów</w:t>
      </w:r>
      <w:r w:rsidR="004F79F5">
        <w:rPr>
          <w:rFonts w:ascii="Times New Roman" w:hAnsi="Times New Roman" w:cs="Times New Roman"/>
        </w:rPr>
        <w:t xml:space="preserve"> </w:t>
      </w:r>
      <w:r>
        <w:rPr>
          <w:rFonts w:ascii="Times New Roman" w:hAnsi="Times New Roman" w:cs="Times New Roman"/>
        </w:rPr>
        <w:t>i aktywów trwałych w zakresie dotyczącym taryfikacji świadczeń.</w:t>
      </w:r>
    </w:p>
    <w:p w:rsidR="00186046" w:rsidRPr="00186046" w:rsidRDefault="00186046" w:rsidP="004F79F5">
      <w:pPr>
        <w:spacing w:before="120" w:line="360" w:lineRule="auto"/>
        <w:jc w:val="both"/>
        <w:rPr>
          <w:rFonts w:ascii="Times New Roman" w:hAnsi="Times New Roman"/>
        </w:rPr>
      </w:pPr>
      <w:r w:rsidRPr="00186046">
        <w:rPr>
          <w:rFonts w:ascii="Times New Roman" w:hAnsi="Times New Roman"/>
        </w:rPr>
        <w:t xml:space="preserve">Projekt ustawy przewiduje monitorowanie przez Prezesa Agencji wykorzystania rocznych limitów kosztów Agencji z tytułu realizacji zadań ustawowych. W przypadku stwierdzenia, iż koszty po pierwszym półroczu danego roku przekroczą 65% limitów przewidzianych na ten rok, </w:t>
      </w:r>
      <w:r w:rsidR="00903EA9" w:rsidRPr="00186046">
        <w:rPr>
          <w:rFonts w:ascii="Times New Roman" w:hAnsi="Times New Roman"/>
        </w:rPr>
        <w:t xml:space="preserve">zostanie </w:t>
      </w:r>
      <w:r w:rsidRPr="00186046">
        <w:rPr>
          <w:rFonts w:ascii="Times New Roman" w:hAnsi="Times New Roman"/>
        </w:rPr>
        <w:t>wdrożony mechanizm korygujący określ</w:t>
      </w:r>
      <w:r w:rsidR="00545A4C">
        <w:rPr>
          <w:rFonts w:ascii="Times New Roman" w:hAnsi="Times New Roman"/>
        </w:rPr>
        <w:t>o</w:t>
      </w:r>
      <w:r w:rsidR="004F79F5">
        <w:rPr>
          <w:rFonts w:ascii="Times New Roman" w:hAnsi="Times New Roman"/>
        </w:rPr>
        <w:t>ny w </w:t>
      </w:r>
      <w:r w:rsidRPr="00186046">
        <w:rPr>
          <w:rFonts w:ascii="Times New Roman" w:hAnsi="Times New Roman"/>
        </w:rPr>
        <w:t>projekcie ustawy, gwarantujący, że limity roczne nie zostaną przekroczone.</w:t>
      </w:r>
    </w:p>
    <w:p w:rsidR="00C318C8" w:rsidRPr="00476D86" w:rsidRDefault="00C318C8" w:rsidP="004F79F5">
      <w:pPr>
        <w:pStyle w:val="NIEARTTEKSTtekstnieartykuowanynppodstprawnarozplubpreambua"/>
        <w:ind w:firstLine="0"/>
      </w:pPr>
      <w:r>
        <w:t xml:space="preserve">W projekcie ustawy </w:t>
      </w:r>
      <w:r w:rsidR="009D3A82">
        <w:t xml:space="preserve">został również </w:t>
      </w:r>
      <w:r>
        <w:t xml:space="preserve">zmieniony </w:t>
      </w:r>
      <w:r w:rsidRPr="00A25FAE">
        <w:t>art. 31u ustawy o świadczeniach w</w:t>
      </w:r>
      <w:r w:rsidR="004F79F5">
        <w:t> </w:t>
      </w:r>
      <w:r w:rsidRPr="00A25FAE">
        <w:t xml:space="preserve">zakresie funduszu zapasowego Agencji. Obecne przepisy dotyczące funduszu zapasowego Agencji </w:t>
      </w:r>
      <w:r w:rsidR="00903EA9" w:rsidRPr="00A25FAE">
        <w:t xml:space="preserve">są </w:t>
      </w:r>
      <w:r w:rsidRPr="00A25FAE">
        <w:t xml:space="preserve">skonstruowane w taki sposób, iż zysk netto Agencji za każdy rok obrotowy </w:t>
      </w:r>
      <w:r w:rsidR="009D3A82" w:rsidRPr="00A25FAE">
        <w:t xml:space="preserve">jest </w:t>
      </w:r>
      <w:r w:rsidRPr="00A25FAE">
        <w:t>przekazywany na fundusz zapasowy. Z przedmiotowego funduszu zapasowego Agencja nie może wydatkować środków</w:t>
      </w:r>
      <w:r w:rsidR="00970E23">
        <w:t>,</w:t>
      </w:r>
      <w:r w:rsidRPr="00A25FAE">
        <w:t xml:space="preserve"> mimo </w:t>
      </w:r>
      <w:r w:rsidR="00970E23">
        <w:t>że obecnie</w:t>
      </w:r>
      <w:r w:rsidRPr="00A25FAE">
        <w:t xml:space="preserve"> wynoszą one ok. 17 mln zł.</w:t>
      </w:r>
      <w:r w:rsidR="004F79F5">
        <w:t xml:space="preserve"> </w:t>
      </w:r>
      <w:r w:rsidRPr="00A25FAE">
        <w:t>Środki zg</w:t>
      </w:r>
      <w:r>
        <w:t>ro</w:t>
      </w:r>
      <w:r w:rsidRPr="00A25FAE">
        <w:t xml:space="preserve">madzone na funduszu zapasowym w obecnym stanie prawnym mogą być przeznaczone jedynie na pokrycie zatwierdzonej straty netto za dany rok obrotowy. W całej historii funkcjonowania Agencji w żadnym roku obrotowym Agencja nie zanotowała straty. Biorąc powyższe pod uwagę, </w:t>
      </w:r>
      <w:r w:rsidR="00121B1C" w:rsidRPr="00A25FAE">
        <w:t xml:space="preserve">jest </w:t>
      </w:r>
      <w:r w:rsidRPr="00A25FAE">
        <w:t>zasadne</w:t>
      </w:r>
      <w:r>
        <w:t>,</w:t>
      </w:r>
      <w:r w:rsidRPr="00A25FAE">
        <w:t xml:space="preserve"> aby Agencja mogła wydatkować środki zg</w:t>
      </w:r>
      <w:r>
        <w:t>ro</w:t>
      </w:r>
      <w:r w:rsidRPr="00A25FAE">
        <w:t>madzone na funduszu zapasowym</w:t>
      </w:r>
      <w:r>
        <w:t xml:space="preserve"> </w:t>
      </w:r>
      <w:r w:rsidRPr="00A25FAE">
        <w:t xml:space="preserve">po zatwierdzeniu przez </w:t>
      </w:r>
      <w:r>
        <w:t>m</w:t>
      </w:r>
      <w:r w:rsidRPr="00A25FAE">
        <w:t xml:space="preserve">inistra </w:t>
      </w:r>
      <w:r>
        <w:t>właściwego do spraw z</w:t>
      </w:r>
      <w:r w:rsidRPr="00A25FAE">
        <w:t xml:space="preserve">drowia sprawozdania finansowego Agencji za dany rok, z którego </w:t>
      </w:r>
      <w:r w:rsidR="00903EA9" w:rsidRPr="00A25FAE">
        <w:t xml:space="preserve">będzie </w:t>
      </w:r>
      <w:r w:rsidRPr="00A25FAE">
        <w:t xml:space="preserve">wynikać, iż Agencja nie poniosła straty w danym roku. </w:t>
      </w:r>
      <w:r w:rsidRPr="00476D86">
        <w:t xml:space="preserve">Ze środków tych </w:t>
      </w:r>
      <w:r w:rsidR="00121B1C" w:rsidRPr="00476D86">
        <w:t xml:space="preserve">zostanie </w:t>
      </w:r>
      <w:r w:rsidRPr="00476D86">
        <w:t>sfinansowany zakup narzędzi informatycznych niezbędnych do ich realizacji. Konieczna będzie budowa systemu z zewnętrznym i</w:t>
      </w:r>
      <w:r w:rsidR="004F79F5">
        <w:t> </w:t>
      </w:r>
      <w:r w:rsidRPr="00476D86">
        <w:t xml:space="preserve">wewnętrznym interfejsem dostępnego dla świadczeniodawców i pracowników Agencji, w którym będzie prowadzona baza wykazu świadczeń gwarantowanych. Niezbędne również będzie zapewnienie pracownikom Agencji dostępu do baz medycznych, co zostanie również sfinansowane z odpisu </w:t>
      </w:r>
      <w:r w:rsidR="006634D2">
        <w:t>dla Agencji.</w:t>
      </w:r>
    </w:p>
    <w:p w:rsidR="00C318C8" w:rsidRPr="00476D86" w:rsidRDefault="00C318C8" w:rsidP="004F79F5">
      <w:pPr>
        <w:pStyle w:val="NIEARTTEKSTtekstnieartykuowanynppodstprawnarozplubpreambua"/>
        <w:ind w:firstLine="0"/>
      </w:pPr>
      <w:r w:rsidRPr="00476D86">
        <w:t xml:space="preserve">Projekt zakłada wprowadzenie w ustawie o świadczeniach rozdziału 3a regulującego zasady ratunkowego dostępu do technologii </w:t>
      </w:r>
      <w:r w:rsidRPr="002F5DF4">
        <w:t>lekowej</w:t>
      </w:r>
      <w:r w:rsidRPr="00476D86">
        <w:t xml:space="preserve">. W ramach tej procedury minister właściwy do spraw zdrowia będzie mógł wydać indywidualną zgodę na pokrycie kosztu leku, który w danym wskazaniu nie jest świadczeniem gwarantowanym, jeżeli jest to niezbędne dla ratowania życia </w:t>
      </w:r>
      <w:r>
        <w:t>lub</w:t>
      </w:r>
      <w:r w:rsidRPr="00476D86">
        <w:t xml:space="preserve"> zdrowia świadczeniobiorcy i jest to uzasadnione oraz poparte wskazaniami aktualnej wiedzy medycznej. Wprowadzenie powyższej regulacji do ustawy o świadczeniach związane jest z koniecznością unormowania w jednym </w:t>
      </w:r>
      <w:r w:rsidRPr="00476D86">
        <w:lastRenderedPageBreak/>
        <w:t xml:space="preserve">akcie prawnym świadczeń gwarantowanych związanych z </w:t>
      </w:r>
      <w:r w:rsidRPr="003B3FDD">
        <w:t xml:space="preserve">udzielaniem świadczeń opieki zdrowotnej w rodzaju stacjonarne i całodobowe świadczenia zdrowotne </w:t>
      </w:r>
      <w:r w:rsidRPr="00476D86">
        <w:t>i</w:t>
      </w:r>
      <w:r w:rsidR="004F79F5">
        <w:t> </w:t>
      </w:r>
      <w:r w:rsidRPr="00476D86">
        <w:t>jednocześnie nie jest związane z wydawaniem decyzji o objęciu refundacją leku.</w:t>
      </w:r>
      <w:r w:rsidR="00F31097">
        <w:t xml:space="preserve"> </w:t>
      </w:r>
    </w:p>
    <w:p w:rsidR="00C318C8" w:rsidRPr="00476D86" w:rsidRDefault="00C318C8" w:rsidP="004F79F5">
      <w:pPr>
        <w:pStyle w:val="NIEARTTEKSTtekstnieartykuowanynppodstprawnarozplubpreambua"/>
        <w:ind w:firstLine="0"/>
      </w:pPr>
      <w:r w:rsidRPr="00476D86">
        <w:t>Wprowadzenie zasad</w:t>
      </w:r>
      <w:r w:rsidR="00121B1C">
        <w:t xml:space="preserve"> dotyczących</w:t>
      </w:r>
      <w:r w:rsidRPr="00476D86">
        <w:t xml:space="preserve"> zgody indywidualnej na </w:t>
      </w:r>
      <w:r w:rsidR="00121B1C">
        <w:t>trzy</w:t>
      </w:r>
      <w:r>
        <w:t xml:space="preserve">miesięczną terapię lub </w:t>
      </w:r>
      <w:r w:rsidR="00121B1C">
        <w:t>trzy</w:t>
      </w:r>
      <w:r w:rsidR="00121B1C" w:rsidRPr="00476D86">
        <w:t xml:space="preserve"> </w:t>
      </w:r>
      <w:r w:rsidRPr="00476D86">
        <w:t>cykl</w:t>
      </w:r>
      <w:r>
        <w:t>e</w:t>
      </w:r>
      <w:r w:rsidRPr="00476D86">
        <w:t xml:space="preserve"> </w:t>
      </w:r>
      <w:r>
        <w:t>leczenia</w:t>
      </w:r>
      <w:r w:rsidRPr="00476D86">
        <w:t xml:space="preserve"> ma służyć zapewnieniu kontroli nad wydatkowanymi środkami. Przewiduje się uproszczone zasady finansowania kontynuacji terapii przy założeniu, że jej skuteczność zostanie potwierdzona przez lekarza prowadzącego leczenie.</w:t>
      </w:r>
    </w:p>
    <w:p w:rsidR="00C318C8" w:rsidRPr="00476D86" w:rsidRDefault="00C318C8" w:rsidP="004F79F5">
      <w:pPr>
        <w:pStyle w:val="NIEARTTEKSTtekstnieartykuowanynppodstprawnarozplubpreambua"/>
        <w:ind w:firstLine="0"/>
      </w:pPr>
      <w:r w:rsidRPr="00476D86">
        <w:t xml:space="preserve">Wnioski mogą być składane wyłącznie przez świadczeniodawców udzielających świadczeń opieki zdrowotnej w rodzaju stacjonarne i całodobowe świadczenia zdrowotne, co ma służyć zapewnieniu wczesnej weryfikacji zasadności wniosku, już na poziomie podmiotu udzielającego świadczeń. Jednocześnie podmiot ten jest zobowiązany do wystąpienia o opinię </w:t>
      </w:r>
      <w:r w:rsidR="00C729ED">
        <w:t xml:space="preserve">o </w:t>
      </w:r>
      <w:r w:rsidRPr="00476D86">
        <w:t xml:space="preserve">zasadności terapii do właściwego konsultanta wojewódzkiego lub krajowego z dziedziny medycyny odpowiedniej ze względu na chorobę świadczeniobiorcy. Ze względu na częstokroć pilny charakter udzielanych świadczeń </w:t>
      </w:r>
      <w:r w:rsidR="00121B1C" w:rsidRPr="00476D86">
        <w:t xml:space="preserve">jest </w:t>
      </w:r>
      <w:r w:rsidRPr="00476D86">
        <w:t>zasadn</w:t>
      </w:r>
      <w:r w:rsidR="00C472EA">
        <w:t>e</w:t>
      </w:r>
      <w:r w:rsidRPr="00476D86">
        <w:t xml:space="preserve"> wydawanie zgód w terminie</w:t>
      </w:r>
      <w:r>
        <w:t xml:space="preserve"> nie dłuższym niż</w:t>
      </w:r>
      <w:r w:rsidRPr="00476D86">
        <w:t xml:space="preserve"> 14 dni od dnia </w:t>
      </w:r>
      <w:r>
        <w:t>otrzymania</w:t>
      </w:r>
      <w:r w:rsidRPr="00476D86">
        <w:t xml:space="preserve"> kompletnego wniosku.</w:t>
      </w:r>
      <w:r w:rsidR="004F79F5">
        <w:t xml:space="preserve"> </w:t>
      </w:r>
      <w:r w:rsidR="00193737">
        <w:t xml:space="preserve">Odstępstwo od tej zasady będzie następowało tylko w przypadku, gdy </w:t>
      </w:r>
      <w:r w:rsidR="00121B1C">
        <w:t xml:space="preserve">będzie </w:t>
      </w:r>
      <w:r w:rsidR="00193737">
        <w:t>niezbędna wcześniejsza</w:t>
      </w:r>
      <w:r w:rsidR="008C4784">
        <w:t xml:space="preserve"> opinia Agencji, tj. w przypadku gdy koszt wnioskowanej terapii w ujęciu miesięcznym lub jeden cykl leczenia przekracza jedną </w:t>
      </w:r>
      <w:r w:rsidR="00D17C0E">
        <w:t>czwartą</w:t>
      </w:r>
      <w:r w:rsidR="008C4784">
        <w:t xml:space="preserve"> produktu krajowego brutto na jednego mieszkańca i jest to pierwszy wniosek w danym wskazaniu oraz w przypadku gdy wniosek o zgodę na objęcie leku finansowaniem ze środków publicznych w ramach ratunkowego dostępu do technologii lekowych będzie kolejnym wnioskiem w tym samym wskazaniu, a wcześniej taka opinia nie została wydana.</w:t>
      </w:r>
      <w:r w:rsidR="004F79F5">
        <w:t xml:space="preserve"> </w:t>
      </w:r>
    </w:p>
    <w:p w:rsidR="00365919" w:rsidRDefault="00C318C8" w:rsidP="004F79F5">
      <w:pPr>
        <w:pStyle w:val="NIEARTTEKSTtekstnieartykuowanynppodstprawnarozplubpreambua"/>
        <w:ind w:firstLine="0"/>
      </w:pPr>
      <w:r w:rsidRPr="00476D86">
        <w:t xml:space="preserve">Propozycja wprowadzenia obligatoryjnej oceny technologii lekowych przez Agencję dla </w:t>
      </w:r>
      <w:r>
        <w:t>leków</w:t>
      </w:r>
      <w:r w:rsidRPr="00476D86">
        <w:t>, których koszt przekracza kwotę wskazaną w ustawie</w:t>
      </w:r>
      <w:r w:rsidR="00121B1C">
        <w:t xml:space="preserve"> o świadczeniach</w:t>
      </w:r>
      <w:r>
        <w:t>,</w:t>
      </w:r>
      <w:r w:rsidRPr="00476D86">
        <w:t xml:space="preserve"> jest uzasadnion</w:t>
      </w:r>
      <w:r>
        <w:t>a</w:t>
      </w:r>
      <w:r w:rsidRPr="00476D86">
        <w:t xml:space="preserve"> koniecznością zapewnienia stabilności budżetu na finansowanie ratunkowego dostępu do technologii </w:t>
      </w:r>
      <w:r w:rsidRPr="002F5DF4">
        <w:t>lekowej</w:t>
      </w:r>
      <w:r w:rsidRPr="00476D86">
        <w:t xml:space="preserve"> przy jednoczesnym nieograniczaniu dostępu do terapii tanich i skutecznych – o wysokim współczynniku efektywności kosztowej. Jednocześnie </w:t>
      </w:r>
      <w:r w:rsidR="00121B1C" w:rsidRPr="00476D86">
        <w:t xml:space="preserve">jest </w:t>
      </w:r>
      <w:r w:rsidRPr="00476D86">
        <w:t xml:space="preserve">konieczne dokonywanie takiej samej oceny dla </w:t>
      </w:r>
      <w:r>
        <w:t>leków</w:t>
      </w:r>
      <w:r w:rsidRPr="00476D86">
        <w:t xml:space="preserve"> o</w:t>
      </w:r>
      <w:r w:rsidR="004F79F5">
        <w:t> </w:t>
      </w:r>
      <w:r w:rsidRPr="00476D86">
        <w:t xml:space="preserve">niskim jednostkowym wpływie na budżet. </w:t>
      </w:r>
      <w:r w:rsidR="00F31097">
        <w:t>Ocena Agencji jest też istotną informacją wskazującą na ewentualną zasadność wprowadzenia danego leku do refundacji ogólnej</w:t>
      </w:r>
      <w:r w:rsidR="003B716F" w:rsidRPr="003B716F">
        <w:t xml:space="preserve"> </w:t>
      </w:r>
      <w:r w:rsidR="003B716F">
        <w:t>przez ministra właściwego do spraw zdrowia</w:t>
      </w:r>
      <w:r w:rsidR="00F31097">
        <w:t xml:space="preserve">, na zasadach wskazanych w ustawie </w:t>
      </w:r>
      <w:r w:rsidR="00F31097">
        <w:lastRenderedPageBreak/>
        <w:t>o</w:t>
      </w:r>
      <w:r w:rsidR="004F79F5">
        <w:t> </w:t>
      </w:r>
      <w:r w:rsidR="00F31097">
        <w:t xml:space="preserve">refundacji. </w:t>
      </w:r>
      <w:r w:rsidRPr="00476D86">
        <w:t>Projekt przewiduje w proponowanym art. 47</w:t>
      </w:r>
      <w:r w:rsidR="00F31097">
        <w:t>f</w:t>
      </w:r>
      <w:r w:rsidRPr="00476D86">
        <w:t xml:space="preserve"> </w:t>
      </w:r>
      <w:r w:rsidR="00F31097">
        <w:t xml:space="preserve">ust. </w:t>
      </w:r>
      <w:r w:rsidR="00121B1C">
        <w:t>4</w:t>
      </w:r>
      <w:r w:rsidR="00F31097">
        <w:t xml:space="preserve"> </w:t>
      </w:r>
      <w:r w:rsidRPr="00476D86">
        <w:t>ustawy o</w:t>
      </w:r>
      <w:r w:rsidR="004F79F5">
        <w:t> </w:t>
      </w:r>
      <w:r w:rsidRPr="00476D86">
        <w:t>świadczeniach, że w przypadku gdy Agencja pozytywnie zaopiniuje finansowanie ze środków publicznych leku objętego wnioskiem w danym wskazaniu, minister właściwy do spraw zdrowia będzie wzywać podmiot odpowiedzialny do złożenia wniosku o</w:t>
      </w:r>
      <w:r w:rsidR="004F79F5">
        <w:t> </w:t>
      </w:r>
      <w:r w:rsidRPr="00476D86">
        <w:t>objęcie refundacją i ustalenie urzędowej ceny zbytu, o którym mowa w ustawie o</w:t>
      </w:r>
      <w:r w:rsidR="004F79F5">
        <w:t> </w:t>
      </w:r>
      <w:r w:rsidRPr="00476D86">
        <w:t xml:space="preserve">refundacji, wyznaczając w tym celu termin </w:t>
      </w:r>
      <w:r>
        <w:t>9</w:t>
      </w:r>
      <w:r w:rsidRPr="00476D86">
        <w:t>0 dni</w:t>
      </w:r>
      <w:r w:rsidR="003B716F">
        <w:t xml:space="preserve"> od dnia doręczenia wezwania</w:t>
      </w:r>
      <w:r w:rsidRPr="00476D86">
        <w:t xml:space="preserve">. </w:t>
      </w:r>
      <w:r w:rsidR="00A4117D">
        <w:t>T</w:t>
      </w:r>
      <w:r w:rsidR="00D17C0E">
        <w:t xml:space="preserve">ermin </w:t>
      </w:r>
      <w:r w:rsidR="00A4117D">
        <w:t xml:space="preserve">ten </w:t>
      </w:r>
      <w:r w:rsidR="00D17C0E" w:rsidRPr="00D17C0E">
        <w:t xml:space="preserve">jest </w:t>
      </w:r>
      <w:r w:rsidR="00D17C0E">
        <w:t xml:space="preserve">bardzo istotny, gdyż zostaje </w:t>
      </w:r>
      <w:r w:rsidR="00A4117D">
        <w:t xml:space="preserve">określony </w:t>
      </w:r>
      <w:r w:rsidR="00D17C0E" w:rsidRPr="00D17C0E">
        <w:t>czas</w:t>
      </w:r>
      <w:r w:rsidR="00A4117D">
        <w:t>,</w:t>
      </w:r>
      <w:r w:rsidR="00D17C0E" w:rsidRPr="00D17C0E">
        <w:t xml:space="preserve"> w jakim </w:t>
      </w:r>
      <w:r w:rsidR="00A4117D">
        <w:t>należy oczekiwać</w:t>
      </w:r>
      <w:r w:rsidR="00D17C0E" w:rsidRPr="00D17C0E">
        <w:t xml:space="preserve"> reakcji podmiotu</w:t>
      </w:r>
      <w:r w:rsidR="00D17C0E">
        <w:t xml:space="preserve"> odpowiedzialnego</w:t>
      </w:r>
      <w:r w:rsidR="00C472EA">
        <w:t>,</w:t>
      </w:r>
      <w:r w:rsidR="00D17C0E">
        <w:t xml:space="preserve"> na złożenie wniosku o objęcie refundacją i</w:t>
      </w:r>
      <w:r w:rsidR="004F79F5">
        <w:t> </w:t>
      </w:r>
      <w:r w:rsidR="00D17C0E">
        <w:t>ustalenie urzędowej ceny zbytu</w:t>
      </w:r>
      <w:r w:rsidR="00D17C0E" w:rsidRPr="00D17C0E">
        <w:t xml:space="preserve">. Brak wywiązania się z tego terminu będzie oznaczał, </w:t>
      </w:r>
      <w:r w:rsidR="00D17C0E">
        <w:t>iż</w:t>
      </w:r>
      <w:r w:rsidR="00D17C0E" w:rsidRPr="00D17C0E">
        <w:t xml:space="preserve"> podmiot odpowiedzialny może nie być zainteresowany refundacją </w:t>
      </w:r>
      <w:r w:rsidR="00012801">
        <w:t>danego</w:t>
      </w:r>
      <w:r w:rsidR="00D17C0E" w:rsidRPr="00D17C0E">
        <w:t xml:space="preserve"> leku. Z</w:t>
      </w:r>
      <w:r w:rsidR="004F79F5">
        <w:t> </w:t>
      </w:r>
      <w:r w:rsidR="00D17C0E" w:rsidRPr="00D17C0E">
        <w:t>pun</w:t>
      </w:r>
      <w:r w:rsidR="00012801">
        <w:t>k</w:t>
      </w:r>
      <w:r w:rsidR="00D17C0E" w:rsidRPr="00D17C0E">
        <w:t>tu widzenia planowania polityki lekowej w kraju jest to istotna informacja</w:t>
      </w:r>
      <w:r w:rsidR="00012801">
        <w:t xml:space="preserve"> dla </w:t>
      </w:r>
      <w:r w:rsidR="00A4117D">
        <w:t>m</w:t>
      </w:r>
      <w:r w:rsidR="00012801">
        <w:t xml:space="preserve">inistra </w:t>
      </w:r>
      <w:r w:rsidR="00A4117D">
        <w:t>właściwego do spraw z</w:t>
      </w:r>
      <w:r w:rsidR="00012801">
        <w:t>drowia</w:t>
      </w:r>
      <w:r w:rsidR="00D17C0E" w:rsidRPr="00D17C0E">
        <w:t>.</w:t>
      </w:r>
      <w:r w:rsidR="00012801">
        <w:t xml:space="preserve"> </w:t>
      </w:r>
      <w:r w:rsidRPr="00476D86">
        <w:t xml:space="preserve">Finansowanie </w:t>
      </w:r>
      <w:r w:rsidR="00F31097">
        <w:t xml:space="preserve">leków w ramach ratunkowego dostępu do technologii lekowych </w:t>
      </w:r>
      <w:r w:rsidRPr="00476D86">
        <w:t xml:space="preserve">następowałoby do wysokości faktycznie poniesionego kosztu przez świadczeniodawcę określonego na podstawie przedstawionych </w:t>
      </w:r>
      <w:r>
        <w:t xml:space="preserve">rachunków lub </w:t>
      </w:r>
      <w:r w:rsidRPr="00476D86">
        <w:t xml:space="preserve">faktur zakupowych. Podobny sposób rozliczeń obecnie funkcjonuje w ramach rozliczeń programów lekowych dokonywanych przez </w:t>
      </w:r>
      <w:r w:rsidRPr="00F8628D">
        <w:t>NFZ</w:t>
      </w:r>
      <w:r w:rsidRPr="00476D86">
        <w:t>.</w:t>
      </w:r>
      <w:r w:rsidR="00121B1C">
        <w:t xml:space="preserve"> </w:t>
      </w:r>
      <w:r w:rsidR="009D3A82">
        <w:t>Przepis a</w:t>
      </w:r>
      <w:r w:rsidR="00A4117D">
        <w:t xml:space="preserve">rt. 47g </w:t>
      </w:r>
      <w:r w:rsidR="00420DEC">
        <w:t>ustawy o</w:t>
      </w:r>
      <w:r w:rsidR="004F79F5">
        <w:t> </w:t>
      </w:r>
      <w:r w:rsidR="00420DEC">
        <w:t xml:space="preserve">świadczeniach </w:t>
      </w:r>
      <w:r w:rsidR="00A4117D">
        <w:t>określa</w:t>
      </w:r>
      <w:r w:rsidR="009D3A82">
        <w:t xml:space="preserve"> natomiast</w:t>
      </w:r>
      <w:r w:rsidR="00A4117D">
        <w:t xml:space="preserve"> elementy decyzji administracyjnej w sprawie wydania zgody </w:t>
      </w:r>
      <w:r w:rsidR="00420DEC">
        <w:t>na pokrycie kosztów leku w ramach ratunkowego dostępu do technologii lekowej.</w:t>
      </w:r>
      <w:r w:rsidR="003562E5">
        <w:t xml:space="preserve"> </w:t>
      </w:r>
      <w:r w:rsidR="00012801" w:rsidRPr="00012801">
        <w:t xml:space="preserve">Wprowadzenie </w:t>
      </w:r>
      <w:r w:rsidR="00012801">
        <w:t>regulacji dotyczących ewidencji decyzji administracyjnych</w:t>
      </w:r>
      <w:r w:rsidR="00012801" w:rsidRPr="00012801">
        <w:t xml:space="preserve"> ma służyć zapewnieniu kontroli nad wydatkowanymi środkami</w:t>
      </w:r>
      <w:r w:rsidR="00012801">
        <w:t xml:space="preserve">, </w:t>
      </w:r>
      <w:r w:rsidR="00E0695A">
        <w:t xml:space="preserve">analizie i podejmowaniu </w:t>
      </w:r>
      <w:r w:rsidR="00E0695A" w:rsidRPr="00E0695A">
        <w:t xml:space="preserve">dopuszczalnych kierunków działania na podstawie </w:t>
      </w:r>
      <w:r w:rsidR="00E0695A">
        <w:t xml:space="preserve">uzyskiwanych </w:t>
      </w:r>
      <w:r w:rsidR="00E0695A" w:rsidRPr="00E0695A">
        <w:t>informacji</w:t>
      </w:r>
      <w:r w:rsidR="00E0695A">
        <w:t>.</w:t>
      </w:r>
      <w:r w:rsidR="00E0695A" w:rsidRPr="00E0695A">
        <w:t xml:space="preserve"> </w:t>
      </w:r>
    </w:p>
    <w:p w:rsidR="004669DE" w:rsidRDefault="00F31097" w:rsidP="004F79F5">
      <w:pPr>
        <w:pStyle w:val="NIEARTTEKSTtekstnieartykuowanynppodstprawnarozplubpreambua"/>
        <w:ind w:firstLine="0"/>
      </w:pPr>
      <w:r w:rsidRPr="0035274C">
        <w:t>Projektowan</w:t>
      </w:r>
      <w:r w:rsidR="0035274C" w:rsidRPr="00970E23">
        <w:t xml:space="preserve">e przepisy w art. 102 </w:t>
      </w:r>
      <w:r w:rsidR="00FC36F2">
        <w:t xml:space="preserve">ustawy o świadczeniach </w:t>
      </w:r>
      <w:r w:rsidR="00B637A3" w:rsidRPr="00970E23">
        <w:t>wprowadza</w:t>
      </w:r>
      <w:r w:rsidR="00B637A3">
        <w:t>ją</w:t>
      </w:r>
      <w:r w:rsidR="0035274C">
        <w:t xml:space="preserve"> ograniczenie danych publikowanych przez </w:t>
      </w:r>
      <w:r w:rsidR="00032CAE">
        <w:t xml:space="preserve">NFZ </w:t>
      </w:r>
      <w:r w:rsidR="00B637A3">
        <w:t xml:space="preserve">o produktach </w:t>
      </w:r>
      <w:r w:rsidR="00526EB8">
        <w:t xml:space="preserve">podlegających </w:t>
      </w:r>
      <w:r w:rsidR="00B637A3">
        <w:t>refundacji w danym miesiącu</w:t>
      </w:r>
      <w:r w:rsidR="003B716F">
        <w:t xml:space="preserve"> i dotyczą tylko zrefundowanych opakowań.</w:t>
      </w:r>
      <w:r w:rsidR="0035274C">
        <w:t xml:space="preserve"> Zmiana ta ma na ce</w:t>
      </w:r>
      <w:r w:rsidR="00B637A3">
        <w:t xml:space="preserve">lu urealnienie poufności instrumentów dzielenia ryzyka zawieranych w decyzjach o objęcie refundacją i ustalenie urzędowej ceny zbytu. W wielu przypadkach przy publikowaniu </w:t>
      </w:r>
      <w:r w:rsidR="00C472EA">
        <w:t>większej liczby</w:t>
      </w:r>
      <w:r w:rsidR="00B637A3">
        <w:t xml:space="preserve"> danych </w:t>
      </w:r>
      <w:r w:rsidR="00C729ED">
        <w:t xml:space="preserve">było </w:t>
      </w:r>
      <w:r w:rsidR="00B637A3">
        <w:t>możliwe wyliczenie na ich podstawie zasad porozumień cenowych.</w:t>
      </w:r>
    </w:p>
    <w:p w:rsidR="003B716F" w:rsidRPr="007C5E3C" w:rsidRDefault="003B716F" w:rsidP="004F79F5">
      <w:pPr>
        <w:spacing w:before="120" w:line="360" w:lineRule="auto"/>
        <w:jc w:val="both"/>
      </w:pPr>
      <w:r w:rsidRPr="007C5E3C">
        <w:rPr>
          <w:rFonts w:ascii="Times" w:eastAsiaTheme="minorEastAsia" w:hAnsi="Times" w:cs="Arial"/>
          <w:bCs/>
          <w:szCs w:val="20"/>
        </w:rPr>
        <w:t>Zmiana art. 107</w:t>
      </w:r>
      <w:r w:rsidR="007C5E3C" w:rsidRPr="007C5E3C">
        <w:rPr>
          <w:rFonts w:ascii="Times" w:eastAsiaTheme="minorEastAsia" w:hAnsi="Times" w:cs="Arial"/>
          <w:bCs/>
          <w:szCs w:val="20"/>
        </w:rPr>
        <w:t xml:space="preserve"> w ustawie o świadczeniach jest zmianą techniczną. Ma na celu wprowadzenie do ustawy jasnej podstawy prawnej dla dyrektorów oddziałów wojewódzkich Funduszu do </w:t>
      </w:r>
      <w:r w:rsidR="007C5E3C" w:rsidRPr="00AC01CC">
        <w:rPr>
          <w:rFonts w:ascii="Times" w:eastAsiaTheme="minorEastAsia" w:hAnsi="Times" w:cs="Arial"/>
          <w:bCs/>
          <w:szCs w:val="20"/>
        </w:rPr>
        <w:t>zawierania umów z aptekami na realizowanie recept na refundowane leki, środki spożywcze specjalnego przeznaczenia żywieniowego oraz wyroby medyczne.</w:t>
      </w:r>
    </w:p>
    <w:p w:rsidR="00F85C90" w:rsidRPr="00476D86" w:rsidRDefault="004669DE" w:rsidP="004F79F5">
      <w:pPr>
        <w:pStyle w:val="NIEARTTEKSTtekstnieartykuowanynppodstprawnarozplubpreambua"/>
        <w:ind w:firstLine="0"/>
      </w:pPr>
      <w:r w:rsidRPr="00AC01CC">
        <w:lastRenderedPageBreak/>
        <w:t>Projekt ustawy przewiduje</w:t>
      </w:r>
      <w:r w:rsidRPr="00B963D5">
        <w:rPr>
          <w:rFonts w:ascii="Times New Roman" w:eastAsia="Times New Roman" w:hAnsi="Times New Roman"/>
          <w:color w:val="000000"/>
        </w:rPr>
        <w:t xml:space="preserve"> zmianę art. 146 ust. 6 ustawy o świadczeniach, która skutkować będzie</w:t>
      </w:r>
      <w:r w:rsidR="00C472EA">
        <w:rPr>
          <w:rFonts w:ascii="Times New Roman" w:eastAsia="Times New Roman" w:hAnsi="Times New Roman"/>
          <w:color w:val="000000"/>
        </w:rPr>
        <w:t xml:space="preserve"> tym</w:t>
      </w:r>
      <w:r w:rsidRPr="00B963D5">
        <w:rPr>
          <w:rFonts w:ascii="Times New Roman" w:eastAsia="Times New Roman" w:hAnsi="Times New Roman"/>
          <w:color w:val="000000"/>
        </w:rPr>
        <w:t xml:space="preserve">, iż taryfy </w:t>
      </w:r>
      <w:r w:rsidR="00545A4C">
        <w:rPr>
          <w:rFonts w:ascii="Times New Roman" w:eastAsia="Times New Roman" w:hAnsi="Times New Roman"/>
          <w:color w:val="000000"/>
        </w:rPr>
        <w:t>świadczeń</w:t>
      </w:r>
      <w:r w:rsidR="004F79F5">
        <w:rPr>
          <w:rFonts w:ascii="Times New Roman" w:eastAsia="Times New Roman" w:hAnsi="Times New Roman"/>
          <w:color w:val="000000"/>
        </w:rPr>
        <w:t xml:space="preserve"> </w:t>
      </w:r>
      <w:r w:rsidR="00545A4C">
        <w:rPr>
          <w:rFonts w:ascii="Times New Roman" w:eastAsia="Times New Roman" w:hAnsi="Times New Roman"/>
          <w:color w:val="000000"/>
        </w:rPr>
        <w:t xml:space="preserve">opublikowane przez Prezesa Agencji </w:t>
      </w:r>
      <w:r>
        <w:rPr>
          <w:rFonts w:ascii="Times New Roman" w:eastAsia="Times New Roman" w:hAnsi="Times New Roman"/>
          <w:color w:val="000000"/>
        </w:rPr>
        <w:t>zostaną</w:t>
      </w:r>
      <w:r w:rsidRPr="00B963D5">
        <w:rPr>
          <w:rFonts w:ascii="Times New Roman" w:eastAsia="Times New Roman" w:hAnsi="Times New Roman"/>
          <w:color w:val="000000"/>
        </w:rPr>
        <w:t xml:space="preserve"> </w:t>
      </w:r>
      <w:r>
        <w:rPr>
          <w:rFonts w:ascii="Times New Roman" w:eastAsia="Times New Roman" w:hAnsi="Times New Roman"/>
          <w:color w:val="000000"/>
        </w:rPr>
        <w:t>uwzględnione</w:t>
      </w:r>
      <w:r w:rsidRPr="00B963D5">
        <w:rPr>
          <w:rFonts w:ascii="Times New Roman" w:eastAsia="Times New Roman" w:hAnsi="Times New Roman"/>
          <w:color w:val="000000"/>
        </w:rPr>
        <w:t xml:space="preserve"> przez Prezesa NFZ</w:t>
      </w:r>
      <w:r w:rsidR="00C472EA" w:rsidRPr="00C472EA">
        <w:rPr>
          <w:rFonts w:ascii="Times New Roman" w:eastAsia="Times New Roman" w:hAnsi="Times New Roman"/>
          <w:color w:val="000000"/>
        </w:rPr>
        <w:t xml:space="preserve"> </w:t>
      </w:r>
      <w:r w:rsidR="00C472EA" w:rsidRPr="00B963D5">
        <w:rPr>
          <w:rFonts w:ascii="Times New Roman" w:eastAsia="Times New Roman" w:hAnsi="Times New Roman"/>
          <w:color w:val="000000"/>
        </w:rPr>
        <w:t>szybciej</w:t>
      </w:r>
      <w:r>
        <w:rPr>
          <w:rFonts w:ascii="Times New Roman" w:eastAsia="Times New Roman" w:hAnsi="Times New Roman"/>
          <w:color w:val="000000"/>
        </w:rPr>
        <w:t xml:space="preserve"> niż przewidują to obecne przepisy prawa. </w:t>
      </w:r>
      <w:r w:rsidRPr="00B963D5">
        <w:rPr>
          <w:rFonts w:ascii="Times New Roman" w:hAnsi="Times New Roman"/>
        </w:rPr>
        <w:t>Prezes</w:t>
      </w:r>
      <w:r w:rsidR="004F79F5">
        <w:rPr>
          <w:rFonts w:ascii="Times New Roman" w:hAnsi="Times New Roman"/>
        </w:rPr>
        <w:t xml:space="preserve"> </w:t>
      </w:r>
      <w:r w:rsidRPr="00B963D5">
        <w:rPr>
          <w:rFonts w:ascii="Times New Roman" w:hAnsi="Times New Roman"/>
        </w:rPr>
        <w:t xml:space="preserve">NFZ </w:t>
      </w:r>
      <w:r w:rsidR="00C729ED" w:rsidRPr="00B963D5">
        <w:rPr>
          <w:rFonts w:ascii="Times New Roman" w:hAnsi="Times New Roman"/>
        </w:rPr>
        <w:t xml:space="preserve">będzie </w:t>
      </w:r>
      <w:r w:rsidRPr="00B963D5">
        <w:rPr>
          <w:rFonts w:ascii="Times New Roman" w:hAnsi="Times New Roman"/>
        </w:rPr>
        <w:t>zobowiązany uwzględniać taryfę świadczeń</w:t>
      </w:r>
      <w:r w:rsidR="004F79F5">
        <w:rPr>
          <w:rFonts w:ascii="Times New Roman" w:hAnsi="Times New Roman"/>
        </w:rPr>
        <w:t xml:space="preserve"> </w:t>
      </w:r>
      <w:r w:rsidRPr="00B963D5">
        <w:rPr>
          <w:rFonts w:ascii="Times New Roman" w:hAnsi="Times New Roman"/>
        </w:rPr>
        <w:t>w terminie 3</w:t>
      </w:r>
      <w:r w:rsidR="004F79F5">
        <w:rPr>
          <w:rFonts w:ascii="Times New Roman" w:hAnsi="Times New Roman"/>
        </w:rPr>
        <w:t> </w:t>
      </w:r>
      <w:r w:rsidRPr="00B963D5">
        <w:rPr>
          <w:rFonts w:ascii="Times New Roman" w:hAnsi="Times New Roman"/>
        </w:rPr>
        <w:t>miesięcy od</w:t>
      </w:r>
      <w:r w:rsidR="004F79F5">
        <w:rPr>
          <w:rFonts w:ascii="Times New Roman" w:hAnsi="Times New Roman"/>
        </w:rPr>
        <w:t xml:space="preserve"> </w:t>
      </w:r>
      <w:r w:rsidRPr="00B963D5">
        <w:rPr>
          <w:rFonts w:ascii="Times New Roman" w:hAnsi="Times New Roman"/>
        </w:rPr>
        <w:t>dnia ich opublikowania</w:t>
      </w:r>
      <w:r w:rsidR="004F79F5">
        <w:rPr>
          <w:rFonts w:ascii="Times New Roman" w:hAnsi="Times New Roman"/>
        </w:rPr>
        <w:t xml:space="preserve"> </w:t>
      </w:r>
      <w:r w:rsidRPr="00B963D5">
        <w:rPr>
          <w:rFonts w:ascii="Times New Roman" w:hAnsi="Times New Roman"/>
        </w:rPr>
        <w:t>przez Prezesa Agencji. Zgodnie z obecnie obowiązującymi przepisami prawa do postępowania w sprawie zawarcia umowy o</w:t>
      </w:r>
      <w:r w:rsidR="004F79F5">
        <w:rPr>
          <w:rFonts w:ascii="Times New Roman" w:hAnsi="Times New Roman"/>
        </w:rPr>
        <w:t> </w:t>
      </w:r>
      <w:r w:rsidRPr="00B963D5">
        <w:rPr>
          <w:rFonts w:ascii="Times New Roman" w:hAnsi="Times New Roman"/>
        </w:rPr>
        <w:t>udzielanie świadczeń opieki zdrowotnej w danym roku, a w przypadku umowy o</w:t>
      </w:r>
      <w:r w:rsidR="004F79F5">
        <w:rPr>
          <w:rFonts w:ascii="Times New Roman" w:hAnsi="Times New Roman"/>
        </w:rPr>
        <w:t> </w:t>
      </w:r>
      <w:r w:rsidRPr="00B963D5">
        <w:rPr>
          <w:rFonts w:ascii="Times New Roman" w:hAnsi="Times New Roman"/>
        </w:rPr>
        <w:t>udzielanie świadczeń opieki zdrowotnej zawartej na okres dłuższy niż rok</w:t>
      </w:r>
      <w:r w:rsidR="00C472EA">
        <w:rPr>
          <w:rFonts w:ascii="Times New Roman" w:hAnsi="Times New Roman"/>
        </w:rPr>
        <w:t xml:space="preserve"> –</w:t>
      </w:r>
      <w:r w:rsidRPr="00B963D5">
        <w:rPr>
          <w:rFonts w:ascii="Times New Roman" w:hAnsi="Times New Roman"/>
        </w:rPr>
        <w:t xml:space="preserve"> do ustalenia kwoty zobowiązania i warunków finans</w:t>
      </w:r>
      <w:r w:rsidR="00F74A74">
        <w:rPr>
          <w:rFonts w:ascii="Times New Roman" w:hAnsi="Times New Roman"/>
        </w:rPr>
        <w:t>owych w danym roku, stosuje się</w:t>
      </w:r>
      <w:r w:rsidRPr="00B963D5">
        <w:rPr>
          <w:rFonts w:ascii="Times New Roman" w:hAnsi="Times New Roman"/>
        </w:rPr>
        <w:t xml:space="preserve"> taryfę świadczeń opublikowaną w Biuletynie Informacji Publicznej Agencji do dnia 30</w:t>
      </w:r>
      <w:r w:rsidR="004F79F5">
        <w:rPr>
          <w:rFonts w:ascii="Times New Roman" w:hAnsi="Times New Roman"/>
        </w:rPr>
        <w:t> </w:t>
      </w:r>
      <w:r w:rsidRPr="00B963D5">
        <w:rPr>
          <w:rFonts w:ascii="Times New Roman" w:hAnsi="Times New Roman"/>
        </w:rPr>
        <w:t>czerwca roku poprzedniego.</w:t>
      </w:r>
      <w:r>
        <w:rPr>
          <w:rFonts w:ascii="Times New Roman" w:hAnsi="Times New Roman"/>
        </w:rPr>
        <w:t xml:space="preserve"> Takie rozwiązanie skutkuje tym, iż od dnia opublikowania taryfy przez Prezesa Agencji do dnia jej wdrożenia upływa </w:t>
      </w:r>
      <w:r w:rsidR="00C472EA">
        <w:rPr>
          <w:rFonts w:ascii="Times New Roman" w:hAnsi="Times New Roman"/>
        </w:rPr>
        <w:t>długi</w:t>
      </w:r>
      <w:r>
        <w:rPr>
          <w:rFonts w:ascii="Times New Roman" w:hAnsi="Times New Roman"/>
        </w:rPr>
        <w:t xml:space="preserve"> okres czasu, w skrajnych przypadkach do 1,5 roku od dnia publikacji.</w:t>
      </w:r>
      <w:r w:rsidR="00F85C90">
        <w:rPr>
          <w:rFonts w:ascii="Times New Roman" w:hAnsi="Times New Roman"/>
        </w:rPr>
        <w:t xml:space="preserve"> </w:t>
      </w:r>
      <w:r w:rsidR="00F85C90" w:rsidRPr="00476D86">
        <w:t xml:space="preserve">Projekt ustawy przewiduje, iż taryfy świadczeń będą uwzględniane przez </w:t>
      </w:r>
      <w:r w:rsidR="00F85C90" w:rsidRPr="00F8628D">
        <w:t>NFZ</w:t>
      </w:r>
      <w:r w:rsidR="00F85C90" w:rsidRPr="00476D86">
        <w:t xml:space="preserve"> w postępowaniach w sprawie zawarcia umowy o udzielanie świadczeń opieki zdrowotnej</w:t>
      </w:r>
      <w:r w:rsidR="00C472EA">
        <w:t>,</w:t>
      </w:r>
      <w:r w:rsidR="00F85C90" w:rsidRPr="00476D86">
        <w:t xml:space="preserve"> w przypadku gdy obwieszczenie </w:t>
      </w:r>
      <w:r w:rsidR="00F85C90">
        <w:t>Prezesa Agencji</w:t>
      </w:r>
      <w:r w:rsidR="00F85C90" w:rsidRPr="00476D86">
        <w:t xml:space="preserve"> </w:t>
      </w:r>
      <w:r w:rsidR="008F2B95" w:rsidRPr="00476D86">
        <w:t xml:space="preserve">zostanie </w:t>
      </w:r>
      <w:r w:rsidR="00F85C90" w:rsidRPr="00476D86">
        <w:t xml:space="preserve">opublikowane w </w:t>
      </w:r>
      <w:r w:rsidR="00F85C90">
        <w:t xml:space="preserve">Biuletynie Informacji Publicznej Agencji na </w:t>
      </w:r>
      <w:r w:rsidR="00F85C90" w:rsidRPr="00476D86">
        <w:t xml:space="preserve">co najmniej </w:t>
      </w:r>
      <w:r w:rsidR="00F85C90">
        <w:t>3</w:t>
      </w:r>
      <w:r w:rsidR="00F85C90" w:rsidRPr="00476D86">
        <w:t xml:space="preserve"> miesi</w:t>
      </w:r>
      <w:r w:rsidR="00F85C90">
        <w:t>ą</w:t>
      </w:r>
      <w:r w:rsidR="00F85C90" w:rsidRPr="00476D86">
        <w:t>c</w:t>
      </w:r>
      <w:r w:rsidR="00F85C90">
        <w:t>e</w:t>
      </w:r>
      <w:r w:rsidR="00F85C90" w:rsidRPr="00476D86">
        <w:t xml:space="preserve"> przed ogłoszeniem postępowania</w:t>
      </w:r>
      <w:r w:rsidR="00F85C90" w:rsidRPr="00D03D3C">
        <w:t xml:space="preserve"> lub dniem ustalenia kwoty zobowiązania i warunków finansowych umowy</w:t>
      </w:r>
      <w:r w:rsidR="00F74A74">
        <w:t xml:space="preserve"> w t</w:t>
      </w:r>
      <w:r w:rsidR="009D3A82">
        <w:t>r</w:t>
      </w:r>
      <w:r w:rsidR="00F74A74">
        <w:t>akcie jej obowiązywania</w:t>
      </w:r>
      <w:r w:rsidR="00F85C90" w:rsidRPr="00D03D3C">
        <w:t>.</w:t>
      </w:r>
      <w:r w:rsidR="00F85C90" w:rsidRPr="00476D86">
        <w:t xml:space="preserve"> Takie rozwiązanie ma na celu szybszą implementację nowych taryf świadczeń, a tym samym racjonalne gospodarowanie środkami przewidzianymi w</w:t>
      </w:r>
      <w:r w:rsidR="004F79F5">
        <w:t> </w:t>
      </w:r>
      <w:r w:rsidR="00F85C90" w:rsidRPr="00476D86">
        <w:t xml:space="preserve">planie finansowym </w:t>
      </w:r>
      <w:r w:rsidR="00F85C90" w:rsidRPr="00F8628D">
        <w:t>NFZ</w:t>
      </w:r>
      <w:r w:rsidR="00F85C90" w:rsidRPr="00476D86">
        <w:t>.</w:t>
      </w:r>
      <w:r w:rsidR="00F85C90" w:rsidRPr="00D03D3C">
        <w:t xml:space="preserve"> </w:t>
      </w:r>
      <w:r w:rsidR="00F85C90">
        <w:t>Jednocześnie wprowadzono przepisy pozwalające na uwzględnianie nowych taryf przy rozliczaniu udzielonych świadczeń bez konieczności każdorazowego wprowadzania zmian do umów zawartych między świadczeniodawcą a</w:t>
      </w:r>
      <w:r w:rsidR="004F79F5">
        <w:t> </w:t>
      </w:r>
      <w:r w:rsidR="00F85C90">
        <w:t>dyrektorem oddziału wojewódzkiego NFZ. Świadczeniodawca będzie rozliczał się zgodnie z taryfami obowiązującymi w miesiącu poprzedzającym udzielenie świadczenia. Wprowadzenie takiego rozwiązania będzie możliwe po wprowadzeniu zmian do umów zawieranych ze świadczeniodawcami.</w:t>
      </w:r>
    </w:p>
    <w:p w:rsidR="00C6473A" w:rsidRPr="004D0898" w:rsidRDefault="004669DE" w:rsidP="004F79F5">
      <w:pPr>
        <w:spacing w:before="120" w:line="360" w:lineRule="auto"/>
        <w:jc w:val="both"/>
        <w:rPr>
          <w:rFonts w:eastAsia="Times New Roman" w:cs="Calibri"/>
          <w:sz w:val="22"/>
          <w:szCs w:val="22"/>
        </w:rPr>
      </w:pPr>
      <w:r w:rsidRPr="004669DE">
        <w:rPr>
          <w:rFonts w:ascii="Times New Roman" w:hAnsi="Times New Roman"/>
        </w:rPr>
        <w:t>Zmiana art. 148 ust. 2 pkt 1 ustawy o świadczeniach wynika z faktu, iż zgodnie z</w:t>
      </w:r>
      <w:r w:rsidR="00175702">
        <w:rPr>
          <w:rFonts w:ascii="Times New Roman" w:hAnsi="Times New Roman"/>
        </w:rPr>
        <w:t> </w:t>
      </w:r>
      <w:r w:rsidRPr="004669DE">
        <w:rPr>
          <w:rFonts w:ascii="Times New Roman" w:hAnsi="Times New Roman"/>
        </w:rPr>
        <w:t>przedmiotowym pr</w:t>
      </w:r>
      <w:r w:rsidR="00F74A74">
        <w:rPr>
          <w:rFonts w:ascii="Times New Roman" w:hAnsi="Times New Roman"/>
        </w:rPr>
        <w:t xml:space="preserve">ojektem ustawy ulegnie zmianie </w:t>
      </w:r>
      <w:r w:rsidRPr="004669DE">
        <w:rPr>
          <w:rFonts w:ascii="Times New Roman" w:hAnsi="Times New Roman"/>
        </w:rPr>
        <w:t>art. 31lc ust. 4 ustawy o</w:t>
      </w:r>
      <w:r w:rsidR="00175702">
        <w:rPr>
          <w:rFonts w:ascii="Times New Roman" w:hAnsi="Times New Roman"/>
        </w:rPr>
        <w:t> </w:t>
      </w:r>
      <w:r w:rsidRPr="004669DE">
        <w:rPr>
          <w:rFonts w:ascii="Times New Roman" w:hAnsi="Times New Roman"/>
        </w:rPr>
        <w:t>świadczeniach, do które</w:t>
      </w:r>
      <w:r w:rsidR="004D0898">
        <w:rPr>
          <w:rFonts w:ascii="Times New Roman" w:hAnsi="Times New Roman"/>
        </w:rPr>
        <w:t>go odsyła art. 148 ust. 2 pkt 1</w:t>
      </w:r>
      <w:r w:rsidRPr="004669DE">
        <w:rPr>
          <w:rFonts w:ascii="Times New Roman" w:hAnsi="Times New Roman"/>
        </w:rPr>
        <w:t xml:space="preserve"> ustawy o świadczeniach w</w:t>
      </w:r>
      <w:r w:rsidR="00175702">
        <w:rPr>
          <w:rFonts w:ascii="Times New Roman" w:hAnsi="Times New Roman"/>
        </w:rPr>
        <w:t> </w:t>
      </w:r>
      <w:r w:rsidRPr="004669DE">
        <w:rPr>
          <w:rFonts w:ascii="Times New Roman" w:hAnsi="Times New Roman"/>
        </w:rPr>
        <w:t xml:space="preserve">obecnym brzmieniu. Przy porównaniu ofert w toku postępowania w sprawie zawarcia umowy o udzielanie świadczeń opieki zdrowotnej </w:t>
      </w:r>
      <w:r w:rsidR="008F2B95" w:rsidRPr="004669DE">
        <w:rPr>
          <w:rFonts w:ascii="Times New Roman" w:hAnsi="Times New Roman"/>
        </w:rPr>
        <w:t xml:space="preserve">będzie </w:t>
      </w:r>
      <w:r w:rsidRPr="004669DE">
        <w:rPr>
          <w:rFonts w:ascii="Times New Roman" w:hAnsi="Times New Roman"/>
        </w:rPr>
        <w:t>uwzględnia</w:t>
      </w:r>
      <w:r w:rsidR="008F2B95">
        <w:rPr>
          <w:rFonts w:ascii="Times New Roman" w:hAnsi="Times New Roman"/>
        </w:rPr>
        <w:t>ne</w:t>
      </w:r>
      <w:r w:rsidR="00545A4C">
        <w:rPr>
          <w:rFonts w:ascii="Times New Roman" w:hAnsi="Times New Roman"/>
        </w:rPr>
        <w:t>,</w:t>
      </w:r>
      <w:r w:rsidRPr="004669DE">
        <w:rPr>
          <w:rFonts w:ascii="Times New Roman" w:hAnsi="Times New Roman"/>
        </w:rPr>
        <w:t xml:space="preserve"> czy świadczeniodawca przekazał </w:t>
      </w:r>
      <w:r w:rsidR="008F2B95">
        <w:rPr>
          <w:rFonts w:ascii="Times New Roman" w:hAnsi="Times New Roman"/>
        </w:rPr>
        <w:t xml:space="preserve">terminowo </w:t>
      </w:r>
      <w:r w:rsidRPr="004669DE">
        <w:rPr>
          <w:rFonts w:ascii="Times New Roman" w:hAnsi="Times New Roman"/>
        </w:rPr>
        <w:t xml:space="preserve">Agencji dane niezbędne do określenia taryfy </w:t>
      </w:r>
      <w:r w:rsidRPr="004669DE">
        <w:rPr>
          <w:rFonts w:ascii="Times New Roman" w:hAnsi="Times New Roman"/>
        </w:rPr>
        <w:lastRenderedPageBreak/>
        <w:t>świadczeń, nie zaś fakt posiadania umowy, o której mowa w art. 31lc ust.</w:t>
      </w:r>
      <w:r w:rsidR="008F2B95">
        <w:rPr>
          <w:rFonts w:ascii="Times New Roman" w:hAnsi="Times New Roman"/>
        </w:rPr>
        <w:t xml:space="preserve"> </w:t>
      </w:r>
      <w:r w:rsidRPr="004669DE">
        <w:rPr>
          <w:rFonts w:ascii="Times New Roman" w:hAnsi="Times New Roman"/>
        </w:rPr>
        <w:t>4 ustawy o</w:t>
      </w:r>
      <w:r w:rsidR="00175702">
        <w:rPr>
          <w:rFonts w:ascii="Times New Roman" w:hAnsi="Times New Roman"/>
        </w:rPr>
        <w:t> </w:t>
      </w:r>
      <w:r w:rsidRPr="004669DE">
        <w:rPr>
          <w:rFonts w:ascii="Times New Roman" w:hAnsi="Times New Roman"/>
        </w:rPr>
        <w:t>świadczeniach</w:t>
      </w:r>
      <w:r w:rsidR="002B23C5">
        <w:rPr>
          <w:rFonts w:ascii="Times New Roman" w:hAnsi="Times New Roman"/>
        </w:rPr>
        <w:t>,</w:t>
      </w:r>
      <w:r w:rsidRPr="004669DE">
        <w:rPr>
          <w:rFonts w:ascii="Times New Roman" w:hAnsi="Times New Roman"/>
        </w:rPr>
        <w:t xml:space="preserve"> w obecnym brzmieniu.</w:t>
      </w:r>
    </w:p>
    <w:p w:rsidR="00C318C8" w:rsidRDefault="00C318C8" w:rsidP="00175702">
      <w:pPr>
        <w:pStyle w:val="NIEARTTEKSTtekstnieartykuowanynppodstprawnarozplubpreambua"/>
        <w:ind w:firstLine="0"/>
      </w:pPr>
      <w:r>
        <w:t xml:space="preserve">W projekcie ustawy zmieniony został </w:t>
      </w:r>
      <w:r w:rsidRPr="00D97DF4">
        <w:t xml:space="preserve">art. </w:t>
      </w:r>
      <w:r>
        <w:t>188</w:t>
      </w:r>
      <w:r w:rsidRPr="00D97DF4">
        <w:t xml:space="preserve"> ustawy o świadczeniach w</w:t>
      </w:r>
      <w:r w:rsidR="004F79F5">
        <w:t xml:space="preserve"> </w:t>
      </w:r>
      <w:r w:rsidRPr="00D97DF4">
        <w:t>zakresie</w:t>
      </w:r>
      <w:r>
        <w:t xml:space="preserve"> uzyskiwania i przetwarzania przez </w:t>
      </w:r>
      <w:r w:rsidRPr="00F8628D">
        <w:t>NFZ</w:t>
      </w:r>
      <w:r w:rsidRPr="00F8628D" w:rsidDel="00F8628D">
        <w:t xml:space="preserve"> </w:t>
      </w:r>
      <w:r>
        <w:t>również danych osobowych związanych z</w:t>
      </w:r>
      <w:r w:rsidR="00175702">
        <w:t> </w:t>
      </w:r>
      <w:r>
        <w:t>wystawieniem zleceń na zaopatrzenie w wyroby medyczne. Na mocy dodanego art.</w:t>
      </w:r>
      <w:r w:rsidR="00175702">
        <w:t> </w:t>
      </w:r>
      <w:r>
        <w:t>188</w:t>
      </w:r>
      <w:r w:rsidR="00C729ED">
        <w:t>ba</w:t>
      </w:r>
      <w:r w:rsidR="00B60AAF">
        <w:t xml:space="preserve"> </w:t>
      </w:r>
      <w:r w:rsidR="00B60AAF" w:rsidRPr="00D97DF4">
        <w:t>ustawy o świadczeniach</w:t>
      </w:r>
      <w:r>
        <w:t xml:space="preserve"> </w:t>
      </w:r>
      <w:r w:rsidRPr="00F8628D">
        <w:t>NFZ</w:t>
      </w:r>
      <w:r>
        <w:t xml:space="preserve"> uzyska również </w:t>
      </w:r>
      <w:r w:rsidRPr="0072716B">
        <w:t>uprawni</w:t>
      </w:r>
      <w:r>
        <w:t>enia</w:t>
      </w:r>
      <w:r w:rsidRPr="0072716B">
        <w:t xml:space="preserve"> do pozyskiwania i</w:t>
      </w:r>
      <w:r w:rsidR="00175702">
        <w:t> </w:t>
      </w:r>
      <w:r w:rsidRPr="0072716B">
        <w:t>przetwarzania danych osobowych osób ubiegających się</w:t>
      </w:r>
      <w:r w:rsidRPr="00DB2AA3">
        <w:t xml:space="preserve"> o nadanie dostępu lub korzystających z aplikacji udostępnianych przez </w:t>
      </w:r>
      <w:r w:rsidRPr="00F8628D">
        <w:t>NFZ</w:t>
      </w:r>
      <w:r>
        <w:t xml:space="preserve"> pacjentom</w:t>
      </w:r>
      <w:r w:rsidRPr="00DB2AA3">
        <w:t xml:space="preserve"> w celu korzystania z</w:t>
      </w:r>
      <w:r w:rsidR="00175702">
        <w:t> </w:t>
      </w:r>
      <w:r w:rsidRPr="00DB2AA3">
        <w:t xml:space="preserve">usług informatycznych i komunikacji z </w:t>
      </w:r>
      <w:r w:rsidRPr="00F8628D">
        <w:t>NFZ</w:t>
      </w:r>
      <w:r>
        <w:t>.</w:t>
      </w:r>
      <w:r w:rsidR="00B60AAF">
        <w:t xml:space="preserve"> </w:t>
      </w:r>
    </w:p>
    <w:p w:rsidR="000A3643" w:rsidRPr="000A3643" w:rsidRDefault="000A3643" w:rsidP="004F79F5">
      <w:pPr>
        <w:spacing w:before="120" w:line="360" w:lineRule="auto"/>
        <w:jc w:val="both"/>
        <w:rPr>
          <w:rFonts w:ascii="Times New Roman" w:hAnsi="Times New Roman"/>
        </w:rPr>
      </w:pPr>
      <w:r w:rsidRPr="000A3643">
        <w:rPr>
          <w:rFonts w:ascii="Times New Roman" w:hAnsi="Times New Roman"/>
        </w:rPr>
        <w:t>Zmiana art. 188a jest konieczna,</w:t>
      </w:r>
      <w:r>
        <w:rPr>
          <w:rFonts w:ascii="Times New Roman" w:hAnsi="Times New Roman"/>
        </w:rPr>
        <w:t xml:space="preserve"> </w:t>
      </w:r>
      <w:r w:rsidRPr="000A3643">
        <w:rPr>
          <w:rFonts w:ascii="Times New Roman" w:hAnsi="Times New Roman"/>
        </w:rPr>
        <w:t>w związku ze zmianą definicji osoby uprawnionej zawartej w art. 2 pkt 14 ustawy o refundacji, gdzie pojawiła się nowa grupa osób uprawnionych do wystawiania zleceń na zaopatrzenie medyczne. Przed zmianą zlecenie mogła wystawić jedynie osoba, która udzielała świadczeń na podstawie umowy o</w:t>
      </w:r>
      <w:r w:rsidR="00175702">
        <w:rPr>
          <w:rFonts w:ascii="Times New Roman" w:hAnsi="Times New Roman"/>
        </w:rPr>
        <w:t> </w:t>
      </w:r>
      <w:r w:rsidRPr="000A3643">
        <w:rPr>
          <w:rFonts w:ascii="Times New Roman" w:hAnsi="Times New Roman"/>
        </w:rPr>
        <w:t>udzielanie świadczeń opieki zdrowotnej. Obecnie każda osoba posiadająca prawo wykonywania zawodu medycznego, na podstawie przepisów dotyczących wykonywania danego zawodu medycznego, jest uprawniona do wystawiania takich zleceń.</w:t>
      </w:r>
    </w:p>
    <w:p w:rsidR="000A3643" w:rsidRPr="000A3643" w:rsidRDefault="000A3643" w:rsidP="00175702">
      <w:pPr>
        <w:spacing w:before="120" w:line="360" w:lineRule="auto"/>
        <w:jc w:val="both"/>
        <w:rPr>
          <w:rFonts w:ascii="Times New Roman" w:hAnsi="Times New Roman"/>
        </w:rPr>
      </w:pPr>
      <w:r w:rsidRPr="000A3643">
        <w:rPr>
          <w:rFonts w:ascii="Times New Roman" w:hAnsi="Times New Roman"/>
        </w:rPr>
        <w:t xml:space="preserve">W związku z powyższym istnieje konieczność zapewnienia </w:t>
      </w:r>
      <w:r w:rsidR="008F2B95">
        <w:rPr>
          <w:rFonts w:ascii="Times New Roman" w:hAnsi="Times New Roman"/>
        </w:rPr>
        <w:t>NFZ</w:t>
      </w:r>
      <w:r w:rsidRPr="000A3643">
        <w:rPr>
          <w:rFonts w:ascii="Times New Roman" w:hAnsi="Times New Roman"/>
        </w:rPr>
        <w:t xml:space="preserve"> prawa do przetwarzania także danych tych osób (w sposób analogiczny jak zagwarantowano to prawo w stosunku do danych osób, które wystawiają recepty). W szczególności jest to konieczne do weryfikacji uprawnień osób, które wystawiły zlecenia</w:t>
      </w:r>
      <w:r w:rsidR="00C472EA">
        <w:rPr>
          <w:rFonts w:ascii="Times New Roman" w:hAnsi="Times New Roman"/>
        </w:rPr>
        <w:t>,</w:t>
      </w:r>
      <w:r w:rsidRPr="000A3643">
        <w:rPr>
          <w:rFonts w:ascii="Times New Roman" w:hAnsi="Times New Roman"/>
        </w:rPr>
        <w:t xml:space="preserve"> oraz do wydania tej grupie prawa do korzystania z usługi </w:t>
      </w:r>
      <w:r w:rsidR="00E0695A">
        <w:rPr>
          <w:rFonts w:ascii="Times New Roman" w:hAnsi="Times New Roman"/>
        </w:rPr>
        <w:t xml:space="preserve">Elektronicznej Weryfikacji Uprawnień Świadczeniobiorców. </w:t>
      </w:r>
    </w:p>
    <w:p w:rsidR="004A50C2" w:rsidRPr="004D0898" w:rsidRDefault="00C318C8" w:rsidP="00175702">
      <w:pPr>
        <w:pStyle w:val="NIEARTTEKSTtekstnieartykuowanynppodstprawnarozplubpreambua"/>
        <w:ind w:firstLine="0"/>
      </w:pPr>
      <w:r w:rsidRPr="001D05AD">
        <w:t xml:space="preserve">Zmiany proponowane w art. 11 </w:t>
      </w:r>
      <w:r w:rsidR="002B23C5">
        <w:t xml:space="preserve">i </w:t>
      </w:r>
      <w:r w:rsidRPr="001D05AD">
        <w:t>art. 18 ustawy o refundacji służą ograniczeniu wydatków ze środków publicznych na refundację leków, środków spożywczych specjalnego przeznaczenia żywieniowego oraz wyrobów medycznych wynikających z</w:t>
      </w:r>
      <w:r w:rsidR="00175702">
        <w:t> </w:t>
      </w:r>
      <w:r w:rsidRPr="001D05AD">
        <w:t>nadmiernego ograniczenia okresów, na jakie mogą być wydawane decyzje refundacyjne. Proponowane rozwiązania umożliwiają elastyczne określenie okresu obowiązywania decyzji o objęciu refundacją i ustaleniu urzędowej ceny zbytu z</w:t>
      </w:r>
      <w:r w:rsidR="00175702">
        <w:t> </w:t>
      </w:r>
      <w:r w:rsidRPr="001D05AD">
        <w:t xml:space="preserve">uwzględnieniem czynników faktycznie wpływających na cenę produktów, takich jak wprowadzenie do obrotu nowych </w:t>
      </w:r>
      <w:r>
        <w:t>leków</w:t>
      </w:r>
      <w:r w:rsidRPr="001D05AD">
        <w:t>, s</w:t>
      </w:r>
      <w:r w:rsidRPr="002B5798">
        <w:t xml:space="preserve">tosowanych w tym samym wskazaniu, czy negocjacje z wnioskodawcą, podczas gdy w obecnym stanie prawnym okresy te mają </w:t>
      </w:r>
      <w:r w:rsidRPr="002B5798">
        <w:lastRenderedPageBreak/>
        <w:t>charakter stały i uzależnione pozostają tylko od faktu, jak długo dany produkt lub jego odpowiednik jest już objęty refundacją.</w:t>
      </w:r>
      <w:r w:rsidR="008F2B95">
        <w:t xml:space="preserve"> </w:t>
      </w:r>
      <w:r w:rsidR="004A50C2" w:rsidRPr="004A50C2">
        <w:t>Ponadto zmiana art. 11 ust. 3 ustawy o</w:t>
      </w:r>
      <w:r w:rsidR="00175702">
        <w:t> </w:t>
      </w:r>
      <w:r w:rsidR="004A50C2" w:rsidRPr="004A50C2">
        <w:t>refundacji dotycząca okresu obowiązywania decyzji refundacyjnych ma w założeniu doprowadzić do większej elastyczności w polityce lekowej Ministerstwa Zdrowia. Okres obowiązywania decyzji jest kluczowy dla określenia warunków cenowych i</w:t>
      </w:r>
      <w:r w:rsidR="00175702">
        <w:t> </w:t>
      </w:r>
      <w:r w:rsidR="004A50C2" w:rsidRPr="004A50C2">
        <w:t xml:space="preserve">instrumentu dzielenia ryzyka. W związku z </w:t>
      </w:r>
      <w:r w:rsidR="00C472EA">
        <w:t>t</w:t>
      </w:r>
      <w:r w:rsidR="004A50C2" w:rsidRPr="004A50C2">
        <w:t>ym, je</w:t>
      </w:r>
      <w:r w:rsidR="00C472EA">
        <w:t>że</w:t>
      </w:r>
      <w:r w:rsidR="004A50C2" w:rsidRPr="004A50C2">
        <w:t>li jest to element zależny, również powinien podlegać negocjacjom. Minister Zdrowia może widzieć konieczność i zasadność wprowadzenia terapii w innym okresie czasu (krótszym – w</w:t>
      </w:r>
      <w:r w:rsidR="00175702">
        <w:t> </w:t>
      </w:r>
      <w:r w:rsidR="004A50C2" w:rsidRPr="004A50C2">
        <w:t>konkurencyjnym środowisku lub dłuższym – w celu zapewnienia stabilnego dostępu do terapii) niż zaproponowano we wniosku refundacyjnym. Wówczas istotne jest, aby możliwe było jednoczasowe negocjowanie okresu obowiązywania decyzji oraz warunków cenowych i instrumentu dzielenia ryzyka.</w:t>
      </w:r>
    </w:p>
    <w:p w:rsidR="00C318C8" w:rsidRDefault="00C318C8" w:rsidP="00175702">
      <w:pPr>
        <w:pStyle w:val="NIEARTTEKSTtekstnieartykuowanynppodstprawnarozplubpreambua"/>
        <w:ind w:firstLine="0"/>
      </w:pPr>
      <w:r w:rsidRPr="001D05AD">
        <w:t>Projekt w zmienianym art. 39 ustawy o refundacji przewiduje możliwość wydania przez ministra właściwego do spraw zdrowia decyzji o częściowej refundacji leku niedostępnego w obrocie na terytorium Rzeczypospolitej Polskiej i sprowadzanego z</w:t>
      </w:r>
      <w:r w:rsidR="00175702">
        <w:t> </w:t>
      </w:r>
      <w:r w:rsidRPr="001D05AD">
        <w:t>zagranicy na warunkach i w trybie określonym w art. 4 ustawy z dnia 6 września 2001</w:t>
      </w:r>
      <w:r w:rsidR="00175702">
        <w:t> </w:t>
      </w:r>
      <w:r w:rsidRPr="001D05AD">
        <w:t>r. – Prawo farmaceutyczne (Dz. U. z 20</w:t>
      </w:r>
      <w:r w:rsidR="008F2B95">
        <w:t>16</w:t>
      </w:r>
      <w:r w:rsidRPr="001D05AD">
        <w:t xml:space="preserve"> r. poz.</w:t>
      </w:r>
      <w:r w:rsidR="00F74A74">
        <w:t xml:space="preserve"> </w:t>
      </w:r>
      <w:r w:rsidR="008F2B95">
        <w:t>2142 i 2003</w:t>
      </w:r>
      <w:r w:rsidR="00F74A74">
        <w:t xml:space="preserve">). </w:t>
      </w:r>
      <w:r w:rsidRPr="001D05AD">
        <w:t>Dotychczas obowiązujące przepisy dopuszczają wydanie takiej decyzji wyłącznie w przypadku leków, które nie posiadają pozwolenia na dopuszczenie do obrotu na terytorium Rzeczypospolitej Polskiej, co często skutkuje ograniczeniem dostępu do terapii finansowanej ze środków publicznych</w:t>
      </w:r>
      <w:r w:rsidR="00B60AAF">
        <w:t>,</w:t>
      </w:r>
      <w:r w:rsidRPr="001D05AD">
        <w:t xml:space="preserve"> w przypadku gdy lek</w:t>
      </w:r>
      <w:r w:rsidR="00B60AAF">
        <w:t>,</w:t>
      </w:r>
      <w:r w:rsidRPr="001D05AD">
        <w:t xml:space="preserve"> mimo posiadania dopuszczenia do obrotu na terytorium Rzecz</w:t>
      </w:r>
      <w:r w:rsidR="00C472EA">
        <w:t>y</w:t>
      </w:r>
      <w:r w:rsidRPr="001D05AD">
        <w:t>pospolitej Pols</w:t>
      </w:r>
      <w:r w:rsidRPr="002B5798">
        <w:t>kiej</w:t>
      </w:r>
      <w:r w:rsidR="00E05CC0">
        <w:t>,</w:t>
      </w:r>
      <w:r w:rsidRPr="002B5798">
        <w:t xml:space="preserve"> nie jest w</w:t>
      </w:r>
      <w:r w:rsidR="00175702">
        <w:t> </w:t>
      </w:r>
      <w:r w:rsidRPr="002B5798">
        <w:t xml:space="preserve">rzeczywistości dostępny. Taka sytuacja często ma miejsce w przypadku leków rejestrowanych w procedurze centralnej, kiedy podmiot odpowiedzialny nie decyduje się na rozpoczęcie obrotu tym lekiem również na terytorium Rzeczpospolitej Polskiej. </w:t>
      </w:r>
      <w:r w:rsidR="00790A14">
        <w:t xml:space="preserve">Zmiana art. 39 pociąga za sobą konieczność dokonania analogicznej zmiany w art. 10 ust. 2 pkt 1 ustawy o refundacji, który to przepis wskazuje, jakie </w:t>
      </w:r>
      <w:r w:rsidR="003562E5">
        <w:t>leki</w:t>
      </w:r>
      <w:r w:rsidR="00790A14">
        <w:t xml:space="preserve"> mogą być refundowane. </w:t>
      </w:r>
    </w:p>
    <w:p w:rsidR="005976EF" w:rsidRDefault="00306B28" w:rsidP="004F79F5">
      <w:pPr>
        <w:spacing w:before="120" w:line="360" w:lineRule="auto"/>
        <w:jc w:val="both"/>
        <w:rPr>
          <w:rFonts w:ascii="Times" w:eastAsiaTheme="minorEastAsia" w:hAnsi="Times" w:cs="Arial"/>
          <w:bCs/>
          <w:szCs w:val="20"/>
        </w:rPr>
      </w:pPr>
      <w:r>
        <w:rPr>
          <w:rFonts w:ascii="Times" w:eastAsiaTheme="minorEastAsia" w:hAnsi="Times" w:cs="Arial"/>
          <w:bCs/>
          <w:szCs w:val="20"/>
        </w:rPr>
        <w:t xml:space="preserve">Jednocześnie w </w:t>
      </w:r>
      <w:r w:rsidR="003562E5">
        <w:rPr>
          <w:rFonts w:ascii="Times" w:eastAsiaTheme="minorEastAsia" w:hAnsi="Times" w:cs="Arial"/>
          <w:bCs/>
          <w:szCs w:val="20"/>
        </w:rPr>
        <w:t>art. 39</w:t>
      </w:r>
      <w:r w:rsidR="00D37418">
        <w:rPr>
          <w:rFonts w:ascii="Times" w:eastAsiaTheme="minorEastAsia" w:hAnsi="Times" w:cs="Arial"/>
          <w:bCs/>
          <w:szCs w:val="20"/>
        </w:rPr>
        <w:t xml:space="preserve"> </w:t>
      </w:r>
      <w:r w:rsidR="009D3A82">
        <w:rPr>
          <w:rFonts w:ascii="Times" w:eastAsiaTheme="minorEastAsia" w:hAnsi="Times" w:cs="Arial"/>
          <w:bCs/>
          <w:szCs w:val="20"/>
        </w:rPr>
        <w:t xml:space="preserve">ust. 5 ustawy o refundacji </w:t>
      </w:r>
      <w:r w:rsidR="00D37418">
        <w:rPr>
          <w:rFonts w:ascii="Times" w:eastAsiaTheme="minorEastAsia" w:hAnsi="Times" w:cs="Arial"/>
          <w:bCs/>
          <w:szCs w:val="20"/>
        </w:rPr>
        <w:t xml:space="preserve">proponuje się zmianę </w:t>
      </w:r>
      <w:r w:rsidRPr="00306B28">
        <w:rPr>
          <w:rFonts w:ascii="Times" w:eastAsiaTheme="minorEastAsia" w:hAnsi="Times" w:cs="Arial"/>
          <w:bCs/>
          <w:szCs w:val="20"/>
        </w:rPr>
        <w:t xml:space="preserve">z obligatoryjnej na fakultatywną </w:t>
      </w:r>
      <w:r>
        <w:rPr>
          <w:rFonts w:ascii="Times" w:eastAsiaTheme="minorEastAsia" w:hAnsi="Times" w:cs="Arial"/>
          <w:bCs/>
          <w:szCs w:val="20"/>
        </w:rPr>
        <w:t>delegacj</w:t>
      </w:r>
      <w:r w:rsidR="003562E5">
        <w:rPr>
          <w:rFonts w:ascii="Times" w:eastAsiaTheme="minorEastAsia" w:hAnsi="Times" w:cs="Arial"/>
          <w:bCs/>
          <w:szCs w:val="20"/>
        </w:rPr>
        <w:t>i</w:t>
      </w:r>
      <w:r>
        <w:rPr>
          <w:rFonts w:ascii="Times" w:eastAsiaTheme="minorEastAsia" w:hAnsi="Times" w:cs="Arial"/>
          <w:bCs/>
          <w:szCs w:val="20"/>
        </w:rPr>
        <w:t xml:space="preserve"> </w:t>
      </w:r>
      <w:r w:rsidR="003562E5">
        <w:rPr>
          <w:rFonts w:ascii="Times" w:eastAsiaTheme="minorEastAsia" w:hAnsi="Times" w:cs="Arial"/>
          <w:bCs/>
          <w:szCs w:val="20"/>
        </w:rPr>
        <w:t xml:space="preserve">ustawowej </w:t>
      </w:r>
      <w:r>
        <w:rPr>
          <w:rFonts w:ascii="Times" w:eastAsiaTheme="minorEastAsia" w:hAnsi="Times" w:cs="Arial"/>
          <w:bCs/>
          <w:szCs w:val="20"/>
        </w:rPr>
        <w:t>dla ministra właściwego do spraw zdrowia do wydania rozporządzenia zawierającego wykaz leków i środków spożywczych specjalnego przeznaczenia żywieniowego, które nie mogą być refundowane w trybie art. 39 ustawy o refundacji</w:t>
      </w:r>
      <w:r w:rsidR="00D37418">
        <w:rPr>
          <w:rFonts w:ascii="Times" w:eastAsiaTheme="minorEastAsia" w:hAnsi="Times" w:cs="Arial"/>
          <w:bCs/>
          <w:szCs w:val="20"/>
        </w:rPr>
        <w:t xml:space="preserve">. Zmiana związana jest z praktyką stosowania ustawy, która </w:t>
      </w:r>
      <w:r w:rsidR="00D37418">
        <w:rPr>
          <w:rFonts w:ascii="Times" w:eastAsiaTheme="minorEastAsia" w:hAnsi="Times" w:cs="Arial"/>
          <w:bCs/>
          <w:szCs w:val="20"/>
        </w:rPr>
        <w:lastRenderedPageBreak/>
        <w:t xml:space="preserve">pokazuje, że do dnia dzisiejszego nie było potrzeby wydania rozporządzenia, które definitywnie w stosunku do niektórych produktów nie </w:t>
      </w:r>
      <w:r w:rsidR="00D37418" w:rsidRPr="00D37418">
        <w:rPr>
          <w:rFonts w:ascii="Times" w:eastAsiaTheme="minorEastAsia" w:hAnsi="Times" w:cs="Arial"/>
          <w:bCs/>
          <w:szCs w:val="20"/>
        </w:rPr>
        <w:t>pozwalałyby</w:t>
      </w:r>
      <w:r w:rsidR="00D37418">
        <w:rPr>
          <w:rFonts w:ascii="Times" w:eastAsiaTheme="minorEastAsia" w:hAnsi="Times" w:cs="Arial"/>
          <w:bCs/>
          <w:szCs w:val="20"/>
        </w:rPr>
        <w:t xml:space="preserve"> obejmować ich refundacją. Należy mieć na uwadze, że każdy przypadek analizowany jest odrębnie i</w:t>
      </w:r>
      <w:r w:rsidR="00175702">
        <w:rPr>
          <w:rFonts w:ascii="Times" w:eastAsiaTheme="minorEastAsia" w:hAnsi="Times" w:cs="Arial"/>
          <w:bCs/>
          <w:szCs w:val="20"/>
        </w:rPr>
        <w:t> </w:t>
      </w:r>
      <w:r w:rsidR="00D37418">
        <w:rPr>
          <w:rFonts w:ascii="Times" w:eastAsiaTheme="minorEastAsia" w:hAnsi="Times" w:cs="Arial"/>
          <w:bCs/>
          <w:szCs w:val="20"/>
        </w:rPr>
        <w:t>wprowadzenie takiego rozporządzenia na dzień dzisiejszy nie znajdowało uzasadnienia.</w:t>
      </w:r>
    </w:p>
    <w:p w:rsidR="00030159" w:rsidRDefault="00030159" w:rsidP="004F79F5">
      <w:pPr>
        <w:spacing w:before="120" w:line="360" w:lineRule="auto"/>
        <w:jc w:val="both"/>
        <w:rPr>
          <w:rFonts w:ascii="Times" w:eastAsiaTheme="minorEastAsia" w:hAnsi="Times" w:cs="Arial"/>
          <w:bCs/>
          <w:szCs w:val="20"/>
        </w:rPr>
      </w:pPr>
      <w:r>
        <w:rPr>
          <w:rFonts w:ascii="Times" w:eastAsiaTheme="minorEastAsia" w:hAnsi="Times" w:cs="Arial"/>
          <w:bCs/>
          <w:szCs w:val="20"/>
        </w:rPr>
        <w:t>W ustawie o refundacji proponuje się także zmianę definicji programu lekowego, przez dodanie, że może on być tworzony nie tylko dla technologii lekowych, które nie są składową świad</w:t>
      </w:r>
      <w:r w:rsidRPr="00030159">
        <w:rPr>
          <w:rFonts w:ascii="Times" w:eastAsiaTheme="minorEastAsia" w:hAnsi="Times" w:cs="Arial"/>
          <w:bCs/>
          <w:szCs w:val="20"/>
        </w:rPr>
        <w:t>czeń gwarant</w:t>
      </w:r>
      <w:r>
        <w:rPr>
          <w:rFonts w:ascii="Times" w:eastAsiaTheme="minorEastAsia" w:hAnsi="Times" w:cs="Arial"/>
          <w:bCs/>
          <w:szCs w:val="20"/>
        </w:rPr>
        <w:t>owanych, ale również dla technologii lekowych, które są świadczeniem gwarantowanym, jednak</w:t>
      </w:r>
      <w:r w:rsidR="004F79F5">
        <w:rPr>
          <w:rFonts w:ascii="Times" w:eastAsiaTheme="minorEastAsia" w:hAnsi="Times" w:cs="Arial"/>
          <w:bCs/>
          <w:szCs w:val="20"/>
        </w:rPr>
        <w:t xml:space="preserve"> </w:t>
      </w:r>
      <w:r>
        <w:rPr>
          <w:rFonts w:ascii="Times" w:eastAsiaTheme="minorEastAsia" w:hAnsi="Times" w:cs="Arial"/>
          <w:bCs/>
          <w:szCs w:val="20"/>
        </w:rPr>
        <w:t xml:space="preserve">w innym </w:t>
      </w:r>
      <w:r w:rsidRPr="00030159">
        <w:rPr>
          <w:rFonts w:ascii="Times" w:eastAsiaTheme="minorEastAsia" w:hAnsi="Times" w:cs="Arial"/>
          <w:bCs/>
          <w:szCs w:val="20"/>
        </w:rPr>
        <w:t xml:space="preserve">wskazaniu </w:t>
      </w:r>
      <w:r>
        <w:rPr>
          <w:rFonts w:ascii="Times" w:eastAsiaTheme="minorEastAsia" w:hAnsi="Times" w:cs="Arial"/>
          <w:bCs/>
          <w:szCs w:val="20"/>
        </w:rPr>
        <w:t xml:space="preserve">lub </w:t>
      </w:r>
      <w:r w:rsidR="00B00413">
        <w:rPr>
          <w:rFonts w:ascii="Times" w:eastAsiaTheme="minorEastAsia" w:hAnsi="Times" w:cs="Arial"/>
          <w:bCs/>
          <w:szCs w:val="20"/>
        </w:rPr>
        <w:t xml:space="preserve">dla </w:t>
      </w:r>
      <w:r>
        <w:rPr>
          <w:rFonts w:ascii="Times" w:eastAsiaTheme="minorEastAsia" w:hAnsi="Times" w:cs="Arial"/>
          <w:bCs/>
          <w:szCs w:val="20"/>
        </w:rPr>
        <w:t>innej</w:t>
      </w:r>
      <w:r w:rsidRPr="00030159">
        <w:rPr>
          <w:rFonts w:ascii="Times" w:eastAsiaTheme="minorEastAsia" w:hAnsi="Times" w:cs="Arial"/>
          <w:bCs/>
          <w:szCs w:val="20"/>
        </w:rPr>
        <w:t xml:space="preserve"> populacji</w:t>
      </w:r>
      <w:r>
        <w:rPr>
          <w:rFonts w:ascii="Times" w:eastAsiaTheme="minorEastAsia" w:hAnsi="Times" w:cs="Arial"/>
          <w:bCs/>
          <w:szCs w:val="20"/>
        </w:rPr>
        <w:t>. Brak wprowadzenia takiej zmiany powoduje, że dla danego leku, dla którego został utworzony program lekowy dedykowany określonej grupie pacjentów,</w:t>
      </w:r>
      <w:r w:rsidR="004F79F5">
        <w:rPr>
          <w:rFonts w:ascii="Times" w:eastAsiaTheme="minorEastAsia" w:hAnsi="Times" w:cs="Arial"/>
          <w:bCs/>
          <w:szCs w:val="20"/>
        </w:rPr>
        <w:t xml:space="preserve"> </w:t>
      </w:r>
      <w:r>
        <w:rPr>
          <w:rFonts w:ascii="Times" w:eastAsiaTheme="minorEastAsia" w:hAnsi="Times" w:cs="Arial"/>
          <w:bCs/>
          <w:szCs w:val="20"/>
        </w:rPr>
        <w:t>nie może zostać utworzony inny program z wykorzystaniem tego samego leku, nawet w przypadku gdyby miał on obejmować zupełnie inne wskazanie lub zupełnie inną grupę pacjentów. Proponowana zmiana pozwoli na pełniejsze wykorzystanie systemu związanego z</w:t>
      </w:r>
      <w:r w:rsidR="00175702">
        <w:rPr>
          <w:rFonts w:ascii="Times" w:eastAsiaTheme="minorEastAsia" w:hAnsi="Times" w:cs="Arial"/>
          <w:bCs/>
          <w:szCs w:val="20"/>
        </w:rPr>
        <w:t> </w:t>
      </w:r>
      <w:r>
        <w:rPr>
          <w:rFonts w:ascii="Times" w:eastAsiaTheme="minorEastAsia" w:hAnsi="Times" w:cs="Arial"/>
          <w:bCs/>
          <w:szCs w:val="20"/>
        </w:rPr>
        <w:t>tworzeniem programów lekowych, których podstawowym celem jest określenie zasad refundacji</w:t>
      </w:r>
      <w:r w:rsidR="00C472EA">
        <w:rPr>
          <w:rFonts w:ascii="Times" w:eastAsiaTheme="minorEastAsia" w:hAnsi="Times" w:cs="Arial"/>
          <w:bCs/>
          <w:szCs w:val="20"/>
        </w:rPr>
        <w:t>,</w:t>
      </w:r>
      <w:r>
        <w:rPr>
          <w:rFonts w:ascii="Times" w:eastAsiaTheme="minorEastAsia" w:hAnsi="Times" w:cs="Arial"/>
          <w:bCs/>
          <w:szCs w:val="20"/>
        </w:rPr>
        <w:t xml:space="preserve"> w szczególności dla bardzo drogich terapii.</w:t>
      </w:r>
    </w:p>
    <w:p w:rsidR="00030159" w:rsidRDefault="00030159" w:rsidP="00175702">
      <w:pPr>
        <w:spacing w:before="120" w:line="360" w:lineRule="auto"/>
        <w:jc w:val="both"/>
        <w:rPr>
          <w:rFonts w:ascii="Times" w:eastAsiaTheme="minorEastAsia" w:hAnsi="Times" w:cs="Arial"/>
          <w:bCs/>
          <w:szCs w:val="20"/>
        </w:rPr>
      </w:pPr>
      <w:r>
        <w:rPr>
          <w:rFonts w:ascii="Times" w:eastAsiaTheme="minorEastAsia" w:hAnsi="Times" w:cs="Arial"/>
          <w:bCs/>
          <w:szCs w:val="20"/>
        </w:rPr>
        <w:t>Jednocześnie proponuje się zmianę art. 40 ustawy o refundacji przez rozszerzenie zakresu sytuacji</w:t>
      </w:r>
      <w:r w:rsidR="00B00413">
        <w:rPr>
          <w:rFonts w:ascii="Times" w:eastAsiaTheme="minorEastAsia" w:hAnsi="Times" w:cs="Arial"/>
          <w:bCs/>
          <w:szCs w:val="20"/>
        </w:rPr>
        <w:t>,</w:t>
      </w:r>
      <w:r>
        <w:rPr>
          <w:rFonts w:ascii="Times" w:eastAsiaTheme="minorEastAsia" w:hAnsi="Times" w:cs="Arial"/>
          <w:bCs/>
          <w:szCs w:val="20"/>
        </w:rPr>
        <w:t xml:space="preserve"> w których </w:t>
      </w:r>
      <w:r w:rsidR="00B00413">
        <w:rPr>
          <w:rFonts w:ascii="Times" w:eastAsiaTheme="minorEastAsia" w:hAnsi="Times" w:cs="Arial"/>
          <w:bCs/>
          <w:szCs w:val="20"/>
        </w:rPr>
        <w:t xml:space="preserve">jest </w:t>
      </w:r>
      <w:r>
        <w:rPr>
          <w:rFonts w:ascii="Times" w:eastAsiaTheme="minorEastAsia" w:hAnsi="Times" w:cs="Arial"/>
          <w:bCs/>
          <w:szCs w:val="20"/>
        </w:rPr>
        <w:t>możliwe wydanie przez ministra właściwego do spraw zdrowia z urzędu decyzji o objęciu refundacją. Obecne brzmienie przepisu daje tak</w:t>
      </w:r>
      <w:r w:rsidR="00B00413">
        <w:rPr>
          <w:rFonts w:ascii="Times" w:eastAsiaTheme="minorEastAsia" w:hAnsi="Times" w:cs="Arial"/>
          <w:bCs/>
          <w:szCs w:val="20"/>
        </w:rPr>
        <w:t xml:space="preserve">ą </w:t>
      </w:r>
      <w:r>
        <w:rPr>
          <w:rFonts w:ascii="Times" w:eastAsiaTheme="minorEastAsia" w:hAnsi="Times" w:cs="Arial"/>
          <w:bCs/>
          <w:szCs w:val="20"/>
        </w:rPr>
        <w:t xml:space="preserve">możliwość jedynie w przypadku, gdy brak jest innych </w:t>
      </w:r>
      <w:r w:rsidRPr="00030159">
        <w:rPr>
          <w:rFonts w:ascii="Times" w:eastAsiaTheme="minorEastAsia" w:hAnsi="Times" w:cs="Arial"/>
          <w:bCs/>
          <w:szCs w:val="20"/>
        </w:rPr>
        <w:t>możliwych do zastosowania w</w:t>
      </w:r>
      <w:r w:rsidR="00175702">
        <w:rPr>
          <w:rFonts w:ascii="Times" w:eastAsiaTheme="minorEastAsia" w:hAnsi="Times" w:cs="Arial"/>
          <w:bCs/>
          <w:szCs w:val="20"/>
        </w:rPr>
        <w:t> </w:t>
      </w:r>
      <w:r w:rsidRPr="00030159">
        <w:rPr>
          <w:rFonts w:ascii="Times" w:eastAsiaTheme="minorEastAsia" w:hAnsi="Times" w:cs="Arial"/>
          <w:bCs/>
          <w:szCs w:val="20"/>
        </w:rPr>
        <w:t>danym stanie klinicznym procedur medycznych finansowanych ze środków publicznych</w:t>
      </w:r>
      <w:r w:rsidR="00790A14">
        <w:rPr>
          <w:rFonts w:ascii="Times" w:eastAsiaTheme="minorEastAsia" w:hAnsi="Times" w:cs="Arial"/>
          <w:bCs/>
          <w:szCs w:val="20"/>
        </w:rPr>
        <w:t>. Taka sytuacj</w:t>
      </w:r>
      <w:r w:rsidR="00B00413">
        <w:rPr>
          <w:rFonts w:ascii="Times" w:eastAsiaTheme="minorEastAsia" w:hAnsi="Times" w:cs="Arial"/>
          <w:bCs/>
          <w:szCs w:val="20"/>
        </w:rPr>
        <w:t>a</w:t>
      </w:r>
      <w:r w:rsidR="00790A14">
        <w:rPr>
          <w:rFonts w:ascii="Times" w:eastAsiaTheme="minorEastAsia" w:hAnsi="Times" w:cs="Arial"/>
          <w:bCs/>
          <w:szCs w:val="20"/>
        </w:rPr>
        <w:t xml:space="preserve"> powoduje, </w:t>
      </w:r>
      <w:r w:rsidR="00C472EA">
        <w:rPr>
          <w:rFonts w:ascii="Times" w:eastAsiaTheme="minorEastAsia" w:hAnsi="Times" w:cs="Arial"/>
          <w:bCs/>
          <w:szCs w:val="20"/>
        </w:rPr>
        <w:t>ż</w:t>
      </w:r>
      <w:r w:rsidR="00790A14">
        <w:rPr>
          <w:rFonts w:ascii="Times" w:eastAsiaTheme="minorEastAsia" w:hAnsi="Times" w:cs="Arial"/>
          <w:bCs/>
          <w:szCs w:val="20"/>
        </w:rPr>
        <w:t>e nie jest możliwe obejmowanie refundacją odpowiedników leków już dopuszczonych w tej procedurze, co powoduje nieuzasadnione obciążanie budżetu publicznego płatnika i jednocześnie brak konkurencji między podmiotami. Zmiana taka pozwoli na bardziej przejrzyste i</w:t>
      </w:r>
      <w:r w:rsidR="00175702">
        <w:rPr>
          <w:rFonts w:ascii="Times" w:eastAsiaTheme="minorEastAsia" w:hAnsi="Times" w:cs="Arial"/>
          <w:bCs/>
          <w:szCs w:val="20"/>
        </w:rPr>
        <w:t> </w:t>
      </w:r>
      <w:r w:rsidR="00790A14">
        <w:rPr>
          <w:rFonts w:ascii="Times" w:eastAsiaTheme="minorEastAsia" w:hAnsi="Times" w:cs="Arial"/>
          <w:bCs/>
          <w:szCs w:val="20"/>
        </w:rPr>
        <w:t>sprawniejsze korzystanie z tej procedury.</w:t>
      </w:r>
    </w:p>
    <w:p w:rsidR="00124352" w:rsidRDefault="00C318C8" w:rsidP="004F79F5">
      <w:pPr>
        <w:spacing w:before="120" w:line="360" w:lineRule="auto"/>
        <w:jc w:val="both"/>
        <w:rPr>
          <w:rFonts w:ascii="Times" w:eastAsiaTheme="minorEastAsia" w:hAnsi="Times" w:cs="Arial"/>
          <w:bCs/>
          <w:szCs w:val="20"/>
        </w:rPr>
      </w:pPr>
      <w:r w:rsidRPr="00970E23">
        <w:rPr>
          <w:rFonts w:ascii="Times" w:eastAsiaTheme="minorEastAsia" w:hAnsi="Times" w:cs="Arial"/>
          <w:bCs/>
          <w:szCs w:val="20"/>
        </w:rPr>
        <w:t xml:space="preserve">W ustawie z dnia 6 września 2001 r. – Prawo farmaceutyczne została wprowadzona zmiana, </w:t>
      </w:r>
      <w:r w:rsidR="00124352">
        <w:rPr>
          <w:rFonts w:ascii="Times" w:eastAsiaTheme="minorEastAsia" w:hAnsi="Times" w:cs="Arial"/>
          <w:bCs/>
          <w:szCs w:val="20"/>
        </w:rPr>
        <w:t xml:space="preserve">która </w:t>
      </w:r>
      <w:r w:rsidR="00124352" w:rsidRPr="00970E23">
        <w:rPr>
          <w:rFonts w:ascii="Times" w:eastAsiaTheme="minorEastAsia" w:hAnsi="Times" w:cs="Arial"/>
          <w:bCs/>
          <w:szCs w:val="20"/>
        </w:rPr>
        <w:t xml:space="preserve">ma na celu uregulowanie dostępności produktów leczniczych z grupy ATC G03A </w:t>
      </w:r>
      <w:r w:rsidR="00C472EA">
        <w:rPr>
          <w:rFonts w:ascii="Times" w:eastAsiaTheme="minorEastAsia" w:hAnsi="Times" w:cs="Arial"/>
          <w:bCs/>
          <w:szCs w:val="20"/>
        </w:rPr>
        <w:t>–</w:t>
      </w:r>
      <w:r w:rsidR="00C472EA" w:rsidRPr="00970E23">
        <w:rPr>
          <w:rFonts w:ascii="Times" w:eastAsiaTheme="minorEastAsia" w:hAnsi="Times" w:cs="Arial"/>
          <w:bCs/>
          <w:szCs w:val="20"/>
        </w:rPr>
        <w:t xml:space="preserve"> </w:t>
      </w:r>
      <w:r w:rsidR="00124352" w:rsidRPr="00970E23">
        <w:rPr>
          <w:rFonts w:ascii="Times" w:eastAsiaTheme="minorEastAsia" w:hAnsi="Times" w:cs="Arial"/>
          <w:bCs/>
          <w:szCs w:val="20"/>
        </w:rPr>
        <w:t>hormonalne środki antykoncepcyjne do stosowania wewn</w:t>
      </w:r>
      <w:r w:rsidR="00124352">
        <w:rPr>
          <w:rFonts w:ascii="Times" w:eastAsiaTheme="minorEastAsia" w:hAnsi="Times" w:cs="Arial"/>
          <w:bCs/>
          <w:szCs w:val="20"/>
        </w:rPr>
        <w:t>ętrznego. W</w:t>
      </w:r>
      <w:r w:rsidR="00175702">
        <w:rPr>
          <w:rFonts w:ascii="Times" w:eastAsiaTheme="minorEastAsia" w:hAnsi="Times" w:cs="Arial"/>
          <w:bCs/>
          <w:szCs w:val="20"/>
        </w:rPr>
        <w:t> </w:t>
      </w:r>
      <w:r w:rsidR="00124352" w:rsidRPr="00970E23">
        <w:rPr>
          <w:rFonts w:ascii="Times" w:eastAsiaTheme="minorEastAsia" w:hAnsi="Times" w:cs="Arial"/>
          <w:bCs/>
          <w:szCs w:val="20"/>
        </w:rPr>
        <w:t xml:space="preserve">efekcie projektowanych przepisów produkty z przedmiotowej grupy będą wydawane z przepisu lekarza. Dzięki powyższej regulacji lekarz będzie mógł ocenić, czy zastosowanie leku nie wpłynie negatywnie na stan zdrowia pacjentki, dodatkowo ma </w:t>
      </w:r>
      <w:r w:rsidR="00124352" w:rsidRPr="00970E23">
        <w:rPr>
          <w:rFonts w:ascii="Times" w:eastAsiaTheme="minorEastAsia" w:hAnsi="Times" w:cs="Arial"/>
          <w:bCs/>
          <w:szCs w:val="20"/>
        </w:rPr>
        <w:lastRenderedPageBreak/>
        <w:t xml:space="preserve">ona na celu </w:t>
      </w:r>
      <w:r w:rsidR="00482DAB" w:rsidRPr="00970E23">
        <w:rPr>
          <w:rFonts w:ascii="Times" w:eastAsiaTheme="minorEastAsia" w:hAnsi="Times" w:cs="Arial"/>
          <w:bCs/>
          <w:szCs w:val="20"/>
        </w:rPr>
        <w:t>zapobie</w:t>
      </w:r>
      <w:r w:rsidR="00482DAB">
        <w:rPr>
          <w:rFonts w:ascii="Times" w:eastAsiaTheme="minorEastAsia" w:hAnsi="Times" w:cs="Arial"/>
          <w:bCs/>
          <w:szCs w:val="20"/>
        </w:rPr>
        <w:t>żenie</w:t>
      </w:r>
      <w:r w:rsidR="00482DAB" w:rsidRPr="00970E23">
        <w:rPr>
          <w:rFonts w:ascii="Times" w:eastAsiaTheme="minorEastAsia" w:hAnsi="Times" w:cs="Arial"/>
          <w:bCs/>
          <w:szCs w:val="20"/>
        </w:rPr>
        <w:t xml:space="preserve"> </w:t>
      </w:r>
      <w:r w:rsidR="00124352" w:rsidRPr="00970E23">
        <w:rPr>
          <w:rFonts w:ascii="Times" w:eastAsiaTheme="minorEastAsia" w:hAnsi="Times" w:cs="Arial"/>
          <w:bCs/>
          <w:szCs w:val="20"/>
        </w:rPr>
        <w:t xml:space="preserve">upowszechnianiu stosowania i nieuzasadnionej konsumpcji produktu leczniczego z grupy ATC G03A </w:t>
      </w:r>
      <w:r w:rsidR="00C472EA">
        <w:rPr>
          <w:rFonts w:ascii="Times" w:eastAsiaTheme="minorEastAsia" w:hAnsi="Times" w:cs="Arial"/>
          <w:bCs/>
          <w:szCs w:val="20"/>
        </w:rPr>
        <w:t>–</w:t>
      </w:r>
      <w:r w:rsidR="00C472EA" w:rsidRPr="00970E23">
        <w:rPr>
          <w:rFonts w:ascii="Times" w:eastAsiaTheme="minorEastAsia" w:hAnsi="Times" w:cs="Arial"/>
          <w:bCs/>
          <w:szCs w:val="20"/>
        </w:rPr>
        <w:t xml:space="preserve"> </w:t>
      </w:r>
      <w:r w:rsidR="00124352" w:rsidRPr="00970E23">
        <w:rPr>
          <w:rFonts w:ascii="Times" w:eastAsiaTheme="minorEastAsia" w:hAnsi="Times" w:cs="Arial"/>
          <w:bCs/>
          <w:szCs w:val="20"/>
        </w:rPr>
        <w:t>hormonalne środki antykoncepcyjne do stosowania wewnętrznego.</w:t>
      </w:r>
      <w:r w:rsidR="00E63507">
        <w:rPr>
          <w:rFonts w:ascii="Times" w:eastAsiaTheme="minorEastAsia" w:hAnsi="Times" w:cs="Arial"/>
          <w:bCs/>
          <w:szCs w:val="20"/>
        </w:rPr>
        <w:t xml:space="preserve"> </w:t>
      </w:r>
      <w:r w:rsidR="00124352">
        <w:rPr>
          <w:rFonts w:ascii="Times" w:eastAsiaTheme="minorEastAsia" w:hAnsi="Times" w:cs="Arial"/>
          <w:bCs/>
          <w:szCs w:val="20"/>
        </w:rPr>
        <w:t>Przedmiotowa zmiana jest zgodna</w:t>
      </w:r>
      <w:r w:rsidR="00124352" w:rsidRPr="00970E23">
        <w:rPr>
          <w:rFonts w:ascii="Times" w:eastAsiaTheme="minorEastAsia" w:hAnsi="Times" w:cs="Arial"/>
          <w:bCs/>
          <w:szCs w:val="20"/>
        </w:rPr>
        <w:t xml:space="preserve"> z prawem Unii Europejskiej. Zgodnie z art. 4 ust. 4 </w:t>
      </w:r>
      <w:r w:rsidR="00F847A0">
        <w:rPr>
          <w:rFonts w:ascii="Times" w:eastAsiaTheme="minorEastAsia" w:hAnsi="Times" w:cs="Arial"/>
          <w:bCs/>
          <w:szCs w:val="20"/>
        </w:rPr>
        <w:t>d</w:t>
      </w:r>
      <w:r w:rsidR="00124352" w:rsidRPr="00970E23">
        <w:rPr>
          <w:rFonts w:ascii="Times" w:eastAsiaTheme="minorEastAsia" w:hAnsi="Times" w:cs="Arial"/>
          <w:bCs/>
          <w:szCs w:val="20"/>
        </w:rPr>
        <w:t>yrektywy 2001/83/WE</w:t>
      </w:r>
      <w:r w:rsidR="00E05CC0">
        <w:rPr>
          <w:rFonts w:ascii="Times" w:eastAsiaTheme="minorEastAsia" w:hAnsi="Times" w:cs="Arial"/>
          <w:bCs/>
          <w:szCs w:val="20"/>
        </w:rPr>
        <w:t xml:space="preserve"> Parlamentu Europejskiego i Rady</w:t>
      </w:r>
      <w:r w:rsidR="00124352" w:rsidRPr="00970E23">
        <w:rPr>
          <w:rFonts w:ascii="Times" w:eastAsiaTheme="minorEastAsia" w:hAnsi="Times" w:cs="Arial"/>
          <w:bCs/>
          <w:szCs w:val="20"/>
        </w:rPr>
        <w:t xml:space="preserve"> </w:t>
      </w:r>
      <w:r w:rsidR="00E05CC0">
        <w:rPr>
          <w:rFonts w:ascii="Times" w:eastAsiaTheme="minorEastAsia" w:hAnsi="Times" w:cs="Arial"/>
          <w:bCs/>
          <w:szCs w:val="20"/>
        </w:rPr>
        <w:t>z dnia 6 listopada 2001 r. w sprawie wspólnotowego kodeksu odnoszącego się do produktów leczniczych stosowanych u ludzi (Dz. U</w:t>
      </w:r>
      <w:r w:rsidR="00E63507">
        <w:rPr>
          <w:rFonts w:ascii="Times" w:eastAsiaTheme="minorEastAsia" w:hAnsi="Times" w:cs="Arial"/>
          <w:bCs/>
          <w:szCs w:val="20"/>
        </w:rPr>
        <w:t>rz</w:t>
      </w:r>
      <w:r w:rsidR="00E05CC0">
        <w:rPr>
          <w:rFonts w:ascii="Times" w:eastAsiaTheme="minorEastAsia" w:hAnsi="Times" w:cs="Arial"/>
          <w:bCs/>
          <w:szCs w:val="20"/>
        </w:rPr>
        <w:t>.</w:t>
      </w:r>
      <w:r w:rsidR="00E63507">
        <w:rPr>
          <w:rFonts w:ascii="Times" w:eastAsiaTheme="minorEastAsia" w:hAnsi="Times" w:cs="Arial"/>
          <w:bCs/>
          <w:szCs w:val="20"/>
        </w:rPr>
        <w:t xml:space="preserve"> WE</w:t>
      </w:r>
      <w:r w:rsidR="00E05CC0">
        <w:rPr>
          <w:rFonts w:ascii="Times" w:eastAsiaTheme="minorEastAsia" w:hAnsi="Times" w:cs="Arial"/>
          <w:bCs/>
          <w:szCs w:val="20"/>
        </w:rPr>
        <w:t xml:space="preserve"> L 311 z 28.11.2001, str.</w:t>
      </w:r>
      <w:r w:rsidR="00175702">
        <w:rPr>
          <w:rFonts w:ascii="Times" w:eastAsiaTheme="minorEastAsia" w:hAnsi="Times" w:cs="Arial"/>
          <w:bCs/>
          <w:szCs w:val="20"/>
        </w:rPr>
        <w:t> </w:t>
      </w:r>
      <w:r w:rsidR="00E05CC0">
        <w:rPr>
          <w:rFonts w:ascii="Times" w:eastAsiaTheme="minorEastAsia" w:hAnsi="Times" w:cs="Arial"/>
          <w:bCs/>
          <w:szCs w:val="20"/>
        </w:rPr>
        <w:t>67</w:t>
      </w:r>
      <w:r w:rsidR="00E63507">
        <w:rPr>
          <w:rFonts w:ascii="Times" w:eastAsiaTheme="minorEastAsia" w:hAnsi="Times" w:cs="Arial"/>
          <w:bCs/>
          <w:szCs w:val="20"/>
        </w:rPr>
        <w:t xml:space="preserve">, z </w:t>
      </w:r>
      <w:proofErr w:type="spellStart"/>
      <w:r w:rsidR="00E63507">
        <w:rPr>
          <w:rFonts w:ascii="Times" w:eastAsiaTheme="minorEastAsia" w:hAnsi="Times" w:cs="Arial"/>
          <w:bCs/>
          <w:szCs w:val="20"/>
        </w:rPr>
        <w:t>późn</w:t>
      </w:r>
      <w:proofErr w:type="spellEnd"/>
      <w:r w:rsidR="00E63507">
        <w:rPr>
          <w:rFonts w:ascii="Times" w:eastAsiaTheme="minorEastAsia" w:hAnsi="Times" w:cs="Arial"/>
          <w:bCs/>
          <w:szCs w:val="20"/>
        </w:rPr>
        <w:t>. zm.</w:t>
      </w:r>
      <w:r w:rsidR="00175702">
        <w:rPr>
          <w:rFonts w:ascii="Times" w:eastAsiaTheme="minorEastAsia" w:hAnsi="Times" w:cs="Arial"/>
          <w:bCs/>
          <w:szCs w:val="20"/>
        </w:rPr>
        <w:t xml:space="preserve"> –</w:t>
      </w:r>
      <w:r w:rsidR="00E63507">
        <w:rPr>
          <w:rFonts w:ascii="Times" w:eastAsiaTheme="minorEastAsia" w:hAnsi="Times" w:cs="Arial"/>
          <w:bCs/>
          <w:szCs w:val="20"/>
        </w:rPr>
        <w:t xml:space="preserve"> Dz. Urz. UE </w:t>
      </w:r>
      <w:r w:rsidR="00F847A0">
        <w:rPr>
          <w:rFonts w:ascii="Times" w:eastAsiaTheme="minorEastAsia" w:hAnsi="Times" w:cs="Arial"/>
          <w:bCs/>
          <w:szCs w:val="20"/>
        </w:rPr>
        <w:t>P</w:t>
      </w:r>
      <w:r w:rsidR="00E63507">
        <w:rPr>
          <w:rFonts w:ascii="Times" w:eastAsiaTheme="minorEastAsia" w:hAnsi="Times" w:cs="Arial"/>
          <w:bCs/>
          <w:szCs w:val="20"/>
        </w:rPr>
        <w:t>olskie wydanie specjalne</w:t>
      </w:r>
      <w:r w:rsidR="00F847A0">
        <w:rPr>
          <w:rFonts w:ascii="Times" w:eastAsiaTheme="minorEastAsia" w:hAnsi="Times" w:cs="Arial"/>
          <w:bCs/>
          <w:szCs w:val="20"/>
        </w:rPr>
        <w:t xml:space="preserve">, rozdz. 13, t. 27, str. </w:t>
      </w:r>
      <w:r w:rsidR="009D3A82">
        <w:rPr>
          <w:rFonts w:ascii="Times" w:eastAsiaTheme="minorEastAsia" w:hAnsi="Times" w:cs="Arial"/>
          <w:bCs/>
          <w:szCs w:val="20"/>
        </w:rPr>
        <w:t>69</w:t>
      </w:r>
      <w:r w:rsidR="00E05CC0">
        <w:rPr>
          <w:rFonts w:ascii="Times" w:eastAsiaTheme="minorEastAsia" w:hAnsi="Times" w:cs="Arial"/>
          <w:bCs/>
          <w:szCs w:val="20"/>
        </w:rPr>
        <w:t xml:space="preserve">) </w:t>
      </w:r>
      <w:r w:rsidR="00124352" w:rsidRPr="00970E23">
        <w:rPr>
          <w:rFonts w:ascii="Times" w:eastAsiaTheme="minorEastAsia" w:hAnsi="Times" w:cs="Arial"/>
          <w:bCs/>
          <w:szCs w:val="20"/>
        </w:rPr>
        <w:t xml:space="preserve">„(...) dyrektywa nie wpływa na stosowanie ustawodawstwa krajowego zabraniającego lub ograniczającego sprzedaż bądź stosowanie produktów leczniczych jako środków antykoncepcyjnych lub poronnych. Państwa Członkowskie przedstawią Komisji dane przepisy ustawodawstwa krajowego.”. Zgodnie z cytowanym przepisem państwa członkowskie w odniesieniu do produktu leczniczego, który został wprowadzony do obrotu decyzją Komisji </w:t>
      </w:r>
      <w:r w:rsidR="00E05CC0" w:rsidRPr="00970E23">
        <w:rPr>
          <w:rFonts w:ascii="Times" w:eastAsiaTheme="minorEastAsia" w:hAnsi="Times" w:cs="Arial"/>
          <w:bCs/>
          <w:szCs w:val="20"/>
        </w:rPr>
        <w:t>wydan</w:t>
      </w:r>
      <w:r w:rsidR="00E05CC0">
        <w:rPr>
          <w:rFonts w:ascii="Times" w:eastAsiaTheme="minorEastAsia" w:hAnsi="Times" w:cs="Arial"/>
          <w:bCs/>
          <w:szCs w:val="20"/>
        </w:rPr>
        <w:t>ą</w:t>
      </w:r>
      <w:r w:rsidR="00E05CC0" w:rsidRPr="00970E23">
        <w:rPr>
          <w:rFonts w:ascii="Times" w:eastAsiaTheme="minorEastAsia" w:hAnsi="Times" w:cs="Arial"/>
          <w:bCs/>
          <w:szCs w:val="20"/>
        </w:rPr>
        <w:t xml:space="preserve"> </w:t>
      </w:r>
      <w:r w:rsidR="00124352" w:rsidRPr="00970E23">
        <w:rPr>
          <w:rFonts w:ascii="Times" w:eastAsiaTheme="minorEastAsia" w:hAnsi="Times" w:cs="Arial"/>
          <w:bCs/>
          <w:szCs w:val="20"/>
        </w:rPr>
        <w:t>na mocy rozporządzenia (WE) nr 726/2004</w:t>
      </w:r>
      <w:r w:rsidR="00E05CC0" w:rsidRPr="00E05CC0">
        <w:rPr>
          <w:rFonts w:ascii="Times" w:eastAsiaTheme="minorEastAsia" w:hAnsi="Times" w:cs="Arial"/>
          <w:bCs/>
          <w:szCs w:val="20"/>
        </w:rPr>
        <w:t xml:space="preserve"> </w:t>
      </w:r>
      <w:r w:rsidR="00E05CC0">
        <w:rPr>
          <w:rFonts w:ascii="Times" w:eastAsiaTheme="minorEastAsia" w:hAnsi="Times" w:cs="Arial"/>
          <w:bCs/>
          <w:szCs w:val="20"/>
        </w:rPr>
        <w:t>Parlamentu Europejskiego i Rady</w:t>
      </w:r>
      <w:r w:rsidR="00E05CC0" w:rsidRPr="00970E23">
        <w:rPr>
          <w:rFonts w:ascii="Times" w:eastAsiaTheme="minorEastAsia" w:hAnsi="Times" w:cs="Arial"/>
          <w:bCs/>
          <w:szCs w:val="20"/>
        </w:rPr>
        <w:t xml:space="preserve"> </w:t>
      </w:r>
      <w:r w:rsidR="00E05CC0">
        <w:rPr>
          <w:rFonts w:ascii="Times" w:eastAsiaTheme="minorEastAsia" w:hAnsi="Times" w:cs="Arial"/>
          <w:bCs/>
          <w:szCs w:val="20"/>
        </w:rPr>
        <w:t>z dnia 31 marca 2004 r. ustanawiające</w:t>
      </w:r>
      <w:r w:rsidR="009D3A82">
        <w:rPr>
          <w:rFonts w:ascii="Times" w:eastAsiaTheme="minorEastAsia" w:hAnsi="Times" w:cs="Arial"/>
          <w:bCs/>
          <w:szCs w:val="20"/>
        </w:rPr>
        <w:t>go</w:t>
      </w:r>
      <w:r w:rsidR="00E05CC0">
        <w:rPr>
          <w:rFonts w:ascii="Times" w:eastAsiaTheme="minorEastAsia" w:hAnsi="Times" w:cs="Arial"/>
          <w:bCs/>
          <w:szCs w:val="20"/>
        </w:rPr>
        <w:t xml:space="preserve"> wspólnotowe procedury wydawania pozwoleń dla produktów leczniczych stosowanych u ludzi i do celów weterynaryjnych i nadzoru nad nimi </w:t>
      </w:r>
      <w:r w:rsidR="009D3A82">
        <w:rPr>
          <w:rFonts w:ascii="Times" w:eastAsiaTheme="minorEastAsia" w:hAnsi="Times" w:cs="Arial"/>
          <w:bCs/>
          <w:szCs w:val="20"/>
        </w:rPr>
        <w:t xml:space="preserve">oraz </w:t>
      </w:r>
      <w:r w:rsidR="00E05CC0">
        <w:rPr>
          <w:rFonts w:ascii="Times" w:eastAsiaTheme="minorEastAsia" w:hAnsi="Times" w:cs="Arial"/>
          <w:bCs/>
          <w:szCs w:val="20"/>
        </w:rPr>
        <w:t>ustanawiające</w:t>
      </w:r>
      <w:r w:rsidR="009D3A82">
        <w:rPr>
          <w:rFonts w:ascii="Times" w:eastAsiaTheme="minorEastAsia" w:hAnsi="Times" w:cs="Arial"/>
          <w:bCs/>
          <w:szCs w:val="20"/>
        </w:rPr>
        <w:t>go</w:t>
      </w:r>
      <w:r w:rsidR="00E05CC0">
        <w:rPr>
          <w:rFonts w:ascii="Times" w:eastAsiaTheme="minorEastAsia" w:hAnsi="Times" w:cs="Arial"/>
          <w:bCs/>
          <w:szCs w:val="20"/>
        </w:rPr>
        <w:t xml:space="preserve"> Europejską Agencję Leków (Dz. U</w:t>
      </w:r>
      <w:r w:rsidR="00F847A0">
        <w:rPr>
          <w:rFonts w:ascii="Times" w:eastAsiaTheme="minorEastAsia" w:hAnsi="Times" w:cs="Arial"/>
          <w:bCs/>
          <w:szCs w:val="20"/>
        </w:rPr>
        <w:t>rz</w:t>
      </w:r>
      <w:r w:rsidR="00E05CC0">
        <w:rPr>
          <w:rFonts w:ascii="Times" w:eastAsiaTheme="minorEastAsia" w:hAnsi="Times" w:cs="Arial"/>
          <w:bCs/>
          <w:szCs w:val="20"/>
        </w:rPr>
        <w:t xml:space="preserve">. </w:t>
      </w:r>
      <w:r w:rsidR="00F847A0">
        <w:rPr>
          <w:rFonts w:ascii="Times" w:eastAsiaTheme="minorEastAsia" w:hAnsi="Times" w:cs="Arial"/>
          <w:bCs/>
          <w:szCs w:val="20"/>
        </w:rPr>
        <w:t xml:space="preserve">UE </w:t>
      </w:r>
      <w:r w:rsidR="00E05CC0">
        <w:rPr>
          <w:rFonts w:ascii="Times" w:eastAsiaTheme="minorEastAsia" w:hAnsi="Times" w:cs="Arial"/>
          <w:bCs/>
          <w:szCs w:val="20"/>
        </w:rPr>
        <w:t>L 136 z 30.</w:t>
      </w:r>
      <w:r w:rsidR="009D3A82">
        <w:rPr>
          <w:rFonts w:ascii="Times" w:eastAsiaTheme="minorEastAsia" w:hAnsi="Times" w:cs="Arial"/>
          <w:bCs/>
          <w:szCs w:val="20"/>
        </w:rPr>
        <w:t>0</w:t>
      </w:r>
      <w:r w:rsidR="00E05CC0">
        <w:rPr>
          <w:rFonts w:ascii="Times" w:eastAsiaTheme="minorEastAsia" w:hAnsi="Times" w:cs="Arial"/>
          <w:bCs/>
          <w:szCs w:val="20"/>
        </w:rPr>
        <w:t>4.2004, s</w:t>
      </w:r>
      <w:r w:rsidR="009D3A82">
        <w:rPr>
          <w:rFonts w:ascii="Times" w:eastAsiaTheme="minorEastAsia" w:hAnsi="Times" w:cs="Arial"/>
          <w:bCs/>
          <w:szCs w:val="20"/>
        </w:rPr>
        <w:t>tr</w:t>
      </w:r>
      <w:r w:rsidR="00E05CC0">
        <w:rPr>
          <w:rFonts w:ascii="Times" w:eastAsiaTheme="minorEastAsia" w:hAnsi="Times" w:cs="Arial"/>
          <w:bCs/>
          <w:szCs w:val="20"/>
        </w:rPr>
        <w:t>.</w:t>
      </w:r>
      <w:r w:rsidR="00C472EA">
        <w:rPr>
          <w:rFonts w:ascii="Times" w:eastAsiaTheme="minorEastAsia" w:hAnsi="Times" w:cs="Arial"/>
          <w:bCs/>
          <w:szCs w:val="20"/>
        </w:rPr>
        <w:t xml:space="preserve"> </w:t>
      </w:r>
      <w:r w:rsidR="00E05CC0">
        <w:rPr>
          <w:rFonts w:ascii="Times" w:eastAsiaTheme="minorEastAsia" w:hAnsi="Times" w:cs="Arial"/>
          <w:bCs/>
          <w:szCs w:val="20"/>
        </w:rPr>
        <w:t>1</w:t>
      </w:r>
      <w:r w:rsidR="00175702">
        <w:rPr>
          <w:rFonts w:ascii="Times" w:eastAsiaTheme="minorEastAsia" w:hAnsi="Times" w:cs="Arial"/>
          <w:bCs/>
          <w:szCs w:val="20"/>
        </w:rPr>
        <w:t xml:space="preserve"> –</w:t>
      </w:r>
      <w:r w:rsidR="00F847A0">
        <w:rPr>
          <w:rFonts w:ascii="Times" w:eastAsiaTheme="minorEastAsia" w:hAnsi="Times" w:cs="Arial"/>
          <w:bCs/>
          <w:szCs w:val="20"/>
        </w:rPr>
        <w:t xml:space="preserve"> Dz. Urz. UE Polskie wydanie specjalne, rozdz.</w:t>
      </w:r>
      <w:r w:rsidR="00175702">
        <w:rPr>
          <w:rFonts w:ascii="Times" w:eastAsiaTheme="minorEastAsia" w:hAnsi="Times" w:cs="Arial"/>
          <w:bCs/>
          <w:szCs w:val="20"/>
        </w:rPr>
        <w:t> </w:t>
      </w:r>
      <w:r w:rsidR="00F847A0">
        <w:rPr>
          <w:rFonts w:ascii="Times" w:eastAsiaTheme="minorEastAsia" w:hAnsi="Times" w:cs="Arial"/>
          <w:bCs/>
          <w:szCs w:val="20"/>
        </w:rPr>
        <w:t>13, t. 34, str. 229</w:t>
      </w:r>
      <w:r w:rsidR="00E05CC0">
        <w:rPr>
          <w:rFonts w:ascii="Times" w:eastAsiaTheme="minorEastAsia" w:hAnsi="Times" w:cs="Arial"/>
          <w:bCs/>
          <w:szCs w:val="20"/>
        </w:rPr>
        <w:t>)</w:t>
      </w:r>
      <w:r w:rsidR="00124352" w:rsidRPr="00970E23">
        <w:rPr>
          <w:rFonts w:ascii="Times" w:eastAsiaTheme="minorEastAsia" w:hAnsi="Times" w:cs="Arial"/>
          <w:bCs/>
          <w:szCs w:val="20"/>
        </w:rPr>
        <w:t>, mają możliwość wprowadzenia ograniczeń dotyczących jego sprzedaży lub stosowania.</w:t>
      </w:r>
      <w:r w:rsidR="00482DAB">
        <w:rPr>
          <w:rFonts w:ascii="Times" w:eastAsiaTheme="minorEastAsia" w:hAnsi="Times" w:cs="Arial"/>
          <w:bCs/>
          <w:szCs w:val="20"/>
        </w:rPr>
        <w:t xml:space="preserve"> Powyższa zmiana takie ograniczenie wprowadza.</w:t>
      </w:r>
    </w:p>
    <w:p w:rsidR="00AA1DA7" w:rsidRDefault="00C318C8" w:rsidP="00175702">
      <w:pPr>
        <w:pStyle w:val="NIEARTTEKSTtekstnieartykuowanynppodstprawnarozplubpreambua"/>
        <w:ind w:firstLine="0"/>
      </w:pPr>
      <w:r w:rsidRPr="002B5798">
        <w:t xml:space="preserve">Jednocześnie </w:t>
      </w:r>
      <w:r w:rsidR="00F847A0">
        <w:t>wprowadzono zmianę w zakresie</w:t>
      </w:r>
      <w:r w:rsidRPr="002B5798">
        <w:t xml:space="preserve"> danych umieszczanych na recepcie</w:t>
      </w:r>
      <w:r w:rsidR="00F847A0">
        <w:t xml:space="preserve"> odnoszącą się do daty urodzenia pacjenta, w przypadku gdy daty tej nie można ustalić na podstawie innych danych zamieszczonych na recepcie. </w:t>
      </w:r>
    </w:p>
    <w:p w:rsidR="006A70C7" w:rsidRDefault="00007424" w:rsidP="004F79F5">
      <w:pPr>
        <w:spacing w:before="120" w:line="360" w:lineRule="auto"/>
        <w:jc w:val="both"/>
        <w:rPr>
          <w:rFonts w:ascii="Times New Roman" w:hAnsi="Times New Roman"/>
          <w:color w:val="1F497D"/>
          <w:lang w:eastAsia="en-US"/>
        </w:rPr>
      </w:pPr>
      <w:r w:rsidRPr="006A70C7">
        <w:rPr>
          <w:rFonts w:ascii="Times New Roman" w:hAnsi="Times New Roman"/>
        </w:rPr>
        <w:t>Zmiana art. 4d</w:t>
      </w:r>
      <w:r w:rsidR="00AA1DA7" w:rsidRPr="006A70C7">
        <w:rPr>
          <w:rFonts w:ascii="Times New Roman" w:hAnsi="Times New Roman"/>
        </w:rPr>
        <w:t xml:space="preserve"> </w:t>
      </w:r>
      <w:r w:rsidRPr="006A70C7">
        <w:rPr>
          <w:rFonts w:ascii="Times New Roman" w:hAnsi="Times New Roman"/>
        </w:rPr>
        <w:t xml:space="preserve">ustawy </w:t>
      </w:r>
      <w:r w:rsidRPr="006A70C7">
        <w:rPr>
          <w:rFonts w:ascii="Times New Roman" w:eastAsiaTheme="minorEastAsia" w:hAnsi="Times New Roman"/>
          <w:bCs/>
        </w:rPr>
        <w:t>z dnia 6 września 2001 r. – Prawo farmaceutyczne</w:t>
      </w:r>
      <w:r w:rsidRPr="006A70C7">
        <w:rPr>
          <w:rFonts w:ascii="Times New Roman" w:hAnsi="Times New Roman"/>
        </w:rPr>
        <w:t xml:space="preserve"> </w:t>
      </w:r>
      <w:r w:rsidR="00AA1DA7" w:rsidRPr="006A70C7">
        <w:rPr>
          <w:rFonts w:ascii="Times New Roman" w:hAnsi="Times New Roman"/>
        </w:rPr>
        <w:t>jest konieczn</w:t>
      </w:r>
      <w:r w:rsidRPr="006A70C7">
        <w:rPr>
          <w:rFonts w:ascii="Times New Roman" w:hAnsi="Times New Roman"/>
        </w:rPr>
        <w:t>a</w:t>
      </w:r>
      <w:r w:rsidR="00AA1DA7" w:rsidRPr="006A70C7">
        <w:rPr>
          <w:rFonts w:ascii="Times New Roman" w:hAnsi="Times New Roman"/>
        </w:rPr>
        <w:t xml:space="preserve"> z uwagi na postępowania prowadzone w trybie importu docelowego. W chwili obecnej </w:t>
      </w:r>
      <w:r w:rsidRPr="006A70C7">
        <w:rPr>
          <w:rFonts w:ascii="Times New Roman" w:hAnsi="Times New Roman"/>
        </w:rPr>
        <w:t>dla danych</w:t>
      </w:r>
      <w:r w:rsidR="00AA1DA7" w:rsidRPr="006A70C7">
        <w:rPr>
          <w:rFonts w:ascii="Times New Roman" w:hAnsi="Times New Roman"/>
        </w:rPr>
        <w:t xml:space="preserve"> dotycząc</w:t>
      </w:r>
      <w:r w:rsidRPr="006A70C7">
        <w:rPr>
          <w:rFonts w:ascii="Times New Roman" w:hAnsi="Times New Roman"/>
        </w:rPr>
        <w:t>ych</w:t>
      </w:r>
      <w:r w:rsidR="00AA1DA7" w:rsidRPr="006A70C7">
        <w:rPr>
          <w:rFonts w:ascii="Times New Roman" w:hAnsi="Times New Roman"/>
        </w:rPr>
        <w:t xml:space="preserve"> pacjenta, dla którego wystawiono zapotrzebowanie na sprowadzenie z zagranicy </w:t>
      </w:r>
      <w:r w:rsidRPr="006A70C7">
        <w:rPr>
          <w:rFonts w:ascii="Times New Roman" w:hAnsi="Times New Roman"/>
        </w:rPr>
        <w:t>produktu leczniczego lub środka spożywczego specjalnego przeznaczenia żywieniowego</w:t>
      </w:r>
      <w:r w:rsidR="00C472EA">
        <w:rPr>
          <w:rFonts w:ascii="Times New Roman" w:hAnsi="Times New Roman"/>
        </w:rPr>
        <w:t>,</w:t>
      </w:r>
      <w:r w:rsidRPr="006A70C7">
        <w:rPr>
          <w:rFonts w:ascii="Times New Roman" w:hAnsi="Times New Roman"/>
        </w:rPr>
        <w:t xml:space="preserve"> </w:t>
      </w:r>
      <w:r w:rsidR="00AA1DA7" w:rsidRPr="006A70C7">
        <w:rPr>
          <w:rFonts w:ascii="Times New Roman" w:hAnsi="Times New Roman"/>
        </w:rPr>
        <w:t xml:space="preserve">nie </w:t>
      </w:r>
      <w:r w:rsidRPr="006A70C7">
        <w:rPr>
          <w:rFonts w:ascii="Times New Roman" w:hAnsi="Times New Roman"/>
        </w:rPr>
        <w:t>jest wymagane</w:t>
      </w:r>
      <w:r w:rsidR="00AA1DA7" w:rsidRPr="006A70C7">
        <w:rPr>
          <w:rFonts w:ascii="Times New Roman" w:hAnsi="Times New Roman"/>
        </w:rPr>
        <w:t xml:space="preserve"> zamieszczani</w:t>
      </w:r>
      <w:r w:rsidRPr="006A70C7">
        <w:rPr>
          <w:rFonts w:ascii="Times New Roman" w:hAnsi="Times New Roman"/>
        </w:rPr>
        <w:t>e</w:t>
      </w:r>
      <w:r w:rsidR="00AA1DA7" w:rsidRPr="006A70C7">
        <w:rPr>
          <w:rFonts w:ascii="Times New Roman" w:hAnsi="Times New Roman"/>
        </w:rPr>
        <w:t xml:space="preserve"> adresu zamieszkania, który jest </w:t>
      </w:r>
      <w:r w:rsidRPr="006A70C7">
        <w:rPr>
          <w:rFonts w:ascii="Times New Roman" w:hAnsi="Times New Roman"/>
        </w:rPr>
        <w:t>niezbędny do pełnego przeprowadzenia postępowania bez zbędnej zwłoki</w:t>
      </w:r>
      <w:r w:rsidR="00AA1DA7" w:rsidRPr="006A70C7">
        <w:rPr>
          <w:rFonts w:ascii="Times New Roman" w:hAnsi="Times New Roman"/>
        </w:rPr>
        <w:t xml:space="preserve">. Ponadto </w:t>
      </w:r>
      <w:r w:rsidRPr="006A70C7">
        <w:rPr>
          <w:rFonts w:ascii="Times New Roman" w:hAnsi="Times New Roman"/>
        </w:rPr>
        <w:t>zmiana w projektowanej ustawie, która określ</w:t>
      </w:r>
      <w:r w:rsidR="00B00413">
        <w:rPr>
          <w:rFonts w:ascii="Times New Roman" w:hAnsi="Times New Roman"/>
        </w:rPr>
        <w:t>a</w:t>
      </w:r>
      <w:r w:rsidR="00C472EA">
        <w:rPr>
          <w:rFonts w:ascii="Times New Roman" w:hAnsi="Times New Roman"/>
        </w:rPr>
        <w:t>,</w:t>
      </w:r>
      <w:r w:rsidRPr="006A70C7">
        <w:rPr>
          <w:rFonts w:ascii="Times New Roman" w:hAnsi="Times New Roman"/>
        </w:rPr>
        <w:t xml:space="preserve"> w przypadku braku numeru PESEL, </w:t>
      </w:r>
      <w:r w:rsidR="00AA1DA7" w:rsidRPr="006A70C7">
        <w:rPr>
          <w:rFonts w:ascii="Times New Roman" w:hAnsi="Times New Roman"/>
        </w:rPr>
        <w:t>wskazani</w:t>
      </w:r>
      <w:r w:rsidR="006A70C7">
        <w:rPr>
          <w:rFonts w:ascii="Times New Roman" w:hAnsi="Times New Roman"/>
        </w:rPr>
        <w:t>e</w:t>
      </w:r>
      <w:r w:rsidR="00AA1DA7" w:rsidRPr="006A70C7">
        <w:rPr>
          <w:rFonts w:ascii="Times New Roman" w:hAnsi="Times New Roman"/>
        </w:rPr>
        <w:t xml:space="preserve"> </w:t>
      </w:r>
      <w:r w:rsidRPr="006A70C7">
        <w:rPr>
          <w:rFonts w:ascii="Times New Roman" w:hAnsi="Times New Roman"/>
        </w:rPr>
        <w:t>rodzaju, serii i numeru dokumentu potwierdzającego tożsamość</w:t>
      </w:r>
      <w:r w:rsidR="00C472EA">
        <w:rPr>
          <w:rFonts w:ascii="Times New Roman" w:hAnsi="Times New Roman"/>
        </w:rPr>
        <w:t>,</w:t>
      </w:r>
      <w:r w:rsidRPr="006A70C7">
        <w:rPr>
          <w:rFonts w:ascii="Times New Roman" w:hAnsi="Times New Roman"/>
        </w:rPr>
        <w:t xml:space="preserve"> </w:t>
      </w:r>
      <w:r w:rsidR="00AA1DA7" w:rsidRPr="006A70C7">
        <w:rPr>
          <w:rFonts w:ascii="Times New Roman" w:hAnsi="Times New Roman"/>
        </w:rPr>
        <w:t xml:space="preserve">jest </w:t>
      </w:r>
      <w:r w:rsidR="006A70C7">
        <w:rPr>
          <w:rFonts w:ascii="Times New Roman" w:hAnsi="Times New Roman"/>
        </w:rPr>
        <w:t>zasadn</w:t>
      </w:r>
      <w:r w:rsidRPr="006A70C7">
        <w:rPr>
          <w:rFonts w:ascii="Times New Roman" w:hAnsi="Times New Roman"/>
        </w:rPr>
        <w:t>a</w:t>
      </w:r>
      <w:r w:rsidR="00AA1DA7" w:rsidRPr="006A70C7">
        <w:rPr>
          <w:rFonts w:ascii="Times New Roman" w:hAnsi="Times New Roman"/>
        </w:rPr>
        <w:t xml:space="preserve">, gdyż z procedury </w:t>
      </w:r>
      <w:r w:rsidRPr="006A70C7">
        <w:rPr>
          <w:rFonts w:ascii="Times New Roman" w:hAnsi="Times New Roman"/>
        </w:rPr>
        <w:t xml:space="preserve">tzw. </w:t>
      </w:r>
      <w:r w:rsidR="00AA1DA7" w:rsidRPr="006A70C7">
        <w:rPr>
          <w:rFonts w:ascii="Times New Roman" w:hAnsi="Times New Roman"/>
        </w:rPr>
        <w:t>importu</w:t>
      </w:r>
      <w:r w:rsidRPr="006A70C7">
        <w:rPr>
          <w:rFonts w:ascii="Times New Roman" w:hAnsi="Times New Roman"/>
        </w:rPr>
        <w:t xml:space="preserve"> docelowego</w:t>
      </w:r>
      <w:r w:rsidR="00AA1DA7" w:rsidRPr="006A70C7">
        <w:rPr>
          <w:rFonts w:ascii="Times New Roman" w:hAnsi="Times New Roman"/>
        </w:rPr>
        <w:t xml:space="preserve"> korzystają </w:t>
      </w:r>
      <w:r w:rsidRPr="006A70C7">
        <w:rPr>
          <w:rFonts w:ascii="Times New Roman" w:hAnsi="Times New Roman"/>
        </w:rPr>
        <w:t>również</w:t>
      </w:r>
      <w:r w:rsidR="00AA1DA7" w:rsidRPr="006A70C7">
        <w:rPr>
          <w:rFonts w:ascii="Times New Roman" w:hAnsi="Times New Roman"/>
        </w:rPr>
        <w:t xml:space="preserve"> </w:t>
      </w:r>
      <w:r w:rsidR="00B00413">
        <w:rPr>
          <w:rFonts w:ascii="Times New Roman" w:hAnsi="Times New Roman"/>
        </w:rPr>
        <w:t>cudzoziemcy</w:t>
      </w:r>
      <w:r w:rsidR="00AA1DA7" w:rsidRPr="006A70C7">
        <w:rPr>
          <w:rFonts w:ascii="Times New Roman" w:hAnsi="Times New Roman"/>
        </w:rPr>
        <w:t>, którzy nie posiadają numeru PESEL</w:t>
      </w:r>
      <w:r w:rsidR="00C472EA">
        <w:rPr>
          <w:rFonts w:ascii="Times New Roman" w:hAnsi="Times New Roman"/>
        </w:rPr>
        <w:t>.</w:t>
      </w:r>
      <w:r w:rsidR="006A70C7" w:rsidRPr="006A70C7">
        <w:rPr>
          <w:rFonts w:ascii="Times New Roman" w:hAnsi="Times New Roman"/>
          <w:color w:val="1F497D"/>
          <w:lang w:eastAsia="en-US"/>
        </w:rPr>
        <w:t xml:space="preserve"> </w:t>
      </w:r>
    </w:p>
    <w:p w:rsidR="00E65106" w:rsidRPr="003D33C2" w:rsidRDefault="006A70C7" w:rsidP="004F79F5">
      <w:pPr>
        <w:spacing w:before="120" w:line="360" w:lineRule="auto"/>
        <w:jc w:val="both"/>
        <w:rPr>
          <w:rFonts w:ascii="Times New Roman" w:hAnsi="Times New Roman"/>
          <w:color w:val="1F497D"/>
          <w:lang w:eastAsia="en-US"/>
        </w:rPr>
      </w:pPr>
      <w:r w:rsidRPr="003D33C2">
        <w:rPr>
          <w:rFonts w:ascii="Times New Roman" w:hAnsi="Times New Roman"/>
          <w:lang w:eastAsia="en-US"/>
        </w:rPr>
        <w:lastRenderedPageBreak/>
        <w:t xml:space="preserve">Przepis art. 91 ustawy z dnia 6 września 2001 r. – Prawo farmaceutyczne w brzmieniu dotychczasowym wskazuje, że leki, które zawierają substancje bardzo silnie działające </w:t>
      </w:r>
      <w:r w:rsidRPr="00175702">
        <w:rPr>
          <w:rFonts w:ascii="Times New Roman" w:hAnsi="Times New Roman"/>
          <w:lang w:eastAsia="en-US"/>
        </w:rPr>
        <w:t>(</w:t>
      </w:r>
      <w:r w:rsidRPr="00175702">
        <w:rPr>
          <w:rFonts w:ascii="Times New Roman" w:hAnsi="Times New Roman"/>
          <w:iCs/>
          <w:lang w:eastAsia="en-US"/>
        </w:rPr>
        <w:t xml:space="preserve">określane jako trucizny, </w:t>
      </w:r>
      <w:proofErr w:type="spellStart"/>
      <w:r w:rsidRPr="00175702">
        <w:rPr>
          <w:rFonts w:ascii="Times New Roman" w:hAnsi="Times New Roman"/>
          <w:iCs/>
          <w:lang w:eastAsia="en-US"/>
        </w:rPr>
        <w:t>venena</w:t>
      </w:r>
      <w:proofErr w:type="spellEnd"/>
      <w:r w:rsidRPr="00175702">
        <w:rPr>
          <w:rFonts w:ascii="Times New Roman" w:hAnsi="Times New Roman"/>
          <w:iCs/>
          <w:lang w:eastAsia="en-US"/>
        </w:rPr>
        <w:t>, tzw. leki z szafki A</w:t>
      </w:r>
      <w:r w:rsidRPr="00175702">
        <w:rPr>
          <w:rFonts w:ascii="Times New Roman" w:hAnsi="Times New Roman"/>
          <w:lang w:eastAsia="en-US"/>
        </w:rPr>
        <w:t>)</w:t>
      </w:r>
      <w:r w:rsidRPr="003D33C2">
        <w:rPr>
          <w:rFonts w:ascii="Times New Roman" w:hAnsi="Times New Roman"/>
          <w:lang w:eastAsia="en-US"/>
        </w:rPr>
        <w:t xml:space="preserve"> są wskazane w Urzędowym</w:t>
      </w:r>
      <w:r w:rsidR="004F79F5">
        <w:rPr>
          <w:rFonts w:ascii="Times New Roman" w:hAnsi="Times New Roman"/>
          <w:lang w:eastAsia="en-US"/>
        </w:rPr>
        <w:t xml:space="preserve"> </w:t>
      </w:r>
      <w:r w:rsidRPr="003D33C2">
        <w:rPr>
          <w:rFonts w:ascii="Times New Roman" w:hAnsi="Times New Roman"/>
          <w:lang w:eastAsia="en-US"/>
        </w:rPr>
        <w:t>Wykazie Produktów Leczniczych dopuszcz</w:t>
      </w:r>
      <w:r w:rsidR="00194FC6">
        <w:rPr>
          <w:rFonts w:ascii="Times New Roman" w:hAnsi="Times New Roman"/>
          <w:lang w:eastAsia="en-US"/>
        </w:rPr>
        <w:t>onych</w:t>
      </w:r>
      <w:r w:rsidRPr="003D33C2">
        <w:rPr>
          <w:rFonts w:ascii="Times New Roman" w:hAnsi="Times New Roman"/>
          <w:lang w:eastAsia="en-US"/>
        </w:rPr>
        <w:t xml:space="preserve"> do obrotu na ter</w:t>
      </w:r>
      <w:r w:rsidR="00194FC6">
        <w:rPr>
          <w:rFonts w:ascii="Times New Roman" w:hAnsi="Times New Roman"/>
          <w:lang w:eastAsia="en-US"/>
        </w:rPr>
        <w:t>ytorium Rzeczypospolitej Polskiej</w:t>
      </w:r>
      <w:r w:rsidRPr="003D33C2">
        <w:rPr>
          <w:rFonts w:ascii="Times New Roman" w:hAnsi="Times New Roman"/>
          <w:lang w:eastAsia="en-US"/>
        </w:rPr>
        <w:t>. Tymczasem już od wielu lat określenie tych substancji jako bardzo silnie działających nie odbywa się w ramach tego wykazu. Wykaz substancji bardzo silnie działających</w:t>
      </w:r>
      <w:r w:rsidR="004F79F5">
        <w:rPr>
          <w:rFonts w:ascii="Times New Roman" w:hAnsi="Times New Roman"/>
          <w:lang w:eastAsia="en-US"/>
        </w:rPr>
        <w:t xml:space="preserve"> </w:t>
      </w:r>
      <w:r w:rsidRPr="003D33C2">
        <w:rPr>
          <w:rFonts w:ascii="Times New Roman" w:hAnsi="Times New Roman"/>
          <w:lang w:eastAsia="en-US"/>
        </w:rPr>
        <w:t xml:space="preserve">publikowany jest obecnie w Farmakopei Polskiej. Wykaz ten jest ustalany przez Komisję Farmakopei działającą przy Urzędzie Rejestracji </w:t>
      </w:r>
      <w:r w:rsidR="009D3A82">
        <w:rPr>
          <w:rFonts w:ascii="Times New Roman" w:hAnsi="Times New Roman"/>
          <w:lang w:eastAsia="en-US"/>
        </w:rPr>
        <w:t xml:space="preserve">Produktów Leczniczych, Wyrobów Medycznych i Produktów Biobójczych </w:t>
      </w:r>
      <w:r w:rsidRPr="003D33C2">
        <w:rPr>
          <w:rFonts w:ascii="Times New Roman" w:hAnsi="Times New Roman"/>
          <w:lang w:eastAsia="en-US"/>
        </w:rPr>
        <w:t>i w jej wydawnictwie publikowany jest wykaz substancji zaliczonych do bardzo silnie działających. Mając na uwadze konieczność zgodności przepisów z rzeczywistą praktyką</w:t>
      </w:r>
      <w:r w:rsidR="00C472EA">
        <w:rPr>
          <w:rFonts w:ascii="Times New Roman" w:hAnsi="Times New Roman"/>
          <w:lang w:eastAsia="en-US"/>
        </w:rPr>
        <w:t>,</w:t>
      </w:r>
      <w:r w:rsidRPr="003D33C2">
        <w:rPr>
          <w:rFonts w:ascii="Times New Roman" w:hAnsi="Times New Roman"/>
          <w:lang w:eastAsia="en-US"/>
        </w:rPr>
        <w:t xml:space="preserve"> zmiana tego przepisu jest konieczna.</w:t>
      </w:r>
      <w:r w:rsidR="00B00413" w:rsidRPr="003D33C2">
        <w:rPr>
          <w:rFonts w:ascii="Times New Roman" w:hAnsi="Times New Roman"/>
          <w:lang w:eastAsia="en-US"/>
        </w:rPr>
        <w:t xml:space="preserve"> Natomiast środki odurzające i substancje psychotropowe są określone w</w:t>
      </w:r>
      <w:r w:rsidR="00175702">
        <w:rPr>
          <w:rFonts w:ascii="Times New Roman" w:hAnsi="Times New Roman"/>
          <w:lang w:eastAsia="en-US"/>
        </w:rPr>
        <w:t> </w:t>
      </w:r>
      <w:r w:rsidR="00B00413" w:rsidRPr="003D33C2">
        <w:rPr>
          <w:rFonts w:ascii="Times New Roman" w:hAnsi="Times New Roman"/>
          <w:lang w:eastAsia="en-US"/>
        </w:rPr>
        <w:t>przepisach o przeciwdziałaniu narkomanii</w:t>
      </w:r>
      <w:r w:rsidR="00AA1DA7" w:rsidRPr="003D33C2">
        <w:rPr>
          <w:rFonts w:ascii="Times New Roman" w:hAnsi="Times New Roman"/>
        </w:rPr>
        <w:t>.</w:t>
      </w:r>
      <w:r w:rsidR="00B00413" w:rsidRPr="003D33C2">
        <w:rPr>
          <w:rFonts w:ascii="Times New Roman" w:hAnsi="Times New Roman"/>
        </w:rPr>
        <w:t xml:space="preserve"> W tym zakresie doprecyzowano przepis. </w:t>
      </w:r>
    </w:p>
    <w:p w:rsidR="00C318C8" w:rsidRPr="00E13D7E" w:rsidRDefault="00175702" w:rsidP="00175702">
      <w:pPr>
        <w:pStyle w:val="NIEARTTEKSTtekstnieartykuowanynppodstprawnarozplubpreambua"/>
        <w:tabs>
          <w:tab w:val="left" w:pos="392"/>
        </w:tabs>
        <w:spacing w:before="240"/>
        <w:ind w:firstLine="0"/>
        <w:rPr>
          <w:rStyle w:val="Ppogrubienie"/>
        </w:rPr>
      </w:pPr>
      <w:r>
        <w:rPr>
          <w:rStyle w:val="Ppogrubienie"/>
        </w:rPr>
        <w:t>3.</w:t>
      </w:r>
      <w:r>
        <w:rPr>
          <w:rStyle w:val="Ppogrubienie"/>
        </w:rPr>
        <w:tab/>
      </w:r>
      <w:r w:rsidR="00C318C8" w:rsidRPr="00E13D7E">
        <w:rPr>
          <w:rStyle w:val="Ppogrubienie"/>
        </w:rPr>
        <w:t>Przewidywane skutki społeczne, gospodarcze, finansowe</w:t>
      </w:r>
    </w:p>
    <w:p w:rsidR="00C318C8" w:rsidRPr="002B5798" w:rsidRDefault="00C318C8" w:rsidP="00175702">
      <w:pPr>
        <w:pStyle w:val="NIEARTTEKSTtekstnieartykuowanynppodstprawnarozplubpreambua"/>
        <w:ind w:firstLine="0"/>
      </w:pPr>
      <w:r w:rsidRPr="001D05AD">
        <w:t xml:space="preserve">Zmiany proponowane w projekcie nie wiążą się z bezpośrednimi skutkami społecznymi, jednakże pośrednio </w:t>
      </w:r>
      <w:r w:rsidR="00194FC6">
        <w:t>ich</w:t>
      </w:r>
      <w:r w:rsidRPr="001D05AD">
        <w:t xml:space="preserve"> realizacja będzie miała i</w:t>
      </w:r>
      <w:r w:rsidRPr="002B5798">
        <w:t xml:space="preserve">stotny wpływ na zdrowie obywateli. Będzie to wynikiem stosowania w ramach świadczeń gwarantowanych technologii </w:t>
      </w:r>
      <w:r>
        <w:t xml:space="preserve">medycznych </w:t>
      </w:r>
      <w:r w:rsidRPr="002B5798">
        <w:t>o udowodnionej skuteczności i ograniczenia stosowania technologii</w:t>
      </w:r>
      <w:r>
        <w:t xml:space="preserve"> medycznych</w:t>
      </w:r>
      <w:r w:rsidRPr="002B5798">
        <w:t>, które były dotychczas stosowane, ale nie spełniają wymogów oceny technologii lekowej.</w:t>
      </w:r>
      <w:r>
        <w:t xml:space="preserve"> </w:t>
      </w:r>
      <w:r w:rsidRPr="002B5798">
        <w:t xml:space="preserve">W szczególności działania te długoterminowo ograniczą negatywne konsekwencje stosowania nieefektywnych technologii </w:t>
      </w:r>
      <w:r>
        <w:t>medycznych</w:t>
      </w:r>
      <w:r w:rsidRPr="002B5798">
        <w:t>, w tym hospitalizacji i konieczności leczenia powikłań, a także braku zdolności do pracy lub jej ograniczenia.</w:t>
      </w:r>
    </w:p>
    <w:p w:rsidR="00C318C8" w:rsidRPr="002B5798" w:rsidRDefault="00C318C8" w:rsidP="00175702">
      <w:pPr>
        <w:pStyle w:val="NIEARTTEKSTtekstnieartykuowanynppodstprawnarozplubpreambua"/>
        <w:ind w:firstLine="0"/>
      </w:pPr>
      <w:r w:rsidRPr="002B5798">
        <w:t>Projektowana ustawa nie niesie za sobą bezpośrednich skutków gospodarczych. Skutki pośrednie wynikają ze zmian w</w:t>
      </w:r>
      <w:r w:rsidR="008C3DD8">
        <w:t xml:space="preserve"> stanie</w:t>
      </w:r>
      <w:r w:rsidRPr="002B5798">
        <w:t xml:space="preserve"> </w:t>
      </w:r>
      <w:r w:rsidR="008C3DD8" w:rsidRPr="002B5798">
        <w:t>zdrowi</w:t>
      </w:r>
      <w:r w:rsidR="008C3DD8">
        <w:t>a</w:t>
      </w:r>
      <w:r w:rsidR="008C3DD8" w:rsidRPr="002B5798">
        <w:t xml:space="preserve"> </w:t>
      </w:r>
      <w:r w:rsidRPr="002B5798">
        <w:t>społeczeństwa będących skutkiem optymalizacji i standaryzacji stosowanych i finansowanych ze środków publicznych technologii lekow</w:t>
      </w:r>
      <w:r w:rsidR="00C472EA">
        <w:t>ych</w:t>
      </w:r>
      <w:r w:rsidRPr="002B5798">
        <w:t>.</w:t>
      </w:r>
    </w:p>
    <w:p w:rsidR="00C318C8" w:rsidRDefault="00C318C8" w:rsidP="00175702">
      <w:pPr>
        <w:pStyle w:val="NIEARTTEKSTtekstnieartykuowanynppodstprawnarozplubpreambua"/>
        <w:ind w:firstLine="0"/>
      </w:pPr>
      <w:r w:rsidRPr="002B5798">
        <w:t xml:space="preserve">Działania Agencji w zakresie zmiany technologii </w:t>
      </w:r>
      <w:r>
        <w:t>medycznej</w:t>
      </w:r>
      <w:r w:rsidRPr="002B5798">
        <w:t xml:space="preserve"> będą prowadziły ostatecznie do weryfikacji wykazów świadczeń gwarantowanych. Na potrzeby prac związanych ze zmianą technologii </w:t>
      </w:r>
      <w:r>
        <w:t>medycznych</w:t>
      </w:r>
      <w:r w:rsidRPr="002B5798">
        <w:t xml:space="preserve"> poszczególne świadczenia opieki zdrowotnej zostaną zgrupowane w główne dziedziny medycyny. Liczba dziedzin medycyny będzie analogiczna do liczby</w:t>
      </w:r>
      <w:r w:rsidRPr="00476D86">
        <w:t xml:space="preserve"> </w:t>
      </w:r>
      <w:r w:rsidRPr="001D05AD">
        <w:t xml:space="preserve">dziedzin lekarskich, w których </w:t>
      </w:r>
      <w:r>
        <w:t>m</w:t>
      </w:r>
      <w:r w:rsidRPr="00A25FAE">
        <w:t>inist</w:t>
      </w:r>
      <w:r>
        <w:t>e</w:t>
      </w:r>
      <w:r w:rsidRPr="00A25FAE">
        <w:t xml:space="preserve">r </w:t>
      </w:r>
      <w:r>
        <w:lastRenderedPageBreak/>
        <w:t>właściwy do spraw z</w:t>
      </w:r>
      <w:r w:rsidRPr="00A25FAE">
        <w:t>drowia</w:t>
      </w:r>
      <w:r w:rsidRPr="001D05AD" w:rsidDel="00381D10">
        <w:t xml:space="preserve"> </w:t>
      </w:r>
      <w:r w:rsidRPr="001D05AD">
        <w:t>powołuje konsultantów krajowych. Jedyną dodatkową dziedzi</w:t>
      </w:r>
      <w:r w:rsidRPr="002B5798">
        <w:t>ną będzie stomatologia. Poszczególne dziedziny medycyny zostały wyszczególnione poniżej, jest ich łącznie 83.</w:t>
      </w:r>
    </w:p>
    <w:p w:rsidR="00AF3C95" w:rsidRPr="00AF3C95" w:rsidRDefault="00AF3C95" w:rsidP="00AF3C95"/>
    <w:tbl>
      <w:tblPr>
        <w:tblW w:w="9270" w:type="dxa"/>
        <w:tblLayout w:type="fixed"/>
        <w:tblLook w:val="04A0" w:firstRow="1" w:lastRow="0" w:firstColumn="1" w:lastColumn="0" w:noHBand="0" w:noVBand="1"/>
      </w:tblPr>
      <w:tblGrid>
        <w:gridCol w:w="3183"/>
        <w:gridCol w:w="2705"/>
        <w:gridCol w:w="3382"/>
      </w:tblGrid>
      <w:tr w:rsidR="00C318C8" w:rsidRPr="00476D86" w:rsidTr="004F79F5">
        <w:tc>
          <w:tcPr>
            <w:tcW w:w="3183" w:type="dxa"/>
            <w:shd w:val="clear" w:color="auto" w:fill="auto"/>
            <w:tcMar>
              <w:left w:w="108" w:type="dxa"/>
            </w:tcMar>
          </w:tcPr>
          <w:p w:rsidR="00C318C8" w:rsidRPr="003B3FDD" w:rsidRDefault="00C318C8" w:rsidP="004D0898">
            <w:pPr>
              <w:pStyle w:val="NormalnyWeb"/>
              <w:spacing w:before="0" w:beforeAutospacing="0" w:after="0" w:afterAutospacing="0" w:line="360" w:lineRule="auto"/>
            </w:pPr>
            <w:r w:rsidRPr="003B3FDD">
              <w:t>1. Alergologia</w:t>
            </w:r>
          </w:p>
          <w:p w:rsidR="00C318C8" w:rsidRPr="003B3FDD" w:rsidRDefault="00C318C8" w:rsidP="004D0898">
            <w:pPr>
              <w:pStyle w:val="NormalnyWeb"/>
              <w:spacing w:before="0" w:beforeAutospacing="0" w:after="0" w:afterAutospacing="0" w:line="360" w:lineRule="auto"/>
            </w:pPr>
            <w:r w:rsidRPr="003B3FDD">
              <w:t xml:space="preserve">2. Anestezjologia i intensywna </w:t>
            </w:r>
            <w:r w:rsidR="00800094">
              <w:br/>
              <w:t xml:space="preserve">    </w:t>
            </w:r>
            <w:r w:rsidRPr="003B3FDD">
              <w:t>terapia</w:t>
            </w:r>
          </w:p>
          <w:p w:rsidR="00C318C8" w:rsidRPr="003B3FDD" w:rsidRDefault="00C318C8" w:rsidP="004D0898">
            <w:pPr>
              <w:pStyle w:val="NormalnyWeb"/>
              <w:spacing w:before="0" w:beforeAutospacing="0" w:after="0" w:afterAutospacing="0" w:line="360" w:lineRule="auto"/>
            </w:pPr>
            <w:r w:rsidRPr="003B3FDD">
              <w:t>3. Angiologia</w:t>
            </w:r>
          </w:p>
          <w:p w:rsidR="00C318C8" w:rsidRPr="003B3FDD" w:rsidRDefault="00C318C8" w:rsidP="004D0898">
            <w:pPr>
              <w:pStyle w:val="NormalnyWeb"/>
              <w:spacing w:before="0" w:beforeAutospacing="0" w:after="0" w:afterAutospacing="0" w:line="360" w:lineRule="auto"/>
            </w:pPr>
            <w:r w:rsidRPr="003B3FDD">
              <w:t>4. Audiologia i foniatria</w:t>
            </w:r>
          </w:p>
          <w:p w:rsidR="00C318C8" w:rsidRPr="003B3FDD" w:rsidRDefault="00C318C8" w:rsidP="004D0898">
            <w:pPr>
              <w:pStyle w:val="NormalnyWeb"/>
              <w:spacing w:before="0" w:beforeAutospacing="0" w:after="0" w:afterAutospacing="0" w:line="360" w:lineRule="auto"/>
            </w:pPr>
            <w:r w:rsidRPr="003B3FDD">
              <w:t xml:space="preserve">5. Balneologia i medycyna </w:t>
            </w:r>
            <w:r w:rsidR="00800094">
              <w:br/>
              <w:t xml:space="preserve">    </w:t>
            </w:r>
            <w:r w:rsidRPr="003B3FDD">
              <w:t>fizykalna</w:t>
            </w:r>
          </w:p>
          <w:p w:rsidR="00C318C8" w:rsidRPr="003B3FDD" w:rsidRDefault="00C318C8" w:rsidP="004D0898">
            <w:pPr>
              <w:pStyle w:val="NormalnyWeb"/>
              <w:spacing w:before="0" w:beforeAutospacing="0" w:after="0" w:afterAutospacing="0" w:line="360" w:lineRule="auto"/>
            </w:pPr>
            <w:r w:rsidRPr="003B3FDD">
              <w:t>6. Chirurgia dziecięca</w:t>
            </w:r>
          </w:p>
          <w:p w:rsidR="00C318C8" w:rsidRPr="003B3FDD" w:rsidRDefault="00C318C8" w:rsidP="004D0898">
            <w:pPr>
              <w:pStyle w:val="NormalnyWeb"/>
              <w:spacing w:before="0" w:beforeAutospacing="0" w:after="0" w:afterAutospacing="0" w:line="360" w:lineRule="auto"/>
            </w:pPr>
            <w:r w:rsidRPr="003B3FDD">
              <w:t>7.</w:t>
            </w:r>
            <w:r w:rsidR="00B107D3">
              <w:t xml:space="preserve"> </w:t>
            </w:r>
            <w:r w:rsidRPr="003B3FDD">
              <w:t>Chirurgia klatki piersiowej</w:t>
            </w:r>
          </w:p>
          <w:p w:rsidR="00C318C8" w:rsidRPr="003B3FDD" w:rsidRDefault="00C318C8" w:rsidP="004D0898">
            <w:pPr>
              <w:pStyle w:val="NormalnyWeb"/>
              <w:spacing w:before="0" w:beforeAutospacing="0" w:after="0" w:afterAutospacing="0" w:line="360" w:lineRule="auto"/>
            </w:pPr>
            <w:r w:rsidRPr="003B3FDD">
              <w:t>8. Chirurgia naczyniowa</w:t>
            </w:r>
          </w:p>
          <w:p w:rsidR="00C318C8" w:rsidRPr="003B3FDD" w:rsidRDefault="00C318C8" w:rsidP="004D0898">
            <w:pPr>
              <w:pStyle w:val="NormalnyWeb"/>
              <w:spacing w:before="0" w:beforeAutospacing="0" w:after="0" w:afterAutospacing="0" w:line="360" w:lineRule="auto"/>
            </w:pPr>
            <w:r w:rsidRPr="003B3FDD">
              <w:t>9. Chirurgia ogólna</w:t>
            </w:r>
          </w:p>
          <w:p w:rsidR="00C318C8" w:rsidRPr="003B3FDD" w:rsidRDefault="00C318C8" w:rsidP="004D0898">
            <w:pPr>
              <w:pStyle w:val="NormalnyWeb"/>
              <w:spacing w:before="0" w:beforeAutospacing="0" w:after="0" w:afterAutospacing="0" w:line="360" w:lineRule="auto"/>
            </w:pPr>
            <w:r w:rsidRPr="003B3FDD">
              <w:t>10. Chirurgia onkologiczna</w:t>
            </w:r>
          </w:p>
          <w:p w:rsidR="00C318C8" w:rsidRPr="003B3FDD" w:rsidRDefault="00C318C8" w:rsidP="004D0898">
            <w:pPr>
              <w:pStyle w:val="NormalnyWeb"/>
              <w:spacing w:before="0" w:beforeAutospacing="0" w:after="0" w:afterAutospacing="0" w:line="360" w:lineRule="auto"/>
            </w:pPr>
            <w:r w:rsidRPr="003B3FDD">
              <w:t>11. Chirurgia plastyczna</w:t>
            </w:r>
          </w:p>
          <w:p w:rsidR="00C318C8" w:rsidRPr="003B3FDD" w:rsidRDefault="00C318C8" w:rsidP="004D0898">
            <w:pPr>
              <w:pStyle w:val="NormalnyWeb"/>
              <w:spacing w:before="0" w:beforeAutospacing="0" w:after="0" w:afterAutospacing="0" w:line="360" w:lineRule="auto"/>
            </w:pPr>
            <w:r w:rsidRPr="003B3FDD">
              <w:t>12. Chirurgia szczękowo-</w:t>
            </w:r>
            <w:r w:rsidR="00800094">
              <w:br/>
              <w:t xml:space="preserve">     -</w:t>
            </w:r>
            <w:r w:rsidRPr="003B3FDD">
              <w:t>twarzowa</w:t>
            </w:r>
          </w:p>
          <w:p w:rsidR="00C318C8" w:rsidRPr="003B3FDD" w:rsidRDefault="00C318C8" w:rsidP="004D0898">
            <w:pPr>
              <w:pStyle w:val="NormalnyWeb"/>
              <w:spacing w:before="0" w:beforeAutospacing="0" w:after="0" w:afterAutospacing="0" w:line="360" w:lineRule="auto"/>
            </w:pPr>
            <w:r w:rsidRPr="003B3FDD">
              <w:t>13. Choroby płuc</w:t>
            </w:r>
          </w:p>
          <w:p w:rsidR="00C318C8" w:rsidRPr="003B3FDD" w:rsidRDefault="00C318C8" w:rsidP="004D0898">
            <w:pPr>
              <w:pStyle w:val="NormalnyWeb"/>
              <w:spacing w:before="0" w:beforeAutospacing="0" w:after="0" w:afterAutospacing="0" w:line="360" w:lineRule="auto"/>
            </w:pPr>
            <w:r w:rsidRPr="003B3FDD">
              <w:t>14. Choroby płuc dzieci</w:t>
            </w:r>
          </w:p>
          <w:p w:rsidR="00C318C8" w:rsidRPr="003B3FDD" w:rsidRDefault="00C318C8" w:rsidP="004D0898">
            <w:pPr>
              <w:pStyle w:val="NormalnyWeb"/>
              <w:spacing w:before="0" w:beforeAutospacing="0" w:after="0" w:afterAutospacing="0" w:line="360" w:lineRule="auto"/>
            </w:pPr>
            <w:r w:rsidRPr="003B3FDD">
              <w:t>15. Choroby wewnętrzne</w:t>
            </w:r>
          </w:p>
          <w:p w:rsidR="00C318C8" w:rsidRPr="003B3FDD" w:rsidRDefault="00C318C8" w:rsidP="004D0898">
            <w:pPr>
              <w:pStyle w:val="NormalnyWeb"/>
              <w:spacing w:before="0" w:beforeAutospacing="0" w:after="0" w:afterAutospacing="0" w:line="360" w:lineRule="auto"/>
            </w:pPr>
            <w:r w:rsidRPr="003B3FDD">
              <w:t>16. Choroby zakaźne</w:t>
            </w:r>
          </w:p>
          <w:p w:rsidR="00C318C8" w:rsidRPr="003B3FDD" w:rsidRDefault="00C318C8" w:rsidP="004D0898">
            <w:pPr>
              <w:pStyle w:val="NormalnyWeb"/>
              <w:spacing w:before="0" w:beforeAutospacing="0" w:after="0" w:afterAutospacing="0" w:line="360" w:lineRule="auto"/>
            </w:pPr>
            <w:r w:rsidRPr="003B3FDD">
              <w:t>17.</w:t>
            </w:r>
            <w:r w:rsidR="00800094">
              <w:t xml:space="preserve"> </w:t>
            </w:r>
            <w:r w:rsidRPr="003B3FDD">
              <w:t xml:space="preserve">Dermatologia </w:t>
            </w:r>
            <w:r w:rsidR="00800094">
              <w:br/>
              <w:t xml:space="preserve">      </w:t>
            </w:r>
            <w:r w:rsidRPr="003B3FDD">
              <w:t>i wenerologia</w:t>
            </w:r>
          </w:p>
          <w:p w:rsidR="00C318C8" w:rsidRPr="003B3FDD" w:rsidRDefault="00C318C8" w:rsidP="004D0898">
            <w:pPr>
              <w:pStyle w:val="NormalnyWeb"/>
              <w:spacing w:before="0" w:beforeAutospacing="0" w:after="0" w:afterAutospacing="0" w:line="360" w:lineRule="auto"/>
            </w:pPr>
            <w:r w:rsidRPr="003B3FDD">
              <w:t>18. Diabetologia</w:t>
            </w:r>
          </w:p>
          <w:p w:rsidR="00C318C8" w:rsidRPr="003B3FDD" w:rsidRDefault="00C318C8" w:rsidP="004D0898">
            <w:pPr>
              <w:pStyle w:val="NormalnyWeb"/>
              <w:spacing w:before="0" w:beforeAutospacing="0" w:after="0" w:afterAutospacing="0" w:line="360" w:lineRule="auto"/>
            </w:pPr>
            <w:r w:rsidRPr="003B3FDD">
              <w:t>19.</w:t>
            </w:r>
            <w:r w:rsidR="00800094">
              <w:t xml:space="preserve"> </w:t>
            </w:r>
            <w:r w:rsidRPr="003B3FDD">
              <w:t>Diagnostyka laboratoryjna</w:t>
            </w:r>
          </w:p>
          <w:p w:rsidR="00C318C8" w:rsidRPr="003B3FDD" w:rsidRDefault="00C318C8" w:rsidP="004D0898">
            <w:pPr>
              <w:pStyle w:val="NormalnyWeb"/>
              <w:spacing w:before="0" w:beforeAutospacing="0" w:after="0" w:afterAutospacing="0" w:line="360" w:lineRule="auto"/>
            </w:pPr>
            <w:r w:rsidRPr="003B3FDD">
              <w:t>20.</w:t>
            </w:r>
            <w:r w:rsidR="00800094">
              <w:t xml:space="preserve"> </w:t>
            </w:r>
            <w:r w:rsidRPr="003B3FDD">
              <w:t>Endokrynologia</w:t>
            </w:r>
          </w:p>
          <w:p w:rsidR="00C318C8" w:rsidRPr="003B3FDD" w:rsidRDefault="00C318C8" w:rsidP="004D0898">
            <w:pPr>
              <w:pStyle w:val="NormalnyWeb"/>
              <w:spacing w:before="0" w:beforeAutospacing="0" w:after="0" w:afterAutospacing="0" w:line="360" w:lineRule="auto"/>
            </w:pPr>
            <w:r w:rsidRPr="003B3FDD">
              <w:t>21.</w:t>
            </w:r>
            <w:r w:rsidR="00800094">
              <w:t xml:space="preserve"> </w:t>
            </w:r>
            <w:r w:rsidRPr="003B3FDD">
              <w:t xml:space="preserve">Endokrynologia </w:t>
            </w:r>
            <w:r w:rsidR="00800094">
              <w:br/>
              <w:t xml:space="preserve">      </w:t>
            </w:r>
            <w:r w:rsidRPr="003B3FDD">
              <w:t xml:space="preserve">ginekologiczna </w:t>
            </w:r>
            <w:r w:rsidR="00800094">
              <w:br/>
              <w:t xml:space="preserve">      </w:t>
            </w:r>
            <w:r w:rsidRPr="003B3FDD">
              <w:t>i rozrodczość</w:t>
            </w:r>
          </w:p>
          <w:p w:rsidR="00C318C8" w:rsidRPr="003B3FDD" w:rsidRDefault="00C318C8" w:rsidP="004D0898">
            <w:pPr>
              <w:pStyle w:val="NormalnyWeb"/>
              <w:spacing w:before="0" w:beforeAutospacing="0" w:after="0" w:afterAutospacing="0" w:line="360" w:lineRule="auto"/>
            </w:pPr>
            <w:r w:rsidRPr="003B3FDD">
              <w:t xml:space="preserve">22. Endokrynologia </w:t>
            </w:r>
            <w:r w:rsidR="00800094">
              <w:br/>
              <w:t xml:space="preserve">      </w:t>
            </w:r>
            <w:r w:rsidRPr="003B3FDD">
              <w:t>i diabetologia dziecięca</w:t>
            </w:r>
          </w:p>
          <w:p w:rsidR="00C318C8" w:rsidRDefault="00C318C8" w:rsidP="004D0898">
            <w:pPr>
              <w:pStyle w:val="NormalnyWeb"/>
              <w:spacing w:before="0" w:beforeAutospacing="0" w:after="0" w:afterAutospacing="0" w:line="360" w:lineRule="auto"/>
            </w:pPr>
            <w:r w:rsidRPr="003B3FDD">
              <w:lastRenderedPageBreak/>
              <w:t>23. Epidemiologia</w:t>
            </w:r>
          </w:p>
          <w:p w:rsidR="00800094" w:rsidRPr="003B3FDD" w:rsidRDefault="00800094" w:rsidP="00800094">
            <w:pPr>
              <w:pStyle w:val="NormalnyWeb"/>
              <w:spacing w:before="0" w:beforeAutospacing="0" w:after="0" w:afterAutospacing="0" w:line="360" w:lineRule="auto"/>
            </w:pPr>
            <w:r w:rsidRPr="003B3FDD">
              <w:t>24. Farmakologia kliniczna</w:t>
            </w:r>
          </w:p>
          <w:p w:rsidR="00800094" w:rsidRPr="003B3FDD" w:rsidRDefault="00800094" w:rsidP="00800094">
            <w:pPr>
              <w:pStyle w:val="NormalnyWeb"/>
              <w:spacing w:before="0" w:beforeAutospacing="0" w:after="0" w:afterAutospacing="0" w:line="360" w:lineRule="auto"/>
            </w:pPr>
            <w:r w:rsidRPr="003B3FDD">
              <w:t xml:space="preserve">25. Gastroenterologia </w:t>
            </w:r>
          </w:p>
          <w:p w:rsidR="00800094" w:rsidRPr="003B3FDD" w:rsidRDefault="00800094" w:rsidP="00800094">
            <w:pPr>
              <w:pStyle w:val="NormalnyWeb"/>
              <w:spacing w:before="0" w:beforeAutospacing="0" w:after="0" w:afterAutospacing="0" w:line="360" w:lineRule="auto"/>
            </w:pPr>
            <w:r w:rsidRPr="003B3FDD">
              <w:t>26.</w:t>
            </w:r>
            <w:r>
              <w:t xml:space="preserve"> </w:t>
            </w:r>
            <w:r w:rsidRPr="003B3FDD">
              <w:t xml:space="preserve">Gastroenterologia </w:t>
            </w:r>
            <w:r>
              <w:br/>
              <w:t xml:space="preserve">      </w:t>
            </w:r>
            <w:r w:rsidRPr="003B3FDD">
              <w:t>dziecięca</w:t>
            </w:r>
          </w:p>
          <w:p w:rsidR="00800094" w:rsidRPr="003B3FDD" w:rsidRDefault="00800094" w:rsidP="00800094">
            <w:pPr>
              <w:pStyle w:val="NormalnyWeb"/>
              <w:spacing w:before="0" w:beforeAutospacing="0" w:after="0" w:afterAutospacing="0" w:line="360" w:lineRule="auto"/>
            </w:pPr>
            <w:r w:rsidRPr="003B3FDD">
              <w:t>27. Genetyka kliniczna</w:t>
            </w:r>
          </w:p>
          <w:p w:rsidR="00800094" w:rsidRPr="003B3FDD" w:rsidRDefault="00800094" w:rsidP="00800094">
            <w:pPr>
              <w:pStyle w:val="NormalnyWeb"/>
              <w:spacing w:before="0" w:beforeAutospacing="0" w:after="0" w:afterAutospacing="0" w:line="360" w:lineRule="auto"/>
            </w:pPr>
            <w:r w:rsidRPr="003B3FDD">
              <w:t>28. Geriatria</w:t>
            </w:r>
          </w:p>
          <w:p w:rsidR="00800094" w:rsidRPr="003B3FDD" w:rsidRDefault="00800094" w:rsidP="004D0898">
            <w:pPr>
              <w:pStyle w:val="NormalnyWeb"/>
              <w:spacing w:before="0" w:beforeAutospacing="0" w:after="0" w:afterAutospacing="0" w:line="360" w:lineRule="auto"/>
            </w:pPr>
          </w:p>
          <w:p w:rsidR="00C318C8" w:rsidRPr="003B3FDD" w:rsidRDefault="00C318C8" w:rsidP="004D0898">
            <w:pPr>
              <w:pStyle w:val="NormalnyWeb"/>
              <w:spacing w:before="0" w:beforeAutospacing="0" w:after="0" w:afterAutospacing="0" w:line="360" w:lineRule="auto"/>
            </w:pPr>
          </w:p>
        </w:tc>
        <w:tc>
          <w:tcPr>
            <w:tcW w:w="2705" w:type="dxa"/>
            <w:shd w:val="clear" w:color="auto" w:fill="auto"/>
            <w:tcMar>
              <w:left w:w="108" w:type="dxa"/>
            </w:tcMar>
          </w:tcPr>
          <w:p w:rsidR="00800094" w:rsidRPr="003B3FDD" w:rsidRDefault="00800094" w:rsidP="00800094">
            <w:pPr>
              <w:pStyle w:val="NormalnyWeb"/>
              <w:spacing w:before="0" w:beforeAutospacing="0" w:after="0" w:afterAutospacing="0" w:line="360" w:lineRule="auto"/>
            </w:pPr>
            <w:r w:rsidRPr="003B3FDD">
              <w:lastRenderedPageBreak/>
              <w:t>29.</w:t>
            </w:r>
            <w:r w:rsidR="00B107D3">
              <w:t xml:space="preserve"> </w:t>
            </w:r>
            <w:r w:rsidRPr="003B3FDD">
              <w:t xml:space="preserve">Ginekologia </w:t>
            </w:r>
            <w:r>
              <w:br/>
              <w:t xml:space="preserve">     </w:t>
            </w:r>
            <w:r w:rsidRPr="003B3FDD">
              <w:t>onkologiczna</w:t>
            </w:r>
          </w:p>
          <w:p w:rsidR="00C318C8" w:rsidRPr="003B3FDD" w:rsidRDefault="00C318C8" w:rsidP="004D0898">
            <w:pPr>
              <w:pStyle w:val="NormalnyWeb"/>
              <w:spacing w:before="0" w:beforeAutospacing="0" w:after="0" w:afterAutospacing="0" w:line="360" w:lineRule="auto"/>
            </w:pPr>
            <w:r w:rsidRPr="003B3FDD">
              <w:t>30. Hematologia</w:t>
            </w:r>
          </w:p>
          <w:p w:rsidR="00C318C8" w:rsidRPr="003B3FDD" w:rsidRDefault="00C318C8" w:rsidP="004D0898">
            <w:pPr>
              <w:pStyle w:val="NormalnyWeb"/>
              <w:spacing w:before="0" w:beforeAutospacing="0" w:after="0" w:afterAutospacing="0" w:line="360" w:lineRule="auto"/>
            </w:pPr>
            <w:r w:rsidRPr="003B3FDD">
              <w:t xml:space="preserve">31. </w:t>
            </w:r>
            <w:proofErr w:type="spellStart"/>
            <w:r w:rsidRPr="003B3FDD">
              <w:t>Hipertensjologia</w:t>
            </w:r>
            <w:proofErr w:type="spellEnd"/>
          </w:p>
          <w:p w:rsidR="00C318C8" w:rsidRPr="003B3FDD" w:rsidRDefault="00C318C8" w:rsidP="004D0898">
            <w:pPr>
              <w:pStyle w:val="NormalnyWeb"/>
              <w:spacing w:before="0" w:beforeAutospacing="0" w:after="0" w:afterAutospacing="0" w:line="360" w:lineRule="auto"/>
            </w:pPr>
            <w:r w:rsidRPr="003B3FDD">
              <w:t xml:space="preserve">32. Immunologia </w:t>
            </w:r>
            <w:r w:rsidR="00B107D3">
              <w:br/>
              <w:t xml:space="preserve">      </w:t>
            </w:r>
            <w:r w:rsidRPr="003B3FDD">
              <w:t>kliniczna</w:t>
            </w:r>
          </w:p>
          <w:p w:rsidR="00C318C8" w:rsidRPr="003B3FDD" w:rsidRDefault="00C318C8" w:rsidP="004D0898">
            <w:pPr>
              <w:pStyle w:val="NormalnyWeb"/>
              <w:spacing w:before="0" w:beforeAutospacing="0" w:after="0" w:afterAutospacing="0" w:line="360" w:lineRule="auto"/>
            </w:pPr>
            <w:r w:rsidRPr="003B3FDD">
              <w:t>33. Intensywna terapia</w:t>
            </w:r>
          </w:p>
          <w:p w:rsidR="00C318C8" w:rsidRPr="003B3FDD" w:rsidRDefault="00C318C8" w:rsidP="004D0898">
            <w:pPr>
              <w:pStyle w:val="NormalnyWeb"/>
              <w:spacing w:before="0" w:beforeAutospacing="0" w:after="0" w:afterAutospacing="0" w:line="360" w:lineRule="auto"/>
            </w:pPr>
            <w:r w:rsidRPr="003B3FDD">
              <w:t>34. Kardiochirurgia</w:t>
            </w:r>
          </w:p>
          <w:p w:rsidR="00C318C8" w:rsidRPr="003B3FDD" w:rsidRDefault="00C318C8" w:rsidP="004D0898">
            <w:pPr>
              <w:pStyle w:val="NormalnyWeb"/>
              <w:spacing w:before="0" w:beforeAutospacing="0" w:after="0" w:afterAutospacing="0" w:line="360" w:lineRule="auto"/>
            </w:pPr>
            <w:r w:rsidRPr="003B3FDD">
              <w:t>35. Kardiologia</w:t>
            </w:r>
          </w:p>
          <w:p w:rsidR="00C318C8" w:rsidRPr="003B3FDD" w:rsidRDefault="00C318C8" w:rsidP="004D0898">
            <w:pPr>
              <w:pStyle w:val="NormalnyWeb"/>
              <w:spacing w:before="0" w:beforeAutospacing="0" w:after="0" w:afterAutospacing="0" w:line="360" w:lineRule="auto"/>
            </w:pPr>
            <w:r w:rsidRPr="003B3FDD">
              <w:t>36. Kardiologia dziecięca</w:t>
            </w:r>
          </w:p>
          <w:p w:rsidR="00C318C8" w:rsidRPr="003B3FDD" w:rsidRDefault="00C318C8" w:rsidP="004D0898">
            <w:pPr>
              <w:pStyle w:val="NormalnyWeb"/>
              <w:spacing w:before="0" w:beforeAutospacing="0" w:after="0" w:afterAutospacing="0" w:line="360" w:lineRule="auto"/>
            </w:pPr>
            <w:r w:rsidRPr="003B3FDD">
              <w:t>37. Medycyna lotnicza</w:t>
            </w:r>
          </w:p>
          <w:p w:rsidR="00C318C8" w:rsidRPr="003B3FDD" w:rsidRDefault="00C318C8" w:rsidP="004D0898">
            <w:pPr>
              <w:pStyle w:val="NormalnyWeb"/>
              <w:spacing w:before="0" w:beforeAutospacing="0" w:after="0" w:afterAutospacing="0" w:line="360" w:lineRule="auto"/>
            </w:pPr>
            <w:r w:rsidRPr="003B3FDD">
              <w:t xml:space="preserve">38. Medycyna morska </w:t>
            </w:r>
            <w:r w:rsidR="00B107D3">
              <w:br/>
              <w:t xml:space="preserve">      </w:t>
            </w:r>
            <w:r w:rsidRPr="003B3FDD">
              <w:t>i tropikalna</w:t>
            </w:r>
          </w:p>
          <w:p w:rsidR="00C318C8" w:rsidRPr="003B3FDD" w:rsidRDefault="00C318C8" w:rsidP="004D0898">
            <w:pPr>
              <w:pStyle w:val="NormalnyWeb"/>
              <w:spacing w:before="0" w:beforeAutospacing="0" w:after="0" w:afterAutospacing="0" w:line="360" w:lineRule="auto"/>
            </w:pPr>
            <w:r w:rsidRPr="003B3FDD">
              <w:t>39. Medycyna nuklearna</w:t>
            </w:r>
          </w:p>
          <w:p w:rsidR="00C318C8" w:rsidRPr="003B3FDD" w:rsidRDefault="00C318C8" w:rsidP="004D0898">
            <w:pPr>
              <w:pStyle w:val="NormalnyWeb"/>
              <w:spacing w:before="0" w:beforeAutospacing="0" w:after="0" w:afterAutospacing="0" w:line="360" w:lineRule="auto"/>
            </w:pPr>
            <w:r w:rsidRPr="003B3FDD">
              <w:t>40. Medycyna paliatywna</w:t>
            </w:r>
          </w:p>
          <w:p w:rsidR="00C318C8" w:rsidRPr="003B3FDD" w:rsidRDefault="00C318C8" w:rsidP="004D0898">
            <w:pPr>
              <w:pStyle w:val="NormalnyWeb"/>
              <w:spacing w:before="0" w:beforeAutospacing="0" w:after="0" w:afterAutospacing="0" w:line="360" w:lineRule="auto"/>
            </w:pPr>
            <w:r w:rsidRPr="003B3FDD">
              <w:t>41. Medycyna pracy</w:t>
            </w:r>
          </w:p>
          <w:p w:rsidR="00C318C8" w:rsidRPr="003B3FDD" w:rsidRDefault="00C318C8" w:rsidP="004D0898">
            <w:pPr>
              <w:pStyle w:val="NormalnyWeb"/>
              <w:spacing w:before="0" w:beforeAutospacing="0" w:after="0" w:afterAutospacing="0" w:line="360" w:lineRule="auto"/>
            </w:pPr>
            <w:r w:rsidRPr="003B3FDD">
              <w:t>42. Medycyna ratunkowa</w:t>
            </w:r>
          </w:p>
          <w:p w:rsidR="00C318C8" w:rsidRPr="003B3FDD" w:rsidRDefault="00C318C8" w:rsidP="004D0898">
            <w:pPr>
              <w:pStyle w:val="NormalnyWeb"/>
              <w:spacing w:before="0" w:beforeAutospacing="0" w:after="0" w:afterAutospacing="0" w:line="360" w:lineRule="auto"/>
            </w:pPr>
            <w:r w:rsidRPr="003B3FDD">
              <w:t>43. Medycyna rodzinna</w:t>
            </w:r>
          </w:p>
          <w:p w:rsidR="00C318C8" w:rsidRPr="003B3FDD" w:rsidRDefault="00C318C8" w:rsidP="004D0898">
            <w:pPr>
              <w:pStyle w:val="NormalnyWeb"/>
              <w:spacing w:before="0" w:beforeAutospacing="0" w:after="0" w:afterAutospacing="0" w:line="360" w:lineRule="auto"/>
            </w:pPr>
            <w:r w:rsidRPr="003B3FDD">
              <w:t>44. Medycyna sądowa</w:t>
            </w:r>
          </w:p>
          <w:p w:rsidR="00C318C8" w:rsidRPr="003B3FDD" w:rsidRDefault="00C318C8" w:rsidP="004D0898">
            <w:pPr>
              <w:pStyle w:val="NormalnyWeb"/>
              <w:spacing w:before="0" w:beforeAutospacing="0" w:after="0" w:afterAutospacing="0" w:line="360" w:lineRule="auto"/>
            </w:pPr>
            <w:r w:rsidRPr="003B3FDD">
              <w:t>45. Medycyna sportowa</w:t>
            </w:r>
          </w:p>
          <w:p w:rsidR="00C318C8" w:rsidRPr="003B3FDD" w:rsidRDefault="00C318C8" w:rsidP="004D0898">
            <w:pPr>
              <w:pStyle w:val="NormalnyWeb"/>
              <w:spacing w:before="0" w:beforeAutospacing="0" w:after="0" w:afterAutospacing="0" w:line="360" w:lineRule="auto"/>
            </w:pPr>
            <w:r w:rsidRPr="003B3FDD">
              <w:t xml:space="preserve">46. Mikrobiologia </w:t>
            </w:r>
            <w:r w:rsidR="00B107D3">
              <w:br/>
              <w:t xml:space="preserve">      </w:t>
            </w:r>
            <w:r w:rsidRPr="003B3FDD">
              <w:t>lekarska</w:t>
            </w:r>
          </w:p>
          <w:p w:rsidR="00C318C8" w:rsidRPr="003B3FDD" w:rsidRDefault="00C318C8" w:rsidP="004D0898">
            <w:pPr>
              <w:pStyle w:val="NormalnyWeb"/>
              <w:spacing w:before="0" w:beforeAutospacing="0" w:after="0" w:afterAutospacing="0" w:line="360" w:lineRule="auto"/>
            </w:pPr>
            <w:r w:rsidRPr="003B3FDD">
              <w:t>47. Nefrologia</w:t>
            </w:r>
          </w:p>
          <w:p w:rsidR="00C318C8" w:rsidRPr="003B3FDD" w:rsidRDefault="00C318C8" w:rsidP="004D0898">
            <w:pPr>
              <w:pStyle w:val="NormalnyWeb"/>
              <w:spacing w:before="0" w:beforeAutospacing="0" w:after="0" w:afterAutospacing="0" w:line="360" w:lineRule="auto"/>
            </w:pPr>
            <w:r w:rsidRPr="003B3FDD">
              <w:t>48. Nefrologia dziecięca</w:t>
            </w:r>
          </w:p>
          <w:p w:rsidR="00C318C8" w:rsidRPr="003B3FDD" w:rsidRDefault="00C318C8" w:rsidP="004D0898">
            <w:pPr>
              <w:pStyle w:val="NormalnyWeb"/>
              <w:spacing w:before="0" w:beforeAutospacing="0" w:after="0" w:afterAutospacing="0" w:line="360" w:lineRule="auto"/>
            </w:pPr>
            <w:r w:rsidRPr="003B3FDD">
              <w:t>49. Neonatologia</w:t>
            </w:r>
          </w:p>
          <w:p w:rsidR="00C318C8" w:rsidRPr="003B3FDD" w:rsidRDefault="00C318C8" w:rsidP="004D0898">
            <w:pPr>
              <w:pStyle w:val="NormalnyWeb"/>
              <w:spacing w:before="0" w:beforeAutospacing="0" w:after="0" w:afterAutospacing="0" w:line="360" w:lineRule="auto"/>
            </w:pPr>
            <w:r w:rsidRPr="003B3FDD">
              <w:t>50. Neurochirurgia</w:t>
            </w:r>
          </w:p>
          <w:p w:rsidR="00C318C8" w:rsidRPr="003B3FDD" w:rsidRDefault="00C318C8" w:rsidP="004D0898">
            <w:pPr>
              <w:pStyle w:val="NormalnyWeb"/>
              <w:spacing w:before="0" w:beforeAutospacing="0" w:after="0" w:afterAutospacing="0" w:line="360" w:lineRule="auto"/>
            </w:pPr>
            <w:r w:rsidRPr="003B3FDD">
              <w:t>51. Neurologia</w:t>
            </w:r>
          </w:p>
          <w:p w:rsidR="00C318C8" w:rsidRDefault="00C318C8" w:rsidP="004D0898">
            <w:pPr>
              <w:pStyle w:val="NormalnyWeb"/>
              <w:spacing w:before="0" w:beforeAutospacing="0" w:after="0" w:afterAutospacing="0" w:line="360" w:lineRule="auto"/>
            </w:pPr>
            <w:r w:rsidRPr="003B3FDD">
              <w:t>52. Neurologia dziecięca</w:t>
            </w:r>
          </w:p>
          <w:p w:rsidR="00800094" w:rsidRPr="003B3FDD" w:rsidRDefault="00800094" w:rsidP="00800094">
            <w:pPr>
              <w:pStyle w:val="NormalnyWeb"/>
              <w:spacing w:before="0" w:beforeAutospacing="0" w:after="0" w:afterAutospacing="0" w:line="360" w:lineRule="auto"/>
            </w:pPr>
            <w:r w:rsidRPr="003B3FDD">
              <w:t>53.</w:t>
            </w:r>
            <w:r>
              <w:t xml:space="preserve"> </w:t>
            </w:r>
            <w:r w:rsidRPr="003B3FDD">
              <w:t>Neuropatologia</w:t>
            </w:r>
          </w:p>
          <w:p w:rsidR="00800094" w:rsidRPr="003B3FDD" w:rsidRDefault="00800094" w:rsidP="00800094">
            <w:pPr>
              <w:pStyle w:val="NormalnyWeb"/>
              <w:spacing w:before="0" w:beforeAutospacing="0" w:after="0" w:afterAutospacing="0" w:line="360" w:lineRule="auto"/>
            </w:pPr>
            <w:r w:rsidRPr="003B3FDD">
              <w:lastRenderedPageBreak/>
              <w:t>54. Okulistyka</w:t>
            </w:r>
          </w:p>
          <w:p w:rsidR="00800094" w:rsidRPr="003B3FDD" w:rsidRDefault="00800094" w:rsidP="00800094">
            <w:pPr>
              <w:pStyle w:val="NormalnyWeb"/>
              <w:spacing w:before="0" w:beforeAutospacing="0" w:after="0" w:afterAutospacing="0" w:line="360" w:lineRule="auto"/>
            </w:pPr>
            <w:r w:rsidRPr="003B3FDD">
              <w:t xml:space="preserve">55. Onkologia </w:t>
            </w:r>
            <w:r w:rsidR="00B107D3">
              <w:br/>
              <w:t xml:space="preserve">      </w:t>
            </w:r>
            <w:r w:rsidRPr="003B3FDD">
              <w:t xml:space="preserve">i hematologia </w:t>
            </w:r>
            <w:r w:rsidR="00B107D3">
              <w:br/>
              <w:t xml:space="preserve">      </w:t>
            </w:r>
            <w:r w:rsidRPr="003B3FDD">
              <w:t>dziecięca</w:t>
            </w:r>
          </w:p>
          <w:p w:rsidR="00800094" w:rsidRPr="003B3FDD" w:rsidRDefault="00800094" w:rsidP="00800094">
            <w:pPr>
              <w:pStyle w:val="NormalnyWeb"/>
              <w:spacing w:before="0" w:beforeAutospacing="0" w:after="0" w:afterAutospacing="0" w:line="360" w:lineRule="auto"/>
            </w:pPr>
            <w:r w:rsidRPr="003B3FDD">
              <w:t>56. Onkologia kliniczna</w:t>
            </w:r>
          </w:p>
          <w:p w:rsidR="00800094" w:rsidRPr="003B3FDD" w:rsidRDefault="00800094" w:rsidP="00800094">
            <w:pPr>
              <w:pStyle w:val="NormalnyWeb"/>
              <w:spacing w:before="0" w:beforeAutospacing="0" w:after="0" w:afterAutospacing="0" w:line="360" w:lineRule="auto"/>
            </w:pPr>
            <w:r w:rsidRPr="003B3FDD">
              <w:t xml:space="preserve">57. Ortopedia </w:t>
            </w:r>
            <w:r w:rsidR="00B107D3">
              <w:br/>
              <w:t xml:space="preserve">      </w:t>
            </w:r>
            <w:r w:rsidRPr="003B3FDD">
              <w:t xml:space="preserve">i traumatologia </w:t>
            </w:r>
            <w:r w:rsidR="00B107D3">
              <w:br/>
              <w:t xml:space="preserve">      </w:t>
            </w:r>
            <w:r w:rsidRPr="003B3FDD">
              <w:t>narządu ruchu</w:t>
            </w:r>
          </w:p>
          <w:p w:rsidR="00800094" w:rsidRPr="003B3FDD" w:rsidRDefault="00800094" w:rsidP="004D0898">
            <w:pPr>
              <w:pStyle w:val="NormalnyWeb"/>
              <w:spacing w:before="0" w:beforeAutospacing="0" w:after="0" w:afterAutospacing="0" w:line="360" w:lineRule="auto"/>
            </w:pPr>
          </w:p>
        </w:tc>
        <w:tc>
          <w:tcPr>
            <w:tcW w:w="3382" w:type="dxa"/>
            <w:shd w:val="clear" w:color="auto" w:fill="auto"/>
            <w:tcMar>
              <w:left w:w="108" w:type="dxa"/>
            </w:tcMar>
          </w:tcPr>
          <w:p w:rsidR="00C318C8" w:rsidRPr="003B3FDD" w:rsidRDefault="00C318C8" w:rsidP="004D0898">
            <w:pPr>
              <w:pStyle w:val="NormalnyWeb"/>
              <w:spacing w:before="0" w:beforeAutospacing="0" w:after="0" w:afterAutospacing="0" w:line="360" w:lineRule="auto"/>
            </w:pPr>
            <w:r w:rsidRPr="003B3FDD">
              <w:lastRenderedPageBreak/>
              <w:t>58. Otorynolaryngologia</w:t>
            </w:r>
          </w:p>
          <w:p w:rsidR="00C318C8" w:rsidRPr="003B3FDD" w:rsidRDefault="00C318C8" w:rsidP="004D0898">
            <w:pPr>
              <w:pStyle w:val="NormalnyWeb"/>
              <w:spacing w:before="0" w:beforeAutospacing="0" w:after="0" w:afterAutospacing="0" w:line="360" w:lineRule="auto"/>
            </w:pPr>
            <w:r w:rsidRPr="003B3FDD">
              <w:t>59.</w:t>
            </w:r>
            <w:r w:rsidR="00B107D3">
              <w:t xml:space="preserve"> </w:t>
            </w:r>
            <w:r w:rsidRPr="003B3FDD">
              <w:t xml:space="preserve">Otorynolaryngologia </w:t>
            </w:r>
            <w:r w:rsidR="00B107D3">
              <w:br/>
              <w:t xml:space="preserve">      </w:t>
            </w:r>
            <w:r w:rsidRPr="003B3FDD">
              <w:t>dziecięca</w:t>
            </w:r>
          </w:p>
          <w:p w:rsidR="00C318C8" w:rsidRPr="003B3FDD" w:rsidRDefault="00C318C8" w:rsidP="004D0898">
            <w:pPr>
              <w:pStyle w:val="NormalnyWeb"/>
              <w:spacing w:before="0" w:beforeAutospacing="0" w:after="0" w:afterAutospacing="0" w:line="360" w:lineRule="auto"/>
            </w:pPr>
            <w:r w:rsidRPr="003B3FDD">
              <w:t>60. Patomorfologia</w:t>
            </w:r>
          </w:p>
          <w:p w:rsidR="00C318C8" w:rsidRPr="003B3FDD" w:rsidRDefault="00C318C8" w:rsidP="004D0898">
            <w:pPr>
              <w:pStyle w:val="NormalnyWeb"/>
              <w:spacing w:before="0" w:beforeAutospacing="0" w:after="0" w:afterAutospacing="0" w:line="360" w:lineRule="auto"/>
            </w:pPr>
            <w:r w:rsidRPr="003B3FDD">
              <w:t>61. Pediatria</w:t>
            </w:r>
          </w:p>
          <w:p w:rsidR="00C318C8" w:rsidRPr="003B3FDD" w:rsidRDefault="00C318C8" w:rsidP="004D0898">
            <w:pPr>
              <w:pStyle w:val="NormalnyWeb"/>
              <w:spacing w:before="0" w:beforeAutospacing="0" w:after="0" w:afterAutospacing="0" w:line="360" w:lineRule="auto"/>
            </w:pPr>
            <w:r w:rsidRPr="003B3FDD">
              <w:t>62. Pediatria metaboliczna</w:t>
            </w:r>
          </w:p>
          <w:p w:rsidR="00C318C8" w:rsidRPr="003B3FDD" w:rsidRDefault="00C318C8" w:rsidP="004D0898">
            <w:pPr>
              <w:pStyle w:val="NormalnyWeb"/>
              <w:spacing w:before="0" w:beforeAutospacing="0" w:after="0" w:afterAutospacing="0" w:line="360" w:lineRule="auto"/>
            </w:pPr>
            <w:r w:rsidRPr="003B3FDD">
              <w:t>63. Perinatologia</w:t>
            </w:r>
          </w:p>
          <w:p w:rsidR="00C318C8" w:rsidRPr="003B3FDD" w:rsidRDefault="00C318C8" w:rsidP="004D0898">
            <w:pPr>
              <w:pStyle w:val="NormalnyWeb"/>
              <w:spacing w:before="0" w:beforeAutospacing="0" w:after="0" w:afterAutospacing="0" w:line="360" w:lineRule="auto"/>
            </w:pPr>
            <w:r w:rsidRPr="003B3FDD">
              <w:t>64. Położnictwo i ginekologia</w:t>
            </w:r>
          </w:p>
          <w:p w:rsidR="00C318C8" w:rsidRPr="003B3FDD" w:rsidRDefault="00C318C8" w:rsidP="004D0898">
            <w:pPr>
              <w:pStyle w:val="NormalnyWeb"/>
              <w:spacing w:before="0" w:beforeAutospacing="0" w:after="0" w:afterAutospacing="0" w:line="360" w:lineRule="auto"/>
            </w:pPr>
            <w:r w:rsidRPr="003B3FDD">
              <w:t xml:space="preserve">65. Psychiatria </w:t>
            </w:r>
          </w:p>
          <w:p w:rsidR="00C318C8" w:rsidRPr="003B3FDD" w:rsidRDefault="00C318C8" w:rsidP="004D0898">
            <w:pPr>
              <w:pStyle w:val="NormalnyWeb"/>
              <w:spacing w:before="0" w:beforeAutospacing="0" w:after="0" w:afterAutospacing="0" w:line="360" w:lineRule="auto"/>
            </w:pPr>
            <w:r w:rsidRPr="003B3FDD">
              <w:t xml:space="preserve">66. Psychiatria dzieci </w:t>
            </w:r>
            <w:r w:rsidR="00B107D3">
              <w:br/>
              <w:t xml:space="preserve">      </w:t>
            </w:r>
            <w:r w:rsidRPr="003B3FDD">
              <w:t>i młodzieży</w:t>
            </w:r>
          </w:p>
          <w:p w:rsidR="00C318C8" w:rsidRPr="003B3FDD" w:rsidRDefault="00C318C8" w:rsidP="004D0898">
            <w:pPr>
              <w:pStyle w:val="NormalnyWeb"/>
              <w:spacing w:before="0" w:beforeAutospacing="0" w:after="0" w:afterAutospacing="0" w:line="360" w:lineRule="auto"/>
            </w:pPr>
            <w:r w:rsidRPr="003B3FDD">
              <w:t>67. Radiologia i diagnostyka</w:t>
            </w:r>
            <w:r w:rsidR="00B107D3">
              <w:br/>
              <w:t xml:space="preserve">     </w:t>
            </w:r>
            <w:r w:rsidRPr="003B3FDD">
              <w:t xml:space="preserve"> obrazowa</w:t>
            </w:r>
          </w:p>
          <w:p w:rsidR="00C318C8" w:rsidRPr="003B3FDD" w:rsidRDefault="00C318C8" w:rsidP="004D0898">
            <w:pPr>
              <w:pStyle w:val="NormalnyWeb"/>
              <w:spacing w:before="0" w:beforeAutospacing="0" w:after="0" w:afterAutospacing="0" w:line="360" w:lineRule="auto"/>
            </w:pPr>
            <w:r w:rsidRPr="003B3FDD">
              <w:t>68.</w:t>
            </w:r>
            <w:r w:rsidR="00B107D3">
              <w:t xml:space="preserve"> </w:t>
            </w:r>
            <w:r w:rsidRPr="003B3FDD">
              <w:t>Radioterapia onkologiczna</w:t>
            </w:r>
          </w:p>
          <w:p w:rsidR="00C318C8" w:rsidRPr="003B3FDD" w:rsidRDefault="00C318C8" w:rsidP="004D0898">
            <w:pPr>
              <w:pStyle w:val="NormalnyWeb"/>
              <w:spacing w:before="0" w:beforeAutospacing="0" w:after="0" w:afterAutospacing="0" w:line="360" w:lineRule="auto"/>
            </w:pPr>
            <w:r w:rsidRPr="003B3FDD">
              <w:t>69.</w:t>
            </w:r>
            <w:r w:rsidR="00B107D3">
              <w:t xml:space="preserve"> </w:t>
            </w:r>
            <w:r w:rsidRPr="003B3FDD">
              <w:t>Rehabilitacja medyczna</w:t>
            </w:r>
          </w:p>
          <w:p w:rsidR="00C318C8" w:rsidRPr="003B3FDD" w:rsidRDefault="00C318C8" w:rsidP="004D0898">
            <w:pPr>
              <w:pStyle w:val="NormalnyWeb"/>
              <w:spacing w:before="0" w:beforeAutospacing="0" w:after="0" w:afterAutospacing="0" w:line="360" w:lineRule="auto"/>
            </w:pPr>
            <w:r w:rsidRPr="003B3FDD">
              <w:t>70. Reumatologia</w:t>
            </w:r>
          </w:p>
          <w:p w:rsidR="00C318C8" w:rsidRPr="003B3FDD" w:rsidRDefault="00C318C8" w:rsidP="004D0898">
            <w:pPr>
              <w:pStyle w:val="NormalnyWeb"/>
              <w:spacing w:before="0" w:beforeAutospacing="0" w:after="0" w:afterAutospacing="0" w:line="360" w:lineRule="auto"/>
            </w:pPr>
            <w:r w:rsidRPr="003B3FDD">
              <w:t>71. Seksuologia</w:t>
            </w:r>
          </w:p>
          <w:p w:rsidR="00C318C8" w:rsidRPr="003B3FDD" w:rsidRDefault="00C318C8" w:rsidP="004D0898">
            <w:pPr>
              <w:pStyle w:val="NormalnyWeb"/>
              <w:spacing w:before="0" w:beforeAutospacing="0" w:after="0" w:afterAutospacing="0" w:line="360" w:lineRule="auto"/>
            </w:pPr>
            <w:r w:rsidRPr="003B3FDD">
              <w:t>72. Toksykologia kliniczna</w:t>
            </w:r>
          </w:p>
          <w:p w:rsidR="00C318C8" w:rsidRPr="003B3FDD" w:rsidRDefault="00C318C8" w:rsidP="004D0898">
            <w:pPr>
              <w:pStyle w:val="NormalnyWeb"/>
              <w:spacing w:before="0" w:beforeAutospacing="0" w:after="0" w:afterAutospacing="0" w:line="360" w:lineRule="auto"/>
            </w:pPr>
            <w:r w:rsidRPr="003B3FDD">
              <w:t>73.</w:t>
            </w:r>
            <w:r w:rsidR="00B107D3">
              <w:t xml:space="preserve"> </w:t>
            </w:r>
            <w:r w:rsidRPr="003B3FDD">
              <w:t>Transfuzjologia kliniczna</w:t>
            </w:r>
          </w:p>
          <w:p w:rsidR="00C318C8" w:rsidRPr="003B3FDD" w:rsidRDefault="00C318C8" w:rsidP="004D0898">
            <w:pPr>
              <w:pStyle w:val="NormalnyWeb"/>
              <w:spacing w:before="0" w:beforeAutospacing="0" w:after="0" w:afterAutospacing="0" w:line="360" w:lineRule="auto"/>
            </w:pPr>
            <w:r w:rsidRPr="003B3FDD">
              <w:t>74.</w:t>
            </w:r>
            <w:r w:rsidR="00B107D3">
              <w:t xml:space="preserve"> </w:t>
            </w:r>
            <w:r w:rsidRPr="003B3FDD">
              <w:t>Transplantologia kliniczna</w:t>
            </w:r>
          </w:p>
          <w:p w:rsidR="00C318C8" w:rsidRPr="003B3FDD" w:rsidRDefault="00C318C8" w:rsidP="004D0898">
            <w:pPr>
              <w:pStyle w:val="NormalnyWeb"/>
              <w:spacing w:before="0" w:beforeAutospacing="0" w:after="0" w:afterAutospacing="0" w:line="360" w:lineRule="auto"/>
            </w:pPr>
            <w:r w:rsidRPr="003B3FDD">
              <w:t>75. Urologia</w:t>
            </w:r>
          </w:p>
          <w:p w:rsidR="00C318C8" w:rsidRPr="003B3FDD" w:rsidRDefault="00C318C8" w:rsidP="004D0898">
            <w:pPr>
              <w:pStyle w:val="NormalnyWeb"/>
              <w:spacing w:before="0" w:beforeAutospacing="0" w:after="0" w:afterAutospacing="0" w:line="360" w:lineRule="auto"/>
            </w:pPr>
            <w:r w:rsidRPr="003B3FDD">
              <w:t>76. Urologia dziecięca</w:t>
            </w:r>
          </w:p>
          <w:p w:rsidR="00C318C8" w:rsidRPr="003B3FDD" w:rsidRDefault="00C318C8" w:rsidP="004D0898">
            <w:pPr>
              <w:pStyle w:val="NormalnyWeb"/>
              <w:spacing w:before="0" w:beforeAutospacing="0" w:after="0" w:afterAutospacing="0" w:line="360" w:lineRule="auto"/>
            </w:pPr>
            <w:r w:rsidRPr="003B3FDD">
              <w:t>77. Zdrowie publiczne</w:t>
            </w:r>
          </w:p>
          <w:p w:rsidR="00C318C8" w:rsidRPr="003B3FDD" w:rsidRDefault="00C318C8" w:rsidP="004D0898">
            <w:pPr>
              <w:pStyle w:val="NormalnyWeb"/>
              <w:spacing w:before="0" w:beforeAutospacing="0" w:after="0" w:afterAutospacing="0" w:line="360" w:lineRule="auto"/>
            </w:pPr>
            <w:r w:rsidRPr="003B3FDD">
              <w:t>78. Stomatologia</w:t>
            </w:r>
            <w:r w:rsidR="00B107D3">
              <w:t xml:space="preserve"> – </w:t>
            </w:r>
            <w:r w:rsidR="00B107D3">
              <w:br/>
              <w:t xml:space="preserve">      </w:t>
            </w:r>
            <w:r w:rsidRPr="003B3FDD">
              <w:t>Chirurgia stomatologiczna</w:t>
            </w:r>
          </w:p>
          <w:p w:rsidR="00C318C8" w:rsidRPr="003B3FDD" w:rsidRDefault="00C318C8" w:rsidP="004D0898">
            <w:pPr>
              <w:pStyle w:val="NormalnyWeb"/>
              <w:spacing w:before="0" w:beforeAutospacing="0" w:after="0" w:afterAutospacing="0" w:line="360" w:lineRule="auto"/>
            </w:pPr>
            <w:r w:rsidRPr="003B3FDD">
              <w:t>79.</w:t>
            </w:r>
            <w:r w:rsidR="00B107D3">
              <w:t xml:space="preserve"> </w:t>
            </w:r>
            <w:r w:rsidRPr="003B3FDD">
              <w:t>Stomatologia</w:t>
            </w:r>
            <w:r w:rsidR="00B107D3">
              <w:t xml:space="preserve"> –</w:t>
            </w:r>
            <w:r w:rsidRPr="003B3FDD">
              <w:t xml:space="preserve"> Ortodoncja</w:t>
            </w:r>
          </w:p>
          <w:p w:rsidR="00C318C8" w:rsidRPr="003B3FDD" w:rsidRDefault="00C318C8" w:rsidP="004D0898">
            <w:pPr>
              <w:pStyle w:val="NormalnyWeb"/>
              <w:spacing w:before="0" w:beforeAutospacing="0" w:after="0" w:afterAutospacing="0" w:line="360" w:lineRule="auto"/>
            </w:pPr>
            <w:r w:rsidRPr="003B3FDD">
              <w:t xml:space="preserve">80. Stomatologia – </w:t>
            </w:r>
            <w:r w:rsidR="00B107D3">
              <w:br/>
              <w:t xml:space="preserve">      </w:t>
            </w:r>
            <w:r w:rsidRPr="003B3FDD">
              <w:t>Periodontologia</w:t>
            </w:r>
          </w:p>
          <w:p w:rsidR="00C318C8" w:rsidRPr="003B3FDD" w:rsidRDefault="00C318C8" w:rsidP="004D0898">
            <w:pPr>
              <w:pStyle w:val="NormalnyWeb"/>
              <w:spacing w:before="0" w:beforeAutospacing="0" w:after="0" w:afterAutospacing="0" w:line="360" w:lineRule="auto"/>
            </w:pPr>
            <w:r w:rsidRPr="003B3FDD">
              <w:t>81. Stomatologia –</w:t>
            </w:r>
            <w:r w:rsidR="00AF3C95">
              <w:t xml:space="preserve"> </w:t>
            </w:r>
            <w:r w:rsidRPr="003B3FDD">
              <w:t>Protetyka</w:t>
            </w:r>
            <w:r w:rsidR="00B107D3">
              <w:br/>
            </w:r>
            <w:r w:rsidR="00B107D3">
              <w:lastRenderedPageBreak/>
              <w:t xml:space="preserve">      </w:t>
            </w:r>
            <w:r w:rsidRPr="003B3FDD">
              <w:t>stomatologiczna</w:t>
            </w:r>
          </w:p>
          <w:p w:rsidR="00C318C8" w:rsidRPr="003B3FDD" w:rsidRDefault="00C318C8" w:rsidP="004D0898">
            <w:pPr>
              <w:pStyle w:val="NormalnyWeb"/>
              <w:spacing w:before="0" w:beforeAutospacing="0" w:after="0" w:afterAutospacing="0" w:line="360" w:lineRule="auto"/>
            </w:pPr>
            <w:r w:rsidRPr="003B3FDD">
              <w:t>82. Stomatologia – Stomatologia</w:t>
            </w:r>
            <w:r w:rsidR="00B107D3">
              <w:br/>
              <w:t xml:space="preserve">     </w:t>
            </w:r>
            <w:r w:rsidRPr="003B3FDD">
              <w:t xml:space="preserve"> dziecięca</w:t>
            </w:r>
          </w:p>
          <w:p w:rsidR="00C318C8" w:rsidRPr="003B3FDD" w:rsidRDefault="00C318C8" w:rsidP="004D0898">
            <w:pPr>
              <w:pStyle w:val="NormalnyWeb"/>
              <w:spacing w:before="0" w:beforeAutospacing="0" w:after="0" w:afterAutospacing="0" w:line="360" w:lineRule="auto"/>
            </w:pPr>
            <w:r w:rsidRPr="003B3FDD">
              <w:t>83. Stomatologia zachowawcza</w:t>
            </w:r>
            <w:r w:rsidR="00B107D3">
              <w:br/>
              <w:t xml:space="preserve">     </w:t>
            </w:r>
            <w:r w:rsidRPr="003B3FDD">
              <w:t xml:space="preserve"> z </w:t>
            </w:r>
            <w:proofErr w:type="spellStart"/>
            <w:r w:rsidRPr="003B3FDD">
              <w:t>endodoncją</w:t>
            </w:r>
            <w:proofErr w:type="spellEnd"/>
            <w:r w:rsidRPr="003B3FDD">
              <w:t>.</w:t>
            </w:r>
          </w:p>
        </w:tc>
      </w:tr>
    </w:tbl>
    <w:p w:rsidR="00C318C8" w:rsidRPr="002B5798" w:rsidRDefault="00C318C8" w:rsidP="00AF3C95">
      <w:pPr>
        <w:pStyle w:val="NIEARTTEKSTtekstnieartykuowanynppodstprawnarozplubpreambua"/>
        <w:spacing w:before="0"/>
        <w:ind w:firstLine="0"/>
      </w:pPr>
      <w:r w:rsidRPr="001D05AD">
        <w:lastRenderedPageBreak/>
        <w:t xml:space="preserve">Na potrzeby realizowanej oceny wykaz świadczeń gwarantowanych zostanie opisany za </w:t>
      </w:r>
      <w:r w:rsidRPr="002B5798">
        <w:t xml:space="preserve">pomocą technologii </w:t>
      </w:r>
      <w:r>
        <w:t>medycznej</w:t>
      </w:r>
      <w:r w:rsidRPr="002B5798">
        <w:t xml:space="preserve">, tj. przez połączenie wskazania oraz interwencji stosowanej w tym wskazaniu. Raporty dla poszczególnych technologii </w:t>
      </w:r>
      <w:r>
        <w:t>medycznych</w:t>
      </w:r>
      <w:r w:rsidRPr="002B5798">
        <w:t xml:space="preserve"> </w:t>
      </w:r>
      <w:r>
        <w:t>będą opracowywane na now</w:t>
      </w:r>
      <w:r w:rsidRPr="002B5798">
        <w:t xml:space="preserve">o lub przy wykorzystaniu dotychczasowych opracowań Agencji w zakresie oceny technologii </w:t>
      </w:r>
      <w:proofErr w:type="spellStart"/>
      <w:r w:rsidRPr="002B5798">
        <w:t>nielekowych</w:t>
      </w:r>
      <w:proofErr w:type="spellEnd"/>
      <w:r w:rsidRPr="002B5798">
        <w:t xml:space="preserve">. </w:t>
      </w:r>
    </w:p>
    <w:p w:rsidR="00C318C8" w:rsidRPr="00476D86" w:rsidRDefault="00C318C8" w:rsidP="00175702">
      <w:pPr>
        <w:pStyle w:val="NIEARTTEKSTtekstnieartykuowanynppodstprawnarozplubpreambua"/>
        <w:ind w:firstLine="0"/>
      </w:pPr>
      <w:r w:rsidRPr="002B5798">
        <w:t xml:space="preserve">Z uwagi na czasochłonność procesu opisania świadczeń gwarantowanych za pomocą technologii </w:t>
      </w:r>
      <w:r>
        <w:t>medycznych</w:t>
      </w:r>
      <w:r w:rsidRPr="002B5798">
        <w:t xml:space="preserve"> i poddania ich ocenie, w pierwszej kolejności </w:t>
      </w:r>
      <w:r w:rsidR="008C3DD8" w:rsidRPr="002B5798">
        <w:t xml:space="preserve">będą </w:t>
      </w:r>
      <w:r w:rsidRPr="002B5798">
        <w:t xml:space="preserve">oceniane świadczenia, dla których wydatki płatnika publicznego są najwyższe oraz w przypadku, których opisanie za pomocą technologii </w:t>
      </w:r>
      <w:r>
        <w:t>medycznych</w:t>
      </w:r>
      <w:r w:rsidRPr="002B5798">
        <w:t xml:space="preserve"> będzie możliwe. Największy udział w wydatkach </w:t>
      </w:r>
      <w:r w:rsidRPr="00F8628D">
        <w:t>NFZ</w:t>
      </w:r>
      <w:r w:rsidRPr="00F8628D" w:rsidDel="00F8628D">
        <w:t xml:space="preserve"> </w:t>
      </w:r>
      <w:r w:rsidRPr="002B5798">
        <w:t>w 2014</w:t>
      </w:r>
      <w:r w:rsidR="009862F6">
        <w:t xml:space="preserve"> r.</w:t>
      </w:r>
      <w:r w:rsidRPr="002B5798">
        <w:t>, w podziale na poszczególne zakresy świadczeń gwarantowanych, stanowiły wydatki na leczenie szpitalne.</w:t>
      </w:r>
    </w:p>
    <w:p w:rsidR="00B00413" w:rsidRPr="00175702" w:rsidRDefault="00C318C8" w:rsidP="00175702">
      <w:pPr>
        <w:pStyle w:val="NIEARTTEKSTtekstnieartykuowanynppodstprawnarozplubpreambua"/>
        <w:ind w:firstLine="0"/>
        <w:rPr>
          <w:rStyle w:val="Ppogrubienie"/>
          <w:rFonts w:eastAsiaTheme="minorHAnsi"/>
          <w:b w:val="0"/>
          <w:lang w:eastAsia="en-US"/>
        </w:rPr>
      </w:pPr>
      <w:r w:rsidRPr="001D05AD">
        <w:t xml:space="preserve">Jednocześnie w celu zapewnienia bezpieczeństwa zdrowotnego świadczeniobiorców </w:t>
      </w:r>
      <w:r w:rsidR="008C3DD8" w:rsidRPr="001D05AD">
        <w:t xml:space="preserve">jest </w:t>
      </w:r>
      <w:r w:rsidRPr="001D05AD">
        <w:t xml:space="preserve">konieczne zapewnienie istnienia systemu indywidualnych zgód na finansowanie leków, które są niezbędne dla ratowania życia </w:t>
      </w:r>
      <w:r>
        <w:t>lub</w:t>
      </w:r>
      <w:r w:rsidRPr="001D05AD">
        <w:t xml:space="preserve"> zdrowia </w:t>
      </w:r>
      <w:r>
        <w:t>świadczeniobiorcy</w:t>
      </w:r>
      <w:r w:rsidRPr="001D05AD">
        <w:t xml:space="preserve"> i nie ma w danym wskazaniu innej dostępnej technologii </w:t>
      </w:r>
      <w:r>
        <w:t>medycznej</w:t>
      </w:r>
      <w:r w:rsidRPr="002B5798">
        <w:t xml:space="preserve"> finansowanej ze środków publicznych. Rozwiązanie to ma charakter komplementarny, pozwalając na aktywne </w:t>
      </w:r>
      <w:r w:rsidR="002B23C5">
        <w:t xml:space="preserve">rozwiązywanie </w:t>
      </w:r>
      <w:r w:rsidRPr="002B5798">
        <w:t xml:space="preserve">sytuacji o charakterze nietypowym. </w:t>
      </w:r>
      <w:r w:rsidR="00482DAB">
        <w:rPr>
          <w:rFonts w:eastAsiaTheme="minorHAnsi"/>
          <w:lang w:eastAsia="en-US"/>
        </w:rPr>
        <w:t>Ze względu na zakres projektowanej regulacji, w tym określenie praw i obowiązków obywateli, a także zadań i kompetencji organów administracji publicznej</w:t>
      </w:r>
      <w:r w:rsidR="008C3DD8">
        <w:rPr>
          <w:rFonts w:eastAsiaTheme="minorHAnsi"/>
          <w:lang w:eastAsia="en-US"/>
        </w:rPr>
        <w:t>, nie ma</w:t>
      </w:r>
      <w:r w:rsidR="00482DAB" w:rsidRPr="00DA7F27">
        <w:rPr>
          <w:rFonts w:eastAsiaTheme="minorHAnsi"/>
          <w:lang w:eastAsia="en-US"/>
        </w:rPr>
        <w:t xml:space="preserve"> możliwości podjęcia alternatywnych środków umożliwiających osiągnięcie zamierzonego celu</w:t>
      </w:r>
      <w:r w:rsidR="00482DAB">
        <w:rPr>
          <w:rFonts w:eastAsiaTheme="minorHAnsi"/>
          <w:lang w:eastAsia="en-US"/>
        </w:rPr>
        <w:t>.</w:t>
      </w:r>
    </w:p>
    <w:p w:rsidR="00624E59" w:rsidRPr="00175702" w:rsidRDefault="002700FA" w:rsidP="00175702">
      <w:pPr>
        <w:pStyle w:val="NIEARTTEKSTtekstnieartykuowanynppodstprawnarozplubpreambua"/>
        <w:tabs>
          <w:tab w:val="left" w:pos="336"/>
        </w:tabs>
        <w:spacing w:before="240"/>
        <w:ind w:firstLine="0"/>
        <w:rPr>
          <w:b/>
        </w:rPr>
      </w:pPr>
      <w:r w:rsidRPr="00175702">
        <w:rPr>
          <w:rStyle w:val="Ppogrubienie"/>
          <w:b w:val="0"/>
        </w:rPr>
        <w:t>4</w:t>
      </w:r>
      <w:r w:rsidR="00175702" w:rsidRPr="00175702">
        <w:rPr>
          <w:rStyle w:val="Ppogrubienie"/>
          <w:b w:val="0"/>
        </w:rPr>
        <w:t>.</w:t>
      </w:r>
      <w:r w:rsidR="00175702" w:rsidRPr="00175702">
        <w:rPr>
          <w:rStyle w:val="Ppogrubienie"/>
          <w:b w:val="0"/>
        </w:rPr>
        <w:tab/>
      </w:r>
      <w:r w:rsidRPr="00175702">
        <w:rPr>
          <w:rStyle w:val="Ppogrubienie"/>
          <w:b w:val="0"/>
        </w:rPr>
        <w:t>Omówienie regulacji przejściowych, dostos</w:t>
      </w:r>
      <w:r w:rsidR="00583FB8" w:rsidRPr="00175702">
        <w:rPr>
          <w:rStyle w:val="Ppogrubienie"/>
          <w:b w:val="0"/>
        </w:rPr>
        <w:t>ow</w:t>
      </w:r>
      <w:r w:rsidRPr="00175702">
        <w:rPr>
          <w:rStyle w:val="Ppogrubienie"/>
          <w:b w:val="0"/>
        </w:rPr>
        <w:t>ujących i końcowych</w:t>
      </w:r>
      <w:r w:rsidR="004F79F5" w:rsidRPr="00175702">
        <w:rPr>
          <w:rStyle w:val="Ppogrubienie"/>
          <w:b w:val="0"/>
        </w:rPr>
        <w:t xml:space="preserve"> </w:t>
      </w:r>
    </w:p>
    <w:p w:rsidR="00A33C8F" w:rsidRPr="00B00413" w:rsidRDefault="00D6512F" w:rsidP="004F79F5">
      <w:pPr>
        <w:spacing w:before="120" w:line="360" w:lineRule="auto"/>
        <w:jc w:val="both"/>
        <w:rPr>
          <w:rFonts w:ascii="Times New Roman" w:hAnsi="Times New Roman"/>
        </w:rPr>
      </w:pPr>
      <w:r w:rsidRPr="00B00413">
        <w:rPr>
          <w:rFonts w:ascii="Times New Roman" w:hAnsi="Times New Roman"/>
        </w:rPr>
        <w:t xml:space="preserve">Projekt ustawy przewiduje wprowadzenie w art. </w:t>
      </w:r>
      <w:r w:rsidR="008C3DD8" w:rsidRPr="00AE198F">
        <w:rPr>
          <w:rFonts w:ascii="Times New Roman" w:hAnsi="Times New Roman"/>
        </w:rPr>
        <w:t>5</w:t>
      </w:r>
      <w:r w:rsidR="004F79F5">
        <w:rPr>
          <w:rFonts w:ascii="Times New Roman" w:hAnsi="Times New Roman"/>
        </w:rPr>
        <w:t xml:space="preserve"> </w:t>
      </w:r>
      <w:r w:rsidRPr="0085057C">
        <w:rPr>
          <w:rFonts w:ascii="Times New Roman" w:hAnsi="Times New Roman"/>
        </w:rPr>
        <w:t>przepisu przejściowego, zgodnie z</w:t>
      </w:r>
      <w:r w:rsidR="00175702">
        <w:rPr>
          <w:rFonts w:ascii="Times New Roman" w:hAnsi="Times New Roman"/>
        </w:rPr>
        <w:t> </w:t>
      </w:r>
      <w:r w:rsidRPr="0085057C">
        <w:rPr>
          <w:rFonts w:ascii="Times New Roman" w:hAnsi="Times New Roman"/>
        </w:rPr>
        <w:t xml:space="preserve">którym do </w:t>
      </w:r>
      <w:r w:rsidRPr="003D33C2">
        <w:rPr>
          <w:rFonts w:ascii="Times New Roman" w:hAnsi="Times New Roman"/>
        </w:rPr>
        <w:t>postępowań w sprawie ustalenia taryf świadczeń</w:t>
      </w:r>
      <w:r w:rsidR="006331A2">
        <w:rPr>
          <w:rFonts w:ascii="Times New Roman" w:hAnsi="Times New Roman"/>
        </w:rPr>
        <w:t>,</w:t>
      </w:r>
      <w:r w:rsidRPr="003D33C2">
        <w:rPr>
          <w:rFonts w:ascii="Times New Roman" w:hAnsi="Times New Roman"/>
        </w:rPr>
        <w:t xml:space="preserve"> </w:t>
      </w:r>
      <w:r w:rsidR="008C3DD8" w:rsidRPr="003D33C2">
        <w:rPr>
          <w:rFonts w:ascii="Times New Roman" w:hAnsi="Times New Roman"/>
        </w:rPr>
        <w:t xml:space="preserve">wszczętych </w:t>
      </w:r>
      <w:r w:rsidRPr="003D33C2">
        <w:rPr>
          <w:rFonts w:ascii="Times New Roman" w:hAnsi="Times New Roman"/>
        </w:rPr>
        <w:lastRenderedPageBreak/>
        <w:t>i</w:t>
      </w:r>
      <w:r w:rsidR="00175702">
        <w:rPr>
          <w:rFonts w:ascii="Times New Roman" w:hAnsi="Times New Roman"/>
        </w:rPr>
        <w:t> </w:t>
      </w:r>
      <w:r w:rsidRPr="003D33C2">
        <w:rPr>
          <w:rFonts w:ascii="Times New Roman" w:hAnsi="Times New Roman"/>
        </w:rPr>
        <w:t>niezakończonych przed dniem wejścia w życie ustawy</w:t>
      </w:r>
      <w:r w:rsidR="006331A2">
        <w:rPr>
          <w:rFonts w:ascii="Times New Roman" w:hAnsi="Times New Roman"/>
        </w:rPr>
        <w:t>,</w:t>
      </w:r>
      <w:r w:rsidRPr="003D33C2">
        <w:rPr>
          <w:rFonts w:ascii="Times New Roman" w:hAnsi="Times New Roman"/>
        </w:rPr>
        <w:t xml:space="preserve"> stosuje się przepisy </w:t>
      </w:r>
      <w:r w:rsidR="008C3DD8" w:rsidRPr="003D33C2">
        <w:rPr>
          <w:rFonts w:ascii="Times New Roman" w:hAnsi="Times New Roman"/>
        </w:rPr>
        <w:t>ustawy o</w:t>
      </w:r>
      <w:r w:rsidR="00175702">
        <w:rPr>
          <w:rFonts w:ascii="Times New Roman" w:hAnsi="Times New Roman"/>
        </w:rPr>
        <w:t> </w:t>
      </w:r>
      <w:r w:rsidR="008C3DD8" w:rsidRPr="003D33C2">
        <w:rPr>
          <w:rFonts w:ascii="Times New Roman" w:hAnsi="Times New Roman"/>
        </w:rPr>
        <w:t xml:space="preserve">świadczeniach </w:t>
      </w:r>
      <w:r w:rsidRPr="003D33C2">
        <w:rPr>
          <w:rFonts w:ascii="Times New Roman" w:hAnsi="Times New Roman"/>
        </w:rPr>
        <w:t xml:space="preserve">w nowym brzmieniu. </w:t>
      </w:r>
      <w:r w:rsidR="002700FA" w:rsidRPr="003D33C2">
        <w:rPr>
          <w:rFonts w:ascii="Times New Roman" w:hAnsi="Times New Roman"/>
        </w:rPr>
        <w:t>Natomiast przepis a</w:t>
      </w:r>
      <w:r w:rsidR="00A33C8F" w:rsidRPr="003D33C2">
        <w:rPr>
          <w:rFonts w:ascii="Times New Roman" w:hAnsi="Times New Roman"/>
        </w:rPr>
        <w:t xml:space="preserve">rt. </w:t>
      </w:r>
      <w:r w:rsidR="008C3DD8" w:rsidRPr="003D33C2">
        <w:rPr>
          <w:rFonts w:ascii="Times New Roman" w:hAnsi="Times New Roman"/>
        </w:rPr>
        <w:t xml:space="preserve">6 </w:t>
      </w:r>
      <w:r w:rsidR="002700FA" w:rsidRPr="003D33C2">
        <w:rPr>
          <w:rFonts w:ascii="Times New Roman" w:hAnsi="Times New Roman"/>
        </w:rPr>
        <w:t xml:space="preserve">projektu ustawy </w:t>
      </w:r>
      <w:r w:rsidR="00A33C8F" w:rsidRPr="003D33C2">
        <w:rPr>
          <w:rFonts w:ascii="Times New Roman" w:hAnsi="Times New Roman"/>
        </w:rPr>
        <w:t>ma z</w:t>
      </w:r>
      <w:r w:rsidR="00175702">
        <w:rPr>
          <w:rFonts w:ascii="Times New Roman" w:hAnsi="Times New Roman"/>
        </w:rPr>
        <w:t> </w:t>
      </w:r>
      <w:r w:rsidR="00A33C8F" w:rsidRPr="003D33C2">
        <w:rPr>
          <w:rFonts w:ascii="Times New Roman" w:hAnsi="Times New Roman"/>
        </w:rPr>
        <w:t xml:space="preserve">kolei na celu przyspieszenie procesu implementowania taryf ogłoszonych </w:t>
      </w:r>
      <w:proofErr w:type="spellStart"/>
      <w:r w:rsidR="00A33C8F" w:rsidRPr="003D33C2">
        <w:rPr>
          <w:rFonts w:ascii="Times New Roman" w:hAnsi="Times New Roman"/>
        </w:rPr>
        <w:t>obwieszczeniami</w:t>
      </w:r>
      <w:proofErr w:type="spellEnd"/>
      <w:r w:rsidR="00A33C8F" w:rsidRPr="003D33C2">
        <w:rPr>
          <w:rFonts w:ascii="Times New Roman" w:hAnsi="Times New Roman"/>
        </w:rPr>
        <w:t xml:space="preserve"> Prezesa Agencji, przed dniem wejścia ustawy w życie. Projektowane przepisy wprowadzają zmiany w zasadach przekazywania danych niezbędnych do ustalania taryf świadczeń. W związku z tym, że do tej pory</w:t>
      </w:r>
      <w:r w:rsidR="00F74A74" w:rsidRPr="003D33C2">
        <w:rPr>
          <w:rFonts w:ascii="Times New Roman" w:hAnsi="Times New Roman"/>
        </w:rPr>
        <w:t xml:space="preserve"> Agencja zawierała umowy, w tym</w:t>
      </w:r>
      <w:r w:rsidR="00A33C8F" w:rsidRPr="003D33C2">
        <w:rPr>
          <w:rFonts w:ascii="Times New Roman" w:hAnsi="Times New Roman"/>
        </w:rPr>
        <w:t xml:space="preserve"> na odpłatne przekazanie danych, konieczne stało się wprowadzenie przepisu przejściowego (art.</w:t>
      </w:r>
      <w:r w:rsidR="008C037F" w:rsidRPr="003D33C2">
        <w:rPr>
          <w:rFonts w:ascii="Times New Roman" w:hAnsi="Times New Roman"/>
        </w:rPr>
        <w:t xml:space="preserve"> </w:t>
      </w:r>
      <w:r w:rsidR="008C3DD8" w:rsidRPr="003D33C2">
        <w:rPr>
          <w:rFonts w:ascii="Times New Roman" w:hAnsi="Times New Roman"/>
        </w:rPr>
        <w:t>7</w:t>
      </w:r>
      <w:r w:rsidR="00A33C8F" w:rsidRPr="003D33C2">
        <w:rPr>
          <w:rFonts w:ascii="Times New Roman" w:hAnsi="Times New Roman"/>
        </w:rPr>
        <w:t>), pozwalającego na wykonanie umów zawartych prz</w:t>
      </w:r>
      <w:r w:rsidR="00F74A74" w:rsidRPr="003D33C2">
        <w:rPr>
          <w:rFonts w:ascii="Times New Roman" w:hAnsi="Times New Roman"/>
        </w:rPr>
        <w:t>ed dniem wejścia w życie ustawy</w:t>
      </w:r>
      <w:r w:rsidR="00A33C8F" w:rsidRPr="003D33C2">
        <w:rPr>
          <w:rFonts w:ascii="Times New Roman" w:hAnsi="Times New Roman"/>
        </w:rPr>
        <w:t xml:space="preserve"> i wypłatę wynagrodzenia z tytułu przekazanych danych. </w:t>
      </w:r>
    </w:p>
    <w:p w:rsidR="00194FC6" w:rsidRPr="009A17DC" w:rsidRDefault="00194FC6" w:rsidP="00175702">
      <w:pPr>
        <w:spacing w:before="120" w:line="360" w:lineRule="auto"/>
        <w:jc w:val="both"/>
        <w:rPr>
          <w:rFonts w:ascii="Times New Roman" w:hAnsi="Times New Roman"/>
        </w:rPr>
      </w:pPr>
      <w:r>
        <w:rPr>
          <w:rFonts w:ascii="Times New Roman" w:hAnsi="Times New Roman"/>
        </w:rPr>
        <w:t>Przepis art. 8 projektu ustawy</w:t>
      </w:r>
      <w:r w:rsidRPr="00D6512F">
        <w:rPr>
          <w:rFonts w:ascii="Times New Roman" w:hAnsi="Times New Roman"/>
        </w:rPr>
        <w:t xml:space="preserve"> wyłąc</w:t>
      </w:r>
      <w:r>
        <w:rPr>
          <w:rFonts w:ascii="Times New Roman" w:hAnsi="Times New Roman"/>
        </w:rPr>
        <w:t xml:space="preserve">za stosowanie art. 31lc ust. 5 </w:t>
      </w:r>
      <w:r w:rsidRPr="00D6512F">
        <w:rPr>
          <w:rFonts w:ascii="Times New Roman" w:hAnsi="Times New Roman"/>
        </w:rPr>
        <w:t xml:space="preserve">ustawy </w:t>
      </w:r>
      <w:r>
        <w:rPr>
          <w:rFonts w:ascii="Times New Roman" w:hAnsi="Times New Roman"/>
        </w:rPr>
        <w:t>o</w:t>
      </w:r>
      <w:r w:rsidR="00175702">
        <w:rPr>
          <w:rFonts w:ascii="Times New Roman" w:hAnsi="Times New Roman"/>
        </w:rPr>
        <w:t> </w:t>
      </w:r>
      <w:r>
        <w:rPr>
          <w:rFonts w:ascii="Times New Roman" w:hAnsi="Times New Roman"/>
        </w:rPr>
        <w:t xml:space="preserve">świadczeniach </w:t>
      </w:r>
      <w:r w:rsidRPr="00D6512F">
        <w:rPr>
          <w:rFonts w:ascii="Times New Roman" w:hAnsi="Times New Roman"/>
        </w:rPr>
        <w:t>w stosunku do danych niezbędnych do określenia taryf świadczeń przekazanych przez świadczeniodawców na podstawie umów zawartych z Agencją przed dniem wejścia w życie ustawy. O</w:t>
      </w:r>
      <w:r w:rsidRPr="009A17DC">
        <w:rPr>
          <w:rFonts w:ascii="Times New Roman" w:hAnsi="Times New Roman"/>
        </w:rPr>
        <w:t>becne prze</w:t>
      </w:r>
      <w:r>
        <w:rPr>
          <w:rFonts w:ascii="Times New Roman" w:hAnsi="Times New Roman"/>
        </w:rPr>
        <w:t>pisy prawa oraz umo</w:t>
      </w:r>
      <w:r w:rsidRPr="009A17DC">
        <w:rPr>
          <w:rFonts w:ascii="Times New Roman" w:hAnsi="Times New Roman"/>
        </w:rPr>
        <w:t>wy zawarte między Agencją a świadczeniodawcami przewidują, iż jedynym odbiorcą danych niezbędnych do ustalenia taryf świadczeń jest Agencja. Tym samym Agencja nie jest uprawniona do przekazywania danych przekazanych przez świadczeniodawców na podstawie umów zawartych z Agencją przed dniem wejścia w życie ustawy.</w:t>
      </w:r>
    </w:p>
    <w:p w:rsidR="00A33C8F" w:rsidRDefault="00A33C8F" w:rsidP="00175702">
      <w:pPr>
        <w:pStyle w:val="USTustnpkodeksu"/>
        <w:spacing w:before="120"/>
        <w:ind w:firstLine="0"/>
      </w:pPr>
      <w:r>
        <w:t xml:space="preserve">Zgodnie z art. </w:t>
      </w:r>
      <w:r w:rsidR="00194FC6">
        <w:t>9</w:t>
      </w:r>
      <w:r w:rsidR="00DD266C">
        <w:t xml:space="preserve"> </w:t>
      </w:r>
      <w:r>
        <w:t xml:space="preserve">projektu ustawy do wykonywania zleceń ministra właściwego do spraw zdrowia dotyczących usunięcia danego świadczenia z wykazu świadczeń gwarantowanych lub zmiany poziomu lub sposobu finansowania świadczenia gwarantowanego, które zostały otrzymane przez Prezesa Agencji przed </w:t>
      </w:r>
      <w:r w:rsidR="00583FB8">
        <w:t xml:space="preserve">dniem </w:t>
      </w:r>
      <w:r>
        <w:t>wejści</w:t>
      </w:r>
      <w:r w:rsidR="00583FB8">
        <w:t>a</w:t>
      </w:r>
      <w:r>
        <w:t xml:space="preserve"> w życie ustawy, </w:t>
      </w:r>
      <w:r w:rsidR="00B30BD5">
        <w:rPr>
          <w:rFonts w:ascii="Times New Roman" w:hAnsi="Times New Roman"/>
        </w:rPr>
        <w:t>stosuje się przepisy w nowym brzmieniu</w:t>
      </w:r>
      <w:r>
        <w:t xml:space="preserve">. </w:t>
      </w:r>
      <w:r w:rsidR="00AE198F">
        <w:t xml:space="preserve">Brak jest bowiem przeszkód, aby przepisy te miały bezpośrednie zastosowanie do przekazanych zleceń. </w:t>
      </w:r>
    </w:p>
    <w:p w:rsidR="00A33C8F" w:rsidRPr="00D6512F" w:rsidRDefault="00A33C8F" w:rsidP="00175702">
      <w:pPr>
        <w:pStyle w:val="NIEARTTEKSTtekstnieartykuowanynppodstprawnarozplubpreambua"/>
        <w:ind w:firstLine="0"/>
        <w:rPr>
          <w:rFonts w:ascii="Times New Roman" w:hAnsi="Times New Roman" w:cs="Times New Roman"/>
        </w:rPr>
      </w:pPr>
      <w:r w:rsidRPr="00D6512F">
        <w:rPr>
          <w:rFonts w:ascii="Times New Roman" w:hAnsi="Times New Roman" w:cs="Times New Roman"/>
        </w:rPr>
        <w:t xml:space="preserve">Zgodnie z art. </w:t>
      </w:r>
      <w:r w:rsidR="00194FC6">
        <w:rPr>
          <w:rFonts w:ascii="Times New Roman" w:hAnsi="Times New Roman" w:cs="Times New Roman"/>
        </w:rPr>
        <w:t>10</w:t>
      </w:r>
      <w:r w:rsidR="008C3DD8" w:rsidRPr="00D6512F">
        <w:rPr>
          <w:rFonts w:ascii="Times New Roman" w:hAnsi="Times New Roman" w:cs="Times New Roman"/>
        </w:rPr>
        <w:t xml:space="preserve"> </w:t>
      </w:r>
      <w:r w:rsidRPr="00D6512F">
        <w:rPr>
          <w:rFonts w:ascii="Times New Roman" w:hAnsi="Times New Roman" w:cs="Times New Roman"/>
        </w:rPr>
        <w:t>projektu ustawy odpis dla Agencji w 2017 r. wynosi</w:t>
      </w:r>
      <w:r w:rsidRPr="00D6512F">
        <w:rPr>
          <w:rFonts w:ascii="Times New Roman" w:hAnsi="Times New Roman" w:cs="Times New Roman" w:hint="eastAsia"/>
        </w:rPr>
        <w:t>ć</w:t>
      </w:r>
      <w:r w:rsidRPr="00D6512F">
        <w:rPr>
          <w:rFonts w:ascii="Times New Roman" w:hAnsi="Times New Roman" w:cs="Times New Roman"/>
        </w:rPr>
        <w:t xml:space="preserve"> b</w:t>
      </w:r>
      <w:r w:rsidRPr="00D6512F">
        <w:rPr>
          <w:rFonts w:ascii="Times New Roman" w:hAnsi="Times New Roman" w:cs="Times New Roman" w:hint="eastAsia"/>
        </w:rPr>
        <w:t>ę</w:t>
      </w:r>
      <w:r w:rsidRPr="00D6512F">
        <w:rPr>
          <w:rFonts w:ascii="Times New Roman" w:hAnsi="Times New Roman" w:cs="Times New Roman"/>
        </w:rPr>
        <w:t>dzie 0,06% planowanych nale</w:t>
      </w:r>
      <w:r w:rsidRPr="00D6512F">
        <w:rPr>
          <w:rFonts w:ascii="Times New Roman" w:hAnsi="Times New Roman" w:cs="Times New Roman" w:hint="eastAsia"/>
        </w:rPr>
        <w:t>ż</w:t>
      </w:r>
      <w:r w:rsidRPr="00D6512F">
        <w:rPr>
          <w:rFonts w:ascii="Times New Roman" w:hAnsi="Times New Roman" w:cs="Times New Roman"/>
        </w:rPr>
        <w:t>nych przychodów z tytu</w:t>
      </w:r>
      <w:r w:rsidRPr="00D6512F">
        <w:rPr>
          <w:rFonts w:ascii="Times New Roman" w:hAnsi="Times New Roman" w:cs="Times New Roman" w:hint="eastAsia"/>
        </w:rPr>
        <w:t>ł</w:t>
      </w:r>
      <w:r w:rsidRPr="00D6512F">
        <w:rPr>
          <w:rFonts w:ascii="Times New Roman" w:hAnsi="Times New Roman" w:cs="Times New Roman"/>
        </w:rPr>
        <w:t>u sk</w:t>
      </w:r>
      <w:r w:rsidRPr="00D6512F">
        <w:rPr>
          <w:rFonts w:ascii="Times New Roman" w:hAnsi="Times New Roman" w:cs="Times New Roman" w:hint="eastAsia"/>
        </w:rPr>
        <w:t>ł</w:t>
      </w:r>
      <w:r w:rsidRPr="00D6512F">
        <w:rPr>
          <w:rFonts w:ascii="Times New Roman" w:hAnsi="Times New Roman" w:cs="Times New Roman"/>
        </w:rPr>
        <w:t>adek na ubezpieczenie zdrowotne. Dla zapewnienia p</w:t>
      </w:r>
      <w:r w:rsidRPr="00D6512F">
        <w:rPr>
          <w:rFonts w:ascii="Times New Roman" w:hAnsi="Times New Roman" w:cs="Times New Roman" w:hint="eastAsia"/>
        </w:rPr>
        <w:t>ł</w:t>
      </w:r>
      <w:r w:rsidRPr="00D6512F">
        <w:rPr>
          <w:rFonts w:ascii="Times New Roman" w:hAnsi="Times New Roman" w:cs="Times New Roman"/>
        </w:rPr>
        <w:t>ynno</w:t>
      </w:r>
      <w:r w:rsidRPr="00D6512F">
        <w:rPr>
          <w:rFonts w:ascii="Times New Roman" w:hAnsi="Times New Roman" w:cs="Times New Roman" w:hint="eastAsia"/>
        </w:rPr>
        <w:t>ś</w:t>
      </w:r>
      <w:r w:rsidRPr="00D6512F">
        <w:rPr>
          <w:rFonts w:ascii="Times New Roman" w:hAnsi="Times New Roman" w:cs="Times New Roman"/>
        </w:rPr>
        <w:t xml:space="preserve">ci finansowej Agencji w 2017 r. </w:t>
      </w:r>
      <w:r w:rsidR="008C3DD8" w:rsidRPr="00D6512F">
        <w:rPr>
          <w:rFonts w:ascii="Times New Roman" w:hAnsi="Times New Roman" w:cs="Times New Roman"/>
        </w:rPr>
        <w:t xml:space="preserve">jest </w:t>
      </w:r>
      <w:r w:rsidRPr="00D6512F">
        <w:rPr>
          <w:rFonts w:ascii="Times New Roman" w:hAnsi="Times New Roman" w:cs="Times New Roman"/>
        </w:rPr>
        <w:t>zasadne, aby wysoko</w:t>
      </w:r>
      <w:r w:rsidRPr="00D6512F">
        <w:rPr>
          <w:rFonts w:ascii="Times New Roman" w:hAnsi="Times New Roman" w:cs="Times New Roman" w:hint="eastAsia"/>
        </w:rPr>
        <w:t>ść</w:t>
      </w:r>
      <w:r w:rsidRPr="00D6512F">
        <w:rPr>
          <w:rFonts w:ascii="Times New Roman" w:hAnsi="Times New Roman" w:cs="Times New Roman"/>
        </w:rPr>
        <w:t xml:space="preserve"> odpisu </w:t>
      </w:r>
      <w:r w:rsidR="00F74A74">
        <w:rPr>
          <w:rFonts w:ascii="Times New Roman" w:hAnsi="Times New Roman" w:cs="Times New Roman"/>
        </w:rPr>
        <w:t xml:space="preserve">dla Agencji </w:t>
      </w:r>
      <w:r w:rsidRPr="00D6512F">
        <w:rPr>
          <w:rFonts w:ascii="Times New Roman" w:hAnsi="Times New Roman" w:cs="Times New Roman"/>
        </w:rPr>
        <w:t>zosta</w:t>
      </w:r>
      <w:r w:rsidRPr="00D6512F">
        <w:rPr>
          <w:rFonts w:ascii="Times New Roman" w:hAnsi="Times New Roman" w:cs="Times New Roman" w:hint="eastAsia"/>
        </w:rPr>
        <w:t>ł</w:t>
      </w:r>
      <w:r w:rsidRPr="00D6512F">
        <w:rPr>
          <w:rFonts w:ascii="Times New Roman" w:hAnsi="Times New Roman" w:cs="Times New Roman"/>
        </w:rPr>
        <w:t>a uregulowana sztywno, tj. w</w:t>
      </w:r>
      <w:r w:rsidR="004F79F5">
        <w:rPr>
          <w:rFonts w:ascii="Times New Roman" w:hAnsi="Times New Roman" w:cs="Times New Roman"/>
        </w:rPr>
        <w:t xml:space="preserve"> </w:t>
      </w:r>
      <w:r w:rsidRPr="00D6512F">
        <w:rPr>
          <w:rFonts w:ascii="Times New Roman" w:hAnsi="Times New Roman" w:cs="Times New Roman"/>
        </w:rPr>
        <w:t>wysoko</w:t>
      </w:r>
      <w:r w:rsidRPr="00D6512F">
        <w:rPr>
          <w:rFonts w:ascii="Times New Roman" w:hAnsi="Times New Roman" w:cs="Times New Roman" w:hint="eastAsia"/>
        </w:rPr>
        <w:t>ś</w:t>
      </w:r>
      <w:r w:rsidRPr="00D6512F">
        <w:rPr>
          <w:rFonts w:ascii="Times New Roman" w:hAnsi="Times New Roman" w:cs="Times New Roman"/>
        </w:rPr>
        <w:t xml:space="preserve">ci </w:t>
      </w:r>
      <w:r w:rsidRPr="00D6512F">
        <w:rPr>
          <w:rFonts w:ascii="Times New Roman" w:hAnsi="Times New Roman" w:cs="Times New Roman" w:hint="eastAsia"/>
        </w:rPr>
        <w:t>„</w:t>
      </w:r>
      <w:r w:rsidRPr="00D6512F">
        <w:rPr>
          <w:rFonts w:ascii="Times New Roman" w:hAnsi="Times New Roman" w:cs="Times New Roman"/>
        </w:rPr>
        <w:t>0,06%</w:t>
      </w:r>
      <w:r w:rsidR="004641A8">
        <w:rPr>
          <w:rFonts w:ascii="Times New Roman" w:hAnsi="Times New Roman" w:cs="Times New Roman"/>
        </w:rPr>
        <w:t>”</w:t>
      </w:r>
      <w:r w:rsidRPr="00D6512F">
        <w:rPr>
          <w:rFonts w:ascii="Times New Roman" w:hAnsi="Times New Roman" w:cs="Times New Roman"/>
        </w:rPr>
        <w:t>, a nie w wysoko</w:t>
      </w:r>
      <w:r w:rsidRPr="00D6512F">
        <w:rPr>
          <w:rFonts w:ascii="Times New Roman" w:hAnsi="Times New Roman" w:cs="Times New Roman" w:hint="eastAsia"/>
        </w:rPr>
        <w:t>ś</w:t>
      </w:r>
      <w:r w:rsidRPr="00D6512F">
        <w:rPr>
          <w:rFonts w:ascii="Times New Roman" w:hAnsi="Times New Roman" w:cs="Times New Roman"/>
        </w:rPr>
        <w:t xml:space="preserve">ci </w:t>
      </w:r>
      <w:r w:rsidRPr="00D6512F">
        <w:rPr>
          <w:rFonts w:ascii="Times New Roman" w:hAnsi="Times New Roman" w:cs="Times New Roman" w:hint="eastAsia"/>
        </w:rPr>
        <w:t>„</w:t>
      </w:r>
      <w:r w:rsidRPr="00D6512F">
        <w:rPr>
          <w:rFonts w:ascii="Times New Roman" w:hAnsi="Times New Roman" w:cs="Times New Roman"/>
        </w:rPr>
        <w:t>nie wi</w:t>
      </w:r>
      <w:r w:rsidRPr="00D6512F">
        <w:rPr>
          <w:rFonts w:ascii="Times New Roman" w:hAnsi="Times New Roman" w:cs="Times New Roman" w:hint="eastAsia"/>
        </w:rPr>
        <w:t>ę</w:t>
      </w:r>
      <w:r w:rsidRPr="00D6512F">
        <w:rPr>
          <w:rFonts w:ascii="Times New Roman" w:hAnsi="Times New Roman" w:cs="Times New Roman"/>
        </w:rPr>
        <w:t>cej ni</w:t>
      </w:r>
      <w:r w:rsidRPr="00D6512F">
        <w:rPr>
          <w:rFonts w:ascii="Times New Roman" w:hAnsi="Times New Roman" w:cs="Times New Roman" w:hint="eastAsia"/>
        </w:rPr>
        <w:t>ż</w:t>
      </w:r>
      <w:r w:rsidRPr="00D6512F">
        <w:rPr>
          <w:rFonts w:ascii="Times New Roman" w:hAnsi="Times New Roman" w:cs="Times New Roman"/>
        </w:rPr>
        <w:t xml:space="preserve"> 0,06%”.</w:t>
      </w:r>
    </w:p>
    <w:p w:rsidR="002700FA" w:rsidRDefault="00F74A74" w:rsidP="00175702">
      <w:pPr>
        <w:spacing w:before="120" w:line="360" w:lineRule="auto"/>
        <w:jc w:val="both"/>
        <w:rPr>
          <w:rFonts w:ascii="Times New Roman" w:hAnsi="Times New Roman"/>
          <w:sz w:val="32"/>
          <w:szCs w:val="32"/>
          <w:lang w:eastAsia="en-US"/>
        </w:rPr>
      </w:pPr>
      <w:r>
        <w:rPr>
          <w:rFonts w:ascii="Times New Roman" w:hAnsi="Times New Roman"/>
        </w:rPr>
        <w:t>Z kolei przepis a</w:t>
      </w:r>
      <w:r w:rsidR="002801A6" w:rsidRPr="009A17DC">
        <w:rPr>
          <w:rFonts w:ascii="Times New Roman" w:hAnsi="Times New Roman"/>
        </w:rPr>
        <w:t>rt. 1</w:t>
      </w:r>
      <w:r w:rsidR="008C3DD8">
        <w:rPr>
          <w:rFonts w:ascii="Times New Roman" w:hAnsi="Times New Roman"/>
        </w:rPr>
        <w:t>1</w:t>
      </w:r>
      <w:r w:rsidR="002801A6" w:rsidRPr="009A17DC">
        <w:rPr>
          <w:rFonts w:ascii="Times New Roman" w:hAnsi="Times New Roman"/>
        </w:rPr>
        <w:t xml:space="preserve"> przewiduje limity</w:t>
      </w:r>
      <w:r w:rsidR="002055E1">
        <w:rPr>
          <w:rFonts w:ascii="Times New Roman" w:hAnsi="Times New Roman"/>
        </w:rPr>
        <w:t xml:space="preserve"> kosztów Agencji oraz kosztów wynagrodzeń Agencji w latach 2017</w:t>
      </w:r>
      <w:r w:rsidR="004641A8">
        <w:rPr>
          <w:rFonts w:ascii="Times New Roman" w:hAnsi="Times New Roman"/>
        </w:rPr>
        <w:t>–</w:t>
      </w:r>
      <w:r w:rsidR="002055E1">
        <w:rPr>
          <w:rFonts w:ascii="Times New Roman" w:hAnsi="Times New Roman"/>
        </w:rPr>
        <w:t xml:space="preserve">2026 </w:t>
      </w:r>
      <w:r w:rsidR="002055E1" w:rsidRPr="00D6512F">
        <w:rPr>
          <w:rFonts w:ascii="Times New Roman" w:hAnsi="Times New Roman"/>
        </w:rPr>
        <w:t>z tytułu realizacji zadań ustawowych.</w:t>
      </w:r>
      <w:r w:rsidR="002055E1">
        <w:rPr>
          <w:rFonts w:ascii="Times" w:eastAsiaTheme="minorEastAsia" w:hAnsi="Times" w:cs="Arial"/>
          <w:szCs w:val="20"/>
        </w:rPr>
        <w:t xml:space="preserve"> </w:t>
      </w:r>
      <w:r w:rsidR="000178A4" w:rsidRPr="00ED5D87">
        <w:rPr>
          <w:rFonts w:ascii="Times New Roman" w:eastAsiaTheme="minorEastAsia" w:hAnsi="Times New Roman"/>
          <w:szCs w:val="20"/>
        </w:rPr>
        <w:t xml:space="preserve">Ww. przepis jest konsekwencją uchylenia art. 13 ustawy </w:t>
      </w:r>
      <w:r w:rsidR="000178A4" w:rsidRPr="00ED5D87">
        <w:rPr>
          <w:rFonts w:ascii="Times New Roman" w:hAnsi="Times New Roman"/>
        </w:rPr>
        <w:t>z dnia 22 lipca 2014 r. o zmianie ustawy o</w:t>
      </w:r>
      <w:r w:rsidR="00175702">
        <w:rPr>
          <w:rFonts w:ascii="Times New Roman" w:hAnsi="Times New Roman"/>
        </w:rPr>
        <w:t> </w:t>
      </w:r>
      <w:r w:rsidR="000178A4" w:rsidRPr="00ED5D87">
        <w:rPr>
          <w:rFonts w:ascii="Times New Roman" w:hAnsi="Times New Roman"/>
        </w:rPr>
        <w:t xml:space="preserve">świadczeniach opieki zdrowotnej finansowanych ze środków publicznych oraz </w:t>
      </w:r>
      <w:r w:rsidR="000178A4" w:rsidRPr="00ED5D87">
        <w:rPr>
          <w:rFonts w:ascii="Times New Roman" w:hAnsi="Times New Roman"/>
        </w:rPr>
        <w:lastRenderedPageBreak/>
        <w:t>niektórych innych ustaw (Dz.</w:t>
      </w:r>
      <w:r w:rsidR="004F79F5">
        <w:rPr>
          <w:rFonts w:ascii="Times New Roman" w:hAnsi="Times New Roman"/>
        </w:rPr>
        <w:t xml:space="preserve"> </w:t>
      </w:r>
      <w:r w:rsidR="000178A4" w:rsidRPr="00ED5D87">
        <w:rPr>
          <w:rFonts w:ascii="Times New Roman" w:hAnsi="Times New Roman"/>
        </w:rPr>
        <w:t xml:space="preserve">U. poz. 1138, z </w:t>
      </w:r>
      <w:proofErr w:type="spellStart"/>
      <w:r w:rsidR="000178A4" w:rsidRPr="00ED5D87">
        <w:rPr>
          <w:rFonts w:ascii="Times New Roman" w:hAnsi="Times New Roman"/>
        </w:rPr>
        <w:t>późn</w:t>
      </w:r>
      <w:proofErr w:type="spellEnd"/>
      <w:r w:rsidR="000178A4" w:rsidRPr="00ED5D87">
        <w:rPr>
          <w:rFonts w:ascii="Times New Roman" w:hAnsi="Times New Roman"/>
        </w:rPr>
        <w:t>. zm.)</w:t>
      </w:r>
      <w:r w:rsidR="000178A4">
        <w:rPr>
          <w:rFonts w:ascii="Times New Roman" w:hAnsi="Times New Roman"/>
        </w:rPr>
        <w:t>, który określał maksymalny limit kosztów Agencji z tytułu taryfikacji świadczeń oraz kosztów wynagrodzeń Agencji z tego tytułu w latach 2015</w:t>
      </w:r>
      <w:r w:rsidR="004641A8">
        <w:rPr>
          <w:rFonts w:ascii="Times New Roman" w:hAnsi="Times New Roman"/>
        </w:rPr>
        <w:t>–</w:t>
      </w:r>
      <w:r w:rsidR="000178A4">
        <w:rPr>
          <w:rFonts w:ascii="Times New Roman" w:hAnsi="Times New Roman"/>
        </w:rPr>
        <w:t>2024.</w:t>
      </w:r>
      <w:r w:rsidR="000178A4" w:rsidRPr="00ED5D87">
        <w:rPr>
          <w:rFonts w:ascii="Times New Roman" w:hAnsi="Times New Roman"/>
        </w:rPr>
        <w:t xml:space="preserve"> </w:t>
      </w:r>
      <w:r w:rsidR="002801A6" w:rsidRPr="009A17DC">
        <w:rPr>
          <w:rFonts w:ascii="Times New Roman" w:hAnsi="Times New Roman"/>
        </w:rPr>
        <w:t xml:space="preserve">Projekt ustawy przewiduje monitorowanie przez Prezesa Agencji wykorzystania rocznych limitów kosztów Agencji z tytułu realizacji zadań ustawowych. W przypadku stwierdzenia, iż koszty po pierwszym półroczu danego roku przekroczą 65% limitów przewidzianych na ten rok, </w:t>
      </w:r>
      <w:r w:rsidR="00194FC6" w:rsidRPr="009A17DC">
        <w:rPr>
          <w:rFonts w:ascii="Times New Roman" w:hAnsi="Times New Roman"/>
        </w:rPr>
        <w:t xml:space="preserve">zostanie </w:t>
      </w:r>
      <w:r w:rsidR="002801A6" w:rsidRPr="009A17DC">
        <w:rPr>
          <w:rFonts w:ascii="Times New Roman" w:hAnsi="Times New Roman"/>
        </w:rPr>
        <w:t>wdrożony mechanizm korygujący określ</w:t>
      </w:r>
      <w:r w:rsidR="008C3DD8">
        <w:rPr>
          <w:rFonts w:ascii="Times New Roman" w:hAnsi="Times New Roman"/>
        </w:rPr>
        <w:t>o</w:t>
      </w:r>
      <w:r w:rsidR="002801A6" w:rsidRPr="009A17DC">
        <w:rPr>
          <w:rFonts w:ascii="Times New Roman" w:hAnsi="Times New Roman"/>
        </w:rPr>
        <w:t>ny w projekcie ustawy, gwarantujący, że limity roczne nie zostaną przekroczone.</w:t>
      </w:r>
      <w:r w:rsidR="00D6512F">
        <w:rPr>
          <w:rFonts w:ascii="Times New Roman" w:hAnsi="Times New Roman"/>
          <w:sz w:val="32"/>
          <w:szCs w:val="32"/>
          <w:lang w:eastAsia="en-US"/>
        </w:rPr>
        <w:t xml:space="preserve"> </w:t>
      </w:r>
      <w:r w:rsidR="00E1750D" w:rsidRPr="009A17DC">
        <w:rPr>
          <w:rFonts w:ascii="Times New Roman" w:hAnsi="Times New Roman"/>
        </w:rPr>
        <w:t>W związku z faktem, iż planuje się wejście w</w:t>
      </w:r>
      <w:r w:rsidR="00175702">
        <w:rPr>
          <w:rFonts w:ascii="Times New Roman" w:hAnsi="Times New Roman"/>
        </w:rPr>
        <w:t> </w:t>
      </w:r>
      <w:r w:rsidR="00E1750D" w:rsidRPr="009A17DC">
        <w:rPr>
          <w:rFonts w:ascii="Times New Roman" w:hAnsi="Times New Roman"/>
        </w:rPr>
        <w:t>życie projekt</w:t>
      </w:r>
      <w:r w:rsidR="008C3DD8">
        <w:rPr>
          <w:rFonts w:ascii="Times New Roman" w:hAnsi="Times New Roman"/>
        </w:rPr>
        <w:t>owanej</w:t>
      </w:r>
      <w:r w:rsidR="00E1750D" w:rsidRPr="009A17DC">
        <w:rPr>
          <w:rFonts w:ascii="Times New Roman" w:hAnsi="Times New Roman"/>
        </w:rPr>
        <w:t xml:space="preserve"> ustawy</w:t>
      </w:r>
      <w:r w:rsidR="004F79F5">
        <w:rPr>
          <w:rFonts w:ascii="Times New Roman" w:hAnsi="Times New Roman"/>
        </w:rPr>
        <w:t xml:space="preserve"> </w:t>
      </w:r>
      <w:r w:rsidR="00E1750D" w:rsidRPr="009A17DC">
        <w:rPr>
          <w:rFonts w:ascii="Times New Roman" w:hAnsi="Times New Roman"/>
        </w:rPr>
        <w:t>w trakcie trwania roku budżetowego, dotychczasowe środki z odpisu na taryfikację staną się</w:t>
      </w:r>
      <w:r w:rsidR="004F79F5">
        <w:rPr>
          <w:rFonts w:ascii="Times New Roman" w:hAnsi="Times New Roman"/>
        </w:rPr>
        <w:t xml:space="preserve"> </w:t>
      </w:r>
      <w:r w:rsidR="00E1750D" w:rsidRPr="009A17DC">
        <w:rPr>
          <w:rFonts w:ascii="Times New Roman" w:hAnsi="Times New Roman"/>
        </w:rPr>
        <w:t>środkami z odpisu dla Agencji</w:t>
      </w:r>
      <w:r w:rsidR="00E1750D" w:rsidRPr="00F74A74">
        <w:rPr>
          <w:rFonts w:ascii="Times New Roman" w:hAnsi="Times New Roman"/>
        </w:rPr>
        <w:t>, w celu zapewnienia jej ciągłości finansowania. Z dniem wejścia w życie ustawy odpis na taryfikację przestanie być źródłem przychodu Agencji</w:t>
      </w:r>
      <w:r>
        <w:rPr>
          <w:rFonts w:ascii="Times New Roman" w:hAnsi="Times New Roman"/>
        </w:rPr>
        <w:t xml:space="preserve"> (art. </w:t>
      </w:r>
      <w:r w:rsidR="007B50C7">
        <w:rPr>
          <w:rFonts w:ascii="Times New Roman" w:hAnsi="Times New Roman"/>
        </w:rPr>
        <w:t>10</w:t>
      </w:r>
      <w:r w:rsidR="00B30BD5">
        <w:rPr>
          <w:rFonts w:ascii="Times New Roman" w:hAnsi="Times New Roman"/>
        </w:rPr>
        <w:t xml:space="preserve"> ust. 2</w:t>
      </w:r>
      <w:r>
        <w:rPr>
          <w:rFonts w:ascii="Times New Roman" w:hAnsi="Times New Roman"/>
        </w:rPr>
        <w:t xml:space="preserve"> projektu ustawy)</w:t>
      </w:r>
      <w:r w:rsidR="00E1750D" w:rsidRPr="00F74A74">
        <w:rPr>
          <w:rFonts w:ascii="Times New Roman" w:hAnsi="Times New Roman"/>
        </w:rPr>
        <w:t xml:space="preserve">. </w:t>
      </w:r>
    </w:p>
    <w:p w:rsidR="008C3DD8" w:rsidRDefault="00F74A74" w:rsidP="00175702">
      <w:pPr>
        <w:spacing w:before="120" w:line="360" w:lineRule="auto"/>
        <w:jc w:val="both"/>
        <w:rPr>
          <w:rFonts w:ascii="Times New Roman" w:hAnsi="Times New Roman"/>
        </w:rPr>
      </w:pPr>
      <w:r>
        <w:rPr>
          <w:rFonts w:ascii="Times New Roman" w:hAnsi="Times New Roman"/>
          <w:lang w:eastAsia="en-US"/>
        </w:rPr>
        <w:t>Przepis art. 1</w:t>
      </w:r>
      <w:r w:rsidR="008C3DD8">
        <w:rPr>
          <w:rFonts w:ascii="Times New Roman" w:hAnsi="Times New Roman"/>
          <w:lang w:eastAsia="en-US"/>
        </w:rPr>
        <w:t>2</w:t>
      </w:r>
      <w:r>
        <w:rPr>
          <w:rFonts w:ascii="Times New Roman" w:hAnsi="Times New Roman"/>
          <w:lang w:eastAsia="en-US"/>
        </w:rPr>
        <w:t xml:space="preserve"> projektu ustawy nakłada na </w:t>
      </w:r>
      <w:r w:rsidRPr="00391127">
        <w:rPr>
          <w:rFonts w:ascii="Times New Roman" w:hAnsi="Times New Roman"/>
          <w:lang w:eastAsia="en-US"/>
        </w:rPr>
        <w:t>ministra właściwego do spraw zdrowia</w:t>
      </w:r>
      <w:r>
        <w:rPr>
          <w:rFonts w:ascii="Times New Roman" w:hAnsi="Times New Roman"/>
          <w:lang w:eastAsia="en-US"/>
        </w:rPr>
        <w:t xml:space="preserve"> obowiązek </w:t>
      </w:r>
      <w:r w:rsidR="00D6512F" w:rsidRPr="00391127">
        <w:rPr>
          <w:rFonts w:ascii="Times New Roman" w:hAnsi="Times New Roman"/>
          <w:lang w:eastAsia="en-US"/>
        </w:rPr>
        <w:t xml:space="preserve">dostosowania składu Rady do </w:t>
      </w:r>
      <w:r w:rsidR="004641A8">
        <w:rPr>
          <w:rFonts w:ascii="Times New Roman" w:hAnsi="Times New Roman"/>
          <w:lang w:eastAsia="en-US"/>
        </w:rPr>
        <w:t>s</w:t>
      </w:r>
      <w:r w:rsidR="00D6512F" w:rsidRPr="00391127">
        <w:rPr>
          <w:rFonts w:ascii="Times New Roman" w:hAnsi="Times New Roman"/>
          <w:lang w:eastAsia="en-US"/>
        </w:rPr>
        <w:t xml:space="preserve">praw Taryfikacji do </w:t>
      </w:r>
      <w:r>
        <w:rPr>
          <w:rFonts w:ascii="Times New Roman" w:hAnsi="Times New Roman"/>
          <w:lang w:eastAsia="en-US"/>
        </w:rPr>
        <w:t xml:space="preserve">nowych regulacji do </w:t>
      </w:r>
      <w:r w:rsidR="00D6512F" w:rsidRPr="00391127">
        <w:rPr>
          <w:rFonts w:ascii="Times New Roman" w:hAnsi="Times New Roman"/>
          <w:lang w:eastAsia="en-US"/>
        </w:rPr>
        <w:t xml:space="preserve">dnia 30 czerwca 2017 r. Tak określony termin jest </w:t>
      </w:r>
      <w:r w:rsidR="00D6512F">
        <w:rPr>
          <w:rFonts w:ascii="Times New Roman" w:hAnsi="Times New Roman"/>
          <w:lang w:eastAsia="en-US"/>
        </w:rPr>
        <w:t xml:space="preserve">konieczny </w:t>
      </w:r>
      <w:r w:rsidR="00D6512F" w:rsidRPr="00391127">
        <w:rPr>
          <w:rFonts w:ascii="Times New Roman" w:hAnsi="Times New Roman"/>
          <w:lang w:eastAsia="en-US"/>
        </w:rPr>
        <w:t xml:space="preserve">do powołania pełnego składu </w:t>
      </w:r>
      <w:r w:rsidR="008C3DD8">
        <w:rPr>
          <w:rFonts w:ascii="Times New Roman" w:hAnsi="Times New Roman"/>
          <w:lang w:eastAsia="en-US"/>
        </w:rPr>
        <w:t xml:space="preserve">tej </w:t>
      </w:r>
      <w:r w:rsidR="00D6512F" w:rsidRPr="00391127">
        <w:rPr>
          <w:rFonts w:ascii="Times New Roman" w:hAnsi="Times New Roman"/>
          <w:lang w:eastAsia="en-US"/>
        </w:rPr>
        <w:t>Rady.</w:t>
      </w:r>
      <w:r w:rsidR="00D6512F" w:rsidRPr="00391127">
        <w:rPr>
          <w:rFonts w:ascii="Times New Roman" w:eastAsiaTheme="minorHAnsi" w:hAnsi="Times New Roman"/>
          <w:lang w:eastAsia="en-US"/>
        </w:rPr>
        <w:t xml:space="preserve"> </w:t>
      </w:r>
      <w:r w:rsidR="00D6512F">
        <w:rPr>
          <w:rFonts w:ascii="Times New Roman" w:eastAsiaTheme="minorHAnsi" w:hAnsi="Times New Roman"/>
          <w:lang w:eastAsia="en-US"/>
        </w:rPr>
        <w:t>O</w:t>
      </w:r>
      <w:r w:rsidR="00D6512F" w:rsidRPr="00391127">
        <w:rPr>
          <w:rFonts w:ascii="Times New Roman" w:eastAsiaTheme="minorHAnsi" w:hAnsi="Times New Roman"/>
          <w:lang w:eastAsia="en-US"/>
        </w:rPr>
        <w:t>soby</w:t>
      </w:r>
      <w:r w:rsidR="00194FC6">
        <w:rPr>
          <w:rFonts w:ascii="Times New Roman" w:eastAsiaTheme="minorHAnsi" w:hAnsi="Times New Roman"/>
          <w:lang w:eastAsia="en-US"/>
        </w:rPr>
        <w:t xml:space="preserve"> wchodzące w jej skład</w:t>
      </w:r>
      <w:r w:rsidR="00D6512F">
        <w:rPr>
          <w:rFonts w:ascii="Times New Roman" w:eastAsiaTheme="minorHAnsi" w:hAnsi="Times New Roman"/>
          <w:lang w:eastAsia="en-US"/>
        </w:rPr>
        <w:t xml:space="preserve"> </w:t>
      </w:r>
      <w:r w:rsidR="008C3DD8">
        <w:rPr>
          <w:rFonts w:ascii="Times New Roman" w:eastAsiaTheme="minorHAnsi" w:hAnsi="Times New Roman"/>
          <w:lang w:eastAsia="en-US"/>
        </w:rPr>
        <w:t>są</w:t>
      </w:r>
      <w:r w:rsidR="008C3DD8" w:rsidRPr="00391127">
        <w:rPr>
          <w:rFonts w:ascii="Times New Roman" w:eastAsiaTheme="minorHAnsi" w:hAnsi="Times New Roman"/>
          <w:lang w:eastAsia="en-US"/>
        </w:rPr>
        <w:t xml:space="preserve"> </w:t>
      </w:r>
      <w:r w:rsidR="00D6512F" w:rsidRPr="00391127">
        <w:rPr>
          <w:rFonts w:ascii="Times New Roman" w:eastAsiaTheme="minorHAnsi" w:hAnsi="Times New Roman"/>
          <w:lang w:eastAsia="en-US"/>
        </w:rPr>
        <w:t>powoł</w:t>
      </w:r>
      <w:r w:rsidR="00D6512F">
        <w:rPr>
          <w:rFonts w:ascii="Times New Roman" w:eastAsiaTheme="minorHAnsi" w:hAnsi="Times New Roman"/>
          <w:lang w:eastAsia="en-US"/>
        </w:rPr>
        <w:t>ywane</w:t>
      </w:r>
      <w:r w:rsidR="00D6512F" w:rsidRPr="00391127">
        <w:rPr>
          <w:rFonts w:ascii="Times New Roman" w:eastAsiaTheme="minorHAnsi" w:hAnsi="Times New Roman"/>
          <w:lang w:eastAsia="en-US"/>
        </w:rPr>
        <w:t xml:space="preserve"> przez ministra właściwego do spraw zdrowia</w:t>
      </w:r>
      <w:r w:rsidR="008C3DD8">
        <w:rPr>
          <w:rFonts w:ascii="Times New Roman" w:eastAsiaTheme="minorHAnsi" w:hAnsi="Times New Roman"/>
          <w:lang w:eastAsia="en-US"/>
        </w:rPr>
        <w:t xml:space="preserve"> i</w:t>
      </w:r>
      <w:r w:rsidR="00D6512F" w:rsidRPr="00391127">
        <w:rPr>
          <w:rFonts w:ascii="Times New Roman" w:eastAsiaTheme="minorHAnsi" w:hAnsi="Times New Roman"/>
          <w:lang w:eastAsia="en-US"/>
        </w:rPr>
        <w:t xml:space="preserve"> reprezentują trz</w:t>
      </w:r>
      <w:r w:rsidR="008C3DD8">
        <w:rPr>
          <w:rFonts w:ascii="Times New Roman" w:eastAsiaTheme="minorHAnsi" w:hAnsi="Times New Roman"/>
          <w:lang w:eastAsia="en-US"/>
        </w:rPr>
        <w:t>y</w:t>
      </w:r>
      <w:r w:rsidR="00D6512F" w:rsidRPr="00391127">
        <w:rPr>
          <w:rFonts w:ascii="Times New Roman" w:eastAsiaTheme="minorHAnsi" w:hAnsi="Times New Roman"/>
          <w:lang w:eastAsia="en-US"/>
        </w:rPr>
        <w:t xml:space="preserve"> </w:t>
      </w:r>
      <w:r w:rsidR="008C3DD8">
        <w:rPr>
          <w:rFonts w:ascii="Times New Roman" w:eastAsiaTheme="minorHAnsi" w:hAnsi="Times New Roman"/>
          <w:lang w:eastAsia="en-US"/>
        </w:rPr>
        <w:t xml:space="preserve">kategorie </w:t>
      </w:r>
      <w:r w:rsidR="00D6512F" w:rsidRPr="00391127">
        <w:rPr>
          <w:rFonts w:ascii="Times New Roman" w:eastAsiaTheme="minorHAnsi" w:hAnsi="Times New Roman"/>
          <w:lang w:eastAsia="en-US"/>
        </w:rPr>
        <w:t>uczestników systemu ochrony zdrowia: ministra właściwego do spraw zdrowia, p</w:t>
      </w:r>
      <w:r w:rsidR="00D6512F">
        <w:rPr>
          <w:rFonts w:ascii="Times New Roman" w:eastAsiaTheme="minorHAnsi" w:hAnsi="Times New Roman"/>
          <w:lang w:eastAsia="en-US"/>
        </w:rPr>
        <w:t>łatnika oraz świadczeniodawców, co wiąże się z przeprowadzeniem pełnego postępowania w</w:t>
      </w:r>
      <w:r w:rsidR="00175702">
        <w:rPr>
          <w:rFonts w:ascii="Times New Roman" w:eastAsiaTheme="minorHAnsi" w:hAnsi="Times New Roman"/>
          <w:lang w:eastAsia="en-US"/>
        </w:rPr>
        <w:t> </w:t>
      </w:r>
      <w:r w:rsidR="00D6512F">
        <w:rPr>
          <w:rFonts w:ascii="Times New Roman" w:eastAsiaTheme="minorHAnsi" w:hAnsi="Times New Roman"/>
          <w:lang w:eastAsia="en-US"/>
        </w:rPr>
        <w:t>przedmiocie wybrania</w:t>
      </w:r>
      <w:r w:rsidR="00194FC6">
        <w:rPr>
          <w:rFonts w:ascii="Times New Roman" w:eastAsiaTheme="minorHAnsi" w:hAnsi="Times New Roman"/>
          <w:lang w:eastAsia="en-US"/>
        </w:rPr>
        <w:t xml:space="preserve"> tego</w:t>
      </w:r>
      <w:r w:rsidR="00D6512F">
        <w:rPr>
          <w:rFonts w:ascii="Times New Roman" w:eastAsiaTheme="minorHAnsi" w:hAnsi="Times New Roman"/>
          <w:lang w:eastAsia="en-US"/>
        </w:rPr>
        <w:t xml:space="preserve"> składu.</w:t>
      </w:r>
      <w:r w:rsidR="008C3DD8" w:rsidRPr="008C3DD8">
        <w:rPr>
          <w:rFonts w:ascii="Times New Roman" w:hAnsi="Times New Roman"/>
        </w:rPr>
        <w:t xml:space="preserve"> </w:t>
      </w:r>
    </w:p>
    <w:p w:rsidR="008C3DD8" w:rsidRPr="00970E23" w:rsidRDefault="008C3DD8" w:rsidP="00175702">
      <w:pPr>
        <w:spacing w:before="120" w:line="360" w:lineRule="auto"/>
        <w:jc w:val="both"/>
        <w:rPr>
          <w:rFonts w:ascii="Times" w:eastAsiaTheme="minorEastAsia" w:hAnsi="Times" w:cs="Arial"/>
          <w:bCs/>
          <w:szCs w:val="20"/>
        </w:rPr>
      </w:pPr>
      <w:r>
        <w:rPr>
          <w:rFonts w:ascii="Times New Roman" w:hAnsi="Times New Roman"/>
        </w:rPr>
        <w:t xml:space="preserve">Regulacja art. 13 projektu ustawy jest konsekwencją zmian w art. 23a ustawy </w:t>
      </w:r>
      <w:r w:rsidRPr="00970E23">
        <w:rPr>
          <w:rFonts w:ascii="Times" w:eastAsiaTheme="minorEastAsia" w:hAnsi="Times" w:cs="Arial"/>
          <w:bCs/>
          <w:szCs w:val="20"/>
        </w:rPr>
        <w:t>z dnia 6</w:t>
      </w:r>
      <w:r w:rsidR="00175702">
        <w:rPr>
          <w:rFonts w:ascii="Times" w:eastAsiaTheme="minorEastAsia" w:hAnsi="Times" w:cs="Arial"/>
          <w:bCs/>
          <w:szCs w:val="20"/>
        </w:rPr>
        <w:t> </w:t>
      </w:r>
      <w:r w:rsidRPr="00970E23">
        <w:rPr>
          <w:rFonts w:ascii="Times" w:eastAsiaTheme="minorEastAsia" w:hAnsi="Times" w:cs="Arial"/>
          <w:bCs/>
          <w:szCs w:val="20"/>
        </w:rPr>
        <w:t>września</w:t>
      </w:r>
      <w:r w:rsidR="001D6F79">
        <w:rPr>
          <w:rFonts w:ascii="Times" w:eastAsiaTheme="minorEastAsia" w:hAnsi="Times" w:cs="Arial"/>
          <w:bCs/>
          <w:szCs w:val="20"/>
        </w:rPr>
        <w:t xml:space="preserve"> 2001 r. – Prawo farmaceutyczne. P</w:t>
      </w:r>
      <w:r>
        <w:rPr>
          <w:rFonts w:ascii="Times New Roman" w:hAnsi="Times New Roman"/>
        </w:rPr>
        <w:t xml:space="preserve">o dniu </w:t>
      </w:r>
      <w:r w:rsidRPr="00C00834">
        <w:rPr>
          <w:rFonts w:ascii="Times New Roman" w:hAnsi="Times New Roman"/>
        </w:rPr>
        <w:t xml:space="preserve">wejścia w życie ustawy wydawanie </w:t>
      </w:r>
      <w:r>
        <w:rPr>
          <w:rFonts w:ascii="Times New Roman" w:hAnsi="Times New Roman"/>
        </w:rPr>
        <w:t xml:space="preserve">określonych </w:t>
      </w:r>
      <w:r w:rsidRPr="00C00834">
        <w:rPr>
          <w:rFonts w:ascii="Times New Roman" w:hAnsi="Times New Roman"/>
        </w:rPr>
        <w:t>produktów leczniczych</w:t>
      </w:r>
      <w:r>
        <w:rPr>
          <w:rFonts w:ascii="Times New Roman" w:hAnsi="Times New Roman"/>
        </w:rPr>
        <w:t xml:space="preserve"> </w:t>
      </w:r>
      <w:r w:rsidR="001D6F79">
        <w:rPr>
          <w:rFonts w:ascii="Times New Roman" w:hAnsi="Times New Roman"/>
        </w:rPr>
        <w:t xml:space="preserve">będzie się </w:t>
      </w:r>
      <w:r>
        <w:rPr>
          <w:rFonts w:ascii="Times New Roman" w:hAnsi="Times New Roman"/>
        </w:rPr>
        <w:t>odbywa</w:t>
      </w:r>
      <w:r w:rsidR="00CB2616">
        <w:rPr>
          <w:rFonts w:ascii="Times New Roman" w:hAnsi="Times New Roman"/>
        </w:rPr>
        <w:t>ło</w:t>
      </w:r>
      <w:r>
        <w:rPr>
          <w:rFonts w:ascii="Times New Roman" w:hAnsi="Times New Roman"/>
        </w:rPr>
        <w:t xml:space="preserve"> </w:t>
      </w:r>
      <w:r w:rsidRPr="00C00834">
        <w:rPr>
          <w:rFonts w:ascii="Times New Roman" w:hAnsi="Times New Roman"/>
        </w:rPr>
        <w:t>tylko i</w:t>
      </w:r>
      <w:r w:rsidR="00175702">
        <w:rPr>
          <w:rFonts w:ascii="Times New Roman" w:hAnsi="Times New Roman"/>
        </w:rPr>
        <w:t> </w:t>
      </w:r>
      <w:r w:rsidRPr="00C00834">
        <w:rPr>
          <w:rFonts w:ascii="Times New Roman" w:hAnsi="Times New Roman"/>
        </w:rPr>
        <w:t xml:space="preserve">wyłącznie na podstawie recepty. </w:t>
      </w:r>
      <w:r>
        <w:rPr>
          <w:rFonts w:ascii="Times New Roman" w:hAnsi="Times New Roman"/>
        </w:rPr>
        <w:t>Zmiana nie wymaga żadnych dodatkowych regulacji i istotne jest, aby od momentu wejścia w życie ustawy lekarz miał możliwość oceny, czy stosowana terapia nie wpłynie negatywnie na stan zdrowia pacjentki.</w:t>
      </w:r>
      <w:r w:rsidR="001D6F79">
        <w:rPr>
          <w:rFonts w:ascii="Times New Roman" w:hAnsi="Times New Roman"/>
        </w:rPr>
        <w:t xml:space="preserve"> W związku ze zmianami w</w:t>
      </w:r>
      <w:r w:rsidR="00F13EF9">
        <w:rPr>
          <w:rFonts w:ascii="Times New Roman" w:hAnsi="Times New Roman"/>
        </w:rPr>
        <w:t> </w:t>
      </w:r>
      <w:r w:rsidR="001D6F79">
        <w:rPr>
          <w:rFonts w:ascii="Times New Roman" w:hAnsi="Times New Roman"/>
        </w:rPr>
        <w:t>zawartości recepty wprowadzono przepis przejściowy, zgodnie z którym recepty wystawione przed dniem wejścia w życie ustawy zachowują ważność i</w:t>
      </w:r>
      <w:r w:rsidR="00175702">
        <w:rPr>
          <w:rFonts w:ascii="Times New Roman" w:hAnsi="Times New Roman"/>
        </w:rPr>
        <w:t> </w:t>
      </w:r>
      <w:r w:rsidR="001D6F79">
        <w:rPr>
          <w:rFonts w:ascii="Times New Roman" w:hAnsi="Times New Roman"/>
        </w:rPr>
        <w:t>podlegają realizacji.</w:t>
      </w:r>
    </w:p>
    <w:p w:rsidR="00AE198F" w:rsidRDefault="001B5513" w:rsidP="00175702">
      <w:pPr>
        <w:spacing w:before="120" w:line="360" w:lineRule="auto"/>
        <w:jc w:val="both"/>
        <w:rPr>
          <w:rFonts w:ascii="Times New Roman" w:hAnsi="Times New Roman"/>
          <w:lang w:eastAsia="en-US"/>
        </w:rPr>
      </w:pPr>
      <w:r w:rsidRPr="001B5513">
        <w:rPr>
          <w:rFonts w:ascii="Times New Roman" w:hAnsi="Times New Roman"/>
          <w:lang w:eastAsia="en-US"/>
        </w:rPr>
        <w:t>Regulacja art. 1</w:t>
      </w:r>
      <w:r>
        <w:rPr>
          <w:rFonts w:ascii="Times New Roman" w:hAnsi="Times New Roman"/>
          <w:lang w:eastAsia="en-US"/>
        </w:rPr>
        <w:t>5</w:t>
      </w:r>
      <w:r w:rsidRPr="001B5513">
        <w:rPr>
          <w:rFonts w:ascii="Times New Roman" w:hAnsi="Times New Roman"/>
          <w:lang w:eastAsia="en-US"/>
        </w:rPr>
        <w:t xml:space="preserve"> projektu ustawy jest konsekwencją zmian w art. </w:t>
      </w:r>
      <w:r>
        <w:rPr>
          <w:rFonts w:ascii="Times New Roman" w:hAnsi="Times New Roman"/>
          <w:lang w:eastAsia="en-US"/>
        </w:rPr>
        <w:t>11 ust. 3</w:t>
      </w:r>
      <w:r w:rsidRPr="001B5513">
        <w:rPr>
          <w:rFonts w:ascii="Times New Roman" w:hAnsi="Times New Roman"/>
          <w:lang w:eastAsia="en-US"/>
        </w:rPr>
        <w:t xml:space="preserve"> ustawy o</w:t>
      </w:r>
      <w:r w:rsidR="00AD6A4D">
        <w:rPr>
          <w:rFonts w:ascii="Times New Roman" w:hAnsi="Times New Roman"/>
          <w:lang w:eastAsia="en-US"/>
        </w:rPr>
        <w:t> </w:t>
      </w:r>
      <w:r w:rsidRPr="001B5513">
        <w:rPr>
          <w:rFonts w:ascii="Times New Roman" w:hAnsi="Times New Roman"/>
          <w:lang w:eastAsia="en-US"/>
        </w:rPr>
        <w:t>refundacji</w:t>
      </w:r>
      <w:r>
        <w:rPr>
          <w:rFonts w:ascii="Times New Roman" w:hAnsi="Times New Roman"/>
          <w:lang w:eastAsia="en-US"/>
        </w:rPr>
        <w:t xml:space="preserve">. </w:t>
      </w:r>
      <w:r w:rsidRPr="001B5513">
        <w:rPr>
          <w:rFonts w:ascii="Times New Roman" w:hAnsi="Times New Roman"/>
          <w:lang w:eastAsia="en-US"/>
        </w:rPr>
        <w:t xml:space="preserve">Po dniu wejścia w życie projektowanej ustawy </w:t>
      </w:r>
      <w:r w:rsidR="00336F2D">
        <w:rPr>
          <w:rFonts w:ascii="Times New Roman" w:hAnsi="Times New Roman"/>
          <w:lang w:eastAsia="en-US"/>
        </w:rPr>
        <w:t>decyzje</w:t>
      </w:r>
      <w:r w:rsidR="00AE198F">
        <w:rPr>
          <w:rFonts w:ascii="Times New Roman" w:hAnsi="Times New Roman"/>
          <w:lang w:eastAsia="en-US"/>
        </w:rPr>
        <w:t xml:space="preserve"> w</w:t>
      </w:r>
      <w:r w:rsidR="00175702">
        <w:rPr>
          <w:rFonts w:ascii="Times New Roman" w:hAnsi="Times New Roman"/>
          <w:lang w:eastAsia="en-US"/>
        </w:rPr>
        <w:t> </w:t>
      </w:r>
      <w:r w:rsidR="00AE198F">
        <w:rPr>
          <w:rFonts w:ascii="Times New Roman" w:hAnsi="Times New Roman"/>
          <w:lang w:eastAsia="en-US"/>
        </w:rPr>
        <w:t>sprawie</w:t>
      </w:r>
      <w:r w:rsidR="004F79F5">
        <w:rPr>
          <w:rFonts w:ascii="Times New Roman" w:hAnsi="Times New Roman"/>
          <w:lang w:eastAsia="en-US"/>
        </w:rPr>
        <w:t xml:space="preserve"> </w:t>
      </w:r>
      <w:r w:rsidR="00336F2D" w:rsidRPr="00336F2D">
        <w:rPr>
          <w:rFonts w:ascii="Times New Roman" w:hAnsi="Times New Roman"/>
          <w:lang w:eastAsia="en-US"/>
        </w:rPr>
        <w:t>refundacj</w:t>
      </w:r>
      <w:r w:rsidR="00AE198F">
        <w:rPr>
          <w:rFonts w:ascii="Times New Roman" w:hAnsi="Times New Roman"/>
          <w:lang w:eastAsia="en-US"/>
        </w:rPr>
        <w:t>i</w:t>
      </w:r>
      <w:r w:rsidR="00336F2D" w:rsidRPr="00336F2D">
        <w:rPr>
          <w:rFonts w:ascii="Times New Roman" w:hAnsi="Times New Roman"/>
          <w:lang w:eastAsia="en-US"/>
        </w:rPr>
        <w:t xml:space="preserve"> leku, środka spożywczego specjalnego przeznaczenia żywieniowego, wyrobu </w:t>
      </w:r>
      <w:r w:rsidR="00336F2D" w:rsidRPr="00336F2D">
        <w:rPr>
          <w:rFonts w:ascii="Times New Roman" w:hAnsi="Times New Roman"/>
          <w:lang w:eastAsia="en-US"/>
        </w:rPr>
        <w:lastRenderedPageBreak/>
        <w:t>medycznego</w:t>
      </w:r>
      <w:r w:rsidR="00336F2D">
        <w:rPr>
          <w:rFonts w:ascii="Times New Roman" w:hAnsi="Times New Roman"/>
          <w:lang w:eastAsia="en-US"/>
        </w:rPr>
        <w:t xml:space="preserve"> będą wydawane</w:t>
      </w:r>
      <w:r w:rsidRPr="001B5513">
        <w:rPr>
          <w:rFonts w:ascii="Times New Roman" w:hAnsi="Times New Roman"/>
          <w:lang w:eastAsia="en-US"/>
        </w:rPr>
        <w:t xml:space="preserve"> </w:t>
      </w:r>
      <w:r w:rsidR="00336F2D" w:rsidRPr="00336F2D">
        <w:rPr>
          <w:rFonts w:ascii="Times New Roman" w:hAnsi="Times New Roman"/>
          <w:lang w:eastAsia="en-US"/>
        </w:rPr>
        <w:t>na czas określony do 5 lat</w:t>
      </w:r>
      <w:r w:rsidR="00336F2D">
        <w:rPr>
          <w:rFonts w:ascii="Times New Roman" w:hAnsi="Times New Roman"/>
          <w:lang w:eastAsia="en-US"/>
        </w:rPr>
        <w:t>.</w:t>
      </w:r>
      <w:r w:rsidR="00336F2D" w:rsidRPr="00336F2D">
        <w:rPr>
          <w:rFonts w:ascii="Times New Roman" w:hAnsi="Times New Roman"/>
          <w:lang w:eastAsia="en-US"/>
        </w:rPr>
        <w:t xml:space="preserve"> </w:t>
      </w:r>
      <w:r w:rsidRPr="001B5513">
        <w:rPr>
          <w:rFonts w:ascii="Times New Roman" w:hAnsi="Times New Roman"/>
          <w:lang w:eastAsia="en-US"/>
        </w:rPr>
        <w:t>W</w:t>
      </w:r>
      <w:r w:rsidR="00175702">
        <w:rPr>
          <w:rFonts w:ascii="Times New Roman" w:hAnsi="Times New Roman"/>
          <w:lang w:eastAsia="en-US"/>
        </w:rPr>
        <w:t> </w:t>
      </w:r>
      <w:r w:rsidRPr="001B5513">
        <w:rPr>
          <w:rFonts w:ascii="Times New Roman" w:hAnsi="Times New Roman"/>
          <w:lang w:eastAsia="en-US"/>
        </w:rPr>
        <w:t>związku ze zmianami w</w:t>
      </w:r>
      <w:r w:rsidR="00F13EF9">
        <w:rPr>
          <w:rFonts w:ascii="Times New Roman" w:hAnsi="Times New Roman"/>
          <w:lang w:eastAsia="en-US"/>
        </w:rPr>
        <w:t> </w:t>
      </w:r>
      <w:r w:rsidR="00AE198F">
        <w:rPr>
          <w:rFonts w:ascii="Times New Roman" w:hAnsi="Times New Roman"/>
          <w:lang w:eastAsia="en-US"/>
        </w:rPr>
        <w:t xml:space="preserve">zakresie </w:t>
      </w:r>
      <w:r w:rsidR="00336F2D">
        <w:rPr>
          <w:rFonts w:ascii="Times New Roman" w:hAnsi="Times New Roman"/>
          <w:lang w:eastAsia="en-US"/>
        </w:rPr>
        <w:t>okres</w:t>
      </w:r>
      <w:r w:rsidR="00AE198F">
        <w:rPr>
          <w:rFonts w:ascii="Times New Roman" w:hAnsi="Times New Roman"/>
          <w:lang w:eastAsia="en-US"/>
        </w:rPr>
        <w:t>u</w:t>
      </w:r>
      <w:r w:rsidR="00336F2D">
        <w:rPr>
          <w:rFonts w:ascii="Times New Roman" w:hAnsi="Times New Roman"/>
          <w:lang w:eastAsia="en-US"/>
        </w:rPr>
        <w:t xml:space="preserve"> obowiązywania decyzji</w:t>
      </w:r>
      <w:r w:rsidRPr="001B5513">
        <w:rPr>
          <w:rFonts w:ascii="Times New Roman" w:hAnsi="Times New Roman"/>
          <w:lang w:eastAsia="en-US"/>
        </w:rPr>
        <w:t xml:space="preserve"> wprowadzono przepis przejściowy, zgodnie z</w:t>
      </w:r>
      <w:r w:rsidR="00F13EF9">
        <w:rPr>
          <w:rFonts w:ascii="Times New Roman" w:hAnsi="Times New Roman"/>
          <w:lang w:eastAsia="en-US"/>
        </w:rPr>
        <w:t> </w:t>
      </w:r>
      <w:r w:rsidRPr="001B5513">
        <w:rPr>
          <w:rFonts w:ascii="Times New Roman" w:hAnsi="Times New Roman"/>
          <w:lang w:eastAsia="en-US"/>
        </w:rPr>
        <w:t xml:space="preserve">którym </w:t>
      </w:r>
      <w:r w:rsidR="00793FD9">
        <w:rPr>
          <w:rFonts w:ascii="Times New Roman" w:hAnsi="Times New Roman"/>
          <w:lang w:eastAsia="en-US"/>
        </w:rPr>
        <w:t xml:space="preserve">postępowania wszczęte i niezakończone </w:t>
      </w:r>
      <w:r w:rsidR="00AE198F">
        <w:rPr>
          <w:rFonts w:ascii="Times New Roman" w:hAnsi="Times New Roman"/>
          <w:lang w:eastAsia="en-US"/>
        </w:rPr>
        <w:t xml:space="preserve">przed dniem wejścia w życie ustawy </w:t>
      </w:r>
      <w:r w:rsidR="00793FD9">
        <w:rPr>
          <w:rFonts w:ascii="Times New Roman" w:hAnsi="Times New Roman"/>
          <w:lang w:eastAsia="en-US"/>
        </w:rPr>
        <w:t>prowadzi się na dotychczasowych zasadach, w związku z</w:t>
      </w:r>
      <w:r w:rsidR="00175702">
        <w:rPr>
          <w:rFonts w:ascii="Times New Roman" w:hAnsi="Times New Roman"/>
          <w:lang w:eastAsia="en-US"/>
        </w:rPr>
        <w:t> </w:t>
      </w:r>
      <w:r w:rsidR="00793FD9">
        <w:rPr>
          <w:rFonts w:ascii="Times New Roman" w:hAnsi="Times New Roman"/>
          <w:lang w:eastAsia="en-US"/>
        </w:rPr>
        <w:t xml:space="preserve">czym </w:t>
      </w:r>
      <w:r w:rsidR="00AE198F">
        <w:rPr>
          <w:rFonts w:ascii="Times New Roman" w:hAnsi="Times New Roman"/>
          <w:lang w:eastAsia="en-US"/>
        </w:rPr>
        <w:t xml:space="preserve">w odniesieniu do wniosków złożonych przed dniem wejścia w życie ustawy </w:t>
      </w:r>
      <w:r w:rsidR="00336F2D">
        <w:rPr>
          <w:rFonts w:ascii="Times New Roman" w:hAnsi="Times New Roman"/>
          <w:lang w:eastAsia="en-US"/>
        </w:rPr>
        <w:t>decyzje</w:t>
      </w:r>
      <w:r w:rsidR="00AE198F">
        <w:rPr>
          <w:rFonts w:ascii="Times New Roman" w:hAnsi="Times New Roman"/>
          <w:lang w:eastAsia="en-US"/>
        </w:rPr>
        <w:t xml:space="preserve"> będą</w:t>
      </w:r>
      <w:r w:rsidRPr="001B5513">
        <w:rPr>
          <w:rFonts w:ascii="Times New Roman" w:hAnsi="Times New Roman"/>
          <w:lang w:eastAsia="en-US"/>
        </w:rPr>
        <w:t xml:space="preserve"> wy</w:t>
      </w:r>
      <w:r w:rsidR="00336F2D">
        <w:rPr>
          <w:rFonts w:ascii="Times New Roman" w:hAnsi="Times New Roman"/>
          <w:lang w:eastAsia="en-US"/>
        </w:rPr>
        <w:t>dane</w:t>
      </w:r>
      <w:r w:rsidR="004F79F5">
        <w:rPr>
          <w:rFonts w:ascii="Times New Roman" w:hAnsi="Times New Roman"/>
          <w:lang w:eastAsia="en-US"/>
        </w:rPr>
        <w:t xml:space="preserve"> </w:t>
      </w:r>
      <w:r w:rsidR="00AE198F">
        <w:rPr>
          <w:rFonts w:ascii="Times New Roman" w:hAnsi="Times New Roman"/>
          <w:lang w:eastAsia="en-US"/>
        </w:rPr>
        <w:t>na okres odpowiednio 2, 3 i 5 lat.</w:t>
      </w:r>
      <w:r w:rsidR="00194FC6">
        <w:rPr>
          <w:rFonts w:ascii="Times New Roman" w:hAnsi="Times New Roman"/>
          <w:lang w:eastAsia="en-US"/>
        </w:rPr>
        <w:t xml:space="preserve"> W związku z powyższym w</w:t>
      </w:r>
      <w:r w:rsidR="00175702">
        <w:rPr>
          <w:rFonts w:ascii="Times New Roman" w:hAnsi="Times New Roman"/>
          <w:lang w:eastAsia="en-US"/>
        </w:rPr>
        <w:t> </w:t>
      </w:r>
      <w:r w:rsidR="00194FC6">
        <w:rPr>
          <w:rFonts w:ascii="Times New Roman" w:hAnsi="Times New Roman"/>
          <w:lang w:eastAsia="en-US"/>
        </w:rPr>
        <w:t xml:space="preserve">odniesieniu do postępowań wszczętych i niezakończonych w dniu wejścia w życie ustawy </w:t>
      </w:r>
      <w:r w:rsidR="00CB2616">
        <w:rPr>
          <w:rFonts w:ascii="Times New Roman" w:hAnsi="Times New Roman"/>
          <w:lang w:eastAsia="en-US"/>
        </w:rPr>
        <w:t>nie będzie potrzeby powtarzania negocjacji z Komisją Ekonomiczną, jeżeli zostały one już przeprowadzone, gdyż wynik negocjacji z Komisją Ekonomiczną uwzględnia się przy określaniu</w:t>
      </w:r>
      <w:r w:rsidR="00194FC6">
        <w:rPr>
          <w:rFonts w:ascii="Times New Roman" w:hAnsi="Times New Roman"/>
          <w:lang w:eastAsia="en-US"/>
        </w:rPr>
        <w:t xml:space="preserve"> okres</w:t>
      </w:r>
      <w:r w:rsidR="00CB2616">
        <w:rPr>
          <w:rFonts w:ascii="Times New Roman" w:hAnsi="Times New Roman"/>
          <w:lang w:eastAsia="en-US"/>
        </w:rPr>
        <w:t>u</w:t>
      </w:r>
      <w:r w:rsidR="00194FC6">
        <w:rPr>
          <w:rFonts w:ascii="Times New Roman" w:hAnsi="Times New Roman"/>
          <w:lang w:eastAsia="en-US"/>
        </w:rPr>
        <w:t xml:space="preserve"> obowiązywania decyzji refundacyjnych</w:t>
      </w:r>
      <w:r w:rsidR="00CB2616">
        <w:rPr>
          <w:rFonts w:ascii="Times New Roman" w:hAnsi="Times New Roman"/>
          <w:lang w:eastAsia="en-US"/>
        </w:rPr>
        <w:t xml:space="preserve">, </w:t>
      </w:r>
      <w:r w:rsidR="00AA2E0C">
        <w:rPr>
          <w:rFonts w:ascii="Times New Roman" w:hAnsi="Times New Roman"/>
          <w:lang w:eastAsia="en-US"/>
        </w:rPr>
        <w:t>w</w:t>
      </w:r>
      <w:r w:rsidR="00175702">
        <w:rPr>
          <w:rFonts w:ascii="Times New Roman" w:hAnsi="Times New Roman"/>
          <w:lang w:eastAsia="en-US"/>
        </w:rPr>
        <w:t> </w:t>
      </w:r>
      <w:r w:rsidR="00AA2E0C">
        <w:rPr>
          <w:rFonts w:ascii="Times New Roman" w:hAnsi="Times New Roman"/>
          <w:lang w:eastAsia="en-US"/>
        </w:rPr>
        <w:t>postępowaniach wszczętych po wejściu w</w:t>
      </w:r>
      <w:r w:rsidR="00F13EF9">
        <w:rPr>
          <w:rFonts w:ascii="Times New Roman" w:hAnsi="Times New Roman"/>
          <w:lang w:eastAsia="en-US"/>
        </w:rPr>
        <w:t> </w:t>
      </w:r>
      <w:r w:rsidR="00AA2E0C">
        <w:rPr>
          <w:rFonts w:ascii="Times New Roman" w:hAnsi="Times New Roman"/>
          <w:lang w:eastAsia="en-US"/>
        </w:rPr>
        <w:t>życie projektowanych zmian.</w:t>
      </w:r>
    </w:p>
    <w:p w:rsidR="004D0898" w:rsidRDefault="00D6512F" w:rsidP="00175702">
      <w:pPr>
        <w:spacing w:before="120" w:line="360" w:lineRule="auto"/>
        <w:jc w:val="both"/>
        <w:rPr>
          <w:rFonts w:ascii="Times New Roman" w:eastAsiaTheme="minorHAnsi" w:hAnsi="Times New Roman"/>
          <w:lang w:eastAsia="en-US"/>
        </w:rPr>
      </w:pPr>
      <w:r>
        <w:rPr>
          <w:rFonts w:ascii="Times New Roman" w:hAnsi="Times New Roman"/>
          <w:lang w:eastAsia="en-US"/>
        </w:rPr>
        <w:t>Zgodnie z art.</w:t>
      </w:r>
      <w:r w:rsidR="002700FA">
        <w:rPr>
          <w:rFonts w:ascii="Times New Roman" w:eastAsiaTheme="minorHAnsi" w:hAnsi="Times New Roman"/>
          <w:lang w:eastAsia="en-US"/>
        </w:rPr>
        <w:t xml:space="preserve"> 1</w:t>
      </w:r>
      <w:r w:rsidR="001D6F79">
        <w:rPr>
          <w:rFonts w:ascii="Times New Roman" w:eastAsiaTheme="minorHAnsi" w:hAnsi="Times New Roman"/>
          <w:lang w:eastAsia="en-US"/>
        </w:rPr>
        <w:t>6</w:t>
      </w:r>
      <w:r w:rsidR="002700FA">
        <w:rPr>
          <w:rFonts w:ascii="Times New Roman" w:eastAsiaTheme="minorHAnsi" w:hAnsi="Times New Roman"/>
          <w:lang w:eastAsia="en-US"/>
        </w:rPr>
        <w:t xml:space="preserve"> projektu </w:t>
      </w:r>
      <w:r>
        <w:rPr>
          <w:rFonts w:ascii="Times New Roman" w:eastAsiaTheme="minorHAnsi" w:hAnsi="Times New Roman"/>
          <w:lang w:eastAsia="en-US"/>
        </w:rPr>
        <w:t>ustawy Rada Ministrów po upływie dwóch lat od dnia wejścia w życie ustawy przedłoży Sejmowi Rzeczypospolitej Polskiej sprawozdanie z</w:t>
      </w:r>
      <w:r w:rsidR="00175702">
        <w:rPr>
          <w:rFonts w:ascii="Times New Roman" w:eastAsiaTheme="minorHAnsi" w:hAnsi="Times New Roman"/>
          <w:lang w:eastAsia="en-US"/>
        </w:rPr>
        <w:t> </w:t>
      </w:r>
      <w:r>
        <w:rPr>
          <w:rFonts w:ascii="Times New Roman" w:eastAsiaTheme="minorHAnsi" w:hAnsi="Times New Roman"/>
          <w:lang w:eastAsia="en-US"/>
        </w:rPr>
        <w:t>wykonania ustawy w zakresie ratunkowego dostępu do technologii lekowych wraz z</w:t>
      </w:r>
      <w:r w:rsidR="00175702">
        <w:rPr>
          <w:rFonts w:ascii="Times New Roman" w:eastAsiaTheme="minorHAnsi" w:hAnsi="Times New Roman"/>
          <w:lang w:eastAsia="en-US"/>
        </w:rPr>
        <w:t> </w:t>
      </w:r>
      <w:r>
        <w:rPr>
          <w:rFonts w:ascii="Times New Roman" w:eastAsiaTheme="minorHAnsi" w:hAnsi="Times New Roman"/>
          <w:lang w:eastAsia="en-US"/>
        </w:rPr>
        <w:t xml:space="preserve">oceną skutków jej stosowania. Okres dwóch lat jest wystarczający do określenia </w:t>
      </w:r>
      <w:r>
        <w:rPr>
          <w:rFonts w:ascii="Times New Roman" w:hAnsi="Times New Roman"/>
          <w:color w:val="000000"/>
        </w:rPr>
        <w:t>ewaluacji efektów projektu</w:t>
      </w:r>
      <w:r w:rsidR="002700FA">
        <w:rPr>
          <w:rFonts w:ascii="Times New Roman" w:eastAsiaTheme="minorHAnsi" w:hAnsi="Times New Roman"/>
          <w:lang w:eastAsia="en-US"/>
        </w:rPr>
        <w:t xml:space="preserve"> w zakresie</w:t>
      </w:r>
      <w:r w:rsidR="002700FA" w:rsidRPr="002700FA">
        <w:t xml:space="preserve"> </w:t>
      </w:r>
      <w:r w:rsidR="002700FA" w:rsidRPr="002700FA">
        <w:rPr>
          <w:rFonts w:ascii="Times New Roman" w:eastAsiaTheme="minorHAnsi" w:hAnsi="Times New Roman"/>
          <w:lang w:eastAsia="en-US"/>
        </w:rPr>
        <w:t>ratunkowego dostępu do technologii lekowych</w:t>
      </w:r>
      <w:r w:rsidR="002700FA">
        <w:rPr>
          <w:rFonts w:ascii="Times New Roman" w:eastAsiaTheme="minorHAnsi" w:hAnsi="Times New Roman"/>
          <w:lang w:eastAsia="en-US"/>
        </w:rPr>
        <w:t>.</w:t>
      </w:r>
    </w:p>
    <w:p w:rsidR="00ED0961" w:rsidRPr="00AA1DA7" w:rsidRDefault="001D6F79" w:rsidP="00175702">
      <w:pPr>
        <w:spacing w:before="120" w:line="360" w:lineRule="auto"/>
        <w:jc w:val="both"/>
        <w:rPr>
          <w:rFonts w:ascii="Times New Roman" w:hAnsi="Times New Roman"/>
        </w:rPr>
      </w:pPr>
      <w:r>
        <w:rPr>
          <w:rFonts w:ascii="Times New Roman" w:hAnsi="Times New Roman"/>
        </w:rPr>
        <w:t>W związku ze zmianami wprowadzonymi projektowaną ustawą w zakresie oceny technologii medycznych dojdzie do pośredniego uchylenia</w:t>
      </w:r>
      <w:r w:rsidR="00F74E2E">
        <w:rPr>
          <w:rFonts w:ascii="Times New Roman" w:hAnsi="Times New Roman"/>
        </w:rPr>
        <w:t xml:space="preserve"> przepisów wydanych na podstawie</w:t>
      </w:r>
      <w:r>
        <w:rPr>
          <w:rFonts w:ascii="Times New Roman" w:hAnsi="Times New Roman"/>
        </w:rPr>
        <w:t xml:space="preserve"> art. 31j ustawy o</w:t>
      </w:r>
      <w:r w:rsidR="00175702">
        <w:rPr>
          <w:rFonts w:ascii="Times New Roman" w:hAnsi="Times New Roman"/>
        </w:rPr>
        <w:t> </w:t>
      </w:r>
      <w:r>
        <w:rPr>
          <w:rFonts w:ascii="Times New Roman" w:hAnsi="Times New Roman"/>
        </w:rPr>
        <w:t xml:space="preserve">świadczeniach. </w:t>
      </w:r>
      <w:r w:rsidR="00B11394">
        <w:rPr>
          <w:rFonts w:ascii="Times New Roman" w:hAnsi="Times New Roman"/>
        </w:rPr>
        <w:t xml:space="preserve">Z uwagi na rozszerzenie </w:t>
      </w:r>
      <w:r w:rsidR="00CB2616">
        <w:rPr>
          <w:rFonts w:ascii="Times New Roman" w:hAnsi="Times New Roman"/>
        </w:rPr>
        <w:t>n</w:t>
      </w:r>
      <w:r w:rsidR="00B11394">
        <w:rPr>
          <w:rFonts w:ascii="Times New Roman" w:hAnsi="Times New Roman"/>
        </w:rPr>
        <w:t xml:space="preserve">a mocy przedmiotowego projektu ustawy </w:t>
      </w:r>
      <w:r w:rsidR="00CB2616">
        <w:rPr>
          <w:rFonts w:ascii="Times New Roman" w:hAnsi="Times New Roman"/>
        </w:rPr>
        <w:t xml:space="preserve">zakresu przedmiotowego </w:t>
      </w:r>
      <w:r w:rsidR="00B11394">
        <w:rPr>
          <w:rFonts w:ascii="Times New Roman" w:hAnsi="Times New Roman"/>
        </w:rPr>
        <w:t>raportu w sprawie oceny świadczenia opieki zdrowotnej, o</w:t>
      </w:r>
      <w:r w:rsidR="00175702">
        <w:rPr>
          <w:rFonts w:ascii="Times New Roman" w:hAnsi="Times New Roman"/>
        </w:rPr>
        <w:t> </w:t>
      </w:r>
      <w:r w:rsidR="00B11394">
        <w:rPr>
          <w:rFonts w:ascii="Times New Roman" w:hAnsi="Times New Roman"/>
        </w:rPr>
        <w:t>którym mowa w art. 31g ust. 1 ustawy o świadczeniach</w:t>
      </w:r>
      <w:r w:rsidR="00AA2E0C">
        <w:rPr>
          <w:rFonts w:ascii="Times New Roman" w:hAnsi="Times New Roman"/>
        </w:rPr>
        <w:t>,</w:t>
      </w:r>
      <w:r w:rsidR="00B11394">
        <w:rPr>
          <w:rFonts w:ascii="Times New Roman" w:hAnsi="Times New Roman"/>
        </w:rPr>
        <w:t xml:space="preserve"> przez dodanie w tym przepisie punktu trzeciego dotyczącego</w:t>
      </w:r>
      <w:r w:rsidR="004F79F5">
        <w:rPr>
          <w:rFonts w:ascii="Times New Roman" w:hAnsi="Times New Roman"/>
        </w:rPr>
        <w:t xml:space="preserve"> </w:t>
      </w:r>
      <w:r w:rsidR="00B11394">
        <w:rPr>
          <w:rFonts w:ascii="Times New Roman" w:hAnsi="Times New Roman"/>
        </w:rPr>
        <w:t>raportu pełnego lub skróconego w sprawie zmiany technologii medycznej</w:t>
      </w:r>
      <w:r w:rsidR="00AA2E0C">
        <w:rPr>
          <w:rFonts w:ascii="Times New Roman" w:hAnsi="Times New Roman"/>
        </w:rPr>
        <w:t>,</w:t>
      </w:r>
      <w:r w:rsidR="00C445EF">
        <w:rPr>
          <w:rFonts w:ascii="Times New Roman" w:hAnsi="Times New Roman"/>
        </w:rPr>
        <w:t xml:space="preserve"> dojdzie do zmiany treści art. 31j ustawy o</w:t>
      </w:r>
      <w:r w:rsidR="00175702">
        <w:rPr>
          <w:rFonts w:ascii="Times New Roman" w:hAnsi="Times New Roman"/>
        </w:rPr>
        <w:t> </w:t>
      </w:r>
      <w:r w:rsidR="00C445EF">
        <w:rPr>
          <w:rFonts w:ascii="Times New Roman" w:hAnsi="Times New Roman"/>
        </w:rPr>
        <w:t xml:space="preserve">świadczeniach, a tym samym do pośredniego uchylenia </w:t>
      </w:r>
      <w:r w:rsidR="00B11394">
        <w:rPr>
          <w:rFonts w:ascii="Times New Roman" w:hAnsi="Times New Roman"/>
        </w:rPr>
        <w:t>rozporządzenia</w:t>
      </w:r>
      <w:r w:rsidR="00C445EF">
        <w:rPr>
          <w:rFonts w:ascii="Times New Roman" w:hAnsi="Times New Roman"/>
        </w:rPr>
        <w:t xml:space="preserve"> wydanego na podstawie tego przepisu,</w:t>
      </w:r>
      <w:r w:rsidR="00B11394">
        <w:rPr>
          <w:rFonts w:ascii="Times New Roman" w:hAnsi="Times New Roman"/>
        </w:rPr>
        <w:t xml:space="preserve"> dotyczącego sposobu i procedury przygotowania raportu w</w:t>
      </w:r>
      <w:r w:rsidR="00175702">
        <w:rPr>
          <w:rFonts w:ascii="Times New Roman" w:hAnsi="Times New Roman"/>
        </w:rPr>
        <w:t> </w:t>
      </w:r>
      <w:r w:rsidR="00B11394">
        <w:rPr>
          <w:rFonts w:ascii="Times New Roman" w:hAnsi="Times New Roman"/>
        </w:rPr>
        <w:t>sprawie oceny świadczenia opieki zdrowotnej.</w:t>
      </w:r>
      <w:r w:rsidR="004F79F5">
        <w:rPr>
          <w:rFonts w:ascii="Times New Roman" w:hAnsi="Times New Roman"/>
        </w:rPr>
        <w:t xml:space="preserve"> </w:t>
      </w:r>
      <w:r w:rsidR="00C445EF">
        <w:rPr>
          <w:rFonts w:ascii="Times New Roman" w:hAnsi="Times New Roman"/>
        </w:rPr>
        <w:t>Zgodnie z projektowaną ustawą d</w:t>
      </w:r>
      <w:r w:rsidR="00ED0961" w:rsidRPr="00A06EB6">
        <w:rPr>
          <w:rFonts w:ascii="Times New Roman" w:hAnsi="Times New Roman"/>
        </w:rPr>
        <w:t xml:space="preserve">otychczasowe przepisy wykonawcze wydane na podstawie art. 31j </w:t>
      </w:r>
      <w:r w:rsidR="00A06EB6" w:rsidRPr="00A06EB6">
        <w:rPr>
          <w:rFonts w:ascii="Times New Roman" w:hAnsi="Times New Roman"/>
        </w:rPr>
        <w:t>ustawy</w:t>
      </w:r>
      <w:r w:rsidR="00ED0961" w:rsidRPr="00A06EB6">
        <w:rPr>
          <w:rFonts w:ascii="Times New Roman" w:hAnsi="Times New Roman"/>
        </w:rPr>
        <w:t xml:space="preserve"> </w:t>
      </w:r>
      <w:r w:rsidR="00CB2616">
        <w:rPr>
          <w:rFonts w:ascii="Times New Roman" w:hAnsi="Times New Roman"/>
        </w:rPr>
        <w:t>o</w:t>
      </w:r>
      <w:r w:rsidR="00175702">
        <w:rPr>
          <w:rFonts w:ascii="Times New Roman" w:hAnsi="Times New Roman"/>
        </w:rPr>
        <w:t> </w:t>
      </w:r>
      <w:r w:rsidR="00CB2616">
        <w:rPr>
          <w:rFonts w:ascii="Times New Roman" w:hAnsi="Times New Roman"/>
        </w:rPr>
        <w:t>świadczeniach</w:t>
      </w:r>
      <w:r w:rsidR="00ED0961" w:rsidRPr="00A06EB6">
        <w:rPr>
          <w:rFonts w:ascii="Times New Roman" w:hAnsi="Times New Roman"/>
        </w:rPr>
        <w:t xml:space="preserve"> zachowają moc do dnia wejścia w życie </w:t>
      </w:r>
      <w:r>
        <w:rPr>
          <w:rFonts w:ascii="Times New Roman" w:hAnsi="Times New Roman"/>
        </w:rPr>
        <w:t xml:space="preserve">nowych </w:t>
      </w:r>
      <w:r w:rsidR="00ED0961" w:rsidRPr="00A06EB6">
        <w:rPr>
          <w:rFonts w:ascii="Times New Roman" w:hAnsi="Times New Roman"/>
        </w:rPr>
        <w:t xml:space="preserve">przepisów wykonawczych wydanych na </w:t>
      </w:r>
      <w:r w:rsidR="00CB2616">
        <w:rPr>
          <w:rFonts w:ascii="Times New Roman" w:hAnsi="Times New Roman"/>
        </w:rPr>
        <w:t xml:space="preserve">tej </w:t>
      </w:r>
      <w:r w:rsidR="00ED0961" w:rsidRPr="00A06EB6">
        <w:rPr>
          <w:rFonts w:ascii="Times New Roman" w:hAnsi="Times New Roman"/>
        </w:rPr>
        <w:t>podstawie, nie dłużej jednak niż przez okres 18</w:t>
      </w:r>
      <w:r w:rsidR="00175702">
        <w:rPr>
          <w:rFonts w:ascii="Times New Roman" w:hAnsi="Times New Roman"/>
        </w:rPr>
        <w:t> </w:t>
      </w:r>
      <w:r w:rsidR="00ED0961" w:rsidRPr="00A06EB6">
        <w:rPr>
          <w:rFonts w:ascii="Times New Roman" w:hAnsi="Times New Roman"/>
        </w:rPr>
        <w:t>miesięcy od dnia</w:t>
      </w:r>
      <w:r w:rsidR="004D0898">
        <w:rPr>
          <w:rFonts w:ascii="Times New Roman" w:hAnsi="Times New Roman"/>
        </w:rPr>
        <w:t xml:space="preserve"> wejścia w życie ustawy. Okres </w:t>
      </w:r>
      <w:r w:rsidR="00ED0961" w:rsidRPr="00A06EB6">
        <w:rPr>
          <w:rFonts w:ascii="Times New Roman" w:hAnsi="Times New Roman"/>
        </w:rPr>
        <w:t>18 mi</w:t>
      </w:r>
      <w:r w:rsidR="004D0898">
        <w:rPr>
          <w:rFonts w:ascii="Times New Roman" w:hAnsi="Times New Roman"/>
        </w:rPr>
        <w:t xml:space="preserve">esięcy, jaki został wyznaczony </w:t>
      </w:r>
      <w:r w:rsidR="00ED0961" w:rsidRPr="00A06EB6">
        <w:rPr>
          <w:rFonts w:ascii="Times New Roman" w:hAnsi="Times New Roman"/>
        </w:rPr>
        <w:t xml:space="preserve">na przygotowanie nowego </w:t>
      </w:r>
      <w:r w:rsidR="00D37418" w:rsidRPr="00AC01CC">
        <w:rPr>
          <w:rFonts w:ascii="Times New Roman" w:hAnsi="Times New Roman"/>
        </w:rPr>
        <w:t>rozporządzenia</w:t>
      </w:r>
      <w:r w:rsidR="00ED0961" w:rsidRPr="00A06EB6">
        <w:rPr>
          <w:rFonts w:ascii="Times New Roman" w:hAnsi="Times New Roman"/>
          <w:i/>
        </w:rPr>
        <w:t xml:space="preserve"> </w:t>
      </w:r>
      <w:r w:rsidR="004D0898">
        <w:rPr>
          <w:rFonts w:ascii="Times New Roman" w:hAnsi="Times New Roman"/>
        </w:rPr>
        <w:t>Ministra Zdrowia w sprawie</w:t>
      </w:r>
      <w:r w:rsidR="00ED0961" w:rsidRPr="004D0898">
        <w:rPr>
          <w:rFonts w:ascii="Times New Roman" w:hAnsi="Times New Roman"/>
        </w:rPr>
        <w:t xml:space="preserve"> </w:t>
      </w:r>
      <w:r w:rsidR="00ED0961" w:rsidRPr="004D0898">
        <w:rPr>
          <w:rFonts w:ascii="Times New Roman" w:hAnsi="Times New Roman"/>
          <w:bCs/>
        </w:rPr>
        <w:t>sposobu i procedury przygotowania raportu w sprawie oceny świadczenia opieki zdrowotnej</w:t>
      </w:r>
      <w:r>
        <w:rPr>
          <w:rFonts w:ascii="Times New Roman" w:hAnsi="Times New Roman"/>
          <w:bCs/>
        </w:rPr>
        <w:t>,</w:t>
      </w:r>
      <w:r w:rsidR="00ED0961" w:rsidRPr="004D0898">
        <w:rPr>
          <w:rFonts w:ascii="Times New Roman" w:hAnsi="Times New Roman"/>
          <w:bCs/>
        </w:rPr>
        <w:t xml:space="preserve"> </w:t>
      </w:r>
      <w:r w:rsidR="004D0898">
        <w:rPr>
          <w:rFonts w:ascii="Times New Roman" w:hAnsi="Times New Roman"/>
        </w:rPr>
        <w:t xml:space="preserve">wynika z tego, że </w:t>
      </w:r>
      <w:r w:rsidR="00ED0961" w:rsidRPr="004D0898">
        <w:rPr>
          <w:rFonts w:ascii="Times New Roman" w:hAnsi="Times New Roman"/>
        </w:rPr>
        <w:t xml:space="preserve">konieczne jest zebranie </w:t>
      </w:r>
      <w:r w:rsidR="004641A8">
        <w:rPr>
          <w:rFonts w:ascii="Times New Roman" w:hAnsi="Times New Roman"/>
        </w:rPr>
        <w:t>na podstawie</w:t>
      </w:r>
      <w:r w:rsidR="00A42919" w:rsidRPr="004D0898">
        <w:rPr>
          <w:rFonts w:ascii="Times New Roman" w:hAnsi="Times New Roman"/>
        </w:rPr>
        <w:t xml:space="preserve"> </w:t>
      </w:r>
      <w:r w:rsidR="004D0898">
        <w:rPr>
          <w:rFonts w:ascii="Times New Roman" w:hAnsi="Times New Roman"/>
        </w:rPr>
        <w:t>zlece</w:t>
      </w:r>
      <w:r w:rsidR="004641A8">
        <w:rPr>
          <w:rFonts w:ascii="Times New Roman" w:hAnsi="Times New Roman"/>
        </w:rPr>
        <w:t>ń</w:t>
      </w:r>
      <w:r w:rsidR="004D0898">
        <w:rPr>
          <w:rFonts w:ascii="Times New Roman" w:hAnsi="Times New Roman"/>
        </w:rPr>
        <w:t xml:space="preserve"> ministra </w:t>
      </w:r>
      <w:r w:rsidR="004D0898">
        <w:rPr>
          <w:rFonts w:ascii="Times New Roman" w:hAnsi="Times New Roman"/>
        </w:rPr>
        <w:lastRenderedPageBreak/>
        <w:t>właściwego do spraw z</w:t>
      </w:r>
      <w:r w:rsidR="00A42919" w:rsidRPr="004D0898">
        <w:rPr>
          <w:rFonts w:ascii="Times New Roman" w:hAnsi="Times New Roman"/>
        </w:rPr>
        <w:t>drowia dotycząc</w:t>
      </w:r>
      <w:r w:rsidR="004641A8">
        <w:rPr>
          <w:rFonts w:ascii="Times New Roman" w:hAnsi="Times New Roman"/>
        </w:rPr>
        <w:t>ych</w:t>
      </w:r>
      <w:r w:rsidR="00A42919" w:rsidRPr="004D0898">
        <w:rPr>
          <w:rFonts w:ascii="Times New Roman" w:hAnsi="Times New Roman"/>
        </w:rPr>
        <w:t xml:space="preserve"> zmiany technologii medycznych </w:t>
      </w:r>
      <w:r w:rsidR="00ED0961" w:rsidRPr="004D0898">
        <w:rPr>
          <w:rFonts w:ascii="Times New Roman" w:hAnsi="Times New Roman"/>
        </w:rPr>
        <w:t>informacji dotyczących elementów raportu</w:t>
      </w:r>
      <w:r w:rsidR="004D0898">
        <w:rPr>
          <w:rFonts w:ascii="Times New Roman" w:hAnsi="Times New Roman"/>
        </w:rPr>
        <w:t>,</w:t>
      </w:r>
      <w:r w:rsidR="00ED0961" w:rsidRPr="004D0898">
        <w:rPr>
          <w:rFonts w:ascii="Times New Roman" w:hAnsi="Times New Roman"/>
        </w:rPr>
        <w:t xml:space="preserve"> jakie powinien mieć raport w sprawie oceny świadczenia opieki zdrowotnej dotyczący zmiany</w:t>
      </w:r>
      <w:r w:rsidR="00ED0961" w:rsidRPr="00A06EB6">
        <w:rPr>
          <w:rFonts w:ascii="Times New Roman" w:hAnsi="Times New Roman"/>
        </w:rPr>
        <w:t xml:space="preserve"> technologii medycznych. Konieczne jest również zbadanie</w:t>
      </w:r>
      <w:r w:rsidR="00E10578">
        <w:rPr>
          <w:rFonts w:ascii="Times New Roman" w:hAnsi="Times New Roman"/>
        </w:rPr>
        <w:t>,</w:t>
      </w:r>
      <w:r w:rsidR="00ED0961" w:rsidRPr="00A06EB6">
        <w:rPr>
          <w:rFonts w:ascii="Times New Roman" w:hAnsi="Times New Roman"/>
        </w:rPr>
        <w:t xml:space="preserve"> czy procedura przygotowania raportu </w:t>
      </w:r>
      <w:r w:rsidR="00ED0961" w:rsidRPr="00A06EB6">
        <w:rPr>
          <w:rFonts w:ascii="Times New Roman" w:hAnsi="Times New Roman"/>
          <w:bCs/>
        </w:rPr>
        <w:t>w sprawie oceny świadczenia opieki zdrowotnej w zakresie zmiany technologii medycznych zawarta w</w:t>
      </w:r>
      <w:r w:rsidR="00175702">
        <w:rPr>
          <w:rFonts w:ascii="Times New Roman" w:hAnsi="Times New Roman"/>
          <w:bCs/>
        </w:rPr>
        <w:t> </w:t>
      </w:r>
      <w:r w:rsidR="00ED0961" w:rsidRPr="00A06EB6">
        <w:rPr>
          <w:rFonts w:ascii="Times New Roman" w:hAnsi="Times New Roman"/>
          <w:bCs/>
        </w:rPr>
        <w:t xml:space="preserve">obecnych przepisach rozporządzenia będzie </w:t>
      </w:r>
      <w:r w:rsidR="009662D1" w:rsidRPr="00A06EB6">
        <w:rPr>
          <w:rFonts w:ascii="Times New Roman" w:hAnsi="Times New Roman"/>
          <w:bCs/>
        </w:rPr>
        <w:t>odp</w:t>
      </w:r>
      <w:r w:rsidR="004D0898">
        <w:rPr>
          <w:rFonts w:ascii="Times New Roman" w:hAnsi="Times New Roman"/>
          <w:bCs/>
        </w:rPr>
        <w:t xml:space="preserve">owiednia dla realizacji zleceń ministra właściwego do spraw </w:t>
      </w:r>
      <w:r w:rsidR="0002778C">
        <w:rPr>
          <w:rFonts w:ascii="Times New Roman" w:hAnsi="Times New Roman"/>
          <w:bCs/>
        </w:rPr>
        <w:t>z</w:t>
      </w:r>
      <w:r w:rsidR="009662D1" w:rsidRPr="00A06EB6">
        <w:rPr>
          <w:rFonts w:ascii="Times New Roman" w:hAnsi="Times New Roman"/>
          <w:bCs/>
        </w:rPr>
        <w:t xml:space="preserve">drowia dotyczących zmiany technologii medycznych. </w:t>
      </w:r>
    </w:p>
    <w:p w:rsidR="00210428" w:rsidRPr="002C6DAC" w:rsidRDefault="00D6512F" w:rsidP="00175702">
      <w:pPr>
        <w:spacing w:before="120" w:line="360" w:lineRule="auto"/>
        <w:jc w:val="both"/>
        <w:rPr>
          <w:rFonts w:ascii="Times New Roman" w:hAnsi="Times New Roman"/>
          <w:sz w:val="32"/>
          <w:szCs w:val="32"/>
          <w:lang w:eastAsia="en-US"/>
        </w:rPr>
      </w:pPr>
      <w:r w:rsidRPr="00AC3E7D">
        <w:rPr>
          <w:rFonts w:ascii="Times New Roman" w:hAnsi="Times New Roman"/>
          <w:lang w:eastAsia="en-US"/>
        </w:rPr>
        <w:t xml:space="preserve">Zakłada się, że </w:t>
      </w:r>
      <w:r w:rsidR="006510A5">
        <w:rPr>
          <w:rFonts w:ascii="Times New Roman" w:hAnsi="Times New Roman"/>
          <w:lang w:eastAsia="en-US"/>
        </w:rPr>
        <w:t>niniejsza</w:t>
      </w:r>
      <w:r w:rsidR="006510A5" w:rsidRPr="00AC3E7D">
        <w:rPr>
          <w:rFonts w:ascii="Times New Roman" w:hAnsi="Times New Roman"/>
          <w:lang w:eastAsia="en-US"/>
        </w:rPr>
        <w:t xml:space="preserve"> </w:t>
      </w:r>
      <w:r w:rsidRPr="00AC3E7D">
        <w:rPr>
          <w:rFonts w:ascii="Times New Roman" w:hAnsi="Times New Roman"/>
          <w:lang w:eastAsia="en-US"/>
        </w:rPr>
        <w:t xml:space="preserve">ustawa </w:t>
      </w:r>
      <w:r w:rsidR="00395D11">
        <w:rPr>
          <w:rFonts w:ascii="Times New Roman" w:hAnsi="Times New Roman"/>
          <w:lang w:eastAsia="en-US"/>
        </w:rPr>
        <w:t xml:space="preserve">co do zasady </w:t>
      </w:r>
      <w:r w:rsidRPr="00AC3E7D">
        <w:rPr>
          <w:rFonts w:ascii="Times New Roman" w:hAnsi="Times New Roman"/>
          <w:lang w:eastAsia="en-US"/>
        </w:rPr>
        <w:t>wejdzie w życie po upływie 30 dni od dnia ogłoszenia</w:t>
      </w:r>
      <w:r>
        <w:rPr>
          <w:rFonts w:ascii="Times New Roman" w:hAnsi="Times New Roman"/>
          <w:lang w:eastAsia="en-US"/>
        </w:rPr>
        <w:t>. Tak określony termin wejścia w życie daje odpowiednio dużo czasu na dostosowanie się podmiotów do nowych regulacji.</w:t>
      </w:r>
      <w:r w:rsidR="004F79F5">
        <w:rPr>
          <w:rFonts w:ascii="Times New Roman" w:hAnsi="Times New Roman"/>
          <w:lang w:eastAsia="en-US"/>
        </w:rPr>
        <w:t xml:space="preserve"> </w:t>
      </w:r>
      <w:r w:rsidR="008B357E">
        <w:rPr>
          <w:rFonts w:ascii="Times New Roman" w:hAnsi="Times New Roman"/>
          <w:lang w:eastAsia="en-US"/>
        </w:rPr>
        <w:t>Termin odpowiada również na potrzebę</w:t>
      </w:r>
      <w:r w:rsidR="008C4784">
        <w:rPr>
          <w:rFonts w:ascii="Times New Roman" w:hAnsi="Times New Roman"/>
          <w:lang w:eastAsia="en-US"/>
        </w:rPr>
        <w:t xml:space="preserve"> umożliwienia </w:t>
      </w:r>
      <w:r w:rsidR="008B357E">
        <w:rPr>
          <w:rFonts w:ascii="Times New Roman" w:hAnsi="Times New Roman"/>
          <w:lang w:eastAsia="en-US"/>
        </w:rPr>
        <w:t xml:space="preserve">pacjentom korzystania z ratunkowego dostępu do technologii lekowych. Obecne regulacje prawne nie pozwalają na sfinansowanie leczenia dla pacjentów w wyjątkowych sytuacjach. Jednocześnie ustawa porządkuje kwestie taryfikacji świadczeń i kształtowania wykazu świadczeń zdrowotnych finansowanych ze środków publicznych. Optymalizacja i </w:t>
      </w:r>
      <w:r w:rsidR="008B357E" w:rsidRPr="007D351D">
        <w:rPr>
          <w:rFonts w:ascii="Times New Roman" w:eastAsia="Times New Roman" w:hAnsi="Times New Roman"/>
          <w:color w:val="000000"/>
        </w:rPr>
        <w:t>zwiększenie przejrzystości wydatków ponoszonych przez Rzeczpospolitą Polską</w:t>
      </w:r>
      <w:r w:rsidR="004F79F5">
        <w:rPr>
          <w:rFonts w:ascii="Times New Roman" w:eastAsia="Times New Roman" w:hAnsi="Times New Roman"/>
          <w:color w:val="000000"/>
        </w:rPr>
        <w:t xml:space="preserve"> </w:t>
      </w:r>
      <w:r w:rsidR="008B357E" w:rsidRPr="007D351D">
        <w:rPr>
          <w:rFonts w:ascii="Times New Roman" w:eastAsia="Times New Roman" w:hAnsi="Times New Roman"/>
          <w:color w:val="000000"/>
        </w:rPr>
        <w:t>na</w:t>
      </w:r>
      <w:r w:rsidR="004F79F5">
        <w:rPr>
          <w:rFonts w:ascii="Times New Roman" w:eastAsia="Times New Roman" w:hAnsi="Times New Roman"/>
          <w:color w:val="000000"/>
        </w:rPr>
        <w:t xml:space="preserve"> </w:t>
      </w:r>
      <w:r w:rsidR="008B357E" w:rsidRPr="007D351D">
        <w:rPr>
          <w:rFonts w:ascii="Times New Roman" w:eastAsia="Times New Roman" w:hAnsi="Times New Roman"/>
          <w:color w:val="000000"/>
        </w:rPr>
        <w:t>gwarantowane świadcz</w:t>
      </w:r>
      <w:r w:rsidR="008B357E">
        <w:rPr>
          <w:rFonts w:ascii="Times New Roman" w:eastAsia="Times New Roman" w:hAnsi="Times New Roman"/>
          <w:color w:val="000000"/>
        </w:rPr>
        <w:t>enia</w:t>
      </w:r>
      <w:r w:rsidR="004F79F5">
        <w:rPr>
          <w:rFonts w:ascii="Times New Roman" w:eastAsia="Times New Roman" w:hAnsi="Times New Roman"/>
          <w:color w:val="000000"/>
        </w:rPr>
        <w:t xml:space="preserve"> </w:t>
      </w:r>
      <w:r w:rsidR="008B357E">
        <w:rPr>
          <w:rFonts w:ascii="Times New Roman" w:eastAsia="Times New Roman" w:hAnsi="Times New Roman"/>
          <w:color w:val="000000"/>
        </w:rPr>
        <w:t xml:space="preserve">opieki zdrowotnej pozwoli </w:t>
      </w:r>
      <w:r w:rsidR="008B357E" w:rsidRPr="007D351D">
        <w:rPr>
          <w:rFonts w:ascii="Times New Roman" w:eastAsia="Times New Roman" w:hAnsi="Times New Roman"/>
          <w:color w:val="000000"/>
        </w:rPr>
        <w:t>na</w:t>
      </w:r>
      <w:r w:rsidR="004F79F5">
        <w:rPr>
          <w:rFonts w:ascii="Times New Roman" w:eastAsia="Times New Roman" w:hAnsi="Times New Roman"/>
          <w:color w:val="000000"/>
        </w:rPr>
        <w:t xml:space="preserve"> </w:t>
      </w:r>
      <w:r w:rsidR="008B357E" w:rsidRPr="007D351D">
        <w:rPr>
          <w:rFonts w:ascii="Times New Roman" w:eastAsia="Times New Roman" w:hAnsi="Times New Roman"/>
          <w:color w:val="000000"/>
        </w:rPr>
        <w:t>uwolnienie</w:t>
      </w:r>
      <w:r w:rsidR="004F79F5">
        <w:rPr>
          <w:rFonts w:ascii="Times New Roman" w:eastAsia="Times New Roman" w:hAnsi="Times New Roman"/>
          <w:color w:val="000000"/>
        </w:rPr>
        <w:t xml:space="preserve"> </w:t>
      </w:r>
      <w:r w:rsidR="008B357E" w:rsidRPr="007D351D">
        <w:rPr>
          <w:rFonts w:ascii="Times New Roman" w:eastAsia="Times New Roman" w:hAnsi="Times New Roman"/>
          <w:color w:val="000000"/>
        </w:rPr>
        <w:t>środków finansowych, kt</w:t>
      </w:r>
      <w:r w:rsidR="008B357E">
        <w:rPr>
          <w:rFonts w:ascii="Times New Roman" w:eastAsia="Times New Roman" w:hAnsi="Times New Roman"/>
          <w:color w:val="000000"/>
        </w:rPr>
        <w:t>óre</w:t>
      </w:r>
      <w:r w:rsidR="004F79F5">
        <w:rPr>
          <w:rFonts w:ascii="Times New Roman" w:eastAsia="Times New Roman" w:hAnsi="Times New Roman"/>
          <w:color w:val="000000"/>
        </w:rPr>
        <w:t xml:space="preserve"> </w:t>
      </w:r>
      <w:r w:rsidR="008B357E">
        <w:rPr>
          <w:rFonts w:ascii="Times New Roman" w:eastAsia="Times New Roman" w:hAnsi="Times New Roman"/>
          <w:color w:val="000000"/>
        </w:rPr>
        <w:t xml:space="preserve">będą mogły być przeznaczone </w:t>
      </w:r>
      <w:r w:rsidR="008B357E" w:rsidRPr="007D351D">
        <w:rPr>
          <w:rFonts w:ascii="Times New Roman" w:eastAsia="Times New Roman" w:hAnsi="Times New Roman"/>
          <w:color w:val="000000"/>
        </w:rPr>
        <w:t>na</w:t>
      </w:r>
      <w:r w:rsidR="004F79F5">
        <w:rPr>
          <w:rFonts w:ascii="Times New Roman" w:eastAsia="Times New Roman" w:hAnsi="Times New Roman"/>
          <w:color w:val="000000"/>
        </w:rPr>
        <w:t xml:space="preserve"> </w:t>
      </w:r>
      <w:r w:rsidR="008B357E" w:rsidRPr="007D351D">
        <w:rPr>
          <w:rFonts w:ascii="Times New Roman" w:eastAsia="Times New Roman" w:hAnsi="Times New Roman"/>
          <w:color w:val="000000"/>
        </w:rPr>
        <w:t>nowe</w:t>
      </w:r>
      <w:r w:rsidR="004F79F5">
        <w:rPr>
          <w:rFonts w:ascii="Times New Roman" w:eastAsia="Times New Roman" w:hAnsi="Times New Roman"/>
          <w:color w:val="000000"/>
        </w:rPr>
        <w:t xml:space="preserve"> </w:t>
      </w:r>
      <w:r w:rsidR="008B357E" w:rsidRPr="007D351D">
        <w:rPr>
          <w:rFonts w:ascii="Times New Roman" w:eastAsia="Times New Roman" w:hAnsi="Times New Roman"/>
          <w:color w:val="000000"/>
        </w:rPr>
        <w:t>świadczenia zdrowotne</w:t>
      </w:r>
      <w:r w:rsidR="004F79F5">
        <w:rPr>
          <w:rFonts w:ascii="Times New Roman" w:eastAsia="Times New Roman" w:hAnsi="Times New Roman"/>
          <w:color w:val="000000"/>
        </w:rPr>
        <w:t xml:space="preserve"> </w:t>
      </w:r>
      <w:r w:rsidR="008B357E" w:rsidRPr="007D351D">
        <w:rPr>
          <w:rFonts w:ascii="Times New Roman" w:eastAsia="Times New Roman" w:hAnsi="Times New Roman"/>
          <w:color w:val="000000"/>
        </w:rPr>
        <w:t>oraz te, któ</w:t>
      </w:r>
      <w:r w:rsidR="008B357E">
        <w:rPr>
          <w:rFonts w:ascii="Times New Roman" w:eastAsia="Times New Roman" w:hAnsi="Times New Roman"/>
          <w:color w:val="000000"/>
        </w:rPr>
        <w:t>re obecnie są niedofinansowane, co</w:t>
      </w:r>
      <w:r w:rsidR="004F79F5">
        <w:rPr>
          <w:rFonts w:ascii="Times New Roman" w:eastAsia="Times New Roman" w:hAnsi="Times New Roman"/>
          <w:color w:val="000000"/>
        </w:rPr>
        <w:t xml:space="preserve"> </w:t>
      </w:r>
      <w:r w:rsidR="008B357E">
        <w:rPr>
          <w:rFonts w:ascii="Times New Roman" w:eastAsia="Times New Roman" w:hAnsi="Times New Roman"/>
          <w:color w:val="000000"/>
        </w:rPr>
        <w:t>z</w:t>
      </w:r>
      <w:r w:rsidR="004F79F5">
        <w:rPr>
          <w:rFonts w:ascii="Times New Roman" w:eastAsia="Times New Roman" w:hAnsi="Times New Roman"/>
          <w:color w:val="000000"/>
        </w:rPr>
        <w:t xml:space="preserve"> </w:t>
      </w:r>
      <w:r w:rsidR="008B357E" w:rsidRPr="007D351D">
        <w:rPr>
          <w:rFonts w:ascii="Times New Roman" w:eastAsia="Times New Roman" w:hAnsi="Times New Roman"/>
          <w:color w:val="000000"/>
        </w:rPr>
        <w:t>kolei</w:t>
      </w:r>
      <w:r w:rsidR="004F79F5">
        <w:rPr>
          <w:rFonts w:ascii="Times New Roman" w:eastAsia="Times New Roman" w:hAnsi="Times New Roman"/>
          <w:color w:val="000000"/>
        </w:rPr>
        <w:t xml:space="preserve"> </w:t>
      </w:r>
      <w:r w:rsidR="008B357E" w:rsidRPr="007D351D">
        <w:rPr>
          <w:rFonts w:ascii="Times New Roman" w:eastAsia="Times New Roman" w:hAnsi="Times New Roman"/>
          <w:color w:val="000000"/>
        </w:rPr>
        <w:t>przyczyni się do zmniejszenia kolejek.</w:t>
      </w:r>
      <w:r w:rsidR="008B357E">
        <w:rPr>
          <w:rFonts w:ascii="Times New Roman" w:eastAsia="Times New Roman" w:hAnsi="Times New Roman"/>
          <w:color w:val="000000"/>
        </w:rPr>
        <w:t xml:space="preserve"> Mając na uwadze istotn</w:t>
      </w:r>
      <w:r w:rsidR="00CB2616">
        <w:rPr>
          <w:rFonts w:ascii="Times New Roman" w:eastAsia="Times New Roman" w:hAnsi="Times New Roman"/>
          <w:color w:val="000000"/>
        </w:rPr>
        <w:t>e znaczenie</w:t>
      </w:r>
      <w:r w:rsidR="008B357E">
        <w:rPr>
          <w:rFonts w:ascii="Times New Roman" w:eastAsia="Times New Roman" w:hAnsi="Times New Roman"/>
          <w:color w:val="000000"/>
        </w:rPr>
        <w:t xml:space="preserve"> przyjętych w projekcie ustawy rozwiązań, przewiduje się 30</w:t>
      </w:r>
      <w:r w:rsidR="00CB2616">
        <w:rPr>
          <w:rFonts w:ascii="Times New Roman" w:eastAsia="Times New Roman" w:hAnsi="Times New Roman"/>
          <w:color w:val="000000"/>
        </w:rPr>
        <w:t>-</w:t>
      </w:r>
      <w:r w:rsidR="008B357E">
        <w:rPr>
          <w:rFonts w:ascii="Times New Roman" w:eastAsia="Times New Roman" w:hAnsi="Times New Roman"/>
          <w:color w:val="000000"/>
        </w:rPr>
        <w:t>dniowy termin</w:t>
      </w:r>
      <w:r w:rsidR="00CB2616">
        <w:rPr>
          <w:rFonts w:ascii="Times New Roman" w:eastAsia="Times New Roman" w:hAnsi="Times New Roman"/>
          <w:color w:val="000000"/>
        </w:rPr>
        <w:t xml:space="preserve"> wejścia w życie</w:t>
      </w:r>
      <w:r w:rsidR="008B357E">
        <w:rPr>
          <w:rFonts w:ascii="Times New Roman" w:eastAsia="Times New Roman" w:hAnsi="Times New Roman"/>
          <w:color w:val="000000"/>
        </w:rPr>
        <w:t xml:space="preserve"> </w:t>
      </w:r>
      <w:r w:rsidR="008B357E" w:rsidRPr="00AC3E7D">
        <w:rPr>
          <w:rFonts w:ascii="Times New Roman" w:hAnsi="Times New Roman"/>
          <w:lang w:eastAsia="en-US"/>
        </w:rPr>
        <w:t xml:space="preserve">od dnia </w:t>
      </w:r>
      <w:r w:rsidR="00CB2616">
        <w:rPr>
          <w:rFonts w:ascii="Times New Roman" w:hAnsi="Times New Roman"/>
          <w:lang w:eastAsia="en-US"/>
        </w:rPr>
        <w:t xml:space="preserve">jej </w:t>
      </w:r>
      <w:r w:rsidR="008B357E" w:rsidRPr="00AC3E7D">
        <w:rPr>
          <w:rFonts w:ascii="Times New Roman" w:hAnsi="Times New Roman"/>
          <w:lang w:eastAsia="en-US"/>
        </w:rPr>
        <w:t>ogłoszenia</w:t>
      </w:r>
      <w:r w:rsidR="008B357E">
        <w:rPr>
          <w:rFonts w:ascii="Times New Roman" w:eastAsia="Times New Roman" w:hAnsi="Times New Roman"/>
          <w:color w:val="000000"/>
        </w:rPr>
        <w:t>.</w:t>
      </w:r>
      <w:r w:rsidR="00583184">
        <w:rPr>
          <w:rFonts w:ascii="Times New Roman" w:eastAsia="Times New Roman" w:hAnsi="Times New Roman"/>
          <w:color w:val="000000"/>
        </w:rPr>
        <w:t xml:space="preserve"> Wyjątek w tym zakresie stanowi art. 4 pkt 1 projektowanej ustawy, który wchodzi w życie z dniem 1 stycznia 2020 r. </w:t>
      </w:r>
      <w:r w:rsidR="00583184" w:rsidRPr="002C6DAC">
        <w:rPr>
          <w:rFonts w:ascii="Times New Roman" w:eastAsia="Times New Roman" w:hAnsi="Times New Roman"/>
          <w:color w:val="000000"/>
        </w:rPr>
        <w:t xml:space="preserve">Termin ten wynika z art. 26 pkt 5 </w:t>
      </w:r>
      <w:r w:rsidR="00583184" w:rsidRPr="002C6DAC">
        <w:rPr>
          <w:rFonts w:ascii="Times New Roman" w:hAnsi="Times New Roman"/>
        </w:rPr>
        <w:t>ustawy z dnia 22 lipca 2014 r. o zmianie ustawy o</w:t>
      </w:r>
      <w:r w:rsidR="00175702">
        <w:rPr>
          <w:rFonts w:ascii="Times New Roman" w:hAnsi="Times New Roman"/>
        </w:rPr>
        <w:t> </w:t>
      </w:r>
      <w:r w:rsidR="00583184" w:rsidRPr="002C6DAC">
        <w:rPr>
          <w:rFonts w:ascii="Times New Roman" w:hAnsi="Times New Roman"/>
        </w:rPr>
        <w:t>świadczeniach opieki zdrowotnej finansowanych ze środków publicznych oraz niektórych innych ustaw (Dz.</w:t>
      </w:r>
      <w:r w:rsidR="004F79F5">
        <w:rPr>
          <w:rFonts w:ascii="Times New Roman" w:hAnsi="Times New Roman"/>
        </w:rPr>
        <w:t xml:space="preserve"> </w:t>
      </w:r>
      <w:r w:rsidR="00583184" w:rsidRPr="002C6DAC">
        <w:rPr>
          <w:rFonts w:ascii="Times New Roman" w:hAnsi="Times New Roman"/>
        </w:rPr>
        <w:t>U. poz. 1138</w:t>
      </w:r>
      <w:r w:rsidR="00583184">
        <w:rPr>
          <w:rFonts w:ascii="Times New Roman" w:hAnsi="Times New Roman"/>
        </w:rPr>
        <w:t xml:space="preserve">, z </w:t>
      </w:r>
      <w:proofErr w:type="spellStart"/>
      <w:r w:rsidR="00583184">
        <w:rPr>
          <w:rFonts w:ascii="Times New Roman" w:hAnsi="Times New Roman"/>
        </w:rPr>
        <w:t>późn</w:t>
      </w:r>
      <w:proofErr w:type="spellEnd"/>
      <w:r w:rsidR="00583184">
        <w:rPr>
          <w:rFonts w:ascii="Times New Roman" w:hAnsi="Times New Roman"/>
        </w:rPr>
        <w:t>. zm.</w:t>
      </w:r>
      <w:r w:rsidR="00583184" w:rsidRPr="002C6DAC">
        <w:rPr>
          <w:rFonts w:ascii="Times New Roman" w:hAnsi="Times New Roman"/>
        </w:rPr>
        <w:t>)</w:t>
      </w:r>
      <w:r w:rsidR="00583184">
        <w:rPr>
          <w:rFonts w:ascii="Times New Roman" w:hAnsi="Times New Roman"/>
        </w:rPr>
        <w:t xml:space="preserve">, który to przepis zakłada </w:t>
      </w:r>
      <w:r w:rsidR="00FF58B6">
        <w:rPr>
          <w:rFonts w:ascii="Times New Roman" w:hAnsi="Times New Roman"/>
        </w:rPr>
        <w:t xml:space="preserve">wejście w życie art. 1 pkt 16 </w:t>
      </w:r>
      <w:r w:rsidR="00BF594B">
        <w:rPr>
          <w:rFonts w:ascii="Times New Roman" w:hAnsi="Times New Roman"/>
        </w:rPr>
        <w:t xml:space="preserve">tej ustawy </w:t>
      </w:r>
      <w:r w:rsidR="00FF58B6">
        <w:rPr>
          <w:rFonts w:ascii="Times New Roman" w:hAnsi="Times New Roman"/>
        </w:rPr>
        <w:t xml:space="preserve">w zakresie art. 31lc ust. 6 </w:t>
      </w:r>
      <w:r w:rsidR="00BF594B">
        <w:rPr>
          <w:rFonts w:ascii="Times New Roman" w:hAnsi="Times New Roman"/>
        </w:rPr>
        <w:t>ustawy o</w:t>
      </w:r>
      <w:r w:rsidR="00175702">
        <w:rPr>
          <w:rFonts w:ascii="Times New Roman" w:hAnsi="Times New Roman"/>
        </w:rPr>
        <w:t> </w:t>
      </w:r>
      <w:r w:rsidR="00BF594B">
        <w:rPr>
          <w:rFonts w:ascii="Times New Roman" w:hAnsi="Times New Roman"/>
        </w:rPr>
        <w:t xml:space="preserve">świadczeniach </w:t>
      </w:r>
      <w:r w:rsidR="00FF58B6">
        <w:rPr>
          <w:rFonts w:ascii="Times New Roman" w:hAnsi="Times New Roman"/>
        </w:rPr>
        <w:t>(zmienianego projektowaną ustawą) z dniem 1 stycznia 2020 r.</w:t>
      </w:r>
    </w:p>
    <w:p w:rsidR="00C318C8" w:rsidRPr="002B5798" w:rsidRDefault="00C318C8" w:rsidP="00175702">
      <w:pPr>
        <w:pStyle w:val="NIEARTTEKSTtekstnieartykuowanynppodstprawnarozplubpreambua"/>
        <w:ind w:firstLine="0"/>
      </w:pPr>
      <w:r w:rsidRPr="001D05AD">
        <w:t xml:space="preserve">Projekt ustawy jest </w:t>
      </w:r>
      <w:r w:rsidR="00624E59">
        <w:t>zgodny z</w:t>
      </w:r>
      <w:r w:rsidR="00624E59" w:rsidRPr="001D05AD">
        <w:t xml:space="preserve"> </w:t>
      </w:r>
      <w:r w:rsidRPr="001D05AD">
        <w:t>prawem Unii Europejskiej.</w:t>
      </w:r>
    </w:p>
    <w:p w:rsidR="00C318C8" w:rsidRDefault="00C318C8" w:rsidP="00175702">
      <w:pPr>
        <w:pStyle w:val="NIEARTTEKSTtekstnieartykuowanynppodstprawnarozplubpreambua"/>
        <w:ind w:firstLine="0"/>
      </w:pPr>
      <w:r w:rsidRPr="002B5798">
        <w:t>Projektowana regulacja nie zawiera przepisów technicznych w rozumieniu rozporządzenia Rady Ministrów z dnia 23 grudnia 2002 r. w sprawie sposobu funkcjonowania krajowego systemu notyfikacji norm i aktów prawnych (Dz. U. poz.</w:t>
      </w:r>
      <w:r w:rsidR="00175702">
        <w:t> </w:t>
      </w:r>
      <w:r w:rsidRPr="002B5798">
        <w:t>2039 oraz z 2004 r. poz. 597), w związku z czym nie podlega notyfikacji.</w:t>
      </w:r>
    </w:p>
    <w:p w:rsidR="00031F5F" w:rsidRPr="00AA1DA7" w:rsidRDefault="00031F5F" w:rsidP="00175702">
      <w:pPr>
        <w:spacing w:before="120" w:line="360" w:lineRule="auto"/>
        <w:jc w:val="both"/>
        <w:rPr>
          <w:rFonts w:ascii="Times New Roman" w:eastAsiaTheme="minorHAnsi" w:hAnsi="Times New Roman"/>
          <w:lang w:eastAsia="en-US"/>
        </w:rPr>
      </w:pPr>
      <w:r w:rsidRPr="00AA1DA7">
        <w:rPr>
          <w:rFonts w:ascii="Times New Roman" w:hAnsi="Times New Roman"/>
        </w:rPr>
        <w:lastRenderedPageBreak/>
        <w:t>Projekt nie wymaga p</w:t>
      </w:r>
      <w:r w:rsidRPr="00AA1DA7">
        <w:rPr>
          <w:rFonts w:ascii="Times New Roman" w:eastAsiaTheme="minorHAnsi" w:hAnsi="Times New Roman"/>
          <w:lang w:eastAsia="en-US"/>
        </w:rPr>
        <w:t>rzedstawienia właściwym organom i instytucjom Unii Europejskiej, w tym Europejskiemu Bankowi Centralnemu, w celu uzyskania opinii, dokonania powiadomienia, konsultacji albo uzgodnienia</w:t>
      </w:r>
      <w:r>
        <w:rPr>
          <w:rFonts w:ascii="Times New Roman" w:eastAsiaTheme="minorHAnsi" w:hAnsi="Times New Roman"/>
          <w:lang w:eastAsia="en-US"/>
        </w:rPr>
        <w:t>.</w:t>
      </w:r>
    </w:p>
    <w:sectPr w:rsidR="00031F5F" w:rsidRPr="00AA1DA7" w:rsidSect="004F79F5">
      <w:footerReference w:type="default" r:id="rId8"/>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6EC" w:rsidRDefault="00EB26EC">
      <w:r>
        <w:separator/>
      </w:r>
    </w:p>
  </w:endnote>
  <w:endnote w:type="continuationSeparator" w:id="0">
    <w:p w:rsidR="00EB26EC" w:rsidRDefault="00EB2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3705920"/>
      <w:docPartObj>
        <w:docPartGallery w:val="Page Numbers (Bottom of Page)"/>
        <w:docPartUnique/>
      </w:docPartObj>
    </w:sdtPr>
    <w:sdtEndPr>
      <w:rPr>
        <w:rFonts w:ascii="Times New Roman" w:hAnsi="Times New Roman"/>
      </w:rPr>
    </w:sdtEndPr>
    <w:sdtContent>
      <w:p w:rsidR="00175702" w:rsidRPr="00175702" w:rsidRDefault="00175702" w:rsidP="00175702">
        <w:pPr>
          <w:pStyle w:val="Stopka"/>
          <w:jc w:val="center"/>
          <w:rPr>
            <w:rFonts w:ascii="Times New Roman" w:hAnsi="Times New Roman"/>
          </w:rPr>
        </w:pPr>
        <w:r w:rsidRPr="00175702">
          <w:rPr>
            <w:rFonts w:ascii="Times New Roman" w:hAnsi="Times New Roman"/>
          </w:rPr>
          <w:fldChar w:fldCharType="begin"/>
        </w:r>
        <w:r w:rsidRPr="00175702">
          <w:rPr>
            <w:rFonts w:ascii="Times New Roman" w:hAnsi="Times New Roman"/>
          </w:rPr>
          <w:instrText>PAGE   \* MERGEFORMAT</w:instrText>
        </w:r>
        <w:r w:rsidRPr="00175702">
          <w:rPr>
            <w:rFonts w:ascii="Times New Roman" w:hAnsi="Times New Roman"/>
          </w:rPr>
          <w:fldChar w:fldCharType="separate"/>
        </w:r>
        <w:r w:rsidR="00A86623">
          <w:rPr>
            <w:rFonts w:ascii="Times New Roman" w:hAnsi="Times New Roman"/>
            <w:noProof/>
          </w:rPr>
          <w:t>25</w:t>
        </w:r>
        <w:r w:rsidRPr="00175702">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6EC" w:rsidRDefault="00EB26EC">
      <w:r>
        <w:separator/>
      </w:r>
    </w:p>
  </w:footnote>
  <w:footnote w:type="continuationSeparator" w:id="0">
    <w:p w:rsidR="00EB26EC" w:rsidRDefault="00EB26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8C8"/>
    <w:rsid w:val="000063A2"/>
    <w:rsid w:val="00007424"/>
    <w:rsid w:val="00011EF4"/>
    <w:rsid w:val="00012801"/>
    <w:rsid w:val="000178A4"/>
    <w:rsid w:val="00022B14"/>
    <w:rsid w:val="0002778C"/>
    <w:rsid w:val="00030159"/>
    <w:rsid w:val="00031F5F"/>
    <w:rsid w:val="00032CAE"/>
    <w:rsid w:val="00050B08"/>
    <w:rsid w:val="000A00E2"/>
    <w:rsid w:val="000A3643"/>
    <w:rsid w:val="000B5E97"/>
    <w:rsid w:val="000C6FA1"/>
    <w:rsid w:val="000D2208"/>
    <w:rsid w:val="000D4ACF"/>
    <w:rsid w:val="000F3195"/>
    <w:rsid w:val="00121B1C"/>
    <w:rsid w:val="00124352"/>
    <w:rsid w:val="00124D4F"/>
    <w:rsid w:val="00134840"/>
    <w:rsid w:val="00141085"/>
    <w:rsid w:val="00161975"/>
    <w:rsid w:val="001751AC"/>
    <w:rsid w:val="00175702"/>
    <w:rsid w:val="00182857"/>
    <w:rsid w:val="00185360"/>
    <w:rsid w:val="00186046"/>
    <w:rsid w:val="00186881"/>
    <w:rsid w:val="00193737"/>
    <w:rsid w:val="00193E72"/>
    <w:rsid w:val="00194FC6"/>
    <w:rsid w:val="001B5513"/>
    <w:rsid w:val="001D6F79"/>
    <w:rsid w:val="001E6E37"/>
    <w:rsid w:val="001F2F15"/>
    <w:rsid w:val="002055E1"/>
    <w:rsid w:val="00210428"/>
    <w:rsid w:val="002165F7"/>
    <w:rsid w:val="00237199"/>
    <w:rsid w:val="002376CC"/>
    <w:rsid w:val="00244A18"/>
    <w:rsid w:val="00247D6A"/>
    <w:rsid w:val="002700FA"/>
    <w:rsid w:val="002801A6"/>
    <w:rsid w:val="002B0AFB"/>
    <w:rsid w:val="002B23C5"/>
    <w:rsid w:val="002C6DAC"/>
    <w:rsid w:val="002E72CA"/>
    <w:rsid w:val="002F5F3A"/>
    <w:rsid w:val="002F6A5C"/>
    <w:rsid w:val="00306B28"/>
    <w:rsid w:val="00315D1A"/>
    <w:rsid w:val="00325099"/>
    <w:rsid w:val="003259E2"/>
    <w:rsid w:val="00326E35"/>
    <w:rsid w:val="00336F2D"/>
    <w:rsid w:val="00343871"/>
    <w:rsid w:val="0035274C"/>
    <w:rsid w:val="003562E5"/>
    <w:rsid w:val="00365919"/>
    <w:rsid w:val="00386A70"/>
    <w:rsid w:val="00395D11"/>
    <w:rsid w:val="003B6546"/>
    <w:rsid w:val="003B716F"/>
    <w:rsid w:val="003C05DB"/>
    <w:rsid w:val="003D33C2"/>
    <w:rsid w:val="003F678B"/>
    <w:rsid w:val="00413DAA"/>
    <w:rsid w:val="00414440"/>
    <w:rsid w:val="00420ACA"/>
    <w:rsid w:val="00420DEC"/>
    <w:rsid w:val="004466A5"/>
    <w:rsid w:val="00447B20"/>
    <w:rsid w:val="004641A8"/>
    <w:rsid w:val="004644BD"/>
    <w:rsid w:val="004669DE"/>
    <w:rsid w:val="00470BB1"/>
    <w:rsid w:val="00470C53"/>
    <w:rsid w:val="00482DAB"/>
    <w:rsid w:val="0048491E"/>
    <w:rsid w:val="004A09EE"/>
    <w:rsid w:val="004A21E4"/>
    <w:rsid w:val="004A50C2"/>
    <w:rsid w:val="004D0898"/>
    <w:rsid w:val="004E257E"/>
    <w:rsid w:val="004F5F59"/>
    <w:rsid w:val="004F79F5"/>
    <w:rsid w:val="005107F8"/>
    <w:rsid w:val="00526EB8"/>
    <w:rsid w:val="00537102"/>
    <w:rsid w:val="00545A4C"/>
    <w:rsid w:val="0056225E"/>
    <w:rsid w:val="005714FD"/>
    <w:rsid w:val="00577352"/>
    <w:rsid w:val="00580942"/>
    <w:rsid w:val="00583184"/>
    <w:rsid w:val="00583FB8"/>
    <w:rsid w:val="00587498"/>
    <w:rsid w:val="00594901"/>
    <w:rsid w:val="005976EF"/>
    <w:rsid w:val="006137CE"/>
    <w:rsid w:val="00623277"/>
    <w:rsid w:val="00624E59"/>
    <w:rsid w:val="006331A2"/>
    <w:rsid w:val="006423F3"/>
    <w:rsid w:val="00644668"/>
    <w:rsid w:val="006510A5"/>
    <w:rsid w:val="00662147"/>
    <w:rsid w:val="006634D2"/>
    <w:rsid w:val="00667E67"/>
    <w:rsid w:val="006A1A5E"/>
    <w:rsid w:val="006A6C9B"/>
    <w:rsid w:val="006A70C7"/>
    <w:rsid w:val="006B3510"/>
    <w:rsid w:val="006C25AD"/>
    <w:rsid w:val="006E04A5"/>
    <w:rsid w:val="006F039C"/>
    <w:rsid w:val="0070157F"/>
    <w:rsid w:val="007236EC"/>
    <w:rsid w:val="0074040C"/>
    <w:rsid w:val="00766822"/>
    <w:rsid w:val="00771C93"/>
    <w:rsid w:val="00774E19"/>
    <w:rsid w:val="00790A14"/>
    <w:rsid w:val="00793FD9"/>
    <w:rsid w:val="00794400"/>
    <w:rsid w:val="007A23D0"/>
    <w:rsid w:val="007B50C7"/>
    <w:rsid w:val="007B7C30"/>
    <w:rsid w:val="007C20FA"/>
    <w:rsid w:val="007C5E3C"/>
    <w:rsid w:val="007C721A"/>
    <w:rsid w:val="007D2EFE"/>
    <w:rsid w:val="007D5B04"/>
    <w:rsid w:val="00800094"/>
    <w:rsid w:val="00827EAD"/>
    <w:rsid w:val="0085057C"/>
    <w:rsid w:val="00867C4F"/>
    <w:rsid w:val="00896E76"/>
    <w:rsid w:val="008A080F"/>
    <w:rsid w:val="008B357E"/>
    <w:rsid w:val="008C037F"/>
    <w:rsid w:val="008C3DD8"/>
    <w:rsid w:val="008C4784"/>
    <w:rsid w:val="008D0E65"/>
    <w:rsid w:val="008E2D7C"/>
    <w:rsid w:val="008F2B95"/>
    <w:rsid w:val="00903EA9"/>
    <w:rsid w:val="00912708"/>
    <w:rsid w:val="00920360"/>
    <w:rsid w:val="00921971"/>
    <w:rsid w:val="00964BB0"/>
    <w:rsid w:val="009662D1"/>
    <w:rsid w:val="00970E23"/>
    <w:rsid w:val="009862F6"/>
    <w:rsid w:val="009A17DC"/>
    <w:rsid w:val="009D3A82"/>
    <w:rsid w:val="009F257A"/>
    <w:rsid w:val="00A004E8"/>
    <w:rsid w:val="00A06EB6"/>
    <w:rsid w:val="00A142FE"/>
    <w:rsid w:val="00A31C47"/>
    <w:rsid w:val="00A33C8F"/>
    <w:rsid w:val="00A4117D"/>
    <w:rsid w:val="00A42919"/>
    <w:rsid w:val="00A86623"/>
    <w:rsid w:val="00AA1DA7"/>
    <w:rsid w:val="00AA2D85"/>
    <w:rsid w:val="00AA2E0C"/>
    <w:rsid w:val="00AA4ED7"/>
    <w:rsid w:val="00AC01CC"/>
    <w:rsid w:val="00AC3E7D"/>
    <w:rsid w:val="00AD6A4D"/>
    <w:rsid w:val="00AE198F"/>
    <w:rsid w:val="00AF3C95"/>
    <w:rsid w:val="00B00413"/>
    <w:rsid w:val="00B107D3"/>
    <w:rsid w:val="00B11394"/>
    <w:rsid w:val="00B122A3"/>
    <w:rsid w:val="00B1264F"/>
    <w:rsid w:val="00B16BC3"/>
    <w:rsid w:val="00B30BD5"/>
    <w:rsid w:val="00B37CA4"/>
    <w:rsid w:val="00B51BB9"/>
    <w:rsid w:val="00B60AAF"/>
    <w:rsid w:val="00B61CE0"/>
    <w:rsid w:val="00B637A3"/>
    <w:rsid w:val="00B84057"/>
    <w:rsid w:val="00BA2A33"/>
    <w:rsid w:val="00BC17F5"/>
    <w:rsid w:val="00BD57FF"/>
    <w:rsid w:val="00BE5C9C"/>
    <w:rsid w:val="00BF594B"/>
    <w:rsid w:val="00C0375E"/>
    <w:rsid w:val="00C318C8"/>
    <w:rsid w:val="00C3605E"/>
    <w:rsid w:val="00C445EF"/>
    <w:rsid w:val="00C472EA"/>
    <w:rsid w:val="00C557EE"/>
    <w:rsid w:val="00C6473A"/>
    <w:rsid w:val="00C663E6"/>
    <w:rsid w:val="00C7118A"/>
    <w:rsid w:val="00C729ED"/>
    <w:rsid w:val="00C81098"/>
    <w:rsid w:val="00CA75EF"/>
    <w:rsid w:val="00CB24E3"/>
    <w:rsid w:val="00CB2616"/>
    <w:rsid w:val="00CB2862"/>
    <w:rsid w:val="00CE3554"/>
    <w:rsid w:val="00CF2767"/>
    <w:rsid w:val="00D057A2"/>
    <w:rsid w:val="00D17C0E"/>
    <w:rsid w:val="00D37418"/>
    <w:rsid w:val="00D54473"/>
    <w:rsid w:val="00D6512F"/>
    <w:rsid w:val="00D74079"/>
    <w:rsid w:val="00DA2DC7"/>
    <w:rsid w:val="00DA7B23"/>
    <w:rsid w:val="00DB4661"/>
    <w:rsid w:val="00DD266C"/>
    <w:rsid w:val="00E05CC0"/>
    <w:rsid w:val="00E0695A"/>
    <w:rsid w:val="00E10578"/>
    <w:rsid w:val="00E1689F"/>
    <w:rsid w:val="00E1750D"/>
    <w:rsid w:val="00E30863"/>
    <w:rsid w:val="00E34C04"/>
    <w:rsid w:val="00E63507"/>
    <w:rsid w:val="00E65106"/>
    <w:rsid w:val="00E67542"/>
    <w:rsid w:val="00E75974"/>
    <w:rsid w:val="00EB26EC"/>
    <w:rsid w:val="00EC13E5"/>
    <w:rsid w:val="00ED0961"/>
    <w:rsid w:val="00ED12BE"/>
    <w:rsid w:val="00F04235"/>
    <w:rsid w:val="00F13EF9"/>
    <w:rsid w:val="00F31097"/>
    <w:rsid w:val="00F74A74"/>
    <w:rsid w:val="00F74E2E"/>
    <w:rsid w:val="00F751BC"/>
    <w:rsid w:val="00F847A0"/>
    <w:rsid w:val="00F85C90"/>
    <w:rsid w:val="00FB5FB5"/>
    <w:rsid w:val="00FC36F2"/>
    <w:rsid w:val="00FC69BF"/>
    <w:rsid w:val="00FF1D9E"/>
    <w:rsid w:val="00FF2603"/>
    <w:rsid w:val="00FF58B6"/>
    <w:rsid w:val="00FF63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318C8"/>
    <w:pPr>
      <w:spacing w:after="0" w:line="240" w:lineRule="auto"/>
    </w:pPr>
    <w:rPr>
      <w:rFonts w:ascii="Calibri" w:eastAsia="Calibri" w:hAnsi="Calibri"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C318C8"/>
    <w:pPr>
      <w:widowControl w:val="0"/>
      <w:tabs>
        <w:tab w:val="center" w:pos="4536"/>
        <w:tab w:val="right" w:pos="9072"/>
      </w:tabs>
      <w:suppressAutoHyphens/>
      <w:spacing w:line="360" w:lineRule="auto"/>
    </w:pPr>
    <w:rPr>
      <w:rFonts w:ascii="Times" w:eastAsia="Times New Roman" w:hAnsi="Times"/>
      <w:kern w:val="1"/>
      <w:lang w:eastAsia="ar-SA"/>
    </w:rPr>
  </w:style>
  <w:style w:type="character" w:customStyle="1" w:styleId="NagwekZnak">
    <w:name w:val="Nagłówek Znak"/>
    <w:basedOn w:val="Domylnaczcionkaakapitu"/>
    <w:link w:val="Nagwek"/>
    <w:uiPriority w:val="99"/>
    <w:semiHidden/>
    <w:rsid w:val="00C318C8"/>
    <w:rPr>
      <w:rFonts w:ascii="Times" w:eastAsia="Times New Roman" w:hAnsi="Times" w:cs="Times New Roman"/>
      <w:kern w:val="1"/>
      <w:sz w:val="24"/>
      <w:szCs w:val="24"/>
      <w:lang w:eastAsia="ar-SA"/>
    </w:rPr>
  </w:style>
  <w:style w:type="paragraph" w:customStyle="1" w:styleId="TYTUAKTUprzedmiotregulacjiustawylubrozporzdzenia">
    <w:name w:val="TYTUŁ_AKTU – przedmiot regulacji ustawy lub rozporządzenia"/>
    <w:next w:val="Normalny"/>
    <w:uiPriority w:val="6"/>
    <w:qFormat/>
    <w:rsid w:val="00C318C8"/>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C318C8"/>
    <w:pPr>
      <w:suppressAutoHyphens/>
      <w:autoSpaceDE w:val="0"/>
      <w:autoSpaceDN w:val="0"/>
      <w:adjustRightInd w:val="0"/>
      <w:spacing w:before="120" w:line="360" w:lineRule="auto"/>
      <w:ind w:firstLine="510"/>
      <w:jc w:val="both"/>
    </w:pPr>
    <w:rPr>
      <w:rFonts w:ascii="Times" w:eastAsiaTheme="minorEastAsia" w:hAnsi="Times" w:cs="Arial"/>
      <w:bCs/>
      <w:szCs w:val="20"/>
    </w:rPr>
  </w:style>
  <w:style w:type="character" w:customStyle="1" w:styleId="Ppogrubienie">
    <w:name w:val="_P_ – pogrubienie"/>
    <w:basedOn w:val="Domylnaczcionkaakapitu"/>
    <w:uiPriority w:val="1"/>
    <w:qFormat/>
    <w:rsid w:val="00C318C8"/>
    <w:rPr>
      <w:b/>
    </w:rPr>
  </w:style>
  <w:style w:type="paragraph" w:styleId="NormalnyWeb">
    <w:name w:val="Normal (Web)"/>
    <w:basedOn w:val="Normalny"/>
    <w:uiPriority w:val="99"/>
    <w:qFormat/>
    <w:rsid w:val="00C318C8"/>
    <w:pPr>
      <w:spacing w:before="100" w:beforeAutospacing="1" w:after="100" w:afterAutospacing="1"/>
    </w:pPr>
    <w:rPr>
      <w:rFonts w:ascii="Times New Roman" w:eastAsia="Times New Roman" w:hAnsi="Times New Roman"/>
    </w:rPr>
  </w:style>
  <w:style w:type="paragraph" w:styleId="Tekstdymka">
    <w:name w:val="Balloon Text"/>
    <w:basedOn w:val="Normalny"/>
    <w:link w:val="TekstdymkaZnak"/>
    <w:uiPriority w:val="99"/>
    <w:semiHidden/>
    <w:unhideWhenUsed/>
    <w:rsid w:val="00E65106"/>
    <w:rPr>
      <w:rFonts w:ascii="Segoe UI" w:hAnsi="Segoe UI" w:cs="Segoe UI"/>
      <w:sz w:val="18"/>
      <w:szCs w:val="18"/>
    </w:rPr>
  </w:style>
  <w:style w:type="character" w:customStyle="1" w:styleId="TekstdymkaZnak">
    <w:name w:val="Tekst dymka Znak"/>
    <w:basedOn w:val="Domylnaczcionkaakapitu"/>
    <w:link w:val="Tekstdymka"/>
    <w:uiPriority w:val="99"/>
    <w:semiHidden/>
    <w:rsid w:val="00E65106"/>
    <w:rPr>
      <w:rFonts w:ascii="Segoe UI" w:eastAsia="Calibri" w:hAnsi="Segoe UI" w:cs="Segoe UI"/>
      <w:sz w:val="18"/>
      <w:szCs w:val="18"/>
      <w:lang w:eastAsia="pl-PL"/>
    </w:rPr>
  </w:style>
  <w:style w:type="character" w:customStyle="1" w:styleId="teksttreci">
    <w:name w:val="teksttreci"/>
    <w:basedOn w:val="Domylnaczcionkaakapitu"/>
    <w:rsid w:val="00124352"/>
    <w:rPr>
      <w:shd w:val="clear" w:color="auto" w:fill="FFFFFF"/>
    </w:rPr>
  </w:style>
  <w:style w:type="paragraph" w:styleId="Tekstprzypisukocowego">
    <w:name w:val="endnote text"/>
    <w:basedOn w:val="Normalny"/>
    <w:link w:val="TekstprzypisukocowegoZnak"/>
    <w:uiPriority w:val="99"/>
    <w:semiHidden/>
    <w:unhideWhenUsed/>
    <w:rsid w:val="00C7118A"/>
    <w:rPr>
      <w:sz w:val="20"/>
      <w:szCs w:val="20"/>
    </w:rPr>
  </w:style>
  <w:style w:type="character" w:customStyle="1" w:styleId="TekstprzypisukocowegoZnak">
    <w:name w:val="Tekst przypisu końcowego Znak"/>
    <w:basedOn w:val="Domylnaczcionkaakapitu"/>
    <w:link w:val="Tekstprzypisukocowego"/>
    <w:uiPriority w:val="99"/>
    <w:semiHidden/>
    <w:rsid w:val="00C7118A"/>
    <w:rPr>
      <w:rFonts w:ascii="Calibri" w:eastAsia="Calibri" w:hAnsi="Calibri" w:cs="Times New Roman"/>
      <w:sz w:val="20"/>
      <w:szCs w:val="20"/>
      <w:lang w:eastAsia="pl-PL"/>
    </w:rPr>
  </w:style>
  <w:style w:type="character" w:styleId="Odwoanieprzypisukocowego">
    <w:name w:val="endnote reference"/>
    <w:basedOn w:val="Domylnaczcionkaakapitu"/>
    <w:uiPriority w:val="99"/>
    <w:semiHidden/>
    <w:unhideWhenUsed/>
    <w:rsid w:val="00C7118A"/>
    <w:rPr>
      <w:vertAlign w:val="superscript"/>
    </w:rPr>
  </w:style>
  <w:style w:type="character" w:styleId="Odwoaniedokomentarza">
    <w:name w:val="annotation reference"/>
    <w:basedOn w:val="Domylnaczcionkaakapitu"/>
    <w:uiPriority w:val="99"/>
    <w:semiHidden/>
    <w:rsid w:val="00186046"/>
    <w:rPr>
      <w:sz w:val="16"/>
      <w:szCs w:val="16"/>
    </w:rPr>
  </w:style>
  <w:style w:type="paragraph" w:styleId="Tekstkomentarza">
    <w:name w:val="annotation text"/>
    <w:basedOn w:val="Normalny"/>
    <w:link w:val="TekstkomentarzaZnak"/>
    <w:uiPriority w:val="99"/>
    <w:semiHidden/>
    <w:rsid w:val="00186046"/>
    <w:pPr>
      <w:widowControl w:val="0"/>
      <w:autoSpaceDE w:val="0"/>
      <w:autoSpaceDN w:val="0"/>
      <w:adjustRightInd w:val="0"/>
      <w:spacing w:line="360" w:lineRule="auto"/>
    </w:pPr>
    <w:rPr>
      <w:rFonts w:ascii="Times" w:eastAsia="Times New Roman" w:hAnsi="Times"/>
    </w:rPr>
  </w:style>
  <w:style w:type="character" w:customStyle="1" w:styleId="TekstkomentarzaZnak">
    <w:name w:val="Tekst komentarza Znak"/>
    <w:basedOn w:val="Domylnaczcionkaakapitu"/>
    <w:link w:val="Tekstkomentarza"/>
    <w:uiPriority w:val="99"/>
    <w:semiHidden/>
    <w:rsid w:val="00186046"/>
    <w:rPr>
      <w:rFonts w:ascii="Times" w:eastAsia="Times New Roman" w:hAnsi="Times" w:cs="Times New Roman"/>
      <w:sz w:val="24"/>
      <w:szCs w:val="24"/>
      <w:lang w:eastAsia="pl-PL"/>
    </w:rPr>
  </w:style>
  <w:style w:type="paragraph" w:customStyle="1" w:styleId="ZUSTzmustartykuempunktem">
    <w:name w:val="Z/UST(§) – zm. ust. (§) artykułem (punktem)"/>
    <w:basedOn w:val="Normalny"/>
    <w:uiPriority w:val="30"/>
    <w:qFormat/>
    <w:rsid w:val="00186046"/>
    <w:pPr>
      <w:suppressAutoHyphens/>
      <w:autoSpaceDE w:val="0"/>
      <w:autoSpaceDN w:val="0"/>
      <w:adjustRightInd w:val="0"/>
      <w:spacing w:line="360" w:lineRule="auto"/>
      <w:ind w:left="510" w:firstLine="510"/>
      <w:jc w:val="both"/>
    </w:pPr>
    <w:rPr>
      <w:rFonts w:ascii="Times" w:eastAsiaTheme="minorEastAsia" w:hAnsi="Times" w:cs="Arial"/>
      <w:szCs w:val="20"/>
    </w:rPr>
  </w:style>
  <w:style w:type="paragraph" w:styleId="Tematkomentarza">
    <w:name w:val="annotation subject"/>
    <w:basedOn w:val="Tekstkomentarza"/>
    <w:next w:val="Tekstkomentarza"/>
    <w:link w:val="TematkomentarzaZnak"/>
    <w:uiPriority w:val="99"/>
    <w:semiHidden/>
    <w:unhideWhenUsed/>
    <w:rsid w:val="00237199"/>
    <w:pPr>
      <w:widowControl/>
      <w:autoSpaceDE/>
      <w:autoSpaceDN/>
      <w:adjustRightInd/>
      <w:spacing w:line="240" w:lineRule="auto"/>
    </w:pPr>
    <w:rPr>
      <w:rFonts w:ascii="Calibri" w:eastAsia="Calibri" w:hAnsi="Calibri"/>
      <w:b/>
      <w:bCs/>
      <w:sz w:val="20"/>
      <w:szCs w:val="20"/>
    </w:rPr>
  </w:style>
  <w:style w:type="character" w:customStyle="1" w:styleId="TematkomentarzaZnak">
    <w:name w:val="Temat komentarza Znak"/>
    <w:basedOn w:val="TekstkomentarzaZnak"/>
    <w:link w:val="Tematkomentarza"/>
    <w:uiPriority w:val="99"/>
    <w:semiHidden/>
    <w:rsid w:val="00237199"/>
    <w:rPr>
      <w:rFonts w:ascii="Calibri" w:eastAsia="Calibri" w:hAnsi="Calibri" w:cs="Times New Roman"/>
      <w:b/>
      <w:bCs/>
      <w:sz w:val="20"/>
      <w:szCs w:val="20"/>
      <w:lang w:eastAsia="pl-PL"/>
    </w:rPr>
  </w:style>
  <w:style w:type="paragraph" w:styleId="Poprawka">
    <w:name w:val="Revision"/>
    <w:hidden/>
    <w:uiPriority w:val="99"/>
    <w:semiHidden/>
    <w:rsid w:val="000D2208"/>
    <w:pPr>
      <w:spacing w:after="0" w:line="240" w:lineRule="auto"/>
    </w:pPr>
    <w:rPr>
      <w:rFonts w:ascii="Calibri" w:eastAsia="Calibri" w:hAnsi="Calibri" w:cs="Times New Roman"/>
      <w:sz w:val="24"/>
      <w:szCs w:val="24"/>
      <w:lang w:eastAsia="pl-PL"/>
    </w:rPr>
  </w:style>
  <w:style w:type="paragraph" w:customStyle="1" w:styleId="PKTpunkt">
    <w:name w:val="PKT – punkt"/>
    <w:uiPriority w:val="13"/>
    <w:qFormat/>
    <w:rsid w:val="0056225E"/>
    <w:pPr>
      <w:spacing w:after="0" w:line="360" w:lineRule="auto"/>
      <w:ind w:left="510" w:hanging="510"/>
      <w:jc w:val="both"/>
    </w:pPr>
    <w:rPr>
      <w:rFonts w:ascii="Times" w:eastAsiaTheme="minorEastAsia" w:hAnsi="Times" w:cs="Arial"/>
      <w:bCs/>
      <w:sz w:val="24"/>
      <w:szCs w:val="20"/>
      <w:lang w:eastAsia="pl-PL"/>
    </w:rPr>
  </w:style>
  <w:style w:type="paragraph" w:customStyle="1" w:styleId="USTustnpkodeksu">
    <w:name w:val="UST(§) – ust. (§ np. kodeksu)"/>
    <w:basedOn w:val="Normalny"/>
    <w:uiPriority w:val="12"/>
    <w:rsid w:val="00A33C8F"/>
    <w:pPr>
      <w:autoSpaceDE w:val="0"/>
      <w:autoSpaceDN w:val="0"/>
      <w:spacing w:line="360" w:lineRule="auto"/>
      <w:ind w:firstLine="510"/>
      <w:jc w:val="both"/>
    </w:pPr>
    <w:rPr>
      <w:rFonts w:ascii="Times" w:eastAsiaTheme="minorHAnsi" w:hAnsi="Times"/>
    </w:rPr>
  </w:style>
  <w:style w:type="paragraph" w:customStyle="1" w:styleId="ARTartustawynprozporzdzenia">
    <w:name w:val="ART(§) – art. ustawy (§ np. rozporządzenia)"/>
    <w:uiPriority w:val="11"/>
    <w:qFormat/>
    <w:rsid w:val="002055E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styleId="Hipercze">
    <w:name w:val="Hyperlink"/>
    <w:basedOn w:val="Domylnaczcionkaakapitu"/>
    <w:uiPriority w:val="99"/>
    <w:semiHidden/>
    <w:unhideWhenUsed/>
    <w:rsid w:val="00ED0961"/>
    <w:rPr>
      <w:color w:val="0563C1" w:themeColor="hyperlink"/>
      <w:u w:val="single"/>
    </w:rPr>
  </w:style>
  <w:style w:type="paragraph" w:styleId="Stopka">
    <w:name w:val="footer"/>
    <w:basedOn w:val="Normalny"/>
    <w:link w:val="StopkaZnak"/>
    <w:uiPriority w:val="99"/>
    <w:unhideWhenUsed/>
    <w:rsid w:val="00175702"/>
    <w:pPr>
      <w:tabs>
        <w:tab w:val="center" w:pos="4536"/>
        <w:tab w:val="right" w:pos="9072"/>
      </w:tabs>
    </w:pPr>
  </w:style>
  <w:style w:type="character" w:customStyle="1" w:styleId="StopkaZnak">
    <w:name w:val="Stopka Znak"/>
    <w:basedOn w:val="Domylnaczcionkaakapitu"/>
    <w:link w:val="Stopka"/>
    <w:uiPriority w:val="99"/>
    <w:rsid w:val="00175702"/>
    <w:rPr>
      <w:rFonts w:ascii="Calibri" w:eastAsia="Calibri" w:hAnsi="Calibri"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318C8"/>
    <w:pPr>
      <w:spacing w:after="0" w:line="240" w:lineRule="auto"/>
    </w:pPr>
    <w:rPr>
      <w:rFonts w:ascii="Calibri" w:eastAsia="Calibri" w:hAnsi="Calibri"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C318C8"/>
    <w:pPr>
      <w:widowControl w:val="0"/>
      <w:tabs>
        <w:tab w:val="center" w:pos="4536"/>
        <w:tab w:val="right" w:pos="9072"/>
      </w:tabs>
      <w:suppressAutoHyphens/>
      <w:spacing w:line="360" w:lineRule="auto"/>
    </w:pPr>
    <w:rPr>
      <w:rFonts w:ascii="Times" w:eastAsia="Times New Roman" w:hAnsi="Times"/>
      <w:kern w:val="1"/>
      <w:lang w:eastAsia="ar-SA"/>
    </w:rPr>
  </w:style>
  <w:style w:type="character" w:customStyle="1" w:styleId="NagwekZnak">
    <w:name w:val="Nagłówek Znak"/>
    <w:basedOn w:val="Domylnaczcionkaakapitu"/>
    <w:link w:val="Nagwek"/>
    <w:uiPriority w:val="99"/>
    <w:semiHidden/>
    <w:rsid w:val="00C318C8"/>
    <w:rPr>
      <w:rFonts w:ascii="Times" w:eastAsia="Times New Roman" w:hAnsi="Times" w:cs="Times New Roman"/>
      <w:kern w:val="1"/>
      <w:sz w:val="24"/>
      <w:szCs w:val="24"/>
      <w:lang w:eastAsia="ar-SA"/>
    </w:rPr>
  </w:style>
  <w:style w:type="paragraph" w:customStyle="1" w:styleId="TYTUAKTUprzedmiotregulacjiustawylubrozporzdzenia">
    <w:name w:val="TYTUŁ_AKTU – przedmiot regulacji ustawy lub rozporządzenia"/>
    <w:next w:val="Normalny"/>
    <w:uiPriority w:val="6"/>
    <w:qFormat/>
    <w:rsid w:val="00C318C8"/>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C318C8"/>
    <w:pPr>
      <w:suppressAutoHyphens/>
      <w:autoSpaceDE w:val="0"/>
      <w:autoSpaceDN w:val="0"/>
      <w:adjustRightInd w:val="0"/>
      <w:spacing w:before="120" w:line="360" w:lineRule="auto"/>
      <w:ind w:firstLine="510"/>
      <w:jc w:val="both"/>
    </w:pPr>
    <w:rPr>
      <w:rFonts w:ascii="Times" w:eastAsiaTheme="minorEastAsia" w:hAnsi="Times" w:cs="Arial"/>
      <w:bCs/>
      <w:szCs w:val="20"/>
    </w:rPr>
  </w:style>
  <w:style w:type="character" w:customStyle="1" w:styleId="Ppogrubienie">
    <w:name w:val="_P_ – pogrubienie"/>
    <w:basedOn w:val="Domylnaczcionkaakapitu"/>
    <w:uiPriority w:val="1"/>
    <w:qFormat/>
    <w:rsid w:val="00C318C8"/>
    <w:rPr>
      <w:b/>
    </w:rPr>
  </w:style>
  <w:style w:type="paragraph" w:styleId="NormalnyWeb">
    <w:name w:val="Normal (Web)"/>
    <w:basedOn w:val="Normalny"/>
    <w:uiPriority w:val="99"/>
    <w:qFormat/>
    <w:rsid w:val="00C318C8"/>
    <w:pPr>
      <w:spacing w:before="100" w:beforeAutospacing="1" w:after="100" w:afterAutospacing="1"/>
    </w:pPr>
    <w:rPr>
      <w:rFonts w:ascii="Times New Roman" w:eastAsia="Times New Roman" w:hAnsi="Times New Roman"/>
    </w:rPr>
  </w:style>
  <w:style w:type="paragraph" w:styleId="Tekstdymka">
    <w:name w:val="Balloon Text"/>
    <w:basedOn w:val="Normalny"/>
    <w:link w:val="TekstdymkaZnak"/>
    <w:uiPriority w:val="99"/>
    <w:semiHidden/>
    <w:unhideWhenUsed/>
    <w:rsid w:val="00E65106"/>
    <w:rPr>
      <w:rFonts w:ascii="Segoe UI" w:hAnsi="Segoe UI" w:cs="Segoe UI"/>
      <w:sz w:val="18"/>
      <w:szCs w:val="18"/>
    </w:rPr>
  </w:style>
  <w:style w:type="character" w:customStyle="1" w:styleId="TekstdymkaZnak">
    <w:name w:val="Tekst dymka Znak"/>
    <w:basedOn w:val="Domylnaczcionkaakapitu"/>
    <w:link w:val="Tekstdymka"/>
    <w:uiPriority w:val="99"/>
    <w:semiHidden/>
    <w:rsid w:val="00E65106"/>
    <w:rPr>
      <w:rFonts w:ascii="Segoe UI" w:eastAsia="Calibri" w:hAnsi="Segoe UI" w:cs="Segoe UI"/>
      <w:sz w:val="18"/>
      <w:szCs w:val="18"/>
      <w:lang w:eastAsia="pl-PL"/>
    </w:rPr>
  </w:style>
  <w:style w:type="character" w:customStyle="1" w:styleId="teksttreci">
    <w:name w:val="teksttreci"/>
    <w:basedOn w:val="Domylnaczcionkaakapitu"/>
    <w:rsid w:val="00124352"/>
    <w:rPr>
      <w:shd w:val="clear" w:color="auto" w:fill="FFFFFF"/>
    </w:rPr>
  </w:style>
  <w:style w:type="paragraph" w:styleId="Tekstprzypisukocowego">
    <w:name w:val="endnote text"/>
    <w:basedOn w:val="Normalny"/>
    <w:link w:val="TekstprzypisukocowegoZnak"/>
    <w:uiPriority w:val="99"/>
    <w:semiHidden/>
    <w:unhideWhenUsed/>
    <w:rsid w:val="00C7118A"/>
    <w:rPr>
      <w:sz w:val="20"/>
      <w:szCs w:val="20"/>
    </w:rPr>
  </w:style>
  <w:style w:type="character" w:customStyle="1" w:styleId="TekstprzypisukocowegoZnak">
    <w:name w:val="Tekst przypisu końcowego Znak"/>
    <w:basedOn w:val="Domylnaczcionkaakapitu"/>
    <w:link w:val="Tekstprzypisukocowego"/>
    <w:uiPriority w:val="99"/>
    <w:semiHidden/>
    <w:rsid w:val="00C7118A"/>
    <w:rPr>
      <w:rFonts w:ascii="Calibri" w:eastAsia="Calibri" w:hAnsi="Calibri" w:cs="Times New Roman"/>
      <w:sz w:val="20"/>
      <w:szCs w:val="20"/>
      <w:lang w:eastAsia="pl-PL"/>
    </w:rPr>
  </w:style>
  <w:style w:type="character" w:styleId="Odwoanieprzypisukocowego">
    <w:name w:val="endnote reference"/>
    <w:basedOn w:val="Domylnaczcionkaakapitu"/>
    <w:uiPriority w:val="99"/>
    <w:semiHidden/>
    <w:unhideWhenUsed/>
    <w:rsid w:val="00C7118A"/>
    <w:rPr>
      <w:vertAlign w:val="superscript"/>
    </w:rPr>
  </w:style>
  <w:style w:type="character" w:styleId="Odwoaniedokomentarza">
    <w:name w:val="annotation reference"/>
    <w:basedOn w:val="Domylnaczcionkaakapitu"/>
    <w:uiPriority w:val="99"/>
    <w:semiHidden/>
    <w:rsid w:val="00186046"/>
    <w:rPr>
      <w:sz w:val="16"/>
      <w:szCs w:val="16"/>
    </w:rPr>
  </w:style>
  <w:style w:type="paragraph" w:styleId="Tekstkomentarza">
    <w:name w:val="annotation text"/>
    <w:basedOn w:val="Normalny"/>
    <w:link w:val="TekstkomentarzaZnak"/>
    <w:uiPriority w:val="99"/>
    <w:semiHidden/>
    <w:rsid w:val="00186046"/>
    <w:pPr>
      <w:widowControl w:val="0"/>
      <w:autoSpaceDE w:val="0"/>
      <w:autoSpaceDN w:val="0"/>
      <w:adjustRightInd w:val="0"/>
      <w:spacing w:line="360" w:lineRule="auto"/>
    </w:pPr>
    <w:rPr>
      <w:rFonts w:ascii="Times" w:eastAsia="Times New Roman" w:hAnsi="Times"/>
    </w:rPr>
  </w:style>
  <w:style w:type="character" w:customStyle="1" w:styleId="TekstkomentarzaZnak">
    <w:name w:val="Tekst komentarza Znak"/>
    <w:basedOn w:val="Domylnaczcionkaakapitu"/>
    <w:link w:val="Tekstkomentarza"/>
    <w:uiPriority w:val="99"/>
    <w:semiHidden/>
    <w:rsid w:val="00186046"/>
    <w:rPr>
      <w:rFonts w:ascii="Times" w:eastAsia="Times New Roman" w:hAnsi="Times" w:cs="Times New Roman"/>
      <w:sz w:val="24"/>
      <w:szCs w:val="24"/>
      <w:lang w:eastAsia="pl-PL"/>
    </w:rPr>
  </w:style>
  <w:style w:type="paragraph" w:customStyle="1" w:styleId="ZUSTzmustartykuempunktem">
    <w:name w:val="Z/UST(§) – zm. ust. (§) artykułem (punktem)"/>
    <w:basedOn w:val="Normalny"/>
    <w:uiPriority w:val="30"/>
    <w:qFormat/>
    <w:rsid w:val="00186046"/>
    <w:pPr>
      <w:suppressAutoHyphens/>
      <w:autoSpaceDE w:val="0"/>
      <w:autoSpaceDN w:val="0"/>
      <w:adjustRightInd w:val="0"/>
      <w:spacing w:line="360" w:lineRule="auto"/>
      <w:ind w:left="510" w:firstLine="510"/>
      <w:jc w:val="both"/>
    </w:pPr>
    <w:rPr>
      <w:rFonts w:ascii="Times" w:eastAsiaTheme="minorEastAsia" w:hAnsi="Times" w:cs="Arial"/>
      <w:szCs w:val="20"/>
    </w:rPr>
  </w:style>
  <w:style w:type="paragraph" w:styleId="Tematkomentarza">
    <w:name w:val="annotation subject"/>
    <w:basedOn w:val="Tekstkomentarza"/>
    <w:next w:val="Tekstkomentarza"/>
    <w:link w:val="TematkomentarzaZnak"/>
    <w:uiPriority w:val="99"/>
    <w:semiHidden/>
    <w:unhideWhenUsed/>
    <w:rsid w:val="00237199"/>
    <w:pPr>
      <w:widowControl/>
      <w:autoSpaceDE/>
      <w:autoSpaceDN/>
      <w:adjustRightInd/>
      <w:spacing w:line="240" w:lineRule="auto"/>
    </w:pPr>
    <w:rPr>
      <w:rFonts w:ascii="Calibri" w:eastAsia="Calibri" w:hAnsi="Calibri"/>
      <w:b/>
      <w:bCs/>
      <w:sz w:val="20"/>
      <w:szCs w:val="20"/>
    </w:rPr>
  </w:style>
  <w:style w:type="character" w:customStyle="1" w:styleId="TematkomentarzaZnak">
    <w:name w:val="Temat komentarza Znak"/>
    <w:basedOn w:val="TekstkomentarzaZnak"/>
    <w:link w:val="Tematkomentarza"/>
    <w:uiPriority w:val="99"/>
    <w:semiHidden/>
    <w:rsid w:val="00237199"/>
    <w:rPr>
      <w:rFonts w:ascii="Calibri" w:eastAsia="Calibri" w:hAnsi="Calibri" w:cs="Times New Roman"/>
      <w:b/>
      <w:bCs/>
      <w:sz w:val="20"/>
      <w:szCs w:val="20"/>
      <w:lang w:eastAsia="pl-PL"/>
    </w:rPr>
  </w:style>
  <w:style w:type="paragraph" w:styleId="Poprawka">
    <w:name w:val="Revision"/>
    <w:hidden/>
    <w:uiPriority w:val="99"/>
    <w:semiHidden/>
    <w:rsid w:val="000D2208"/>
    <w:pPr>
      <w:spacing w:after="0" w:line="240" w:lineRule="auto"/>
    </w:pPr>
    <w:rPr>
      <w:rFonts w:ascii="Calibri" w:eastAsia="Calibri" w:hAnsi="Calibri" w:cs="Times New Roman"/>
      <w:sz w:val="24"/>
      <w:szCs w:val="24"/>
      <w:lang w:eastAsia="pl-PL"/>
    </w:rPr>
  </w:style>
  <w:style w:type="paragraph" w:customStyle="1" w:styleId="PKTpunkt">
    <w:name w:val="PKT – punkt"/>
    <w:uiPriority w:val="13"/>
    <w:qFormat/>
    <w:rsid w:val="0056225E"/>
    <w:pPr>
      <w:spacing w:after="0" w:line="360" w:lineRule="auto"/>
      <w:ind w:left="510" w:hanging="510"/>
      <w:jc w:val="both"/>
    </w:pPr>
    <w:rPr>
      <w:rFonts w:ascii="Times" w:eastAsiaTheme="minorEastAsia" w:hAnsi="Times" w:cs="Arial"/>
      <w:bCs/>
      <w:sz w:val="24"/>
      <w:szCs w:val="20"/>
      <w:lang w:eastAsia="pl-PL"/>
    </w:rPr>
  </w:style>
  <w:style w:type="paragraph" w:customStyle="1" w:styleId="USTustnpkodeksu">
    <w:name w:val="UST(§) – ust. (§ np. kodeksu)"/>
    <w:basedOn w:val="Normalny"/>
    <w:uiPriority w:val="12"/>
    <w:rsid w:val="00A33C8F"/>
    <w:pPr>
      <w:autoSpaceDE w:val="0"/>
      <w:autoSpaceDN w:val="0"/>
      <w:spacing w:line="360" w:lineRule="auto"/>
      <w:ind w:firstLine="510"/>
      <w:jc w:val="both"/>
    </w:pPr>
    <w:rPr>
      <w:rFonts w:ascii="Times" w:eastAsiaTheme="minorHAnsi" w:hAnsi="Times"/>
    </w:rPr>
  </w:style>
  <w:style w:type="paragraph" w:customStyle="1" w:styleId="ARTartustawynprozporzdzenia">
    <w:name w:val="ART(§) – art. ustawy (§ np. rozporządzenia)"/>
    <w:uiPriority w:val="11"/>
    <w:qFormat/>
    <w:rsid w:val="002055E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styleId="Hipercze">
    <w:name w:val="Hyperlink"/>
    <w:basedOn w:val="Domylnaczcionkaakapitu"/>
    <w:uiPriority w:val="99"/>
    <w:semiHidden/>
    <w:unhideWhenUsed/>
    <w:rsid w:val="00ED0961"/>
    <w:rPr>
      <w:color w:val="0563C1" w:themeColor="hyperlink"/>
      <w:u w:val="single"/>
    </w:rPr>
  </w:style>
  <w:style w:type="paragraph" w:styleId="Stopka">
    <w:name w:val="footer"/>
    <w:basedOn w:val="Normalny"/>
    <w:link w:val="StopkaZnak"/>
    <w:uiPriority w:val="99"/>
    <w:unhideWhenUsed/>
    <w:rsid w:val="00175702"/>
    <w:pPr>
      <w:tabs>
        <w:tab w:val="center" w:pos="4536"/>
        <w:tab w:val="right" w:pos="9072"/>
      </w:tabs>
    </w:pPr>
  </w:style>
  <w:style w:type="character" w:customStyle="1" w:styleId="StopkaZnak">
    <w:name w:val="Stopka Znak"/>
    <w:basedOn w:val="Domylnaczcionkaakapitu"/>
    <w:link w:val="Stopka"/>
    <w:uiPriority w:val="99"/>
    <w:rsid w:val="00175702"/>
    <w:rPr>
      <w:rFonts w:ascii="Calibri" w:eastAsia="Calibri" w:hAnsi="Calibri"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24146">
      <w:bodyDiv w:val="1"/>
      <w:marLeft w:val="0"/>
      <w:marRight w:val="0"/>
      <w:marTop w:val="0"/>
      <w:marBottom w:val="0"/>
      <w:divBdr>
        <w:top w:val="none" w:sz="0" w:space="0" w:color="auto"/>
        <w:left w:val="none" w:sz="0" w:space="0" w:color="auto"/>
        <w:bottom w:val="none" w:sz="0" w:space="0" w:color="auto"/>
        <w:right w:val="none" w:sz="0" w:space="0" w:color="auto"/>
      </w:divBdr>
    </w:div>
    <w:div w:id="313072383">
      <w:bodyDiv w:val="1"/>
      <w:marLeft w:val="0"/>
      <w:marRight w:val="0"/>
      <w:marTop w:val="0"/>
      <w:marBottom w:val="0"/>
      <w:divBdr>
        <w:top w:val="none" w:sz="0" w:space="0" w:color="auto"/>
        <w:left w:val="none" w:sz="0" w:space="0" w:color="auto"/>
        <w:bottom w:val="none" w:sz="0" w:space="0" w:color="auto"/>
        <w:right w:val="none" w:sz="0" w:space="0" w:color="auto"/>
      </w:divBdr>
    </w:div>
    <w:div w:id="806360979">
      <w:bodyDiv w:val="1"/>
      <w:marLeft w:val="0"/>
      <w:marRight w:val="0"/>
      <w:marTop w:val="0"/>
      <w:marBottom w:val="0"/>
      <w:divBdr>
        <w:top w:val="none" w:sz="0" w:space="0" w:color="auto"/>
        <w:left w:val="none" w:sz="0" w:space="0" w:color="auto"/>
        <w:bottom w:val="none" w:sz="0" w:space="0" w:color="auto"/>
        <w:right w:val="none" w:sz="0" w:space="0" w:color="auto"/>
      </w:divBdr>
    </w:div>
    <w:div w:id="835994191">
      <w:bodyDiv w:val="1"/>
      <w:marLeft w:val="0"/>
      <w:marRight w:val="0"/>
      <w:marTop w:val="0"/>
      <w:marBottom w:val="0"/>
      <w:divBdr>
        <w:top w:val="none" w:sz="0" w:space="0" w:color="auto"/>
        <w:left w:val="none" w:sz="0" w:space="0" w:color="auto"/>
        <w:bottom w:val="none" w:sz="0" w:space="0" w:color="auto"/>
        <w:right w:val="none" w:sz="0" w:space="0" w:color="auto"/>
      </w:divBdr>
    </w:div>
    <w:div w:id="875777310">
      <w:bodyDiv w:val="1"/>
      <w:marLeft w:val="0"/>
      <w:marRight w:val="0"/>
      <w:marTop w:val="0"/>
      <w:marBottom w:val="0"/>
      <w:divBdr>
        <w:top w:val="none" w:sz="0" w:space="0" w:color="auto"/>
        <w:left w:val="none" w:sz="0" w:space="0" w:color="auto"/>
        <w:bottom w:val="none" w:sz="0" w:space="0" w:color="auto"/>
        <w:right w:val="none" w:sz="0" w:space="0" w:color="auto"/>
      </w:divBdr>
    </w:div>
    <w:div w:id="937372960">
      <w:bodyDiv w:val="1"/>
      <w:marLeft w:val="0"/>
      <w:marRight w:val="0"/>
      <w:marTop w:val="0"/>
      <w:marBottom w:val="0"/>
      <w:divBdr>
        <w:top w:val="none" w:sz="0" w:space="0" w:color="auto"/>
        <w:left w:val="none" w:sz="0" w:space="0" w:color="auto"/>
        <w:bottom w:val="none" w:sz="0" w:space="0" w:color="auto"/>
        <w:right w:val="none" w:sz="0" w:space="0" w:color="auto"/>
      </w:divBdr>
    </w:div>
    <w:div w:id="1181746513">
      <w:bodyDiv w:val="1"/>
      <w:marLeft w:val="0"/>
      <w:marRight w:val="0"/>
      <w:marTop w:val="0"/>
      <w:marBottom w:val="0"/>
      <w:divBdr>
        <w:top w:val="none" w:sz="0" w:space="0" w:color="auto"/>
        <w:left w:val="none" w:sz="0" w:space="0" w:color="auto"/>
        <w:bottom w:val="none" w:sz="0" w:space="0" w:color="auto"/>
        <w:right w:val="none" w:sz="0" w:space="0" w:color="auto"/>
      </w:divBdr>
    </w:div>
    <w:div w:id="1356343178">
      <w:bodyDiv w:val="1"/>
      <w:marLeft w:val="0"/>
      <w:marRight w:val="0"/>
      <w:marTop w:val="0"/>
      <w:marBottom w:val="0"/>
      <w:divBdr>
        <w:top w:val="none" w:sz="0" w:space="0" w:color="auto"/>
        <w:left w:val="none" w:sz="0" w:space="0" w:color="auto"/>
        <w:bottom w:val="none" w:sz="0" w:space="0" w:color="auto"/>
        <w:right w:val="none" w:sz="0" w:space="0" w:color="auto"/>
      </w:divBdr>
    </w:div>
    <w:div w:id="1520969917">
      <w:bodyDiv w:val="1"/>
      <w:marLeft w:val="0"/>
      <w:marRight w:val="0"/>
      <w:marTop w:val="0"/>
      <w:marBottom w:val="0"/>
      <w:divBdr>
        <w:top w:val="none" w:sz="0" w:space="0" w:color="auto"/>
        <w:left w:val="none" w:sz="0" w:space="0" w:color="auto"/>
        <w:bottom w:val="none" w:sz="0" w:space="0" w:color="auto"/>
        <w:right w:val="none" w:sz="0" w:space="0" w:color="auto"/>
      </w:divBdr>
      <w:divsChild>
        <w:div w:id="132060924">
          <w:marLeft w:val="0"/>
          <w:marRight w:val="0"/>
          <w:marTop w:val="0"/>
          <w:marBottom w:val="0"/>
          <w:divBdr>
            <w:top w:val="none" w:sz="0" w:space="0" w:color="auto"/>
            <w:left w:val="none" w:sz="0" w:space="0" w:color="auto"/>
            <w:bottom w:val="none" w:sz="0" w:space="0" w:color="auto"/>
            <w:right w:val="none" w:sz="0" w:space="0" w:color="auto"/>
          </w:divBdr>
        </w:div>
      </w:divsChild>
    </w:div>
    <w:div w:id="1550721901">
      <w:bodyDiv w:val="1"/>
      <w:marLeft w:val="0"/>
      <w:marRight w:val="0"/>
      <w:marTop w:val="0"/>
      <w:marBottom w:val="0"/>
      <w:divBdr>
        <w:top w:val="none" w:sz="0" w:space="0" w:color="auto"/>
        <w:left w:val="none" w:sz="0" w:space="0" w:color="auto"/>
        <w:bottom w:val="none" w:sz="0" w:space="0" w:color="auto"/>
        <w:right w:val="none" w:sz="0" w:space="0" w:color="auto"/>
      </w:divBdr>
    </w:div>
    <w:div w:id="1578904831">
      <w:bodyDiv w:val="1"/>
      <w:marLeft w:val="0"/>
      <w:marRight w:val="0"/>
      <w:marTop w:val="0"/>
      <w:marBottom w:val="0"/>
      <w:divBdr>
        <w:top w:val="none" w:sz="0" w:space="0" w:color="auto"/>
        <w:left w:val="none" w:sz="0" w:space="0" w:color="auto"/>
        <w:bottom w:val="none" w:sz="0" w:space="0" w:color="auto"/>
        <w:right w:val="none" w:sz="0" w:space="0" w:color="auto"/>
      </w:divBdr>
      <w:divsChild>
        <w:div w:id="1408963217">
          <w:marLeft w:val="0"/>
          <w:marRight w:val="0"/>
          <w:marTop w:val="0"/>
          <w:marBottom w:val="0"/>
          <w:divBdr>
            <w:top w:val="none" w:sz="0" w:space="0" w:color="auto"/>
            <w:left w:val="none" w:sz="0" w:space="0" w:color="auto"/>
            <w:bottom w:val="none" w:sz="0" w:space="0" w:color="auto"/>
            <w:right w:val="none" w:sz="0" w:space="0" w:color="auto"/>
          </w:divBdr>
        </w:div>
      </w:divsChild>
    </w:div>
    <w:div w:id="1975940738">
      <w:bodyDiv w:val="1"/>
      <w:marLeft w:val="0"/>
      <w:marRight w:val="0"/>
      <w:marTop w:val="0"/>
      <w:marBottom w:val="0"/>
      <w:divBdr>
        <w:top w:val="none" w:sz="0" w:space="0" w:color="auto"/>
        <w:left w:val="none" w:sz="0" w:space="0" w:color="auto"/>
        <w:bottom w:val="none" w:sz="0" w:space="0" w:color="auto"/>
        <w:right w:val="none" w:sz="0" w:space="0" w:color="auto"/>
      </w:divBdr>
    </w:div>
    <w:div w:id="1978684486">
      <w:bodyDiv w:val="1"/>
      <w:marLeft w:val="0"/>
      <w:marRight w:val="0"/>
      <w:marTop w:val="0"/>
      <w:marBottom w:val="0"/>
      <w:divBdr>
        <w:top w:val="none" w:sz="0" w:space="0" w:color="auto"/>
        <w:left w:val="none" w:sz="0" w:space="0" w:color="auto"/>
        <w:bottom w:val="none" w:sz="0" w:space="0" w:color="auto"/>
        <w:right w:val="none" w:sz="0" w:space="0" w:color="auto"/>
      </w:divBdr>
    </w:div>
    <w:div w:id="198269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CE5C9-8116-4833-B2AC-668EA16E8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8593</Words>
  <Characters>49502</Characters>
  <Application>Microsoft Office Word</Application>
  <DocSecurity>0</DocSecurity>
  <Lines>951</Lines>
  <Paragraphs>476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Warmińska Ewa</dc:creator>
  <cp:lastModifiedBy>Ewa A. Genert</cp:lastModifiedBy>
  <cp:revision>2</cp:revision>
  <cp:lastPrinted>2017-02-10T11:27:00Z</cp:lastPrinted>
  <dcterms:created xsi:type="dcterms:W3CDTF">2017-02-24T09:54:00Z</dcterms:created>
  <dcterms:modified xsi:type="dcterms:W3CDTF">2017-02-24T09:54:00Z</dcterms:modified>
</cp:coreProperties>
</file>