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F46" w:rsidRDefault="00CA5F46" w:rsidP="00B876DD">
      <w:pPr>
        <w:pStyle w:val="TYTDZPRZEDMprzedmiotregulacjitytuulubdziau"/>
        <w:spacing w:before="0"/>
        <w:rPr>
          <w:rFonts w:asciiTheme="minorHAnsi" w:hAnsiTheme="minorHAnsi" w:cstheme="minorHAnsi"/>
          <w:szCs w:val="24"/>
        </w:rPr>
      </w:pPr>
      <w:bookmarkStart w:id="0" w:name="_GoBack"/>
      <w:bookmarkEnd w:id="0"/>
      <w:r w:rsidRPr="00CA5F46">
        <w:rPr>
          <w:rFonts w:asciiTheme="minorHAnsi" w:hAnsiTheme="minorHAnsi" w:cstheme="minorHAnsi"/>
          <w:szCs w:val="24"/>
        </w:rPr>
        <w:t>UZASADNIENIE</w:t>
      </w:r>
    </w:p>
    <w:p w:rsidR="00CA5F46" w:rsidRPr="00CA5F46" w:rsidRDefault="00CA5F46" w:rsidP="00CA5F46">
      <w:pPr>
        <w:pStyle w:val="ARTartustawynprozporzdzenia"/>
        <w:rPr>
          <w:rFonts w:asciiTheme="minorHAnsi" w:hAnsiTheme="minorHAnsi" w:cstheme="minorHAnsi"/>
          <w:szCs w:val="24"/>
        </w:rPr>
      </w:pPr>
    </w:p>
    <w:p w:rsidR="00CA5F46" w:rsidRPr="00CA5F46" w:rsidRDefault="00CA5F46" w:rsidP="00CA5F46">
      <w:pPr>
        <w:widowControl/>
        <w:numPr>
          <w:ilvl w:val="0"/>
          <w:numId w:val="1"/>
        </w:numPr>
        <w:autoSpaceDE/>
        <w:adjustRightInd/>
        <w:spacing w:before="0" w:line="360" w:lineRule="auto"/>
        <w:ind w:right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CA5F46">
        <w:rPr>
          <w:rFonts w:asciiTheme="minorHAnsi" w:hAnsiTheme="minorHAnsi" w:cstheme="minorHAnsi"/>
          <w:b/>
          <w:sz w:val="24"/>
          <w:szCs w:val="24"/>
        </w:rPr>
        <w:t>Potrzeba i cel uchwalenia ustawy</w:t>
      </w:r>
    </w:p>
    <w:p w:rsidR="009C696D" w:rsidRDefault="0009592E" w:rsidP="00527A2E">
      <w:pPr>
        <w:spacing w:before="12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09592E">
        <w:rPr>
          <w:rFonts w:asciiTheme="minorHAnsi" w:hAnsiTheme="minorHAnsi" w:cstheme="minorHAnsi"/>
          <w:sz w:val="24"/>
          <w:szCs w:val="24"/>
        </w:rPr>
        <w:t>Ostatnie wyniki finansowe przedsiębiorstw górniczych w Polsce oraz sytuacja nie tylko na krajowym ale również międzynarodowym rynku surowców energetycznych spowodowały, iż podjęto decyzję o konieczności działań optymalizacyjnych i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09592E">
        <w:rPr>
          <w:rFonts w:asciiTheme="minorHAnsi" w:hAnsiTheme="minorHAnsi" w:cstheme="minorHAnsi"/>
          <w:sz w:val="24"/>
          <w:szCs w:val="24"/>
        </w:rPr>
        <w:t>zmodyfikowaniu dotychczasowych zasad funkcjonowania sektora węgla kamiennego w</w:t>
      </w:r>
      <w:r>
        <w:rPr>
          <w:rFonts w:asciiTheme="minorHAnsi" w:hAnsiTheme="minorHAnsi" w:cstheme="minorHAnsi"/>
          <w:sz w:val="24"/>
          <w:szCs w:val="24"/>
        </w:rPr>
        <w:t> </w:t>
      </w:r>
      <w:r w:rsidRPr="0009592E">
        <w:rPr>
          <w:rFonts w:asciiTheme="minorHAnsi" w:hAnsiTheme="minorHAnsi" w:cstheme="minorHAnsi"/>
          <w:sz w:val="24"/>
          <w:szCs w:val="24"/>
        </w:rPr>
        <w:t xml:space="preserve">oparciu o przedmiotowy projekt ustawy. </w:t>
      </w:r>
      <w:r w:rsidR="009C696D" w:rsidRPr="0009592E">
        <w:rPr>
          <w:rFonts w:asciiTheme="minorHAnsi" w:hAnsiTheme="minorHAnsi" w:cstheme="minorHAnsi"/>
          <w:sz w:val="24"/>
          <w:szCs w:val="24"/>
        </w:rPr>
        <w:t xml:space="preserve">Zasadniczym celem projektu jest zmiana przepisów ustawy z dnia 7 września 2007 r. </w:t>
      </w:r>
      <w:r w:rsidR="009C696D" w:rsidRPr="0009592E">
        <w:rPr>
          <w:rFonts w:asciiTheme="minorHAnsi" w:hAnsiTheme="minorHAnsi" w:cstheme="minorHAnsi"/>
          <w:i/>
          <w:sz w:val="24"/>
          <w:szCs w:val="24"/>
        </w:rPr>
        <w:t>o funkcjonowaniu górnictwa węgla kamiennego</w:t>
      </w:r>
      <w:r w:rsidR="009C696D" w:rsidRPr="0009592E">
        <w:rPr>
          <w:rFonts w:asciiTheme="minorHAnsi" w:hAnsiTheme="minorHAnsi" w:cstheme="minorHAnsi"/>
          <w:sz w:val="24"/>
          <w:szCs w:val="24"/>
        </w:rPr>
        <w:t xml:space="preserve"> (Dz. U. z 2015 r. poz. 143), zwanej dalej „ustawą”, polegająca na wydłużeniu okresu zbywania mienia przedsiębiorstw górniczych na rzecz przedsiębiorstwa zajmującego się likwidacją, a także wydłużeniu terminu uprawniającego pracowników przedsiębiorstw górniczych do skorzystania z możliwych świadczeń.</w:t>
      </w:r>
    </w:p>
    <w:p w:rsidR="00C81AB2" w:rsidRPr="0009592E" w:rsidRDefault="00C81AB2" w:rsidP="00527A2E">
      <w:pPr>
        <w:widowControl/>
        <w:autoSpaceDE/>
        <w:adjustRightInd/>
        <w:spacing w:before="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09592E">
        <w:rPr>
          <w:rFonts w:asciiTheme="minorHAnsi" w:hAnsiTheme="minorHAnsi" w:cstheme="minorHAnsi"/>
          <w:sz w:val="24"/>
          <w:szCs w:val="24"/>
        </w:rPr>
        <w:t xml:space="preserve">W dniu 31 grudnia 2015 r. upływa termin obowiązywania programu pomocowego nr SA. 33013 (2011/N) – </w:t>
      </w:r>
      <w:r w:rsidR="009C696D" w:rsidRPr="0009592E">
        <w:rPr>
          <w:rFonts w:asciiTheme="minorHAnsi" w:hAnsiTheme="minorHAnsi" w:cstheme="minorHAnsi"/>
          <w:sz w:val="24"/>
          <w:szCs w:val="24"/>
        </w:rPr>
        <w:t>„</w:t>
      </w:r>
      <w:r w:rsidRPr="0009592E">
        <w:rPr>
          <w:rFonts w:asciiTheme="minorHAnsi" w:hAnsiTheme="minorHAnsi" w:cstheme="minorHAnsi"/>
          <w:sz w:val="24"/>
          <w:szCs w:val="24"/>
        </w:rPr>
        <w:t>Pomoc państwa dla polskiego sektora węglowego w latach 2011 – 2015</w:t>
      </w:r>
      <w:r w:rsidR="009C696D" w:rsidRPr="0009592E">
        <w:rPr>
          <w:rFonts w:asciiTheme="minorHAnsi" w:hAnsiTheme="minorHAnsi" w:cstheme="minorHAnsi"/>
          <w:sz w:val="24"/>
          <w:szCs w:val="24"/>
        </w:rPr>
        <w:t>”</w:t>
      </w:r>
      <w:r w:rsidRPr="0009592E">
        <w:rPr>
          <w:rFonts w:asciiTheme="minorHAnsi" w:hAnsiTheme="minorHAnsi" w:cstheme="minorHAnsi"/>
          <w:sz w:val="24"/>
          <w:szCs w:val="24"/>
        </w:rPr>
        <w:t>, zatwierdzonego decyzją Komisji z dnia 23 listopada 2011 r. (znak: K(2011)8280 wersja ostateczna).</w:t>
      </w:r>
    </w:p>
    <w:p w:rsidR="00C81AB2" w:rsidRPr="00C81AB2" w:rsidRDefault="009C696D" w:rsidP="00527A2E">
      <w:pPr>
        <w:widowControl/>
        <w:autoSpaceDE/>
        <w:adjustRightInd/>
        <w:spacing w:before="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09592E">
        <w:rPr>
          <w:rFonts w:asciiTheme="minorHAnsi" w:hAnsiTheme="minorHAnsi" w:cstheme="minorHAnsi"/>
          <w:sz w:val="24"/>
          <w:szCs w:val="24"/>
        </w:rPr>
        <w:t>Jednocześnie</w:t>
      </w:r>
      <w:r w:rsidR="00C81AB2" w:rsidRPr="0009592E">
        <w:rPr>
          <w:rFonts w:asciiTheme="minorHAnsi" w:hAnsiTheme="minorHAnsi" w:cstheme="minorHAnsi"/>
          <w:sz w:val="24"/>
          <w:szCs w:val="24"/>
        </w:rPr>
        <w:t xml:space="preserve"> w związku z uchwaleniem ustawy </w:t>
      </w:r>
      <w:r w:rsidRPr="0009592E">
        <w:rPr>
          <w:rFonts w:asciiTheme="minorHAnsi" w:hAnsiTheme="minorHAnsi" w:cstheme="minorHAnsi"/>
          <w:sz w:val="24"/>
          <w:szCs w:val="24"/>
        </w:rPr>
        <w:t>z dnia 22 stycznia 2015 r. o zmianie ustawy o funkcjonowaniu górnictwa</w:t>
      </w:r>
      <w:r w:rsidRPr="009C696D">
        <w:rPr>
          <w:rFonts w:asciiTheme="minorHAnsi" w:hAnsiTheme="minorHAnsi" w:cstheme="minorHAnsi"/>
          <w:sz w:val="24"/>
          <w:szCs w:val="24"/>
        </w:rPr>
        <w:t xml:space="preserve"> węgla kamiennego w latach 2008-2015 oraz niektórych innych ustaw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9C696D">
        <w:rPr>
          <w:rFonts w:asciiTheme="minorHAnsi" w:hAnsiTheme="minorHAnsi" w:cstheme="minorHAnsi"/>
          <w:sz w:val="24"/>
          <w:szCs w:val="24"/>
        </w:rPr>
        <w:t>(Dz. U. z dnia 27 stycznia 2015 r.)</w:t>
      </w:r>
      <w:r>
        <w:rPr>
          <w:rFonts w:asciiTheme="minorHAnsi" w:hAnsiTheme="minorHAnsi" w:cstheme="minorHAnsi"/>
          <w:sz w:val="24"/>
          <w:szCs w:val="24"/>
        </w:rPr>
        <w:t xml:space="preserve">, która wprowadza nowe mechanizmy związane z działaniami restrukturyzacyjnymi sektora węgla kamiennego, w trakcie procedury notyfikacyjnej w Komisji Europejskiej znajduje się </w:t>
      </w:r>
      <w:r w:rsidR="00C81AB2" w:rsidRPr="00C81AB2">
        <w:rPr>
          <w:rFonts w:asciiTheme="minorHAnsi" w:hAnsiTheme="minorHAnsi" w:cstheme="minorHAnsi"/>
          <w:sz w:val="24"/>
          <w:szCs w:val="24"/>
        </w:rPr>
        <w:t>program</w:t>
      </w:r>
      <w:r>
        <w:rPr>
          <w:rFonts w:asciiTheme="minorHAnsi" w:hAnsiTheme="minorHAnsi" w:cstheme="minorHAnsi"/>
          <w:sz w:val="24"/>
          <w:szCs w:val="24"/>
        </w:rPr>
        <w:t xml:space="preserve"> pomocowy</w:t>
      </w:r>
      <w:r w:rsidR="00C81AB2" w:rsidRPr="00C81AB2">
        <w:rPr>
          <w:rFonts w:asciiTheme="minorHAnsi" w:hAnsiTheme="minorHAnsi" w:cstheme="minorHAnsi"/>
          <w:sz w:val="24"/>
          <w:szCs w:val="24"/>
        </w:rPr>
        <w:t xml:space="preserve"> pn. „Pomoc państwa dla sektora górnictwa węgla kamiennego w latach 2015 – 2018”</w:t>
      </w:r>
      <w:r>
        <w:rPr>
          <w:rFonts w:asciiTheme="minorHAnsi" w:hAnsiTheme="minorHAnsi" w:cstheme="minorHAnsi"/>
          <w:sz w:val="24"/>
          <w:szCs w:val="24"/>
        </w:rPr>
        <w:t>, który</w:t>
      </w:r>
      <w:r w:rsidR="00C81AB2" w:rsidRPr="00C81AB2">
        <w:rPr>
          <w:rFonts w:asciiTheme="minorHAnsi" w:hAnsiTheme="minorHAnsi" w:cstheme="minorHAnsi"/>
          <w:sz w:val="24"/>
          <w:szCs w:val="24"/>
        </w:rPr>
        <w:t xml:space="preserve"> przewiduje:</w:t>
      </w:r>
    </w:p>
    <w:p w:rsidR="00C81AB2" w:rsidRPr="00C81AB2" w:rsidRDefault="00C81AB2" w:rsidP="009C696D">
      <w:pPr>
        <w:widowControl/>
        <w:autoSpaceDE/>
        <w:adjustRightInd/>
        <w:spacing w:before="0" w:line="360" w:lineRule="auto"/>
        <w:ind w:left="426" w:right="0"/>
        <w:rPr>
          <w:rFonts w:asciiTheme="minorHAnsi" w:hAnsiTheme="minorHAnsi" w:cstheme="minorHAnsi"/>
          <w:sz w:val="24"/>
          <w:szCs w:val="24"/>
        </w:rPr>
      </w:pPr>
      <w:r w:rsidRPr="00C81AB2">
        <w:rPr>
          <w:rFonts w:asciiTheme="minorHAnsi" w:hAnsiTheme="minorHAnsi" w:cstheme="minorHAnsi"/>
          <w:sz w:val="24"/>
          <w:szCs w:val="24"/>
        </w:rPr>
        <w:t>1.</w:t>
      </w:r>
      <w:r w:rsidRPr="00C81AB2">
        <w:rPr>
          <w:rFonts w:asciiTheme="minorHAnsi" w:hAnsiTheme="minorHAnsi" w:cstheme="minorHAnsi"/>
          <w:sz w:val="24"/>
          <w:szCs w:val="24"/>
        </w:rPr>
        <w:tab/>
        <w:t>kontynuację po 2015 r. udzielania pomocy w związku z kopalniami postawionymi w</w:t>
      </w:r>
      <w:r w:rsidR="009C696D">
        <w:rPr>
          <w:rFonts w:asciiTheme="minorHAnsi" w:hAnsiTheme="minorHAnsi" w:cstheme="minorHAnsi"/>
          <w:sz w:val="24"/>
          <w:szCs w:val="24"/>
        </w:rPr>
        <w:t> </w:t>
      </w:r>
      <w:r w:rsidRPr="00C81AB2">
        <w:rPr>
          <w:rFonts w:asciiTheme="minorHAnsi" w:hAnsiTheme="minorHAnsi" w:cstheme="minorHAnsi"/>
          <w:sz w:val="24"/>
          <w:szCs w:val="24"/>
        </w:rPr>
        <w:t>stan likwidacji przed dniem 1 stycznia 2007 r. Pomoc ta obejmowała i nadal ma obejmować instrumenty pomocowe w postaci dotacji i zwolnienia z niektórych opłat publiczno-prawnych w celu sfinansowania kosztów nadzwyczajnych powstałych w</w:t>
      </w:r>
      <w:r w:rsidR="009C696D">
        <w:rPr>
          <w:rFonts w:asciiTheme="minorHAnsi" w:hAnsiTheme="minorHAnsi" w:cstheme="minorHAnsi"/>
          <w:sz w:val="24"/>
          <w:szCs w:val="24"/>
        </w:rPr>
        <w:t> </w:t>
      </w:r>
      <w:r w:rsidRPr="00C81AB2">
        <w:rPr>
          <w:rFonts w:asciiTheme="minorHAnsi" w:hAnsiTheme="minorHAnsi" w:cstheme="minorHAnsi"/>
          <w:sz w:val="24"/>
          <w:szCs w:val="24"/>
        </w:rPr>
        <w:t>związku z postawieniem przed dniem 1 stycznia 2007 r. kopalń węgla kamiennego w</w:t>
      </w:r>
      <w:r w:rsidR="009C696D">
        <w:rPr>
          <w:rFonts w:asciiTheme="minorHAnsi" w:hAnsiTheme="minorHAnsi" w:cstheme="minorHAnsi"/>
          <w:sz w:val="24"/>
          <w:szCs w:val="24"/>
        </w:rPr>
        <w:t> </w:t>
      </w:r>
      <w:r w:rsidRPr="00C81AB2">
        <w:rPr>
          <w:rFonts w:asciiTheme="minorHAnsi" w:hAnsiTheme="minorHAnsi" w:cstheme="minorHAnsi"/>
          <w:sz w:val="24"/>
          <w:szCs w:val="24"/>
        </w:rPr>
        <w:t xml:space="preserve">stan likwidacji. Do kosztów tych zalicza się koszty szkód górniczych, zadań likwidacyjnych i polikwidacyjnych wykonywanych w kopalniach, w tym zadań związanych z ochroną środowiska (rekultywacja terenu) oraz koszty związane </w:t>
      </w:r>
      <w:r w:rsidRPr="00C81AB2">
        <w:rPr>
          <w:rFonts w:asciiTheme="minorHAnsi" w:hAnsiTheme="minorHAnsi" w:cstheme="minorHAnsi"/>
          <w:sz w:val="24"/>
          <w:szCs w:val="24"/>
        </w:rPr>
        <w:lastRenderedPageBreak/>
        <w:t>z</w:t>
      </w:r>
      <w:r w:rsidR="0009592E">
        <w:rPr>
          <w:rFonts w:asciiTheme="minorHAnsi" w:hAnsiTheme="minorHAnsi" w:cstheme="minorHAnsi"/>
          <w:sz w:val="24"/>
          <w:szCs w:val="24"/>
        </w:rPr>
        <w:t> </w:t>
      </w:r>
      <w:r w:rsidR="001722B6">
        <w:rPr>
          <w:rFonts w:asciiTheme="minorHAnsi" w:hAnsiTheme="minorHAnsi" w:cstheme="minorHAnsi"/>
          <w:sz w:val="24"/>
          <w:szCs w:val="24"/>
        </w:rPr>
        <w:t>świadczeniami pracowniczymi</w:t>
      </w:r>
      <w:r w:rsidRPr="00C81AB2">
        <w:rPr>
          <w:rFonts w:asciiTheme="minorHAnsi" w:hAnsiTheme="minorHAnsi" w:cstheme="minorHAnsi"/>
          <w:sz w:val="24"/>
          <w:szCs w:val="24"/>
        </w:rPr>
        <w:t xml:space="preserve"> (prawo do bezpłatnego węgla lub jego </w:t>
      </w:r>
      <w:r w:rsidR="009C696D">
        <w:rPr>
          <w:rFonts w:asciiTheme="minorHAnsi" w:hAnsiTheme="minorHAnsi" w:cstheme="minorHAnsi"/>
          <w:sz w:val="24"/>
          <w:szCs w:val="24"/>
        </w:rPr>
        <w:t>ekwiwalentu, renta wyrównawcza)</w:t>
      </w:r>
      <w:r w:rsidRPr="00C81AB2">
        <w:rPr>
          <w:rFonts w:asciiTheme="minorHAnsi" w:hAnsiTheme="minorHAnsi" w:cstheme="minorHAnsi"/>
          <w:sz w:val="24"/>
          <w:szCs w:val="24"/>
        </w:rPr>
        <w:t>;</w:t>
      </w:r>
    </w:p>
    <w:p w:rsidR="00C81AB2" w:rsidRDefault="00C81AB2" w:rsidP="009C696D">
      <w:pPr>
        <w:widowControl/>
        <w:autoSpaceDE/>
        <w:adjustRightInd/>
        <w:spacing w:before="0" w:line="360" w:lineRule="auto"/>
        <w:ind w:left="425" w:right="0"/>
        <w:rPr>
          <w:rFonts w:asciiTheme="minorHAnsi" w:hAnsiTheme="minorHAnsi" w:cstheme="minorHAnsi"/>
          <w:sz w:val="24"/>
          <w:szCs w:val="24"/>
        </w:rPr>
      </w:pPr>
      <w:r w:rsidRPr="00C81AB2">
        <w:rPr>
          <w:rFonts w:asciiTheme="minorHAnsi" w:hAnsiTheme="minorHAnsi" w:cstheme="minorHAnsi"/>
          <w:sz w:val="24"/>
          <w:szCs w:val="24"/>
        </w:rPr>
        <w:t>2.</w:t>
      </w:r>
      <w:r w:rsidRPr="00C81AB2">
        <w:rPr>
          <w:rFonts w:asciiTheme="minorHAnsi" w:hAnsiTheme="minorHAnsi" w:cstheme="minorHAnsi"/>
          <w:sz w:val="24"/>
          <w:szCs w:val="24"/>
        </w:rPr>
        <w:tab/>
        <w:t>nowe instrumenty pomocowe w związku z kopalniami, które zostaną lub zostały postawione w stan likwidacji po dniu 1 stycznia 2007 r., ale przed dniem 1 stycznia</w:t>
      </w:r>
      <w:r w:rsidR="009C696D">
        <w:rPr>
          <w:rFonts w:asciiTheme="minorHAnsi" w:hAnsiTheme="minorHAnsi" w:cstheme="minorHAnsi"/>
          <w:sz w:val="24"/>
          <w:szCs w:val="24"/>
        </w:rPr>
        <w:t xml:space="preserve"> </w:t>
      </w:r>
      <w:r w:rsidRPr="000230D1">
        <w:rPr>
          <w:rFonts w:asciiTheme="minorHAnsi" w:hAnsiTheme="minorHAnsi" w:cstheme="minorHAnsi"/>
          <w:sz w:val="24"/>
          <w:szCs w:val="24"/>
        </w:rPr>
        <w:t>20</w:t>
      </w:r>
      <w:r w:rsidR="00524A11" w:rsidRPr="000230D1">
        <w:rPr>
          <w:rFonts w:asciiTheme="minorHAnsi" w:hAnsiTheme="minorHAnsi" w:cstheme="minorHAnsi"/>
          <w:sz w:val="24"/>
          <w:szCs w:val="24"/>
        </w:rPr>
        <w:t>19</w:t>
      </w:r>
      <w:r w:rsidR="009C696D" w:rsidRPr="000230D1">
        <w:rPr>
          <w:rFonts w:asciiTheme="minorHAnsi" w:hAnsiTheme="minorHAnsi" w:cstheme="minorHAnsi"/>
          <w:sz w:val="24"/>
          <w:szCs w:val="24"/>
        </w:rPr>
        <w:t> </w:t>
      </w:r>
      <w:r w:rsidRPr="000230D1">
        <w:rPr>
          <w:rFonts w:asciiTheme="minorHAnsi" w:hAnsiTheme="minorHAnsi" w:cstheme="minorHAnsi"/>
          <w:sz w:val="24"/>
          <w:szCs w:val="24"/>
        </w:rPr>
        <w:t>r.</w:t>
      </w:r>
      <w:r w:rsidRPr="00C81AB2">
        <w:rPr>
          <w:rFonts w:asciiTheme="minorHAnsi" w:hAnsiTheme="minorHAnsi" w:cstheme="minorHAnsi"/>
          <w:sz w:val="24"/>
          <w:szCs w:val="24"/>
        </w:rPr>
        <w:t xml:space="preserve"> Do instrumentów tych należy dotacja i zwolnienia z niektórych danin publiczno-prawnych w celu sfinansowania kosztów nadzwyczajnych powstałych w związku z ww. kopalniami węgla kamiennego. Do kosztów tych zalicza się koszty szkód górniczych, zadań likwidacyjnych i polikwidacyjnych wykonywanych w kopalniach, w tym zadań związanych z ochroną środowiska (rekultywacja terenu) oraz koszty związane z pracownikami (prawo do bezpłatnego węgla lub jego ekwiwalentu, renta wyrównawcza jak również, urlop górniczy i urlop dla pracowników zakładów mechanicznej przeróbki węgla, jednorazowa odprawa pieniężna). Ponadto </w:t>
      </w:r>
      <w:r w:rsidR="009C696D">
        <w:rPr>
          <w:rFonts w:asciiTheme="minorHAnsi" w:hAnsiTheme="minorHAnsi" w:cstheme="minorHAnsi"/>
          <w:sz w:val="24"/>
          <w:szCs w:val="24"/>
        </w:rPr>
        <w:t>program pomocowy</w:t>
      </w:r>
      <w:r w:rsidRPr="00C81AB2">
        <w:rPr>
          <w:rFonts w:asciiTheme="minorHAnsi" w:hAnsiTheme="minorHAnsi" w:cstheme="minorHAnsi"/>
          <w:sz w:val="24"/>
          <w:szCs w:val="24"/>
        </w:rPr>
        <w:t xml:space="preserve"> przewiduje dotację przeznaczoną na pokrycie bieżących strat produkcyjnych. </w:t>
      </w:r>
    </w:p>
    <w:p w:rsidR="00DE7E94" w:rsidRPr="004770CA" w:rsidRDefault="00DE7E94" w:rsidP="00DE7E94">
      <w:pPr>
        <w:widowControl/>
        <w:autoSpaceDE/>
        <w:adjustRightInd/>
        <w:spacing w:before="0" w:line="360" w:lineRule="auto"/>
        <w:ind w:right="0"/>
        <w:rPr>
          <w:rFonts w:asciiTheme="minorHAnsi" w:hAnsiTheme="minorHAnsi" w:cstheme="minorHAnsi"/>
          <w:sz w:val="24"/>
          <w:szCs w:val="24"/>
          <w:u w:val="single"/>
        </w:rPr>
      </w:pPr>
      <w:r w:rsidRPr="004770CA">
        <w:rPr>
          <w:rFonts w:asciiTheme="minorHAnsi" w:hAnsiTheme="minorHAnsi" w:cstheme="minorHAnsi"/>
          <w:sz w:val="24"/>
          <w:szCs w:val="24"/>
          <w:u w:val="single"/>
        </w:rPr>
        <w:t xml:space="preserve">Powyższy wniosek notyfikacyjny będzie uzupełniony o zmiany wprowadzone przedmiotową ustawą. </w:t>
      </w:r>
    </w:p>
    <w:p w:rsidR="00C707A7" w:rsidRDefault="00C81AB2" w:rsidP="00527A2E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C81AB2">
        <w:rPr>
          <w:rFonts w:asciiTheme="minorHAnsi" w:hAnsiTheme="minorHAnsi" w:cstheme="minorHAnsi"/>
          <w:sz w:val="24"/>
          <w:szCs w:val="24"/>
        </w:rPr>
        <w:t>Konieczność restrukturyzacji polskiego sektora górnictwa węgla kamiennego w dużej mierze wynika z utrzymującej się od dłuższego czasu trudnej sytuacji na międzynarodowym rynku węgla, przejawiającej się głównie nadpodażą surowca oraz spadkiem cen węgla i tym samym narastaniem strat we wszystkich krajach europejskich będąc</w:t>
      </w:r>
      <w:r w:rsidR="000F3B87">
        <w:rPr>
          <w:rFonts w:asciiTheme="minorHAnsi" w:hAnsiTheme="minorHAnsi" w:cstheme="minorHAnsi"/>
          <w:sz w:val="24"/>
          <w:szCs w:val="24"/>
        </w:rPr>
        <w:t xml:space="preserve">ych producentami tego surowca. </w:t>
      </w:r>
      <w:r w:rsidR="00C707A7">
        <w:rPr>
          <w:rFonts w:asciiTheme="minorHAnsi" w:hAnsiTheme="minorHAnsi" w:cstheme="minorHAnsi"/>
          <w:sz w:val="24"/>
          <w:szCs w:val="24"/>
        </w:rPr>
        <w:t>To głównie te</w:t>
      </w:r>
      <w:r w:rsidRPr="00C81AB2">
        <w:rPr>
          <w:rFonts w:asciiTheme="minorHAnsi" w:hAnsiTheme="minorHAnsi" w:cstheme="minorHAnsi"/>
          <w:sz w:val="24"/>
          <w:szCs w:val="24"/>
        </w:rPr>
        <w:t xml:space="preserve"> czynniki spowodowały znaczące pogorszenie kondycji ekonomiczno-finansowej polskich przedsiębiorstw górniczych. W szczególności dotyczy to największego producenta węgla w Europie, tj. Kompanii Węglowej S.A., która została zagrożona postawieniem w stan upadłości. </w:t>
      </w:r>
      <w:r w:rsidR="00C707A7">
        <w:rPr>
          <w:rFonts w:asciiTheme="minorHAnsi" w:hAnsiTheme="minorHAnsi" w:cstheme="minorHAnsi"/>
          <w:sz w:val="24"/>
          <w:szCs w:val="24"/>
        </w:rPr>
        <w:t>Dlatego też n</w:t>
      </w:r>
      <w:r w:rsidRPr="00C81AB2">
        <w:rPr>
          <w:rFonts w:asciiTheme="minorHAnsi" w:hAnsiTheme="minorHAnsi" w:cstheme="minorHAnsi"/>
          <w:sz w:val="24"/>
          <w:szCs w:val="24"/>
        </w:rPr>
        <w:t>iezbędn</w:t>
      </w:r>
      <w:r w:rsidR="00C707A7">
        <w:rPr>
          <w:rFonts w:asciiTheme="minorHAnsi" w:hAnsiTheme="minorHAnsi" w:cstheme="minorHAnsi"/>
          <w:sz w:val="24"/>
          <w:szCs w:val="24"/>
        </w:rPr>
        <w:t>ym</w:t>
      </w:r>
      <w:r w:rsidRPr="00C81AB2">
        <w:rPr>
          <w:rFonts w:asciiTheme="minorHAnsi" w:hAnsiTheme="minorHAnsi" w:cstheme="minorHAnsi"/>
          <w:sz w:val="24"/>
          <w:szCs w:val="24"/>
        </w:rPr>
        <w:t xml:space="preserve"> stało się opracowanie </w:t>
      </w:r>
      <w:r w:rsidR="00C707A7">
        <w:rPr>
          <w:rFonts w:asciiTheme="minorHAnsi" w:hAnsiTheme="minorHAnsi" w:cstheme="minorHAnsi"/>
          <w:sz w:val="24"/>
          <w:szCs w:val="24"/>
        </w:rPr>
        <w:t xml:space="preserve">i realizacja </w:t>
      </w:r>
      <w:r w:rsidRPr="00C81AB2">
        <w:rPr>
          <w:rFonts w:asciiTheme="minorHAnsi" w:hAnsiTheme="minorHAnsi" w:cstheme="minorHAnsi"/>
          <w:sz w:val="24"/>
          <w:szCs w:val="24"/>
        </w:rPr>
        <w:t>planu naprawczego, który z jednej strony zapewni szeroko rozumiane bezpieczeństwo energetyczne państwa poprzez kontynuację wydobycia węgla w sposób ekonomicznie uzasadniony, a z drugiej wygaszenie działalności jednostek, któ</w:t>
      </w:r>
      <w:r w:rsidR="00C707A7">
        <w:rPr>
          <w:rFonts w:asciiTheme="minorHAnsi" w:hAnsiTheme="minorHAnsi" w:cstheme="minorHAnsi"/>
          <w:sz w:val="24"/>
          <w:szCs w:val="24"/>
        </w:rPr>
        <w:t>re przynoszą największe straty, a ich dalsze funkcjonowanie jest ekonomicznie i geologicznie nieuzasadnione.</w:t>
      </w:r>
    </w:p>
    <w:p w:rsidR="00C707A7" w:rsidRDefault="00C81AB2" w:rsidP="00527A2E">
      <w:pPr>
        <w:widowControl/>
        <w:autoSpaceDE/>
        <w:adjustRightInd/>
        <w:spacing w:before="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C81AB2">
        <w:rPr>
          <w:rFonts w:asciiTheme="minorHAnsi" w:hAnsiTheme="minorHAnsi" w:cstheme="minorHAnsi"/>
          <w:sz w:val="24"/>
          <w:szCs w:val="24"/>
        </w:rPr>
        <w:t xml:space="preserve">Zaniechanie procesu restrukturyzacji, a w konsekwencji upadłość przedsiębiorstw węglowych, mogłoby spowodować bardzo poważne reperkusje społeczno-gospodarcze dla Górnego Śląska. Najważniejsze to między innymi: brak możliwości realizacji zobowiązań finansowych, zagrożenie bezpieczeństwa energetycznego kraju, skutki społeczne upadłości </w:t>
      </w:r>
      <w:r w:rsidRPr="00C81AB2">
        <w:rPr>
          <w:rFonts w:asciiTheme="minorHAnsi" w:hAnsiTheme="minorHAnsi" w:cstheme="minorHAnsi"/>
          <w:sz w:val="24"/>
          <w:szCs w:val="24"/>
        </w:rPr>
        <w:lastRenderedPageBreak/>
        <w:t>(Kompania</w:t>
      </w:r>
      <w:r w:rsidR="007E79D4">
        <w:rPr>
          <w:rFonts w:asciiTheme="minorHAnsi" w:hAnsiTheme="minorHAnsi" w:cstheme="minorHAnsi"/>
          <w:sz w:val="24"/>
          <w:szCs w:val="24"/>
        </w:rPr>
        <w:t xml:space="preserve"> Węglowa S.A. zatrudnia około </w:t>
      </w:r>
      <w:r w:rsidR="007E79D4" w:rsidRPr="000230D1">
        <w:rPr>
          <w:rFonts w:asciiTheme="minorHAnsi" w:hAnsiTheme="minorHAnsi" w:cstheme="minorHAnsi"/>
          <w:sz w:val="24"/>
          <w:szCs w:val="24"/>
        </w:rPr>
        <w:t>35</w:t>
      </w:r>
      <w:r w:rsidRPr="000230D1">
        <w:rPr>
          <w:rFonts w:asciiTheme="minorHAnsi" w:hAnsiTheme="minorHAnsi" w:cstheme="minorHAnsi"/>
          <w:sz w:val="24"/>
          <w:szCs w:val="24"/>
        </w:rPr>
        <w:t xml:space="preserve"> tys. osób),</w:t>
      </w:r>
      <w:r w:rsidRPr="00C81AB2">
        <w:rPr>
          <w:rFonts w:asciiTheme="minorHAnsi" w:hAnsiTheme="minorHAnsi" w:cstheme="minorHAnsi"/>
          <w:sz w:val="24"/>
          <w:szCs w:val="24"/>
        </w:rPr>
        <w:t xml:space="preserve"> szeroko rozumiane skutki dla kooperantów przedsiębiorstw węglowych</w:t>
      </w:r>
      <w:r w:rsidR="001722B6">
        <w:rPr>
          <w:rFonts w:asciiTheme="minorHAnsi" w:hAnsiTheme="minorHAnsi" w:cstheme="minorHAnsi"/>
          <w:sz w:val="24"/>
          <w:szCs w:val="24"/>
        </w:rPr>
        <w:t>.</w:t>
      </w:r>
    </w:p>
    <w:p w:rsidR="00C707A7" w:rsidRPr="00CA5F46" w:rsidRDefault="00C707A7" w:rsidP="00527A2E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Mając na uwadze powyższe </w:t>
      </w:r>
      <w:r w:rsidR="001722B6">
        <w:rPr>
          <w:rFonts w:asciiTheme="minorHAnsi" w:hAnsiTheme="minorHAnsi" w:cstheme="minorHAnsi"/>
          <w:sz w:val="24"/>
          <w:szCs w:val="24"/>
        </w:rPr>
        <w:t>wnioskodawca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C707A7">
        <w:rPr>
          <w:rFonts w:asciiTheme="minorHAnsi" w:hAnsiTheme="minorHAnsi" w:cstheme="minorHAnsi"/>
          <w:sz w:val="24"/>
          <w:szCs w:val="24"/>
        </w:rPr>
        <w:t xml:space="preserve">widzi potrzebę </w:t>
      </w:r>
      <w:r>
        <w:rPr>
          <w:rFonts w:asciiTheme="minorHAnsi" w:hAnsiTheme="minorHAnsi" w:cstheme="minorHAnsi"/>
          <w:sz w:val="24"/>
          <w:szCs w:val="24"/>
        </w:rPr>
        <w:t xml:space="preserve">natychmiastowego </w:t>
      </w:r>
      <w:r w:rsidRPr="00C707A7">
        <w:rPr>
          <w:rFonts w:asciiTheme="minorHAnsi" w:hAnsiTheme="minorHAnsi" w:cstheme="minorHAnsi"/>
          <w:sz w:val="24"/>
          <w:szCs w:val="24"/>
        </w:rPr>
        <w:t xml:space="preserve">wprowadzenia </w:t>
      </w:r>
      <w:r>
        <w:rPr>
          <w:rFonts w:asciiTheme="minorHAnsi" w:hAnsiTheme="minorHAnsi" w:cstheme="minorHAnsi"/>
          <w:sz w:val="24"/>
          <w:szCs w:val="24"/>
        </w:rPr>
        <w:t>zmian do obowiązujących</w:t>
      </w:r>
      <w:r w:rsidRPr="00C707A7">
        <w:rPr>
          <w:rFonts w:asciiTheme="minorHAnsi" w:hAnsiTheme="minorHAnsi" w:cstheme="minorHAnsi"/>
          <w:sz w:val="24"/>
          <w:szCs w:val="24"/>
        </w:rPr>
        <w:t xml:space="preserve"> regulacji prawnych dotyczących górnictwa węgla kamiennego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Pr="00C707A7">
        <w:rPr>
          <w:rFonts w:asciiTheme="minorHAnsi" w:hAnsiTheme="minorHAnsi" w:cstheme="minorHAnsi"/>
          <w:sz w:val="24"/>
          <w:szCs w:val="24"/>
        </w:rPr>
        <w:t>Jest to niezbędne ze względu na konieczność finansowania skutków restrukturyzacji sektora wynikających z realizowanych w ubiegłych latach programów rządowych</w:t>
      </w:r>
      <w:r>
        <w:rPr>
          <w:rFonts w:asciiTheme="minorHAnsi" w:hAnsiTheme="minorHAnsi" w:cstheme="minorHAnsi"/>
          <w:sz w:val="24"/>
          <w:szCs w:val="24"/>
        </w:rPr>
        <w:t>, jak</w:t>
      </w:r>
      <w:r w:rsidR="001722B6">
        <w:rPr>
          <w:rFonts w:asciiTheme="minorHAnsi" w:hAnsiTheme="minorHAnsi" w:cstheme="minorHAnsi"/>
          <w:sz w:val="24"/>
          <w:szCs w:val="24"/>
        </w:rPr>
        <w:t xml:space="preserve"> i</w:t>
      </w:r>
      <w:r>
        <w:rPr>
          <w:rFonts w:asciiTheme="minorHAnsi" w:hAnsiTheme="minorHAnsi" w:cstheme="minorHAnsi"/>
          <w:sz w:val="24"/>
          <w:szCs w:val="24"/>
        </w:rPr>
        <w:t xml:space="preserve"> umożliwienia podejmowania działań związanych z dalszą restrukturyzacją sektora węgla kamiennego w Polsce</w:t>
      </w:r>
      <w:r w:rsidR="0009592E">
        <w:rPr>
          <w:rFonts w:asciiTheme="minorHAnsi" w:hAnsiTheme="minorHAnsi" w:cstheme="minorHAnsi"/>
          <w:sz w:val="24"/>
          <w:szCs w:val="24"/>
        </w:rPr>
        <w:t>.</w:t>
      </w:r>
    </w:p>
    <w:p w:rsidR="00CA5F46" w:rsidRPr="00CA5F46" w:rsidRDefault="00CA5F46" w:rsidP="0009592E">
      <w:pPr>
        <w:widowControl/>
        <w:numPr>
          <w:ilvl w:val="0"/>
          <w:numId w:val="1"/>
        </w:numPr>
        <w:autoSpaceDE/>
        <w:adjustRightInd/>
        <w:spacing w:before="120" w:line="360" w:lineRule="auto"/>
        <w:ind w:left="357" w:right="0" w:hanging="357"/>
        <w:jc w:val="left"/>
        <w:rPr>
          <w:rFonts w:asciiTheme="minorHAnsi" w:hAnsiTheme="minorHAnsi" w:cstheme="minorHAnsi"/>
          <w:b/>
          <w:sz w:val="24"/>
          <w:szCs w:val="24"/>
        </w:rPr>
      </w:pPr>
      <w:r w:rsidRPr="00CA5F46">
        <w:rPr>
          <w:rFonts w:asciiTheme="minorHAnsi" w:hAnsiTheme="minorHAnsi" w:cstheme="minorHAnsi"/>
          <w:b/>
          <w:sz w:val="24"/>
          <w:szCs w:val="24"/>
        </w:rPr>
        <w:t xml:space="preserve">Wskazanie różnic pomiędzy dotychczasowym i projektowanym stanem organizacyjnym i prawnym </w:t>
      </w:r>
    </w:p>
    <w:p w:rsidR="00B876DD" w:rsidRPr="00632B8D" w:rsidRDefault="00B876DD" w:rsidP="00527A2E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bCs/>
          <w:sz w:val="24"/>
          <w:szCs w:val="24"/>
        </w:rPr>
      </w:pPr>
      <w:r w:rsidRPr="00632B8D">
        <w:rPr>
          <w:rFonts w:asciiTheme="minorHAnsi" w:hAnsiTheme="minorHAnsi" w:cstheme="minorHAnsi"/>
          <w:bCs/>
          <w:sz w:val="24"/>
          <w:szCs w:val="24"/>
        </w:rPr>
        <w:t>Proponowana zmiana ustawy o funkcjonowaniu górnictwa węgla kamiennego wprowadza zmiany o charakterze systemowym w obowiązujących regulacjach w zakresie:</w:t>
      </w:r>
    </w:p>
    <w:p w:rsidR="00B876DD" w:rsidRPr="00632B8D" w:rsidRDefault="00B876DD" w:rsidP="00527A2E">
      <w:pPr>
        <w:pStyle w:val="Akapitzlist"/>
        <w:numPr>
          <w:ilvl w:val="0"/>
          <w:numId w:val="7"/>
        </w:numPr>
        <w:spacing w:before="120" w:line="360" w:lineRule="auto"/>
        <w:jc w:val="both"/>
        <w:rPr>
          <w:rFonts w:asciiTheme="minorHAnsi" w:hAnsiTheme="minorHAnsi" w:cstheme="minorHAnsi"/>
          <w:bCs/>
        </w:rPr>
      </w:pPr>
      <w:r w:rsidRPr="00632B8D">
        <w:rPr>
          <w:rFonts w:asciiTheme="minorHAnsi" w:hAnsiTheme="minorHAnsi" w:cstheme="minorHAnsi"/>
          <w:bCs/>
        </w:rPr>
        <w:t xml:space="preserve">przedłużenia obowiązywania regulacji dotyczących możliwości zbywania kopalń, zakładów górniczych lub ich oznaczonych części do końca 2018 r., </w:t>
      </w:r>
    </w:p>
    <w:p w:rsidR="00B876DD" w:rsidRPr="00632B8D" w:rsidRDefault="00B876DD" w:rsidP="00527A2E">
      <w:pPr>
        <w:pStyle w:val="Akapitzlist"/>
        <w:numPr>
          <w:ilvl w:val="0"/>
          <w:numId w:val="7"/>
        </w:numPr>
        <w:spacing w:before="120" w:line="360" w:lineRule="auto"/>
        <w:jc w:val="both"/>
        <w:rPr>
          <w:rFonts w:asciiTheme="minorHAnsi" w:hAnsiTheme="minorHAnsi" w:cstheme="minorHAnsi"/>
          <w:bCs/>
        </w:rPr>
      </w:pPr>
      <w:r w:rsidRPr="00632B8D">
        <w:rPr>
          <w:rFonts w:asciiTheme="minorHAnsi" w:hAnsiTheme="minorHAnsi" w:cstheme="minorHAnsi"/>
          <w:bCs/>
        </w:rPr>
        <w:t>przedłużenia obowiązywania regulacji dotyczących restrukturyzacji zatrudnienia,</w:t>
      </w:r>
    </w:p>
    <w:p w:rsidR="00F80E8C" w:rsidRPr="003223DD" w:rsidRDefault="00F80E8C" w:rsidP="005F0074">
      <w:pPr>
        <w:pStyle w:val="Akapitzlist"/>
        <w:numPr>
          <w:ilvl w:val="0"/>
          <w:numId w:val="7"/>
        </w:numPr>
        <w:spacing w:before="120" w:line="360" w:lineRule="auto"/>
        <w:jc w:val="both"/>
      </w:pPr>
      <w:r w:rsidRPr="003223DD">
        <w:rPr>
          <w:rFonts w:asciiTheme="minorHAnsi" w:hAnsiTheme="minorHAnsi" w:cstheme="minorHAnsi"/>
          <w:bCs/>
        </w:rPr>
        <w:t>zmiany sposobu realizacji uprawnienia byłych pracowników kopalń postawionych w stan likwidacji przed dniem 1 stycznia 2007 r. oraz pracowników kopalń likwidowanych wchodzących w skład przedsiębiorstwa, o których mo</w:t>
      </w:r>
      <w:r w:rsidR="001D70F1" w:rsidRPr="003223DD">
        <w:rPr>
          <w:rFonts w:asciiTheme="minorHAnsi" w:hAnsiTheme="minorHAnsi" w:cstheme="minorHAnsi"/>
          <w:bCs/>
        </w:rPr>
        <w:t>wa w art. 8 ust. 1, polegającą</w:t>
      </w:r>
      <w:r w:rsidRPr="003223DD">
        <w:rPr>
          <w:rFonts w:asciiTheme="minorHAnsi" w:hAnsiTheme="minorHAnsi" w:cstheme="minorHAnsi"/>
          <w:bCs/>
        </w:rPr>
        <w:t xml:space="preserve"> na rezygnacji z możliwości wyboru między ekwiwalentem pieniężnym bądź pobieraniem bezpłatnego węgla w naturze na rzecz wypłaty osobom wymienionym powyżej wyłącznie ekwiwalentu pieniężnego. Podmiotem realizującym wypłaty ekwiwalentu pieniężnego przysługującego obok emerytury lub renty będzie, tak jak dotychczas,</w:t>
      </w:r>
      <w:r w:rsidR="003223DD">
        <w:rPr>
          <w:rFonts w:asciiTheme="minorHAnsi" w:hAnsiTheme="minorHAnsi" w:cstheme="minorHAnsi"/>
          <w:bCs/>
        </w:rPr>
        <w:t xml:space="preserve"> Zakład Ubezpieczeń Społecznych</w:t>
      </w:r>
      <w:r w:rsidRPr="003223DD">
        <w:rPr>
          <w:rFonts w:asciiTheme="minorHAnsi" w:hAnsiTheme="minorHAnsi" w:cstheme="minorHAnsi"/>
          <w:bCs/>
        </w:rPr>
        <w:t xml:space="preserve">. </w:t>
      </w:r>
    </w:p>
    <w:p w:rsidR="00B876DD" w:rsidRPr="00741772" w:rsidRDefault="00B876DD" w:rsidP="00527A2E">
      <w:pPr>
        <w:pStyle w:val="Akapitzlist"/>
        <w:numPr>
          <w:ilvl w:val="0"/>
          <w:numId w:val="7"/>
        </w:numPr>
        <w:spacing w:before="120" w:line="360" w:lineRule="auto"/>
        <w:jc w:val="both"/>
        <w:rPr>
          <w:rFonts w:asciiTheme="minorHAnsi" w:hAnsiTheme="minorHAnsi" w:cstheme="minorHAnsi"/>
          <w:bCs/>
        </w:rPr>
      </w:pPr>
      <w:r w:rsidRPr="00632B8D">
        <w:rPr>
          <w:rFonts w:asciiTheme="minorHAnsi" w:hAnsiTheme="minorHAnsi" w:cstheme="minorHAnsi"/>
          <w:bCs/>
        </w:rPr>
        <w:t>zmiana zasad naliczania wysokości jednorazowy</w:t>
      </w:r>
      <w:r w:rsidR="00967F00">
        <w:rPr>
          <w:rFonts w:asciiTheme="minorHAnsi" w:hAnsiTheme="minorHAnsi" w:cstheme="minorHAnsi"/>
          <w:bCs/>
        </w:rPr>
        <w:t>ch</w:t>
      </w:r>
      <w:r w:rsidRPr="00632B8D">
        <w:rPr>
          <w:rFonts w:asciiTheme="minorHAnsi" w:hAnsiTheme="minorHAnsi" w:cstheme="minorHAnsi"/>
          <w:bCs/>
        </w:rPr>
        <w:t xml:space="preserve"> odpraw pieniężnych wobec osób, które skorzystają z tego instrumentu od dnia 1 stycznia 2016 r.</w:t>
      </w:r>
    </w:p>
    <w:p w:rsidR="00B876DD" w:rsidRPr="00632B8D" w:rsidRDefault="00B876DD" w:rsidP="00527A2E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632B8D">
        <w:rPr>
          <w:rFonts w:asciiTheme="minorHAnsi" w:hAnsiTheme="minorHAnsi" w:cstheme="minorHAnsi"/>
          <w:bCs/>
          <w:sz w:val="24"/>
          <w:szCs w:val="24"/>
        </w:rPr>
        <w:t>Szereg proponowanych zmian wynika z praktyki stosowania przepisów ustawy w 2015 r., tj. stosowania instrumentów przewidzianych ustawą z dnia 22 stycznia 2015 r. o zmianie ustawy o funkcjonowaniu górnictwa węgla kamiennego w latach 2008 – 2015 oraz niektórych innych ustaw. Należą do nich:</w:t>
      </w:r>
    </w:p>
    <w:p w:rsidR="00B876DD" w:rsidRPr="00632B8D" w:rsidRDefault="00B876DD" w:rsidP="00527A2E">
      <w:pPr>
        <w:pStyle w:val="Akapitzlist"/>
        <w:numPr>
          <w:ilvl w:val="0"/>
          <w:numId w:val="8"/>
        </w:numPr>
        <w:spacing w:before="120" w:line="360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632B8D">
        <w:rPr>
          <w:rFonts w:asciiTheme="minorHAnsi" w:hAnsiTheme="minorHAnsi" w:cstheme="minorHAnsi"/>
          <w:bCs/>
        </w:rPr>
        <w:lastRenderedPageBreak/>
        <w:t xml:space="preserve">zakaz wykonywania pracy na powierzchni przedsiębiorstw górniczych albo pod ziemią w czasie urlopów górniczych, bez </w:t>
      </w:r>
      <w:r w:rsidR="001722B6">
        <w:rPr>
          <w:rFonts w:asciiTheme="minorHAnsi" w:hAnsiTheme="minorHAnsi" w:cstheme="minorHAnsi"/>
          <w:bCs/>
        </w:rPr>
        <w:t xml:space="preserve">względu na formę zatrudnienia, </w:t>
      </w:r>
    </w:p>
    <w:p w:rsidR="00B876DD" w:rsidRPr="00632B8D" w:rsidRDefault="00B876DD" w:rsidP="00527A2E">
      <w:pPr>
        <w:pStyle w:val="Akapitzlist"/>
        <w:numPr>
          <w:ilvl w:val="0"/>
          <w:numId w:val="8"/>
        </w:numPr>
        <w:spacing w:before="120" w:line="360" w:lineRule="auto"/>
        <w:ind w:left="709" w:hanging="425"/>
        <w:jc w:val="both"/>
        <w:rPr>
          <w:rFonts w:asciiTheme="minorHAnsi" w:hAnsiTheme="minorHAnsi" w:cstheme="minorHAnsi"/>
          <w:bCs/>
        </w:rPr>
      </w:pPr>
      <w:r w:rsidRPr="00632B8D">
        <w:rPr>
          <w:rFonts w:asciiTheme="minorHAnsi" w:hAnsiTheme="minorHAnsi" w:cstheme="minorHAnsi"/>
          <w:bCs/>
        </w:rPr>
        <w:t>jednoznaczne określenie, że osoby przebywające na urlopach górniczych mają prawo do korzystania ze świadczeń z Fundusz</w:t>
      </w:r>
      <w:r w:rsidR="001722B6">
        <w:rPr>
          <w:rFonts w:asciiTheme="minorHAnsi" w:hAnsiTheme="minorHAnsi" w:cstheme="minorHAnsi"/>
          <w:bCs/>
        </w:rPr>
        <w:t>u</w:t>
      </w:r>
      <w:r w:rsidR="00967F00">
        <w:rPr>
          <w:rFonts w:asciiTheme="minorHAnsi" w:hAnsiTheme="minorHAnsi" w:cstheme="minorHAnsi"/>
          <w:bCs/>
        </w:rPr>
        <w:t xml:space="preserve"> Świadczeń </w:t>
      </w:r>
      <w:r w:rsidRPr="00632B8D">
        <w:rPr>
          <w:rFonts w:asciiTheme="minorHAnsi" w:hAnsiTheme="minorHAnsi" w:cstheme="minorHAnsi"/>
          <w:bCs/>
        </w:rPr>
        <w:t>Socjaln</w:t>
      </w:r>
      <w:r w:rsidR="00967F00">
        <w:rPr>
          <w:rFonts w:asciiTheme="minorHAnsi" w:hAnsiTheme="minorHAnsi" w:cstheme="minorHAnsi"/>
          <w:bCs/>
        </w:rPr>
        <w:t>ych</w:t>
      </w:r>
      <w:r w:rsidRPr="00632B8D">
        <w:rPr>
          <w:rFonts w:asciiTheme="minorHAnsi" w:hAnsiTheme="minorHAnsi" w:cstheme="minorHAnsi"/>
          <w:bCs/>
        </w:rPr>
        <w:t>.</w:t>
      </w:r>
    </w:p>
    <w:p w:rsidR="00B876DD" w:rsidRDefault="00B876DD" w:rsidP="00527A2E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632B8D">
        <w:rPr>
          <w:rFonts w:asciiTheme="minorHAnsi" w:hAnsiTheme="minorHAnsi" w:cstheme="minorHAnsi"/>
          <w:bCs/>
          <w:sz w:val="24"/>
          <w:szCs w:val="24"/>
        </w:rPr>
        <w:t xml:space="preserve">W stosunku do obecnie obowiązującej ustawy, projekt nowelizacji ustawy </w:t>
      </w:r>
      <w:r>
        <w:rPr>
          <w:rFonts w:asciiTheme="minorHAnsi" w:hAnsiTheme="minorHAnsi" w:cstheme="minorHAnsi"/>
          <w:bCs/>
          <w:sz w:val="24"/>
          <w:szCs w:val="24"/>
        </w:rPr>
        <w:t xml:space="preserve">(dalej: ustawa zmieniająca) </w:t>
      </w:r>
      <w:r w:rsidR="001722B6">
        <w:rPr>
          <w:rFonts w:asciiTheme="minorHAnsi" w:hAnsiTheme="minorHAnsi" w:cstheme="minorHAnsi"/>
          <w:bCs/>
          <w:sz w:val="24"/>
          <w:szCs w:val="24"/>
        </w:rPr>
        <w:t>wprowadza następujące zmiany:</w:t>
      </w:r>
    </w:p>
    <w:p w:rsidR="00B876DD" w:rsidRPr="003223DD" w:rsidRDefault="00B876DD" w:rsidP="00527A2E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632B8D">
        <w:rPr>
          <w:rFonts w:asciiTheme="minorHAnsi" w:hAnsiTheme="minorHAnsi" w:cstheme="minorHAnsi"/>
          <w:bCs/>
          <w:sz w:val="24"/>
          <w:szCs w:val="24"/>
          <w:u w:val="single"/>
        </w:rPr>
        <w:t>W art. 1 pkt 3 ustawy (art. 1 pkt 1 ustawy zmieniającej)</w:t>
      </w:r>
      <w:r>
        <w:rPr>
          <w:rFonts w:asciiTheme="minorHAnsi" w:hAnsiTheme="minorHAnsi" w:cstheme="minorHAnsi"/>
          <w:bCs/>
          <w:sz w:val="24"/>
          <w:szCs w:val="24"/>
        </w:rPr>
        <w:t xml:space="preserve"> wykreślono z zakresu przedmiotowego ustawy wydawa</w:t>
      </w:r>
      <w:r w:rsidR="000F0678">
        <w:rPr>
          <w:rFonts w:asciiTheme="minorHAnsi" w:hAnsiTheme="minorHAnsi" w:cstheme="minorHAnsi"/>
          <w:bCs/>
          <w:sz w:val="24"/>
          <w:szCs w:val="24"/>
        </w:rPr>
        <w:t>nie bezpłatnego węgla w naturze –</w:t>
      </w:r>
      <w:r w:rsidR="001D70F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1D70F1" w:rsidRPr="003223DD">
        <w:rPr>
          <w:rFonts w:asciiTheme="minorHAnsi" w:hAnsiTheme="minorHAnsi" w:cstheme="minorHAnsi"/>
          <w:bCs/>
          <w:sz w:val="24"/>
          <w:szCs w:val="24"/>
        </w:rPr>
        <w:t>jako konsekwencję</w:t>
      </w:r>
      <w:r w:rsidR="000F0678" w:rsidRPr="003223DD">
        <w:rPr>
          <w:rFonts w:asciiTheme="minorHAnsi" w:hAnsiTheme="minorHAnsi" w:cstheme="minorHAnsi"/>
          <w:bCs/>
          <w:sz w:val="24"/>
          <w:szCs w:val="24"/>
        </w:rPr>
        <w:t xml:space="preserve"> uchylenia w art. 12 ust. 3 oraz art. 13. </w:t>
      </w:r>
    </w:p>
    <w:p w:rsidR="001722B6" w:rsidRDefault="001722B6" w:rsidP="00527A2E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1722B6">
        <w:rPr>
          <w:rFonts w:asciiTheme="minorHAnsi" w:hAnsiTheme="minorHAnsi" w:cstheme="minorHAnsi"/>
          <w:bCs/>
          <w:sz w:val="24"/>
          <w:szCs w:val="24"/>
          <w:u w:val="single"/>
        </w:rPr>
        <w:t xml:space="preserve">W art. 4a ustawy (art. 1 pkt 2 ustawy zmieniającej) </w:t>
      </w:r>
      <w:r>
        <w:rPr>
          <w:rFonts w:asciiTheme="minorHAnsi" w:hAnsiTheme="minorHAnsi" w:cstheme="minorHAnsi"/>
          <w:bCs/>
          <w:sz w:val="24"/>
          <w:szCs w:val="24"/>
        </w:rPr>
        <w:t xml:space="preserve">wprowadzono zmianę dotyczącą wysokości miesięcznych rat spłaty zaległych zobowiązań wobec ZUS. </w:t>
      </w:r>
    </w:p>
    <w:p w:rsidR="00B876DD" w:rsidRPr="004E03AF" w:rsidRDefault="00B876DD" w:rsidP="00527A2E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741772">
        <w:rPr>
          <w:rFonts w:asciiTheme="minorHAnsi" w:hAnsiTheme="minorHAnsi" w:cstheme="minorHAnsi"/>
          <w:bCs/>
          <w:sz w:val="24"/>
          <w:szCs w:val="24"/>
          <w:u w:val="single"/>
        </w:rPr>
        <w:t xml:space="preserve">W art. 8 ustawy (art. 1 pkt </w:t>
      </w:r>
      <w:r w:rsidR="001722B6">
        <w:rPr>
          <w:rFonts w:asciiTheme="minorHAnsi" w:hAnsiTheme="minorHAnsi" w:cstheme="minorHAnsi"/>
          <w:bCs/>
          <w:sz w:val="24"/>
          <w:szCs w:val="24"/>
          <w:u w:val="single"/>
        </w:rPr>
        <w:t>3</w:t>
      </w:r>
      <w:r w:rsidRPr="00741772"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</w:t>
      </w:r>
      <w:r>
        <w:rPr>
          <w:rFonts w:asciiTheme="minorHAnsi" w:hAnsiTheme="minorHAnsi" w:cstheme="minorHAnsi"/>
          <w:bCs/>
          <w:sz w:val="24"/>
          <w:szCs w:val="24"/>
        </w:rPr>
        <w:t xml:space="preserve"> przedłużono – zgodnie z postanowieniami możliwość prowadzenia działań likwidacyjnych przez SRK S.A. wobec kopalń, których likwidację rozpoczęto przed dniem 1 stycznia 2019 r. oraz finansowanie w tym okresie ze środków budżetowych zadań określonych w</w:t>
      </w:r>
      <w:r w:rsidRPr="00741772">
        <w:rPr>
          <w:rFonts w:asciiTheme="minorHAnsi" w:hAnsiTheme="minorHAnsi" w:cstheme="minorHAnsi"/>
          <w:bCs/>
          <w:sz w:val="24"/>
          <w:szCs w:val="24"/>
          <w:u w:val="single"/>
        </w:rPr>
        <w:t xml:space="preserve"> art. 8 ust. 2 ustawy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. </w:t>
      </w:r>
      <w:r>
        <w:rPr>
          <w:rFonts w:asciiTheme="minorHAnsi" w:hAnsiTheme="minorHAnsi" w:cstheme="minorHAnsi"/>
          <w:bCs/>
          <w:sz w:val="24"/>
          <w:szCs w:val="24"/>
        </w:rPr>
        <w:t xml:space="preserve">W tym miejscu należy zaznaczyć, że w wyniku proponowanego </w:t>
      </w:r>
      <w:r w:rsidRPr="00741772">
        <w:rPr>
          <w:rFonts w:asciiTheme="minorHAnsi" w:hAnsiTheme="minorHAnsi" w:cstheme="minorHAnsi"/>
          <w:bCs/>
          <w:sz w:val="24"/>
          <w:szCs w:val="24"/>
          <w:u w:val="single"/>
        </w:rPr>
        <w:t>uchylenia art. 9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, </w:t>
      </w:r>
      <w:r w:rsidRPr="004E03AF">
        <w:rPr>
          <w:rFonts w:asciiTheme="minorHAnsi" w:hAnsiTheme="minorHAnsi" w:cstheme="minorHAnsi"/>
          <w:bCs/>
          <w:sz w:val="24"/>
          <w:szCs w:val="24"/>
        </w:rPr>
        <w:t xml:space="preserve">regulacje </w:t>
      </w:r>
      <w:r>
        <w:rPr>
          <w:rFonts w:asciiTheme="minorHAnsi" w:hAnsiTheme="minorHAnsi" w:cstheme="minorHAnsi"/>
          <w:bCs/>
          <w:sz w:val="24"/>
          <w:szCs w:val="24"/>
        </w:rPr>
        <w:t xml:space="preserve">dotyczące finansowania budżetowego zadań związanych z </w:t>
      </w:r>
      <w:r w:rsidRPr="004E03AF">
        <w:rPr>
          <w:rFonts w:asciiTheme="minorHAnsi" w:hAnsiTheme="minorHAnsi" w:cstheme="minorHAnsi"/>
          <w:bCs/>
          <w:sz w:val="24"/>
          <w:szCs w:val="24"/>
        </w:rPr>
        <w:t>zabezpieczeniem kopalń sąsiednich przed zagrożeniem wodnym, gazowym oraz pożarowym</w:t>
      </w:r>
      <w:r>
        <w:rPr>
          <w:rFonts w:asciiTheme="minorHAnsi" w:hAnsiTheme="minorHAnsi" w:cstheme="minorHAnsi"/>
          <w:bCs/>
          <w:sz w:val="24"/>
          <w:szCs w:val="24"/>
        </w:rPr>
        <w:t xml:space="preserve"> w trakcie oraz po zakończeniu likwidacji kopalni zostały ujęte w </w:t>
      </w:r>
      <w:r w:rsidRPr="004E03AF">
        <w:rPr>
          <w:rFonts w:asciiTheme="minorHAnsi" w:hAnsiTheme="minorHAnsi" w:cstheme="minorHAnsi"/>
          <w:bCs/>
          <w:sz w:val="24"/>
          <w:szCs w:val="24"/>
          <w:u w:val="single"/>
        </w:rPr>
        <w:t>art. 8 ust. 2 ustawy</w:t>
      </w:r>
      <w:r>
        <w:rPr>
          <w:rFonts w:asciiTheme="minorHAnsi" w:hAnsiTheme="minorHAnsi" w:cstheme="minorHAnsi"/>
          <w:bCs/>
          <w:sz w:val="24"/>
          <w:szCs w:val="24"/>
        </w:rPr>
        <w:t xml:space="preserve">. W analogiczny sposób – tj. poprzez rozszerzenie zakresu przedmiotowego - zmieniony został </w:t>
      </w:r>
      <w:r w:rsidRPr="004E03AF">
        <w:rPr>
          <w:rFonts w:asciiTheme="minorHAnsi" w:hAnsiTheme="minorHAnsi" w:cstheme="minorHAnsi"/>
          <w:bCs/>
          <w:sz w:val="24"/>
          <w:szCs w:val="24"/>
          <w:u w:val="single"/>
        </w:rPr>
        <w:t>art. 8 ust. 5 ustawy</w:t>
      </w:r>
      <w:r>
        <w:rPr>
          <w:rFonts w:asciiTheme="minorHAnsi" w:hAnsiTheme="minorHAnsi" w:cstheme="minorHAnsi"/>
          <w:bCs/>
          <w:sz w:val="24"/>
          <w:szCs w:val="24"/>
        </w:rPr>
        <w:t xml:space="preserve"> zawierający delegację do wydania stosownego rozporządzenia przez ministra właściwego ds. energii.   </w:t>
      </w:r>
    </w:p>
    <w:p w:rsidR="00B876DD" w:rsidRDefault="00B876DD" w:rsidP="00527A2E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Przedłużenie do 1 stycznia 2019 r. terminu nieodpłatnego zbycia kopalń, zakładów górniczych lub ich oznaczonych części do SRK S.A. zostało określone w propozycji nowelizacji w </w:t>
      </w:r>
      <w:r w:rsidRPr="004E03AF">
        <w:rPr>
          <w:rFonts w:asciiTheme="minorHAnsi" w:hAnsiTheme="minorHAnsi" w:cstheme="minorHAnsi"/>
          <w:bCs/>
          <w:sz w:val="24"/>
          <w:szCs w:val="24"/>
          <w:u w:val="single"/>
        </w:rPr>
        <w:t>art. 8a ust. 1</w:t>
      </w:r>
      <w:r w:rsidRPr="00DE294B">
        <w:rPr>
          <w:rFonts w:asciiTheme="minorHAnsi" w:hAnsiTheme="minorHAnsi" w:cstheme="minorHAnsi"/>
          <w:bCs/>
          <w:sz w:val="24"/>
          <w:szCs w:val="24"/>
          <w:u w:val="single"/>
        </w:rPr>
        <w:t xml:space="preserve"> (art. 1 pkt </w:t>
      </w:r>
      <w:r w:rsidR="001722B6">
        <w:rPr>
          <w:rFonts w:asciiTheme="minorHAnsi" w:hAnsiTheme="minorHAnsi" w:cstheme="minorHAnsi"/>
          <w:bCs/>
          <w:sz w:val="24"/>
          <w:szCs w:val="24"/>
          <w:u w:val="single"/>
        </w:rPr>
        <w:t>4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Pr="00DE294B">
        <w:rPr>
          <w:rFonts w:asciiTheme="minorHAnsi" w:hAnsiTheme="minorHAnsi" w:cstheme="minorHAnsi"/>
          <w:bCs/>
          <w:sz w:val="24"/>
          <w:szCs w:val="24"/>
          <w:u w:val="single"/>
        </w:rPr>
        <w:t>ustawy zmieniającej)</w:t>
      </w:r>
      <w:r>
        <w:rPr>
          <w:rFonts w:asciiTheme="minorHAnsi" w:hAnsiTheme="minorHAnsi" w:cstheme="minorHAnsi"/>
          <w:bCs/>
          <w:sz w:val="24"/>
          <w:szCs w:val="24"/>
        </w:rPr>
        <w:t xml:space="preserve">. W celu określenia pełnego zakresu możliwości dysponowania majątkiem kopalń zbywanych do SRK S.A. 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w </w:t>
      </w:r>
      <w:r w:rsidRPr="000D057F">
        <w:rPr>
          <w:rFonts w:asciiTheme="minorHAnsi" w:hAnsiTheme="minorHAnsi" w:cstheme="minorHAnsi"/>
          <w:bCs/>
          <w:sz w:val="24"/>
          <w:szCs w:val="24"/>
          <w:u w:val="single"/>
        </w:rPr>
        <w:t xml:space="preserve">art. 8a ust. </w:t>
      </w:r>
      <w:r w:rsidRPr="000D057F">
        <w:rPr>
          <w:rFonts w:asciiTheme="minorHAnsi" w:hAnsiTheme="minorHAnsi" w:cstheme="minorHAnsi"/>
          <w:bCs/>
          <w:sz w:val="24"/>
          <w:szCs w:val="24"/>
        </w:rPr>
        <w:t>4 ustawy</w:t>
      </w:r>
      <w:r>
        <w:rPr>
          <w:rFonts w:asciiTheme="minorHAnsi" w:hAnsiTheme="minorHAnsi" w:cstheme="minorHAnsi"/>
          <w:bCs/>
          <w:sz w:val="24"/>
          <w:szCs w:val="24"/>
        </w:rPr>
        <w:t xml:space="preserve"> dodano kategorię „aktywów należących do zakładu górniczego”.</w:t>
      </w:r>
    </w:p>
    <w:p w:rsidR="00B876DD" w:rsidRDefault="00B876DD" w:rsidP="00527A2E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Tak sformułowany przepis jednoznacznie wskazuje, że przedmiotem zbycia przez 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SRK S.A. może być nie tylko zakład górniczy lub jego oznaczona część – a więc zorganizowane elementy majątku stanowiące w istocie przedsiębiorstwo - ale także </w:t>
      </w:r>
      <w:r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poszczególne elementy majątku stanowiącego zakład górniczy lub jego oznaczoną część.  </w:t>
      </w:r>
    </w:p>
    <w:p w:rsidR="00B876DD" w:rsidRDefault="00B876DD" w:rsidP="00527A2E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W </w:t>
      </w:r>
      <w:r w:rsidRPr="00901E9B">
        <w:rPr>
          <w:rFonts w:asciiTheme="minorHAnsi" w:hAnsiTheme="minorHAnsi" w:cstheme="minorHAnsi"/>
          <w:bCs/>
          <w:sz w:val="24"/>
          <w:szCs w:val="24"/>
          <w:u w:val="single"/>
        </w:rPr>
        <w:t xml:space="preserve">art. 8b ust. 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>2</w:t>
      </w:r>
      <w:r w:rsidRPr="00901E9B">
        <w:rPr>
          <w:rFonts w:asciiTheme="minorHAnsi" w:hAnsiTheme="minorHAnsi" w:cstheme="minorHAnsi"/>
          <w:bCs/>
          <w:sz w:val="24"/>
          <w:szCs w:val="24"/>
          <w:u w:val="single"/>
        </w:rPr>
        <w:t xml:space="preserve"> (art. 1 pkt </w:t>
      </w:r>
      <w:r w:rsidR="001722B6">
        <w:rPr>
          <w:rFonts w:asciiTheme="minorHAnsi" w:hAnsiTheme="minorHAnsi" w:cstheme="minorHAnsi"/>
          <w:bCs/>
          <w:sz w:val="24"/>
          <w:szCs w:val="24"/>
          <w:u w:val="single"/>
        </w:rPr>
        <w:t>5</w:t>
      </w:r>
      <w:r w:rsidRPr="00901E9B">
        <w:rPr>
          <w:rFonts w:asciiTheme="minorHAnsi" w:hAnsiTheme="minorHAnsi" w:cstheme="minorHAnsi"/>
          <w:bCs/>
          <w:sz w:val="24"/>
          <w:szCs w:val="24"/>
          <w:u w:val="single"/>
        </w:rPr>
        <w:t>)</w:t>
      </w:r>
      <w:r>
        <w:rPr>
          <w:rFonts w:asciiTheme="minorHAnsi" w:hAnsiTheme="minorHAnsi" w:cstheme="minorHAnsi"/>
          <w:bCs/>
          <w:sz w:val="24"/>
          <w:szCs w:val="24"/>
        </w:rPr>
        <w:t xml:space="preserve">, analogicznie do innych przepisów, przedłużono obowiązywanie zasady traktowania </w:t>
      </w:r>
      <w:r w:rsidRPr="00901E9B">
        <w:rPr>
          <w:rFonts w:asciiTheme="minorHAnsi" w:hAnsiTheme="minorHAnsi" w:cstheme="minorHAnsi"/>
          <w:bCs/>
          <w:sz w:val="24"/>
          <w:szCs w:val="24"/>
        </w:rPr>
        <w:t>wartości początkowej środków trwałych w części nie pokrytej sumą odpisów amortyzacyjnych jako kosztu uzyskania przychodów w rozumieniu przepisów ustawy z dnia 15 lutego 1992 r. o podatku dochodowym od osób prawnych.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961477">
        <w:rPr>
          <w:rFonts w:asciiTheme="minorHAnsi" w:hAnsiTheme="minorHAnsi" w:cstheme="minorHAnsi"/>
        </w:rPr>
        <w:t xml:space="preserve">Ponadto </w:t>
      </w:r>
      <w:r>
        <w:rPr>
          <w:rFonts w:asciiTheme="minorHAnsi" w:hAnsiTheme="minorHAnsi" w:cstheme="minorHAnsi"/>
        </w:rPr>
        <w:t xml:space="preserve">w </w:t>
      </w:r>
      <w:r w:rsidRPr="00901E9B">
        <w:rPr>
          <w:rFonts w:asciiTheme="minorHAnsi" w:hAnsiTheme="minorHAnsi" w:cstheme="minorHAnsi"/>
          <w:bCs/>
          <w:sz w:val="24"/>
          <w:szCs w:val="24"/>
          <w:u w:val="single"/>
        </w:rPr>
        <w:t xml:space="preserve">art. 8b ust. 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>3</w:t>
      </w:r>
      <w:r w:rsidRPr="00901E9B">
        <w:rPr>
          <w:rFonts w:asciiTheme="minorHAnsi" w:hAnsiTheme="minorHAnsi" w:cstheme="minorHAnsi"/>
          <w:bCs/>
          <w:sz w:val="24"/>
          <w:szCs w:val="24"/>
          <w:u w:val="single"/>
        </w:rPr>
        <w:t xml:space="preserve"> (art. 1 pkt </w:t>
      </w:r>
      <w:r w:rsidR="001722B6">
        <w:rPr>
          <w:rFonts w:asciiTheme="minorHAnsi" w:hAnsiTheme="minorHAnsi" w:cstheme="minorHAnsi"/>
          <w:bCs/>
          <w:sz w:val="24"/>
          <w:szCs w:val="24"/>
          <w:u w:val="single"/>
        </w:rPr>
        <w:t>5</w:t>
      </w:r>
      <w:r w:rsidRPr="00901E9B">
        <w:rPr>
          <w:rFonts w:asciiTheme="minorHAnsi" w:hAnsiTheme="minorHAnsi" w:cstheme="minorHAnsi"/>
          <w:bCs/>
          <w:sz w:val="24"/>
          <w:szCs w:val="24"/>
          <w:u w:val="single"/>
        </w:rPr>
        <w:t>)</w:t>
      </w:r>
      <w:r>
        <w:rPr>
          <w:rFonts w:cstheme="minorHAnsi"/>
        </w:rPr>
        <w:t xml:space="preserve"> </w:t>
      </w:r>
      <w:r w:rsidRPr="00901E9B">
        <w:rPr>
          <w:rFonts w:asciiTheme="minorHAnsi" w:hAnsiTheme="minorHAnsi" w:cstheme="minorHAnsi"/>
          <w:bCs/>
          <w:sz w:val="24"/>
          <w:szCs w:val="24"/>
        </w:rPr>
        <w:t xml:space="preserve">zaproponowano możliwość </w:t>
      </w:r>
      <w:r>
        <w:rPr>
          <w:rFonts w:asciiTheme="minorHAnsi" w:hAnsiTheme="minorHAnsi" w:cstheme="minorHAnsi"/>
          <w:bCs/>
          <w:sz w:val="24"/>
          <w:szCs w:val="24"/>
        </w:rPr>
        <w:t>z</w:t>
      </w:r>
      <w:r w:rsidRPr="007B67AC">
        <w:rPr>
          <w:rFonts w:asciiTheme="minorHAnsi" w:hAnsiTheme="minorHAnsi" w:cstheme="minorHAnsi"/>
          <w:bCs/>
          <w:sz w:val="24"/>
          <w:szCs w:val="24"/>
        </w:rPr>
        <w:t xml:space="preserve">godnie z </w:t>
      </w:r>
      <w:r>
        <w:rPr>
          <w:rFonts w:asciiTheme="minorHAnsi" w:hAnsiTheme="minorHAnsi" w:cstheme="minorHAnsi"/>
          <w:bCs/>
          <w:sz w:val="24"/>
          <w:szCs w:val="24"/>
        </w:rPr>
        <w:t xml:space="preserve">art. 396 </w:t>
      </w:r>
      <w:r w:rsidRPr="007B67AC">
        <w:rPr>
          <w:rFonts w:asciiTheme="minorHAnsi" w:hAnsiTheme="minorHAnsi" w:cstheme="minorHAnsi"/>
          <w:bCs/>
          <w:sz w:val="24"/>
          <w:szCs w:val="24"/>
        </w:rPr>
        <w:t>Kodeksem spółek handlowych</w:t>
      </w:r>
      <w:r w:rsidR="003E3A08">
        <w:rPr>
          <w:rFonts w:asciiTheme="minorHAnsi" w:hAnsiTheme="minorHAnsi" w:cstheme="minorHAnsi"/>
          <w:bCs/>
          <w:sz w:val="24"/>
          <w:szCs w:val="24"/>
        </w:rPr>
        <w:t xml:space="preserve">, że </w:t>
      </w:r>
      <w:r w:rsidRPr="007B67AC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źródłem pokrycia strat</w:t>
      </w:r>
      <w:r w:rsidRPr="007B67AC">
        <w:rPr>
          <w:rFonts w:asciiTheme="minorHAnsi" w:hAnsiTheme="minorHAnsi" w:cstheme="minorHAnsi"/>
          <w:bCs/>
          <w:sz w:val="24"/>
          <w:szCs w:val="24"/>
        </w:rPr>
        <w:t>/wydatków może być nie tylko kapitał zap</w:t>
      </w:r>
      <w:r>
        <w:rPr>
          <w:rFonts w:asciiTheme="minorHAnsi" w:hAnsiTheme="minorHAnsi" w:cstheme="minorHAnsi"/>
          <w:bCs/>
          <w:sz w:val="24"/>
          <w:szCs w:val="24"/>
        </w:rPr>
        <w:t xml:space="preserve">asowy, lecz także inne kapitały </w:t>
      </w:r>
      <w:r w:rsidRPr="007B67AC">
        <w:rPr>
          <w:rFonts w:asciiTheme="minorHAnsi" w:hAnsiTheme="minorHAnsi" w:cstheme="minorHAnsi"/>
          <w:bCs/>
          <w:sz w:val="24"/>
          <w:szCs w:val="24"/>
        </w:rPr>
        <w:t>utworzone w spółce (kapitały re</w:t>
      </w:r>
      <w:r>
        <w:rPr>
          <w:rFonts w:asciiTheme="minorHAnsi" w:hAnsiTheme="minorHAnsi" w:cstheme="minorHAnsi"/>
          <w:bCs/>
          <w:sz w:val="24"/>
          <w:szCs w:val="24"/>
        </w:rPr>
        <w:t xml:space="preserve">zerwowe). Z tego względu zaproponowano </w:t>
      </w:r>
      <w:r w:rsidRPr="007B67AC">
        <w:rPr>
          <w:rFonts w:asciiTheme="minorHAnsi" w:hAnsiTheme="minorHAnsi" w:cstheme="minorHAnsi"/>
          <w:bCs/>
          <w:sz w:val="24"/>
          <w:szCs w:val="24"/>
        </w:rPr>
        <w:t xml:space="preserve">rozszerzenie </w:t>
      </w:r>
      <w:r>
        <w:rPr>
          <w:rFonts w:asciiTheme="minorHAnsi" w:hAnsiTheme="minorHAnsi" w:cstheme="minorHAnsi"/>
          <w:bCs/>
          <w:sz w:val="24"/>
          <w:szCs w:val="24"/>
        </w:rPr>
        <w:t xml:space="preserve">zakresu przepisu, by umożliwić spółkom węglowym </w:t>
      </w:r>
      <w:r w:rsidRPr="007B67AC">
        <w:rPr>
          <w:rFonts w:asciiTheme="minorHAnsi" w:hAnsiTheme="minorHAnsi" w:cstheme="minorHAnsi"/>
          <w:bCs/>
          <w:sz w:val="24"/>
          <w:szCs w:val="24"/>
        </w:rPr>
        <w:t>skorzystanie z potenc</w:t>
      </w:r>
      <w:r>
        <w:rPr>
          <w:rFonts w:asciiTheme="minorHAnsi" w:hAnsiTheme="minorHAnsi" w:cstheme="minorHAnsi"/>
          <w:bCs/>
          <w:sz w:val="24"/>
          <w:szCs w:val="24"/>
        </w:rPr>
        <w:t xml:space="preserve">jalnie istniejących możliwości. </w:t>
      </w:r>
      <w:r w:rsidRPr="007B67AC">
        <w:rPr>
          <w:rFonts w:asciiTheme="minorHAnsi" w:hAnsiTheme="minorHAnsi" w:cstheme="minorHAnsi"/>
          <w:bCs/>
          <w:sz w:val="24"/>
          <w:szCs w:val="24"/>
        </w:rPr>
        <w:t>Wprowadzenie proponowanej regulacji wymaga wyłączenia rozwiązań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B67AC">
        <w:rPr>
          <w:rFonts w:asciiTheme="minorHAnsi" w:hAnsiTheme="minorHAnsi" w:cstheme="minorHAnsi"/>
          <w:bCs/>
          <w:sz w:val="24"/>
          <w:szCs w:val="24"/>
        </w:rPr>
        <w:t>przewidzianych w art. 32 ust. 4 ustawy o rachunkowości, która jako zasadę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B67AC">
        <w:rPr>
          <w:rFonts w:asciiTheme="minorHAnsi" w:hAnsiTheme="minorHAnsi" w:cstheme="minorHAnsi"/>
          <w:bCs/>
          <w:sz w:val="24"/>
          <w:szCs w:val="24"/>
        </w:rPr>
        <w:t>w ujęciu odpisu aktualizacyjnego środkó</w:t>
      </w:r>
      <w:r>
        <w:rPr>
          <w:rFonts w:asciiTheme="minorHAnsi" w:hAnsiTheme="minorHAnsi" w:cstheme="minorHAnsi"/>
          <w:bCs/>
          <w:sz w:val="24"/>
          <w:szCs w:val="24"/>
        </w:rPr>
        <w:t xml:space="preserve">w trwałych traktuje księgowanie </w:t>
      </w:r>
      <w:r w:rsidRPr="007B67AC">
        <w:rPr>
          <w:rFonts w:asciiTheme="minorHAnsi" w:hAnsiTheme="minorHAnsi" w:cstheme="minorHAnsi"/>
          <w:bCs/>
          <w:sz w:val="24"/>
          <w:szCs w:val="24"/>
        </w:rPr>
        <w:t>w ciężar pozostałych kosztów operacyjnych.</w:t>
      </w:r>
    </w:p>
    <w:p w:rsidR="00B876D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Proponowane uchylenie </w:t>
      </w:r>
      <w:r w:rsidRPr="00961477">
        <w:rPr>
          <w:rFonts w:asciiTheme="minorHAnsi" w:hAnsiTheme="minorHAnsi" w:cstheme="minorHAnsi"/>
          <w:bCs/>
          <w:sz w:val="24"/>
          <w:szCs w:val="24"/>
          <w:u w:val="single"/>
        </w:rPr>
        <w:t>art. 9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Pr="001B1101">
        <w:rPr>
          <w:rFonts w:asciiTheme="minorHAnsi" w:hAnsiTheme="minorHAnsi" w:cstheme="minorHAnsi"/>
          <w:bCs/>
          <w:sz w:val="24"/>
          <w:szCs w:val="24"/>
          <w:u w:val="single"/>
        </w:rPr>
        <w:t xml:space="preserve">ustawy (art. 1 pkt </w:t>
      </w:r>
      <w:r w:rsidR="001722B6" w:rsidRPr="001B1101">
        <w:rPr>
          <w:rFonts w:asciiTheme="minorHAnsi" w:hAnsiTheme="minorHAnsi" w:cstheme="minorHAnsi"/>
          <w:bCs/>
          <w:sz w:val="24"/>
          <w:szCs w:val="24"/>
          <w:u w:val="single"/>
        </w:rPr>
        <w:t>6</w:t>
      </w:r>
      <w:r w:rsidRPr="001B1101"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</w:t>
      </w:r>
      <w:r>
        <w:rPr>
          <w:rFonts w:asciiTheme="minorHAnsi" w:hAnsiTheme="minorHAnsi" w:cstheme="minorHAnsi"/>
          <w:bCs/>
          <w:sz w:val="24"/>
          <w:szCs w:val="24"/>
        </w:rPr>
        <w:t xml:space="preserve"> ma charakter porządkujący. W „Strategii działalności górnictwa węgla kamiennego w Polsce w latach 2007 – 2015” przewidziano, że ze struktur SRK S.A. zostanie wyodrębniony, jako oddzielna spółka, Centralny Zakład Odwadniania Kopalń (CZOK), która w założeniach przejęłaby zadania związane z zabezpieczaniem kopalń czynnych przed zagrożeniami 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ze strony kopalń zlikwidowanych. W celu realizacji tej koncepcji w ustawie z dnia 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7 września 2007 r. o funkcjonowaniu górnictwa węgla kamiennego w latach 2008 – 2015 zawarto przepis określający źródło finansowania tych działań (budżet państwa) oraz delegację do wydania rozporządzenia regulującego kwestię wypłacania 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i rozliczania dotacji. Z uwagi na rezygnację z wydzielania CZOK i nieprzerwane oraz skuteczne wykonywanie działań </w:t>
      </w:r>
      <w:r w:rsidR="00967F00">
        <w:rPr>
          <w:rFonts w:asciiTheme="minorHAnsi" w:hAnsiTheme="minorHAnsi" w:cstheme="minorHAnsi"/>
          <w:bCs/>
          <w:sz w:val="24"/>
          <w:szCs w:val="24"/>
        </w:rPr>
        <w:t xml:space="preserve">zabezpieczających przez </w:t>
      </w:r>
      <w:r>
        <w:rPr>
          <w:rFonts w:asciiTheme="minorHAnsi" w:hAnsiTheme="minorHAnsi" w:cstheme="minorHAnsi"/>
          <w:bCs/>
          <w:sz w:val="24"/>
          <w:szCs w:val="24"/>
        </w:rPr>
        <w:t xml:space="preserve">SRK S.A. przepis stał się martwy. Wobec powyższego zasadne jest uchylenie art. 9 i przeniesienie ujętej w nim materii do art. 8 ust. 2 i 5 (zakres działań SRK S.A.). Zmiany proponowane </w:t>
      </w:r>
      <w:r w:rsidRPr="00FC4B1B">
        <w:rPr>
          <w:rFonts w:asciiTheme="minorHAnsi" w:hAnsiTheme="minorHAnsi" w:cstheme="minorHAnsi"/>
          <w:bCs/>
          <w:sz w:val="24"/>
          <w:szCs w:val="24"/>
          <w:u w:val="single"/>
        </w:rPr>
        <w:t>w art. 9a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(art. 1 pkt </w:t>
      </w:r>
      <w:r w:rsidR="001722B6">
        <w:rPr>
          <w:rFonts w:asciiTheme="minorHAnsi" w:hAnsiTheme="minorHAnsi" w:cstheme="minorHAnsi"/>
          <w:bCs/>
          <w:sz w:val="24"/>
          <w:szCs w:val="24"/>
          <w:u w:val="single"/>
        </w:rPr>
        <w:t>7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</w:t>
      </w:r>
      <w:r>
        <w:rPr>
          <w:rFonts w:asciiTheme="minorHAnsi" w:hAnsiTheme="minorHAnsi" w:cstheme="minorHAnsi"/>
          <w:bCs/>
          <w:sz w:val="24"/>
          <w:szCs w:val="24"/>
        </w:rPr>
        <w:t xml:space="preserve"> są konsekwencją uchylenia art. 9 i mają charakter redakcyjny.</w:t>
      </w:r>
    </w:p>
    <w:p w:rsidR="00B876D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W</w:t>
      </w:r>
      <w:r w:rsidRPr="008D2279">
        <w:rPr>
          <w:rFonts w:asciiTheme="minorHAnsi" w:hAnsiTheme="minorHAnsi" w:cstheme="minorHAnsi"/>
          <w:bCs/>
          <w:sz w:val="24"/>
          <w:szCs w:val="24"/>
          <w:u w:val="single"/>
        </w:rPr>
        <w:t xml:space="preserve"> art. 10 ustawy (art. 1 pkt </w:t>
      </w:r>
      <w:r w:rsidR="004770CA">
        <w:rPr>
          <w:rFonts w:asciiTheme="minorHAnsi" w:hAnsiTheme="minorHAnsi" w:cstheme="minorHAnsi"/>
          <w:bCs/>
          <w:sz w:val="24"/>
          <w:szCs w:val="24"/>
          <w:u w:val="single"/>
        </w:rPr>
        <w:t>7</w:t>
      </w:r>
      <w:r w:rsidRPr="008D2279"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Pr="008D2279">
        <w:rPr>
          <w:rFonts w:asciiTheme="minorHAnsi" w:hAnsiTheme="minorHAnsi" w:cstheme="minorHAnsi"/>
          <w:bCs/>
          <w:sz w:val="24"/>
          <w:szCs w:val="24"/>
        </w:rPr>
        <w:t>propo</w:t>
      </w:r>
      <w:r>
        <w:rPr>
          <w:rFonts w:asciiTheme="minorHAnsi" w:hAnsiTheme="minorHAnsi" w:cstheme="minorHAnsi"/>
          <w:bCs/>
          <w:sz w:val="24"/>
          <w:szCs w:val="24"/>
        </w:rPr>
        <w:t xml:space="preserve">nowane jest zwolnienie SRK S.A. z 15% wpłaty z zysku wnoszonej do budżetu państwa przez spółki Skarbu Państwa. Działalność SRK S.A. ma charakter non-profit jest niemal w całości finansowana dotacjami budżetowymi i tylko w niewielkim stopniu finansowanie pochodzi ze środków pozyskanych </w:t>
      </w:r>
      <w:r>
        <w:rPr>
          <w:rFonts w:asciiTheme="minorHAnsi" w:hAnsiTheme="minorHAnsi" w:cstheme="minorHAnsi"/>
          <w:bCs/>
          <w:sz w:val="24"/>
          <w:szCs w:val="24"/>
        </w:rPr>
        <w:lastRenderedPageBreak/>
        <w:t>przez Spółkę ze sprzedaży majątku likwidowanych bądź zlikwidowanych kopalń. Wobec powyższego wydaje się, że pobieranie od Spółki wpłaty z zysku jest nieuzasadnione.</w:t>
      </w:r>
    </w:p>
    <w:p w:rsidR="00B876DD" w:rsidRPr="00BF67D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Proponowana zmiana </w:t>
      </w:r>
      <w:r w:rsidRPr="00E32873">
        <w:rPr>
          <w:rFonts w:asciiTheme="minorHAnsi" w:hAnsiTheme="minorHAnsi" w:cstheme="minorHAnsi"/>
          <w:bCs/>
          <w:sz w:val="24"/>
          <w:szCs w:val="24"/>
          <w:u w:val="single"/>
        </w:rPr>
        <w:t>art. 11a ust. 4 pkt 1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(art. 1 pkt </w:t>
      </w:r>
      <w:r w:rsidR="004770CA">
        <w:rPr>
          <w:rFonts w:asciiTheme="minorHAnsi" w:hAnsiTheme="minorHAnsi" w:cstheme="minorHAnsi"/>
          <w:bCs/>
          <w:sz w:val="24"/>
          <w:szCs w:val="24"/>
          <w:u w:val="single"/>
        </w:rPr>
        <w:t>8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</w:t>
      </w:r>
      <w:r>
        <w:rPr>
          <w:rFonts w:asciiTheme="minorHAnsi" w:hAnsiTheme="minorHAnsi" w:cstheme="minorHAnsi"/>
          <w:bCs/>
          <w:sz w:val="24"/>
          <w:szCs w:val="24"/>
        </w:rPr>
        <w:t xml:space="preserve"> ma na celu </w:t>
      </w:r>
      <w:r w:rsidRPr="00BF67DD">
        <w:rPr>
          <w:rFonts w:asciiTheme="minorHAnsi" w:hAnsiTheme="minorHAnsi" w:cstheme="minorHAnsi"/>
          <w:bCs/>
          <w:sz w:val="24"/>
          <w:szCs w:val="24"/>
        </w:rPr>
        <w:t>zapobieganie sytuacji, w której osoby przebywające na urlopach górniczych lub urlopach dla pracowników zakładów mechanicznej przeróbki węgla i pobierające z tego tytułu świadczenie socjalne, są zatrudniane przez przedsiębiorstwa górnicze. W efekcie wejścia w życie przepisu nie będzie możliwe zatrudnianie takich osób w jakiejkolwiek formie na powierzchni w przedsiębiorstwach górniczych w rozumieniu ustawy (a więc np. w centralach spółek węglowych czy administracji kopalń) oraz pod ziemią we wszystkich kopalniach.</w:t>
      </w:r>
    </w:p>
    <w:p w:rsidR="00B876DD" w:rsidRPr="00BF67DD" w:rsidRDefault="00B876DD" w:rsidP="00581C0C">
      <w:pPr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 w:rsidRPr="00BF67DD">
        <w:rPr>
          <w:rFonts w:asciiTheme="minorHAnsi" w:hAnsiTheme="minorHAnsi" w:cstheme="minorHAnsi"/>
          <w:bCs/>
          <w:sz w:val="24"/>
          <w:szCs w:val="24"/>
        </w:rPr>
        <w:t xml:space="preserve">Ze względu na przedłużenie okresu stosowania rozwiązań zawartych w ustawie konieczne jest także przedłużenie terminów uzyskania uprawnień emerytalnych przez osoby korzystające z urlopów o których mowa w art. 11a ust. 1 pkt 1 i 2. W związku </w:t>
      </w:r>
      <w:r w:rsidRPr="00BF67DD">
        <w:rPr>
          <w:rFonts w:asciiTheme="minorHAnsi" w:hAnsiTheme="minorHAnsi" w:cstheme="minorHAnsi"/>
          <w:bCs/>
          <w:sz w:val="24"/>
          <w:szCs w:val="24"/>
        </w:rPr>
        <w:br/>
        <w:t xml:space="preserve">z tym w </w:t>
      </w:r>
      <w:r w:rsidRPr="00BF67DD">
        <w:rPr>
          <w:rFonts w:asciiTheme="minorHAnsi" w:hAnsiTheme="minorHAnsi" w:cstheme="minorHAnsi"/>
          <w:sz w:val="24"/>
          <w:szCs w:val="24"/>
          <w:u w:val="single"/>
        </w:rPr>
        <w:t xml:space="preserve">art. 11b ust. 3 i 4 ustawy (art. 1 pkt </w:t>
      </w:r>
      <w:r w:rsidR="004770CA">
        <w:rPr>
          <w:rFonts w:asciiTheme="minorHAnsi" w:hAnsiTheme="minorHAnsi" w:cstheme="minorHAnsi"/>
          <w:sz w:val="24"/>
          <w:szCs w:val="24"/>
          <w:u w:val="single"/>
        </w:rPr>
        <w:t>9</w:t>
      </w:r>
      <w:r w:rsidRPr="00BF67DD">
        <w:rPr>
          <w:rFonts w:asciiTheme="minorHAnsi" w:hAnsiTheme="minorHAnsi" w:cstheme="minorHAnsi"/>
          <w:sz w:val="24"/>
          <w:szCs w:val="24"/>
          <w:u w:val="single"/>
        </w:rPr>
        <w:t xml:space="preserve"> ustawy zmieniającej) </w:t>
      </w:r>
      <w:r w:rsidRPr="00BF67DD">
        <w:rPr>
          <w:rFonts w:asciiTheme="minorHAnsi" w:hAnsiTheme="minorHAnsi" w:cstheme="minorHAnsi"/>
          <w:sz w:val="24"/>
          <w:szCs w:val="24"/>
        </w:rPr>
        <w:t>zmieniono je na</w:t>
      </w:r>
      <w:r w:rsidR="001722B6">
        <w:rPr>
          <w:rFonts w:asciiTheme="minorHAnsi" w:hAnsiTheme="minorHAnsi" w:cstheme="minorHAnsi"/>
          <w:sz w:val="24"/>
          <w:szCs w:val="24"/>
        </w:rPr>
        <w:t xml:space="preserve"> dzień</w:t>
      </w:r>
      <w:r w:rsidRPr="00BF67DD">
        <w:rPr>
          <w:rFonts w:asciiTheme="minorHAnsi" w:hAnsiTheme="minorHAnsi" w:cstheme="minorHAnsi"/>
          <w:sz w:val="24"/>
          <w:szCs w:val="24"/>
        </w:rPr>
        <w:t xml:space="preserve"> 1 stycznia 2023 r. dla osób korzystających z urlopu górniczego oraz 1 stycznia 2022 r. dla osób korzystających z urlopów dla pracowników zakładów mechanicznej przeróbki węgla.</w:t>
      </w:r>
    </w:p>
    <w:p w:rsidR="00B876D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BF67DD">
        <w:rPr>
          <w:rFonts w:asciiTheme="minorHAnsi" w:hAnsiTheme="minorHAnsi" w:cstheme="minorHAnsi"/>
          <w:sz w:val="24"/>
          <w:szCs w:val="24"/>
        </w:rPr>
        <w:t xml:space="preserve">Dotychczasowe brzmienie przepisów art. 11c nie w pełni reguluje warunki korzystania </w:t>
      </w:r>
      <w:r w:rsidRPr="00BF67DD">
        <w:rPr>
          <w:rFonts w:asciiTheme="minorHAnsi" w:hAnsiTheme="minorHAnsi" w:cstheme="minorHAnsi"/>
          <w:sz w:val="24"/>
          <w:szCs w:val="24"/>
        </w:rPr>
        <w:br/>
        <w:t xml:space="preserve">z urlopów, </w:t>
      </w:r>
      <w:r w:rsidRPr="00BF67DD">
        <w:rPr>
          <w:rFonts w:asciiTheme="minorHAnsi" w:hAnsiTheme="minorHAnsi" w:cstheme="minorHAnsi"/>
          <w:bCs/>
          <w:sz w:val="24"/>
          <w:szCs w:val="24"/>
        </w:rPr>
        <w:t>o których mowa w art. 11a ust. 1 pkt 1 i 2,</w:t>
      </w:r>
      <w:r w:rsidRPr="00BF67DD">
        <w:rPr>
          <w:rFonts w:asciiTheme="minorHAnsi" w:hAnsiTheme="minorHAnsi" w:cstheme="minorHAnsi"/>
          <w:sz w:val="24"/>
          <w:szCs w:val="24"/>
        </w:rPr>
        <w:t xml:space="preserve"> przede wszystkim jest niejasne dla samych adresatów normy. W związku z tym w </w:t>
      </w:r>
      <w:r w:rsidRPr="00BF67DD">
        <w:rPr>
          <w:rFonts w:asciiTheme="minorHAnsi" w:hAnsiTheme="minorHAnsi" w:cstheme="minorHAnsi"/>
          <w:sz w:val="24"/>
          <w:szCs w:val="24"/>
          <w:u w:val="single"/>
        </w:rPr>
        <w:t>art. 11c ust. 1 ustawy (art. 1 pkt 1</w:t>
      </w:r>
      <w:r w:rsidR="004770CA">
        <w:rPr>
          <w:rFonts w:asciiTheme="minorHAnsi" w:hAnsiTheme="minorHAnsi" w:cstheme="minorHAnsi"/>
          <w:sz w:val="24"/>
          <w:szCs w:val="24"/>
          <w:u w:val="single"/>
        </w:rPr>
        <w:t>0</w:t>
      </w:r>
      <w:r w:rsidRPr="00BF67DD">
        <w:rPr>
          <w:rFonts w:asciiTheme="minorHAnsi" w:hAnsiTheme="minorHAnsi" w:cstheme="minorHAnsi"/>
          <w:sz w:val="24"/>
          <w:szCs w:val="24"/>
          <w:u w:val="single"/>
        </w:rPr>
        <w:t xml:space="preserve"> lit. a ustawy zmieniającej) </w:t>
      </w:r>
      <w:r w:rsidRPr="00BF67DD">
        <w:rPr>
          <w:rFonts w:asciiTheme="minorHAnsi" w:hAnsiTheme="minorHAnsi" w:cstheme="minorHAnsi"/>
          <w:sz w:val="24"/>
          <w:szCs w:val="24"/>
        </w:rPr>
        <w:t xml:space="preserve">określono wprost, że osoba przebywająca na urlopie jest zwolniona z obowiązku świadczenia pracy, a w dodanym ust. 2a </w:t>
      </w:r>
      <w:r w:rsidRPr="00BF67DD">
        <w:rPr>
          <w:rFonts w:asciiTheme="minorHAnsi" w:hAnsiTheme="minorHAnsi" w:cstheme="minorHAnsi"/>
          <w:sz w:val="24"/>
          <w:szCs w:val="24"/>
          <w:u w:val="single"/>
        </w:rPr>
        <w:t>(art. 1 pkt 1</w:t>
      </w:r>
      <w:r w:rsidR="004770CA">
        <w:rPr>
          <w:rFonts w:asciiTheme="minorHAnsi" w:hAnsiTheme="minorHAnsi" w:cstheme="minorHAnsi"/>
          <w:sz w:val="24"/>
          <w:szCs w:val="24"/>
          <w:u w:val="single"/>
        </w:rPr>
        <w:t>0</w:t>
      </w:r>
      <w:r w:rsidRPr="00BF67DD">
        <w:rPr>
          <w:rFonts w:asciiTheme="minorHAnsi" w:hAnsiTheme="minorHAnsi" w:cstheme="minorHAnsi"/>
          <w:sz w:val="24"/>
          <w:szCs w:val="24"/>
          <w:u w:val="single"/>
        </w:rPr>
        <w:t xml:space="preserve"> lit. b ustawy zmieniającej)</w:t>
      </w:r>
      <w:r w:rsidRPr="00BF67DD">
        <w:rPr>
          <w:rFonts w:asciiTheme="minorHAnsi" w:hAnsiTheme="minorHAnsi" w:cstheme="minorHAnsi"/>
          <w:sz w:val="24"/>
          <w:szCs w:val="24"/>
        </w:rPr>
        <w:t xml:space="preserve"> wskazano, że osoby przebywające na urlopach mają  prawo do korzystania z uznaniowych świadczeń z zakładowego funduszu świadczeń socjalnych.</w:t>
      </w:r>
      <w:r w:rsidRPr="00BF67DD">
        <w:rPr>
          <w:rFonts w:asciiTheme="minorHAnsi" w:hAnsiTheme="minorHAnsi" w:cstheme="minorHAnsi"/>
          <w:sz w:val="24"/>
          <w:szCs w:val="24"/>
          <w:u w:val="single"/>
        </w:rPr>
        <w:t xml:space="preserve">  </w:t>
      </w:r>
      <w:r w:rsidRPr="00BF67DD">
        <w:rPr>
          <w:rFonts w:asciiTheme="minorHAnsi" w:hAnsiTheme="minorHAnsi" w:cstheme="minorHAnsi"/>
          <w:sz w:val="24"/>
          <w:szCs w:val="24"/>
        </w:rPr>
        <w:t xml:space="preserve">  </w:t>
      </w:r>
      <w:r w:rsidRPr="00BF67DD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Pr="00BF67D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</w:p>
    <w:p w:rsidR="00B876D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W art. 11d dodano ust. </w:t>
      </w:r>
      <w:r w:rsidR="00AA5E0E">
        <w:rPr>
          <w:rFonts w:asciiTheme="minorHAnsi" w:hAnsiTheme="minorHAnsi" w:cstheme="minorHAnsi"/>
          <w:bCs/>
          <w:sz w:val="24"/>
          <w:szCs w:val="24"/>
          <w:u w:val="single"/>
        </w:rPr>
        <w:t>3-5</w:t>
      </w:r>
      <w:r w:rsidR="001B1101">
        <w:rPr>
          <w:rFonts w:asciiTheme="minorHAnsi" w:hAnsiTheme="minorHAnsi" w:cstheme="minorHAnsi"/>
          <w:bCs/>
          <w:sz w:val="24"/>
          <w:szCs w:val="24"/>
          <w:u w:val="single"/>
        </w:rPr>
        <w:t xml:space="preserve"> (art. 1 pkt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1</w:t>
      </w:r>
      <w:r w:rsidR="004770CA">
        <w:rPr>
          <w:rFonts w:asciiTheme="minorHAnsi" w:hAnsiTheme="minorHAnsi" w:cstheme="minorHAnsi"/>
          <w:bCs/>
          <w:sz w:val="24"/>
          <w:szCs w:val="24"/>
          <w:u w:val="single"/>
        </w:rPr>
        <w:t>1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 </w:t>
      </w:r>
      <w:r>
        <w:rPr>
          <w:rFonts w:asciiTheme="minorHAnsi" w:hAnsiTheme="minorHAnsi" w:cstheme="minorHAnsi"/>
          <w:bCs/>
          <w:sz w:val="24"/>
          <w:szCs w:val="24"/>
        </w:rPr>
        <w:t xml:space="preserve">określające warunki przyznawania jednorazowych odpraw pieniężnych osobom, które z tego świadczenia skorzystają od dnia 1 stycznia 2016 r. Świadczenie </w:t>
      </w:r>
      <w:r w:rsidRPr="00BF67DD">
        <w:rPr>
          <w:rFonts w:asciiTheme="minorHAnsi" w:hAnsiTheme="minorHAnsi" w:cstheme="minorHAnsi"/>
          <w:bCs/>
          <w:sz w:val="24"/>
          <w:szCs w:val="24"/>
        </w:rPr>
        <w:t>przysługuje pracownikom, z którymi rozwiązana została za porozumieniem stron umowa o pracę po dniu 31 grudnia 2015 r., nie później jednak niż do dnia 31 grudnia 2018 r., zatrudnionym na dzień zbycia, o którym mowa w art. 8a ust.1, na powierzchni kopalni, w tym w zakładzie mechanicznej przeróbki węgla i posiadającym co najmniej 5-letni staż pracy w przedsiębiorstwie górniczym.</w:t>
      </w:r>
    </w:p>
    <w:p w:rsidR="00B876DD" w:rsidRPr="004A27A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BF67DD"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Wysokość odprawy będzie uzależniona od </w:t>
      </w:r>
      <w:r>
        <w:rPr>
          <w:rFonts w:asciiTheme="minorHAnsi" w:hAnsiTheme="minorHAnsi" w:cstheme="minorHAnsi"/>
          <w:bCs/>
          <w:sz w:val="24"/>
          <w:szCs w:val="24"/>
        </w:rPr>
        <w:t xml:space="preserve">momentu rozwiązania umowy o pracę, przy czym wprowadzona zostanie zasada, że im szybciej pracownik podejmie decyzję 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o skorzystaniu z jednorazowej odprawy pieniężnej, tym wyższe będzie świadczenie. Wysokość odprawy będzie wyliczana jako krotność </w:t>
      </w:r>
      <w:r w:rsidRPr="004A27AD">
        <w:rPr>
          <w:rFonts w:asciiTheme="minorHAnsi" w:hAnsiTheme="minorHAnsi" w:cstheme="minorHAnsi"/>
          <w:bCs/>
          <w:sz w:val="24"/>
          <w:szCs w:val="24"/>
        </w:rPr>
        <w:t xml:space="preserve">należnego przeciętnego miesięcznego wynagrodzenia z pierwszego półrocza roku poprzedzającego rozwiązanie umowy o pracę w </w:t>
      </w:r>
      <w:r w:rsidR="001722B6">
        <w:rPr>
          <w:rFonts w:asciiTheme="minorHAnsi" w:hAnsiTheme="minorHAnsi" w:cstheme="minorHAnsi"/>
          <w:bCs/>
          <w:sz w:val="24"/>
          <w:szCs w:val="24"/>
        </w:rPr>
        <w:t>kopalni</w:t>
      </w:r>
      <w:r w:rsidRPr="004A27AD">
        <w:rPr>
          <w:rFonts w:asciiTheme="minorHAnsi" w:hAnsiTheme="minorHAnsi" w:cstheme="minorHAnsi"/>
          <w:bCs/>
          <w:sz w:val="24"/>
          <w:szCs w:val="24"/>
        </w:rPr>
        <w:t>, w którym pracownik był zatrudniony</w:t>
      </w:r>
      <w:r>
        <w:rPr>
          <w:rFonts w:asciiTheme="minorHAnsi" w:hAnsiTheme="minorHAnsi" w:cstheme="minorHAnsi"/>
          <w:bCs/>
          <w:sz w:val="24"/>
          <w:szCs w:val="24"/>
        </w:rPr>
        <w:t xml:space="preserve">. Pracownicy, którzy rozwiążą umowy </w:t>
      </w:r>
      <w:r w:rsidRPr="004A27AD">
        <w:rPr>
          <w:rFonts w:asciiTheme="minorHAnsi" w:hAnsiTheme="minorHAnsi" w:cstheme="minorHAnsi"/>
          <w:bCs/>
          <w:sz w:val="24"/>
          <w:szCs w:val="24"/>
        </w:rPr>
        <w:t>w okresie:</w:t>
      </w:r>
    </w:p>
    <w:p w:rsidR="00B876DD" w:rsidRPr="004A27AD" w:rsidRDefault="00B876DD" w:rsidP="00B876DD">
      <w:pPr>
        <w:spacing w:before="120" w:line="360" w:lineRule="auto"/>
        <w:ind w:left="360"/>
        <w:rPr>
          <w:rFonts w:asciiTheme="minorHAnsi" w:hAnsiTheme="minorHAnsi" w:cstheme="minorHAnsi"/>
          <w:bCs/>
          <w:sz w:val="24"/>
          <w:szCs w:val="24"/>
        </w:rPr>
      </w:pPr>
      <w:r w:rsidRPr="004A27AD">
        <w:rPr>
          <w:rFonts w:asciiTheme="minorHAnsi" w:hAnsiTheme="minorHAnsi" w:cstheme="minorHAnsi"/>
          <w:bCs/>
          <w:sz w:val="24"/>
          <w:szCs w:val="24"/>
        </w:rPr>
        <w:t xml:space="preserve">- 3 miesięcy od dnia zbycia kopalni otrzymają 12 krotność wynagrodzenia,  </w:t>
      </w:r>
    </w:p>
    <w:p w:rsidR="00B876DD" w:rsidRPr="004A27AD" w:rsidRDefault="00B876DD" w:rsidP="00B876DD">
      <w:pPr>
        <w:spacing w:before="120" w:line="360" w:lineRule="auto"/>
        <w:ind w:left="360"/>
        <w:rPr>
          <w:rFonts w:asciiTheme="minorHAnsi" w:hAnsiTheme="minorHAnsi" w:cstheme="minorHAnsi"/>
          <w:bCs/>
          <w:sz w:val="24"/>
          <w:szCs w:val="24"/>
        </w:rPr>
      </w:pPr>
      <w:r w:rsidRPr="004A27AD">
        <w:rPr>
          <w:rFonts w:asciiTheme="minorHAnsi" w:hAnsiTheme="minorHAnsi" w:cstheme="minorHAnsi"/>
          <w:bCs/>
          <w:sz w:val="24"/>
          <w:szCs w:val="24"/>
        </w:rPr>
        <w:t xml:space="preserve">- 6 miesięcy od dnia zbycia kopalni otrzymają 8 krotność wynagrodzenia, </w:t>
      </w:r>
    </w:p>
    <w:p w:rsidR="00B876DD" w:rsidRPr="004A27AD" w:rsidRDefault="00B876DD" w:rsidP="00B876DD">
      <w:pPr>
        <w:spacing w:before="120" w:line="360" w:lineRule="auto"/>
        <w:ind w:left="360"/>
        <w:rPr>
          <w:rFonts w:asciiTheme="minorHAnsi" w:hAnsiTheme="minorHAnsi" w:cstheme="minorHAnsi"/>
          <w:bCs/>
          <w:sz w:val="24"/>
          <w:szCs w:val="24"/>
        </w:rPr>
      </w:pPr>
      <w:r w:rsidRPr="004A27AD">
        <w:rPr>
          <w:rFonts w:asciiTheme="minorHAnsi" w:hAnsiTheme="minorHAnsi" w:cstheme="minorHAnsi"/>
          <w:bCs/>
          <w:sz w:val="24"/>
          <w:szCs w:val="24"/>
        </w:rPr>
        <w:t>- 9 miesięcy od dnia zbycia kopalni otrzymają 4 krotności wynagrodzenia.</w:t>
      </w:r>
    </w:p>
    <w:p w:rsidR="00B876D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4A27AD">
        <w:rPr>
          <w:rFonts w:asciiTheme="minorHAnsi" w:hAnsiTheme="minorHAnsi" w:cstheme="minorHAnsi"/>
          <w:bCs/>
          <w:sz w:val="24"/>
          <w:szCs w:val="24"/>
        </w:rPr>
        <w:t xml:space="preserve">Ponadto jednorazowa odprawa pieniężna będzie mogła być przyznana osobie, której brakuje nie mniej niż 12 miesięcy </w:t>
      </w:r>
      <w:r>
        <w:rPr>
          <w:rFonts w:asciiTheme="minorHAnsi" w:hAnsiTheme="minorHAnsi" w:cstheme="minorHAnsi"/>
          <w:bCs/>
          <w:sz w:val="24"/>
          <w:szCs w:val="24"/>
        </w:rPr>
        <w:t xml:space="preserve">do </w:t>
      </w:r>
      <w:r w:rsidRPr="004A27AD">
        <w:rPr>
          <w:rFonts w:asciiTheme="minorHAnsi" w:hAnsiTheme="minorHAnsi" w:cstheme="minorHAnsi"/>
          <w:bCs/>
          <w:sz w:val="24"/>
          <w:szCs w:val="24"/>
        </w:rPr>
        <w:t>uzyskania uprawnień emerytalnych.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B876D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W przypadku nieskorzystania </w:t>
      </w:r>
      <w:r w:rsidR="005010C8">
        <w:rPr>
          <w:rFonts w:asciiTheme="minorHAnsi" w:hAnsiTheme="minorHAnsi" w:cstheme="minorHAnsi"/>
          <w:bCs/>
          <w:sz w:val="24"/>
          <w:szCs w:val="24"/>
        </w:rPr>
        <w:t xml:space="preserve">przez </w:t>
      </w:r>
      <w:r>
        <w:rPr>
          <w:rFonts w:asciiTheme="minorHAnsi" w:hAnsiTheme="minorHAnsi" w:cstheme="minorHAnsi"/>
          <w:bCs/>
          <w:sz w:val="24"/>
          <w:szCs w:val="24"/>
        </w:rPr>
        <w:t xml:space="preserve">pracownika z jednorazowej odprawy pieniężnej </w:t>
      </w:r>
      <w:r w:rsidR="001B1101">
        <w:rPr>
          <w:rFonts w:asciiTheme="minorHAnsi" w:hAnsiTheme="minorHAnsi" w:cstheme="minorHAnsi"/>
          <w:bCs/>
          <w:sz w:val="24"/>
          <w:szCs w:val="24"/>
          <w:u w:val="single"/>
        </w:rPr>
        <w:t>(art. 11 e ustawy -</w:t>
      </w:r>
      <w:r w:rsidRPr="004770CA">
        <w:rPr>
          <w:rFonts w:asciiTheme="minorHAnsi" w:hAnsiTheme="minorHAnsi" w:cstheme="minorHAnsi"/>
          <w:bCs/>
          <w:sz w:val="24"/>
          <w:szCs w:val="24"/>
          <w:u w:val="single"/>
        </w:rPr>
        <w:t xml:space="preserve"> art. 1 pkt 1</w:t>
      </w:r>
      <w:r w:rsidR="004770CA" w:rsidRPr="004770CA">
        <w:rPr>
          <w:rFonts w:asciiTheme="minorHAnsi" w:hAnsiTheme="minorHAnsi" w:cstheme="minorHAnsi"/>
          <w:bCs/>
          <w:sz w:val="24"/>
          <w:szCs w:val="24"/>
          <w:u w:val="single"/>
        </w:rPr>
        <w:t>2</w:t>
      </w:r>
      <w:r w:rsidRPr="004770CA"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</w:t>
      </w:r>
      <w:r w:rsidR="0038482B">
        <w:rPr>
          <w:rFonts w:asciiTheme="minorHAnsi" w:hAnsiTheme="minorHAnsi" w:cstheme="minorHAnsi"/>
          <w:bCs/>
          <w:sz w:val="24"/>
          <w:szCs w:val="24"/>
        </w:rPr>
        <w:t xml:space="preserve"> w ciągu 9</w:t>
      </w:r>
      <w:r>
        <w:rPr>
          <w:rFonts w:asciiTheme="minorHAnsi" w:hAnsiTheme="minorHAnsi" w:cstheme="minorHAnsi"/>
          <w:bCs/>
          <w:sz w:val="24"/>
          <w:szCs w:val="24"/>
        </w:rPr>
        <w:t xml:space="preserve"> miesięcy od dnia zbycia kopalni do SRK S.A.,  </w:t>
      </w:r>
      <w:r w:rsidRPr="00FB43A2">
        <w:rPr>
          <w:rFonts w:asciiTheme="minorHAnsi" w:hAnsiTheme="minorHAnsi" w:cstheme="minorHAnsi"/>
          <w:bCs/>
          <w:sz w:val="24"/>
          <w:szCs w:val="24"/>
        </w:rPr>
        <w:t>pracodawca rozwiązuje umowę o pracę z pracownikiem na zasadach określonych w ustawie z dnia 13 marca 2003 r. o szczególnych zasadach rozwiązywania z pracownikami stosunków pracy z przycz</w:t>
      </w:r>
      <w:r>
        <w:rPr>
          <w:rFonts w:asciiTheme="minorHAnsi" w:hAnsiTheme="minorHAnsi" w:cstheme="minorHAnsi"/>
          <w:bCs/>
          <w:sz w:val="24"/>
          <w:szCs w:val="24"/>
        </w:rPr>
        <w:t>yn niedotyczących pracowników.</w:t>
      </w:r>
    </w:p>
    <w:p w:rsidR="00B876DD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W art. </w:t>
      </w:r>
      <w:r w:rsidRPr="00E36AA9">
        <w:rPr>
          <w:rFonts w:asciiTheme="minorHAnsi" w:hAnsiTheme="minorHAnsi" w:cstheme="minorHAnsi"/>
          <w:bCs/>
          <w:sz w:val="24"/>
          <w:szCs w:val="24"/>
          <w:u w:val="single"/>
        </w:rPr>
        <w:t>11f ust. 3 i 6 ustawy (art. 1 pkt 1</w:t>
      </w:r>
      <w:r w:rsidR="001722B6">
        <w:rPr>
          <w:rFonts w:asciiTheme="minorHAnsi" w:hAnsiTheme="minorHAnsi" w:cstheme="minorHAnsi"/>
          <w:bCs/>
          <w:sz w:val="24"/>
          <w:szCs w:val="24"/>
          <w:u w:val="single"/>
        </w:rPr>
        <w:t>3</w:t>
      </w:r>
      <w:r w:rsidRPr="00E36AA9"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 oraz w art. 11h ust. 2 ustawy (art. 1</w:t>
      </w:r>
      <w:r w:rsidR="000A248F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Pr="00E36AA9">
        <w:rPr>
          <w:rFonts w:asciiTheme="minorHAnsi" w:hAnsiTheme="minorHAnsi" w:cstheme="minorHAnsi"/>
          <w:bCs/>
          <w:sz w:val="24"/>
          <w:szCs w:val="24"/>
          <w:u w:val="single"/>
        </w:rPr>
        <w:t>pkt 1</w:t>
      </w:r>
      <w:r w:rsidR="001722B6">
        <w:rPr>
          <w:rFonts w:asciiTheme="minorHAnsi" w:hAnsiTheme="minorHAnsi" w:cstheme="minorHAnsi"/>
          <w:bCs/>
          <w:sz w:val="24"/>
          <w:szCs w:val="24"/>
          <w:u w:val="single"/>
        </w:rPr>
        <w:t>4</w:t>
      </w:r>
      <w:r w:rsidRPr="00E36AA9">
        <w:rPr>
          <w:rFonts w:asciiTheme="minorHAnsi" w:hAnsiTheme="minorHAnsi" w:cstheme="minorHAnsi"/>
          <w:bCs/>
          <w:sz w:val="24"/>
          <w:szCs w:val="24"/>
          <w:u w:val="single"/>
        </w:rPr>
        <w:t xml:space="preserve"> ustawy zmieniającej)</w:t>
      </w:r>
      <w:r>
        <w:rPr>
          <w:rFonts w:asciiTheme="minorHAnsi" w:hAnsiTheme="minorHAnsi" w:cstheme="minorHAnsi"/>
          <w:bCs/>
          <w:sz w:val="24"/>
          <w:szCs w:val="24"/>
        </w:rPr>
        <w:t xml:space="preserve"> wprowadzono zmiany dostosowujące system przekazywania i rozliczania środków Funduszu Gwarantowanych Świadczeń Pracowniczych do finansowania działań określonych w latach ustawie w latach 201</w:t>
      </w:r>
      <w:r w:rsidR="001722B6">
        <w:rPr>
          <w:rFonts w:asciiTheme="minorHAnsi" w:hAnsiTheme="minorHAnsi" w:cstheme="minorHAnsi"/>
          <w:bCs/>
          <w:sz w:val="24"/>
          <w:szCs w:val="24"/>
        </w:rPr>
        <w:t>5</w:t>
      </w:r>
      <w:r>
        <w:rPr>
          <w:rFonts w:asciiTheme="minorHAnsi" w:hAnsiTheme="minorHAnsi" w:cstheme="minorHAnsi"/>
          <w:bCs/>
          <w:sz w:val="24"/>
          <w:szCs w:val="24"/>
        </w:rPr>
        <w:t xml:space="preserve"> – 2018.  </w:t>
      </w:r>
    </w:p>
    <w:p w:rsidR="00B876DD" w:rsidRPr="00DF50CD" w:rsidRDefault="00C655F5" w:rsidP="00581C0C">
      <w:pPr>
        <w:spacing w:before="0" w:line="360" w:lineRule="auto"/>
        <w:ind w:right="198"/>
        <w:rPr>
          <w:rFonts w:asciiTheme="minorHAnsi" w:hAnsiTheme="minorHAnsi" w:cstheme="minorHAnsi"/>
          <w:bCs/>
          <w:sz w:val="24"/>
          <w:szCs w:val="24"/>
        </w:rPr>
      </w:pPr>
      <w:r w:rsidRPr="00F26286">
        <w:rPr>
          <w:rFonts w:asciiTheme="minorHAnsi" w:hAnsiTheme="minorHAnsi" w:cstheme="minorHAnsi"/>
          <w:bCs/>
          <w:sz w:val="24"/>
          <w:szCs w:val="24"/>
        </w:rPr>
        <w:t xml:space="preserve">Konsekwencją </w:t>
      </w:r>
      <w:r w:rsidR="000F0678" w:rsidRPr="00F26286">
        <w:rPr>
          <w:rFonts w:asciiTheme="minorHAnsi" w:hAnsiTheme="minorHAnsi" w:cstheme="minorHAnsi"/>
          <w:bCs/>
          <w:sz w:val="24"/>
          <w:szCs w:val="24"/>
        </w:rPr>
        <w:t xml:space="preserve">zaproponowanej w nowelizacji </w:t>
      </w:r>
      <w:r w:rsidRPr="00F26286">
        <w:rPr>
          <w:rFonts w:asciiTheme="minorHAnsi" w:hAnsiTheme="minorHAnsi" w:cstheme="minorHAnsi"/>
          <w:bCs/>
          <w:sz w:val="24"/>
          <w:szCs w:val="24"/>
        </w:rPr>
        <w:t>zmiany sposobu realizacji uprawnienia byłych pracowników kopalń postawionych w stan likwidacji przed dniem 1 stycznia 2007 r. oraz pracowników kopalń likwidowanych wchodzących w skład przedsiębiorstwa, o których mo</w:t>
      </w:r>
      <w:r w:rsidR="000F0678" w:rsidRPr="00F26286">
        <w:rPr>
          <w:rFonts w:asciiTheme="minorHAnsi" w:hAnsiTheme="minorHAnsi" w:cstheme="minorHAnsi"/>
          <w:bCs/>
          <w:sz w:val="24"/>
          <w:szCs w:val="24"/>
        </w:rPr>
        <w:t>wa w art. 8 ust. 1, polegającej</w:t>
      </w:r>
      <w:r w:rsidRPr="00F26286">
        <w:rPr>
          <w:rFonts w:asciiTheme="minorHAnsi" w:hAnsiTheme="minorHAnsi" w:cstheme="minorHAnsi"/>
          <w:bCs/>
          <w:sz w:val="24"/>
          <w:szCs w:val="24"/>
        </w:rPr>
        <w:t xml:space="preserve"> na rezygnacji z możliwości wyboru między ekwiwalentem pieniężnym bądź pobieraniem bezpłatnego węgla w naturze na rzecz wypłaty osobom wymienionym powyżej wyłącznie ekwiwalentu pieniężnego </w:t>
      </w:r>
      <w:r w:rsidR="00B876DD" w:rsidRPr="00F26286">
        <w:rPr>
          <w:rFonts w:asciiTheme="minorHAnsi" w:hAnsiTheme="minorHAnsi" w:cstheme="minorHAnsi"/>
          <w:bCs/>
          <w:sz w:val="24"/>
          <w:szCs w:val="24"/>
        </w:rPr>
        <w:t>jest uchylenie</w:t>
      </w:r>
      <w:r w:rsidR="00B876DD" w:rsidRPr="00967F00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770CA" w:rsidRPr="00DF50CD">
        <w:rPr>
          <w:rFonts w:asciiTheme="minorHAnsi" w:hAnsiTheme="minorHAnsi" w:cstheme="minorHAnsi"/>
          <w:bCs/>
          <w:sz w:val="24"/>
          <w:szCs w:val="24"/>
        </w:rPr>
        <w:t xml:space="preserve">w </w:t>
      </w:r>
      <w:r w:rsidR="004770CA" w:rsidRPr="00DF50CD">
        <w:rPr>
          <w:rFonts w:asciiTheme="minorHAnsi" w:hAnsiTheme="minorHAnsi" w:cstheme="minorHAnsi"/>
          <w:bCs/>
          <w:sz w:val="24"/>
          <w:szCs w:val="24"/>
          <w:u w:val="single"/>
        </w:rPr>
        <w:t xml:space="preserve">art. 12 ust. 3 (art. 1 pkt 16 ustawy zmieniającej) oraz </w:t>
      </w:r>
      <w:r w:rsidR="00B876DD" w:rsidRPr="00DF50CD">
        <w:rPr>
          <w:rFonts w:asciiTheme="minorHAnsi" w:hAnsiTheme="minorHAnsi" w:cstheme="minorHAnsi"/>
          <w:bCs/>
          <w:sz w:val="24"/>
          <w:szCs w:val="24"/>
          <w:u w:val="single"/>
        </w:rPr>
        <w:t>art. 13 ustawy</w:t>
      </w:r>
      <w:r w:rsidR="004770CA" w:rsidRPr="00DF50CD">
        <w:rPr>
          <w:rFonts w:asciiTheme="minorHAnsi" w:hAnsiTheme="minorHAnsi" w:cstheme="minorHAnsi"/>
          <w:bCs/>
          <w:sz w:val="24"/>
          <w:szCs w:val="24"/>
          <w:u w:val="single"/>
        </w:rPr>
        <w:t xml:space="preserve"> (art. 1 pkt 17 ustawy zmieniającej)</w:t>
      </w:r>
      <w:r w:rsidR="00B876DD" w:rsidRPr="00DF50CD">
        <w:rPr>
          <w:rFonts w:asciiTheme="minorHAnsi" w:hAnsiTheme="minorHAnsi" w:cstheme="minorHAnsi"/>
          <w:bCs/>
          <w:sz w:val="24"/>
          <w:szCs w:val="24"/>
          <w:u w:val="single"/>
        </w:rPr>
        <w:t>.</w:t>
      </w:r>
      <w:r w:rsidR="00B876DD" w:rsidRPr="00DF50CD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4770CA" w:rsidRPr="00DF50CD" w:rsidRDefault="00B876DD" w:rsidP="00581C0C">
      <w:pPr>
        <w:spacing w:before="0" w:line="360" w:lineRule="auto"/>
        <w:ind w:right="198"/>
        <w:rPr>
          <w:rFonts w:asciiTheme="minorHAnsi" w:hAnsiTheme="minorHAnsi" w:cstheme="minorHAnsi"/>
          <w:sz w:val="24"/>
          <w:szCs w:val="24"/>
        </w:rPr>
      </w:pPr>
      <w:r w:rsidRPr="00DF50CD">
        <w:rPr>
          <w:rFonts w:asciiTheme="minorHAnsi" w:hAnsiTheme="minorHAnsi" w:cstheme="minorHAnsi"/>
          <w:sz w:val="24"/>
          <w:szCs w:val="24"/>
        </w:rPr>
        <w:t xml:space="preserve">Zmiana w </w:t>
      </w:r>
      <w:r w:rsidRPr="00DF50CD">
        <w:rPr>
          <w:rFonts w:asciiTheme="minorHAnsi" w:hAnsiTheme="minorHAnsi" w:cstheme="minorHAnsi"/>
          <w:sz w:val="24"/>
          <w:szCs w:val="24"/>
          <w:u w:val="single"/>
        </w:rPr>
        <w:t xml:space="preserve">art. 14 ustawy (art. 1 pkt </w:t>
      </w:r>
      <w:r w:rsidR="004770CA" w:rsidRPr="00DF50CD">
        <w:rPr>
          <w:rFonts w:asciiTheme="minorHAnsi" w:hAnsiTheme="minorHAnsi" w:cstheme="minorHAnsi"/>
          <w:sz w:val="24"/>
          <w:szCs w:val="24"/>
          <w:u w:val="single"/>
        </w:rPr>
        <w:t>18</w:t>
      </w:r>
      <w:r w:rsidRPr="00DF50CD">
        <w:rPr>
          <w:rFonts w:asciiTheme="minorHAnsi" w:hAnsiTheme="minorHAnsi" w:cstheme="minorHAnsi"/>
          <w:sz w:val="24"/>
          <w:szCs w:val="24"/>
          <w:u w:val="single"/>
        </w:rPr>
        <w:t xml:space="preserve"> ustawy zmieniającej)</w:t>
      </w:r>
      <w:r w:rsidRPr="00DF50CD">
        <w:rPr>
          <w:rFonts w:asciiTheme="minorHAnsi" w:hAnsiTheme="minorHAnsi" w:cstheme="minorHAnsi"/>
          <w:sz w:val="24"/>
          <w:szCs w:val="24"/>
        </w:rPr>
        <w:t xml:space="preserve"> określa jednoznacznie, iż </w:t>
      </w:r>
      <w:r w:rsidR="000258C0" w:rsidRPr="00DF50CD">
        <w:rPr>
          <w:rFonts w:asciiTheme="minorHAnsi" w:hAnsiTheme="minorHAnsi" w:cstheme="minorHAnsi"/>
          <w:sz w:val="24"/>
          <w:szCs w:val="24"/>
        </w:rPr>
        <w:t xml:space="preserve"> SRK </w:t>
      </w:r>
      <w:r w:rsidR="000258C0" w:rsidRPr="00DF50CD">
        <w:rPr>
          <w:rFonts w:asciiTheme="minorHAnsi" w:hAnsiTheme="minorHAnsi" w:cstheme="minorHAnsi"/>
          <w:sz w:val="24"/>
          <w:szCs w:val="24"/>
        </w:rPr>
        <w:lastRenderedPageBreak/>
        <w:t>S</w:t>
      </w:r>
      <w:r w:rsidR="00D358A3">
        <w:rPr>
          <w:rFonts w:asciiTheme="minorHAnsi" w:hAnsiTheme="minorHAnsi" w:cstheme="minorHAnsi"/>
          <w:sz w:val="24"/>
          <w:szCs w:val="24"/>
        </w:rPr>
        <w:t>.</w:t>
      </w:r>
      <w:r w:rsidR="000258C0" w:rsidRPr="00DF50CD">
        <w:rPr>
          <w:rFonts w:asciiTheme="minorHAnsi" w:hAnsiTheme="minorHAnsi" w:cstheme="minorHAnsi"/>
          <w:sz w:val="24"/>
          <w:szCs w:val="24"/>
        </w:rPr>
        <w:t>A</w:t>
      </w:r>
      <w:r w:rsidR="00D358A3">
        <w:rPr>
          <w:rFonts w:asciiTheme="minorHAnsi" w:hAnsiTheme="minorHAnsi" w:cstheme="minorHAnsi"/>
          <w:sz w:val="24"/>
          <w:szCs w:val="24"/>
        </w:rPr>
        <w:t>.</w:t>
      </w:r>
      <w:r w:rsidR="000258C0" w:rsidRPr="00DF50CD">
        <w:rPr>
          <w:rFonts w:asciiTheme="minorHAnsi" w:hAnsiTheme="minorHAnsi" w:cstheme="minorHAnsi"/>
          <w:sz w:val="24"/>
          <w:szCs w:val="24"/>
        </w:rPr>
        <w:t xml:space="preserve"> jest </w:t>
      </w:r>
      <w:r w:rsidRPr="00DF50CD">
        <w:rPr>
          <w:rFonts w:asciiTheme="minorHAnsi" w:hAnsiTheme="minorHAnsi" w:cstheme="minorHAnsi"/>
          <w:sz w:val="24"/>
          <w:szCs w:val="24"/>
        </w:rPr>
        <w:t xml:space="preserve">podmiotem wypłacającym renty wyrównawcze pracownikom </w:t>
      </w:r>
      <w:r w:rsidR="0067499A" w:rsidRPr="00DF50CD">
        <w:rPr>
          <w:rFonts w:asciiTheme="minorHAnsi" w:hAnsiTheme="minorHAnsi" w:cstheme="minorHAnsi"/>
          <w:sz w:val="24"/>
          <w:szCs w:val="24"/>
        </w:rPr>
        <w:t xml:space="preserve">lub byłym pracownikom </w:t>
      </w:r>
      <w:r w:rsidRPr="00DF50CD">
        <w:rPr>
          <w:rFonts w:asciiTheme="minorHAnsi" w:hAnsiTheme="minorHAnsi" w:cstheme="minorHAnsi"/>
          <w:sz w:val="24"/>
          <w:szCs w:val="24"/>
        </w:rPr>
        <w:t>kopalni</w:t>
      </w:r>
      <w:r w:rsidR="007E1F30">
        <w:rPr>
          <w:rFonts w:asciiTheme="minorHAnsi" w:hAnsiTheme="minorHAnsi" w:cstheme="minorHAnsi"/>
          <w:sz w:val="24"/>
          <w:szCs w:val="24"/>
        </w:rPr>
        <w:t xml:space="preserve"> wchodzącej w skład SRK S.A.</w:t>
      </w:r>
      <w:r w:rsidR="00C426E8">
        <w:rPr>
          <w:rFonts w:asciiTheme="minorHAnsi" w:hAnsiTheme="minorHAnsi" w:cstheme="minorHAnsi"/>
          <w:sz w:val="24"/>
          <w:szCs w:val="24"/>
        </w:rPr>
        <w:t>,</w:t>
      </w:r>
      <w:r w:rsidR="000258C0" w:rsidRPr="000839D3">
        <w:rPr>
          <w:rFonts w:asciiTheme="minorHAnsi" w:hAnsiTheme="minorHAnsi" w:cstheme="minorHAnsi"/>
          <w:sz w:val="24"/>
          <w:szCs w:val="24"/>
        </w:rPr>
        <w:t xml:space="preserve"> a </w:t>
      </w:r>
      <w:r w:rsidRPr="00DF50CD">
        <w:rPr>
          <w:rFonts w:asciiTheme="minorHAnsi" w:hAnsiTheme="minorHAnsi" w:cstheme="minorHAnsi"/>
          <w:sz w:val="24"/>
          <w:szCs w:val="24"/>
        </w:rPr>
        <w:t xml:space="preserve"> postawionej w stan likwidacji </w:t>
      </w:r>
      <w:r w:rsidR="0067499A" w:rsidRPr="00967F00">
        <w:rPr>
          <w:rFonts w:asciiTheme="minorHAnsi" w:hAnsiTheme="minorHAnsi" w:cstheme="minorHAnsi"/>
          <w:sz w:val="24"/>
          <w:szCs w:val="24"/>
        </w:rPr>
        <w:t>przed dniem 1 stycznia 2019</w:t>
      </w:r>
      <w:r w:rsidRPr="00DF50CD">
        <w:rPr>
          <w:rFonts w:asciiTheme="minorHAnsi" w:hAnsiTheme="minorHAnsi" w:cstheme="minorHAnsi"/>
          <w:sz w:val="24"/>
          <w:szCs w:val="24"/>
        </w:rPr>
        <w:t xml:space="preserve"> r. W dodanym </w:t>
      </w:r>
      <w:r w:rsidR="001722B6">
        <w:rPr>
          <w:rFonts w:asciiTheme="minorHAnsi" w:hAnsiTheme="minorHAnsi" w:cstheme="minorHAnsi"/>
          <w:sz w:val="24"/>
          <w:szCs w:val="24"/>
        </w:rPr>
        <w:t>ust. 2</w:t>
      </w:r>
      <w:r w:rsidRPr="00DF50CD">
        <w:rPr>
          <w:rFonts w:asciiTheme="minorHAnsi" w:hAnsiTheme="minorHAnsi" w:cstheme="minorHAnsi"/>
          <w:sz w:val="24"/>
          <w:szCs w:val="24"/>
        </w:rPr>
        <w:t xml:space="preserve"> wskazano SRK S.A.  jako przedsiębiorstwo przejmujące obowiązek wypłaty z dotacji budżetowej rent wyrównawczych pracownikom lub byłym pracownikom kopalń postawionych w stan likwidacji przed dniem </w:t>
      </w:r>
      <w:smartTag w:uri="urn:schemas-microsoft-com:office:smarttags" w:element="date">
        <w:smartTagPr>
          <w:attr w:name="Year" w:val="2007"/>
          <w:attr w:name="Day" w:val="1"/>
          <w:attr w:name="Month" w:val="1"/>
          <w:attr w:name="ls" w:val="trans"/>
        </w:smartTagPr>
        <w:r w:rsidRPr="00DF50CD">
          <w:rPr>
            <w:rFonts w:asciiTheme="minorHAnsi" w:hAnsiTheme="minorHAnsi" w:cstheme="minorHAnsi"/>
            <w:sz w:val="24"/>
            <w:szCs w:val="24"/>
          </w:rPr>
          <w:t>1 stycznia 2007 r.</w:t>
        </w:r>
      </w:smartTag>
      <w:r w:rsidRPr="00DF50CD">
        <w:rPr>
          <w:rFonts w:asciiTheme="minorHAnsi" w:hAnsiTheme="minorHAnsi" w:cstheme="minorHAnsi"/>
          <w:sz w:val="24"/>
          <w:szCs w:val="24"/>
        </w:rPr>
        <w:t>, którym świadczenia były wypłacane przez inne przedsiębiorstwa górnicze.</w:t>
      </w:r>
    </w:p>
    <w:p w:rsidR="004770CA" w:rsidRPr="004770CA" w:rsidRDefault="004770CA" w:rsidP="00581C0C">
      <w:pPr>
        <w:spacing w:before="0" w:line="360" w:lineRule="auto"/>
        <w:ind w:right="198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 </w:t>
      </w:r>
      <w:r w:rsidRPr="004770CA">
        <w:rPr>
          <w:rFonts w:asciiTheme="minorHAnsi" w:hAnsiTheme="minorHAnsi" w:cstheme="minorHAnsi"/>
          <w:sz w:val="24"/>
          <w:szCs w:val="24"/>
          <w:u w:val="single"/>
        </w:rPr>
        <w:t>art. 15 pkt 1 ustawy (art. 1 pkt 19 ustawy zmieniającej)</w:t>
      </w:r>
      <w:r>
        <w:rPr>
          <w:rFonts w:asciiTheme="minorHAnsi" w:hAnsiTheme="minorHAnsi" w:cstheme="minorHAnsi"/>
          <w:sz w:val="24"/>
          <w:szCs w:val="24"/>
        </w:rPr>
        <w:t xml:space="preserve"> wprowadzono zmianę </w:t>
      </w:r>
      <w:r>
        <w:rPr>
          <w:rFonts w:asciiTheme="minorHAnsi" w:hAnsiTheme="minorHAnsi" w:cstheme="minorHAnsi"/>
          <w:sz w:val="24"/>
          <w:szCs w:val="24"/>
        </w:rPr>
        <w:br/>
        <w:t xml:space="preserve">w delegacji do wydania rozporządzenia wynikającą z </w:t>
      </w:r>
      <w:r w:rsidR="00BF7F09">
        <w:rPr>
          <w:rFonts w:asciiTheme="minorHAnsi" w:hAnsiTheme="minorHAnsi" w:cstheme="minorHAnsi"/>
          <w:sz w:val="24"/>
          <w:szCs w:val="24"/>
        </w:rPr>
        <w:t>rezygnacji z wydawania bezpłatnego węgla w naturze.</w:t>
      </w:r>
    </w:p>
    <w:p w:rsidR="00B876DD" w:rsidRDefault="004770CA" w:rsidP="00581C0C">
      <w:pPr>
        <w:spacing w:before="12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W konsekwencji zmiany art. 14 ustawy </w:t>
      </w:r>
      <w:r w:rsidR="00B876DD" w:rsidRPr="00904175">
        <w:rPr>
          <w:rFonts w:asciiTheme="minorHAnsi" w:hAnsiTheme="minorHAnsi" w:cstheme="minorHAnsi"/>
          <w:bCs/>
          <w:sz w:val="24"/>
          <w:szCs w:val="24"/>
        </w:rPr>
        <w:t xml:space="preserve">w </w:t>
      </w:r>
      <w:r w:rsidR="00B876DD" w:rsidRPr="00904175">
        <w:rPr>
          <w:rFonts w:asciiTheme="minorHAnsi" w:hAnsiTheme="minorHAnsi" w:cstheme="minorHAnsi"/>
          <w:bCs/>
          <w:sz w:val="24"/>
          <w:szCs w:val="24"/>
          <w:u w:val="single"/>
        </w:rPr>
        <w:t xml:space="preserve">art. 16 ustawy (art. 1 pkt </w:t>
      </w:r>
      <w:r>
        <w:rPr>
          <w:rFonts w:asciiTheme="minorHAnsi" w:hAnsiTheme="minorHAnsi" w:cstheme="minorHAnsi"/>
          <w:bCs/>
          <w:sz w:val="24"/>
          <w:szCs w:val="24"/>
          <w:u w:val="single"/>
        </w:rPr>
        <w:t>20</w:t>
      </w:r>
      <w:r w:rsidR="00B876DD" w:rsidRPr="00904175">
        <w:rPr>
          <w:rFonts w:asciiTheme="minorHAnsi" w:hAnsiTheme="minorHAnsi" w:cstheme="minorHAnsi"/>
          <w:bCs/>
          <w:sz w:val="24"/>
          <w:szCs w:val="24"/>
          <w:u w:val="single"/>
        </w:rPr>
        <w:t xml:space="preserve"> </w:t>
      </w:r>
      <w:r w:rsidR="00B876DD" w:rsidRPr="00904175">
        <w:rPr>
          <w:rFonts w:asciiTheme="minorHAnsi" w:hAnsiTheme="minorHAnsi" w:cstheme="minorHAnsi"/>
          <w:sz w:val="24"/>
          <w:szCs w:val="24"/>
          <w:u w:val="single"/>
        </w:rPr>
        <w:t>ustawy zmieniającej)</w:t>
      </w:r>
      <w:r w:rsidR="00B876DD" w:rsidRPr="00904175">
        <w:rPr>
          <w:rFonts w:asciiTheme="minorHAnsi" w:hAnsiTheme="minorHAnsi" w:cstheme="minorHAnsi"/>
          <w:sz w:val="24"/>
          <w:szCs w:val="24"/>
        </w:rPr>
        <w:t xml:space="preserve"> określono, że podmiotem przejmującym wypłatę rent wyrównawczych w przypadku ogłoszenia upadłości przedsiębiorstwa górniczego albo podjęcia decyzji o jego likwidacji jest SRK S.A.</w:t>
      </w:r>
    </w:p>
    <w:p w:rsidR="00B876DD" w:rsidRPr="00904175" w:rsidRDefault="00B876DD" w:rsidP="00581C0C">
      <w:pPr>
        <w:spacing w:before="120" w:line="360" w:lineRule="auto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 obydwu wyżej wymienionych przypadkach wypłat nie może dokonywać Zakład Ubezpieczeń Społecznych, ponieważ wynikają one z ugód sądowych, </w:t>
      </w:r>
      <w:r w:rsidR="001722B6">
        <w:rPr>
          <w:rFonts w:asciiTheme="minorHAnsi" w:hAnsiTheme="minorHAnsi" w:cstheme="minorHAnsi"/>
          <w:sz w:val="24"/>
          <w:szCs w:val="24"/>
        </w:rPr>
        <w:t>zawieranych przez przedsiębiorstwa górnicze</w:t>
      </w:r>
      <w:r>
        <w:rPr>
          <w:rFonts w:asciiTheme="minorHAnsi" w:hAnsiTheme="minorHAnsi" w:cstheme="minorHAnsi"/>
          <w:sz w:val="24"/>
          <w:szCs w:val="24"/>
        </w:rPr>
        <w:t>. Jednoznaczne wskazanie SRK S.A. znacznie upraszcza i przyspiesza postępowanie dot. wypłat rent wyrównawczych, a wykorzystanie do tego celu istniejącego i wyspecjalizowanego w tym zakresie podmiotu jest racjonalnym działaniem.</w:t>
      </w:r>
    </w:p>
    <w:p w:rsidR="00B876DD" w:rsidRPr="00DE7E94" w:rsidRDefault="00B876DD" w:rsidP="00581C0C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DE7E94">
        <w:rPr>
          <w:rFonts w:asciiTheme="minorHAnsi" w:hAnsiTheme="minorHAnsi" w:cstheme="minorHAnsi"/>
          <w:sz w:val="24"/>
          <w:szCs w:val="24"/>
        </w:rPr>
        <w:t xml:space="preserve">Zmianą </w:t>
      </w:r>
      <w:r w:rsidRPr="00DE7E94">
        <w:rPr>
          <w:rFonts w:asciiTheme="minorHAnsi" w:hAnsiTheme="minorHAnsi" w:cstheme="minorHAnsi"/>
          <w:sz w:val="24"/>
          <w:szCs w:val="24"/>
          <w:u w:val="single"/>
        </w:rPr>
        <w:t>w art. 21 ust. 1 ustawy (art. 1 pkt 2</w:t>
      </w:r>
      <w:r w:rsidR="00BF7F09">
        <w:rPr>
          <w:rFonts w:asciiTheme="minorHAnsi" w:hAnsiTheme="minorHAnsi" w:cstheme="minorHAnsi"/>
          <w:sz w:val="24"/>
          <w:szCs w:val="24"/>
          <w:u w:val="single"/>
        </w:rPr>
        <w:t>1</w:t>
      </w:r>
      <w:r w:rsidRPr="00DE7E94">
        <w:rPr>
          <w:rFonts w:asciiTheme="minorHAnsi" w:hAnsiTheme="minorHAnsi" w:cstheme="minorHAnsi"/>
          <w:sz w:val="24"/>
          <w:szCs w:val="24"/>
          <w:u w:val="single"/>
        </w:rPr>
        <w:t xml:space="preserve"> ustawy zmieniającej) </w:t>
      </w:r>
      <w:r w:rsidRPr="00DE7E94">
        <w:rPr>
          <w:rFonts w:asciiTheme="minorHAnsi" w:hAnsiTheme="minorHAnsi" w:cstheme="minorHAnsi"/>
          <w:sz w:val="24"/>
          <w:szCs w:val="24"/>
        </w:rPr>
        <w:t>sprostowano oczywistą pomyłkę legislacyjną poprzez bezpośrednie powołanie podstawy prawnej przysługującego pracownikom prawa do nieodpłatnego nabycia akcji Kompanii Węglowej S.A., tj. na zasadach określonych w ustawie z dnia 30 sierpnia 1996 r. o komercjalizacji i prywatyzacji.</w:t>
      </w:r>
      <w:r w:rsidR="00527A2E" w:rsidRPr="00DE7E94">
        <w:rPr>
          <w:rFonts w:asciiTheme="minorHAnsi" w:hAnsiTheme="minorHAnsi" w:cstheme="minorHAnsi"/>
          <w:sz w:val="24"/>
          <w:szCs w:val="24"/>
        </w:rPr>
        <w:t xml:space="preserve"> </w:t>
      </w:r>
      <w:r w:rsidR="00BF7F09">
        <w:rPr>
          <w:rFonts w:asciiTheme="minorHAnsi" w:hAnsiTheme="minorHAnsi" w:cstheme="minorHAnsi"/>
          <w:sz w:val="24"/>
          <w:szCs w:val="24"/>
        </w:rPr>
        <w:br/>
      </w:r>
      <w:r w:rsidRPr="00DE7E94">
        <w:rPr>
          <w:rFonts w:asciiTheme="minorHAnsi" w:hAnsiTheme="minorHAnsi" w:cstheme="minorHAnsi"/>
          <w:sz w:val="24"/>
          <w:szCs w:val="24"/>
        </w:rPr>
        <w:t>W obowiązujących przepisach  funkcjonuje odwołanie do uchylonego art. 20 ustawy.</w:t>
      </w:r>
    </w:p>
    <w:p w:rsidR="00B876DD" w:rsidRDefault="00B876DD" w:rsidP="00581C0C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E7E94">
        <w:rPr>
          <w:rFonts w:asciiTheme="minorHAnsi" w:hAnsiTheme="minorHAnsi" w:cstheme="minorHAnsi"/>
          <w:sz w:val="24"/>
          <w:szCs w:val="24"/>
        </w:rPr>
        <w:t xml:space="preserve">W </w:t>
      </w:r>
      <w:r w:rsidRPr="00BF7F09">
        <w:rPr>
          <w:rFonts w:asciiTheme="minorHAnsi" w:hAnsiTheme="minorHAnsi" w:cstheme="minorHAnsi"/>
          <w:sz w:val="24"/>
          <w:szCs w:val="24"/>
          <w:u w:val="single"/>
        </w:rPr>
        <w:t>art.</w:t>
      </w:r>
      <w:r w:rsidR="001722B6">
        <w:rPr>
          <w:rFonts w:asciiTheme="minorHAnsi" w:hAnsiTheme="minorHAnsi" w:cstheme="minorHAnsi"/>
          <w:sz w:val="24"/>
          <w:szCs w:val="24"/>
          <w:u w:val="single"/>
        </w:rPr>
        <w:t xml:space="preserve"> 26 ust. 1 ustawy (art. 1 pkt 22</w:t>
      </w:r>
      <w:r w:rsidRPr="00BF7F09">
        <w:rPr>
          <w:rFonts w:asciiTheme="minorHAnsi" w:hAnsiTheme="minorHAnsi" w:cstheme="minorHAnsi"/>
          <w:sz w:val="24"/>
          <w:szCs w:val="24"/>
          <w:u w:val="single"/>
        </w:rPr>
        <w:t xml:space="preserve"> ustawy zmieniającej)</w:t>
      </w:r>
      <w:r w:rsidRPr="00DE7E94">
        <w:rPr>
          <w:rFonts w:asciiTheme="minorHAnsi" w:hAnsiTheme="minorHAnsi" w:cstheme="minorHAnsi"/>
          <w:sz w:val="24"/>
          <w:szCs w:val="24"/>
        </w:rPr>
        <w:t xml:space="preserve"> wprowadzono pkt 4a </w:t>
      </w:r>
      <w:r w:rsidR="00BF7F09">
        <w:rPr>
          <w:rFonts w:asciiTheme="minorHAnsi" w:hAnsiTheme="minorHAnsi" w:cstheme="minorHAnsi"/>
          <w:sz w:val="24"/>
          <w:szCs w:val="24"/>
        </w:rPr>
        <w:br/>
      </w:r>
      <w:r w:rsidRPr="00DE7E94">
        <w:rPr>
          <w:rFonts w:asciiTheme="minorHAnsi" w:hAnsiTheme="minorHAnsi" w:cstheme="minorHAnsi"/>
          <w:sz w:val="24"/>
          <w:szCs w:val="24"/>
        </w:rPr>
        <w:t xml:space="preserve">w brzmieniu dotyczący finansowania z budżetu państwa urlopów górniczych oraz urlopów dla pracowników zakładów mechanicznej przeróbki węgla. Natomiast </w:t>
      </w:r>
      <w:r w:rsidR="001722B6">
        <w:rPr>
          <w:rFonts w:asciiTheme="minorHAnsi" w:hAnsiTheme="minorHAnsi" w:cstheme="minorHAnsi"/>
          <w:sz w:val="24"/>
          <w:szCs w:val="24"/>
        </w:rPr>
        <w:t>punkt</w:t>
      </w:r>
      <w:r w:rsidRPr="00DE7E94">
        <w:rPr>
          <w:rFonts w:asciiTheme="minorHAnsi" w:hAnsiTheme="minorHAnsi" w:cstheme="minorHAnsi"/>
          <w:sz w:val="24"/>
          <w:szCs w:val="24"/>
        </w:rPr>
        <w:t xml:space="preserve"> 5 zmodyfikowano poprzez usunięcie zobowiązania do finansowania deputatu węglowego w naturze. </w:t>
      </w:r>
    </w:p>
    <w:p w:rsidR="00585218" w:rsidRPr="00585218" w:rsidRDefault="00585218" w:rsidP="00581C0C">
      <w:pPr>
        <w:spacing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585218">
        <w:rPr>
          <w:rFonts w:asciiTheme="minorHAnsi" w:hAnsiTheme="minorHAnsi" w:cstheme="minorHAnsi"/>
          <w:sz w:val="24"/>
          <w:szCs w:val="24"/>
        </w:rPr>
        <w:t xml:space="preserve">Zmiany </w:t>
      </w:r>
      <w:r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585218">
        <w:rPr>
          <w:rFonts w:asciiTheme="minorHAnsi" w:hAnsiTheme="minorHAnsi" w:cstheme="minorHAnsi"/>
          <w:sz w:val="24"/>
          <w:szCs w:val="24"/>
          <w:u w:val="single"/>
        </w:rPr>
        <w:t xml:space="preserve">rt. 30a </w:t>
      </w:r>
      <w:r>
        <w:rPr>
          <w:rFonts w:asciiTheme="minorHAnsi" w:hAnsiTheme="minorHAnsi" w:cstheme="minorHAnsi"/>
          <w:sz w:val="24"/>
          <w:szCs w:val="24"/>
          <w:u w:val="single"/>
        </w:rPr>
        <w:t>ustawy (art. 1 pkt 2</w:t>
      </w:r>
      <w:r w:rsidR="001722B6">
        <w:rPr>
          <w:rFonts w:asciiTheme="minorHAnsi" w:hAnsiTheme="minorHAnsi" w:cstheme="minorHAnsi"/>
          <w:sz w:val="24"/>
          <w:szCs w:val="24"/>
          <w:u w:val="single"/>
        </w:rPr>
        <w:t>3</w:t>
      </w:r>
      <w:r>
        <w:rPr>
          <w:rFonts w:asciiTheme="minorHAnsi" w:hAnsiTheme="minorHAnsi" w:cstheme="minorHAnsi"/>
          <w:sz w:val="24"/>
          <w:szCs w:val="24"/>
          <w:u w:val="single"/>
        </w:rPr>
        <w:t xml:space="preserve"> ustawy zmieniającej)</w:t>
      </w:r>
      <w:r>
        <w:rPr>
          <w:rFonts w:asciiTheme="minorHAnsi" w:hAnsiTheme="minorHAnsi" w:cstheme="minorHAnsi"/>
          <w:sz w:val="24"/>
          <w:szCs w:val="24"/>
        </w:rPr>
        <w:t xml:space="preserve"> wynikają z uchylenia art. 9 oraz art. 13 ustawy i mają charakter porządkujący.  </w:t>
      </w:r>
    </w:p>
    <w:p w:rsidR="00B876DD" w:rsidRDefault="00B876DD" w:rsidP="00B876DD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lastRenderedPageBreak/>
        <w:t xml:space="preserve">W art. 2 </w:t>
      </w:r>
      <w:r w:rsidR="001722B6">
        <w:rPr>
          <w:rFonts w:asciiTheme="minorHAnsi" w:hAnsiTheme="minorHAnsi" w:cstheme="minorHAnsi"/>
          <w:bCs/>
          <w:sz w:val="24"/>
          <w:szCs w:val="24"/>
        </w:rPr>
        <w:t xml:space="preserve">zmieniającej ustawy </w:t>
      </w:r>
      <w:r>
        <w:rPr>
          <w:rFonts w:asciiTheme="minorHAnsi" w:hAnsiTheme="minorHAnsi" w:cstheme="minorHAnsi"/>
          <w:bCs/>
          <w:sz w:val="24"/>
          <w:szCs w:val="24"/>
        </w:rPr>
        <w:t xml:space="preserve">umieszczono przepis przejściowy, na mocy którego w mocy pozostają rozporządzenia wydane na podstawie ustawy do czasu wejścia w życie aktów wykonawczych wynikających z ustawy zmieniającej. </w:t>
      </w:r>
    </w:p>
    <w:p w:rsidR="00BF7F09" w:rsidRDefault="00BF7F09" w:rsidP="00BF7F09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W a</w:t>
      </w:r>
      <w:r w:rsidR="00B876DD">
        <w:rPr>
          <w:rFonts w:asciiTheme="minorHAnsi" w:hAnsiTheme="minorHAnsi" w:cstheme="minorHAnsi"/>
          <w:bCs/>
          <w:sz w:val="24"/>
          <w:szCs w:val="24"/>
        </w:rPr>
        <w:t xml:space="preserve">rt. 3 </w:t>
      </w:r>
      <w:r w:rsidR="001722B6" w:rsidRPr="001722B6">
        <w:rPr>
          <w:rFonts w:asciiTheme="minorHAnsi" w:hAnsiTheme="minorHAnsi" w:cstheme="minorHAnsi"/>
          <w:bCs/>
          <w:sz w:val="24"/>
          <w:szCs w:val="24"/>
        </w:rPr>
        <w:t xml:space="preserve">zmieniającej ustawy </w:t>
      </w:r>
      <w:r>
        <w:rPr>
          <w:rFonts w:asciiTheme="minorHAnsi" w:hAnsiTheme="minorHAnsi" w:cstheme="minorHAnsi"/>
          <w:bCs/>
          <w:sz w:val="24"/>
          <w:szCs w:val="24"/>
        </w:rPr>
        <w:t>określono datę wejścia życie ustawy zmieniającej na dzień 1 stycznia 2016 r.</w:t>
      </w:r>
      <w:r w:rsidR="00585218">
        <w:rPr>
          <w:rFonts w:asciiTheme="minorHAnsi" w:hAnsiTheme="minorHAnsi" w:cstheme="minorHAnsi"/>
          <w:bCs/>
          <w:sz w:val="24"/>
          <w:szCs w:val="24"/>
        </w:rPr>
        <w:t>, z</w:t>
      </w:r>
      <w:r w:rsidR="00585218" w:rsidRPr="00585218">
        <w:rPr>
          <w:rFonts w:asciiTheme="minorHAnsi" w:hAnsiTheme="minorHAnsi" w:cstheme="minorHAnsi"/>
          <w:bCs/>
          <w:sz w:val="24"/>
          <w:szCs w:val="24"/>
        </w:rPr>
        <w:t xml:space="preserve"> wyjątkiem art. 1 pkt 8 w zakresie prac</w:t>
      </w:r>
      <w:r w:rsidR="001722B6">
        <w:rPr>
          <w:rFonts w:asciiTheme="minorHAnsi" w:hAnsiTheme="minorHAnsi" w:cstheme="minorHAnsi"/>
          <w:bCs/>
          <w:sz w:val="24"/>
          <w:szCs w:val="24"/>
        </w:rPr>
        <w:t>y</w:t>
      </w:r>
      <w:r w:rsidR="00585218" w:rsidRPr="00585218">
        <w:rPr>
          <w:rFonts w:asciiTheme="minorHAnsi" w:hAnsiTheme="minorHAnsi" w:cstheme="minorHAnsi"/>
          <w:bCs/>
          <w:sz w:val="24"/>
          <w:szCs w:val="24"/>
        </w:rPr>
        <w:t xml:space="preserve"> na powierzchni, który wchodzi w życie po upływie </w:t>
      </w:r>
      <w:r w:rsidR="00AA5E0E">
        <w:rPr>
          <w:rFonts w:asciiTheme="minorHAnsi" w:hAnsiTheme="minorHAnsi" w:cstheme="minorHAnsi"/>
          <w:bCs/>
          <w:sz w:val="24"/>
          <w:szCs w:val="24"/>
        </w:rPr>
        <w:t>4</w:t>
      </w:r>
      <w:r w:rsidR="00585218" w:rsidRPr="00585218">
        <w:rPr>
          <w:rFonts w:asciiTheme="minorHAnsi" w:hAnsiTheme="minorHAnsi" w:cstheme="minorHAnsi"/>
          <w:bCs/>
          <w:sz w:val="24"/>
          <w:szCs w:val="24"/>
        </w:rPr>
        <w:t xml:space="preserve"> miesięcy od dnia ogłoszenia</w:t>
      </w:r>
      <w:r w:rsidR="00585218">
        <w:rPr>
          <w:rFonts w:asciiTheme="minorHAnsi" w:hAnsiTheme="minorHAnsi" w:cstheme="minorHAnsi"/>
          <w:bCs/>
          <w:sz w:val="24"/>
          <w:szCs w:val="24"/>
        </w:rPr>
        <w:t xml:space="preserve">. Powodem takiego określenia daty wejścia w życie ustawy zmieniającej jest pilna potrzeba podjęcia działań w górnictwie węgla kamiennego już od początku 2016 r., w tym przedłużenie do końca 2018 r. możliwości nieodpłatnego zbywania </w:t>
      </w:r>
      <w:r w:rsidR="001722B6">
        <w:rPr>
          <w:rFonts w:asciiTheme="minorHAnsi" w:hAnsiTheme="minorHAnsi" w:cstheme="minorHAnsi"/>
          <w:bCs/>
          <w:sz w:val="24"/>
          <w:szCs w:val="24"/>
        </w:rPr>
        <w:t>majątku</w:t>
      </w:r>
      <w:r w:rsidR="00585218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585218">
        <w:rPr>
          <w:rFonts w:asciiTheme="minorHAnsi" w:hAnsiTheme="minorHAnsi" w:cstheme="minorHAnsi"/>
          <w:bCs/>
          <w:sz w:val="24"/>
          <w:szCs w:val="24"/>
        </w:rPr>
        <w:t xml:space="preserve">do SRK S.A. oraz przedłużenie obowiązywania przewidzianego ustawą pakietu osłon socjalnych.  </w:t>
      </w:r>
    </w:p>
    <w:p w:rsidR="00DF50CD" w:rsidRDefault="00DF50CD" w:rsidP="00BF7F09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bCs/>
          <w:sz w:val="24"/>
          <w:szCs w:val="24"/>
        </w:rPr>
      </w:pPr>
    </w:p>
    <w:p w:rsidR="00CA5F46" w:rsidRPr="00CA5F46" w:rsidRDefault="00CA5F46" w:rsidP="00BF7F09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b/>
          <w:sz w:val="24"/>
          <w:szCs w:val="24"/>
        </w:rPr>
      </w:pPr>
      <w:r w:rsidRPr="00CA5F46">
        <w:rPr>
          <w:rFonts w:asciiTheme="minorHAnsi" w:hAnsiTheme="minorHAnsi" w:cstheme="minorHAnsi"/>
          <w:b/>
          <w:sz w:val="24"/>
          <w:szCs w:val="24"/>
        </w:rPr>
        <w:t>Przewidywane skutki społeczne</w:t>
      </w:r>
      <w:r w:rsidR="005E1C76">
        <w:rPr>
          <w:rFonts w:asciiTheme="minorHAnsi" w:hAnsiTheme="minorHAnsi" w:cstheme="minorHAnsi"/>
          <w:b/>
          <w:sz w:val="24"/>
          <w:szCs w:val="24"/>
        </w:rPr>
        <w:t>,</w:t>
      </w:r>
      <w:r w:rsidRPr="00CA5F46">
        <w:rPr>
          <w:rFonts w:asciiTheme="minorHAnsi" w:hAnsiTheme="minorHAnsi" w:cstheme="minorHAnsi"/>
          <w:b/>
          <w:sz w:val="24"/>
          <w:szCs w:val="24"/>
        </w:rPr>
        <w:t xml:space="preserve"> gospodarcze</w:t>
      </w:r>
      <w:r w:rsidR="005E1C76">
        <w:rPr>
          <w:rFonts w:asciiTheme="minorHAnsi" w:hAnsiTheme="minorHAnsi" w:cstheme="minorHAnsi"/>
          <w:b/>
          <w:sz w:val="24"/>
          <w:szCs w:val="24"/>
        </w:rPr>
        <w:t>, finansowe i prawne</w:t>
      </w:r>
    </w:p>
    <w:p w:rsidR="00B55F94" w:rsidRPr="00F4087A" w:rsidRDefault="00F4087A" w:rsidP="00B55F94">
      <w:pPr>
        <w:pStyle w:val="Akapitzlist1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 xml:space="preserve">Za przyjęciem przedmiotowego projektu ustawy przemawia szereg argumentów </w:t>
      </w:r>
      <w:r w:rsidR="00B55F94">
        <w:rPr>
          <w:rFonts w:asciiTheme="minorHAnsi" w:hAnsiTheme="minorHAnsi" w:cstheme="minorHAnsi"/>
          <w:sz w:val="24"/>
          <w:szCs w:val="24"/>
          <w:lang w:eastAsia="pl-PL"/>
        </w:rPr>
        <w:t xml:space="preserve">w </w:t>
      </w:r>
      <w:r w:rsidR="00B55F94" w:rsidRPr="00F4087A">
        <w:rPr>
          <w:rFonts w:asciiTheme="minorHAnsi" w:hAnsiTheme="minorHAnsi" w:cstheme="minorHAnsi"/>
          <w:sz w:val="24"/>
          <w:szCs w:val="24"/>
          <w:lang w:eastAsia="pl-PL"/>
        </w:rPr>
        <w:t>wymiarze bezpieczeństwa energetycznego państwa i bezpośrednich społeczno-go</w:t>
      </w:r>
      <w:r w:rsidR="00B55F94">
        <w:rPr>
          <w:rFonts w:asciiTheme="minorHAnsi" w:hAnsiTheme="minorHAnsi" w:cstheme="minorHAnsi"/>
          <w:sz w:val="24"/>
          <w:szCs w:val="24"/>
          <w:lang w:eastAsia="pl-PL"/>
        </w:rPr>
        <w:t xml:space="preserve">spodarczych skutków dla regionu. </w:t>
      </w:r>
    </w:p>
    <w:p w:rsidR="00425BEC" w:rsidRDefault="00B55F94" w:rsidP="00425BEC">
      <w:pPr>
        <w:pStyle w:val="Akapitzlist1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F4087A">
        <w:rPr>
          <w:rFonts w:asciiTheme="minorHAnsi" w:hAnsiTheme="minorHAnsi" w:cstheme="minorHAnsi"/>
          <w:sz w:val="24"/>
          <w:szCs w:val="24"/>
          <w:lang w:eastAsia="pl-PL"/>
        </w:rPr>
        <w:t xml:space="preserve">Ważną dla wszystkich stron kwestią jest utrzymanie spokoju społecznego i konstruktywnego dialogu, dlatego też </w:t>
      </w:r>
      <w:r>
        <w:rPr>
          <w:rFonts w:asciiTheme="minorHAnsi" w:hAnsiTheme="minorHAnsi" w:cstheme="minorHAnsi"/>
          <w:sz w:val="24"/>
          <w:szCs w:val="24"/>
          <w:lang w:eastAsia="pl-PL"/>
        </w:rPr>
        <w:t>wydłużenie okresów, o których mowa powyżej, pozwoli na opracowanie oraz wdrożenie programu dla górnictwa węgla kamiennego na kolejne lata, przy uwzględnieniu wszystkich aspektów m.in. technicznych, ekonomicznych, społecznych, środowiskowych.</w:t>
      </w:r>
    </w:p>
    <w:p w:rsidR="00425BEC" w:rsidRDefault="00425BEC" w:rsidP="00425BEC">
      <w:pPr>
        <w:pStyle w:val="Akapitzlist1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 xml:space="preserve">Aby podkreślić wagę skutków wywołanych przedmiotowym projektem ustawy należy wskazać, że brak nowelizacji ustawy </w:t>
      </w:r>
      <w:r w:rsidR="001722B6">
        <w:rPr>
          <w:rFonts w:asciiTheme="minorHAnsi" w:hAnsiTheme="minorHAnsi" w:cstheme="minorHAnsi"/>
          <w:sz w:val="24"/>
          <w:szCs w:val="24"/>
          <w:lang w:eastAsia="pl-PL"/>
        </w:rPr>
        <w:t>spowoduje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 pogorszenie sytuacji ekonomicznej w sektorze węgla kamiennego</w:t>
      </w:r>
      <w:r w:rsidR="006B2C62">
        <w:rPr>
          <w:rFonts w:asciiTheme="minorHAnsi" w:hAnsiTheme="minorHAnsi" w:cstheme="minorHAnsi"/>
          <w:sz w:val="24"/>
          <w:szCs w:val="24"/>
          <w:lang w:eastAsia="pl-PL"/>
        </w:rPr>
        <w:t>.</w:t>
      </w:r>
    </w:p>
    <w:p w:rsidR="005010D0" w:rsidRDefault="00B55F94" w:rsidP="005010D0">
      <w:pPr>
        <w:pStyle w:val="Akapitzlist1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Według danych GUS, na koniec lipca </w:t>
      </w:r>
      <w:r w:rsidR="00425BEC">
        <w:rPr>
          <w:rFonts w:asciiTheme="minorHAnsi" w:hAnsiTheme="minorHAnsi" w:cstheme="minorHAnsi"/>
          <w:sz w:val="24"/>
          <w:szCs w:val="24"/>
          <w:lang w:eastAsia="pl-PL"/>
        </w:rPr>
        <w:t>2015 r.</w:t>
      </w:r>
      <w:r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 w województwie śląskim bezrobotnych było 155</w:t>
      </w:r>
      <w:r w:rsidR="00425BEC">
        <w:rPr>
          <w:rFonts w:asciiTheme="minorHAnsi" w:hAnsiTheme="minorHAnsi" w:cstheme="minorHAnsi"/>
          <w:sz w:val="24"/>
          <w:szCs w:val="24"/>
          <w:lang w:eastAsia="pl-PL"/>
        </w:rPr>
        <w:t> </w:t>
      </w:r>
      <w:r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tys. osób. </w:t>
      </w:r>
      <w:r w:rsidR="006B2C62">
        <w:rPr>
          <w:rFonts w:asciiTheme="minorHAnsi" w:hAnsiTheme="minorHAnsi" w:cstheme="minorHAnsi"/>
          <w:sz w:val="24"/>
          <w:szCs w:val="24"/>
          <w:lang w:eastAsia="pl-PL"/>
        </w:rPr>
        <w:t>Skutkiem ogłoszenia upadłości przedsiębiorstw górniczych może być utrata znaczniej ilości miejsc pracy, co oznaczałoby</w:t>
      </w:r>
      <w:r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 skokowy wzrost bezrobocia na Śląsku</w:t>
      </w:r>
      <w:r w:rsidR="006B2C62">
        <w:rPr>
          <w:rFonts w:asciiTheme="minorHAnsi" w:hAnsiTheme="minorHAnsi" w:cstheme="minorHAnsi"/>
          <w:sz w:val="24"/>
          <w:szCs w:val="24"/>
          <w:lang w:eastAsia="pl-PL"/>
        </w:rPr>
        <w:t>.</w:t>
      </w:r>
      <w:r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 Rynek pracy nie będzie w stanie zabsorbować tak dużej liczby nowych bezrobotnych – w większości wykwali</w:t>
      </w:r>
      <w:r w:rsidR="005010D0">
        <w:rPr>
          <w:rFonts w:asciiTheme="minorHAnsi" w:hAnsiTheme="minorHAnsi" w:cstheme="minorHAnsi"/>
          <w:sz w:val="24"/>
          <w:szCs w:val="24"/>
          <w:lang w:eastAsia="pl-PL"/>
        </w:rPr>
        <w:t xml:space="preserve">fikowanych górników podziemnych. W konsekwencji </w:t>
      </w:r>
      <w:r w:rsidRPr="00B55F94">
        <w:rPr>
          <w:rFonts w:asciiTheme="minorHAnsi" w:hAnsiTheme="minorHAnsi" w:cstheme="minorHAnsi"/>
          <w:sz w:val="24"/>
          <w:szCs w:val="24"/>
          <w:lang w:eastAsia="pl-PL"/>
        </w:rPr>
        <w:t>zasadnicz</w:t>
      </w:r>
      <w:r w:rsidR="005010D0">
        <w:rPr>
          <w:rFonts w:asciiTheme="minorHAnsi" w:hAnsiTheme="minorHAnsi" w:cstheme="minorHAnsi"/>
          <w:sz w:val="24"/>
          <w:szCs w:val="24"/>
          <w:lang w:eastAsia="pl-PL"/>
        </w:rPr>
        <w:t>o</w:t>
      </w:r>
      <w:r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 wzrosną koszty ponoszone </w:t>
      </w:r>
      <w:r w:rsidR="005010D0">
        <w:rPr>
          <w:rFonts w:asciiTheme="minorHAnsi" w:hAnsiTheme="minorHAnsi" w:cstheme="minorHAnsi"/>
          <w:sz w:val="24"/>
          <w:szCs w:val="24"/>
          <w:lang w:eastAsia="pl-PL"/>
        </w:rPr>
        <w:t xml:space="preserve">lokalnie na łagodzenie skutków </w:t>
      </w:r>
      <w:r w:rsidRPr="00B55F94">
        <w:rPr>
          <w:rFonts w:asciiTheme="minorHAnsi" w:hAnsiTheme="minorHAnsi" w:cstheme="minorHAnsi"/>
          <w:sz w:val="24"/>
          <w:szCs w:val="24"/>
          <w:lang w:eastAsia="pl-PL"/>
        </w:rPr>
        <w:t>społecznych</w:t>
      </w:r>
      <w:r w:rsidR="006B2C62">
        <w:rPr>
          <w:rFonts w:asciiTheme="minorHAnsi" w:hAnsiTheme="minorHAnsi" w:cstheme="minorHAnsi"/>
          <w:sz w:val="24"/>
          <w:szCs w:val="24"/>
          <w:lang w:eastAsia="pl-PL"/>
        </w:rPr>
        <w:t xml:space="preserve"> ewentualnej upadłości przedsiębiorstw górniczych</w:t>
      </w:r>
      <w:r w:rsidR="005010D0">
        <w:rPr>
          <w:rFonts w:asciiTheme="minorHAnsi" w:hAnsiTheme="minorHAnsi" w:cstheme="minorHAnsi"/>
          <w:sz w:val="24"/>
          <w:szCs w:val="24"/>
          <w:lang w:eastAsia="pl-PL"/>
        </w:rPr>
        <w:t xml:space="preserve">. </w:t>
      </w:r>
      <w:r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Spadnie także poziom życia rodzin związanych z górnictwem. </w:t>
      </w:r>
    </w:p>
    <w:p w:rsidR="00B55F94" w:rsidRPr="00B55F94" w:rsidRDefault="00B55F94" w:rsidP="005010D0">
      <w:pPr>
        <w:pStyle w:val="Akapitzlist1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55F94">
        <w:rPr>
          <w:rFonts w:asciiTheme="minorHAnsi" w:hAnsiTheme="minorHAnsi" w:cstheme="minorHAnsi"/>
          <w:sz w:val="24"/>
          <w:szCs w:val="24"/>
          <w:lang w:eastAsia="pl-PL"/>
        </w:rPr>
        <w:lastRenderedPageBreak/>
        <w:t>Perspektywa zamknięcia kopalń oraz spadek poziomu życia będzie zarzewiem niezadowolenia społecznego prowadzącego do akcji protestacyjnych.</w:t>
      </w:r>
    </w:p>
    <w:p w:rsidR="00B55F94" w:rsidRDefault="002466DE" w:rsidP="00B55F94">
      <w:pPr>
        <w:pStyle w:val="Akapitzlist1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>
        <w:rPr>
          <w:rFonts w:asciiTheme="minorHAnsi" w:hAnsiTheme="minorHAnsi" w:cstheme="minorHAnsi"/>
          <w:sz w:val="24"/>
          <w:szCs w:val="24"/>
          <w:lang w:eastAsia="pl-PL"/>
        </w:rPr>
        <w:t xml:space="preserve">Nowelizacja ustawy pozwala </w:t>
      </w:r>
      <w:r w:rsidR="00B55F94"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nie tylko </w:t>
      </w:r>
      <w:r>
        <w:rPr>
          <w:rFonts w:asciiTheme="minorHAnsi" w:hAnsiTheme="minorHAnsi" w:cstheme="minorHAnsi"/>
          <w:sz w:val="24"/>
          <w:szCs w:val="24"/>
          <w:lang w:eastAsia="pl-PL"/>
        </w:rPr>
        <w:t xml:space="preserve">na dalszą </w:t>
      </w:r>
      <w:r w:rsidR="00B55F94"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restrukturyzację branży wydobywczej węgla kamiennego, ale jest również </w:t>
      </w:r>
      <w:r>
        <w:rPr>
          <w:rFonts w:asciiTheme="minorHAnsi" w:hAnsiTheme="minorHAnsi" w:cstheme="minorHAnsi"/>
          <w:sz w:val="24"/>
          <w:szCs w:val="24"/>
          <w:lang w:eastAsia="pl-PL"/>
        </w:rPr>
        <w:t>na minimalizację</w:t>
      </w:r>
      <w:r w:rsidR="00B55F94" w:rsidRPr="00B55F94">
        <w:rPr>
          <w:rFonts w:asciiTheme="minorHAnsi" w:hAnsiTheme="minorHAnsi" w:cstheme="minorHAnsi"/>
          <w:sz w:val="24"/>
          <w:szCs w:val="24"/>
          <w:lang w:eastAsia="pl-PL"/>
        </w:rPr>
        <w:t xml:space="preserve"> negatywnych skutków społecznych i zdecydowanie łagodniejszego przebiegu zmian strukturalnych całego regionu w obszarze wszystkich gałęzi gospodarki.</w:t>
      </w:r>
    </w:p>
    <w:p w:rsidR="00D72AAD" w:rsidRPr="00BF43DB" w:rsidRDefault="00D72AAD" w:rsidP="002466DE">
      <w:pPr>
        <w:pStyle w:val="Akapitzlist1"/>
        <w:spacing w:after="0" w:line="360" w:lineRule="auto"/>
        <w:ind w:left="0"/>
        <w:jc w:val="both"/>
        <w:rPr>
          <w:rFonts w:asciiTheme="minorHAnsi" w:hAnsiTheme="minorHAnsi" w:cstheme="minorHAnsi"/>
          <w:sz w:val="24"/>
          <w:szCs w:val="24"/>
          <w:lang w:eastAsia="pl-PL"/>
        </w:rPr>
      </w:pPr>
      <w:r w:rsidRPr="00BF43DB">
        <w:rPr>
          <w:rFonts w:asciiTheme="minorHAnsi" w:hAnsiTheme="minorHAnsi" w:cstheme="minorHAnsi"/>
          <w:sz w:val="24"/>
          <w:szCs w:val="24"/>
          <w:lang w:eastAsia="pl-PL"/>
        </w:rPr>
        <w:t xml:space="preserve">Z uwagi na potrzebę bardzo pilnej realizacji działań restrukturyzacyjnych wobec sektora górnictwa węgla kamiennego i jak najszybsze wprowadzenie mechanizmów przewidzianych projektowaną ustawą, proponowane jest </w:t>
      </w:r>
      <w:r w:rsidR="006B2C62">
        <w:rPr>
          <w:rFonts w:asciiTheme="minorHAnsi" w:hAnsiTheme="minorHAnsi" w:cstheme="minorHAnsi"/>
          <w:sz w:val="24"/>
          <w:szCs w:val="24"/>
          <w:lang w:eastAsia="pl-PL"/>
        </w:rPr>
        <w:t>wejście w życie ustawy z dniem 1 stycznia 2016 r.</w:t>
      </w:r>
      <w:r w:rsidRPr="00BF43DB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</w:p>
    <w:p w:rsidR="00DF50CD" w:rsidRPr="00CA5F46" w:rsidRDefault="00DF50CD" w:rsidP="00C81AB2">
      <w:pPr>
        <w:spacing w:before="120" w:line="360" w:lineRule="auto"/>
        <w:ind w:right="198"/>
        <w:rPr>
          <w:rFonts w:asciiTheme="minorHAnsi" w:hAnsiTheme="minorHAnsi" w:cstheme="minorHAnsi"/>
          <w:b/>
          <w:sz w:val="24"/>
          <w:szCs w:val="24"/>
        </w:rPr>
      </w:pPr>
    </w:p>
    <w:p w:rsidR="00CA5F46" w:rsidRPr="00CA5F46" w:rsidRDefault="00CA5F46" w:rsidP="00D72AAD">
      <w:pPr>
        <w:widowControl/>
        <w:numPr>
          <w:ilvl w:val="0"/>
          <w:numId w:val="1"/>
        </w:numPr>
        <w:autoSpaceDE/>
        <w:adjustRightInd/>
        <w:spacing w:before="0" w:after="120" w:line="360" w:lineRule="auto"/>
        <w:ind w:left="357" w:right="0" w:hanging="357"/>
        <w:jc w:val="left"/>
        <w:rPr>
          <w:rFonts w:asciiTheme="minorHAnsi" w:hAnsiTheme="minorHAnsi" w:cstheme="minorHAnsi"/>
          <w:b/>
          <w:sz w:val="24"/>
          <w:szCs w:val="24"/>
        </w:rPr>
      </w:pPr>
      <w:r w:rsidRPr="00CA5F46">
        <w:rPr>
          <w:rFonts w:asciiTheme="minorHAnsi" w:hAnsiTheme="minorHAnsi" w:cstheme="minorHAnsi"/>
          <w:b/>
          <w:sz w:val="24"/>
          <w:szCs w:val="24"/>
        </w:rPr>
        <w:t>Źródła finansowania, jeżeli projekt ustawy pociąga za sobą obciążenie budżetu państwa lub budżetów jednostek samorządu terytorialnego</w:t>
      </w:r>
    </w:p>
    <w:p w:rsidR="00A807F8" w:rsidRDefault="00641F49" w:rsidP="00DF50CD">
      <w:pPr>
        <w:widowControl/>
        <w:autoSpaceDE/>
        <w:adjustRightInd/>
        <w:spacing w:before="0" w:line="360" w:lineRule="auto"/>
        <w:ind w:right="0" w:firstLine="28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4"/>
          <w:szCs w:val="24"/>
        </w:rPr>
        <w:t xml:space="preserve">W dniu 22 stycznia 2015 r. Sejm przyjął nowelizację ustawy o funkcjonowaniu górnictwa węgla kamiennego </w:t>
      </w:r>
      <w:r w:rsidR="000839D3">
        <w:rPr>
          <w:rFonts w:asciiTheme="minorHAnsi" w:hAnsiTheme="minorHAnsi" w:cstheme="minorHAnsi"/>
          <w:sz w:val="24"/>
          <w:szCs w:val="24"/>
        </w:rPr>
        <w:t>w latach 2008-2015, która wprowadziła mechanizmy umożliwiające nieodpłatne zbycie na rzecz przedsiębiorstwa górniczego, którego głównym przedmiotem działalności jest prowadzenie działań likwidacyjnych zbędnego majątku. W tej nowelizacji umożliwiono również przyznawanie świadczeń pracownikom w ramach prowadzonej restrukturyzacji zatrudnienia spółkach węglowych. W art.</w:t>
      </w:r>
      <w:r w:rsidR="00DF50CD">
        <w:rPr>
          <w:rFonts w:asciiTheme="minorHAnsi" w:hAnsiTheme="minorHAnsi" w:cstheme="minorHAnsi"/>
          <w:sz w:val="24"/>
          <w:szCs w:val="24"/>
        </w:rPr>
        <w:t xml:space="preserve"> 6</w:t>
      </w:r>
      <w:r w:rsidR="000839D3">
        <w:rPr>
          <w:rFonts w:asciiTheme="minorHAnsi" w:hAnsiTheme="minorHAnsi" w:cstheme="minorHAnsi"/>
          <w:sz w:val="24"/>
          <w:szCs w:val="24"/>
        </w:rPr>
        <w:t xml:space="preserve"> określono limit wydatków budżetowych na działania związane z likwidacją majątku oraz ze świadczeniami dla pracowników w latach 2015 – 2018 na kwotę ok 3 mld zł. </w:t>
      </w:r>
      <w:r w:rsidR="00DF50CD">
        <w:rPr>
          <w:rFonts w:asciiTheme="minorHAnsi" w:hAnsiTheme="minorHAnsi" w:cstheme="minorHAnsi"/>
          <w:sz w:val="24"/>
          <w:szCs w:val="24"/>
        </w:rPr>
        <w:t xml:space="preserve">W związku z faktycznym wykorzystaniem środków znacznie niższym od przewidywanego w momencie uchwalenia ustawy uzasadnionym jest twierdzenie, że założony limit środków będzie wystarczający na pokrycie kosztów przewidzianych w niniejszej nowelizacji. </w:t>
      </w:r>
      <w:r w:rsidR="000839D3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064C4" w:rsidRDefault="00A807F8" w:rsidP="00F064C4">
      <w:pPr>
        <w:widowControl/>
        <w:autoSpaceDE/>
        <w:adjustRightInd/>
        <w:spacing w:before="0" w:line="360" w:lineRule="auto"/>
        <w:ind w:right="0" w:firstLine="284"/>
        <w:rPr>
          <w:rFonts w:asciiTheme="minorHAnsi" w:hAnsiTheme="minorHAnsi" w:cstheme="minorHAnsi"/>
          <w:sz w:val="24"/>
          <w:szCs w:val="24"/>
        </w:rPr>
      </w:pPr>
      <w:r w:rsidRPr="00A807F8">
        <w:rPr>
          <w:rFonts w:asciiTheme="minorHAnsi" w:hAnsiTheme="minorHAnsi" w:cstheme="minorHAnsi"/>
          <w:sz w:val="24"/>
          <w:szCs w:val="24"/>
        </w:rPr>
        <w:t xml:space="preserve">Likwidacja kopalń i wypłata świadczeń z tytułu urlopu górniczego będzie finansowana </w:t>
      </w:r>
      <w:r w:rsidR="00F064C4">
        <w:rPr>
          <w:rFonts w:asciiTheme="minorHAnsi" w:hAnsiTheme="minorHAnsi" w:cstheme="minorHAnsi"/>
          <w:sz w:val="24"/>
          <w:szCs w:val="24"/>
        </w:rPr>
        <w:t>z dotacji budżetowej.</w:t>
      </w:r>
    </w:p>
    <w:p w:rsidR="00E75D88" w:rsidRDefault="00A807F8" w:rsidP="00E75D88">
      <w:pPr>
        <w:widowControl/>
        <w:autoSpaceDE/>
        <w:adjustRightInd/>
        <w:spacing w:before="0" w:line="360" w:lineRule="auto"/>
        <w:ind w:right="0" w:firstLine="284"/>
        <w:rPr>
          <w:rFonts w:asciiTheme="minorHAnsi" w:hAnsiTheme="minorHAnsi" w:cstheme="minorHAnsi"/>
          <w:sz w:val="24"/>
          <w:szCs w:val="24"/>
        </w:rPr>
      </w:pPr>
      <w:r w:rsidRPr="00A807F8">
        <w:rPr>
          <w:rFonts w:asciiTheme="minorHAnsi" w:hAnsiTheme="minorHAnsi" w:cstheme="minorHAnsi"/>
          <w:sz w:val="24"/>
          <w:szCs w:val="24"/>
        </w:rPr>
        <w:t xml:space="preserve">Wypłaty jednorazowych odpraw pieniężnych </w:t>
      </w:r>
      <w:r w:rsidR="00F064C4">
        <w:rPr>
          <w:rFonts w:asciiTheme="minorHAnsi" w:hAnsiTheme="minorHAnsi" w:cstheme="minorHAnsi"/>
          <w:sz w:val="24"/>
          <w:szCs w:val="24"/>
        </w:rPr>
        <w:t xml:space="preserve">w dalszym ciągu </w:t>
      </w:r>
      <w:r w:rsidRPr="00A807F8">
        <w:rPr>
          <w:rFonts w:asciiTheme="minorHAnsi" w:hAnsiTheme="minorHAnsi" w:cstheme="minorHAnsi"/>
          <w:sz w:val="24"/>
          <w:szCs w:val="24"/>
        </w:rPr>
        <w:t xml:space="preserve">będą finansowane ze środków </w:t>
      </w:r>
      <w:r w:rsidR="000B21AB" w:rsidRPr="00A807F8">
        <w:rPr>
          <w:rFonts w:asciiTheme="minorHAnsi" w:hAnsiTheme="minorHAnsi" w:cstheme="minorHAnsi"/>
          <w:sz w:val="24"/>
          <w:szCs w:val="24"/>
        </w:rPr>
        <w:t>Funduszu Gwarantowanych Świadczeń Pr</w:t>
      </w:r>
      <w:r w:rsidR="000B21AB">
        <w:rPr>
          <w:rFonts w:asciiTheme="minorHAnsi" w:hAnsiTheme="minorHAnsi" w:cstheme="minorHAnsi"/>
          <w:sz w:val="24"/>
          <w:szCs w:val="24"/>
        </w:rPr>
        <w:t>acowniczych</w:t>
      </w:r>
      <w:r w:rsidR="000B21AB" w:rsidRPr="00A807F8">
        <w:rPr>
          <w:rFonts w:asciiTheme="minorHAnsi" w:hAnsiTheme="minorHAnsi" w:cstheme="minorHAnsi"/>
          <w:sz w:val="24"/>
          <w:szCs w:val="24"/>
        </w:rPr>
        <w:t xml:space="preserve"> </w:t>
      </w:r>
      <w:r w:rsidR="000B21AB">
        <w:rPr>
          <w:rFonts w:asciiTheme="minorHAnsi" w:hAnsiTheme="minorHAnsi" w:cstheme="minorHAnsi"/>
          <w:sz w:val="24"/>
          <w:szCs w:val="24"/>
        </w:rPr>
        <w:t xml:space="preserve">, </w:t>
      </w:r>
      <w:r w:rsidRPr="00A807F8">
        <w:rPr>
          <w:rFonts w:asciiTheme="minorHAnsi" w:hAnsiTheme="minorHAnsi" w:cstheme="minorHAnsi"/>
          <w:sz w:val="24"/>
          <w:szCs w:val="24"/>
        </w:rPr>
        <w:t xml:space="preserve">w wysokości nie większej niż 1 mld zł, które Minister </w:t>
      </w:r>
      <w:r w:rsidR="00E96C79">
        <w:rPr>
          <w:rFonts w:asciiTheme="minorHAnsi" w:hAnsiTheme="minorHAnsi" w:cstheme="minorHAnsi"/>
          <w:sz w:val="24"/>
          <w:szCs w:val="24"/>
        </w:rPr>
        <w:t xml:space="preserve">Rodziny, </w:t>
      </w:r>
      <w:r w:rsidRPr="00A807F8">
        <w:rPr>
          <w:rFonts w:asciiTheme="minorHAnsi" w:hAnsiTheme="minorHAnsi" w:cstheme="minorHAnsi"/>
          <w:sz w:val="24"/>
          <w:szCs w:val="24"/>
        </w:rPr>
        <w:t xml:space="preserve">Pracy i Polityki Społecznej </w:t>
      </w:r>
      <w:r w:rsidR="00F064C4">
        <w:rPr>
          <w:rFonts w:asciiTheme="minorHAnsi" w:hAnsiTheme="minorHAnsi" w:cstheme="minorHAnsi"/>
          <w:sz w:val="24"/>
          <w:szCs w:val="24"/>
        </w:rPr>
        <w:t>do końca 2018 r. będzie przekazywał na wniosek ministra właściwego do spraw energii</w:t>
      </w:r>
      <w:r w:rsidRPr="00A807F8">
        <w:rPr>
          <w:rFonts w:asciiTheme="minorHAnsi" w:hAnsiTheme="minorHAnsi" w:cstheme="minorHAnsi"/>
          <w:sz w:val="24"/>
          <w:szCs w:val="24"/>
        </w:rPr>
        <w:t xml:space="preserve"> na konto wskazane przez tego ministra. Dysponentem tych środków będzie </w:t>
      </w:r>
      <w:r w:rsidR="00F064C4">
        <w:rPr>
          <w:rFonts w:asciiTheme="minorHAnsi" w:hAnsiTheme="minorHAnsi" w:cstheme="minorHAnsi"/>
          <w:sz w:val="24"/>
          <w:szCs w:val="24"/>
        </w:rPr>
        <w:t>minister właściwy do spraw energii</w:t>
      </w:r>
      <w:r w:rsidRPr="00A807F8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E33BF9" w:rsidRDefault="00E33BF9" w:rsidP="00E33BF9">
      <w:pPr>
        <w:widowControl/>
        <w:autoSpaceDE/>
        <w:adjustRightInd/>
        <w:spacing w:before="0" w:line="360" w:lineRule="auto"/>
        <w:ind w:right="0" w:firstLine="284"/>
        <w:rPr>
          <w:rFonts w:asciiTheme="minorHAnsi" w:hAnsiTheme="minorHAnsi" w:cstheme="minorHAnsi"/>
          <w:sz w:val="24"/>
          <w:szCs w:val="24"/>
        </w:rPr>
      </w:pPr>
    </w:p>
    <w:p w:rsidR="004816D8" w:rsidRPr="00CA5F46" w:rsidRDefault="004816D8" w:rsidP="00C81AB2">
      <w:pPr>
        <w:widowControl/>
        <w:autoSpaceDE/>
        <w:adjustRightInd/>
        <w:spacing w:before="0" w:line="360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</w:p>
    <w:p w:rsidR="00CA5F46" w:rsidRPr="00CA5F46" w:rsidRDefault="00CA5F46" w:rsidP="00CA5F46">
      <w:pPr>
        <w:widowControl/>
        <w:numPr>
          <w:ilvl w:val="0"/>
          <w:numId w:val="1"/>
        </w:numPr>
        <w:autoSpaceDE/>
        <w:adjustRightInd/>
        <w:spacing w:before="0" w:line="360" w:lineRule="auto"/>
        <w:ind w:right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CA5F46">
        <w:rPr>
          <w:rFonts w:asciiTheme="minorHAnsi" w:hAnsiTheme="minorHAnsi" w:cstheme="minorHAnsi"/>
          <w:b/>
          <w:sz w:val="24"/>
          <w:szCs w:val="24"/>
        </w:rPr>
        <w:t>Założenia projektów podstawowych aktów wykonawczych</w:t>
      </w:r>
    </w:p>
    <w:p w:rsidR="004D7050" w:rsidRDefault="00CA5F46" w:rsidP="00C81AB2">
      <w:pPr>
        <w:spacing w:before="120" w:line="360" w:lineRule="auto"/>
        <w:ind w:right="-18"/>
        <w:rPr>
          <w:rFonts w:asciiTheme="minorHAnsi" w:hAnsiTheme="minorHAnsi" w:cstheme="minorHAnsi"/>
          <w:sz w:val="24"/>
          <w:szCs w:val="24"/>
        </w:rPr>
      </w:pPr>
      <w:r w:rsidRPr="00CA5F46">
        <w:rPr>
          <w:rFonts w:asciiTheme="minorHAnsi" w:hAnsiTheme="minorHAnsi" w:cstheme="minorHAnsi"/>
          <w:sz w:val="24"/>
          <w:szCs w:val="24"/>
        </w:rPr>
        <w:t>Przedmiotowy projekt przewiduje koniecznoś</w:t>
      </w:r>
      <w:r w:rsidR="006B2C62">
        <w:rPr>
          <w:rFonts w:asciiTheme="minorHAnsi" w:hAnsiTheme="minorHAnsi" w:cstheme="minorHAnsi"/>
          <w:sz w:val="24"/>
          <w:szCs w:val="24"/>
        </w:rPr>
        <w:t>ć</w:t>
      </w:r>
      <w:r w:rsidRPr="00CA5F46">
        <w:rPr>
          <w:rFonts w:asciiTheme="minorHAnsi" w:hAnsiTheme="minorHAnsi" w:cstheme="minorHAnsi"/>
          <w:sz w:val="24"/>
          <w:szCs w:val="24"/>
        </w:rPr>
        <w:t xml:space="preserve"> </w:t>
      </w:r>
      <w:r w:rsidR="00C90CCC">
        <w:rPr>
          <w:rFonts w:asciiTheme="minorHAnsi" w:hAnsiTheme="minorHAnsi" w:cstheme="minorHAnsi"/>
          <w:sz w:val="24"/>
          <w:szCs w:val="24"/>
        </w:rPr>
        <w:t>nowelizacji dotychczasowych</w:t>
      </w:r>
      <w:r w:rsidRPr="00CA5F46">
        <w:rPr>
          <w:rFonts w:asciiTheme="minorHAnsi" w:hAnsiTheme="minorHAnsi" w:cstheme="minorHAnsi"/>
          <w:sz w:val="24"/>
          <w:szCs w:val="24"/>
        </w:rPr>
        <w:t xml:space="preserve"> aktów wykonawczych do ustawy. </w:t>
      </w:r>
      <w:r w:rsidR="00C90CCC">
        <w:rPr>
          <w:rFonts w:asciiTheme="minorHAnsi" w:hAnsiTheme="minorHAnsi" w:cstheme="minorHAnsi"/>
          <w:sz w:val="24"/>
          <w:szCs w:val="24"/>
        </w:rPr>
        <w:t xml:space="preserve">Niemniej jednak z uwagi na potrzebę konsultacji i uzgodnień stosownych rozporządzeń z innymi podmiotami m.in. Ministerstwem Finansów, Ministerstwem Rodziny, Pracy i Polityki Społecznej, Zakładem Ubezpieczeń Społecznych oraz Agencją Rozwoju Przemysłu S.A., wprowadza się </w:t>
      </w:r>
      <w:r w:rsidR="00C90CCC" w:rsidRPr="00CA5F46">
        <w:rPr>
          <w:rFonts w:asciiTheme="minorHAnsi" w:hAnsiTheme="minorHAnsi" w:cstheme="minorHAnsi"/>
          <w:sz w:val="24"/>
          <w:szCs w:val="24"/>
        </w:rPr>
        <w:t>przepis zachowujący w mocy dotychczasowe rozporządzenia wydane</w:t>
      </w:r>
      <w:r w:rsidR="00C90CCC">
        <w:rPr>
          <w:rFonts w:asciiTheme="minorHAnsi" w:hAnsiTheme="minorHAnsi" w:cstheme="minorHAnsi"/>
          <w:sz w:val="24"/>
          <w:szCs w:val="24"/>
        </w:rPr>
        <w:t xml:space="preserve"> na podstawie art. </w:t>
      </w:r>
      <w:r w:rsidR="00C90CCC" w:rsidRPr="00C90CCC">
        <w:rPr>
          <w:rFonts w:asciiTheme="minorHAnsi" w:hAnsiTheme="minorHAnsi" w:cstheme="minorHAnsi"/>
          <w:sz w:val="24"/>
          <w:szCs w:val="24"/>
        </w:rPr>
        <w:t xml:space="preserve">8 ust. 5, art. 9 ust.2, art. 15 ustawy z dnia 7 września 2007 r. o funkcjonowaniu górnictwa węgla kamiennego </w:t>
      </w:r>
      <w:r w:rsidR="00C90CCC">
        <w:rPr>
          <w:rFonts w:asciiTheme="minorHAnsi" w:hAnsiTheme="minorHAnsi" w:cstheme="minorHAnsi"/>
          <w:sz w:val="24"/>
          <w:szCs w:val="24"/>
        </w:rPr>
        <w:t>(Dz.U. z 2015 r. poz.410) oraz określa się termin</w:t>
      </w:r>
      <w:r w:rsidR="006B2C62">
        <w:rPr>
          <w:rFonts w:asciiTheme="minorHAnsi" w:hAnsiTheme="minorHAnsi" w:cstheme="minorHAnsi"/>
          <w:sz w:val="24"/>
          <w:szCs w:val="24"/>
        </w:rPr>
        <w:t>,</w:t>
      </w:r>
      <w:r w:rsidR="00C90CCC">
        <w:rPr>
          <w:rFonts w:asciiTheme="minorHAnsi" w:hAnsiTheme="minorHAnsi" w:cstheme="minorHAnsi"/>
          <w:sz w:val="24"/>
          <w:szCs w:val="24"/>
        </w:rPr>
        <w:t xml:space="preserve"> do upływu którego minister właściwy do spraw energii </w:t>
      </w:r>
      <w:r w:rsidR="004D7050">
        <w:rPr>
          <w:rFonts w:asciiTheme="minorHAnsi" w:hAnsiTheme="minorHAnsi" w:cstheme="minorHAnsi"/>
          <w:sz w:val="24"/>
          <w:szCs w:val="24"/>
        </w:rPr>
        <w:t>jest zobowiązany do wydania znowelizowanych rozporządzeń.</w:t>
      </w:r>
    </w:p>
    <w:p w:rsidR="00CA5F46" w:rsidRPr="00CA5F46" w:rsidRDefault="00CA5F46" w:rsidP="00CA5F46">
      <w:pPr>
        <w:widowControl/>
        <w:autoSpaceDE/>
        <w:adjustRightInd/>
        <w:spacing w:before="0" w:line="360" w:lineRule="auto"/>
        <w:ind w:right="0"/>
        <w:jc w:val="left"/>
        <w:rPr>
          <w:rFonts w:asciiTheme="minorHAnsi" w:hAnsiTheme="minorHAnsi" w:cstheme="minorHAnsi"/>
          <w:b/>
          <w:sz w:val="24"/>
          <w:szCs w:val="24"/>
        </w:rPr>
      </w:pPr>
    </w:p>
    <w:p w:rsidR="00CA5F46" w:rsidRPr="00CA5F46" w:rsidRDefault="00CA5F46" w:rsidP="00CA5F46">
      <w:pPr>
        <w:widowControl/>
        <w:numPr>
          <w:ilvl w:val="0"/>
          <w:numId w:val="1"/>
        </w:numPr>
        <w:autoSpaceDE/>
        <w:adjustRightInd/>
        <w:spacing w:before="0" w:line="360" w:lineRule="auto"/>
        <w:ind w:right="0"/>
        <w:rPr>
          <w:rFonts w:asciiTheme="minorHAnsi" w:hAnsiTheme="minorHAnsi" w:cstheme="minorHAnsi"/>
          <w:b/>
          <w:sz w:val="24"/>
          <w:szCs w:val="24"/>
        </w:rPr>
      </w:pPr>
      <w:r w:rsidRPr="00CA5F46">
        <w:rPr>
          <w:rFonts w:asciiTheme="minorHAnsi" w:hAnsiTheme="minorHAnsi" w:cstheme="minorHAnsi"/>
          <w:b/>
          <w:sz w:val="24"/>
          <w:szCs w:val="24"/>
        </w:rPr>
        <w:t>Oświadczenie o zgodności projektu ustawy z prawem Unii Europejskiej albo oświadczenie, że przedmiot projektowanej regulacji nie jest objęty prawem Unii Europejskiej</w:t>
      </w:r>
    </w:p>
    <w:p w:rsidR="00C81AB2" w:rsidRPr="00C81AB2" w:rsidRDefault="00CA5F46" w:rsidP="00C81AB2">
      <w:pPr>
        <w:widowControl/>
        <w:autoSpaceDE/>
        <w:adjustRightInd/>
        <w:spacing w:before="12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CA5F46">
        <w:rPr>
          <w:rFonts w:asciiTheme="minorHAnsi" w:hAnsiTheme="minorHAnsi" w:cstheme="minorHAnsi"/>
          <w:sz w:val="24"/>
          <w:szCs w:val="24"/>
        </w:rPr>
        <w:t xml:space="preserve">Projekt ustawy jest zgodny z prawem Unii Europejskiej. </w:t>
      </w:r>
      <w:r w:rsidR="00C81AB2" w:rsidRPr="00C81AB2">
        <w:rPr>
          <w:rFonts w:asciiTheme="minorHAnsi" w:hAnsiTheme="minorHAnsi" w:cstheme="minorHAnsi"/>
          <w:sz w:val="24"/>
          <w:szCs w:val="24"/>
        </w:rPr>
        <w:t>Działania wprowadzone projektowana ustawą stanowią dozwoloną pomoc publiczną, której zakres jest określony w decyzji Rady z dnia 10 grudnia 2010 r. w sprawie pomocy państwa ułatwiającej zamykan</w:t>
      </w:r>
      <w:r w:rsidR="00C81AB2">
        <w:rPr>
          <w:rFonts w:asciiTheme="minorHAnsi" w:hAnsiTheme="minorHAnsi" w:cstheme="minorHAnsi"/>
          <w:sz w:val="24"/>
          <w:szCs w:val="24"/>
        </w:rPr>
        <w:t>ie niekonkurencyjnych kopalń.</w:t>
      </w:r>
    </w:p>
    <w:p w:rsidR="00C81AB2" w:rsidRPr="00DD10BF" w:rsidRDefault="00DD10BF" w:rsidP="00C81AB2">
      <w:pPr>
        <w:widowControl/>
        <w:autoSpaceDE/>
        <w:adjustRightInd/>
        <w:spacing w:before="0" w:line="360" w:lineRule="auto"/>
        <w:ind w:right="0"/>
        <w:rPr>
          <w:rFonts w:asciiTheme="minorHAnsi" w:hAnsiTheme="minorHAnsi" w:cstheme="minorHAnsi"/>
          <w:sz w:val="24"/>
          <w:szCs w:val="24"/>
        </w:rPr>
      </w:pPr>
      <w:r w:rsidRPr="004D7050">
        <w:rPr>
          <w:rFonts w:asciiTheme="minorHAnsi" w:hAnsiTheme="minorHAnsi" w:cstheme="minorHAnsi"/>
          <w:sz w:val="24"/>
          <w:szCs w:val="24"/>
        </w:rPr>
        <w:t xml:space="preserve">Z uwagi na </w:t>
      </w:r>
      <w:r>
        <w:rPr>
          <w:rFonts w:asciiTheme="minorHAnsi" w:hAnsiTheme="minorHAnsi" w:cstheme="minorHAnsi"/>
          <w:sz w:val="24"/>
          <w:szCs w:val="24"/>
        </w:rPr>
        <w:t xml:space="preserve">zmodyfikowane </w:t>
      </w:r>
      <w:r w:rsidRPr="004D7050">
        <w:rPr>
          <w:rFonts w:asciiTheme="minorHAnsi" w:hAnsiTheme="minorHAnsi" w:cstheme="minorHAnsi"/>
          <w:sz w:val="24"/>
          <w:szCs w:val="24"/>
        </w:rPr>
        <w:t>ustawie rozwiązania, związane z restrukturyzacją sektora górnictwa węgla kamiennego, któr</w:t>
      </w:r>
      <w:r w:rsidR="006B2C62">
        <w:rPr>
          <w:rFonts w:asciiTheme="minorHAnsi" w:hAnsiTheme="minorHAnsi" w:cstheme="minorHAnsi"/>
          <w:sz w:val="24"/>
          <w:szCs w:val="24"/>
        </w:rPr>
        <w:t>ych</w:t>
      </w:r>
      <w:r w:rsidRPr="004D7050">
        <w:rPr>
          <w:rFonts w:asciiTheme="minorHAnsi" w:hAnsiTheme="minorHAnsi" w:cstheme="minorHAnsi"/>
          <w:sz w:val="24"/>
          <w:szCs w:val="24"/>
        </w:rPr>
        <w:t xml:space="preserve"> finansowanie zaplanowano z budżetu państwa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="00C81AB2">
        <w:rPr>
          <w:rFonts w:asciiTheme="minorHAnsi" w:hAnsiTheme="minorHAnsi" w:cstheme="minorHAnsi"/>
          <w:sz w:val="24"/>
          <w:szCs w:val="24"/>
        </w:rPr>
        <w:t>p</w:t>
      </w:r>
      <w:r w:rsidR="00C81AB2" w:rsidRPr="00C81AB2">
        <w:rPr>
          <w:rFonts w:asciiTheme="minorHAnsi" w:hAnsiTheme="minorHAnsi" w:cstheme="minorHAnsi"/>
          <w:sz w:val="24"/>
          <w:szCs w:val="24"/>
        </w:rPr>
        <w:t>rojekt podlega notyfikacji zgodnie z trybem przewidzianym w przepisach ustawy z dnia 30</w:t>
      </w:r>
      <w:r w:rsidR="00C81AB2">
        <w:rPr>
          <w:rFonts w:asciiTheme="minorHAnsi" w:hAnsiTheme="minorHAnsi" w:cstheme="minorHAnsi"/>
          <w:sz w:val="24"/>
          <w:szCs w:val="24"/>
        </w:rPr>
        <w:t> </w:t>
      </w:r>
      <w:r w:rsidR="00C81AB2" w:rsidRPr="00C81AB2">
        <w:rPr>
          <w:rFonts w:asciiTheme="minorHAnsi" w:hAnsiTheme="minorHAnsi" w:cstheme="minorHAnsi"/>
          <w:sz w:val="24"/>
          <w:szCs w:val="24"/>
        </w:rPr>
        <w:t xml:space="preserve">kwietnia 2004 r. o postępowaniu w sprawach </w:t>
      </w:r>
      <w:r w:rsidR="00C81AB2">
        <w:rPr>
          <w:rFonts w:asciiTheme="minorHAnsi" w:hAnsiTheme="minorHAnsi" w:cstheme="minorHAnsi"/>
          <w:sz w:val="24"/>
          <w:szCs w:val="24"/>
        </w:rPr>
        <w:t>dotyczących pomocy publicznej.</w:t>
      </w:r>
    </w:p>
    <w:sectPr w:rsidR="00C81AB2" w:rsidRPr="00DD10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346" w:rsidRDefault="002C4346" w:rsidP="00CA5F46">
      <w:pPr>
        <w:spacing w:before="0" w:line="240" w:lineRule="auto"/>
      </w:pPr>
      <w:r>
        <w:separator/>
      </w:r>
    </w:p>
  </w:endnote>
  <w:endnote w:type="continuationSeparator" w:id="0">
    <w:p w:rsidR="002C4346" w:rsidRDefault="002C4346" w:rsidP="00CA5F4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346" w:rsidRDefault="002C4346" w:rsidP="00CA5F46">
      <w:pPr>
        <w:spacing w:before="0" w:line="240" w:lineRule="auto"/>
      </w:pPr>
      <w:r>
        <w:separator/>
      </w:r>
    </w:p>
  </w:footnote>
  <w:footnote w:type="continuationSeparator" w:id="0">
    <w:p w:rsidR="002C4346" w:rsidRDefault="002C4346" w:rsidP="00CA5F4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E94" w:rsidRPr="00DE7E94" w:rsidRDefault="00DE7E94" w:rsidP="000230D1">
    <w:pPr>
      <w:pStyle w:val="Nagwek"/>
      <w:jc w:val="righ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E270C"/>
    <w:multiLevelType w:val="multilevel"/>
    <w:tmpl w:val="317837BA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1474" w:hanging="1134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20E069A8"/>
    <w:multiLevelType w:val="hybridMultilevel"/>
    <w:tmpl w:val="82F6B10C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89A62DC4">
      <w:start w:val="1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33D23"/>
    <w:multiLevelType w:val="hybridMultilevel"/>
    <w:tmpl w:val="5686B7EA"/>
    <w:lvl w:ilvl="0" w:tplc="40DA41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4707A3"/>
    <w:multiLevelType w:val="hybridMultilevel"/>
    <w:tmpl w:val="62E8E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5B6F89"/>
    <w:multiLevelType w:val="hybridMultilevel"/>
    <w:tmpl w:val="4DAACDC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CD7485"/>
    <w:multiLevelType w:val="hybridMultilevel"/>
    <w:tmpl w:val="7ED6441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E631F1"/>
    <w:multiLevelType w:val="hybridMultilevel"/>
    <w:tmpl w:val="C0669CEC"/>
    <w:lvl w:ilvl="0" w:tplc="861A20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F46"/>
    <w:rsid w:val="000230D1"/>
    <w:rsid w:val="000258C0"/>
    <w:rsid w:val="000839D3"/>
    <w:rsid w:val="00087D5F"/>
    <w:rsid w:val="0009592E"/>
    <w:rsid w:val="000A248F"/>
    <w:rsid w:val="000B21AB"/>
    <w:rsid w:val="000F0678"/>
    <w:rsid w:val="000F3B87"/>
    <w:rsid w:val="0011588D"/>
    <w:rsid w:val="001722B6"/>
    <w:rsid w:val="001B1101"/>
    <w:rsid w:val="001C3A73"/>
    <w:rsid w:val="001D70F1"/>
    <w:rsid w:val="0022171B"/>
    <w:rsid w:val="002466DE"/>
    <w:rsid w:val="002C4346"/>
    <w:rsid w:val="0030742D"/>
    <w:rsid w:val="00311ACC"/>
    <w:rsid w:val="003223DD"/>
    <w:rsid w:val="003662B6"/>
    <w:rsid w:val="0038482B"/>
    <w:rsid w:val="003B2C33"/>
    <w:rsid w:val="003B6657"/>
    <w:rsid w:val="003E3A08"/>
    <w:rsid w:val="003F7624"/>
    <w:rsid w:val="00425BEC"/>
    <w:rsid w:val="004770CA"/>
    <w:rsid w:val="00477EA2"/>
    <w:rsid w:val="004816D8"/>
    <w:rsid w:val="00484212"/>
    <w:rsid w:val="004A2C62"/>
    <w:rsid w:val="004D7050"/>
    <w:rsid w:val="005010C8"/>
    <w:rsid w:val="005010D0"/>
    <w:rsid w:val="00524A11"/>
    <w:rsid w:val="00527A2E"/>
    <w:rsid w:val="00581C0C"/>
    <w:rsid w:val="00585218"/>
    <w:rsid w:val="005E1C76"/>
    <w:rsid w:val="005F0074"/>
    <w:rsid w:val="005F52FD"/>
    <w:rsid w:val="00641F49"/>
    <w:rsid w:val="0067499A"/>
    <w:rsid w:val="006B2C62"/>
    <w:rsid w:val="007310A7"/>
    <w:rsid w:val="007B16E6"/>
    <w:rsid w:val="007C27DB"/>
    <w:rsid w:val="007E1F30"/>
    <w:rsid w:val="007E79D4"/>
    <w:rsid w:val="00802D9F"/>
    <w:rsid w:val="008466A2"/>
    <w:rsid w:val="00924C01"/>
    <w:rsid w:val="00950F54"/>
    <w:rsid w:val="00967F00"/>
    <w:rsid w:val="00974469"/>
    <w:rsid w:val="009A696C"/>
    <w:rsid w:val="009C696D"/>
    <w:rsid w:val="00A807F8"/>
    <w:rsid w:val="00AA5E0E"/>
    <w:rsid w:val="00AC5378"/>
    <w:rsid w:val="00B153F3"/>
    <w:rsid w:val="00B55F94"/>
    <w:rsid w:val="00B876DD"/>
    <w:rsid w:val="00BA1E13"/>
    <w:rsid w:val="00BF7F09"/>
    <w:rsid w:val="00C26E21"/>
    <w:rsid w:val="00C426E8"/>
    <w:rsid w:val="00C655F5"/>
    <w:rsid w:val="00C707A7"/>
    <w:rsid w:val="00C81AB2"/>
    <w:rsid w:val="00C90CCC"/>
    <w:rsid w:val="00CA5F46"/>
    <w:rsid w:val="00D352C4"/>
    <w:rsid w:val="00D358A3"/>
    <w:rsid w:val="00D72AAD"/>
    <w:rsid w:val="00D8045A"/>
    <w:rsid w:val="00D92589"/>
    <w:rsid w:val="00DD10BF"/>
    <w:rsid w:val="00DE7E94"/>
    <w:rsid w:val="00DF50CD"/>
    <w:rsid w:val="00E13CC0"/>
    <w:rsid w:val="00E33BF9"/>
    <w:rsid w:val="00E75D88"/>
    <w:rsid w:val="00E96C79"/>
    <w:rsid w:val="00F064C4"/>
    <w:rsid w:val="00F26286"/>
    <w:rsid w:val="00F4087A"/>
    <w:rsid w:val="00F53B41"/>
    <w:rsid w:val="00F8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5F46"/>
    <w:pPr>
      <w:widowControl w:val="0"/>
      <w:autoSpaceDE w:val="0"/>
      <w:autoSpaceDN w:val="0"/>
      <w:adjustRightInd w:val="0"/>
      <w:spacing w:before="220" w:after="0" w:line="300" w:lineRule="auto"/>
      <w:ind w:right="200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A5F46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5F46"/>
    <w:rPr>
      <w:rFonts w:ascii="Times" w:eastAsia="Times New Roman" w:hAnsi="Times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A5F46"/>
    <w:pPr>
      <w:widowControl/>
      <w:autoSpaceDE/>
      <w:autoSpaceDN/>
      <w:adjustRightInd/>
      <w:spacing w:before="0" w:line="240" w:lineRule="auto"/>
      <w:ind w:left="720" w:right="0"/>
      <w:contextualSpacing/>
      <w:jc w:val="left"/>
    </w:pPr>
    <w:rPr>
      <w:sz w:val="24"/>
      <w:szCs w:val="24"/>
    </w:rPr>
  </w:style>
  <w:style w:type="paragraph" w:customStyle="1" w:styleId="ARTartustawynprozporzdzenia">
    <w:name w:val="ART(§) – art. ustawy (§ np. rozporządzenia)"/>
    <w:uiPriority w:val="11"/>
    <w:qFormat/>
    <w:rsid w:val="00CA5F4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CA5F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character" w:styleId="Odwoanieprzypisudolnego">
    <w:name w:val="footnote reference"/>
    <w:semiHidden/>
    <w:unhideWhenUsed/>
    <w:rsid w:val="00CA5F46"/>
    <w:rPr>
      <w:rFonts w:ascii="Times New Roman" w:hAnsi="Times New Roman" w:cs="Times New Roman" w:hint="default"/>
      <w:vertAlign w:val="superscript"/>
    </w:rPr>
  </w:style>
  <w:style w:type="character" w:styleId="Pogrubienie">
    <w:name w:val="Strong"/>
    <w:qFormat/>
    <w:rsid w:val="00F064C4"/>
    <w:rPr>
      <w:b/>
      <w:bCs/>
    </w:rPr>
  </w:style>
  <w:style w:type="paragraph" w:customStyle="1" w:styleId="Akapitzlist1">
    <w:name w:val="Akapit z listą1"/>
    <w:basedOn w:val="Normalny"/>
    <w:rsid w:val="00D72AAD"/>
    <w:pPr>
      <w:widowControl/>
      <w:autoSpaceDE/>
      <w:autoSpaceDN/>
      <w:adjustRightInd/>
      <w:spacing w:before="0" w:after="200" w:line="276" w:lineRule="auto"/>
      <w:ind w:left="720" w:right="0"/>
      <w:jc w:val="left"/>
    </w:pPr>
    <w:rPr>
      <w:rFonts w:ascii="Calibri" w:hAnsi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E7E94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7E94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7E94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7E94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1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21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21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2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21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1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1AB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5F46"/>
    <w:pPr>
      <w:widowControl w:val="0"/>
      <w:autoSpaceDE w:val="0"/>
      <w:autoSpaceDN w:val="0"/>
      <w:adjustRightInd w:val="0"/>
      <w:spacing w:before="220" w:after="0" w:line="300" w:lineRule="auto"/>
      <w:ind w:right="200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CA5F46"/>
    <w:rPr>
      <w:rFonts w:ascii="Times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A5F46"/>
    <w:rPr>
      <w:rFonts w:ascii="Times" w:eastAsia="Times New Roman" w:hAnsi="Times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A5F46"/>
    <w:pPr>
      <w:widowControl/>
      <w:autoSpaceDE/>
      <w:autoSpaceDN/>
      <w:adjustRightInd/>
      <w:spacing w:before="0" w:line="240" w:lineRule="auto"/>
      <w:ind w:left="720" w:right="0"/>
      <w:contextualSpacing/>
      <w:jc w:val="left"/>
    </w:pPr>
    <w:rPr>
      <w:sz w:val="24"/>
      <w:szCs w:val="24"/>
    </w:rPr>
  </w:style>
  <w:style w:type="paragraph" w:customStyle="1" w:styleId="ARTartustawynprozporzdzenia">
    <w:name w:val="ART(§) – art. ustawy (§ np. rozporządzenia)"/>
    <w:uiPriority w:val="11"/>
    <w:qFormat/>
    <w:rsid w:val="00CA5F4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CA5F46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pl-PL"/>
    </w:rPr>
  </w:style>
  <w:style w:type="character" w:styleId="Odwoanieprzypisudolnego">
    <w:name w:val="footnote reference"/>
    <w:semiHidden/>
    <w:unhideWhenUsed/>
    <w:rsid w:val="00CA5F46"/>
    <w:rPr>
      <w:rFonts w:ascii="Times New Roman" w:hAnsi="Times New Roman" w:cs="Times New Roman" w:hint="default"/>
      <w:vertAlign w:val="superscript"/>
    </w:rPr>
  </w:style>
  <w:style w:type="character" w:styleId="Pogrubienie">
    <w:name w:val="Strong"/>
    <w:qFormat/>
    <w:rsid w:val="00F064C4"/>
    <w:rPr>
      <w:b/>
      <w:bCs/>
    </w:rPr>
  </w:style>
  <w:style w:type="paragraph" w:customStyle="1" w:styleId="Akapitzlist1">
    <w:name w:val="Akapit z listą1"/>
    <w:basedOn w:val="Normalny"/>
    <w:rsid w:val="00D72AAD"/>
    <w:pPr>
      <w:widowControl/>
      <w:autoSpaceDE/>
      <w:autoSpaceDN/>
      <w:adjustRightInd/>
      <w:spacing w:before="0" w:after="200" w:line="276" w:lineRule="auto"/>
      <w:ind w:left="720" w:right="0"/>
      <w:jc w:val="left"/>
    </w:pPr>
    <w:rPr>
      <w:rFonts w:ascii="Calibri" w:hAnsi="Calibri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E7E94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7E94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7E94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7E94"/>
    <w:rPr>
      <w:rFonts w:ascii="Times New Roman" w:eastAsia="Times New Roman" w:hAnsi="Times New Roman" w:cs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1A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21A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21A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21A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21A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1AB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1AB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3494</Words>
  <Characters>20966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2015-12-18T11:58:00Z</cp:lastPrinted>
  <dcterms:created xsi:type="dcterms:W3CDTF">2015-12-21T07:42:00Z</dcterms:created>
  <dcterms:modified xsi:type="dcterms:W3CDTF">2015-12-21T07:42:00Z</dcterms:modified>
</cp:coreProperties>
</file>