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B90" w:rsidRPr="000B10DB" w:rsidRDefault="007D2B90" w:rsidP="007D2B90">
      <w:pPr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0B10DB">
        <w:rPr>
          <w:rFonts w:ascii="Times New Roman" w:hAnsi="Times New Roman"/>
          <w:i/>
          <w:sz w:val="24"/>
          <w:szCs w:val="24"/>
        </w:rPr>
        <w:t>projekt</w:t>
      </w:r>
    </w:p>
    <w:p w:rsidR="007D2B90" w:rsidRPr="000B10DB" w:rsidRDefault="007D2B90" w:rsidP="007D2B90">
      <w:pPr>
        <w:jc w:val="center"/>
        <w:rPr>
          <w:rFonts w:ascii="Times New Roman" w:hAnsi="Times New Roman"/>
          <w:b/>
          <w:sz w:val="24"/>
          <w:szCs w:val="24"/>
        </w:rPr>
      </w:pPr>
      <w:r w:rsidRPr="000B10DB">
        <w:rPr>
          <w:rFonts w:ascii="Times New Roman" w:hAnsi="Times New Roman"/>
          <w:b/>
          <w:sz w:val="24"/>
          <w:szCs w:val="24"/>
        </w:rPr>
        <w:t>U S T A W A</w:t>
      </w:r>
    </w:p>
    <w:p w:rsidR="007D2B90" w:rsidRPr="000B10DB" w:rsidRDefault="007D2B90" w:rsidP="007D2B90">
      <w:pPr>
        <w:jc w:val="center"/>
        <w:rPr>
          <w:rFonts w:ascii="Times New Roman" w:hAnsi="Times New Roman"/>
          <w:sz w:val="24"/>
          <w:szCs w:val="24"/>
        </w:rPr>
      </w:pPr>
      <w:r w:rsidRPr="000B10DB">
        <w:rPr>
          <w:rFonts w:ascii="Times New Roman" w:hAnsi="Times New Roman"/>
          <w:sz w:val="24"/>
          <w:szCs w:val="24"/>
        </w:rPr>
        <w:t>z dnia ……..</w:t>
      </w:r>
    </w:p>
    <w:p w:rsidR="00535BE8" w:rsidRPr="007D2B90" w:rsidRDefault="00535BE8" w:rsidP="007D2B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2B90">
        <w:rPr>
          <w:rFonts w:ascii="Times New Roman" w:hAnsi="Times New Roman" w:cs="Times New Roman"/>
          <w:b/>
          <w:bCs/>
          <w:sz w:val="24"/>
          <w:szCs w:val="24"/>
        </w:rPr>
        <w:t xml:space="preserve">o zmianie ustawy o </w:t>
      </w:r>
      <w:r w:rsidR="00514C71">
        <w:rPr>
          <w:rFonts w:ascii="Times New Roman" w:hAnsi="Times New Roman" w:cs="Times New Roman"/>
          <w:b/>
          <w:bCs/>
          <w:sz w:val="24"/>
          <w:szCs w:val="24"/>
        </w:rPr>
        <w:t>ochronie przyrody</w:t>
      </w:r>
    </w:p>
    <w:p w:rsidR="00535BE8" w:rsidRPr="007D2B90" w:rsidRDefault="00535BE8" w:rsidP="006F06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35BE8" w:rsidRPr="00514C71" w:rsidRDefault="00535BE8" w:rsidP="00514C7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2B90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514C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14C71" w:rsidRP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</w:t>
      </w:r>
      <w:r w:rsid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ustawie </w:t>
      </w:r>
      <w:r w:rsidR="00514C71" w:rsidRP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 dnia 16 kwietnia 2004 r.</w:t>
      </w:r>
      <w:r w:rsid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 ochronie przyrody </w:t>
      </w:r>
      <w:r w:rsidR="00514C71" w:rsidRP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(Dz.U. z 2016 r.</w:t>
      </w:r>
      <w:r w:rsidR="00514C71" w:rsidRPr="00514C7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5" w:history="1">
        <w:r w:rsidR="00514C71" w:rsidRPr="00514C71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poz. 2134</w:t>
        </w:r>
      </w:hyperlink>
      <w:r w:rsidR="00514C71">
        <w:rPr>
          <w:rFonts w:ascii="Times New Roman" w:hAnsi="Times New Roman" w:cs="Times New Roman"/>
          <w:color w:val="000000" w:themeColor="text1"/>
          <w:sz w:val="24"/>
          <w:szCs w:val="24"/>
        </w:rPr>
        <w:t>, poz. 2249 i poz. 2260</w:t>
      </w:r>
      <w:r w:rsidR="00514C71" w:rsidRP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wprowadza się następujące</w:t>
      </w:r>
      <w:r w:rsidR="00514C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zmiany</w:t>
      </w:r>
      <w:bookmarkStart w:id="1" w:name="highlightHit_15"/>
      <w:bookmarkEnd w:id="1"/>
      <w:r w:rsidRPr="00514C7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72E12" w:rsidRPr="007D2B90" w:rsidRDefault="00372E1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62B" w:rsidRDefault="0051462B" w:rsidP="007D2B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6 w ust. 1 po pkt 6 dodaje się pkt 6a w brzmieniu:</w:t>
      </w:r>
    </w:p>
    <w:p w:rsidR="0051462B" w:rsidRDefault="0051462B" w:rsidP="0051462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„6a) zieleń chroniona</w:t>
      </w:r>
      <w:r w:rsidR="003A2533">
        <w:rPr>
          <w:rFonts w:ascii="Times New Roman" w:hAnsi="Times New Roman" w:cs="Times New Roman"/>
          <w:sz w:val="24"/>
          <w:szCs w:val="24"/>
        </w:rPr>
        <w:t>;”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1462B" w:rsidRDefault="0051462B" w:rsidP="0051462B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1462B" w:rsidRDefault="0051462B" w:rsidP="005146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art. 40 dodaje się art. 40a w brzmieniu:</w:t>
      </w:r>
    </w:p>
    <w:p w:rsidR="0051462B" w:rsidRDefault="0051462B" w:rsidP="0051462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62B">
        <w:rPr>
          <w:rFonts w:ascii="Times New Roman" w:hAnsi="Times New Roman" w:cs="Times New Roman"/>
          <w:sz w:val="24"/>
          <w:szCs w:val="24"/>
        </w:rPr>
        <w:t>„Art. 40a. Zielenią chronioną są pojedyncze drzewa i krzewy, ich skupiska lub kępy</w:t>
      </w:r>
      <w:r w:rsidR="00937D06">
        <w:rPr>
          <w:rFonts w:ascii="Times New Roman" w:hAnsi="Times New Roman" w:cs="Times New Roman"/>
          <w:sz w:val="24"/>
          <w:szCs w:val="24"/>
        </w:rPr>
        <w:t xml:space="preserve"> o szczególnej wartości przyrodniczej, naukowej, kulturowej, historycznej lub krajobrazowej, </w:t>
      </w:r>
      <w:r w:rsidRPr="0051462B">
        <w:rPr>
          <w:rFonts w:ascii="Times New Roman" w:hAnsi="Times New Roman" w:cs="Times New Roman"/>
          <w:sz w:val="24"/>
          <w:szCs w:val="24"/>
        </w:rPr>
        <w:t xml:space="preserve"> zasługujące na ochronę ze względu na rolę w redukcji zanieczyszczenia powietrza, hałasu lub temperatury powietrza, znaczenie estetyczne, znaczenie dla zachowania różnorodności biologicznej lub funkcje rekreacyjne świadczone ludności</w:t>
      </w:r>
      <w:r w:rsidR="00937D06">
        <w:rPr>
          <w:rFonts w:ascii="Times New Roman" w:hAnsi="Times New Roman" w:cs="Times New Roman"/>
          <w:sz w:val="24"/>
          <w:szCs w:val="24"/>
        </w:rPr>
        <w:t>.”;</w:t>
      </w:r>
    </w:p>
    <w:p w:rsidR="00937D06" w:rsidRDefault="00937D06" w:rsidP="0051462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37D06" w:rsidRDefault="00937D06" w:rsidP="00937D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44 ust. 1 nadać brzmienie:</w:t>
      </w:r>
    </w:p>
    <w:p w:rsidR="00937D06" w:rsidRPr="00937D06" w:rsidRDefault="00937D06" w:rsidP="00937D0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D06">
        <w:rPr>
          <w:rFonts w:ascii="Times New Roman" w:hAnsi="Times New Roman" w:cs="Times New Roman"/>
          <w:sz w:val="24"/>
          <w:szCs w:val="24"/>
        </w:rPr>
        <w:t>„1. Ustanowienie pomnika przyrody, zieleni chronionej, stanowiska dokumentacyjnego, użytku ekologicznego lub zespołu przyrodniczo-krajobrazowego</w:t>
      </w:r>
      <w:r>
        <w:rPr>
          <w:rFonts w:ascii="Times New Roman" w:hAnsi="Times New Roman" w:cs="Times New Roman"/>
          <w:sz w:val="24"/>
          <w:szCs w:val="24"/>
        </w:rPr>
        <w:t xml:space="preserve"> następuje w drodze uchwały rady gminy</w:t>
      </w:r>
      <w:r w:rsidRPr="00937D06">
        <w:rPr>
          <w:rStyle w:val="Pogrubienie"/>
          <w:rFonts w:ascii="Times New Roman" w:hAnsi="Times New Roman" w:cs="Times New Roman"/>
          <w:sz w:val="24"/>
          <w:szCs w:val="24"/>
        </w:rPr>
        <w:t>.”;</w:t>
      </w:r>
    </w:p>
    <w:p w:rsidR="0051462B" w:rsidRDefault="0051462B" w:rsidP="00937D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D06" w:rsidRDefault="00937D06" w:rsidP="00937D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45 w ust. 1 wprowadzeniu do wyliczenia nadać brzmienie:</w:t>
      </w:r>
    </w:p>
    <w:p w:rsidR="00937D06" w:rsidRDefault="00937D06" w:rsidP="00937D0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D06">
        <w:rPr>
          <w:rFonts w:ascii="Times New Roman" w:hAnsi="Times New Roman" w:cs="Times New Roman"/>
          <w:sz w:val="24"/>
          <w:szCs w:val="24"/>
        </w:rPr>
        <w:t>„W stosunku do pomnika przyrody, zieleni chronionej, stanowiska dokumentacyjnego, użytku ekologicznego lub zespołu przyrodniczo-krajobrazowego mogą być wprowadzone następujące zakazy</w:t>
      </w:r>
      <w:r>
        <w:rPr>
          <w:rFonts w:ascii="Times New Roman" w:hAnsi="Times New Roman" w:cs="Times New Roman"/>
          <w:sz w:val="24"/>
          <w:szCs w:val="24"/>
        </w:rPr>
        <w:t>.”;</w:t>
      </w:r>
    </w:p>
    <w:p w:rsidR="00937D06" w:rsidRPr="00937D06" w:rsidRDefault="00937D06" w:rsidP="00937D0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D2B90" w:rsidRDefault="00FA1052" w:rsidP="007D2B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83</w:t>
      </w:r>
      <w:r w:rsidR="00372E12" w:rsidRPr="007D2B9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ust. 6 otrzymuje brzmienie</w:t>
      </w:r>
      <w:r w:rsidR="007D2B90">
        <w:rPr>
          <w:rFonts w:ascii="Times New Roman" w:hAnsi="Times New Roman" w:cs="Times New Roman"/>
          <w:sz w:val="24"/>
          <w:szCs w:val="24"/>
        </w:rPr>
        <w:t>:</w:t>
      </w:r>
    </w:p>
    <w:p w:rsidR="006E1853" w:rsidRDefault="001F3CEF" w:rsidP="00937D0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„6</w:t>
      </w:r>
      <w:r w:rsidR="00FA1052" w:rsidRPr="00FA10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Niewyrażenie stanowiska w terminie 14 dni, a w przypadku przeprowadzenia postępowania wyjaśniającego - 30 dni, od dnia otrzymania projektu zezwolenia, o którym mowa w ust. 3, przez organ, do którego zwrócono się o zajęcie stanowiska, uznaje się za uzgodnienie zezwolenia.”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6E1853" w:rsidRDefault="006E1853" w:rsidP="006E185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art. 83b ust. 1 pkt 1 otrzymuje brzmienie:</w:t>
      </w:r>
    </w:p>
    <w:p w:rsidR="006E1853" w:rsidRDefault="006E1853" w:rsidP="00175D1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5D1A">
        <w:rPr>
          <w:rFonts w:ascii="Times New Roman" w:hAnsi="Times New Roman" w:cs="Times New Roman"/>
          <w:sz w:val="24"/>
          <w:szCs w:val="24"/>
        </w:rPr>
        <w:t>„</w:t>
      </w:r>
      <w:r w:rsidR="00175D1A" w:rsidRPr="00175D1A">
        <w:rPr>
          <w:rFonts w:ascii="Times New Roman" w:hAnsi="Times New Roman" w:cs="Times New Roman"/>
          <w:sz w:val="24"/>
          <w:szCs w:val="24"/>
        </w:rPr>
        <w:t xml:space="preserve">1) </w:t>
      </w:r>
      <w:r w:rsidR="00175D1A"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imię, nazwisko i adres albo nazwę i siedzibę posiadacza i właściciela nieruchomości albo użytkownika wieczystego nieruchomości,  albo właściciela urządzeń, o których mowa </w:t>
      </w:r>
      <w:r w:rsidR="00175D1A" w:rsidRPr="00FF52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</w:t>
      </w:r>
      <w:r w:rsidR="00175D1A" w:rsidRPr="00FF52C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6" w:history="1">
        <w:r w:rsidR="00175D1A" w:rsidRPr="00FF52C3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art. 49 § 1</w:t>
        </w:r>
      </w:hyperlink>
      <w:r w:rsidR="00175D1A" w:rsidRPr="00FF52C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175D1A" w:rsidRPr="00FF52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Kodeksu </w:t>
      </w:r>
      <w:r w:rsidR="00175D1A"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cywilnego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175D1A"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”;</w:t>
      </w:r>
    </w:p>
    <w:p w:rsidR="00175D1A" w:rsidRDefault="00175D1A" w:rsidP="006E1853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75D1A" w:rsidRDefault="00175D1A" w:rsidP="00175D1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83c:</w:t>
      </w:r>
    </w:p>
    <w:p w:rsidR="00175D1A" w:rsidRDefault="00175D1A" w:rsidP="00175D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3 otrzymuje brzmienie:</w:t>
      </w:r>
    </w:p>
    <w:p w:rsidR="00175D1A" w:rsidRDefault="00175D1A" w:rsidP="00175D1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„3. Organ, wydając zezwolenie na usunięcie drzewa lub krzewu nakłada obowiązek dokonania </w:t>
      </w:r>
      <w:proofErr w:type="spellStart"/>
      <w:r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nasadzeń</w:t>
      </w:r>
      <w:proofErr w:type="spellEnd"/>
      <w:r w:rsidRPr="00175D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zastępczych lub przesadzenia tego drzewa lub krzewu.”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175D1A" w:rsidRDefault="00175D1A" w:rsidP="00175D1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75D1A" w:rsidRDefault="00175D1A" w:rsidP="00175D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4 wprowadzenie do wyliczenia otrzymuje brzmienie:</w:t>
      </w:r>
    </w:p>
    <w:p w:rsidR="00175D1A" w:rsidRDefault="00C67DE9" w:rsidP="00175D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75D1A" w:rsidRPr="00175D1A">
        <w:rPr>
          <w:rFonts w:ascii="Times New Roman" w:hAnsi="Times New Roman" w:cs="Times New Roman"/>
          <w:sz w:val="24"/>
          <w:szCs w:val="24"/>
        </w:rPr>
        <w:t xml:space="preserve">Organ, </w:t>
      </w:r>
      <w:r w:rsidR="00DE0E2C">
        <w:rPr>
          <w:rFonts w:ascii="Times New Roman" w:hAnsi="Times New Roman" w:cs="Times New Roman"/>
          <w:sz w:val="24"/>
          <w:szCs w:val="24"/>
        </w:rPr>
        <w:t xml:space="preserve">nakładając obowiązek </w:t>
      </w:r>
      <w:r w:rsidR="00507393">
        <w:rPr>
          <w:rFonts w:ascii="Times New Roman" w:hAnsi="Times New Roman" w:cs="Times New Roman"/>
          <w:sz w:val="24"/>
          <w:szCs w:val="24"/>
        </w:rPr>
        <w:t xml:space="preserve">wykonania </w:t>
      </w:r>
      <w:proofErr w:type="spellStart"/>
      <w:r w:rsidR="00175D1A" w:rsidRPr="00175D1A"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 w:rsidR="00175D1A" w:rsidRPr="00175D1A">
        <w:rPr>
          <w:rFonts w:ascii="Times New Roman" w:hAnsi="Times New Roman" w:cs="Times New Roman"/>
          <w:sz w:val="24"/>
          <w:szCs w:val="24"/>
        </w:rPr>
        <w:t xml:space="preserve"> zastępczych, bierze pod uwagę w szczególności dostępność miejsc do </w:t>
      </w:r>
      <w:proofErr w:type="spellStart"/>
      <w:r w:rsidR="00175D1A" w:rsidRPr="00175D1A"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 w:rsidR="00175D1A" w:rsidRPr="00175D1A">
        <w:rPr>
          <w:rFonts w:ascii="Times New Roman" w:hAnsi="Times New Roman" w:cs="Times New Roman"/>
          <w:sz w:val="24"/>
          <w:szCs w:val="24"/>
        </w:rPr>
        <w:t xml:space="preserve"> zastępczych oraz następujące cechy usuwanego drzewa lub krzewu:</w:t>
      </w:r>
      <w:r w:rsidR="00175D1A">
        <w:rPr>
          <w:rFonts w:ascii="Times New Roman" w:hAnsi="Times New Roman" w:cs="Times New Roman"/>
          <w:sz w:val="24"/>
          <w:szCs w:val="24"/>
        </w:rPr>
        <w:t>”,</w:t>
      </w:r>
    </w:p>
    <w:p w:rsidR="00DE0E2C" w:rsidRDefault="00DE0E2C" w:rsidP="006F06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D1A" w:rsidRPr="00175D1A" w:rsidRDefault="00175D1A" w:rsidP="00175D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5</w:t>
      </w:r>
      <w:r w:rsidRPr="00175D1A">
        <w:rPr>
          <w:rFonts w:ascii="Times New Roman" w:hAnsi="Times New Roman" w:cs="Times New Roman"/>
          <w:sz w:val="24"/>
          <w:szCs w:val="24"/>
        </w:rPr>
        <w:t xml:space="preserve"> wprowadzenie do wyliczenia otrzymuje brzmienie:</w:t>
      </w:r>
    </w:p>
    <w:p w:rsidR="00175D1A" w:rsidRPr="00DE0E2C" w:rsidRDefault="00C67DE9" w:rsidP="00175D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</w:t>
      </w:r>
      <w:r w:rsidR="00175D1A"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Organ, </w:t>
      </w:r>
      <w:r w:rsid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nakładając obowiązek </w:t>
      </w:r>
      <w:r w:rsidR="00175D1A"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przesadzenia tego drzewa lub krzewu, bierze pod uwagę w szczególności dostępność miejsc do przesadzenia oraz następujące cechy przesadzanego drzewa lub krzewu:</w:t>
      </w:r>
      <w:r w:rsidR="00DE0E2C"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</w:t>
      </w:r>
    </w:p>
    <w:p w:rsidR="00372E12" w:rsidRDefault="00372E1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393" w:rsidRDefault="00DE0E2C" w:rsidP="00DE0E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83d</w:t>
      </w:r>
      <w:r w:rsidR="00507393">
        <w:rPr>
          <w:rFonts w:ascii="Times New Roman" w:hAnsi="Times New Roman" w:cs="Times New Roman"/>
          <w:sz w:val="24"/>
          <w:szCs w:val="24"/>
        </w:rPr>
        <w:t>:</w:t>
      </w:r>
    </w:p>
    <w:p w:rsidR="00FA1052" w:rsidRDefault="00DE0E2C" w:rsidP="0050739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2 wprowadzenie do wyliczenia otrzymuje brzmienie:</w:t>
      </w:r>
    </w:p>
    <w:p w:rsidR="00DE0E2C" w:rsidRPr="00DE0E2C" w:rsidRDefault="00DE0E2C" w:rsidP="00DE0E2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„W przypadku </w:t>
      </w:r>
      <w:r w:rsidR="00507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nałożenia obowiązku wykonania </w:t>
      </w:r>
      <w:proofErr w:type="spellStart"/>
      <w:r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nasadzeń</w:t>
      </w:r>
      <w:proofErr w:type="spellEnd"/>
      <w:r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zastępczych, zezwolenie to określa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dodatkowo</w:t>
      </w:r>
      <w:r w:rsidRPr="00DE0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5073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</w:t>
      </w:r>
    </w:p>
    <w:p w:rsidR="00FA1052" w:rsidRDefault="00FA105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393" w:rsidRDefault="00507393" w:rsidP="0050739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3 wprowadzenie do wyliczenia otrzymuje brzmienie:</w:t>
      </w:r>
    </w:p>
    <w:p w:rsidR="00507393" w:rsidRPr="00B7744F" w:rsidRDefault="00C67DE9" w:rsidP="006A77D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</w:t>
      </w:r>
      <w:r w:rsidR="006A77DE" w:rsidRPr="00B77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przypadku </w:t>
      </w:r>
      <w:r w:rsidR="00B7744F" w:rsidRPr="00B77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nałożenia obowiązku </w:t>
      </w:r>
      <w:r w:rsidR="006A77DE" w:rsidRPr="00B77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przesadzenia tego drzewa lub krzewu, zezwolenie to określa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dodatkowo</w:t>
      </w:r>
      <w:r w:rsidR="006A77DE" w:rsidRPr="00B77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</w:t>
      </w:r>
    </w:p>
    <w:p w:rsidR="00FA1052" w:rsidRDefault="00FA1052" w:rsidP="007D2B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DE9" w:rsidRPr="00FF52C3" w:rsidRDefault="00C67DE9" w:rsidP="00FF52C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83f w ust. 1:</w:t>
      </w:r>
    </w:p>
    <w:p w:rsidR="00C67DE9" w:rsidRDefault="00C67DE9" w:rsidP="00C67DE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pkt 3 otrzymuje brzmienie:</w:t>
      </w:r>
    </w:p>
    <w:p w:rsidR="00C67DE9" w:rsidRPr="00F3363F" w:rsidRDefault="00C67DE9" w:rsidP="00713DB8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336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„3) drzew, których obwód pnia na wysokości 130 cm nie przekracza:</w:t>
      </w:r>
    </w:p>
    <w:p w:rsidR="00F3363F" w:rsidRPr="00F3363F" w:rsidRDefault="00F3363F" w:rsidP="00F3363F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100 cm - w przypadku topoli, wierzb, kasztanowca zwyczajnego, klonu jesionolistnego, klonu srebrzystego</w:t>
      </w:r>
      <w:r w:rsidR="009010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, robinii akacjowej oraz platanu</w:t>
      </w:r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proofErr w:type="spellStart"/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klonolistnego</w:t>
      </w:r>
      <w:proofErr w:type="spellEnd"/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,</w:t>
      </w:r>
    </w:p>
    <w:p w:rsidR="00F3363F" w:rsidRPr="00773533" w:rsidRDefault="00F3363F" w:rsidP="00F3363F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F336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lastRenderedPageBreak/>
        <w:t xml:space="preserve">40 cm – w przypadku </w:t>
      </w:r>
      <w:r w:rsidRPr="00F3363F">
        <w:rPr>
          <w:rFonts w:ascii="Times New Roman" w:hAnsi="Times New Roman" w:cs="Times New Roman"/>
          <w:sz w:val="24"/>
          <w:szCs w:val="24"/>
        </w:rPr>
        <w:t>brzozy, czeremchy, czereśni, daglezji, dębu czerwonego, glediczii trójcierniowej, jesion</w:t>
      </w:r>
      <w:r w:rsidR="000A53F3">
        <w:rPr>
          <w:rFonts w:ascii="Times New Roman" w:hAnsi="Times New Roman" w:cs="Times New Roman"/>
          <w:sz w:val="24"/>
          <w:szCs w:val="24"/>
        </w:rPr>
        <w:t>u, jodły</w:t>
      </w:r>
      <w:r w:rsidRPr="00F3363F">
        <w:rPr>
          <w:rFonts w:ascii="Times New Roman" w:hAnsi="Times New Roman" w:cs="Times New Roman"/>
          <w:sz w:val="24"/>
          <w:szCs w:val="24"/>
        </w:rPr>
        <w:t xml:space="preserve"> – z wyjątkiem jodły koreańskiej, kasztana jadalnego, kasztanowca</w:t>
      </w:r>
      <w:r w:rsidR="000A53F3">
        <w:rPr>
          <w:rFonts w:ascii="Times New Roman" w:hAnsi="Times New Roman" w:cs="Times New Roman"/>
          <w:sz w:val="24"/>
          <w:szCs w:val="24"/>
        </w:rPr>
        <w:t xml:space="preserve"> – pozostałych gatunków</w:t>
      </w:r>
      <w:r w:rsidRPr="00F3363F">
        <w:rPr>
          <w:rFonts w:ascii="Times New Roman" w:hAnsi="Times New Roman" w:cs="Times New Roman"/>
          <w:sz w:val="24"/>
          <w:szCs w:val="24"/>
        </w:rPr>
        <w:t xml:space="preserve">, klonu czerwonego, klonu jawor, klonu zwyczajnego, lipy, metasekwoi chińskiej, modrzewia, olchy, orzecha, </w:t>
      </w:r>
      <w:proofErr w:type="spellStart"/>
      <w:r w:rsidRPr="00F3363F">
        <w:rPr>
          <w:rFonts w:ascii="Times New Roman" w:hAnsi="Times New Roman" w:cs="Times New Roman"/>
          <w:sz w:val="24"/>
          <w:szCs w:val="24"/>
        </w:rPr>
        <w:t>sofory</w:t>
      </w:r>
      <w:proofErr w:type="spellEnd"/>
      <w:r w:rsidRPr="00F3363F">
        <w:rPr>
          <w:rFonts w:ascii="Times New Roman" w:hAnsi="Times New Roman" w:cs="Times New Roman"/>
          <w:sz w:val="24"/>
          <w:szCs w:val="24"/>
        </w:rPr>
        <w:t xml:space="preserve"> chińskiej, sosny, sumaka, świerku, wiązu, wiśni – z wyjątkiem ałyczy i wiśni wonnej, żywotnika olbrzymiego,</w:t>
      </w:r>
    </w:p>
    <w:p w:rsidR="00773533" w:rsidRPr="00773533" w:rsidRDefault="00773533" w:rsidP="00F3363F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773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 cm - w przypadku pozostałych gatunków drzew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;”,</w:t>
      </w:r>
    </w:p>
    <w:p w:rsidR="00773533" w:rsidRDefault="00773533" w:rsidP="007735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773533" w:rsidRPr="0090109E" w:rsidRDefault="0090109E" w:rsidP="0090109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</w:t>
      </w:r>
      <w:r w:rsidRPr="009010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kt 3a otrzymuje brzmienie:</w:t>
      </w:r>
    </w:p>
    <w:p w:rsidR="0090109E" w:rsidRDefault="00713DB8" w:rsidP="001760DD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„3a)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gatunków </w:t>
      </w:r>
      <w:r w:rsidRPr="0071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drzew lub krzewów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wymienionych w art.</w:t>
      </w:r>
      <w:r w:rsidR="00F23A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83f ust. 1 pkt 3a lit. a</w:t>
      </w:r>
      <w:r w:rsidR="000A53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ustawy</w:t>
      </w:r>
      <w:r w:rsidRPr="0071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które rosną 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skupiskach</w:t>
      </w:r>
      <w:r w:rsidR="00F23A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powierzchni nie przekraczających</w:t>
      </w:r>
      <w:r w:rsidR="00FF52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50</w:t>
      </w:r>
      <w:r w:rsidR="00F23A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 2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23A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1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nieruchomościach stanowiących własność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albo użytkowanie wieczyste </w:t>
      </w:r>
      <w:r w:rsidRPr="0071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osób fizycznych i są usuwane na cele niezwiązane z prowadzeniem działalności gospodarczej;</w:t>
      </w:r>
      <w:r w:rsid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”;</w:t>
      </w:r>
    </w:p>
    <w:p w:rsidR="00B67AD4" w:rsidRPr="001760DD" w:rsidRDefault="00B67AD4" w:rsidP="00FF52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1B6" w:rsidRDefault="007C2EFB" w:rsidP="007C2EF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84</w:t>
      </w:r>
      <w:r w:rsidR="000901B6">
        <w:rPr>
          <w:rFonts w:ascii="Times New Roman" w:hAnsi="Times New Roman" w:cs="Times New Roman"/>
          <w:sz w:val="24"/>
          <w:szCs w:val="24"/>
        </w:rPr>
        <w:t>:</w:t>
      </w:r>
    </w:p>
    <w:p w:rsidR="000901B6" w:rsidRDefault="000901B6" w:rsidP="000901B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1 otrzymuje brzmienie:</w:t>
      </w:r>
    </w:p>
    <w:p w:rsidR="000901B6" w:rsidRDefault="000901B6" w:rsidP="000901B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„1. W przypadkach wskazanych w ustawie posiadacz nieruchomości ponosi opłaty za usunięcie drzewa lub krzewu.”,</w:t>
      </w:r>
    </w:p>
    <w:p w:rsidR="000901B6" w:rsidRPr="000901B6" w:rsidRDefault="000901B6" w:rsidP="000901B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EFB" w:rsidRDefault="007C2EFB" w:rsidP="000901B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3 otrzymuje brzmienie:</w:t>
      </w:r>
    </w:p>
    <w:p w:rsidR="007C2EFB" w:rsidRDefault="007C2EFB" w:rsidP="007C2EF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2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Pr="007C2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rgan właściwy do wydania zezwolenia odracza termin uiszczenia opłaty za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usunięcie drzewa lub krzewu</w:t>
      </w:r>
      <w:r w:rsidRPr="007C2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okres 3 lat od dnia upływu terminu wskazanego w zezwoleniu na jego przesadzenie lub wykonanie </w:t>
      </w:r>
      <w:proofErr w:type="spellStart"/>
      <w:r w:rsidRPr="007C2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nasadzeń</w:t>
      </w:r>
      <w:proofErr w:type="spellEnd"/>
      <w:r w:rsidRPr="007C2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zastępczych.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”;</w:t>
      </w:r>
    </w:p>
    <w:p w:rsidR="007C2EFB" w:rsidRDefault="007C2EFB" w:rsidP="007C2E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6371B" w:rsidRPr="003A2533" w:rsidRDefault="0076371B" w:rsidP="003A253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art. 85:</w:t>
      </w:r>
    </w:p>
    <w:p w:rsidR="007C2EFB" w:rsidRDefault="0076371B" w:rsidP="0076371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ust. 5 otrzymuje brzmienie:</w:t>
      </w:r>
    </w:p>
    <w:p w:rsidR="0076371B" w:rsidRPr="0076371B" w:rsidRDefault="0076371B" w:rsidP="0076371B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637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„5. Stawki opłat za usuwanie drzew nie mogą przekraczać:</w:t>
      </w:r>
    </w:p>
    <w:p w:rsidR="007C2EFB" w:rsidRPr="00645326" w:rsidRDefault="00645326" w:rsidP="0064532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30 zł – </w:t>
      </w:r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przypadku topoli, wierzb, kasztanowca zwyczajnego, klonu jesionolistnego, klonu srebrzystego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, robinii akacjowej oraz platanu</w:t>
      </w:r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proofErr w:type="spellStart"/>
      <w:r w:rsidRPr="00F336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klonolistnego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;</w:t>
      </w:r>
    </w:p>
    <w:p w:rsidR="00645326" w:rsidRDefault="00645326" w:rsidP="0064532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70 zł – </w:t>
      </w:r>
      <w:r w:rsidRPr="00F336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przypadku </w:t>
      </w:r>
      <w:r w:rsidRPr="00F3363F">
        <w:rPr>
          <w:rFonts w:ascii="Times New Roman" w:hAnsi="Times New Roman" w:cs="Times New Roman"/>
          <w:sz w:val="24"/>
          <w:szCs w:val="24"/>
        </w:rPr>
        <w:t>brzozy, czeremchy, czereśni, daglezji, dębu czerwonego, glediczii trójcierniowej, jesion</w:t>
      </w:r>
      <w:r>
        <w:rPr>
          <w:rFonts w:ascii="Times New Roman" w:hAnsi="Times New Roman" w:cs="Times New Roman"/>
          <w:sz w:val="24"/>
          <w:szCs w:val="24"/>
        </w:rPr>
        <w:t>u, jodły</w:t>
      </w:r>
      <w:r w:rsidRPr="00F3363F">
        <w:rPr>
          <w:rFonts w:ascii="Times New Roman" w:hAnsi="Times New Roman" w:cs="Times New Roman"/>
          <w:sz w:val="24"/>
          <w:szCs w:val="24"/>
        </w:rPr>
        <w:t xml:space="preserve"> – z wyjątkiem jodły koreańskiej, kasztana jadalnego, kasztanowca</w:t>
      </w:r>
      <w:r>
        <w:rPr>
          <w:rFonts w:ascii="Times New Roman" w:hAnsi="Times New Roman" w:cs="Times New Roman"/>
          <w:sz w:val="24"/>
          <w:szCs w:val="24"/>
        </w:rPr>
        <w:t xml:space="preserve"> – pozostałych gatunków</w:t>
      </w:r>
      <w:r w:rsidRPr="00F3363F">
        <w:rPr>
          <w:rFonts w:ascii="Times New Roman" w:hAnsi="Times New Roman" w:cs="Times New Roman"/>
          <w:sz w:val="24"/>
          <w:szCs w:val="24"/>
        </w:rPr>
        <w:t xml:space="preserve">, klonu czerwonego, klonu jawor, klonu zwyczajnego, lipy, metasekwoi </w:t>
      </w:r>
      <w:r w:rsidRPr="00F3363F">
        <w:rPr>
          <w:rFonts w:ascii="Times New Roman" w:hAnsi="Times New Roman" w:cs="Times New Roman"/>
          <w:sz w:val="24"/>
          <w:szCs w:val="24"/>
        </w:rPr>
        <w:lastRenderedPageBreak/>
        <w:t xml:space="preserve">chińskiej, modrzewia, olchy, orzecha, </w:t>
      </w:r>
      <w:proofErr w:type="spellStart"/>
      <w:r w:rsidRPr="00F3363F">
        <w:rPr>
          <w:rFonts w:ascii="Times New Roman" w:hAnsi="Times New Roman" w:cs="Times New Roman"/>
          <w:sz w:val="24"/>
          <w:szCs w:val="24"/>
        </w:rPr>
        <w:t>sofory</w:t>
      </w:r>
      <w:proofErr w:type="spellEnd"/>
      <w:r w:rsidRPr="00F3363F">
        <w:rPr>
          <w:rFonts w:ascii="Times New Roman" w:hAnsi="Times New Roman" w:cs="Times New Roman"/>
          <w:sz w:val="24"/>
          <w:szCs w:val="24"/>
        </w:rPr>
        <w:t xml:space="preserve"> chińskiej, sosny, sumaka, świerku, wiązu, wiśni – z wyjątkiem ałyczy i wiśni wonnej, żywotnika</w:t>
      </w:r>
      <w:r>
        <w:rPr>
          <w:rFonts w:ascii="Times New Roman" w:hAnsi="Times New Roman" w:cs="Times New Roman"/>
          <w:sz w:val="24"/>
          <w:szCs w:val="24"/>
        </w:rPr>
        <w:t xml:space="preserve"> olbrzymiego;</w:t>
      </w:r>
    </w:p>
    <w:p w:rsidR="007C2EFB" w:rsidRDefault="00645326" w:rsidP="007D2B9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26">
        <w:rPr>
          <w:rFonts w:ascii="Times New Roman" w:hAnsi="Times New Roman" w:cs="Times New Roman"/>
          <w:sz w:val="24"/>
          <w:szCs w:val="24"/>
        </w:rPr>
        <w:t xml:space="preserve">100 zł – w przypadku ałycza, ambrowca balsamicznego, buku pospolitego, choiny kanadyjskiej, cypryśnika błotnego, dębu – z wyjątkiem dębu czerwonego, grabu pospolitego, gruszy, jabłoni, jarzębu pospolitego, klonu polnego, </w:t>
      </w:r>
      <w:proofErr w:type="spellStart"/>
      <w:r w:rsidRPr="00645326">
        <w:rPr>
          <w:rFonts w:ascii="Times New Roman" w:hAnsi="Times New Roman" w:cs="Times New Roman"/>
          <w:sz w:val="24"/>
          <w:szCs w:val="24"/>
        </w:rPr>
        <w:t>kłęku</w:t>
      </w:r>
      <w:proofErr w:type="spellEnd"/>
      <w:r w:rsidRPr="00645326">
        <w:rPr>
          <w:rFonts w:ascii="Times New Roman" w:hAnsi="Times New Roman" w:cs="Times New Roman"/>
          <w:sz w:val="24"/>
          <w:szCs w:val="24"/>
        </w:rPr>
        <w:t xml:space="preserve"> amerykańskiego, korkowca amurskiego, leszczyny tureckiej, magnolii, miłorzębu japońskiego, morwy, orzesznika, rokitnika zwyczajnego, surmii, tulipanowca amerykańskiego, wiśni wonnej;</w:t>
      </w:r>
    </w:p>
    <w:p w:rsidR="00CB344F" w:rsidRPr="00773533" w:rsidRDefault="00CB344F" w:rsidP="00CB344F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 zł</w:t>
      </w:r>
      <w:r w:rsidRPr="007735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w przypadku pozostałych gatunków drzew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.”,</w:t>
      </w:r>
    </w:p>
    <w:p w:rsidR="00645326" w:rsidRDefault="00645326" w:rsidP="00CB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44F" w:rsidRDefault="00CB344F" w:rsidP="00CB344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ust. 6 otrzymuje brzmienie:</w:t>
      </w:r>
    </w:p>
    <w:p w:rsidR="00CB344F" w:rsidRPr="00CB344F" w:rsidRDefault="00CB344F" w:rsidP="00CB344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„5. Stawki opłat za usuwanie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krzewów </w:t>
      </w:r>
      <w:r w:rsidRPr="00CB3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 mogą przekraczać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100 zł.”.</w:t>
      </w:r>
    </w:p>
    <w:p w:rsidR="00CB344F" w:rsidRDefault="00CB344F" w:rsidP="00937D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D06" w:rsidRDefault="00937D06" w:rsidP="00937D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art. 127 w pkt 2 po lit. e dodaje się lit. f w brzmieniu:</w:t>
      </w:r>
    </w:p>
    <w:p w:rsidR="00937D06" w:rsidRDefault="00937D06" w:rsidP="00937D06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„f) zieleni chronionej</w:t>
      </w:r>
      <w:r w:rsidR="003A25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:rsidR="00937D06" w:rsidRPr="00937D06" w:rsidRDefault="00937D06" w:rsidP="00937D06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44F" w:rsidRDefault="004660AB" w:rsidP="004660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Pr="00514C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 postępowań w sprawach, o których mowa w art. 83-87</w:t>
      </w:r>
      <w:r w:rsidR="001A4D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901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ustawy zmienianej w art. 1, wszczętych i niezakończonych decyzją ostateczną stosuje się pr</w:t>
      </w:r>
      <w:r w:rsidR="001A4D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zepisy dotychczasowe.</w:t>
      </w:r>
    </w:p>
    <w:p w:rsidR="00CB344F" w:rsidRPr="00CB344F" w:rsidRDefault="00CB344F" w:rsidP="00CB34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BE8" w:rsidRDefault="000901B6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  <w:r w:rsidR="00535BE8" w:rsidRPr="004B0CE8">
        <w:rPr>
          <w:rFonts w:ascii="Times New Roman" w:hAnsi="Times New Roman" w:cs="Times New Roman"/>
          <w:b/>
          <w:sz w:val="24"/>
          <w:szCs w:val="24"/>
        </w:rPr>
        <w:t>.</w:t>
      </w:r>
      <w:r w:rsidR="00535BE8" w:rsidRPr="007D2B90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FA2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I. Potrzeba i cel wydania ustawy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Celem projektowanej ustawy jest wyważenie </w:t>
      </w:r>
      <w:r>
        <w:rPr>
          <w:rFonts w:ascii="Times New Roman" w:hAnsi="Times New Roman" w:cs="Times New Roman"/>
          <w:sz w:val="24"/>
          <w:szCs w:val="24"/>
        </w:rPr>
        <w:t xml:space="preserve">proporcji </w:t>
      </w:r>
      <w:r w:rsidRPr="00246FA2">
        <w:rPr>
          <w:rFonts w:ascii="Times New Roman" w:hAnsi="Times New Roman" w:cs="Times New Roman"/>
          <w:sz w:val="24"/>
          <w:szCs w:val="24"/>
        </w:rPr>
        <w:t>pomiędzy obowiązującymi  przepisami</w:t>
      </w:r>
      <w:r>
        <w:rPr>
          <w:rFonts w:ascii="Times New Roman" w:hAnsi="Times New Roman" w:cs="Times New Roman"/>
          <w:sz w:val="24"/>
          <w:szCs w:val="24"/>
        </w:rPr>
        <w:t xml:space="preserve"> prawa,</w:t>
      </w:r>
      <w:r w:rsidRPr="00246FA2">
        <w:rPr>
          <w:rFonts w:ascii="Times New Roman" w:hAnsi="Times New Roman" w:cs="Times New Roman"/>
          <w:sz w:val="24"/>
          <w:szCs w:val="24"/>
        </w:rPr>
        <w:t xml:space="preserve"> pozwalającymi na masowe dokonywanie wycinki drzew i krzewów, nawet drzew o szczególnej wartości</w:t>
      </w:r>
      <w:r>
        <w:rPr>
          <w:rFonts w:ascii="Times New Roman" w:hAnsi="Times New Roman" w:cs="Times New Roman"/>
          <w:sz w:val="24"/>
          <w:szCs w:val="24"/>
        </w:rPr>
        <w:t xml:space="preserve"> przyrodniczej, kulturowej, czy krajobrazowej,</w:t>
      </w:r>
      <w:r w:rsidRPr="00246FA2">
        <w:rPr>
          <w:rFonts w:ascii="Times New Roman" w:hAnsi="Times New Roman" w:cs="Times New Roman"/>
          <w:sz w:val="24"/>
          <w:szCs w:val="24"/>
        </w:rPr>
        <w:t xml:space="preserve"> a  zbyt restrykcyjnymi przepisami prawa obowiązującymi przed </w:t>
      </w:r>
      <w:r>
        <w:rPr>
          <w:rFonts w:ascii="Times New Roman" w:hAnsi="Times New Roman" w:cs="Times New Roman"/>
          <w:sz w:val="24"/>
          <w:szCs w:val="24"/>
        </w:rPr>
        <w:t xml:space="preserve">dniem </w:t>
      </w:r>
      <w:r w:rsidRPr="00246FA2">
        <w:rPr>
          <w:rFonts w:ascii="Times New Roman" w:hAnsi="Times New Roman" w:cs="Times New Roman"/>
          <w:sz w:val="24"/>
          <w:szCs w:val="24"/>
        </w:rPr>
        <w:t>1 stycznia 2017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Pr="00246FA2">
        <w:rPr>
          <w:rFonts w:ascii="Times New Roman" w:hAnsi="Times New Roman" w:cs="Times New Roman"/>
          <w:sz w:val="24"/>
          <w:szCs w:val="24"/>
        </w:rPr>
        <w:t xml:space="preserve">, które były zaskarżane przez Rzecznika Praw Obywatelskich.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Proponowane zmiany są odpowiedzią na masowe protesty obywateli i organizacji eksperckich, zajmujących się ochroną przyrody i jednocześnie </w:t>
      </w:r>
      <w:r>
        <w:rPr>
          <w:rFonts w:ascii="Times New Roman" w:hAnsi="Times New Roman" w:cs="Times New Roman"/>
          <w:sz w:val="24"/>
          <w:szCs w:val="24"/>
        </w:rPr>
        <w:t xml:space="preserve">realizują konieczność </w:t>
      </w:r>
      <w:r w:rsidRPr="00246FA2">
        <w:rPr>
          <w:rFonts w:ascii="Times New Roman" w:hAnsi="Times New Roman" w:cs="Times New Roman"/>
          <w:sz w:val="24"/>
          <w:szCs w:val="24"/>
        </w:rPr>
        <w:t>ochrony własności prywatnej.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Cele szczegółowe</w:t>
      </w:r>
      <w:r>
        <w:rPr>
          <w:rFonts w:ascii="Times New Roman" w:hAnsi="Times New Roman" w:cs="Times New Roman"/>
          <w:sz w:val="24"/>
          <w:szCs w:val="24"/>
        </w:rPr>
        <w:t xml:space="preserve"> projektu</w:t>
      </w:r>
      <w:r w:rsidRPr="00246FA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449B2" w:rsidRPr="00246FA2" w:rsidRDefault="005449B2" w:rsidP="005449B2">
      <w:pPr>
        <w:pStyle w:val="TreA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nadanie uprawnień samorządom</w:t>
      </w:r>
      <w:r w:rsidRPr="00246FA2">
        <w:rPr>
          <w:rFonts w:ascii="Times New Roman" w:hAnsi="Times New Roman" w:cs="Times New Roman"/>
          <w:sz w:val="24"/>
          <w:szCs w:val="24"/>
        </w:rPr>
        <w:t xml:space="preserve"> do ochrony okazów o szczególnej wartości przyrodniczej, które nie są pomnikami przyrody;</w:t>
      </w:r>
    </w:p>
    <w:p w:rsidR="005449B2" w:rsidRPr="00246FA2" w:rsidRDefault="005449B2" w:rsidP="005449B2">
      <w:pPr>
        <w:pStyle w:val="TreA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stworzenie modelu, w którym istnieć będzie </w:t>
      </w:r>
      <w:r w:rsidRPr="00246FA2">
        <w:rPr>
          <w:rFonts w:ascii="Times New Roman" w:hAnsi="Times New Roman" w:cs="Times New Roman"/>
          <w:sz w:val="24"/>
          <w:szCs w:val="24"/>
        </w:rPr>
        <w:t xml:space="preserve">zależność </w:t>
      </w:r>
      <w:r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246FA2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ycięciem drzewa bez zezwolenia a</w:t>
      </w:r>
      <w:r w:rsidRPr="00246FA2">
        <w:rPr>
          <w:rFonts w:ascii="Times New Roman" w:hAnsi="Times New Roman" w:cs="Times New Roman"/>
          <w:sz w:val="24"/>
          <w:szCs w:val="24"/>
        </w:rPr>
        <w:t xml:space="preserve"> szybkości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246FA2">
        <w:rPr>
          <w:rFonts w:ascii="Times New Roman" w:hAnsi="Times New Roman" w:cs="Times New Roman"/>
          <w:sz w:val="24"/>
          <w:szCs w:val="24"/>
        </w:rPr>
        <w:t xml:space="preserve"> wzrostu drzew, przy czym </w:t>
      </w:r>
      <w:r>
        <w:rPr>
          <w:rFonts w:ascii="Times New Roman" w:hAnsi="Times New Roman" w:cs="Times New Roman"/>
          <w:sz w:val="24"/>
          <w:szCs w:val="24"/>
        </w:rPr>
        <w:t>projekt bazuje na podziale drzew zgodnym z uchylonym rozporządzeniem</w:t>
      </w:r>
      <w:r w:rsidRPr="00246FA2">
        <w:rPr>
          <w:rFonts w:ascii="Times New Roman" w:hAnsi="Times New Roman" w:cs="Times New Roman"/>
          <w:sz w:val="24"/>
          <w:szCs w:val="24"/>
        </w:rPr>
        <w:t xml:space="preserve">. Bez zezwolenia można będzie wyciąć drzewa o szybkim przyroście pnia na grubość; </w:t>
      </w:r>
    </w:p>
    <w:p w:rsidR="005449B2" w:rsidRPr="00246FA2" w:rsidRDefault="005449B2" w:rsidP="005449B2">
      <w:pPr>
        <w:pStyle w:val="TreA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skrócenie terminów administracyjnych</w:t>
      </w:r>
      <w:r>
        <w:rPr>
          <w:rFonts w:ascii="Times New Roman" w:hAnsi="Times New Roman" w:cs="Times New Roman"/>
          <w:sz w:val="24"/>
          <w:szCs w:val="24"/>
        </w:rPr>
        <w:t xml:space="preserve"> udzielania zezwoleń i zmniejszenie opłat</w:t>
      </w:r>
      <w:r w:rsidRPr="00246FA2">
        <w:rPr>
          <w:rFonts w:ascii="Times New Roman" w:hAnsi="Times New Roman" w:cs="Times New Roman"/>
          <w:sz w:val="24"/>
          <w:szCs w:val="24"/>
        </w:rPr>
        <w:t xml:space="preserve"> za udzielane zezwolenia;</w:t>
      </w:r>
    </w:p>
    <w:p w:rsidR="005449B2" w:rsidRPr="00246FA2" w:rsidRDefault="005449B2" w:rsidP="005449B2">
      <w:pPr>
        <w:pStyle w:val="TreA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określenie maksymalnego obszaru wycinki drzew</w:t>
      </w:r>
      <w:r>
        <w:rPr>
          <w:rFonts w:ascii="Times New Roman" w:hAnsi="Times New Roman" w:cs="Times New Roman"/>
          <w:sz w:val="24"/>
          <w:szCs w:val="24"/>
        </w:rPr>
        <w:t>, w przypadku drzew wycinanych na nieruchomościach osób fizycznych</w:t>
      </w:r>
      <w:r w:rsidRPr="00246FA2">
        <w:rPr>
          <w:rFonts w:ascii="Times New Roman" w:hAnsi="Times New Roman" w:cs="Times New Roman"/>
          <w:sz w:val="24"/>
          <w:szCs w:val="24"/>
        </w:rPr>
        <w:t xml:space="preserve"> do 50 m kw. – dla drzew szybko rosnących,  i 25 m kw. dla krzewów.</w:t>
      </w:r>
    </w:p>
    <w:p w:rsidR="005449B2" w:rsidRPr="00246FA2" w:rsidRDefault="005449B2" w:rsidP="005449B2">
      <w:pPr>
        <w:pStyle w:val="Tre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II. Rzeczywisty stan dziedziny, która ma być unormowana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Wprowadzone od 1 stycznia 2017 r. regulacje</w:t>
      </w:r>
      <w:r>
        <w:rPr>
          <w:rFonts w:ascii="Times New Roman" w:hAnsi="Times New Roman" w:cs="Times New Roman"/>
          <w:sz w:val="24"/>
          <w:szCs w:val="24"/>
        </w:rPr>
        <w:t xml:space="preserve"> prawne</w:t>
      </w:r>
      <w:r w:rsidRPr="00246FA2">
        <w:rPr>
          <w:rFonts w:ascii="Times New Roman" w:hAnsi="Times New Roman" w:cs="Times New Roman"/>
          <w:sz w:val="24"/>
          <w:szCs w:val="24"/>
        </w:rPr>
        <w:t xml:space="preserve"> zmieniły </w:t>
      </w:r>
      <w:r>
        <w:rPr>
          <w:rFonts w:ascii="Times New Roman" w:hAnsi="Times New Roman" w:cs="Times New Roman"/>
          <w:sz w:val="24"/>
          <w:szCs w:val="24"/>
        </w:rPr>
        <w:t xml:space="preserve">zasadniczo </w:t>
      </w:r>
      <w:r w:rsidRPr="00246FA2">
        <w:rPr>
          <w:rFonts w:ascii="Times New Roman" w:hAnsi="Times New Roman" w:cs="Times New Roman"/>
          <w:sz w:val="24"/>
          <w:szCs w:val="24"/>
        </w:rPr>
        <w:t>poprzednio obowiązujący stan prawny. Ustawa dała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46FA2">
        <w:rPr>
          <w:rFonts w:ascii="Times New Roman" w:hAnsi="Times New Roman" w:cs="Times New Roman"/>
          <w:sz w:val="24"/>
          <w:szCs w:val="24"/>
        </w:rPr>
        <w:t xml:space="preserve">właścicielom nieruchomości możliwość masowej wycinki drzew i krzewów. Ustawa rozszerzyła katalog drzew oraz krzewów, które mogą być usuwane z terenów publicznych bez uzyskania dodatkowych pozwoleń.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Wprowadzone zmiany nadają dodatkowe uprawnienia Radom Gmin, które w obecnym stanie prawnym mogą określać w drodze uchwały inne gatunki drzew i krzewów, które zostaną wyłączone spod obostrzeń dotyczących wydawania pozwoleń na usuwanie konkretnych gatunków.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W obecnym stanie prawnym drzewa i krzewy, które rosną na nieruchomości stanowiącej własność osób fizycznych mogą być masowo usuwane bez uzyskania zezwoleń, nawet jeśli są to drzewa o znacznej wartości przyrodniczej.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III. Róż</w:t>
      </w:r>
      <w:r w:rsidRPr="006669E5">
        <w:rPr>
          <w:rFonts w:ascii="Times New Roman" w:hAnsi="Times New Roman" w:cs="Times New Roman"/>
          <w:b/>
          <w:sz w:val="24"/>
          <w:szCs w:val="24"/>
          <w:lang w:val="it-IT"/>
        </w:rPr>
        <w:t>nica mi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ędzy</w:t>
      </w:r>
      <w:proofErr w:type="spellEnd"/>
      <w:r w:rsidRPr="006669E5">
        <w:rPr>
          <w:rFonts w:ascii="Times New Roman" w:hAnsi="Times New Roman" w:cs="Times New Roman"/>
          <w:b/>
          <w:sz w:val="24"/>
          <w:szCs w:val="24"/>
        </w:rPr>
        <w:t xml:space="preserve"> dotychczasowym a projektowanym stanem prawnym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Projektowana nowelizacja ustawy ma ograniczyć możliwość m</w:t>
      </w:r>
      <w:r>
        <w:rPr>
          <w:rFonts w:ascii="Times New Roman" w:hAnsi="Times New Roman" w:cs="Times New Roman"/>
          <w:sz w:val="24"/>
          <w:szCs w:val="24"/>
        </w:rPr>
        <w:t>asowej wycinki drzew i krzewów</w:t>
      </w:r>
      <w:r w:rsidRPr="00246FA2">
        <w:rPr>
          <w:rFonts w:ascii="Times New Roman" w:hAnsi="Times New Roman" w:cs="Times New Roman"/>
          <w:sz w:val="24"/>
          <w:szCs w:val="24"/>
        </w:rPr>
        <w:t xml:space="preserve"> z nieruchomości prywatnych i publicznych. Ale równocześnie ma dać możliwość </w:t>
      </w:r>
      <w:r w:rsidRPr="00246FA2">
        <w:rPr>
          <w:rFonts w:ascii="Times New Roman" w:hAnsi="Times New Roman" w:cs="Times New Roman"/>
          <w:sz w:val="24"/>
          <w:szCs w:val="24"/>
        </w:rPr>
        <w:lastRenderedPageBreak/>
        <w:t xml:space="preserve">właścicielom prywatnym na wycięcie samosiejek i drzew o niedużej wartości, łatwych do skompensowania.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  <w:u w:color="000000"/>
          <w:shd w:val="clear" w:color="auto" w:fill="FFFFFF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Proponowane regulacje mają częściowo przywrócić stan prawny obowiązujący przed dniem 1 stycznia 2017 r. Podmioty zainteresowane usunięciem określonych drzew lub krzewów każdorazowo przed usunięciem będą musiały uzyskać odpowiednie zgody przewidzianych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organó</w:t>
      </w:r>
      <w:proofErr w:type="spellEnd"/>
      <w:r w:rsidRPr="00246FA2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246FA2">
        <w:rPr>
          <w:rFonts w:ascii="Times New Roman" w:hAnsi="Times New Roman" w:cs="Times New Roman"/>
          <w:sz w:val="24"/>
          <w:szCs w:val="24"/>
        </w:rPr>
        <w:t xml:space="preserve"> pod warunkiem, że nie są to gatunki drzew o szybkim tempie przyrostu pnia na grubość lub </w:t>
      </w:r>
      <w:r w:rsidRPr="00246FA2">
        <w:rPr>
          <w:rFonts w:ascii="Times New Roman" w:hAnsi="Times New Roman" w:cs="Times New Roman"/>
          <w:sz w:val="24"/>
          <w:szCs w:val="24"/>
          <w:u w:color="000000"/>
          <w:shd w:val="clear" w:color="auto" w:fill="FFFFFF"/>
        </w:rPr>
        <w:t>drzew, których obwód pnia na wysokości 130 cm nie przekracza:</w:t>
      </w:r>
    </w:p>
    <w:p w:rsidR="005449B2" w:rsidRPr="00246FA2" w:rsidRDefault="005449B2" w:rsidP="005449B2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76" w:lineRule="auto"/>
        <w:contextualSpacing w:val="0"/>
        <w:jc w:val="both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100 cm - w przypadku topoli, wierzb, kasztanowca zwyczajnego, klonu jesionolistnego, klonu srebrzystego, robinii akacjowej oraz platanu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klono</w:t>
      </w:r>
      <w:r w:rsidRPr="00246FA2">
        <w:rPr>
          <w:rFonts w:ascii="Times New Roman" w:hAnsi="Times New Roman" w:cs="Times New Roman"/>
          <w:sz w:val="24"/>
          <w:szCs w:val="24"/>
          <w:shd w:val="clear" w:color="auto" w:fill="FFFFFF"/>
        </w:rPr>
        <w:t>listnego</w:t>
      </w:r>
      <w:proofErr w:type="spellEnd"/>
      <w:r w:rsidRPr="00246FA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5449B2" w:rsidRPr="00246FA2" w:rsidRDefault="005449B2" w:rsidP="005449B2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76" w:lineRule="auto"/>
        <w:contextualSpacing w:val="0"/>
        <w:jc w:val="both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40 cm – w przypadku brzozy, czeremchy, czereśni, daglezji, dębu czerwonego, glediczii trójcierniowej, jesionu, jodły – z wyjątkiem jodły koreańskiej, kasztana jadalnego, kasztanowca – pozostałych gatunków, klonu czerwonego, klonu jawor, klonu zwyczajnego, lipy, metasekwoi chińskiej, modrzewia, olchy, orzecha,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sofory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 xml:space="preserve"> chińskiej, sosny, sumaka, świerku,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wią</w:t>
      </w:r>
      <w:proofErr w:type="spellEnd"/>
      <w:r w:rsidRPr="00246FA2">
        <w:rPr>
          <w:rFonts w:ascii="Times New Roman" w:hAnsi="Times New Roman" w:cs="Times New Roman"/>
          <w:sz w:val="24"/>
          <w:szCs w:val="24"/>
          <w:lang w:val="de-DE"/>
        </w:rPr>
        <w:t xml:space="preserve">zu, </w:t>
      </w:r>
      <w:proofErr w:type="spellStart"/>
      <w:r w:rsidRPr="00246FA2">
        <w:rPr>
          <w:rFonts w:ascii="Times New Roman" w:hAnsi="Times New Roman" w:cs="Times New Roman"/>
          <w:sz w:val="24"/>
          <w:szCs w:val="24"/>
          <w:lang w:val="de-DE"/>
        </w:rPr>
        <w:t>wi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>śni – z wyjątkiem ałyczy i wiśni wonnej, żywotnika olbrzymiego,</w:t>
      </w:r>
    </w:p>
    <w:p w:rsidR="005449B2" w:rsidRPr="00246FA2" w:rsidRDefault="005449B2" w:rsidP="005449B2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76" w:lineRule="auto"/>
        <w:contextualSpacing w:val="0"/>
        <w:jc w:val="both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  <w:shd w:val="clear" w:color="auto" w:fill="FFFFFF"/>
        </w:rPr>
        <w:t>25 cm - w przypadku pozostałych gatunków drzew,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Projekt przywraca opłaty, lecz w zmniejszonej wysokości niż obowiązujące do końca 2016 r, wymienione w art. 85 ustawy z dnia 16 kwietnia 2004 r. o ochronie przyro</w:t>
      </w:r>
      <w:r>
        <w:rPr>
          <w:rFonts w:ascii="Times New Roman" w:hAnsi="Times New Roman" w:cs="Times New Roman"/>
          <w:sz w:val="24"/>
          <w:szCs w:val="24"/>
        </w:rPr>
        <w:t xml:space="preserve">dy (Dz. U. z 2016 r. poz. 2134). Zmniejszenie opłat sugerował swego czasu </w:t>
      </w:r>
      <w:r w:rsidRPr="00246FA2">
        <w:rPr>
          <w:rFonts w:ascii="Times New Roman" w:hAnsi="Times New Roman" w:cs="Times New Roman"/>
          <w:sz w:val="24"/>
          <w:szCs w:val="24"/>
        </w:rPr>
        <w:t>Trybunał Konstytucyjny.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Opłaty maksymalne  są obniżone w stosunku do maksymalnych stawek przyjmowanych w starym rozporządzeniu obowiązującym do 31 grudnia 2016 r w szczególności w stosunku do drzew wolno i bardzo wolno rosnących, gdyż były one </w:t>
      </w:r>
      <w:proofErr w:type="spellStart"/>
      <w:r>
        <w:rPr>
          <w:rFonts w:ascii="Times New Roman" w:hAnsi="Times New Roman" w:cs="Times New Roman"/>
          <w:sz w:val="24"/>
          <w:szCs w:val="24"/>
        </w:rPr>
        <w:t>kilkadziesią</w:t>
      </w:r>
      <w:proofErr w:type="spellEnd"/>
      <w:r>
        <w:rPr>
          <w:rFonts w:ascii="Times New Roman" w:hAnsi="Times New Roman" w:cs="Times New Roman"/>
          <w:sz w:val="24"/>
          <w:szCs w:val="24"/>
          <w:lang w:val="nl-NL"/>
        </w:rPr>
        <w:t xml:space="preserve">t </w:t>
      </w:r>
      <w:r w:rsidRPr="00246FA2">
        <w:rPr>
          <w:rFonts w:ascii="Times New Roman" w:hAnsi="Times New Roman" w:cs="Times New Roman"/>
          <w:sz w:val="24"/>
          <w:szCs w:val="24"/>
        </w:rPr>
        <w:t>złotych większe za cm</w:t>
      </w:r>
      <w:r>
        <w:rPr>
          <w:rFonts w:ascii="Times New Roman" w:hAnsi="Times New Roman" w:cs="Times New Roman"/>
          <w:sz w:val="24"/>
          <w:szCs w:val="24"/>
        </w:rPr>
        <w:t xml:space="preserve"> przy najwię</w:t>
      </w:r>
      <w:r w:rsidRPr="00246FA2">
        <w:rPr>
          <w:rFonts w:ascii="Times New Roman" w:hAnsi="Times New Roman" w:cs="Times New Roman"/>
          <w:sz w:val="24"/>
          <w:szCs w:val="24"/>
        </w:rPr>
        <w:t xml:space="preserve">kszych obwodach drzew (501 cm). Ponadto obecnie stawki maksymalne od 1 stycznia 2017 r </w:t>
      </w:r>
      <w:r w:rsidRPr="000C4267">
        <w:rPr>
          <w:rFonts w:ascii="Times New Roman" w:hAnsi="Times New Roman" w:cs="Times New Roman"/>
          <w:b/>
          <w:sz w:val="24"/>
          <w:szCs w:val="24"/>
          <w:u w:val="single"/>
        </w:rPr>
        <w:t>praktycznie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FA2">
        <w:rPr>
          <w:rFonts w:ascii="Times New Roman" w:hAnsi="Times New Roman" w:cs="Times New Roman"/>
          <w:sz w:val="24"/>
          <w:szCs w:val="24"/>
        </w:rPr>
        <w:t xml:space="preserve">wynoszą dla wszystkich gatunków drzew 500 zł za 1 cm a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krzewó</w:t>
      </w:r>
      <w:proofErr w:type="spellEnd"/>
      <w:r w:rsidRPr="00246FA2">
        <w:rPr>
          <w:rFonts w:ascii="Times New Roman" w:hAnsi="Times New Roman" w:cs="Times New Roman"/>
          <w:sz w:val="24"/>
          <w:szCs w:val="24"/>
          <w:lang w:val="en-US"/>
        </w:rPr>
        <w:t>w 200 z</w:t>
      </w:r>
      <w:r w:rsidRPr="00246FA2">
        <w:rPr>
          <w:rFonts w:ascii="Times New Roman" w:hAnsi="Times New Roman" w:cs="Times New Roman"/>
          <w:sz w:val="24"/>
          <w:szCs w:val="24"/>
        </w:rPr>
        <w:t>ł za 1 cm.</w:t>
      </w:r>
      <w:r>
        <w:rPr>
          <w:rFonts w:ascii="Times New Roman" w:hAnsi="Times New Roman" w:cs="Times New Roman"/>
          <w:sz w:val="24"/>
          <w:szCs w:val="24"/>
        </w:rPr>
        <w:t xml:space="preserve"> Wynika to z faktu, iż </w:t>
      </w:r>
      <w:r w:rsidRPr="00246FA2">
        <w:rPr>
          <w:rFonts w:ascii="Times New Roman" w:hAnsi="Times New Roman" w:cs="Times New Roman"/>
          <w:sz w:val="24"/>
          <w:szCs w:val="24"/>
        </w:rPr>
        <w:t xml:space="preserve">Gminy nie uchwalają w </w:t>
      </w:r>
      <w:r>
        <w:rPr>
          <w:rFonts w:ascii="Times New Roman" w:hAnsi="Times New Roman" w:cs="Times New Roman"/>
          <w:sz w:val="24"/>
          <w:szCs w:val="24"/>
        </w:rPr>
        <w:t xml:space="preserve">obecnym </w:t>
      </w:r>
      <w:r w:rsidRPr="00246FA2">
        <w:rPr>
          <w:rFonts w:ascii="Times New Roman" w:hAnsi="Times New Roman" w:cs="Times New Roman"/>
          <w:sz w:val="24"/>
          <w:szCs w:val="24"/>
        </w:rPr>
        <w:t>zamieszaniu prawnym nowych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6FA2">
        <w:rPr>
          <w:rFonts w:ascii="Times New Roman" w:hAnsi="Times New Roman" w:cs="Times New Roman"/>
          <w:sz w:val="24"/>
          <w:szCs w:val="24"/>
        </w:rPr>
        <w:t xml:space="preserve"> mniejszych stawek maksymalnych, na co zezwala im nowa ustawa obowiązująca od 1 stycznia 2017</w:t>
      </w:r>
      <w:r>
        <w:rPr>
          <w:rFonts w:ascii="Times New Roman" w:hAnsi="Times New Roman" w:cs="Times New Roman"/>
          <w:sz w:val="24"/>
          <w:szCs w:val="24"/>
        </w:rPr>
        <w:t>, a ustawa wprowadza obowiązek stosowania stawek maksymalnych w przypadku nie uchwalenia stawek innych przez Gminy</w:t>
      </w:r>
      <w:r w:rsidRPr="00246FA2">
        <w:rPr>
          <w:rFonts w:ascii="Times New Roman" w:hAnsi="Times New Roman" w:cs="Times New Roman"/>
          <w:sz w:val="24"/>
          <w:szCs w:val="24"/>
        </w:rPr>
        <w:t xml:space="preserve">. Projekt ustawy zatem liberalizuje, wskazując opłaty maksymalne w nowych wysokościach dla różnych gatunków drzew, ograniczając nakładanie horrendalnych opłat na obywateli. Jest to ograniczenie dla samorządów, które np. chciałyby zachować stawki maksymalne w wysokości 500 zł albo nie uchwalać nowych taryfikatorów i stosować wskazane w obecnej ustawie 500 zł. 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Ponadto w przedstawionej nowelizacji obowiązuje reguła kompensaty środowiskowej</w:t>
      </w:r>
      <w:r>
        <w:rPr>
          <w:rFonts w:ascii="Times New Roman" w:hAnsi="Times New Roman" w:cs="Times New Roman"/>
          <w:sz w:val="24"/>
          <w:szCs w:val="24"/>
        </w:rPr>
        <w:t>, zgodnie z którą,</w:t>
      </w:r>
      <w:r w:rsidRPr="00246FA2">
        <w:rPr>
          <w:rFonts w:ascii="Times New Roman" w:hAnsi="Times New Roman" w:cs="Times New Roman"/>
          <w:sz w:val="24"/>
          <w:szCs w:val="24"/>
        </w:rPr>
        <w:t xml:space="preserve"> przy wydawaniu zezwolenia Urząd Gminy </w:t>
      </w:r>
      <w:r w:rsidRPr="006669E5">
        <w:rPr>
          <w:rFonts w:ascii="Times New Roman" w:hAnsi="Times New Roman" w:cs="Times New Roman"/>
          <w:b/>
          <w:sz w:val="24"/>
          <w:szCs w:val="24"/>
          <w:u w:val="single"/>
        </w:rPr>
        <w:t>obligatoryjnie</w:t>
      </w:r>
      <w:r w:rsidRPr="00246FA2">
        <w:rPr>
          <w:rFonts w:ascii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hAnsi="Times New Roman" w:cs="Times New Roman"/>
          <w:sz w:val="24"/>
          <w:szCs w:val="24"/>
        </w:rPr>
        <w:t xml:space="preserve"> wskazać ilość, gatunek, rodzaj i</w:t>
      </w:r>
      <w:r w:rsidRPr="00246FA2">
        <w:rPr>
          <w:rFonts w:ascii="Times New Roman" w:hAnsi="Times New Roman" w:cs="Times New Roman"/>
          <w:sz w:val="24"/>
          <w:szCs w:val="24"/>
        </w:rPr>
        <w:t xml:space="preserve"> miejsce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zastępczych</w:t>
      </w:r>
      <w:r w:rsidRPr="00246FA2">
        <w:rPr>
          <w:rFonts w:ascii="Times New Roman" w:hAnsi="Times New Roman" w:cs="Times New Roman"/>
          <w:sz w:val="24"/>
          <w:szCs w:val="24"/>
        </w:rPr>
        <w:t xml:space="preserve">. Jest to odwrócenie reguły z fakultatywnej na obligatoryjną dotyczącą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 xml:space="preserve"> zastępczych. Decyzja o zezwoleniu ma nakazywać nasadzenia obligatoryjnie a w</w:t>
      </w:r>
      <w:r>
        <w:rPr>
          <w:rFonts w:ascii="Times New Roman" w:hAnsi="Times New Roman" w:cs="Times New Roman"/>
          <w:sz w:val="24"/>
          <w:szCs w:val="24"/>
        </w:rPr>
        <w:t xml:space="preserve"> dopiero przy</w:t>
      </w:r>
      <w:r w:rsidRPr="00246F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braku wykonania tego obowiązku albo</w:t>
      </w:r>
      <w:r w:rsidRPr="00246FA2">
        <w:rPr>
          <w:rFonts w:ascii="Times New Roman" w:hAnsi="Times New Roman" w:cs="Times New Roman"/>
          <w:sz w:val="24"/>
          <w:szCs w:val="24"/>
        </w:rPr>
        <w:t xml:space="preserve"> braku zgłoszenia wykonania</w:t>
      </w:r>
      <w:r>
        <w:rPr>
          <w:rFonts w:ascii="Times New Roman" w:hAnsi="Times New Roman" w:cs="Times New Roman"/>
          <w:sz w:val="24"/>
          <w:szCs w:val="24"/>
        </w:rPr>
        <w:t xml:space="preserve"> tych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 xml:space="preserve"> do Urzędu Gminy uruchamiać sankcje opłat nakładanych przez Urząd Gminy.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lastRenderedPageBreak/>
        <w:t>Drzewa szybko rosnące stanowiące największy problem dla obywateli na pry</w:t>
      </w:r>
      <w:r>
        <w:rPr>
          <w:rFonts w:ascii="Times New Roman" w:hAnsi="Times New Roman" w:cs="Times New Roman"/>
          <w:sz w:val="24"/>
          <w:szCs w:val="24"/>
        </w:rPr>
        <w:t>watnych działkach, w dalszym cią</w:t>
      </w:r>
      <w:r w:rsidRPr="00246FA2">
        <w:rPr>
          <w:rFonts w:ascii="Times New Roman" w:hAnsi="Times New Roman" w:cs="Times New Roman"/>
          <w:sz w:val="24"/>
          <w:szCs w:val="24"/>
        </w:rPr>
        <w:t>gu mogą być wycinane, nawet te przekraczające 100 cm na wyso</w:t>
      </w:r>
      <w:r>
        <w:rPr>
          <w:rFonts w:ascii="Times New Roman" w:hAnsi="Times New Roman" w:cs="Times New Roman"/>
          <w:sz w:val="24"/>
          <w:szCs w:val="24"/>
        </w:rPr>
        <w:t>kości 130 cm, ale zastosowano w projekcie</w:t>
      </w:r>
      <w:r w:rsidRPr="00246FA2">
        <w:rPr>
          <w:rFonts w:ascii="Times New Roman" w:hAnsi="Times New Roman" w:cs="Times New Roman"/>
          <w:sz w:val="24"/>
          <w:szCs w:val="24"/>
        </w:rPr>
        <w:t xml:space="preserve"> ogranicznik w postaci skupisk takich drzew </w:t>
      </w:r>
      <w:r>
        <w:rPr>
          <w:rFonts w:ascii="Times New Roman" w:hAnsi="Times New Roman" w:cs="Times New Roman"/>
          <w:sz w:val="24"/>
          <w:szCs w:val="24"/>
        </w:rPr>
        <w:t>do obszarów nieprzekraczających 50 m</w:t>
      </w:r>
      <w:r w:rsidRPr="00246FA2">
        <w:rPr>
          <w:rFonts w:ascii="Times New Roman" w:hAnsi="Times New Roman" w:cs="Times New Roman"/>
          <w:sz w:val="24"/>
          <w:szCs w:val="24"/>
        </w:rPr>
        <w:t xml:space="preserve">2 powierzchni. Ponadto </w:t>
      </w:r>
      <w:r>
        <w:rPr>
          <w:rFonts w:ascii="Times New Roman" w:hAnsi="Times New Roman" w:cs="Times New Roman"/>
          <w:sz w:val="24"/>
          <w:szCs w:val="24"/>
        </w:rPr>
        <w:t xml:space="preserve">uzupełniono spójność przepisów – w zakresie podmiotów  - o </w:t>
      </w:r>
      <w:r w:rsidRPr="00246FA2">
        <w:rPr>
          <w:rFonts w:ascii="Times New Roman" w:hAnsi="Times New Roman" w:cs="Times New Roman"/>
          <w:sz w:val="24"/>
          <w:szCs w:val="24"/>
        </w:rPr>
        <w:t>użytkowników wieczystych, którzy także na podstawie starej i nowej ustawy mieli pełne prawo do składania wnio</w:t>
      </w:r>
      <w:r>
        <w:rPr>
          <w:rFonts w:ascii="Times New Roman" w:hAnsi="Times New Roman" w:cs="Times New Roman"/>
          <w:sz w:val="24"/>
          <w:szCs w:val="24"/>
        </w:rPr>
        <w:t>sków o zezwolenia na wycinkę.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Projekt przewiduje również wprowadzenie nowej kategorii formy ochrony przyrody - zieleni chronionej. Projekt przyznaje radzie gminy kompetencję do uznania określonego elementu lub elementów zieleni za zieleń </w:t>
      </w:r>
      <w:proofErr w:type="spellStart"/>
      <w:r w:rsidRPr="00246FA2">
        <w:rPr>
          <w:rFonts w:ascii="Times New Roman" w:hAnsi="Times New Roman" w:cs="Times New Roman"/>
          <w:sz w:val="24"/>
          <w:szCs w:val="24"/>
          <w:lang w:val="en-US"/>
        </w:rPr>
        <w:t>chronion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 xml:space="preserve">ą, wobec której obowiązują ograniczenia analogiczne jak do pomników przyrody, istniejących obecnie w polskim systemie prawnym. Projekt wychodzi naprzeciw postulatom samorządów, które w obliczu nowelizacji ustawy o ochronie przyrody z dnia 16 grudnia 2016 roku zostały pozbawione narzędzi prawnych służących do powstrzymania likwidacji drzew, krzewów i ich kompleksów, które uznawały za wartościowe ze względu na świadczone przez nie funkcje. Dotychczas prawo pozwalało obejmować ochroną jedynie jako pomniki przyrody obiekty przyrody ożywionej i nieożywionej o obiektywnie unikatowej wartości. Samorządy muszą jednak dysponować narzędziem prawnym, które pozwoli trwale chronić zieleń,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któ</w:t>
      </w:r>
      <w:proofErr w:type="spellEnd"/>
      <w:r w:rsidRPr="00246FA2">
        <w:rPr>
          <w:rFonts w:ascii="Times New Roman" w:hAnsi="Times New Roman" w:cs="Times New Roman"/>
          <w:sz w:val="24"/>
          <w:szCs w:val="24"/>
          <w:lang w:val="nl-NL"/>
        </w:rPr>
        <w:t>ra wed</w:t>
      </w:r>
      <w:r w:rsidRPr="00246FA2">
        <w:rPr>
          <w:rFonts w:ascii="Times New Roman" w:hAnsi="Times New Roman" w:cs="Times New Roman"/>
          <w:sz w:val="24"/>
          <w:szCs w:val="24"/>
        </w:rPr>
        <w:t xml:space="preserve">ług obiektywnych kryteriów nie przedstawia unikatowej wartości przyrodniczej, ale ze względu na jej lokalizację albo specyficzne funkcje w konkretnych okolicznościach stanowi wyjątkową wartość. Dotyczy to w szczególności zieleni miejskiej, która mimo braku charakteru pomnikowego ma kluczowe znaczenie dla komfortu życia mieszkańców miast. Ze względu na to, że redukuje zanieczyszczenie powietrza, hałas i utrzymuje w równowadze temperaturę, a także wpływa pozytywnie na zdrowie i jakość życia mieszkańców, od jej istnienia i jakości zależy skuteczność wypełniania przez samorząd swoich funkcji. </w:t>
      </w: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W wielu lokalizacjach konkretne elementy zieleni znajdujące się także na prywatnych terenach zasługują </w:t>
      </w:r>
      <w:r w:rsidRPr="00246FA2">
        <w:rPr>
          <w:rFonts w:ascii="Times New Roman" w:hAnsi="Times New Roman" w:cs="Times New Roman"/>
          <w:sz w:val="24"/>
          <w:szCs w:val="24"/>
          <w:lang w:val="sv-SE"/>
        </w:rPr>
        <w:t>na ochron</w:t>
      </w:r>
      <w:r w:rsidRPr="00246FA2">
        <w:rPr>
          <w:rFonts w:ascii="Times New Roman" w:hAnsi="Times New Roman" w:cs="Times New Roman"/>
          <w:sz w:val="24"/>
          <w:szCs w:val="24"/>
        </w:rPr>
        <w:t xml:space="preserve">ę ze względu na to, że są dla mieszkańców danej okolicy jedynym bliskim im i dostępnym dla nich elementem natury. Ponadto, zieleń taka podwyższa wartość nieruchomości i łagodzi uciążliwości związane z życiem w mieście, co przekłada się bezpośrednio na atrakcyjność życia w danym miejscu. W obecnie obowiązujących przepisach te podstawy do ochrony zieleni zostały jednak całkowicie pominięte, co zdaje się rozwiązaniem nietrafnym. W związku z powyższym, umożliwienie obejmowania ochroną przez samorządy konkretnych formacji zieleni istotnych ze względu na ich funkcje dla otoczenia, w 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któ</w:t>
      </w:r>
      <w:r w:rsidRPr="00246FA2">
        <w:rPr>
          <w:rFonts w:ascii="Times New Roman" w:hAnsi="Times New Roman" w:cs="Times New Roman"/>
          <w:sz w:val="24"/>
          <w:szCs w:val="24"/>
          <w:lang w:val="en-US"/>
        </w:rPr>
        <w:t>ry</w:t>
      </w:r>
      <w:proofErr w:type="spellEnd"/>
      <w:r w:rsidRPr="00246F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46FA2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>ę znajdują, jest w pełni uzasadnione.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artykułu</w:t>
      </w:r>
      <w:r w:rsidRPr="00246FA2">
        <w:rPr>
          <w:rFonts w:ascii="Times New Roman" w:hAnsi="Times New Roman" w:cs="Times New Roman"/>
          <w:sz w:val="24"/>
          <w:szCs w:val="24"/>
        </w:rPr>
        <w:t xml:space="preserve"> 83a ust. 6 ma na celu skrócenie o połowę czasu na wyrażenie stanowiska przez organ właściwy do wydania zezwolenia na usunięcie drzewa lub krzewu. Proponowana zmiana jest odpowiedzią na postulaty obywateli dotyczą</w:t>
      </w:r>
      <w:r w:rsidRPr="00246FA2">
        <w:rPr>
          <w:rFonts w:ascii="Times New Roman" w:hAnsi="Times New Roman" w:cs="Times New Roman"/>
          <w:sz w:val="24"/>
          <w:szCs w:val="24"/>
          <w:lang w:val="fr-FR"/>
        </w:rPr>
        <w:t>ce d</w:t>
      </w:r>
      <w:proofErr w:type="spellStart"/>
      <w:r w:rsidRPr="00246FA2">
        <w:rPr>
          <w:rFonts w:ascii="Times New Roman" w:hAnsi="Times New Roman" w:cs="Times New Roman"/>
          <w:sz w:val="24"/>
          <w:szCs w:val="24"/>
        </w:rPr>
        <w:t>ługiego</w:t>
      </w:r>
      <w:proofErr w:type="spellEnd"/>
      <w:r w:rsidRPr="00246FA2">
        <w:rPr>
          <w:rFonts w:ascii="Times New Roman" w:hAnsi="Times New Roman" w:cs="Times New Roman"/>
          <w:sz w:val="24"/>
          <w:szCs w:val="24"/>
        </w:rPr>
        <w:t xml:space="preserve"> oczekiwania na</w:t>
      </w:r>
      <w:r>
        <w:rPr>
          <w:rFonts w:ascii="Times New Roman" w:hAnsi="Times New Roman" w:cs="Times New Roman"/>
          <w:sz w:val="24"/>
          <w:szCs w:val="24"/>
        </w:rPr>
        <w:t xml:space="preserve"> wydanie zezwolenia</w:t>
      </w:r>
      <w:r w:rsidRPr="00246FA2">
        <w:rPr>
          <w:rFonts w:ascii="Times New Roman" w:hAnsi="Times New Roman" w:cs="Times New Roman"/>
          <w:sz w:val="24"/>
          <w:szCs w:val="24"/>
        </w:rPr>
        <w:t xml:space="preserve">. W niektórych sytuacjach usunięcie drzewa jest koniecznością i wymaga jak najszybszego reagowania. Przykładem takiej sytuacji może być uszkodzone lub chore drzewo, które zagraża bezpieczeństwu mieszkańców posesji w wypadku wichury. Podjęcia szybkiego działania wymaga też sytuacja, gdy część drzewa przewróciła się w wyniku wichury </w:t>
      </w:r>
      <w:r w:rsidRPr="00246FA2">
        <w:rPr>
          <w:rFonts w:ascii="Times New Roman" w:hAnsi="Times New Roman" w:cs="Times New Roman"/>
          <w:sz w:val="24"/>
          <w:szCs w:val="24"/>
        </w:rPr>
        <w:lastRenderedPageBreak/>
        <w:t>zagradzając przy tym np. wyjazd z posesji. Zmiana ta pozwoli przyspieszyć procedurę otrzymania zezwolenia na usunięcie drzewa lub krzewu, nie będąc przy tym znaczącym obciążeniem dla organów wydających zezwolenie.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Zaproponowane zapisy w projekcie nowelizacji powinny być akceptowalne zarówno dla właścicieli prywatnych działek, na których rosną drzewa, jak i dla władz samorządowych, przyrodników oraz wszystkich obywateli i obywatelek.</w:t>
      </w: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IV. Przewidywane skutki społeczne, gospodarcze, finansowe i prawne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Założeniem projektodawców jest  większa świadomość obywatelska na temat ochrony przyrody, jej wartości i wpływu na ludzkie zdrowie.   Skrócenie terminów administracyjnych zwiększy zaufanie społeczne i ocenę działań samorządów w rozwiązywaniu problemów lokalnych.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Przedstawione regulacje nie wpłyną w sposób odczuwalny na gospodarkę kraju, nie rodzą również zbyt wielkich skutków finansowych dla budżetu.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Skutkiem prawnym będzie możliwość wydania uchwał Rad Gmin o ustanowieniu "zieleni chronionej".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>Uwzględniając powyższe proponuje się wprowadzić zmiany.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V. Założenia projektów podstawowych aktów wykonawczych</w:t>
      </w:r>
    </w:p>
    <w:p w:rsidR="005449B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nie wymaga aktów wykonawczych.</w:t>
      </w:r>
    </w:p>
    <w:p w:rsidR="005449B2" w:rsidRPr="00246FA2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9B2" w:rsidRPr="006669E5" w:rsidRDefault="005449B2" w:rsidP="005449B2">
      <w:pPr>
        <w:pStyle w:val="T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9E5">
        <w:rPr>
          <w:rFonts w:ascii="Times New Roman" w:hAnsi="Times New Roman" w:cs="Times New Roman"/>
          <w:b/>
          <w:sz w:val="24"/>
          <w:szCs w:val="24"/>
        </w:rPr>
        <w:t>VI. Przedmiot projektowanej regulacji jest zgodny z prawem Unii Europejskiej.</w:t>
      </w:r>
    </w:p>
    <w:p w:rsidR="005449B2" w:rsidRPr="007D2B90" w:rsidRDefault="005449B2" w:rsidP="004B0CE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449B2" w:rsidRPr="007D2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861"/>
    <w:multiLevelType w:val="hybridMultilevel"/>
    <w:tmpl w:val="D264E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4A49"/>
    <w:multiLevelType w:val="hybridMultilevel"/>
    <w:tmpl w:val="0CD81A24"/>
    <w:numStyleLink w:val="Zaimportowanystyl5"/>
  </w:abstractNum>
  <w:abstractNum w:abstractNumId="2" w15:restartNumberingAfterBreak="0">
    <w:nsid w:val="245A47C4"/>
    <w:multiLevelType w:val="hybridMultilevel"/>
    <w:tmpl w:val="9844D6E0"/>
    <w:lvl w:ilvl="0" w:tplc="178834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586C9F"/>
    <w:multiLevelType w:val="hybridMultilevel"/>
    <w:tmpl w:val="58226E58"/>
    <w:lvl w:ilvl="0" w:tplc="B1CED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4140BE"/>
    <w:multiLevelType w:val="hybridMultilevel"/>
    <w:tmpl w:val="C51A22E6"/>
    <w:lvl w:ilvl="0" w:tplc="23468D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82309D"/>
    <w:multiLevelType w:val="hybridMultilevel"/>
    <w:tmpl w:val="E86E4FCE"/>
    <w:lvl w:ilvl="0" w:tplc="B1CED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3A69EA"/>
    <w:multiLevelType w:val="hybridMultilevel"/>
    <w:tmpl w:val="0CD81A24"/>
    <w:styleLink w:val="Zaimportowanystyl5"/>
    <w:lvl w:ilvl="0" w:tplc="3BA47F60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2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ADE3DDA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4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5ADFB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55" w:hanging="3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2E9DA0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8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AAEB3E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00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13A453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715" w:hanging="3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2D3C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4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3A91E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68" w:hanging="4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84C67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75" w:hanging="3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2B82959"/>
    <w:multiLevelType w:val="hybridMultilevel"/>
    <w:tmpl w:val="CD443D18"/>
    <w:lvl w:ilvl="0" w:tplc="FA3675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BA57EA"/>
    <w:multiLevelType w:val="hybridMultilevel"/>
    <w:tmpl w:val="F8B6FBDA"/>
    <w:lvl w:ilvl="0" w:tplc="A3F8D77A">
      <w:start w:val="1"/>
      <w:numFmt w:val="decimal"/>
      <w:lvlText w:val="%1)"/>
      <w:lvlJc w:val="left"/>
      <w:pPr>
        <w:ind w:left="17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5D21162D"/>
    <w:multiLevelType w:val="hybridMultilevel"/>
    <w:tmpl w:val="2D824170"/>
    <w:lvl w:ilvl="0" w:tplc="82B4CC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750E59"/>
    <w:multiLevelType w:val="hybridMultilevel"/>
    <w:tmpl w:val="58226E58"/>
    <w:lvl w:ilvl="0" w:tplc="B1CED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A9598F"/>
    <w:multiLevelType w:val="hybridMultilevel"/>
    <w:tmpl w:val="07AA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858EB"/>
    <w:multiLevelType w:val="hybridMultilevel"/>
    <w:tmpl w:val="4726E526"/>
    <w:lvl w:ilvl="0" w:tplc="660095D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5"/>
  </w:num>
  <w:num w:numId="6">
    <w:abstractNumId w:val="7"/>
  </w:num>
  <w:num w:numId="7">
    <w:abstractNumId w:val="12"/>
  </w:num>
  <w:num w:numId="8">
    <w:abstractNumId w:val="9"/>
  </w:num>
  <w:num w:numId="9">
    <w:abstractNumId w:val="8"/>
  </w:num>
  <w:num w:numId="10">
    <w:abstractNumId w:val="2"/>
  </w:num>
  <w:num w:numId="11">
    <w:abstractNumId w:val="6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F75"/>
    <w:rsid w:val="000901B6"/>
    <w:rsid w:val="000A53F3"/>
    <w:rsid w:val="00175D1A"/>
    <w:rsid w:val="001760DD"/>
    <w:rsid w:val="001A4D5E"/>
    <w:rsid w:val="001D1494"/>
    <w:rsid w:val="001D3D55"/>
    <w:rsid w:val="001F3CEF"/>
    <w:rsid w:val="00257DFD"/>
    <w:rsid w:val="00294265"/>
    <w:rsid w:val="002B3399"/>
    <w:rsid w:val="00372E12"/>
    <w:rsid w:val="003A2533"/>
    <w:rsid w:val="00420CB9"/>
    <w:rsid w:val="004660AB"/>
    <w:rsid w:val="004B0CE8"/>
    <w:rsid w:val="00507393"/>
    <w:rsid w:val="0051462B"/>
    <w:rsid w:val="00514C71"/>
    <w:rsid w:val="00535BE8"/>
    <w:rsid w:val="00540C57"/>
    <w:rsid w:val="005449B2"/>
    <w:rsid w:val="00600B9C"/>
    <w:rsid w:val="00645326"/>
    <w:rsid w:val="0064641D"/>
    <w:rsid w:val="006A5826"/>
    <w:rsid w:val="006A77DE"/>
    <w:rsid w:val="006C5F75"/>
    <w:rsid w:val="006E1853"/>
    <w:rsid w:val="006F065E"/>
    <w:rsid w:val="00713DB8"/>
    <w:rsid w:val="0076371B"/>
    <w:rsid w:val="00773533"/>
    <w:rsid w:val="00787BA8"/>
    <w:rsid w:val="007C2EFB"/>
    <w:rsid w:val="007D2B90"/>
    <w:rsid w:val="0090109E"/>
    <w:rsid w:val="00937D06"/>
    <w:rsid w:val="00B67AD4"/>
    <w:rsid w:val="00B75B55"/>
    <w:rsid w:val="00B7744F"/>
    <w:rsid w:val="00B8145D"/>
    <w:rsid w:val="00BA156F"/>
    <w:rsid w:val="00C11D53"/>
    <w:rsid w:val="00C67DE9"/>
    <w:rsid w:val="00CB344F"/>
    <w:rsid w:val="00D31312"/>
    <w:rsid w:val="00DE0E2C"/>
    <w:rsid w:val="00F23A52"/>
    <w:rsid w:val="00F3363F"/>
    <w:rsid w:val="00FA1052"/>
    <w:rsid w:val="00FF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87345-7300-4535-A4BA-3546D195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D2B90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514C71"/>
  </w:style>
  <w:style w:type="character" w:customStyle="1" w:styleId="highlight">
    <w:name w:val="highlight"/>
    <w:basedOn w:val="Domylnaczcionkaakapitu"/>
    <w:rsid w:val="00514C71"/>
  </w:style>
  <w:style w:type="character" w:styleId="Hipercze">
    <w:name w:val="Hyperlink"/>
    <w:basedOn w:val="Domylnaczcionkaakapitu"/>
    <w:uiPriority w:val="99"/>
    <w:semiHidden/>
    <w:unhideWhenUsed/>
    <w:rsid w:val="00514C71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D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3D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3D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D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DB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DB8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37D06"/>
    <w:rPr>
      <w:b/>
      <w:bCs/>
    </w:rPr>
  </w:style>
  <w:style w:type="paragraph" w:customStyle="1" w:styleId="Tre">
    <w:name w:val="Treść"/>
    <w:rsid w:val="005449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paragraph" w:customStyle="1" w:styleId="TreA">
    <w:name w:val="Treść A"/>
    <w:rsid w:val="005449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pl-PL"/>
    </w:rPr>
  </w:style>
  <w:style w:type="numbering" w:customStyle="1" w:styleId="Zaimportowanystyl5">
    <w:name w:val="Zaimportowany styl 5"/>
    <w:rsid w:val="005449B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24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442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ydsnbrgq3tiltqmfyc4mzugi3dqnbrgi" TargetMode="External"/><Relationship Id="rId5" Type="http://schemas.openxmlformats.org/officeDocument/2006/relationships/hyperlink" Target="https://sip.legalis.pl/document-view.seam?documentId=mfrxilrtg4ytanrzg44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2308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Adwokacka Adwokat Michał Michajłow</Company>
  <LinksUpToDate>false</LinksUpToDate>
  <CharactersWithSpaces>16127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Grażyna D. Grabowska</cp:lastModifiedBy>
  <cp:revision>2</cp:revision>
  <cp:lastPrinted>2017-03-03T09:02:00Z</cp:lastPrinted>
  <dcterms:created xsi:type="dcterms:W3CDTF">2017-03-08T15:45:00Z</dcterms:created>
  <dcterms:modified xsi:type="dcterms:W3CDTF">2017-03-08T15:45:00Z</dcterms:modified>
</cp:coreProperties>
</file>