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5DF" w:rsidRPr="00E51FF5" w:rsidRDefault="000F45DF" w:rsidP="006043BF">
      <w:pPr>
        <w:spacing w:before="120" w:line="360" w:lineRule="auto"/>
        <w:jc w:val="center"/>
        <w:rPr>
          <w:b/>
          <w:bCs/>
        </w:rPr>
      </w:pPr>
      <w:bookmarkStart w:id="0" w:name="_GoBack"/>
      <w:bookmarkEnd w:id="0"/>
      <w:r w:rsidRPr="00E51FF5">
        <w:rPr>
          <w:b/>
          <w:bCs/>
        </w:rPr>
        <w:t>UZASADNIENIE</w:t>
      </w:r>
    </w:p>
    <w:p w:rsidR="000F45DF" w:rsidRPr="00E51FF5" w:rsidRDefault="000F45DF" w:rsidP="006043BF">
      <w:pPr>
        <w:spacing w:before="120" w:line="360" w:lineRule="auto"/>
        <w:jc w:val="both"/>
        <w:rPr>
          <w:b/>
          <w:bCs/>
        </w:rPr>
      </w:pPr>
      <w:r w:rsidRPr="00E51FF5">
        <w:rPr>
          <w:b/>
          <w:bCs/>
        </w:rPr>
        <w:t>I. CEL PROJEKTU</w:t>
      </w:r>
    </w:p>
    <w:p w:rsidR="000F45DF" w:rsidRPr="00E51FF5" w:rsidRDefault="000F45DF" w:rsidP="006043BF">
      <w:pPr>
        <w:spacing w:before="120" w:line="360" w:lineRule="auto"/>
        <w:jc w:val="both"/>
      </w:pPr>
      <w:r w:rsidRPr="00E51FF5">
        <w:t xml:space="preserve">Podstawowym celem projektowanej </w:t>
      </w:r>
      <w:r w:rsidR="00E67A61" w:rsidRPr="00E51FF5">
        <w:t>ustawy o restytucji narodowych dóbr kultury, zwanej dalej „</w:t>
      </w:r>
      <w:r w:rsidR="00D84414">
        <w:t>u</w:t>
      </w:r>
      <w:r w:rsidRPr="00E51FF5">
        <w:t>staw</w:t>
      </w:r>
      <w:r w:rsidR="00E67A61" w:rsidRPr="00E51FF5">
        <w:t>ą”,</w:t>
      </w:r>
      <w:r w:rsidRPr="00E51FF5">
        <w:t xml:space="preserve"> jest transpozycja do prawa polskiego dyrektywy Parlamentu Europejskiego i Rady 2014/60/UE z dnia 15 maja 2014 r. w sprawie zwrotu dóbr kultury wyprowadzonych niezgodnie z prawem z terytorium państwa członkowskiego, zmieniającej rozporządzenie (UE) nr 1024/2012 (Dz. Urz. UE. L 159 z 28.05.2014, str.</w:t>
      </w:r>
      <w:r w:rsidR="00D84414">
        <w:t xml:space="preserve"> </w:t>
      </w:r>
      <w:r w:rsidRPr="00E51FF5">
        <w:t>1 oraz Dz. Urz. UE L 147 z 12.06.2015, str. 24)</w:t>
      </w:r>
      <w:r w:rsidR="00E67A61" w:rsidRPr="00E51FF5">
        <w:t>, zwan</w:t>
      </w:r>
      <w:r w:rsidR="00647980">
        <w:t>ej</w:t>
      </w:r>
      <w:r w:rsidR="00E67A61" w:rsidRPr="00E51FF5">
        <w:t xml:space="preserve"> dalej </w:t>
      </w:r>
      <w:r w:rsidR="00A636F5" w:rsidRPr="00E51FF5">
        <w:t>„</w:t>
      </w:r>
      <w:r w:rsidR="00D84414">
        <w:t>d</w:t>
      </w:r>
      <w:r w:rsidRPr="00E51FF5">
        <w:t>yrektyw</w:t>
      </w:r>
      <w:r w:rsidR="00E67A61" w:rsidRPr="00E51FF5">
        <w:t>ą 2014/60/UE”</w:t>
      </w:r>
      <w:r w:rsidRPr="00E51FF5">
        <w:t>. Dyrektywa</w:t>
      </w:r>
      <w:r w:rsidR="00E67A61" w:rsidRPr="00E51FF5">
        <w:t xml:space="preserve"> 2014/60/UE</w:t>
      </w:r>
      <w:r w:rsidRPr="00E51FF5">
        <w:t xml:space="preserve"> zastąpiła wcześniejszą </w:t>
      </w:r>
      <w:r w:rsidR="00E67A61" w:rsidRPr="00E51FF5">
        <w:t>d</w:t>
      </w:r>
      <w:r w:rsidRPr="00E51FF5">
        <w:t xml:space="preserve">yrektywę Rady 93/7/EWG z </w:t>
      </w:r>
      <w:r w:rsidRPr="00E51FF5">
        <w:rPr>
          <w:color w:val="000000"/>
        </w:rPr>
        <w:t xml:space="preserve">dnia </w:t>
      </w:r>
      <w:r w:rsidRPr="00E51FF5">
        <w:rPr>
          <w:color w:val="000000"/>
          <w:shd w:val="clear" w:color="auto" w:fill="FFFFFF"/>
        </w:rPr>
        <w:t xml:space="preserve">15 marca 1993 r. w sprawie zwrotu dóbr kultury wyprowadzonych niezgodnie z prawem z terytorium państwa członkowskiego (Dz. </w:t>
      </w:r>
      <w:r w:rsidRPr="00E51FF5">
        <w:rPr>
          <w:shd w:val="clear" w:color="auto" w:fill="FFFFFF"/>
        </w:rPr>
        <w:t>U</w:t>
      </w:r>
      <w:r w:rsidR="00A636F5" w:rsidRPr="00E51FF5">
        <w:rPr>
          <w:color w:val="444444"/>
          <w:shd w:val="clear" w:color="auto" w:fill="FFFFFF"/>
        </w:rPr>
        <w:t>rz</w:t>
      </w:r>
      <w:r w:rsidRPr="00E51FF5">
        <w:rPr>
          <w:color w:val="444444"/>
          <w:shd w:val="clear" w:color="auto" w:fill="FFFFFF"/>
        </w:rPr>
        <w:t xml:space="preserve">. </w:t>
      </w:r>
      <w:r w:rsidR="00647980">
        <w:rPr>
          <w:color w:val="444444"/>
          <w:shd w:val="clear" w:color="auto" w:fill="FFFFFF"/>
        </w:rPr>
        <w:t xml:space="preserve">UE </w:t>
      </w:r>
      <w:r w:rsidRPr="00E51FF5">
        <w:t>L 74 z 27.</w:t>
      </w:r>
      <w:r w:rsidR="00D84414">
        <w:t>0</w:t>
      </w:r>
      <w:r w:rsidRPr="00E51FF5">
        <w:t>3.1993, s</w:t>
      </w:r>
      <w:r w:rsidR="00D84414">
        <w:t>tr</w:t>
      </w:r>
      <w:r w:rsidRPr="00E51FF5">
        <w:t>. 74</w:t>
      </w:r>
      <w:r w:rsidR="00E67A61" w:rsidRPr="00E51FF5">
        <w:t>, z późn. zm.</w:t>
      </w:r>
      <w:r w:rsidRPr="00E51FF5">
        <w:t>), zwaną dalej „</w:t>
      </w:r>
      <w:r w:rsidR="00D84414">
        <w:t>d</w:t>
      </w:r>
      <w:r w:rsidRPr="00E51FF5">
        <w:t>yrektywą 93/7/EWG”.</w:t>
      </w:r>
      <w:r w:rsidRPr="00E51FF5">
        <w:rPr>
          <w:color w:val="444444"/>
          <w:shd w:val="clear" w:color="auto" w:fill="FFFFFF"/>
        </w:rPr>
        <w:t xml:space="preserve"> </w:t>
      </w:r>
      <w:r w:rsidRPr="00E51FF5">
        <w:t xml:space="preserve">Obowiązek uchwalenia </w:t>
      </w:r>
      <w:r w:rsidR="00D84414">
        <w:t>u</w:t>
      </w:r>
      <w:r w:rsidRPr="00E51FF5">
        <w:t xml:space="preserve">stawy wynika z art. 19 ust. 1 </w:t>
      </w:r>
      <w:r w:rsidR="00D84414">
        <w:t>d</w:t>
      </w:r>
      <w:r w:rsidRPr="00E51FF5">
        <w:t>yrektywy 2014/60/UE</w:t>
      </w:r>
      <w:r w:rsidR="00E67A61" w:rsidRPr="00E51FF5">
        <w:t xml:space="preserve">, który nakłada </w:t>
      </w:r>
      <w:r w:rsidRPr="00E51FF5">
        <w:t>na państwa członkowskie Unii Europejskiej obowiąz</w:t>
      </w:r>
      <w:r w:rsidR="00E67A61" w:rsidRPr="00E51FF5">
        <w:t>ek</w:t>
      </w:r>
      <w:r w:rsidRPr="00E51FF5">
        <w:t xml:space="preserve"> implementowania </w:t>
      </w:r>
      <w:r w:rsidR="00D84414">
        <w:t>d</w:t>
      </w:r>
      <w:r w:rsidRPr="00E51FF5">
        <w:t xml:space="preserve">yrektywy </w:t>
      </w:r>
      <w:r w:rsidR="00E67A61" w:rsidRPr="00E51FF5">
        <w:t xml:space="preserve">2014/60/UE </w:t>
      </w:r>
      <w:r w:rsidRPr="00E51FF5">
        <w:t xml:space="preserve">do prawa polskiego. Ustawa ma dostosować obowiązujące przepisy prawa polskiego do nowego stanu prawnego w prawie unijnym. </w:t>
      </w:r>
    </w:p>
    <w:p w:rsidR="000F45DF" w:rsidRPr="00E51FF5" w:rsidRDefault="000F45DF" w:rsidP="006043BF">
      <w:pPr>
        <w:spacing w:before="120" w:line="360" w:lineRule="auto"/>
        <w:jc w:val="both"/>
      </w:pPr>
      <w:r w:rsidRPr="00E51FF5">
        <w:t xml:space="preserve">Celem ogólnym </w:t>
      </w:r>
      <w:r w:rsidR="00D84414">
        <w:t>d</w:t>
      </w:r>
      <w:r w:rsidRPr="00E51FF5">
        <w:t>yrektywy</w:t>
      </w:r>
      <w:r w:rsidR="00E67A61" w:rsidRPr="00E51FF5">
        <w:t xml:space="preserve"> 2014/60/UE</w:t>
      </w:r>
      <w:r w:rsidRPr="00E51FF5">
        <w:t xml:space="preserve"> jest ochrona integralności dziedzictwa kulturowego każdego z państw członkowskich Unii Europejskiej przez ułatwienie tym państwom dochodzenia zwrotu dóbr kultury, wyprowadzonych nielegalnie z ich terytorium na terytorium innego państwa członkowskiego. Podstawowym mechanizmem prawnym przewidzianym przez </w:t>
      </w:r>
      <w:r w:rsidR="00D84414">
        <w:t>d</w:t>
      </w:r>
      <w:r w:rsidRPr="00E51FF5">
        <w:t>yrektywę</w:t>
      </w:r>
      <w:r w:rsidR="00E67A61" w:rsidRPr="00E51FF5">
        <w:t xml:space="preserve"> 2014/60/UE</w:t>
      </w:r>
      <w:r w:rsidRPr="00E51FF5">
        <w:t xml:space="preserve"> jest szczególny tryb postępowania sądowego </w:t>
      </w:r>
      <w:r w:rsidR="00A848D5">
        <w:t>–</w:t>
      </w:r>
      <w:r w:rsidRPr="00E51FF5">
        <w:t xml:space="preserve"> </w:t>
      </w:r>
      <w:r w:rsidRPr="00E51FF5">
        <w:rPr>
          <w:b/>
          <w:bCs/>
        </w:rPr>
        <w:t>postępowanie o zwrot dobra kultury</w:t>
      </w:r>
      <w:r w:rsidRPr="00E51FF5">
        <w:t xml:space="preserve"> na terytorium państwa członkowskiego, z którego zostało ono nielegalnie wyprowadzone. Postępowanie to, będące szczególnym rodzajem </w:t>
      </w:r>
      <w:r w:rsidRPr="00E51FF5">
        <w:rPr>
          <w:b/>
          <w:bCs/>
        </w:rPr>
        <w:t>restytucji dóbr kultury</w:t>
      </w:r>
      <w:r w:rsidRPr="00E51FF5">
        <w:t xml:space="preserve">, prowadzone jest przed sądem państwa, na którego terytorium wyprowadzone zostało dobro kultury, na wniosek państwa członkowskiego ubiegającego się o zwrot. Drugą stroną takiego postępowania jest aktualny posiadacz wyprowadzonego dobra kultury. </w:t>
      </w:r>
    </w:p>
    <w:p w:rsidR="000F45DF" w:rsidRPr="00E51FF5" w:rsidRDefault="000F45DF" w:rsidP="006043BF">
      <w:pPr>
        <w:spacing w:before="120" w:line="360" w:lineRule="auto"/>
        <w:jc w:val="both"/>
      </w:pPr>
      <w:r w:rsidRPr="00E51FF5">
        <w:t xml:space="preserve">Podkreślić należy, że powyższy tryb postępowania stosowany może być wyłącznie do dóbr kultury zakwalifikowanych przez państwo, z którego zostały wyprowadzone, jako </w:t>
      </w:r>
      <w:r w:rsidR="00A636F5" w:rsidRPr="00E51FF5">
        <w:t>„</w:t>
      </w:r>
      <w:r w:rsidRPr="00E51FF5">
        <w:t>narodowe dobra kultury</w:t>
      </w:r>
      <w:r w:rsidR="00A636F5" w:rsidRPr="00E51FF5">
        <w:t xml:space="preserve">”, </w:t>
      </w:r>
      <w:r w:rsidRPr="00E51FF5">
        <w:t>o ile wywóz tych dóbr podlega ograniczeniom w</w:t>
      </w:r>
      <w:r w:rsidR="006043BF">
        <w:t> </w:t>
      </w:r>
      <w:r w:rsidRPr="00E51FF5">
        <w:t>ustawodawstwie tego państwa.</w:t>
      </w:r>
    </w:p>
    <w:p w:rsidR="000F45DF" w:rsidRPr="00E51FF5" w:rsidRDefault="000F45DF" w:rsidP="006043BF">
      <w:pPr>
        <w:spacing w:before="120" w:line="360" w:lineRule="auto"/>
        <w:jc w:val="both"/>
      </w:pPr>
      <w:r w:rsidRPr="00E51FF5">
        <w:lastRenderedPageBreak/>
        <w:t xml:space="preserve">Dyrektywa </w:t>
      </w:r>
      <w:r w:rsidR="00E67A61" w:rsidRPr="00E51FF5">
        <w:t xml:space="preserve">2014/60/UE </w:t>
      </w:r>
      <w:r w:rsidRPr="00E51FF5">
        <w:t>nakłada także inne obowiązki na państwo, na którego terytorium prowadzone jest powyższe postępowanie, służące umożliwieniu szybkiego i</w:t>
      </w:r>
      <w:r w:rsidR="006043BF">
        <w:t> </w:t>
      </w:r>
      <w:r w:rsidRPr="00E51FF5">
        <w:t>efektywnego przeprowadzenia postępowania o zwrot.</w:t>
      </w:r>
    </w:p>
    <w:p w:rsidR="000F45DF" w:rsidRPr="00E51FF5" w:rsidRDefault="000F45DF" w:rsidP="006043BF">
      <w:pPr>
        <w:spacing w:before="120" w:line="360" w:lineRule="auto"/>
        <w:jc w:val="both"/>
      </w:pPr>
      <w:r w:rsidRPr="00E51FF5">
        <w:t xml:space="preserve">Całościowa i prawidłowa implementacja </w:t>
      </w:r>
      <w:r w:rsidR="00D84414">
        <w:t>d</w:t>
      </w:r>
      <w:r w:rsidRPr="00E51FF5">
        <w:t xml:space="preserve">yrektywy 2014/60/UE do systemu prawa polskiego wymaga jednak nie tylko wprowadzenia przepisów odzwierciedlających nowe rozwiązania zawarte w tej </w:t>
      </w:r>
      <w:r w:rsidR="00D84414">
        <w:t>d</w:t>
      </w:r>
      <w:r w:rsidRPr="00E51FF5">
        <w:t>yrektywie, ale także wyeliminowania luk i wad w</w:t>
      </w:r>
      <w:r w:rsidR="006043BF">
        <w:t> </w:t>
      </w:r>
      <w:r w:rsidRPr="00E51FF5">
        <w:t>zakresie przeprowadzonej w 2003 r. (w rozdziale 6 ustawy z dnia 23 lipca 2003 r. o</w:t>
      </w:r>
      <w:r w:rsidR="006043BF">
        <w:t> </w:t>
      </w:r>
      <w:r w:rsidRPr="00E51FF5">
        <w:t>ochronie zabytków i opiece nad zabytkami</w:t>
      </w:r>
      <w:r w:rsidR="00A636F5" w:rsidRPr="00E51FF5">
        <w:t xml:space="preserve"> </w:t>
      </w:r>
      <w:r w:rsidR="00E67A61" w:rsidRPr="00E51FF5">
        <w:t>(</w:t>
      </w:r>
      <w:r w:rsidRPr="00E51FF5">
        <w:t xml:space="preserve">Dz. U. </w:t>
      </w:r>
      <w:r w:rsidRPr="00E51FF5">
        <w:rPr>
          <w:color w:val="000000"/>
        </w:rPr>
        <w:t>z 2014 r. poz. 1446</w:t>
      </w:r>
      <w:r w:rsidR="00E67A61" w:rsidRPr="00E51FF5">
        <w:rPr>
          <w:color w:val="000000"/>
        </w:rPr>
        <w:t>,</w:t>
      </w:r>
      <w:r w:rsidRPr="00E51FF5">
        <w:rPr>
          <w:color w:val="000000"/>
        </w:rPr>
        <w:t xml:space="preserve"> z późn. zm.</w:t>
      </w:r>
      <w:r w:rsidR="00E67A61" w:rsidRPr="00E51FF5">
        <w:rPr>
          <w:color w:val="000000"/>
        </w:rPr>
        <w:t>)</w:t>
      </w:r>
      <w:r w:rsidRPr="00E51FF5">
        <w:rPr>
          <w:color w:val="000000"/>
        </w:rPr>
        <w:t>, zwanej dalej „ustawą o ochronie zabytków”</w:t>
      </w:r>
      <w:r w:rsidRPr="00E51FF5">
        <w:t xml:space="preserve">) implementacji tych rozwiązań zawartych w poprzedniej </w:t>
      </w:r>
      <w:r w:rsidR="00D84414">
        <w:t>d</w:t>
      </w:r>
      <w:r w:rsidRPr="00E51FF5">
        <w:t xml:space="preserve">yrektywie 93/7/EWG, które </w:t>
      </w:r>
      <w:r w:rsidR="00D84414">
        <w:t>d</w:t>
      </w:r>
      <w:r w:rsidRPr="00E51FF5">
        <w:t xml:space="preserve">yrektywa 2014/60/UE podtrzymała. Zaznaczyć należy, że wyeliminowanie tych luk jest niezbędne dla efektywnego korzystania z opisanego trybu restytucyjnego przez </w:t>
      </w:r>
      <w:r w:rsidR="004A4584" w:rsidRPr="00E51FF5">
        <w:t xml:space="preserve">Rzeczpospolitą </w:t>
      </w:r>
      <w:r w:rsidRPr="00E51FF5">
        <w:t>Polsk</w:t>
      </w:r>
      <w:r w:rsidR="004A4584" w:rsidRPr="00E51FF5">
        <w:t>ą</w:t>
      </w:r>
      <w:r w:rsidRPr="00E51FF5">
        <w:t xml:space="preserve"> na rzecz zwrotu polskich narodowych dóbr kultury wyprowadzonych nielegalnie z terytorium Rzeczypospolitej Polskiej w obrębie Unii Europejskiej.</w:t>
      </w:r>
    </w:p>
    <w:p w:rsidR="000F45DF" w:rsidRPr="00E51FF5" w:rsidRDefault="000F45DF" w:rsidP="006043BF">
      <w:pPr>
        <w:spacing w:before="120" w:line="360" w:lineRule="auto"/>
        <w:jc w:val="both"/>
      </w:pPr>
      <w:r w:rsidRPr="00E51FF5">
        <w:t>Zakres luk istniejących w prawie polskim, a właściwie brak regulacji dotyczących w</w:t>
      </w:r>
      <w:r w:rsidR="006043BF">
        <w:t> </w:t>
      </w:r>
      <w:r w:rsidRPr="00E51FF5">
        <w:t xml:space="preserve">ogóle restytucji dóbr kultury na rzecz </w:t>
      </w:r>
      <w:r w:rsidR="004A4584" w:rsidRPr="00E51FF5">
        <w:t>Rzeczypospolitej Polskiej</w:t>
      </w:r>
      <w:r w:rsidRPr="00E51FF5">
        <w:t xml:space="preserve">, powoduje konieczność uchwalenia w prawie polskim ustawy tworzącej w niezbędnym zakresie ramy normatywne dla restytucji dóbr kultury, mające charakter norm ogólnych (głównie kształtujących kompetencje organów w zakresie spraw restytucyjnych), wobec których przepisy transponowane z </w:t>
      </w:r>
      <w:r w:rsidR="00D84414">
        <w:t>d</w:t>
      </w:r>
      <w:r w:rsidRPr="00E51FF5">
        <w:t>yrektywy</w:t>
      </w:r>
      <w:r w:rsidR="00E67A61" w:rsidRPr="00E51FF5">
        <w:t xml:space="preserve"> 2014/60/UE</w:t>
      </w:r>
      <w:r w:rsidRPr="00E51FF5">
        <w:t xml:space="preserve"> będą miały charakter norm szczególnych. </w:t>
      </w:r>
    </w:p>
    <w:p w:rsidR="000F45DF" w:rsidRPr="00E51FF5" w:rsidRDefault="000F45DF" w:rsidP="006043BF">
      <w:pPr>
        <w:spacing w:before="120" w:line="360" w:lineRule="auto"/>
        <w:jc w:val="both"/>
      </w:pPr>
      <w:r w:rsidRPr="00E51FF5">
        <w:t>Ustawa ta powinna kształtować m.in. pojęcia i instytucje, których istnienie w</w:t>
      </w:r>
      <w:r w:rsidR="006043BF">
        <w:t> </w:t>
      </w:r>
      <w:r w:rsidRPr="00E51FF5">
        <w:t>porządkach krajowych zakładały i zakładają regulacje Unii Europejskiej (</w:t>
      </w:r>
      <w:r w:rsidR="00D84414">
        <w:t>d</w:t>
      </w:r>
      <w:r w:rsidRPr="00E51FF5">
        <w:t>yrektywa</w:t>
      </w:r>
      <w:r w:rsidR="00E67A61" w:rsidRPr="00E51FF5">
        <w:t xml:space="preserve"> 2014/60/UE</w:t>
      </w:r>
      <w:r w:rsidR="006043BF">
        <w:t>) –</w:t>
      </w:r>
      <w:r w:rsidRPr="00E51FF5">
        <w:t xml:space="preserve"> w pierwszej kolejności centralne pojęcie, którym jest kategoria </w:t>
      </w:r>
      <w:r w:rsidR="00A636F5" w:rsidRPr="00E51FF5">
        <w:t>„</w:t>
      </w:r>
      <w:r w:rsidRPr="00E51FF5">
        <w:t>narodowych dóbr kultury</w:t>
      </w:r>
      <w:r w:rsidR="00A636F5" w:rsidRPr="00E51FF5">
        <w:t xml:space="preserve">” </w:t>
      </w:r>
      <w:r w:rsidRPr="00E51FF5">
        <w:t>i którego do tej pory nie wprowadz</w:t>
      </w:r>
      <w:r w:rsidR="006043BF">
        <w:t>ono do ustawodawstwa polskiego –</w:t>
      </w:r>
      <w:r w:rsidRPr="00E51FF5">
        <w:t xml:space="preserve"> a także powinna określać ogólne kompetencje i właściwość organów w</w:t>
      </w:r>
      <w:r w:rsidR="006043BF">
        <w:t> </w:t>
      </w:r>
      <w:r w:rsidRPr="00E51FF5">
        <w:t xml:space="preserve">sprawach restytucji dóbr kultury, </w:t>
      </w:r>
      <w:r w:rsidR="00D84414">
        <w:t>po</w:t>
      </w:r>
      <w:r w:rsidRPr="00E51FF5">
        <w:t xml:space="preserve">nadto zaś regulować podstawowe mechanizmy postępowania w sprawach restytucji dóbr kultury innych niż objęte regulacjami unijnymi. </w:t>
      </w:r>
    </w:p>
    <w:p w:rsidR="000F45DF" w:rsidRPr="00E51FF5" w:rsidRDefault="000F45DF" w:rsidP="006043BF">
      <w:pPr>
        <w:spacing w:before="120" w:line="360" w:lineRule="auto"/>
        <w:jc w:val="both"/>
      </w:pPr>
      <w:r w:rsidRPr="00E51FF5">
        <w:t xml:space="preserve">Na koniec należy zaznaczyć, że </w:t>
      </w:r>
      <w:r w:rsidR="00D84414">
        <w:t>u</w:t>
      </w:r>
      <w:r w:rsidRPr="00E51FF5">
        <w:t xml:space="preserve">stawa ta stanowić ma regulację wykraczającą poza materię ochrony zabytków </w:t>
      </w:r>
      <w:r w:rsidR="00A848D5">
        <w:t>–</w:t>
      </w:r>
      <w:r w:rsidRPr="00E51FF5">
        <w:t xml:space="preserve"> przepisy </w:t>
      </w:r>
      <w:r w:rsidR="00D84414">
        <w:t>d</w:t>
      </w:r>
      <w:r w:rsidRPr="00E51FF5">
        <w:t xml:space="preserve">yrektywy </w:t>
      </w:r>
      <w:r w:rsidR="00E67A61" w:rsidRPr="00E51FF5">
        <w:t xml:space="preserve">2014/60/UE </w:t>
      </w:r>
      <w:r w:rsidRPr="00E51FF5">
        <w:t>nie ograniczają bowiem restytucji do samych tylko zabytków, lecz obejmują sw</w:t>
      </w:r>
      <w:r w:rsidR="00D84414">
        <w:t>oi</w:t>
      </w:r>
      <w:r w:rsidRPr="00E51FF5">
        <w:t xml:space="preserve">m zasięgiem także </w:t>
      </w:r>
      <w:r w:rsidRPr="00E51FF5">
        <w:lastRenderedPageBreak/>
        <w:t xml:space="preserve">niezabytkowe dobra kultury. Tym samym w systemie prawa polskiego będzie to pierwszy i jedyny od czasu uchylenia ustawy z dnia 15 lutego 1962 r. o ochronie dóbr kultury </w:t>
      </w:r>
      <w:r w:rsidR="007E187B" w:rsidRPr="00E51FF5">
        <w:t xml:space="preserve">i muzeach </w:t>
      </w:r>
      <w:r w:rsidRPr="00E51FF5">
        <w:t>(Dz. U. poz. 48</w:t>
      </w:r>
      <w:r w:rsidR="005E341B" w:rsidRPr="00E51FF5">
        <w:t>,</w:t>
      </w:r>
      <w:r w:rsidR="0082015E" w:rsidRPr="00E51FF5">
        <w:t xml:space="preserve"> </w:t>
      </w:r>
      <w:r w:rsidR="005E341B" w:rsidRPr="00E51FF5">
        <w:t>z późn. zm.</w:t>
      </w:r>
      <w:r w:rsidRPr="00E51FF5">
        <w:t>) akt dotyczący ochrony nie tylko zabytków, ale dóbr kultury w ogóle, i redukujący w ten sposób brak kompleksowego uregulowania ochrony dziedzictwa kul</w:t>
      </w:r>
      <w:r w:rsidR="003D2B32" w:rsidRPr="00E51FF5">
        <w:t>turowego i narodowego w Polsce.</w:t>
      </w:r>
    </w:p>
    <w:p w:rsidR="000F45DF" w:rsidRPr="00E51FF5" w:rsidRDefault="000F45DF" w:rsidP="006043BF">
      <w:pPr>
        <w:spacing w:before="120" w:line="360" w:lineRule="auto"/>
        <w:jc w:val="both"/>
        <w:rPr>
          <w:b/>
          <w:bCs/>
        </w:rPr>
      </w:pPr>
      <w:r w:rsidRPr="00E51FF5">
        <w:rPr>
          <w:b/>
          <w:bCs/>
        </w:rPr>
        <w:t>II. OBOWIĄZUJĄCY STAN PRAWNY</w:t>
      </w:r>
    </w:p>
    <w:p w:rsidR="000F45DF" w:rsidRPr="00E51FF5" w:rsidRDefault="000F45DF" w:rsidP="006043BF">
      <w:pPr>
        <w:spacing w:before="120" w:line="360" w:lineRule="auto"/>
        <w:jc w:val="both"/>
      </w:pPr>
      <w:r w:rsidRPr="00E51FF5">
        <w:t>Jak wskazano powyżej, ochrona dziedzictwa kulturowego i narodowego, w tym jeden z</w:t>
      </w:r>
      <w:r w:rsidR="006043BF">
        <w:t> </w:t>
      </w:r>
      <w:r w:rsidRPr="00E51FF5">
        <w:t>podstawowych środków tej ochrony stosowany przez państwa, jakim jest restytucja dóbr kultury, nie została uregulowana w Polsce w sposób kompleksowy i jednolity.</w:t>
      </w:r>
    </w:p>
    <w:p w:rsidR="000F45DF" w:rsidRPr="00E51FF5" w:rsidRDefault="000F45DF" w:rsidP="006043BF">
      <w:pPr>
        <w:spacing w:before="120" w:line="360" w:lineRule="auto"/>
        <w:jc w:val="both"/>
      </w:pPr>
      <w:r w:rsidRPr="00E51FF5">
        <w:t>Ochrony dziedzictwa kulturowego w Polsce dotyczą fragmentaryczne regulacje zawarte w kilku ustawach szczególnych:</w:t>
      </w:r>
    </w:p>
    <w:p w:rsidR="00820638" w:rsidRPr="00E51FF5" w:rsidRDefault="00FE2F0C" w:rsidP="006043BF">
      <w:pPr>
        <w:pStyle w:val="Akapitzlist"/>
        <w:numPr>
          <w:ilvl w:val="0"/>
          <w:numId w:val="8"/>
        </w:numPr>
        <w:spacing w:line="360" w:lineRule="auto"/>
        <w:ind w:left="357" w:hanging="357"/>
        <w:jc w:val="both"/>
      </w:pPr>
      <w:r w:rsidRPr="00E51FF5">
        <w:t>ustawie o ochronie zabytków</w:t>
      </w:r>
      <w:r w:rsidR="00D84414">
        <w:t>;</w:t>
      </w:r>
    </w:p>
    <w:p w:rsidR="00820638" w:rsidRPr="00E51FF5" w:rsidRDefault="00FE2F0C" w:rsidP="006043BF">
      <w:pPr>
        <w:pStyle w:val="Akapitzlist"/>
        <w:numPr>
          <w:ilvl w:val="0"/>
          <w:numId w:val="8"/>
        </w:numPr>
        <w:spacing w:line="360" w:lineRule="auto"/>
        <w:ind w:left="357" w:hanging="357"/>
        <w:jc w:val="both"/>
      </w:pPr>
      <w:r w:rsidRPr="00E51FF5">
        <w:t>ustawie z dnia</w:t>
      </w:r>
      <w:r w:rsidRPr="00E51FF5">
        <w:rPr>
          <w:color w:val="000000"/>
        </w:rPr>
        <w:t xml:space="preserve"> 21 listopada 1996 r. o muzeach (Dz. U. z 2012 r. poz. 987, z</w:t>
      </w:r>
      <w:r w:rsidR="006043BF">
        <w:rPr>
          <w:color w:val="000000"/>
        </w:rPr>
        <w:t> </w:t>
      </w:r>
      <w:r w:rsidRPr="00E51FF5">
        <w:rPr>
          <w:color w:val="000000"/>
        </w:rPr>
        <w:t>późn.</w:t>
      </w:r>
      <w:r w:rsidR="006043BF">
        <w:rPr>
          <w:color w:val="000000"/>
        </w:rPr>
        <w:t> </w:t>
      </w:r>
      <w:r w:rsidRPr="00E51FF5">
        <w:rPr>
          <w:color w:val="000000"/>
        </w:rPr>
        <w:t>zm.), zwanej dalej „ustawą o muzeach”</w:t>
      </w:r>
      <w:r w:rsidR="00D84414">
        <w:rPr>
          <w:color w:val="000000"/>
        </w:rPr>
        <w:t>;</w:t>
      </w:r>
    </w:p>
    <w:p w:rsidR="00820638" w:rsidRPr="00E51FF5" w:rsidRDefault="00FE2F0C" w:rsidP="006043BF">
      <w:pPr>
        <w:pStyle w:val="Akapitzlist"/>
        <w:numPr>
          <w:ilvl w:val="0"/>
          <w:numId w:val="8"/>
        </w:numPr>
        <w:spacing w:line="360" w:lineRule="auto"/>
        <w:ind w:left="357" w:hanging="357"/>
        <w:jc w:val="both"/>
      </w:pPr>
      <w:r w:rsidRPr="00E51FF5">
        <w:t xml:space="preserve">ustawie z dnia </w:t>
      </w:r>
      <w:r w:rsidRPr="00E51FF5">
        <w:rPr>
          <w:color w:val="000000"/>
        </w:rPr>
        <w:t xml:space="preserve">27 czerwca 1997 r. </w:t>
      </w:r>
      <w:r w:rsidRPr="00E51FF5">
        <w:rPr>
          <w:bCs/>
          <w:color w:val="000000"/>
        </w:rPr>
        <w:t>o bibliotekach (</w:t>
      </w:r>
      <w:r w:rsidR="000F45DF" w:rsidRPr="00E51FF5">
        <w:rPr>
          <w:rStyle w:val="h1"/>
          <w:color w:val="000000"/>
        </w:rPr>
        <w:t>Dz. U. z 2012 r. poz. 642</w:t>
      </w:r>
      <w:r w:rsidR="005E341B" w:rsidRPr="00E51FF5">
        <w:rPr>
          <w:rStyle w:val="h1"/>
          <w:color w:val="000000"/>
        </w:rPr>
        <w:t>,</w:t>
      </w:r>
      <w:r w:rsidR="000F45DF" w:rsidRPr="00E51FF5">
        <w:rPr>
          <w:rStyle w:val="h1"/>
          <w:color w:val="000000"/>
        </w:rPr>
        <w:t xml:space="preserve"> z</w:t>
      </w:r>
      <w:r w:rsidR="006043BF">
        <w:rPr>
          <w:rStyle w:val="h1"/>
          <w:color w:val="000000"/>
        </w:rPr>
        <w:t> </w:t>
      </w:r>
      <w:r w:rsidR="000F45DF" w:rsidRPr="00E51FF5">
        <w:rPr>
          <w:rStyle w:val="h1"/>
          <w:color w:val="000000"/>
        </w:rPr>
        <w:t>późn.</w:t>
      </w:r>
      <w:r w:rsidR="006043BF">
        <w:rPr>
          <w:rStyle w:val="h1"/>
          <w:color w:val="000000"/>
        </w:rPr>
        <w:t> </w:t>
      </w:r>
      <w:r w:rsidR="000F45DF" w:rsidRPr="00E51FF5">
        <w:rPr>
          <w:rStyle w:val="h1"/>
          <w:color w:val="000000"/>
        </w:rPr>
        <w:t>zm.), zwanej dalej „ustawą o bibliotekach”</w:t>
      </w:r>
      <w:r w:rsidR="00D84414">
        <w:t>;</w:t>
      </w:r>
    </w:p>
    <w:p w:rsidR="00820638" w:rsidRPr="00E51FF5" w:rsidRDefault="00FE2F0C" w:rsidP="006043BF">
      <w:pPr>
        <w:pStyle w:val="Akapitzlist"/>
        <w:numPr>
          <w:ilvl w:val="0"/>
          <w:numId w:val="8"/>
        </w:numPr>
        <w:spacing w:line="360" w:lineRule="auto"/>
        <w:ind w:left="357" w:hanging="357"/>
        <w:jc w:val="both"/>
      </w:pPr>
      <w:r w:rsidRPr="00E51FF5">
        <w:t>ustawie z dnia</w:t>
      </w:r>
      <w:r w:rsidRPr="00E51FF5">
        <w:rPr>
          <w:color w:val="000000"/>
        </w:rPr>
        <w:t xml:space="preserve"> 14 lipca 1983 r. o narodowym zasobie archiwalnym i archiwach (Dz.</w:t>
      </w:r>
      <w:r w:rsidR="006043BF">
        <w:rPr>
          <w:color w:val="000000"/>
        </w:rPr>
        <w:t> </w:t>
      </w:r>
      <w:r w:rsidRPr="00E51FF5">
        <w:rPr>
          <w:color w:val="000000"/>
        </w:rPr>
        <w:t>U. z 2016 r. poz. 1506 i 1948), zwanej dalej „ustawą o zasobie archiwalnym”</w:t>
      </w:r>
      <w:r w:rsidR="00D84414">
        <w:t>;</w:t>
      </w:r>
    </w:p>
    <w:p w:rsidR="00820638" w:rsidRPr="00E51FF5" w:rsidRDefault="00FE2F0C" w:rsidP="006043BF">
      <w:pPr>
        <w:pStyle w:val="Akapitzlist"/>
        <w:numPr>
          <w:ilvl w:val="0"/>
          <w:numId w:val="8"/>
        </w:numPr>
        <w:spacing w:line="360" w:lineRule="auto"/>
        <w:ind w:left="357" w:hanging="357"/>
        <w:jc w:val="both"/>
      </w:pPr>
      <w:r w:rsidRPr="00E51FF5">
        <w:t>ustawie z dnia 25 października 1991 r. o organizowaniu i prowadzeniu działalności kulturalnej (Dz. U. z 2012 r. poz. 406</w:t>
      </w:r>
      <w:r w:rsidR="005E341B" w:rsidRPr="00E51FF5">
        <w:t>,</w:t>
      </w:r>
      <w:r w:rsidRPr="00E51FF5">
        <w:t xml:space="preserve"> z późn. zm.), zwanej dalej „ustawą o</w:t>
      </w:r>
      <w:r w:rsidR="006043BF">
        <w:t> </w:t>
      </w:r>
      <w:r w:rsidRPr="00E51FF5">
        <w:t>działalności kulturalnej”.</w:t>
      </w:r>
    </w:p>
    <w:p w:rsidR="000F45DF" w:rsidRPr="00E51FF5" w:rsidRDefault="000F45DF" w:rsidP="006043BF">
      <w:pPr>
        <w:spacing w:before="120" w:line="360" w:lineRule="auto"/>
        <w:jc w:val="both"/>
      </w:pPr>
      <w:r w:rsidRPr="00E51FF5">
        <w:t xml:space="preserve">Ponadto pojedyncze przepisy dotyczące ochrony dziedzictwa kulturowego rozproszone są w innych regulacjach kodeksowych, zwłaszcza w </w:t>
      </w:r>
      <w:r w:rsidR="001E68C4" w:rsidRPr="00E51FF5">
        <w:t xml:space="preserve">ustawie </w:t>
      </w:r>
      <w:r w:rsidR="001E68C4" w:rsidRPr="00E51FF5">
        <w:rPr>
          <w:rStyle w:val="st"/>
        </w:rPr>
        <w:t xml:space="preserve">z dnia 6 czerwca 1997 r. </w:t>
      </w:r>
      <w:r w:rsidR="006043BF">
        <w:rPr>
          <w:rStyle w:val="st"/>
        </w:rPr>
        <w:t>–</w:t>
      </w:r>
      <w:r w:rsidR="005C0891" w:rsidRPr="00E51FF5">
        <w:rPr>
          <w:rStyle w:val="st"/>
        </w:rPr>
        <w:t xml:space="preserve"> </w:t>
      </w:r>
      <w:r w:rsidR="001E68C4" w:rsidRPr="00E51FF5">
        <w:t>K</w:t>
      </w:r>
      <w:r w:rsidRPr="00E51FF5">
        <w:t xml:space="preserve">odeks karny i </w:t>
      </w:r>
      <w:r w:rsidR="005C0891" w:rsidRPr="00E51FF5">
        <w:t xml:space="preserve">ustawie </w:t>
      </w:r>
      <w:r w:rsidR="006043BF">
        <w:rPr>
          <w:rStyle w:val="st"/>
        </w:rPr>
        <w:t>z dnia 6 czerwca 1997 r. –</w:t>
      </w:r>
      <w:r w:rsidR="005C0891" w:rsidRPr="00E51FF5">
        <w:t xml:space="preserve"> K</w:t>
      </w:r>
      <w:r w:rsidRPr="00E51FF5">
        <w:t xml:space="preserve">odeks postępowania karnego. </w:t>
      </w:r>
    </w:p>
    <w:p w:rsidR="000F45DF" w:rsidRPr="00E51FF5" w:rsidRDefault="000F45DF" w:rsidP="006043BF">
      <w:pPr>
        <w:spacing w:before="120" w:line="360" w:lineRule="auto"/>
        <w:jc w:val="both"/>
      </w:pPr>
      <w:r w:rsidRPr="00E51FF5">
        <w:t>Nie tworzą one jednak spójnego systemu ochrony dziedzictwa kulturowego i</w:t>
      </w:r>
      <w:r w:rsidR="006043BF">
        <w:t> </w:t>
      </w:r>
      <w:r w:rsidRPr="00E51FF5">
        <w:t>narodowego. Ochrona ta została zaś wyeksponowana jako jedno z podstawowych zadań państwa w art. 5 Konstytucji R</w:t>
      </w:r>
      <w:r w:rsidR="001E68C4" w:rsidRPr="00E51FF5">
        <w:t xml:space="preserve">zeczypospolitej </w:t>
      </w:r>
      <w:r w:rsidRPr="00E51FF5">
        <w:t>P</w:t>
      </w:r>
      <w:r w:rsidR="001E68C4" w:rsidRPr="00E51FF5">
        <w:t>olskiej</w:t>
      </w:r>
      <w:r w:rsidRPr="00E51FF5">
        <w:t>. Stanowi ona również jedno z podstawowych zadań w ramach działu administracji rządowej określonego w</w:t>
      </w:r>
      <w:r w:rsidR="006043BF">
        <w:t> </w:t>
      </w:r>
      <w:r w:rsidRPr="00E51FF5">
        <w:t>art. 14 ust. 1 ustawy z dnia 4 września 1997 r. o działach administracji rządowej (Dz.</w:t>
      </w:r>
      <w:r w:rsidR="00D84414">
        <w:t> </w:t>
      </w:r>
      <w:r w:rsidRPr="00E51FF5">
        <w:t>U. z 2016 r. poz. 543</w:t>
      </w:r>
      <w:r w:rsidR="005E341B" w:rsidRPr="00E51FF5">
        <w:t>, z późn. zm.</w:t>
      </w:r>
      <w:r w:rsidRPr="00E51FF5">
        <w:t>), zwanej dalej „ustawą o działach administracji rządowej”, przyporządkowanego Ministrowi Kultury i Dziedzictwa Narodowego.</w:t>
      </w:r>
    </w:p>
    <w:p w:rsidR="000F45DF" w:rsidRPr="00E51FF5" w:rsidRDefault="000F45DF" w:rsidP="006043BF">
      <w:pPr>
        <w:spacing w:before="120" w:line="360" w:lineRule="auto"/>
        <w:jc w:val="both"/>
      </w:pPr>
      <w:r w:rsidRPr="00E51FF5">
        <w:t>Brak regulacji w zakresie restytucji dóbr kultury wpływa ujemnie na efektywność realizowania tego zadania. Restytucja dóbr kultury staje się coraz istotniejszym instrumentem ochrony dziedzictwa kulturowego wobec postępujących współcześnie procesów i zjawisk ogólnoświatowych, a zwłaszcza europejskich, takich jak masowość ruchu osobowego między państwami, wzrost przepływu towarów, eliminacja lub redukowanie ograniczeń wynikających z granic państ</w:t>
      </w:r>
      <w:r w:rsidR="006043BF">
        <w:t>wowych, barier komunikacyjnych –</w:t>
      </w:r>
      <w:r w:rsidRPr="00E51FF5">
        <w:t xml:space="preserve"> przy towarzyszących w ostatnich latach zagrożeniach konfliktami zbrojnymi, zwłaszcza w regionach nasyconych zabytkami na Bliskim i Środkowym Wschodzie. </w:t>
      </w:r>
    </w:p>
    <w:p w:rsidR="000F45DF" w:rsidRPr="00E51FF5" w:rsidRDefault="000F45DF" w:rsidP="006043BF">
      <w:pPr>
        <w:spacing w:before="120" w:line="360" w:lineRule="auto"/>
        <w:jc w:val="both"/>
      </w:pPr>
      <w:r w:rsidRPr="00E51FF5">
        <w:t xml:space="preserve">W odniesieniu do Europy, a w szczególności do Polski, dochodzi jeszcze jeden nader istotny obszar, mianowicie likwidacja skutków II wojny światowej w obszarze dziedzictwa kulturowego. Restytucja dóbr kultury utraconych w związku z wojną jako jedno z głównych narzędzi likwidacja tych skutków, przerwana w latach 50. ubiegłego stulecia, stała się w praktyce na nowo możliwa po 1990 r. dzięki zmianom politycznym w Europie i na świecie. </w:t>
      </w:r>
      <w:r w:rsidR="001E68C4" w:rsidRPr="00E51FF5">
        <w:t>Mimo</w:t>
      </w:r>
      <w:r w:rsidRPr="00E51FF5">
        <w:t xml:space="preserve"> upływu czasu, problematyka restytucji strat wojennych nie traci na aktualności, a wręcz przeciwnie </w:t>
      </w:r>
      <w:r w:rsidR="00A848D5">
        <w:t>–</w:t>
      </w:r>
      <w:r w:rsidRPr="00E51FF5">
        <w:t xml:space="preserve"> w ostatnich latach daje się zaobserwować wzrost aktywności państw, organizacji pozarządowych i środowisk zainteresowanych restytucją dóbr kultury zagrabionych w związku z II wojną światową. Sprzyjają temu nie tylko okoliczności polityczne, spektakularne wydarzenia takie jak wykrycie zbioru Corneliusa Gurlitta w Monachium, przypominające o niezamkniętych następstwach wojny i totalitaryzmów, ale także doskonalenie narzędzi wymiany informacji i metod poszukiwań utraconych dóbr kultury. Należy na uwadze mieć także czynnik ekonomiczny, związany z ogólnym wzrostem wartości rynkowej dóbr kultury oraz ich kluczowym znaczeniem dla rozwoju gospodarczego w sferach związanych z turystyką. </w:t>
      </w:r>
    </w:p>
    <w:p w:rsidR="000F45DF" w:rsidRPr="00E51FF5" w:rsidRDefault="000F45DF" w:rsidP="006043BF">
      <w:pPr>
        <w:spacing w:before="120" w:line="360" w:lineRule="auto"/>
        <w:jc w:val="both"/>
      </w:pPr>
      <w:r w:rsidRPr="00E51FF5">
        <w:t>Dla Rzeczypospolitej Polskiej znaczenie restytucji dóbr kultury, jak i w ogóle ochrona zachowanego dziedzictwa kulturowego i narodowego, jest szczególne zważywszy na fakt utraty większości historycznych zasobów tego dziedzictwa, nie tylko w następstwie II wojny światowej, ale całego szeregu wcześniejszych wydarzeń i okoliczności historycznych, którym towarzyszyły systematyczne rabunki i niszczenie dóbr kultury (poczynając od wojen ze Szwecją i Rosją w połowie XVII w</w:t>
      </w:r>
      <w:r w:rsidR="001B797E">
        <w:t>.</w:t>
      </w:r>
      <w:r w:rsidRPr="00E51FF5">
        <w:t>, wojny północnej na początku XVIII w., aktów grabieży dokonanych przez władze Prus i Rosji po rozbiorach i w ramach represji popowstaniowych w XIX w., wyniszczający okres I i II wojny światowej oraz przesiedlenia i zmiany granic wschodnich po 1945 r.). Skutki tych zdarzeń są współcześnie widoczne i odczuwalne.</w:t>
      </w:r>
    </w:p>
    <w:p w:rsidR="000F45DF" w:rsidRPr="00E51FF5" w:rsidRDefault="000F45DF" w:rsidP="006043BF">
      <w:pPr>
        <w:spacing w:before="120" w:line="360" w:lineRule="auto"/>
        <w:jc w:val="both"/>
      </w:pPr>
      <w:r w:rsidRPr="00E51FF5">
        <w:t>Powyższe okoliczności uzasadniają potrzebę stworzenia w polskim prawie regulacji szczególnych służących zapewnieniu jak najszerszej i efektywnej ochrony zachowanego dziedzictwa kulturowego i narodowego.</w:t>
      </w:r>
    </w:p>
    <w:p w:rsidR="000F45DF" w:rsidRPr="00E51FF5" w:rsidRDefault="000F45DF" w:rsidP="006043BF">
      <w:pPr>
        <w:spacing w:before="120" w:line="360" w:lineRule="auto"/>
        <w:jc w:val="both"/>
      </w:pPr>
      <w:r w:rsidRPr="00E51FF5">
        <w:t>Omawiając aktualny stan prawny w zakresie restytucji dóbr kultury</w:t>
      </w:r>
      <w:r w:rsidR="00D84414">
        <w:t>,</w:t>
      </w:r>
      <w:r w:rsidRPr="00E51FF5">
        <w:t xml:space="preserve"> należy wskazać na zróżnicowanie charakteru działań restytucyjnych podejmowanych przez państwo w celu odzyskania dóbr kultury. </w:t>
      </w:r>
    </w:p>
    <w:p w:rsidR="000F45DF" w:rsidRPr="00E51FF5" w:rsidRDefault="000F45DF" w:rsidP="006043BF">
      <w:pPr>
        <w:spacing w:before="120" w:line="360" w:lineRule="auto"/>
        <w:jc w:val="both"/>
      </w:pPr>
      <w:r w:rsidRPr="00E51FF5">
        <w:t>Podstawowym czynnikiem różnicującym sprawy restytucyjne jest miejsce ich prowadzenia (wynikające z tego, gdzie znajduje się dobro k</w:t>
      </w:r>
      <w:r w:rsidR="006043BF">
        <w:t>ultury podlegające restytucji) –</w:t>
      </w:r>
      <w:r w:rsidRPr="00E51FF5">
        <w:t xml:space="preserve"> w ten sposób odróżnić należy restytucję dóbr kultury zza granicy i</w:t>
      </w:r>
      <w:r w:rsidR="006043BF">
        <w:t> </w:t>
      </w:r>
      <w:r w:rsidRPr="00E51FF5">
        <w:t xml:space="preserve">restytucję dóbr kultury prowadzoną na terytorium </w:t>
      </w:r>
      <w:r w:rsidR="004A4584" w:rsidRPr="00E51FF5">
        <w:t xml:space="preserve">Rzeczypospolitej </w:t>
      </w:r>
      <w:r w:rsidRPr="00E51FF5">
        <w:t>Polski</w:t>
      </w:r>
      <w:r w:rsidR="004A4584" w:rsidRPr="00E51FF5">
        <w:t>ej</w:t>
      </w:r>
      <w:r w:rsidRPr="00E51FF5">
        <w:t xml:space="preserve">. </w:t>
      </w:r>
    </w:p>
    <w:p w:rsidR="000F45DF" w:rsidRPr="00E51FF5" w:rsidRDefault="000F45DF" w:rsidP="006043BF">
      <w:pPr>
        <w:spacing w:before="120" w:line="360" w:lineRule="auto"/>
        <w:jc w:val="both"/>
      </w:pPr>
      <w:r w:rsidRPr="00E51FF5">
        <w:t xml:space="preserve">W odniesieniu do tej pierwszej kategorii kolejnym kryterium różnicującym jest podmiot, do którego adresowane są żądania restytucyjne, za czym idzie porządek prawny będący podstawą roszczeń restytucyjnych: w przypadku gdy roszczenie restytucyjne adresowane jest do państwa obcego (restytucja międzynarodowa), podstawą restytucji są normy prawa międzynarodowego publicznego, w przypadku zaś gdy żądanie kierowane jest do podmiotu państwa obcego (cudzoziemca </w:t>
      </w:r>
      <w:r w:rsidR="00A848D5">
        <w:t>–</w:t>
      </w:r>
      <w:r w:rsidRPr="00E51FF5">
        <w:t xml:space="preserve"> osoby fizycznej lub prawnej), należy mówić o restytucji zagranicznej prowadzonej </w:t>
      </w:r>
      <w:r w:rsidR="00675947">
        <w:t xml:space="preserve">w oparciu o </w:t>
      </w:r>
      <w:r w:rsidRPr="00E51FF5">
        <w:t>środk</w:t>
      </w:r>
      <w:r w:rsidR="00675947">
        <w:t>i</w:t>
      </w:r>
      <w:r w:rsidRPr="00E51FF5">
        <w:t xml:space="preserve"> prawn</w:t>
      </w:r>
      <w:r w:rsidR="00675947">
        <w:t>e</w:t>
      </w:r>
      <w:r w:rsidRPr="00E51FF5">
        <w:t xml:space="preserve"> przewidzian</w:t>
      </w:r>
      <w:r w:rsidR="00675947">
        <w:t>e</w:t>
      </w:r>
      <w:r w:rsidRPr="00E51FF5">
        <w:t xml:space="preserve"> prawem krajowym państwa obcego. Niekiedy sprawa restytucyjna wobec cudzoziemca może przekształcić się w sprawę o</w:t>
      </w:r>
      <w:r w:rsidR="006D48A4">
        <w:t> </w:t>
      </w:r>
      <w:r w:rsidRPr="00E51FF5">
        <w:t xml:space="preserve">charakterze międzypaństwowym (międzynarodowym). Szczególnym rodzajem restytucji łączącej obydwa te porządki </w:t>
      </w:r>
      <w:r w:rsidR="00A848D5">
        <w:t>–</w:t>
      </w:r>
      <w:r w:rsidRPr="00E51FF5">
        <w:t xml:space="preserve"> międzynarodowy i wewnątrzkrajowy (zagraniczny) jest restytucja przewidziana w regulacjach Unii Europejskiej, aktualnie w</w:t>
      </w:r>
      <w:r w:rsidR="006D48A4">
        <w:t> </w:t>
      </w:r>
      <w:r w:rsidR="00D84414">
        <w:t>d</w:t>
      </w:r>
      <w:r w:rsidRPr="00E51FF5">
        <w:t>yrektywie 2014/60/UE (restytucja unijna).</w:t>
      </w:r>
    </w:p>
    <w:p w:rsidR="000F45DF" w:rsidRPr="00E51FF5" w:rsidRDefault="000F45DF" w:rsidP="006043BF">
      <w:pPr>
        <w:spacing w:before="120" w:line="360" w:lineRule="auto"/>
        <w:jc w:val="both"/>
      </w:pPr>
      <w:r w:rsidRPr="00E51FF5">
        <w:t xml:space="preserve">Poza kryterium miejsca prowadzenia restytucji i statusu jej uczestników, sprawy restytucyjne różnicuje przedmiot restytucji. Według tego kryterium wyróżnia się dwie kategorie </w:t>
      </w:r>
      <w:r w:rsidR="00A848D5">
        <w:t>–</w:t>
      </w:r>
      <w:r w:rsidRPr="00E51FF5">
        <w:t xml:space="preserve"> restytucję strat wojennych i restytucję strat współczesnych.</w:t>
      </w:r>
    </w:p>
    <w:p w:rsidR="000F45DF" w:rsidRPr="00E51FF5" w:rsidRDefault="000F45DF" w:rsidP="006043BF">
      <w:pPr>
        <w:spacing w:before="120" w:line="360" w:lineRule="auto"/>
        <w:jc w:val="both"/>
      </w:pPr>
      <w:r w:rsidRPr="00E51FF5">
        <w:t xml:space="preserve">O przedmiocie pierwszej była już mowa. Przedmiotem drugiej kategorii są dobra kultury będące najczęściej przedmiotem kradzieży bądź przywłaszczenia na terenie </w:t>
      </w:r>
      <w:r w:rsidR="004A4584" w:rsidRPr="00E51FF5">
        <w:t>Rzeczypospolitej Polskiej</w:t>
      </w:r>
      <w:r w:rsidR="004A4584" w:rsidRPr="00E51FF5" w:rsidDel="004A4584">
        <w:t xml:space="preserve"> </w:t>
      </w:r>
      <w:r w:rsidRPr="00E51FF5">
        <w:t xml:space="preserve">lub nielegalnego wywozu z </w:t>
      </w:r>
      <w:r w:rsidR="004A4584" w:rsidRPr="00E51FF5">
        <w:t>Rzeczypospolitej Polskiej</w:t>
      </w:r>
      <w:r w:rsidRPr="00E51FF5">
        <w:t xml:space="preserve">, bez związku z wojną, okupacją, zmianami granic i przesiedleniami. Sprawy tego rodzaju niekiedy dotyczą bezpośrednio mienia Skarbu Państwa lub mienia instytucji kultury, jednak najczęściej odnoszą się do dóbr kultury stanowiących własność innych podmiotów </w:t>
      </w:r>
      <w:r w:rsidR="00A848D5">
        <w:t>–</w:t>
      </w:r>
      <w:r w:rsidRPr="00E51FF5">
        <w:t xml:space="preserve"> kościołów i związków wyznaniowych, niepublicznych o</w:t>
      </w:r>
      <w:r w:rsidR="003D2B32" w:rsidRPr="00E51FF5">
        <w:t>sób prawnych i</w:t>
      </w:r>
      <w:r w:rsidR="006043BF">
        <w:t> </w:t>
      </w:r>
      <w:r w:rsidR="003D2B32" w:rsidRPr="00E51FF5">
        <w:t>osób fizycznych.</w:t>
      </w:r>
    </w:p>
    <w:p w:rsidR="000F45DF" w:rsidRPr="00E51FF5" w:rsidRDefault="000F45DF" w:rsidP="006043BF">
      <w:pPr>
        <w:spacing w:before="120" w:line="360" w:lineRule="auto"/>
        <w:jc w:val="both"/>
        <w:rPr>
          <w:b/>
          <w:bCs/>
        </w:rPr>
      </w:pPr>
      <w:r w:rsidRPr="00E51FF5">
        <w:rPr>
          <w:b/>
          <w:bCs/>
        </w:rPr>
        <w:t>1. Restytucja w prawie międzynarodowym i za granicą</w:t>
      </w:r>
    </w:p>
    <w:p w:rsidR="000F45DF" w:rsidRPr="00E51FF5" w:rsidRDefault="000F45DF" w:rsidP="006043BF">
      <w:pPr>
        <w:widowControl w:val="0"/>
        <w:suppressAutoHyphens/>
        <w:spacing w:before="120" w:line="360" w:lineRule="auto"/>
        <w:jc w:val="both"/>
        <w:rPr>
          <w:bCs/>
        </w:rPr>
      </w:pPr>
      <w:r w:rsidRPr="00E51FF5">
        <w:t xml:space="preserve">Reguły międzynarodowego (międzypaństwowego) postępowania restytucyjnego </w:t>
      </w:r>
      <w:r w:rsidR="006043BF">
        <w:t>–</w:t>
      </w:r>
      <w:r w:rsidRPr="00E51FF5">
        <w:t xml:space="preserve"> prowadzonego między państwami jako podmiotami prawa międzynarodowego publicznego </w:t>
      </w:r>
      <w:r w:rsidR="00A848D5">
        <w:t>–</w:t>
      </w:r>
      <w:r w:rsidRPr="00E51FF5">
        <w:t xml:space="preserve"> ukształtowane zostały w prawie międzynarodowym (zwłaszcza prawie konfliktów zbrojnych) w drodze zwyczaju, wielostronnych umów międzynarodowych (traktatów i konwencji), a wreszcie uchwał organizacji międzynarodowych. Z prawa międzynarodowego, w tym IV Konwencji haskiej o prawach i zwyczajach wojny lądowej z 1907 r. oraz towarzyszącego jej regulaminu haskiego, a także z Konwencji z</w:t>
      </w:r>
      <w:r w:rsidR="006043BF">
        <w:t> </w:t>
      </w:r>
      <w:r w:rsidRPr="00E51FF5">
        <w:t xml:space="preserve">1970 r. </w:t>
      </w:r>
      <w:r w:rsidRPr="00E51FF5">
        <w:rPr>
          <w:rStyle w:val="luchili"/>
          <w:rFonts w:eastAsia="Geneva"/>
          <w:bCs/>
        </w:rPr>
        <w:t>dotyczącej</w:t>
      </w:r>
      <w:r w:rsidRPr="00E51FF5">
        <w:rPr>
          <w:bCs/>
        </w:rPr>
        <w:t xml:space="preserve"> </w:t>
      </w:r>
      <w:r w:rsidRPr="00E51FF5">
        <w:rPr>
          <w:rStyle w:val="luchili"/>
          <w:rFonts w:eastAsia="Geneva"/>
          <w:bCs/>
        </w:rPr>
        <w:t>środków</w:t>
      </w:r>
      <w:r w:rsidRPr="00E51FF5">
        <w:rPr>
          <w:bCs/>
        </w:rPr>
        <w:t xml:space="preserve"> </w:t>
      </w:r>
      <w:r w:rsidRPr="00E51FF5">
        <w:rPr>
          <w:rStyle w:val="luchili"/>
          <w:rFonts w:eastAsia="Geneva"/>
          <w:bCs/>
        </w:rPr>
        <w:t>zmierzających</w:t>
      </w:r>
      <w:r w:rsidRPr="00E51FF5">
        <w:rPr>
          <w:bCs/>
        </w:rPr>
        <w:t xml:space="preserve"> do </w:t>
      </w:r>
      <w:r w:rsidRPr="00E51FF5">
        <w:rPr>
          <w:rStyle w:val="luchili"/>
          <w:rFonts w:eastAsia="Geneva"/>
          <w:bCs/>
        </w:rPr>
        <w:t>zakazu</w:t>
      </w:r>
      <w:r w:rsidRPr="00E51FF5">
        <w:rPr>
          <w:bCs/>
        </w:rPr>
        <w:t xml:space="preserve"> i </w:t>
      </w:r>
      <w:r w:rsidRPr="00E51FF5">
        <w:rPr>
          <w:rStyle w:val="luchili"/>
          <w:rFonts w:eastAsia="Geneva"/>
          <w:bCs/>
        </w:rPr>
        <w:t>zapobiegania</w:t>
      </w:r>
      <w:r w:rsidRPr="00E51FF5">
        <w:rPr>
          <w:bCs/>
        </w:rPr>
        <w:t xml:space="preserve"> </w:t>
      </w:r>
      <w:r w:rsidRPr="00E51FF5">
        <w:rPr>
          <w:rStyle w:val="luchili"/>
          <w:rFonts w:eastAsia="Geneva"/>
          <w:bCs/>
        </w:rPr>
        <w:t>nielegalnemu</w:t>
      </w:r>
      <w:r w:rsidRPr="00E51FF5">
        <w:rPr>
          <w:bCs/>
        </w:rPr>
        <w:t xml:space="preserve"> </w:t>
      </w:r>
      <w:r w:rsidRPr="00E51FF5">
        <w:rPr>
          <w:rStyle w:val="luchili"/>
          <w:rFonts w:eastAsia="Geneva"/>
          <w:bCs/>
        </w:rPr>
        <w:t>przywozowi</w:t>
      </w:r>
      <w:r w:rsidRPr="00E51FF5">
        <w:rPr>
          <w:bCs/>
        </w:rPr>
        <w:t xml:space="preserve">, </w:t>
      </w:r>
      <w:r w:rsidRPr="00E51FF5">
        <w:rPr>
          <w:rStyle w:val="luchili"/>
          <w:rFonts w:eastAsia="Geneva"/>
          <w:bCs/>
        </w:rPr>
        <w:t>wywozowi</w:t>
      </w:r>
      <w:r w:rsidRPr="00E51FF5">
        <w:rPr>
          <w:bCs/>
        </w:rPr>
        <w:t xml:space="preserve"> i </w:t>
      </w:r>
      <w:r w:rsidRPr="00E51FF5">
        <w:rPr>
          <w:rStyle w:val="luchili"/>
          <w:rFonts w:eastAsia="Geneva"/>
          <w:bCs/>
        </w:rPr>
        <w:t>przenoszeniu</w:t>
      </w:r>
      <w:r w:rsidRPr="00E51FF5">
        <w:rPr>
          <w:bCs/>
        </w:rPr>
        <w:t xml:space="preserve"> </w:t>
      </w:r>
      <w:r w:rsidRPr="00E51FF5">
        <w:rPr>
          <w:rStyle w:val="luchili"/>
          <w:rFonts w:eastAsia="Geneva"/>
          <w:bCs/>
        </w:rPr>
        <w:t>własności</w:t>
      </w:r>
      <w:r w:rsidRPr="00E51FF5">
        <w:rPr>
          <w:bCs/>
        </w:rPr>
        <w:t xml:space="preserve"> </w:t>
      </w:r>
      <w:r w:rsidRPr="00E51FF5">
        <w:rPr>
          <w:rStyle w:val="luchili"/>
          <w:rFonts w:eastAsia="Geneva"/>
          <w:bCs/>
        </w:rPr>
        <w:t>dóbr</w:t>
      </w:r>
      <w:r w:rsidRPr="00E51FF5">
        <w:rPr>
          <w:bCs/>
        </w:rPr>
        <w:t xml:space="preserve"> </w:t>
      </w:r>
      <w:r w:rsidRPr="00E51FF5">
        <w:rPr>
          <w:rStyle w:val="luchili"/>
          <w:rFonts w:eastAsia="Geneva"/>
          <w:bCs/>
        </w:rPr>
        <w:t>kultury</w:t>
      </w:r>
      <w:r w:rsidRPr="00E51FF5">
        <w:rPr>
          <w:bCs/>
        </w:rPr>
        <w:t xml:space="preserve">, wynikają zasady </w:t>
      </w:r>
      <w:r w:rsidRPr="00E51FF5">
        <w:rPr>
          <w:b/>
        </w:rPr>
        <w:t>ochrony integralności dziedzictwa kulturowego</w:t>
      </w:r>
      <w:r w:rsidRPr="00E51FF5">
        <w:rPr>
          <w:bCs/>
        </w:rPr>
        <w:t xml:space="preserve">, zasada </w:t>
      </w:r>
      <w:r w:rsidRPr="00E51FF5">
        <w:rPr>
          <w:b/>
        </w:rPr>
        <w:t>zakazu przemieszczeń</w:t>
      </w:r>
      <w:r w:rsidRPr="00E51FF5">
        <w:rPr>
          <w:bCs/>
        </w:rPr>
        <w:t xml:space="preserve"> dóbr kultury i zasada </w:t>
      </w:r>
      <w:r w:rsidRPr="00E51FF5">
        <w:rPr>
          <w:b/>
        </w:rPr>
        <w:t>usuwania skutków nielegalnych przemieszczeń</w:t>
      </w:r>
      <w:r w:rsidRPr="00E51FF5">
        <w:rPr>
          <w:bCs/>
        </w:rPr>
        <w:t xml:space="preserve"> tychże dóbr. Usuwanie tych skutków polega na przemieszczeniu dobra kultury z powrotem do miejsca, z którego zostało ono bezprawnie wywiezione, z czym wiąże się wydanie przemieszczonego dobra kultury państwu dochodzącemu zwrotu. </w:t>
      </w:r>
    </w:p>
    <w:p w:rsidR="000F45DF" w:rsidRPr="00E51FF5" w:rsidRDefault="000F45DF" w:rsidP="006043BF">
      <w:pPr>
        <w:widowControl w:val="0"/>
        <w:suppressAutoHyphens/>
        <w:spacing w:before="120" w:line="360" w:lineRule="auto"/>
        <w:jc w:val="both"/>
        <w:rPr>
          <w:bCs/>
        </w:rPr>
      </w:pPr>
      <w:r w:rsidRPr="00E51FF5">
        <w:t xml:space="preserve">Ogólną podstawą restytucji międzynarodowej jest ww. zasada ochrony integralności dziedzictwa kulturowego kraju. </w:t>
      </w:r>
    </w:p>
    <w:p w:rsidR="000F45DF" w:rsidRPr="00E51FF5" w:rsidRDefault="000F45DF" w:rsidP="006043BF">
      <w:pPr>
        <w:widowControl w:val="0"/>
        <w:suppressAutoHyphens/>
        <w:spacing w:before="120" w:line="360" w:lineRule="auto"/>
        <w:jc w:val="both"/>
        <w:rPr>
          <w:bCs/>
        </w:rPr>
      </w:pPr>
      <w:r w:rsidRPr="00E51FF5">
        <w:t>Międzynarodowe postępowanie restytucyjne obejmuje zbadanie tożsamości obiektu, ustalenie kraju, z którego został przemieszczony, oraz faktu naruszenia prawa (w tym prawa międzynarodowego) przy jego przemieszczeniu. W ramach tego postępowania obowiązuje zasada terytorializmu, nakazująca restytucję obiektu do kraju, z którego został on bezprawnie przemieszczony, bez konieczności ustalania, czyją własnością i</w:t>
      </w:r>
      <w:r w:rsidR="006043BF">
        <w:t> </w:t>
      </w:r>
      <w:r w:rsidRPr="00E51FF5">
        <w:t>w</w:t>
      </w:r>
      <w:r w:rsidR="006043BF">
        <w:t> </w:t>
      </w:r>
      <w:r w:rsidRPr="00E51FF5">
        <w:t>czyim posiadaniu był obiekt objęty żądaniem restytucyjnym, względnie jaki tytuł prawny miał jego poprzedni posiadacz</w:t>
      </w:r>
      <w:r w:rsidRPr="00E51FF5">
        <w:rPr>
          <w:rStyle w:val="Odwoanieprzypisudolnego"/>
        </w:rPr>
        <w:footnoteReference w:id="1"/>
      </w:r>
      <w:r w:rsidRPr="00E51FF5">
        <w:t>. Środkiem formalnym inicjującym postępowanie jest wniosek restytucyjny kierowany do rządu pa</w:t>
      </w:r>
      <w:r w:rsidR="005E341B" w:rsidRPr="00E51FF5">
        <w:t>ń</w:t>
      </w:r>
      <w:r w:rsidRPr="00E51FF5">
        <w:t xml:space="preserve">stwa, na którego terytorium znajduje się utracone dobro kultury, przez rząd państwa, z którego ono pochodzi. </w:t>
      </w:r>
    </w:p>
    <w:p w:rsidR="000F45DF" w:rsidRPr="00E51FF5" w:rsidRDefault="000F45DF" w:rsidP="006043BF">
      <w:pPr>
        <w:widowControl w:val="0"/>
        <w:suppressAutoHyphens/>
        <w:spacing w:before="120" w:line="360" w:lineRule="auto"/>
        <w:jc w:val="both"/>
        <w:rPr>
          <w:bCs/>
        </w:rPr>
      </w:pPr>
      <w:r w:rsidRPr="00E51FF5">
        <w:rPr>
          <w:bCs/>
        </w:rPr>
        <w:t>Prawo międzynarodowe zobowiązuje do restytucji dobra kultury do kraju jego pochodzenia, jednakże dalsze czynności, które należy podjąć w stosunku do takiego dobra, nie są już przedmiotem zainteresowania tegoż prawa. Sfera tych czynności jest pozostawiona do regulacji przez normy prawa krajowego.</w:t>
      </w:r>
      <w:r w:rsidRPr="00E51FF5">
        <w:t xml:space="preserve"> Dalszy los tego obiektu uzależniony jest od regulacji krajowych, przede wszystkim decydujących o statusie własnościowym odzyskanego dobra kultury.</w:t>
      </w:r>
    </w:p>
    <w:p w:rsidR="000F45DF" w:rsidRPr="00E51FF5" w:rsidRDefault="000F45DF" w:rsidP="006043BF">
      <w:pPr>
        <w:widowControl w:val="0"/>
        <w:suppressAutoHyphens/>
        <w:spacing w:before="120" w:line="360" w:lineRule="auto"/>
        <w:jc w:val="both"/>
        <w:rPr>
          <w:bCs/>
        </w:rPr>
      </w:pPr>
      <w:r w:rsidRPr="00E51FF5">
        <w:rPr>
          <w:bCs/>
        </w:rPr>
        <w:t>Restytucja międzynarodowa (międzypaństwowa) jest realizowana przez państwa w</w:t>
      </w:r>
      <w:r w:rsidR="006043BF">
        <w:rPr>
          <w:bCs/>
        </w:rPr>
        <w:t> </w:t>
      </w:r>
      <w:r w:rsidRPr="00E51FF5">
        <w:rPr>
          <w:bCs/>
        </w:rPr>
        <w:t xml:space="preserve">ramach ich kompetencji publicznych, bez względu na uwarunkowania prawa prywatnego wynikające z własności lub innych uprawnień o charakterze cywilnoprawnym </w:t>
      </w:r>
      <w:r w:rsidR="00A848D5">
        <w:rPr>
          <w:bCs/>
        </w:rPr>
        <w:t>–</w:t>
      </w:r>
      <w:r w:rsidRPr="00E51FF5">
        <w:rPr>
          <w:bCs/>
        </w:rPr>
        <w:t xml:space="preserve"> a więc niezależnie od tego, czy państwo żądające zwrotu dysponuje uprawnieniem do rzeczy w znaczeniu cywilnoprawnym.</w:t>
      </w:r>
    </w:p>
    <w:p w:rsidR="000F45DF" w:rsidRPr="00E51FF5" w:rsidRDefault="000F45DF" w:rsidP="006043BF">
      <w:pPr>
        <w:widowControl w:val="0"/>
        <w:suppressAutoHyphens/>
        <w:spacing w:before="120" w:line="360" w:lineRule="auto"/>
        <w:jc w:val="both"/>
        <w:rPr>
          <w:bCs/>
        </w:rPr>
      </w:pPr>
      <w:r w:rsidRPr="00E51FF5">
        <w:rPr>
          <w:bCs/>
        </w:rPr>
        <w:t>W odniesieniu do zdecydowanej większości konkretnych międzypaństwowych spraw restytucyjnych z udziałem Rzeczypospolitej Polskiej, głównie dotyczących odzyskiwania strat wojennych, podstawą restytucji są normy o charakterze zwyczaju międzynarodowego.</w:t>
      </w:r>
    </w:p>
    <w:p w:rsidR="000F45DF" w:rsidRPr="00E51FF5" w:rsidRDefault="000F45DF" w:rsidP="006043BF">
      <w:pPr>
        <w:widowControl w:val="0"/>
        <w:suppressAutoHyphens/>
        <w:spacing w:before="120" w:line="360" w:lineRule="auto"/>
        <w:jc w:val="both"/>
        <w:rPr>
          <w:bCs/>
        </w:rPr>
      </w:pPr>
      <w:r w:rsidRPr="00E51FF5">
        <w:rPr>
          <w:bCs/>
        </w:rPr>
        <w:t xml:space="preserve">Należy mieć na uwadze także fakt, iż roszczenia o charakterze restytucyjnym kierowane mogą być także wobec </w:t>
      </w:r>
      <w:r w:rsidR="004A4584" w:rsidRPr="00E51FF5">
        <w:t>Rzeczypospolitej Polskiej</w:t>
      </w:r>
      <w:r w:rsidRPr="00E51FF5">
        <w:rPr>
          <w:bCs/>
        </w:rPr>
        <w:t xml:space="preserve">. Szczególnym przypadkiem są sprawy dotyczące dóbr kultury przemieszczonych do </w:t>
      </w:r>
      <w:r w:rsidR="004A4584" w:rsidRPr="00E51FF5">
        <w:t>Rzeczypospolitej Polskiej</w:t>
      </w:r>
      <w:r w:rsidRPr="00E51FF5">
        <w:rPr>
          <w:bCs/>
        </w:rPr>
        <w:t xml:space="preserve"> na skutek deportacji i eksterminacji ludności żydowskiej i innych grup ludności prześladowanej z</w:t>
      </w:r>
      <w:r w:rsidR="006043BF">
        <w:rPr>
          <w:bCs/>
        </w:rPr>
        <w:t> </w:t>
      </w:r>
      <w:r w:rsidRPr="00E51FF5">
        <w:rPr>
          <w:bCs/>
        </w:rPr>
        <w:t xml:space="preserve">państw europejskich w czasie II wojny światowej lub innych zdarzeń z tego okresu. </w:t>
      </w:r>
      <w:r w:rsidR="00D84414">
        <w:rPr>
          <w:bCs/>
        </w:rPr>
        <w:t>O</w:t>
      </w:r>
      <w:r w:rsidRPr="00E51FF5">
        <w:rPr>
          <w:bCs/>
        </w:rPr>
        <w:t>becn</w:t>
      </w:r>
      <w:r w:rsidR="00D84414">
        <w:rPr>
          <w:bCs/>
        </w:rPr>
        <w:t>ie</w:t>
      </w:r>
      <w:r w:rsidRPr="00E51FF5">
        <w:rPr>
          <w:bCs/>
        </w:rPr>
        <w:t xml:space="preserve"> tryb prowadzenia spraw tego rodzaju nie został uregulowany w</w:t>
      </w:r>
      <w:r w:rsidR="006043BF">
        <w:rPr>
          <w:bCs/>
        </w:rPr>
        <w:t> </w:t>
      </w:r>
      <w:r w:rsidRPr="00E51FF5">
        <w:rPr>
          <w:bCs/>
        </w:rPr>
        <w:t>prawie polskim, co w praktyce rodzi trudności związane z brakiem jednoznacznie ukształtowanych kompetencji organów państwa do decydowania w takich sprawach.</w:t>
      </w:r>
    </w:p>
    <w:p w:rsidR="000F45DF" w:rsidRPr="00E51FF5" w:rsidRDefault="000F45DF" w:rsidP="006043BF">
      <w:pPr>
        <w:widowControl w:val="0"/>
        <w:suppressAutoHyphens/>
        <w:spacing w:before="120" w:line="360" w:lineRule="auto"/>
        <w:jc w:val="both"/>
      </w:pPr>
      <w:r w:rsidRPr="00E51FF5">
        <w:t xml:space="preserve">W przypadku restytucji zagranicznej (wewnątrzkrajowej) </w:t>
      </w:r>
      <w:r w:rsidR="00A848D5">
        <w:t>–</w:t>
      </w:r>
      <w:r w:rsidRPr="00E51FF5">
        <w:t xml:space="preserve"> która, jak wskazano powyżej, niekiedy poprzedza wejście na drogę restytucji międzypaństwowej </w:t>
      </w:r>
      <w:r w:rsidR="006043BF">
        <w:t>–</w:t>
      </w:r>
      <w:r w:rsidRPr="00E51FF5">
        <w:t xml:space="preserve"> zastosowanie mają przepisy prawa krajowego obu państw, odpowiednie do przyczyny przemieszczenia dobra kultury za granicę: karnego, cywilnego, administracyjnego (np.</w:t>
      </w:r>
      <w:r w:rsidR="006043BF">
        <w:t> </w:t>
      </w:r>
      <w:r w:rsidRPr="00E51FF5">
        <w:t xml:space="preserve">celnego lub prawa ochrony zabytków), przy czym realizowanie roszczenia odbywa się w trybie przepisów krajowych państwa, w którym znajduje się dobro kultury, i przed jego organami (z reguły sądami). Kluczowym zagadnieniem na tym etapie jest ustalenie faktu naruszenia prawa przy przemieszczeniu rzeczy za granicę oraz podmiotu uprawnionego do posiadania rzeczy (właściciela) </w:t>
      </w:r>
      <w:r w:rsidR="000241DB">
        <w:t>–</w:t>
      </w:r>
      <w:r w:rsidRPr="00E51FF5">
        <w:t xml:space="preserve"> do czego zastosowanie będą miały zwłaszcza przepisy prawa cywilnego obu państw oraz przepisy kolizyjne (prawa międzynarodowego prywatnego) stosowane przez organy rozpoznające sprawę. </w:t>
      </w:r>
    </w:p>
    <w:p w:rsidR="000F45DF" w:rsidRPr="00E51FF5" w:rsidRDefault="000241DB" w:rsidP="006043BF">
      <w:pPr>
        <w:widowControl w:val="0"/>
        <w:suppressAutoHyphens/>
        <w:spacing w:before="120" w:line="360" w:lineRule="auto"/>
        <w:jc w:val="both"/>
      </w:pPr>
      <w:r>
        <w:t>Dalszy los obiektu odzyskanego –</w:t>
      </w:r>
      <w:r w:rsidR="000F45DF" w:rsidRPr="00E51FF5">
        <w:t xml:space="preserve"> podobnie jak w przypa</w:t>
      </w:r>
      <w:r>
        <w:t>dku restytucji międzynarodowej –</w:t>
      </w:r>
      <w:r w:rsidR="000F45DF" w:rsidRPr="00E51FF5">
        <w:t xml:space="preserve"> uzależniony jest od regulacji wewnętrznych państwa występującego z żądaniem restytucyjnym, przede wszystkim rozstrzygających o prawie własności do odzyskanego dobra kultury.</w:t>
      </w:r>
    </w:p>
    <w:p w:rsidR="000F45DF" w:rsidRPr="00E51FF5" w:rsidRDefault="000F45DF" w:rsidP="006043BF">
      <w:pPr>
        <w:widowControl w:val="0"/>
        <w:suppressAutoHyphens/>
        <w:spacing w:before="120" w:line="360" w:lineRule="auto"/>
        <w:jc w:val="both"/>
      </w:pPr>
      <w:r w:rsidRPr="00E51FF5">
        <w:t>Działania restytucyjne przed organami wewnętrznymi państwa obcego lub wobec podmiotów krajowych tego państwa (cudzoziemców) inicjowane są przez organ reprezentujący państwo występujące z żądan</w:t>
      </w:r>
      <w:r w:rsidR="000241DB">
        <w:t>iem zwrot</w:t>
      </w:r>
      <w:r w:rsidR="00923098">
        <w:t>u</w:t>
      </w:r>
      <w:r w:rsidR="000241DB">
        <w:t xml:space="preserve"> dobra kultury –</w:t>
      </w:r>
      <w:r w:rsidRPr="00E51FF5">
        <w:t xml:space="preserve"> w przypadku </w:t>
      </w:r>
      <w:r w:rsidR="004A4584" w:rsidRPr="00E51FF5">
        <w:t>Rzeczypospolitej Polskiej</w:t>
      </w:r>
      <w:r w:rsidRPr="00E51FF5">
        <w:t xml:space="preserve"> organem tym z reguły jest Minister Kultury i Dziedzictwa Narodowego, a to z uwagi na opisaną niżej (w pkt 3) zasadę właściwości tego ministra w sprawach restytucji dóbr kultury </w:t>
      </w:r>
      <w:r w:rsidR="00675947">
        <w:t xml:space="preserve">opartą </w:t>
      </w:r>
      <w:r w:rsidR="00021322">
        <w:t xml:space="preserve">na </w:t>
      </w:r>
      <w:r w:rsidR="00675947">
        <w:t>przepisach ustawy</w:t>
      </w:r>
      <w:r w:rsidRPr="00E51FF5">
        <w:t xml:space="preserve"> o działach administracji rządowej (redakcja przepisu art. 14 tej ustawy zalicza wszelkie sprawy związane z</w:t>
      </w:r>
      <w:r w:rsidR="000241DB">
        <w:t> </w:t>
      </w:r>
      <w:r w:rsidRPr="00E51FF5">
        <w:t>kulturą i ochroną dziedzictwa narodowego do działu, którym minister ten kieruje, niezależnie od tego, czy wiążą się one z podejmowaniem działań w kraju, czy za granicą, a także niezależnie od tego, czy obiekty objęte roszczeniami restytucyjnymi są własnością polskiego Skarbu Państwa lub innych instytucji państwowych, czy też są własnością podmiotów niepaństwowych lub niepublicznych). W tym miejscu jednakże ujawnia się niekompletność unormowań w prawie polskim dotyczących restytucji dóbr kultury, która może prowadzić do podniesienia wątpliwości co do legitymacji procesowej polskiego ministra w postępowaniach przed sądami obcymi, także w</w:t>
      </w:r>
      <w:r w:rsidR="000241DB">
        <w:t> </w:t>
      </w:r>
      <w:r w:rsidRPr="00E51FF5">
        <w:t>sprawach dotyczących obiektów będących własnością polskiego Skarbu Państwa.</w:t>
      </w:r>
    </w:p>
    <w:p w:rsidR="000F45DF" w:rsidRPr="00E51FF5" w:rsidRDefault="000F45DF" w:rsidP="006043BF">
      <w:pPr>
        <w:widowControl w:val="0"/>
        <w:suppressAutoHyphens/>
        <w:spacing w:before="120" w:line="360" w:lineRule="auto"/>
        <w:jc w:val="both"/>
      </w:pPr>
      <w:r w:rsidRPr="00E51FF5">
        <w:t>Zasady występowania polskiego ministra właściwego do spraw kultury i ochrony dziedzictwa narodowego przed sądem zagranicznym podporządkowane są miejscowym przepisom prawa procesowego. Kwestia reprezentacji polskiego Skarbu Państwa w</w:t>
      </w:r>
      <w:r w:rsidR="000241DB">
        <w:t> </w:t>
      </w:r>
      <w:r w:rsidRPr="00E51FF5">
        <w:t>takich wypadkach określona będzie miejscowymi przepisami kolizyjnymi; z reguły przepisy te kierują się zasadą respektowania sposobu reprezentacji określonego przez prawo ojczyste strony. W obecnie obowiązującym stanie prawnym brak jest zaś szczegółowego uregulowania w polskim prawie kompetencji organów w zakresie restytucji, także obejmującej windykację na rzecz Skarbu Państwa.</w:t>
      </w:r>
    </w:p>
    <w:p w:rsidR="000F45DF" w:rsidRPr="00E51FF5" w:rsidRDefault="000F45DF" w:rsidP="006043BF">
      <w:pPr>
        <w:widowControl w:val="0"/>
        <w:suppressAutoHyphens/>
        <w:spacing w:before="120" w:line="360" w:lineRule="auto"/>
        <w:jc w:val="both"/>
      </w:pPr>
      <w:r w:rsidRPr="00E51FF5">
        <w:t>Zaznaczyć należy, że do powyższych postępowań nie</w:t>
      </w:r>
      <w:r w:rsidR="00F81E6A" w:rsidRPr="00E51FF5">
        <w:t xml:space="preserve"> </w:t>
      </w:r>
      <w:r w:rsidR="000951DC" w:rsidRPr="00E51FF5">
        <w:t xml:space="preserve">miały </w:t>
      </w:r>
      <w:r w:rsidRPr="00E51FF5">
        <w:t>zastosowania przepisy art.</w:t>
      </w:r>
      <w:r w:rsidR="000241DB">
        <w:t> </w:t>
      </w:r>
      <w:r w:rsidRPr="00E51FF5">
        <w:t xml:space="preserve">4 ust. 1 pkt 3 oraz art. 7 </w:t>
      </w:r>
      <w:r w:rsidR="000951DC" w:rsidRPr="00E51FF5">
        <w:t xml:space="preserve">dotychczasowej </w:t>
      </w:r>
      <w:r w:rsidRPr="00E51FF5">
        <w:t xml:space="preserve">ustawy </w:t>
      </w:r>
      <w:r w:rsidR="00F81E6A" w:rsidRPr="00E51FF5">
        <w:t>z dnia 8 lipca</w:t>
      </w:r>
      <w:r w:rsidR="00356BF6" w:rsidRPr="00E51FF5">
        <w:t xml:space="preserve"> </w:t>
      </w:r>
      <w:r w:rsidR="00F81E6A" w:rsidRPr="00E51FF5">
        <w:t xml:space="preserve">2005 </w:t>
      </w:r>
      <w:r w:rsidR="00356BF6" w:rsidRPr="00E51FF5">
        <w:t xml:space="preserve">r. </w:t>
      </w:r>
      <w:r w:rsidRPr="00E51FF5">
        <w:t>o Prokuratorii Generalnej Skarbu Państwa (Dz. U. z 2016 r. poz. 1313</w:t>
      </w:r>
      <w:r w:rsidR="00C5094B" w:rsidRPr="00E51FF5">
        <w:t xml:space="preserve"> i 1579</w:t>
      </w:r>
      <w:r w:rsidRPr="00E51FF5">
        <w:t xml:space="preserve">), </w:t>
      </w:r>
      <w:r w:rsidR="000951DC" w:rsidRPr="00E51FF5">
        <w:t xml:space="preserve">jak również nie będą miały zastosowania ich odpowiedniki </w:t>
      </w:r>
      <w:r w:rsidR="009B6D3A" w:rsidRPr="00E51FF5">
        <w:t xml:space="preserve">(art. 4 ust. 1 pkt 5 i art. 11) </w:t>
      </w:r>
      <w:r w:rsidR="000951DC" w:rsidRPr="00E51FF5">
        <w:t>w nowej ustawie z</w:t>
      </w:r>
      <w:r w:rsidR="000241DB">
        <w:t> </w:t>
      </w:r>
      <w:r w:rsidR="000951DC" w:rsidRPr="00E51FF5">
        <w:t xml:space="preserve">dnia 15 grudnia 2016 r. </w:t>
      </w:r>
      <w:r w:rsidR="007D095D" w:rsidRPr="00E51FF5">
        <w:t>o Prokuratorii G</w:t>
      </w:r>
      <w:r w:rsidR="000951DC" w:rsidRPr="00E51FF5">
        <w:t xml:space="preserve">eneralnej </w:t>
      </w:r>
      <w:r w:rsidR="004C1BD4" w:rsidRPr="00E51FF5">
        <w:t>Rzeczypospolitej Polskiej</w:t>
      </w:r>
      <w:r w:rsidR="009B6D3A" w:rsidRPr="00E51FF5">
        <w:t>, zwanej dalej „ustawą o Prokuratorii RP”,</w:t>
      </w:r>
      <w:r w:rsidR="000951DC" w:rsidRPr="00E51FF5">
        <w:t xml:space="preserve"> </w:t>
      </w:r>
      <w:r w:rsidRPr="00E51FF5">
        <w:t xml:space="preserve">przewidujące </w:t>
      </w:r>
      <w:r w:rsidRPr="00E51FF5">
        <w:rPr>
          <w:bCs/>
        </w:rPr>
        <w:t xml:space="preserve">zastępstwo Rzeczypospolitej Polskiej przez Prokuratorię Generalną </w:t>
      </w:r>
      <w:r w:rsidR="00647980">
        <w:rPr>
          <w:bCs/>
        </w:rPr>
        <w:t xml:space="preserve">Rzeczypospolitej Polskiej </w:t>
      </w:r>
      <w:r w:rsidRPr="00E51FF5">
        <w:rPr>
          <w:bCs/>
        </w:rPr>
        <w:t>przed sądami, trybunałami i</w:t>
      </w:r>
      <w:r w:rsidR="00647980">
        <w:rPr>
          <w:bCs/>
        </w:rPr>
        <w:t> </w:t>
      </w:r>
      <w:r w:rsidRPr="00E51FF5">
        <w:rPr>
          <w:bCs/>
        </w:rPr>
        <w:t>innymi organami orzekającymi w stosunkach międzynarodowych w przypadkach, w</w:t>
      </w:r>
      <w:r w:rsidR="00647980">
        <w:rPr>
          <w:bCs/>
        </w:rPr>
        <w:t> </w:t>
      </w:r>
      <w:r w:rsidRPr="00E51FF5">
        <w:rPr>
          <w:bCs/>
        </w:rPr>
        <w:t xml:space="preserve">których </w:t>
      </w:r>
      <w:r w:rsidRPr="00E51FF5">
        <w:t xml:space="preserve">zachodzi konieczność ochrony praw lub interesów Skarbu Państwa. Regulacja ta </w:t>
      </w:r>
      <w:r w:rsidRPr="00E51FF5">
        <w:rPr>
          <w:bCs/>
        </w:rPr>
        <w:t xml:space="preserve">bowiem odnosi się do postępowań prowadzonych w trybie określonym umowami międzynarodowymi, w których stroną jest Rzeczpospolita Polska jako podmiot prawa międzynarodowego publicznego. Ustawa </w:t>
      </w:r>
      <w:r w:rsidR="009B6D3A" w:rsidRPr="00E51FF5">
        <w:t xml:space="preserve">z dnia 8 lipca 2005 r. </w:t>
      </w:r>
      <w:r w:rsidRPr="00E51FF5">
        <w:t>o</w:t>
      </w:r>
      <w:r w:rsidR="00647980">
        <w:t> </w:t>
      </w:r>
      <w:r w:rsidRPr="00E51FF5">
        <w:t xml:space="preserve">Prokuratorii Generalnej </w:t>
      </w:r>
      <w:r w:rsidR="009B6D3A" w:rsidRPr="00E51FF5">
        <w:t>Skarbu Państwa</w:t>
      </w:r>
      <w:r w:rsidR="004C1BD4" w:rsidRPr="00E51FF5">
        <w:t xml:space="preserve"> </w:t>
      </w:r>
      <w:r w:rsidRPr="00E51FF5">
        <w:t xml:space="preserve">nie </w:t>
      </w:r>
      <w:r w:rsidR="001E6F47" w:rsidRPr="00E51FF5">
        <w:t xml:space="preserve">przewidywała </w:t>
      </w:r>
      <w:r w:rsidRPr="00E51FF5">
        <w:t>natomiast reprezentowania polskiego Skarbu Państwa przed sądami powszechnymi państw obcych w sprawach, w</w:t>
      </w:r>
      <w:r w:rsidR="00647980">
        <w:t> </w:t>
      </w:r>
      <w:r w:rsidRPr="00E51FF5">
        <w:t xml:space="preserve">których polski Skarb Państwa jest stroną stosunku cywilnoprawnego (taką wykładnię </w:t>
      </w:r>
      <w:r w:rsidR="004C1BD4" w:rsidRPr="00E51FF5">
        <w:t xml:space="preserve">na gruncie poprzedniej </w:t>
      </w:r>
      <w:r w:rsidRPr="00E51FF5">
        <w:t>ustawy potwierdziła uchwała zespołu Prokuratorii Generalnej nr</w:t>
      </w:r>
      <w:r w:rsidR="00647980">
        <w:t> </w:t>
      </w:r>
      <w:r w:rsidRPr="00E51FF5">
        <w:t>3/2006 z dnia 27 lipca 2006 r.).</w:t>
      </w:r>
    </w:p>
    <w:p w:rsidR="000F45DF" w:rsidRPr="00E51FF5" w:rsidRDefault="000F45DF" w:rsidP="006043BF">
      <w:pPr>
        <w:spacing w:before="120" w:line="360" w:lineRule="auto"/>
        <w:jc w:val="both"/>
        <w:rPr>
          <w:b/>
          <w:bCs/>
        </w:rPr>
      </w:pPr>
      <w:r w:rsidRPr="00E51FF5">
        <w:rPr>
          <w:b/>
          <w:bCs/>
        </w:rPr>
        <w:t>2. Regulacje dotyczące restytucji dóbr kultury w prawie Unii Europejskiej</w:t>
      </w:r>
    </w:p>
    <w:p w:rsidR="000F45DF" w:rsidRPr="00E51FF5" w:rsidRDefault="000F45DF" w:rsidP="006043BF">
      <w:pPr>
        <w:spacing w:before="120" w:line="360" w:lineRule="auto"/>
        <w:jc w:val="both"/>
      </w:pPr>
      <w:r w:rsidRPr="00E51FF5">
        <w:t>Próbą rozwiązania kolizji między zasadą ochrony integralności dziedzictwa kulturowego na płaszczyźnie prawnomiędzynarodowej a ochroną prawa własności w</w:t>
      </w:r>
      <w:r w:rsidR="000241DB">
        <w:t> </w:t>
      </w:r>
      <w:r w:rsidRPr="00E51FF5">
        <w:t xml:space="preserve">porządku prawa krajowego państwa, do którego zostało przemieszczone dobro kultury, są regulacje europejskie, obecnie zawarte w </w:t>
      </w:r>
      <w:r w:rsidR="00021322">
        <w:t>d</w:t>
      </w:r>
      <w:r w:rsidRPr="00E51FF5">
        <w:t>yrektywie 2014/60/UE, implementowane do porządków krajowych państw członkowskich.</w:t>
      </w:r>
    </w:p>
    <w:p w:rsidR="000F45DF" w:rsidRPr="00E51FF5" w:rsidRDefault="000F45DF" w:rsidP="006043BF">
      <w:pPr>
        <w:spacing w:before="120" w:line="360" w:lineRule="auto"/>
        <w:jc w:val="both"/>
      </w:pPr>
      <w:r w:rsidRPr="00E51FF5">
        <w:t xml:space="preserve">Do czasu przyjęcia </w:t>
      </w:r>
      <w:r w:rsidR="00021322">
        <w:t>d</w:t>
      </w:r>
      <w:r w:rsidRPr="00E51FF5">
        <w:t xml:space="preserve">yrektywy </w:t>
      </w:r>
      <w:r w:rsidR="00C5094B" w:rsidRPr="00E51FF5">
        <w:t xml:space="preserve">2014/60/UE </w:t>
      </w:r>
      <w:r w:rsidRPr="00E51FF5">
        <w:t xml:space="preserve">w 2014 r. zwrot dóbr kultury wyprowadzonych nielegalnie z terytoriów państw członkowskich </w:t>
      </w:r>
      <w:r w:rsidR="001E68C4" w:rsidRPr="00E51FF5">
        <w:t>UE</w:t>
      </w:r>
      <w:r w:rsidRPr="00E51FF5">
        <w:t xml:space="preserve"> regulowały w</w:t>
      </w:r>
      <w:r w:rsidR="000241DB">
        <w:t> </w:t>
      </w:r>
      <w:r w:rsidRPr="00E51FF5">
        <w:t>prawie Unii Europejskiej następujące akty prawne:</w:t>
      </w:r>
    </w:p>
    <w:p w:rsidR="00820638" w:rsidRPr="00E51FF5" w:rsidRDefault="00C5094B" w:rsidP="000241DB">
      <w:pPr>
        <w:pStyle w:val="Akapitzlist"/>
        <w:numPr>
          <w:ilvl w:val="0"/>
          <w:numId w:val="9"/>
        </w:numPr>
        <w:spacing w:line="360" w:lineRule="auto"/>
        <w:ind w:left="357" w:hanging="357"/>
        <w:jc w:val="both"/>
      </w:pPr>
      <w:r w:rsidRPr="00E51FF5">
        <w:t>d</w:t>
      </w:r>
      <w:r w:rsidR="00FE2F0C" w:rsidRPr="00E51FF5">
        <w:t>yrektywa Rady 93/7/EWG w sprawie zwrotu dóbr kultury wyprowadzonych niezgodnie z prawem z terytorium Państwa Członkowskiego</w:t>
      </w:r>
      <w:r w:rsidR="009276A3">
        <w:t>;</w:t>
      </w:r>
    </w:p>
    <w:p w:rsidR="00820638" w:rsidRPr="00E51FF5" w:rsidRDefault="00C5094B" w:rsidP="000241DB">
      <w:pPr>
        <w:pStyle w:val="Akapitzlist"/>
        <w:numPr>
          <w:ilvl w:val="0"/>
          <w:numId w:val="9"/>
        </w:numPr>
        <w:spacing w:line="360" w:lineRule="auto"/>
        <w:ind w:left="357" w:hanging="357"/>
        <w:jc w:val="both"/>
      </w:pPr>
      <w:r w:rsidRPr="00E51FF5">
        <w:t>d</w:t>
      </w:r>
      <w:r w:rsidR="00FE2F0C" w:rsidRPr="00E51FF5">
        <w:t>yrektywa Parlamentu Europejskiego i</w:t>
      </w:r>
      <w:r w:rsidR="006043BF">
        <w:t xml:space="preserve"> </w:t>
      </w:r>
      <w:r w:rsidR="00FE2F0C" w:rsidRPr="00E51FF5">
        <w:t>Rady 96/100/WE zmieniająca Załącznik do dyrektywy 93/7/EWG (Dz. U</w:t>
      </w:r>
      <w:r w:rsidRPr="00E51FF5">
        <w:t>rz</w:t>
      </w:r>
      <w:r w:rsidR="00FE2F0C" w:rsidRPr="00E51FF5">
        <w:t xml:space="preserve">. </w:t>
      </w:r>
      <w:r w:rsidR="00212010">
        <w:t xml:space="preserve">WE </w:t>
      </w:r>
      <w:r w:rsidR="00FE2F0C" w:rsidRPr="00E51FF5">
        <w:t xml:space="preserve">L 60 z </w:t>
      </w:r>
      <w:r w:rsidR="00021322">
        <w:t>0</w:t>
      </w:r>
      <w:r w:rsidR="00FE2F0C" w:rsidRPr="00E51FF5">
        <w:t>1.</w:t>
      </w:r>
      <w:r w:rsidR="00021322">
        <w:t>0</w:t>
      </w:r>
      <w:r w:rsidR="00FE2F0C" w:rsidRPr="00E51FF5">
        <w:t>3.1997, s</w:t>
      </w:r>
      <w:r w:rsidR="00021322">
        <w:t>tr</w:t>
      </w:r>
      <w:r w:rsidR="00FE2F0C" w:rsidRPr="00E51FF5">
        <w:t>. 59)</w:t>
      </w:r>
      <w:r w:rsidR="009276A3">
        <w:t>;</w:t>
      </w:r>
    </w:p>
    <w:p w:rsidR="00820638" w:rsidRPr="00E51FF5" w:rsidRDefault="00C5094B" w:rsidP="000241DB">
      <w:pPr>
        <w:pStyle w:val="Akapitzlist"/>
        <w:numPr>
          <w:ilvl w:val="0"/>
          <w:numId w:val="9"/>
        </w:numPr>
        <w:spacing w:line="360" w:lineRule="auto"/>
        <w:ind w:left="357" w:hanging="357"/>
        <w:jc w:val="both"/>
      </w:pPr>
      <w:r w:rsidRPr="00E51FF5">
        <w:t>d</w:t>
      </w:r>
      <w:r w:rsidR="00FE2F0C" w:rsidRPr="00E51FF5">
        <w:t>yrektywa Parlamentu Europejskiego i</w:t>
      </w:r>
      <w:r w:rsidR="006043BF">
        <w:t xml:space="preserve"> </w:t>
      </w:r>
      <w:r w:rsidR="00FE2F0C" w:rsidRPr="00E51FF5">
        <w:t xml:space="preserve">Rady 2001/38/WE zmieniająca dyrektywę Rady 93/7/EWG (Dz. Urz. </w:t>
      </w:r>
      <w:r w:rsidR="00212010">
        <w:t xml:space="preserve">WE </w:t>
      </w:r>
      <w:r w:rsidR="00FE2F0C" w:rsidRPr="00E51FF5">
        <w:t>L 187 z 10.</w:t>
      </w:r>
      <w:r w:rsidR="00021322">
        <w:t>0</w:t>
      </w:r>
      <w:r w:rsidR="00FE2F0C" w:rsidRPr="00E51FF5">
        <w:t>7.2001, s</w:t>
      </w:r>
      <w:r w:rsidR="00021322">
        <w:t>tr</w:t>
      </w:r>
      <w:r w:rsidR="00FE2F0C" w:rsidRPr="00E51FF5">
        <w:t>. 43).</w:t>
      </w:r>
    </w:p>
    <w:p w:rsidR="000F45DF" w:rsidRPr="00E51FF5" w:rsidRDefault="000F45DF" w:rsidP="006043BF">
      <w:pPr>
        <w:spacing w:before="120" w:line="360" w:lineRule="auto"/>
        <w:jc w:val="both"/>
      </w:pPr>
      <w:r w:rsidRPr="00E51FF5">
        <w:t xml:space="preserve">Regulacje powyższe zostały zmienione i zastąpione </w:t>
      </w:r>
      <w:r w:rsidR="00021322">
        <w:t>d</w:t>
      </w:r>
      <w:r w:rsidRPr="00E51FF5">
        <w:t>yrektywą 2014/60/UE.</w:t>
      </w:r>
    </w:p>
    <w:p w:rsidR="000F45DF" w:rsidRPr="00E51FF5" w:rsidRDefault="000F45DF" w:rsidP="006043BF">
      <w:pPr>
        <w:spacing w:before="120" w:line="360" w:lineRule="auto"/>
        <w:jc w:val="both"/>
      </w:pPr>
      <w:r w:rsidRPr="00E51FF5">
        <w:t xml:space="preserve">Część unormowań zawartych w </w:t>
      </w:r>
      <w:r w:rsidR="00021322">
        <w:t>d</w:t>
      </w:r>
      <w:r w:rsidRPr="00E51FF5">
        <w:t xml:space="preserve">yrektywie 2014/60/UE odbiega w istotny sposób od dotychczasowych regulacji (zwłaszcza definicja </w:t>
      </w:r>
      <w:r w:rsidR="00520689" w:rsidRPr="00E51FF5">
        <w:t>„</w:t>
      </w:r>
      <w:r w:rsidRPr="00E51FF5">
        <w:t>narodowego dobra kultury</w:t>
      </w:r>
      <w:r w:rsidR="00520689" w:rsidRPr="00E51FF5">
        <w:t xml:space="preserve">”), </w:t>
      </w:r>
      <w:r w:rsidRPr="00E51FF5">
        <w:t xml:space="preserve">część zaś w pewnym stopniu powtarza regulacje z poprzednich </w:t>
      </w:r>
      <w:r w:rsidR="00C5094B" w:rsidRPr="00E51FF5">
        <w:t>d</w:t>
      </w:r>
      <w:r w:rsidRPr="00E51FF5">
        <w:t>yrektyw.</w:t>
      </w:r>
    </w:p>
    <w:p w:rsidR="000F45DF" w:rsidRPr="00E51FF5" w:rsidRDefault="000F45DF" w:rsidP="006043BF">
      <w:pPr>
        <w:spacing w:before="120" w:line="360" w:lineRule="auto"/>
        <w:jc w:val="both"/>
      </w:pPr>
      <w:r w:rsidRPr="00E51FF5">
        <w:t xml:space="preserve">Ogólnym celem regulacji unijnych zawartych w obu podstawowych </w:t>
      </w:r>
      <w:r w:rsidR="00C5094B" w:rsidRPr="00E51FF5">
        <w:t>d</w:t>
      </w:r>
      <w:r w:rsidRPr="00E51FF5">
        <w:t>yrektywach (tj.</w:t>
      </w:r>
      <w:r w:rsidR="000241DB">
        <w:t> </w:t>
      </w:r>
      <w:r w:rsidR="00021322">
        <w:t>d</w:t>
      </w:r>
      <w:r w:rsidRPr="00E51FF5">
        <w:t xml:space="preserve">yrektywie 93/7/EWG i </w:t>
      </w:r>
      <w:r w:rsidR="00021322">
        <w:t>d</w:t>
      </w:r>
      <w:r w:rsidRPr="00E51FF5">
        <w:t xml:space="preserve">yrektywie 2014/60/UE </w:t>
      </w:r>
      <w:r w:rsidR="00A848D5">
        <w:t>–</w:t>
      </w:r>
      <w:r w:rsidRPr="00E51FF5">
        <w:t xml:space="preserve"> dalej określanych łącznie jako </w:t>
      </w:r>
      <w:r w:rsidR="00021322">
        <w:t>d</w:t>
      </w:r>
      <w:r w:rsidRPr="00E51FF5">
        <w:t xml:space="preserve">yrektywy) jest ochrona narodowego dziedzictwa kulturowego państw członkowskich </w:t>
      </w:r>
      <w:r w:rsidR="00C5094B" w:rsidRPr="00E51FF5">
        <w:t xml:space="preserve">Unii Europejskiej </w:t>
      </w:r>
      <w:r w:rsidRPr="00E51FF5">
        <w:t xml:space="preserve">i jego integralności. Cel ten ww. </w:t>
      </w:r>
      <w:r w:rsidR="00021322">
        <w:t>d</w:t>
      </w:r>
      <w:r w:rsidRPr="00E51FF5">
        <w:t>yrektywy urzeczywistniają w</w:t>
      </w:r>
      <w:r w:rsidR="000241DB">
        <w:t> </w:t>
      </w:r>
      <w:r w:rsidRPr="00E51FF5">
        <w:t>drodze wzmocnienia instrumentów prawnych ochrony dziedzictwa, zwłaszcza przez stworzenie specjalnego, uproszczonego trybu sądowego odzyskiwania dóbr kultury wyprowadzonych z naruszeniem prawa z państw członkowskich UE.</w:t>
      </w:r>
    </w:p>
    <w:p w:rsidR="000F45DF" w:rsidRPr="00E51FF5" w:rsidRDefault="000F45DF" w:rsidP="006043BF">
      <w:pPr>
        <w:spacing w:before="120" w:line="360" w:lineRule="auto"/>
        <w:jc w:val="both"/>
      </w:pPr>
      <w:r w:rsidRPr="00E51FF5">
        <w:t xml:space="preserve">Najważniejszym obszarem, który w myśl </w:t>
      </w:r>
      <w:r w:rsidR="00021322">
        <w:t>d</w:t>
      </w:r>
      <w:r w:rsidRPr="00E51FF5">
        <w:t>yrektyw wymaga transpozycji do porządków krajowych w państwach członkowskich, są przepisy regulujące postępowanie przed krajowymi sądami na wypadek zgłoszenia przez inne państwo członkowskie roszczenia o zwrot dobra kultury wyprowadzonego niezgodnie z prawem z terytorium tego państwa. Dyrektywy stworzyły szczególny tryb postępowania sądowego prowadzonego na terytorium państwa, do którego dobro kultury zostało wyprowadzone, pozwalający na zrealizowanie podstawowego celu restytucji (czyli przemieszczenia dobra kultury z</w:t>
      </w:r>
      <w:r w:rsidR="006D48A4">
        <w:t> </w:t>
      </w:r>
      <w:r w:rsidRPr="00E51FF5">
        <w:t>powrotem do państwa pochodzenia) bez względu na osobę właściciela, tytuł własności i inne uprawnienia aktualnego posiadacza.</w:t>
      </w:r>
    </w:p>
    <w:p w:rsidR="000F45DF" w:rsidRPr="00E51FF5" w:rsidRDefault="000F45DF" w:rsidP="006043BF">
      <w:pPr>
        <w:spacing w:before="120" w:line="360" w:lineRule="auto"/>
        <w:jc w:val="both"/>
      </w:pPr>
      <w:r w:rsidRPr="00E51FF5">
        <w:t xml:space="preserve">Innymi słowy, regulacje unijne zawarte w </w:t>
      </w:r>
      <w:r w:rsidR="00021322">
        <w:t>d</w:t>
      </w:r>
      <w:r w:rsidRPr="00E51FF5">
        <w:t>yrektywach dały każdemu państwu członkowskiemu możliwość skorzystania z uprzywilejowanego trybu sądowego odzyskiwania i sprowadzenia dobra kultury z innego państwa członkowskiego, a</w:t>
      </w:r>
      <w:r w:rsidR="000241DB">
        <w:t> </w:t>
      </w:r>
      <w:r w:rsidRPr="00E51FF5">
        <w:t>zarazem nałożyły obowiązek umożliwienia na swoim terytorium innemu państwu członkowskiemu odzyskania jego dobra kultury w takim samym trybie.</w:t>
      </w:r>
    </w:p>
    <w:p w:rsidR="000F45DF" w:rsidRPr="00E51FF5" w:rsidRDefault="000F45DF" w:rsidP="006043BF">
      <w:pPr>
        <w:spacing w:before="120" w:line="360" w:lineRule="auto"/>
        <w:jc w:val="both"/>
        <w:rPr>
          <w:bCs/>
        </w:rPr>
      </w:pPr>
      <w:r w:rsidRPr="00E51FF5">
        <w:t xml:space="preserve">Tryb ten ma zastosowanie tylko między państwami członkowskimi i w stosunku do dóbr kultury wyprowadzonych od 1 stycznia 1993 r. (aczkolwiek </w:t>
      </w:r>
      <w:r w:rsidR="00021322">
        <w:t>d</w:t>
      </w:r>
      <w:r w:rsidRPr="00E51FF5">
        <w:t xml:space="preserve">yrektywy dopuściły stosowanie przyjętych w nich rozwiązań na dobra kultury wyprowadzone także przed tą datą). Efektem regulacji z </w:t>
      </w:r>
      <w:r w:rsidR="00021322">
        <w:t>d</w:t>
      </w:r>
      <w:r w:rsidRPr="00E51FF5">
        <w:t xml:space="preserve">yrektyw było wykreowanie w ustawodawstwach krajowych nowej instytucji prawa procesowego (z elementami materialnoprawnymi) </w:t>
      </w:r>
      <w:r w:rsidR="00A848D5">
        <w:t>–</w:t>
      </w:r>
      <w:r w:rsidRPr="00E51FF5">
        <w:t xml:space="preserve"> mianowicie postępowania szczególnego o zwrot dóbr kultury (postępowania zwrotowego). Tryb ten, choć w sposób dotknięty poważnymi wadami legislacyjnymi, został wprowadzony do polskiego ustawodawstwa w ramach dostosowywania prawa polskiego do prawa unijnego przed przystąpieniem </w:t>
      </w:r>
      <w:r w:rsidR="004A4584" w:rsidRPr="00E51FF5">
        <w:t>Rzeczypospolitej Polskiej</w:t>
      </w:r>
      <w:r w:rsidRPr="00E51FF5">
        <w:t xml:space="preserve"> do Unii Europejskiej, w</w:t>
      </w:r>
      <w:r w:rsidR="000241DB">
        <w:t> </w:t>
      </w:r>
      <w:r w:rsidRPr="00E51FF5">
        <w:t xml:space="preserve">ustawie o ochronie zabytków, mianowicie w rozdziale 6 tej ustawy zatytułowanym </w:t>
      </w:r>
      <w:r w:rsidR="00520689" w:rsidRPr="00E51FF5">
        <w:t>„</w:t>
      </w:r>
      <w:r w:rsidRPr="00E51FF5">
        <w:rPr>
          <w:bCs/>
          <w:color w:val="000000"/>
        </w:rPr>
        <w:t>Restytucja zabytków wywiezionych niezgodnie z prawem z terytorium państwa członkowskiego Unii Europejskiej</w:t>
      </w:r>
      <w:r w:rsidR="00520689" w:rsidRPr="00E51FF5">
        <w:rPr>
          <w:bCs/>
          <w:color w:val="000000"/>
        </w:rPr>
        <w:t xml:space="preserve">” </w:t>
      </w:r>
      <w:r w:rsidR="000241DB">
        <w:rPr>
          <w:bCs/>
          <w:color w:val="000000"/>
        </w:rPr>
        <w:t>(art. 67–</w:t>
      </w:r>
      <w:r w:rsidRPr="00E51FF5">
        <w:rPr>
          <w:bCs/>
          <w:color w:val="000000"/>
        </w:rPr>
        <w:t>69).</w:t>
      </w:r>
    </w:p>
    <w:p w:rsidR="000F45DF" w:rsidRPr="00E51FF5" w:rsidRDefault="000F45DF" w:rsidP="006043BF">
      <w:pPr>
        <w:spacing w:before="120" w:line="360" w:lineRule="auto"/>
        <w:jc w:val="both"/>
      </w:pPr>
      <w:r w:rsidRPr="00E51FF5">
        <w:t xml:space="preserve">Najbardziej znamienną cechą postępowania zwrotowego jest </w:t>
      </w:r>
      <w:r w:rsidRPr="00E51FF5">
        <w:rPr>
          <w:b/>
          <w:bCs/>
        </w:rPr>
        <w:t>połączenie elementów właściwych dla sfery prawa międzynarodowego i publicznego</w:t>
      </w:r>
      <w:r w:rsidRPr="00E51FF5">
        <w:t xml:space="preserve"> (integralność dziedzictwa kulturowego państwa jako przedmiot ochrony i państwo jako podmiot realizujący roszczenie) </w:t>
      </w:r>
      <w:r w:rsidRPr="00E51FF5">
        <w:rPr>
          <w:b/>
          <w:bCs/>
        </w:rPr>
        <w:t>ze sferą prawa krajowego i prywatnego</w:t>
      </w:r>
      <w:r w:rsidRPr="00E51FF5">
        <w:t xml:space="preserve"> (sąd powszechny jako organ postępowania i ustawodawstwo krajowe jako podstawa normatywna trybu dochodzenia roszczenia, osoba prawa krajowego jako podmiot, przeciwko któremu adresowane jest roszczenie). Postępowanie zwrotowe toczy się mianowicie przed właściwymi sądami państwa, z którego ma zostać dokonany zwrot, zaś uczestnikami postępowania z jednej strony jest żądające zwrotu państwo członkowskie </w:t>
      </w:r>
      <w:r w:rsidR="000241DB">
        <w:t>–</w:t>
      </w:r>
      <w:r w:rsidRPr="00E51FF5">
        <w:t xml:space="preserve"> czyli podmiot prawa wspólnotowego i międzynarodowego, którego legitymacja nie jest oparta na prawie majątkowym (własności), lecz na kompetencji publicznoprawnej, tj.</w:t>
      </w:r>
      <w:r w:rsidR="000241DB">
        <w:t> </w:t>
      </w:r>
      <w:r w:rsidRPr="00E51FF5">
        <w:t>zadaniu ochrony własnego naro</w:t>
      </w:r>
      <w:r w:rsidR="000241DB">
        <w:t>dowego dziedzictwa kulturowego –</w:t>
      </w:r>
      <w:r w:rsidRPr="00E51FF5">
        <w:t xml:space="preserve"> a z drugiej aktualny posiadacz lub dzierżyciel dobra kultury (będący podmiotem krajowym w</w:t>
      </w:r>
      <w:r w:rsidR="000241DB">
        <w:t> </w:t>
      </w:r>
      <w:r w:rsidRPr="00E51FF5">
        <w:t>innym państwie członkowskim), którego legitymacja wynika z faktu posiadania (a</w:t>
      </w:r>
      <w:r w:rsidR="006D48A4">
        <w:t> </w:t>
      </w:r>
      <w:r w:rsidRPr="00E51FF5">
        <w:t>więc stanu unormowanego przez prawo cywilne).</w:t>
      </w:r>
    </w:p>
    <w:p w:rsidR="000F45DF" w:rsidRPr="00E51FF5" w:rsidRDefault="000F45DF" w:rsidP="006043BF">
      <w:pPr>
        <w:spacing w:before="120" w:line="360" w:lineRule="auto"/>
        <w:jc w:val="both"/>
      </w:pPr>
      <w:r w:rsidRPr="00E51FF5">
        <w:t>I tak, gdyby sprawa dotyczyła zwrotu zagranicznego dobra kultury wyprowadzonego na terytorium Rzeczypospolitej Polskiej z innego państwa członkowskiego UE, postępowanie toczyłoby się prze</w:t>
      </w:r>
      <w:r w:rsidR="00021322">
        <w:t>d</w:t>
      </w:r>
      <w:r w:rsidRPr="00E51FF5">
        <w:t xml:space="preserve"> polskim sądem cywilnym z udziałem tego państwa członkowskiego jako powoda oraz podmiotu polskiego (osoby fizycznej lub prawnej, w</w:t>
      </w:r>
      <w:r w:rsidR="000241DB">
        <w:t> </w:t>
      </w:r>
      <w:r w:rsidRPr="00E51FF5">
        <w:t xml:space="preserve">której posiadaniu jest przedmiotowe dobro kultury) jako pozwanego. Takie postępowanie toczyłoby się na podstawie polskiego prawa krajowego zawierającego regulacje transponowane z </w:t>
      </w:r>
      <w:r w:rsidR="00021322">
        <w:t>d</w:t>
      </w:r>
      <w:r w:rsidRPr="00E51FF5">
        <w:t>yrektyw (aktualnie na podstawie rozdziału 6 ustawy o</w:t>
      </w:r>
      <w:r w:rsidR="000241DB">
        <w:t> </w:t>
      </w:r>
      <w:r w:rsidRPr="00E51FF5">
        <w:t xml:space="preserve">ochronie zabytków oraz </w:t>
      </w:r>
      <w:r w:rsidR="004616B4">
        <w:t>K</w:t>
      </w:r>
      <w:r w:rsidRPr="00E51FF5">
        <w:t>odeksu postępowania cywilnego). Z kolei, roszczenie o</w:t>
      </w:r>
      <w:r w:rsidR="006D48A4">
        <w:t> </w:t>
      </w:r>
      <w:r w:rsidRPr="00E51FF5">
        <w:t xml:space="preserve">zwrot dobra kultury wyprowadzonego z </w:t>
      </w:r>
      <w:r w:rsidR="004A4584" w:rsidRPr="00E51FF5">
        <w:t>terytorium Rzeczypospolitej Polskiej</w:t>
      </w:r>
      <w:r w:rsidRPr="00E51FF5">
        <w:t xml:space="preserve"> byłoby realizowane przed zagranicznym sądem, działającym na podstawie procedury ustanowionej w miejscowym ustawodawstwie krajowym (wdrożonej w ramach implementacji </w:t>
      </w:r>
      <w:r w:rsidR="00021322">
        <w:t>d</w:t>
      </w:r>
      <w:r w:rsidRPr="00E51FF5">
        <w:t xml:space="preserve">yrektyw), stroną powodową byłaby zaś Rzeczpospolita Polska (jako podmiot prawnomiędzynarodowy </w:t>
      </w:r>
      <w:r w:rsidR="00A848D5">
        <w:t>–</w:t>
      </w:r>
      <w:r w:rsidRPr="00E51FF5">
        <w:t xml:space="preserve"> nie Skarb Państwa jako polska osoba prawna) reprezentowana przez ministra właściwego do spraw kultury i ochrony dziedzictwa narodowego), a pozwanym zagraniczna krajowa osoba prawna lub fizyczna posiadająca zdolność sądową w prawie państwa, w którym toczyłoby się postępowanie, lub podlegająca jego jurysdykcji. </w:t>
      </w:r>
    </w:p>
    <w:p w:rsidR="000F45DF" w:rsidRPr="00E51FF5" w:rsidRDefault="000F45DF" w:rsidP="006043BF">
      <w:pPr>
        <w:spacing w:before="120" w:line="360" w:lineRule="auto"/>
        <w:jc w:val="both"/>
      </w:pPr>
      <w:r w:rsidRPr="00E51FF5">
        <w:t xml:space="preserve">Należy zaznaczyć, że warunkiem niezbędnym dla skorzystania z tego trybu jest wprowadzenie do porządku krajowego państwa ubiegającego się o zwrot określonych regulacji, pojęć i kategorii prawnych przewidzianych ogólnie przez </w:t>
      </w:r>
      <w:r w:rsidR="00021322">
        <w:t>d</w:t>
      </w:r>
      <w:r w:rsidRPr="00E51FF5">
        <w:t>yrektywy (obejmujących zwłaszcza określenie organu właściwego do reprezentowania państwa w</w:t>
      </w:r>
      <w:r w:rsidR="000241DB">
        <w:t> </w:t>
      </w:r>
      <w:r w:rsidRPr="00E51FF5">
        <w:t>sprawie zwrotowej, zdefiniowanie narodowych dóbr kultury oraz zbiorów publicznych, objęcie tych ostatnich szczególną ochroną prawn</w:t>
      </w:r>
      <w:r w:rsidR="00021322">
        <w:t>ą</w:t>
      </w:r>
      <w:r w:rsidRPr="00E51FF5">
        <w:t xml:space="preserve">, unormowanie własności dobra kultury po zwrocie). </w:t>
      </w:r>
    </w:p>
    <w:p w:rsidR="000F45DF" w:rsidRPr="00E51FF5" w:rsidRDefault="000F45DF" w:rsidP="006043BF">
      <w:pPr>
        <w:spacing w:before="120" w:line="360" w:lineRule="auto"/>
        <w:jc w:val="both"/>
      </w:pPr>
      <w:r w:rsidRPr="00E51FF5">
        <w:t xml:space="preserve">Drugą cechą szczególną regulacji </w:t>
      </w:r>
      <w:r w:rsidR="00021322">
        <w:t>d</w:t>
      </w:r>
      <w:r w:rsidRPr="00E51FF5">
        <w:t xml:space="preserve">yrektyw (i postępowania zwrotowego) jest </w:t>
      </w:r>
      <w:r w:rsidRPr="00E51FF5">
        <w:rPr>
          <w:b/>
          <w:bCs/>
        </w:rPr>
        <w:t>ustanowienie prymatu ochrony dziedzictwa kulturowego państwa członkowskiego nad prawami właściciela</w:t>
      </w:r>
      <w:r w:rsidRPr="00E51FF5">
        <w:t xml:space="preserve"> dobra kultury.</w:t>
      </w:r>
    </w:p>
    <w:p w:rsidR="000F45DF" w:rsidRPr="00E51FF5" w:rsidRDefault="000F45DF" w:rsidP="006043BF">
      <w:pPr>
        <w:spacing w:before="120" w:line="360" w:lineRule="auto"/>
        <w:jc w:val="both"/>
      </w:pPr>
      <w:r w:rsidRPr="00E51FF5">
        <w:t>Pierwszeństwo zasady ochrony dziedzictwa kulturowego państwa członkowskiego nad ochroną własności aktualnego właściciela dobra kultury, które nielegalnie wyprowadzono z tego państwa, uwidocznione zostało w konstrukcji uprawnień państwa dochodzącego swych roszczeń w postępowaniu zwrotowym oraz zasad orzekania w</w:t>
      </w:r>
      <w:r w:rsidR="000241DB">
        <w:t> </w:t>
      </w:r>
      <w:r w:rsidRPr="00E51FF5">
        <w:t>tym postępowaniu.</w:t>
      </w:r>
    </w:p>
    <w:p w:rsidR="000F45DF" w:rsidRPr="00E51FF5" w:rsidRDefault="000F45DF" w:rsidP="006043BF">
      <w:pPr>
        <w:spacing w:before="120" w:line="360" w:lineRule="auto"/>
        <w:jc w:val="both"/>
      </w:pPr>
      <w:r w:rsidRPr="00E51FF5">
        <w:t xml:space="preserve">Mianowicie, po pierwsze, wystąpienie o zwrot dobra kultury jest uprawnieniem wyłącznie państwa </w:t>
      </w:r>
      <w:r w:rsidR="00A848D5">
        <w:t>–</w:t>
      </w:r>
      <w:r w:rsidRPr="00E51FF5">
        <w:t xml:space="preserve"> nie jako właściciela (bardzo często zresztą niebędącego właścicielem), lecz podmiotu publicznoprawnego, realizującego sw</w:t>
      </w:r>
      <w:r w:rsidR="00021322">
        <w:t>oj</w:t>
      </w:r>
      <w:r w:rsidRPr="00E51FF5">
        <w:t xml:space="preserve">e zadania w sferze ochrony dziedzictwa narodowego </w:t>
      </w:r>
      <w:r w:rsidR="00A848D5">
        <w:t>–</w:t>
      </w:r>
      <w:r w:rsidRPr="00E51FF5">
        <w:t xml:space="preserve"> i jest ono niezależne od woli właściciela (właściciel nie może ani sprzeciwić się, ani nakazać państwu wystąpienia na drogę postępowania zwrotowego). Po drugie, aktualny posiadacz ma obowiązek wydać organom państwa, na którego rzecz zasądzono zwrot, przedmiotowe dobro kultury choćby nawet był on jego właścicielem </w:t>
      </w:r>
      <w:r w:rsidR="00A848D5">
        <w:t>–</w:t>
      </w:r>
      <w:r w:rsidRPr="00E51FF5">
        <w:t xml:space="preserve"> wydanie orzeczenia nakazującego aktualnemu posiadaczowi zwrócenie dobra kultury państwu dochodzącemu zwrotu jest niezależne od istnienia po stronie tego posiadacza uprawnień do dobra kultury, nawet je</w:t>
      </w:r>
      <w:r w:rsidR="00021322">
        <w:t>że</w:t>
      </w:r>
      <w:r w:rsidRPr="00E51FF5">
        <w:t>li jest to prawo własności. Uzasadniony interes majątkowy posiadacza (właściciela) znajduje ochronę w</w:t>
      </w:r>
      <w:r w:rsidR="000241DB">
        <w:t> </w:t>
      </w:r>
      <w:r w:rsidRPr="00E51FF5">
        <w:t>uprawnieniu do odszkodowania, które zasądza się wraz z nakazaniem zwrotu, pod warunkiem że posiadacz ten</w:t>
      </w:r>
      <w:r w:rsidR="00021322">
        <w:t>,</w:t>
      </w:r>
      <w:r w:rsidRPr="00E51FF5">
        <w:t xml:space="preserve"> nabywając dobro kultury</w:t>
      </w:r>
      <w:r w:rsidR="00021322">
        <w:t>,</w:t>
      </w:r>
      <w:r w:rsidRPr="00E51FF5">
        <w:t xml:space="preserve"> zachował należytą staranność, zwłaszcza w celu ustalenia, czy nie zostało ono wyprowadzone niezgodnie z prawem z</w:t>
      </w:r>
      <w:r w:rsidR="000241DB">
        <w:t> </w:t>
      </w:r>
      <w:r w:rsidRPr="00E51FF5">
        <w:t>innego państwa członkowskiego. Po trzecie, państwo, któremu zwrócono dobro kultury, może uregulować we własnym ustawodawstwie los prawa własności zwróconego dobra kultury.</w:t>
      </w:r>
    </w:p>
    <w:p w:rsidR="000F45DF" w:rsidRPr="00E51FF5" w:rsidRDefault="000F45DF" w:rsidP="006043BF">
      <w:pPr>
        <w:spacing w:before="120" w:line="360" w:lineRule="auto"/>
        <w:jc w:val="both"/>
      </w:pPr>
      <w:r w:rsidRPr="00E51FF5">
        <w:t xml:space="preserve">Z powyższego wynika, że postępowanie zwrotowe jest swoistym rodzajem międzynarodowej restytucji dóbr kultury realizowanej z udziałem sądów krajowych. Ma ono charakter mieszany: prowadzone jest z inicjatywy państwa zgłaszającego żądanie zwrotu przed sądami drugiego państwa, działającymi na podstawie własnego prawa krajowego, a drugą stroną uczestniczącą w tym postępowaniu jest podmiot krajowy tego państwa. Z jednej strony występuje państwo jako podmiot prawa międzynarodowego (w ramach systemu wspólnotowego), z drugiej zaś obywatel lub osoba prawna innego państwa. Państwo zgłaszające żądanie zwrotu działa w celu wykonania własnych zadań z zakresu ochrony dziedzictwa kulturowego. Podstawowym celem jego działania nie jest ochrona indywidualnego (prywatnego) interesu majątkowego skonkretyzowanego obywatela lub innego podmiotu na wypadek, gdyby prawa takowego zostały naruszone nielegalnym wyprowadzenia dobra kultury. Nie jest to celem </w:t>
      </w:r>
      <w:r w:rsidR="00021322">
        <w:t>d</w:t>
      </w:r>
      <w:r w:rsidRPr="00E51FF5">
        <w:t xml:space="preserve">yrektyw. Wartością uzasadniającą wprowadzenie regulacji unijnych jest bowiem ochrona dziedzictwa kulturowego każdego indywidualnego państwa członkowskiego i integralności tego dziedzictwa (jest to wartość uzasadniająca ogólnie restytucję dóbr kultury). Oczywiście nie wyklucza to, że obywatel, który wskutek przestępstwa utracił wyprowadzone dobro kultury, może odnieść korzyść z działania państwa, które wystąpiło o zwrot tego dobra. </w:t>
      </w:r>
    </w:p>
    <w:p w:rsidR="000F45DF" w:rsidRPr="00E51FF5" w:rsidRDefault="000F45DF" w:rsidP="006043BF">
      <w:pPr>
        <w:spacing w:before="120" w:line="360" w:lineRule="auto"/>
        <w:jc w:val="both"/>
      </w:pPr>
      <w:r w:rsidRPr="00E51FF5">
        <w:t>Dyrektywa 2014/60/UE – zachowując w ogólnym kształcie opisaną powyżej konstrukcję postępowan</w:t>
      </w:r>
      <w:r w:rsidR="000241DB">
        <w:t>ia zwrotowego –</w:t>
      </w:r>
      <w:r w:rsidRPr="00E51FF5">
        <w:t xml:space="preserve"> wprowadziła w stosunku do</w:t>
      </w:r>
      <w:r w:rsidR="00021322">
        <w:t xml:space="preserve"> </w:t>
      </w:r>
      <w:r w:rsidRPr="00E51FF5">
        <w:t>–</w:t>
      </w:r>
      <w:r w:rsidR="000241DB">
        <w:t xml:space="preserve"> </w:t>
      </w:r>
      <w:r w:rsidR="00021322">
        <w:t>d</w:t>
      </w:r>
      <w:r w:rsidR="000241DB">
        <w:t>yrektywy 93/7/EWG –</w:t>
      </w:r>
      <w:r w:rsidRPr="00E51FF5">
        <w:t xml:space="preserve"> nowe szczegółowe regulacje, radykalnie poszerzające możliwość korzystania przez państwa członkowskie z tego trybu zwrotu dóbr kultury oraz usprawniające procedurę współdziałania państw członkowskich w sprawach zwrotu. Zmiany te uwzględniły doświadczenia zdobyte w praktyce stosowania </w:t>
      </w:r>
      <w:r w:rsidR="00021322">
        <w:t>d</w:t>
      </w:r>
      <w:r w:rsidRPr="00E51FF5">
        <w:t>yrektywy 93/7/EWG w państwach członkowskich.</w:t>
      </w:r>
    </w:p>
    <w:p w:rsidR="000F45DF" w:rsidRPr="00E51FF5" w:rsidRDefault="000F45DF" w:rsidP="000241DB">
      <w:pPr>
        <w:pStyle w:val="Akapitzlist1"/>
        <w:numPr>
          <w:ilvl w:val="0"/>
          <w:numId w:val="1"/>
        </w:numPr>
        <w:spacing w:before="120" w:after="0" w:line="360" w:lineRule="auto"/>
        <w:ind w:left="360"/>
        <w:jc w:val="both"/>
        <w:rPr>
          <w:rFonts w:ascii="Times New Roman" w:hAnsi="Times New Roman"/>
          <w:sz w:val="24"/>
          <w:szCs w:val="24"/>
          <w:lang w:val="pl-PL"/>
        </w:rPr>
      </w:pPr>
      <w:r w:rsidRPr="00E51FF5">
        <w:rPr>
          <w:rFonts w:ascii="Times New Roman" w:hAnsi="Times New Roman"/>
          <w:sz w:val="24"/>
          <w:szCs w:val="24"/>
          <w:lang w:val="pl-PL"/>
        </w:rPr>
        <w:t xml:space="preserve">Najistotniejszą zmianą jest rezygnacja z ograniczeń uzależniających do tej pory dopuszczalność objęcia dóbr kultury procedurą zwrotu od </w:t>
      </w:r>
      <w:r w:rsidRPr="00E51FF5">
        <w:rPr>
          <w:rFonts w:ascii="Times New Roman" w:hAnsi="Times New Roman"/>
          <w:color w:val="000000"/>
          <w:sz w:val="24"/>
          <w:szCs w:val="24"/>
          <w:lang w:val="pl-PL"/>
        </w:rPr>
        <w:t>tego, czy należały do określonych kategorii lub odpowiadały progom związanym z ich wiekiem lub ich wartością finansową. W konsekwencji, o objęciu dobra kultury procedurą</w:t>
      </w:r>
      <w:r w:rsidRPr="00E51FF5">
        <w:rPr>
          <w:rFonts w:ascii="Times New Roman" w:hAnsi="Times New Roman"/>
          <w:sz w:val="24"/>
          <w:szCs w:val="24"/>
          <w:lang w:val="pl-PL"/>
        </w:rPr>
        <w:t xml:space="preserve"> zwrotu obecnie będzie decydowało już tylko zaliczenie go do kategorii narodowych dóbr kultury w państwie ubiegającym się o zwrot i objęcie ich ograniczeniami wywozowymi. Powoduje to konieczność wprowadzenia takiej kategorii w</w:t>
      </w:r>
      <w:r w:rsidR="000241DB">
        <w:rPr>
          <w:rFonts w:ascii="Times New Roman" w:hAnsi="Times New Roman"/>
          <w:sz w:val="24"/>
          <w:szCs w:val="24"/>
          <w:lang w:val="pl-PL"/>
        </w:rPr>
        <w:t> </w:t>
      </w:r>
      <w:r w:rsidRPr="00E51FF5">
        <w:rPr>
          <w:rFonts w:ascii="Times New Roman" w:hAnsi="Times New Roman"/>
          <w:sz w:val="24"/>
          <w:szCs w:val="24"/>
          <w:lang w:val="pl-PL"/>
        </w:rPr>
        <w:t xml:space="preserve">ustawodawstwie polskim i jej zdefiniowanie odpowiadające potrzebom ochrony dziedzictwa narodowego w Polsce. Dyrektywa </w:t>
      </w:r>
      <w:r w:rsidR="009E36DC" w:rsidRPr="00E51FF5">
        <w:rPr>
          <w:rFonts w:ascii="Times New Roman" w:hAnsi="Times New Roman"/>
          <w:sz w:val="24"/>
          <w:szCs w:val="24"/>
          <w:lang w:val="pl-PL"/>
        </w:rPr>
        <w:t xml:space="preserve">2014/60/UE </w:t>
      </w:r>
      <w:r w:rsidRPr="00E51FF5">
        <w:rPr>
          <w:rFonts w:ascii="Times New Roman" w:hAnsi="Times New Roman"/>
          <w:sz w:val="24"/>
          <w:szCs w:val="24"/>
          <w:lang w:val="pl-PL"/>
        </w:rPr>
        <w:t xml:space="preserve">podtrzymuje i podkreśla prawo państw do indywidualnego kształtowania systemu ochrony narodowych dóbr kultury, w tym także do swobodnego definiowania tej kategorii. W dalszym ciągu granicą zakresu ochrony narodowych dóbr kultury w ramach procedury przewidzianej </w:t>
      </w:r>
      <w:r w:rsidR="001B797E">
        <w:rPr>
          <w:rFonts w:ascii="Times New Roman" w:hAnsi="Times New Roman"/>
          <w:sz w:val="24"/>
          <w:szCs w:val="24"/>
          <w:lang w:val="pl-PL"/>
        </w:rPr>
        <w:t>d</w:t>
      </w:r>
      <w:r w:rsidRPr="00E51FF5">
        <w:rPr>
          <w:rFonts w:ascii="Times New Roman" w:hAnsi="Times New Roman"/>
          <w:sz w:val="24"/>
          <w:szCs w:val="24"/>
          <w:lang w:val="pl-PL"/>
        </w:rPr>
        <w:t>yrektywą</w:t>
      </w:r>
      <w:r w:rsidR="009E36DC" w:rsidRPr="00E51FF5">
        <w:rPr>
          <w:rFonts w:ascii="Times New Roman" w:hAnsi="Times New Roman"/>
          <w:sz w:val="24"/>
          <w:szCs w:val="24"/>
          <w:lang w:val="pl-PL"/>
        </w:rPr>
        <w:t xml:space="preserve"> 2014/60/UE</w:t>
      </w:r>
      <w:r w:rsidRPr="00E51FF5">
        <w:rPr>
          <w:rFonts w:ascii="Times New Roman" w:hAnsi="Times New Roman"/>
          <w:sz w:val="24"/>
          <w:szCs w:val="24"/>
          <w:lang w:val="pl-PL"/>
        </w:rPr>
        <w:t xml:space="preserve"> pozostaje art. 36 </w:t>
      </w:r>
      <w:r w:rsidR="005C0891" w:rsidRPr="00E51FF5">
        <w:rPr>
          <w:rStyle w:val="Uwydatnienie"/>
          <w:rFonts w:ascii="Times New Roman" w:eastAsia="Geneva" w:hAnsi="Times New Roman"/>
          <w:i w:val="0"/>
          <w:iCs w:val="0"/>
          <w:sz w:val="24"/>
          <w:szCs w:val="24"/>
          <w:lang w:val="pl-PL"/>
        </w:rPr>
        <w:t>Traktatu o funkcjonowaniu Unii Europejskiej</w:t>
      </w:r>
      <w:r w:rsidRPr="00E51FF5">
        <w:rPr>
          <w:rFonts w:ascii="Times New Roman" w:hAnsi="Times New Roman"/>
          <w:sz w:val="24"/>
          <w:szCs w:val="24"/>
          <w:lang w:val="pl-PL"/>
        </w:rPr>
        <w:t>, przy czym przepis ten ma charakter na tyle ogólny, że pozwala na daleko idącą swobodę kształtowania kategorii narodowych dóbr kultury.</w:t>
      </w:r>
    </w:p>
    <w:p w:rsidR="000F45DF" w:rsidRPr="00E51FF5" w:rsidRDefault="000F45DF" w:rsidP="006043BF">
      <w:pPr>
        <w:spacing w:before="120" w:line="360" w:lineRule="auto"/>
        <w:jc w:val="both"/>
      </w:pPr>
      <w:r w:rsidRPr="00E51FF5">
        <w:t xml:space="preserve">Do pozostałych znaczących zmian wprowadzonych przez </w:t>
      </w:r>
      <w:r w:rsidR="00021322">
        <w:t>d</w:t>
      </w:r>
      <w:r w:rsidRPr="00E51FF5">
        <w:t xml:space="preserve">yrektywę </w:t>
      </w:r>
      <w:r w:rsidR="009E36DC" w:rsidRPr="00E51FF5">
        <w:t xml:space="preserve">2014/60/UE </w:t>
      </w:r>
      <w:r w:rsidRPr="00E51FF5">
        <w:t>należą:</w:t>
      </w:r>
    </w:p>
    <w:p w:rsidR="000F45DF" w:rsidRPr="00E51FF5" w:rsidRDefault="000F45DF" w:rsidP="000241DB">
      <w:pPr>
        <w:pStyle w:val="Akapitzlist1"/>
        <w:numPr>
          <w:ilvl w:val="0"/>
          <w:numId w:val="1"/>
        </w:numPr>
        <w:spacing w:before="120" w:after="0" w:line="360" w:lineRule="auto"/>
        <w:ind w:left="360"/>
        <w:jc w:val="both"/>
        <w:rPr>
          <w:rFonts w:ascii="Times New Roman" w:hAnsi="Times New Roman"/>
          <w:sz w:val="24"/>
          <w:szCs w:val="24"/>
          <w:lang w:val="pl-PL"/>
        </w:rPr>
      </w:pPr>
      <w:r w:rsidRPr="00E51FF5">
        <w:rPr>
          <w:rFonts w:ascii="Times New Roman" w:hAnsi="Times New Roman"/>
          <w:sz w:val="24"/>
          <w:szCs w:val="24"/>
          <w:lang w:val="pl-PL"/>
        </w:rPr>
        <w:t xml:space="preserve">Wydłużenie terminu, w którym dopuszczalne jest wystąpienie z żądaniem zwrotu dobra kultury na terytorium państwa członkowskiego, z którego zostało wyprowadzone niezgodnie z prawem, przy czym </w:t>
      </w:r>
      <w:r w:rsidR="00021322">
        <w:rPr>
          <w:rFonts w:ascii="Times New Roman" w:hAnsi="Times New Roman"/>
          <w:sz w:val="24"/>
          <w:szCs w:val="24"/>
          <w:lang w:val="pl-PL"/>
        </w:rPr>
        <w:t>d</w:t>
      </w:r>
      <w:r w:rsidRPr="00E51FF5">
        <w:rPr>
          <w:rFonts w:ascii="Times New Roman" w:hAnsi="Times New Roman"/>
          <w:sz w:val="24"/>
          <w:szCs w:val="24"/>
          <w:lang w:val="pl-PL"/>
        </w:rPr>
        <w:t>yrektywa</w:t>
      </w:r>
      <w:r w:rsidR="009E36DC" w:rsidRPr="00E51FF5">
        <w:rPr>
          <w:rFonts w:ascii="Times New Roman" w:hAnsi="Times New Roman"/>
          <w:sz w:val="24"/>
          <w:szCs w:val="24"/>
          <w:lang w:val="pl-PL"/>
        </w:rPr>
        <w:t xml:space="preserve"> 2014/60/UE</w:t>
      </w:r>
      <w:r w:rsidRPr="00E51FF5">
        <w:rPr>
          <w:rFonts w:ascii="Times New Roman" w:hAnsi="Times New Roman"/>
          <w:sz w:val="24"/>
          <w:szCs w:val="24"/>
          <w:lang w:val="pl-PL"/>
        </w:rPr>
        <w:t xml:space="preserve"> zachowuje szczególne uprzywilejowanie zbiorów publicznych oraz zasobów kościołów i</w:t>
      </w:r>
      <w:r w:rsidR="006D48A4">
        <w:rPr>
          <w:rFonts w:ascii="Times New Roman" w:hAnsi="Times New Roman"/>
          <w:sz w:val="24"/>
          <w:szCs w:val="24"/>
          <w:lang w:val="pl-PL"/>
        </w:rPr>
        <w:t> </w:t>
      </w:r>
      <w:r w:rsidRPr="00E51FF5">
        <w:rPr>
          <w:rFonts w:ascii="Times New Roman" w:hAnsi="Times New Roman"/>
          <w:sz w:val="24"/>
          <w:szCs w:val="24"/>
          <w:lang w:val="pl-PL"/>
        </w:rPr>
        <w:t>innych instytucji wyznaniowych</w:t>
      </w:r>
      <w:r w:rsidR="00021322">
        <w:rPr>
          <w:rFonts w:ascii="Times New Roman" w:hAnsi="Times New Roman"/>
          <w:sz w:val="24"/>
          <w:szCs w:val="24"/>
          <w:lang w:val="pl-PL"/>
        </w:rPr>
        <w:t>,</w:t>
      </w:r>
      <w:r w:rsidRPr="00E51FF5">
        <w:rPr>
          <w:rFonts w:ascii="Times New Roman" w:hAnsi="Times New Roman"/>
          <w:sz w:val="24"/>
          <w:szCs w:val="24"/>
          <w:lang w:val="pl-PL"/>
        </w:rPr>
        <w:t xml:space="preserve"> pod warunkiem że są one objęte szczególną ochroną prawną w</w:t>
      </w:r>
      <w:r w:rsidR="000241DB">
        <w:rPr>
          <w:rFonts w:ascii="Times New Roman" w:hAnsi="Times New Roman"/>
          <w:sz w:val="24"/>
          <w:szCs w:val="24"/>
          <w:lang w:val="pl-PL"/>
        </w:rPr>
        <w:t xml:space="preserve"> państwie występującym o zwrot –</w:t>
      </w:r>
      <w:r w:rsidRPr="00E51FF5">
        <w:rPr>
          <w:rFonts w:ascii="Times New Roman" w:hAnsi="Times New Roman"/>
          <w:sz w:val="24"/>
          <w:szCs w:val="24"/>
          <w:lang w:val="pl-PL"/>
        </w:rPr>
        <w:t xml:space="preserve"> co powoduje potrzebę wprowadzenia do prawa polskiego zarówno pojęcia zbiorów publicznych, jak i</w:t>
      </w:r>
      <w:r w:rsidR="006D48A4">
        <w:rPr>
          <w:rFonts w:ascii="Times New Roman" w:hAnsi="Times New Roman"/>
          <w:sz w:val="24"/>
          <w:szCs w:val="24"/>
          <w:lang w:val="pl-PL"/>
        </w:rPr>
        <w:t> </w:t>
      </w:r>
      <w:r w:rsidRPr="00E51FF5">
        <w:rPr>
          <w:rFonts w:ascii="Times New Roman" w:hAnsi="Times New Roman"/>
          <w:sz w:val="24"/>
          <w:szCs w:val="24"/>
          <w:lang w:val="pl-PL"/>
        </w:rPr>
        <w:t>szczególnych zasad ochrony prawnej tych zbiorów, a także zasobów kościołów i</w:t>
      </w:r>
      <w:r w:rsidR="006D48A4">
        <w:rPr>
          <w:rFonts w:ascii="Times New Roman" w:hAnsi="Times New Roman"/>
          <w:sz w:val="24"/>
          <w:szCs w:val="24"/>
          <w:lang w:val="pl-PL"/>
        </w:rPr>
        <w:t> </w:t>
      </w:r>
      <w:r w:rsidRPr="00E51FF5">
        <w:rPr>
          <w:rFonts w:ascii="Times New Roman" w:hAnsi="Times New Roman"/>
          <w:sz w:val="24"/>
          <w:szCs w:val="24"/>
          <w:lang w:val="pl-PL"/>
        </w:rPr>
        <w:t>instytucji wyznaniowych (</w:t>
      </w:r>
      <w:r w:rsidR="00021322">
        <w:rPr>
          <w:rFonts w:ascii="Times New Roman" w:hAnsi="Times New Roman"/>
          <w:sz w:val="24"/>
          <w:szCs w:val="24"/>
          <w:lang w:val="pl-PL"/>
        </w:rPr>
        <w:t>d</w:t>
      </w:r>
      <w:r w:rsidRPr="00E51FF5">
        <w:rPr>
          <w:rFonts w:ascii="Times New Roman" w:hAnsi="Times New Roman"/>
          <w:sz w:val="24"/>
          <w:szCs w:val="24"/>
          <w:lang w:val="pl-PL"/>
        </w:rPr>
        <w:t xml:space="preserve">yrektywa </w:t>
      </w:r>
      <w:r w:rsidR="009E36DC" w:rsidRPr="00E51FF5">
        <w:rPr>
          <w:rFonts w:ascii="Times New Roman" w:hAnsi="Times New Roman"/>
          <w:sz w:val="24"/>
          <w:szCs w:val="24"/>
          <w:lang w:val="pl-PL"/>
        </w:rPr>
        <w:t xml:space="preserve">2014/60/UE </w:t>
      </w:r>
      <w:r w:rsidRPr="00E51FF5">
        <w:rPr>
          <w:rFonts w:ascii="Times New Roman" w:hAnsi="Times New Roman"/>
          <w:sz w:val="24"/>
          <w:szCs w:val="24"/>
          <w:lang w:val="pl-PL"/>
        </w:rPr>
        <w:t xml:space="preserve">nie narzuca państwom członkowskim definicji zbiorów publicznych, definicję taką formułuje jedynie do celów wewnętrznej interpretacji samej </w:t>
      </w:r>
      <w:r w:rsidR="00021322">
        <w:rPr>
          <w:rFonts w:ascii="Times New Roman" w:hAnsi="Times New Roman"/>
          <w:sz w:val="24"/>
          <w:szCs w:val="24"/>
          <w:lang w:val="pl-PL"/>
        </w:rPr>
        <w:t>d</w:t>
      </w:r>
      <w:r w:rsidRPr="00E51FF5">
        <w:rPr>
          <w:rFonts w:ascii="Times New Roman" w:hAnsi="Times New Roman"/>
          <w:sz w:val="24"/>
          <w:szCs w:val="24"/>
          <w:lang w:val="pl-PL"/>
        </w:rPr>
        <w:t>yrektywy</w:t>
      </w:r>
      <w:r w:rsidR="009E36DC" w:rsidRPr="00E51FF5">
        <w:rPr>
          <w:rFonts w:ascii="Times New Roman" w:hAnsi="Times New Roman"/>
          <w:sz w:val="24"/>
          <w:szCs w:val="24"/>
          <w:lang w:val="pl-PL"/>
        </w:rPr>
        <w:t xml:space="preserve"> 2014/60/UE</w:t>
      </w:r>
      <w:r w:rsidRPr="00E51FF5">
        <w:rPr>
          <w:rFonts w:ascii="Times New Roman" w:hAnsi="Times New Roman"/>
          <w:sz w:val="24"/>
          <w:szCs w:val="24"/>
          <w:lang w:val="pl-PL"/>
        </w:rPr>
        <w:t xml:space="preserve">). </w:t>
      </w:r>
    </w:p>
    <w:p w:rsidR="000F45DF" w:rsidRPr="00E51FF5" w:rsidRDefault="000F45DF" w:rsidP="000241DB">
      <w:pPr>
        <w:pStyle w:val="Akapitzlist1"/>
        <w:numPr>
          <w:ilvl w:val="0"/>
          <w:numId w:val="1"/>
        </w:numPr>
        <w:spacing w:before="120" w:after="0" w:line="360" w:lineRule="auto"/>
        <w:ind w:left="360"/>
        <w:jc w:val="both"/>
        <w:rPr>
          <w:rFonts w:ascii="Times New Roman" w:hAnsi="Times New Roman"/>
          <w:sz w:val="24"/>
          <w:szCs w:val="24"/>
          <w:lang w:val="pl-PL"/>
        </w:rPr>
      </w:pPr>
      <w:r w:rsidRPr="00E51FF5">
        <w:rPr>
          <w:rFonts w:ascii="Times New Roman" w:hAnsi="Times New Roman"/>
          <w:sz w:val="24"/>
          <w:szCs w:val="24"/>
          <w:lang w:val="pl-PL"/>
        </w:rPr>
        <w:t>Zmodyfikowanie reguł postępowania przed sądami państw członkowskich dotyczącego zwrotu dobra kultury. Obejmuje to w szczególności doprecyzowanie i</w:t>
      </w:r>
      <w:r w:rsidR="000241DB">
        <w:rPr>
          <w:rFonts w:ascii="Times New Roman" w:hAnsi="Times New Roman"/>
          <w:sz w:val="24"/>
          <w:szCs w:val="24"/>
          <w:lang w:val="pl-PL"/>
        </w:rPr>
        <w:t> </w:t>
      </w:r>
      <w:r w:rsidRPr="00E51FF5">
        <w:rPr>
          <w:rFonts w:ascii="Times New Roman" w:hAnsi="Times New Roman"/>
          <w:sz w:val="24"/>
          <w:szCs w:val="24"/>
          <w:lang w:val="pl-PL"/>
        </w:rPr>
        <w:t>ujednolicenie zasad przyznawania i ustalania odszkodowania na rzecz posiadacza, który przy nabywaniu dobra kultury zachował należytą staranność i ostrożność, a</w:t>
      </w:r>
      <w:r w:rsidR="000241DB">
        <w:rPr>
          <w:rFonts w:ascii="Times New Roman" w:hAnsi="Times New Roman"/>
          <w:sz w:val="24"/>
          <w:szCs w:val="24"/>
          <w:lang w:val="pl-PL"/>
        </w:rPr>
        <w:t> </w:t>
      </w:r>
      <w:r w:rsidRPr="00E51FF5">
        <w:rPr>
          <w:rFonts w:ascii="Times New Roman" w:hAnsi="Times New Roman"/>
          <w:sz w:val="24"/>
          <w:szCs w:val="24"/>
          <w:lang w:val="pl-PL"/>
        </w:rPr>
        <w:t>przeciwko któremu państwo członkowskie skierowało żądanie zwrotu dobra kultury.</w:t>
      </w:r>
    </w:p>
    <w:p w:rsidR="000F45DF" w:rsidRPr="00E51FF5" w:rsidRDefault="000F45DF" w:rsidP="000241DB">
      <w:pPr>
        <w:pStyle w:val="Akapitzlist1"/>
        <w:numPr>
          <w:ilvl w:val="0"/>
          <w:numId w:val="1"/>
        </w:numPr>
        <w:spacing w:before="120" w:after="0" w:line="360" w:lineRule="auto"/>
        <w:ind w:left="360"/>
        <w:jc w:val="both"/>
        <w:rPr>
          <w:rFonts w:ascii="Times New Roman" w:hAnsi="Times New Roman"/>
          <w:sz w:val="24"/>
          <w:szCs w:val="24"/>
          <w:lang w:val="pl-PL"/>
        </w:rPr>
      </w:pPr>
      <w:r w:rsidRPr="00E51FF5">
        <w:rPr>
          <w:rFonts w:ascii="Times New Roman" w:hAnsi="Times New Roman"/>
          <w:sz w:val="24"/>
          <w:szCs w:val="24"/>
          <w:lang w:val="pl-PL"/>
        </w:rPr>
        <w:t xml:space="preserve">Wprowadzenie obowiązku </w:t>
      </w:r>
      <w:r w:rsidRPr="00E51FF5">
        <w:rPr>
          <w:rFonts w:ascii="Times New Roman" w:hAnsi="Times New Roman"/>
          <w:color w:val="000000"/>
          <w:sz w:val="24"/>
          <w:szCs w:val="24"/>
          <w:lang w:val="pl-PL"/>
        </w:rPr>
        <w:t xml:space="preserve">wykorzystywania systemu wymiany informacji na rynku wewnętrznym (zwanego dalej „systemem IMI”) </w:t>
      </w:r>
      <w:r w:rsidR="00A848D5">
        <w:rPr>
          <w:rFonts w:ascii="Times New Roman" w:hAnsi="Times New Roman"/>
          <w:color w:val="000000"/>
          <w:sz w:val="24"/>
          <w:szCs w:val="24"/>
          <w:lang w:val="pl-PL"/>
        </w:rPr>
        <w:t>–</w:t>
      </w:r>
      <w:r w:rsidRPr="00E51FF5">
        <w:rPr>
          <w:rFonts w:ascii="Times New Roman" w:hAnsi="Times New Roman"/>
          <w:color w:val="000000"/>
          <w:sz w:val="24"/>
          <w:szCs w:val="24"/>
          <w:lang w:val="pl-PL"/>
        </w:rPr>
        <w:t xml:space="preserve"> ustanowionego </w:t>
      </w:r>
      <w:r w:rsidR="00535678" w:rsidRPr="00E51FF5">
        <w:rPr>
          <w:rFonts w:ascii="Times New Roman" w:hAnsi="Times New Roman"/>
          <w:bCs/>
          <w:sz w:val="24"/>
          <w:szCs w:val="24"/>
          <w:lang w:val="pl-PL"/>
        </w:rPr>
        <w:t>r</w:t>
      </w:r>
      <w:r w:rsidRPr="00E51FF5">
        <w:rPr>
          <w:rFonts w:ascii="Times New Roman" w:hAnsi="Times New Roman"/>
          <w:bCs/>
          <w:sz w:val="24"/>
          <w:szCs w:val="24"/>
          <w:lang w:val="pl-PL"/>
        </w:rPr>
        <w:t xml:space="preserve">ozporządzeniem Parlamentu Europejskiego i </w:t>
      </w:r>
      <w:r w:rsidR="00535678" w:rsidRPr="00E51FF5">
        <w:rPr>
          <w:rFonts w:ascii="Times New Roman" w:hAnsi="Times New Roman"/>
          <w:bCs/>
          <w:sz w:val="24"/>
          <w:szCs w:val="24"/>
          <w:lang w:val="pl-PL"/>
        </w:rPr>
        <w:t>R</w:t>
      </w:r>
      <w:r w:rsidRPr="00E51FF5">
        <w:rPr>
          <w:rFonts w:ascii="Times New Roman" w:hAnsi="Times New Roman"/>
          <w:bCs/>
          <w:sz w:val="24"/>
          <w:szCs w:val="24"/>
          <w:lang w:val="pl-PL"/>
        </w:rPr>
        <w:t xml:space="preserve">ady (UE) nr 1024/2012 z dnia 25 października 2012 r. </w:t>
      </w:r>
      <w:r w:rsidR="00535678" w:rsidRPr="00E51FF5">
        <w:rPr>
          <w:rFonts w:ascii="Times New Roman" w:hAnsi="Times New Roman"/>
          <w:bCs/>
          <w:sz w:val="24"/>
          <w:szCs w:val="24"/>
          <w:lang w:val="pl-PL"/>
        </w:rPr>
        <w:t xml:space="preserve">w </w:t>
      </w:r>
      <w:r w:rsidRPr="00E51FF5">
        <w:rPr>
          <w:rFonts w:ascii="Times New Roman" w:hAnsi="Times New Roman"/>
          <w:bCs/>
          <w:sz w:val="24"/>
          <w:szCs w:val="24"/>
          <w:lang w:val="pl-PL"/>
        </w:rPr>
        <w:t xml:space="preserve">sprawie współpracy administracyjnej za pośrednictwem systemu wymiany informacji na rynku wewnętrznym i uchylającym decyzję Komisji 2008/49/WE </w:t>
      </w:r>
      <w:r w:rsidR="0005125C" w:rsidRPr="00E51FF5">
        <w:rPr>
          <w:rFonts w:ascii="Times New Roman" w:hAnsi="Times New Roman"/>
          <w:bCs/>
          <w:sz w:val="24"/>
          <w:szCs w:val="24"/>
          <w:lang w:val="pl-PL"/>
        </w:rPr>
        <w:t>(</w:t>
      </w:r>
      <w:r w:rsidR="001B797E">
        <w:rPr>
          <w:rFonts w:ascii="Times New Roman" w:hAnsi="Times New Roman"/>
          <w:bCs/>
          <w:sz w:val="24"/>
          <w:szCs w:val="24"/>
          <w:lang w:val="pl-PL"/>
        </w:rPr>
        <w:t>„</w:t>
      </w:r>
      <w:r w:rsidR="0005125C" w:rsidRPr="00E51FF5">
        <w:rPr>
          <w:rFonts w:ascii="Times New Roman" w:hAnsi="Times New Roman"/>
          <w:bCs/>
          <w:sz w:val="24"/>
          <w:szCs w:val="24"/>
          <w:lang w:val="pl-PL"/>
        </w:rPr>
        <w:t>rozporządzenie w sprawie IMI”)</w:t>
      </w:r>
      <w:r w:rsidR="00A72318" w:rsidRPr="00E51FF5">
        <w:rPr>
          <w:rFonts w:ascii="Times New Roman" w:hAnsi="Times New Roman"/>
          <w:bCs/>
          <w:sz w:val="24"/>
          <w:szCs w:val="24"/>
          <w:lang w:val="pl-PL"/>
        </w:rPr>
        <w:t xml:space="preserve"> </w:t>
      </w:r>
      <w:r w:rsidRPr="00E51FF5">
        <w:rPr>
          <w:rFonts w:ascii="Times New Roman" w:hAnsi="Times New Roman"/>
          <w:bCs/>
          <w:sz w:val="24"/>
          <w:szCs w:val="24"/>
          <w:lang w:val="pl-PL"/>
        </w:rPr>
        <w:t>(Dz. U</w:t>
      </w:r>
      <w:r w:rsidR="0005125C" w:rsidRPr="00E51FF5">
        <w:rPr>
          <w:rFonts w:ascii="Times New Roman" w:hAnsi="Times New Roman"/>
          <w:bCs/>
          <w:sz w:val="24"/>
          <w:szCs w:val="24"/>
          <w:lang w:val="pl-PL"/>
        </w:rPr>
        <w:t>rz</w:t>
      </w:r>
      <w:r w:rsidRPr="00E51FF5">
        <w:rPr>
          <w:rFonts w:ascii="Times New Roman" w:hAnsi="Times New Roman"/>
          <w:bCs/>
          <w:sz w:val="24"/>
          <w:szCs w:val="24"/>
          <w:lang w:val="pl-PL"/>
        </w:rPr>
        <w:t>.</w:t>
      </w:r>
      <w:r w:rsidR="00FE1B58">
        <w:rPr>
          <w:rFonts w:ascii="Times New Roman" w:hAnsi="Times New Roman"/>
          <w:bCs/>
          <w:sz w:val="24"/>
          <w:szCs w:val="24"/>
          <w:lang w:val="pl-PL"/>
        </w:rPr>
        <w:t xml:space="preserve"> UE </w:t>
      </w:r>
      <w:r w:rsidRPr="00E51FF5">
        <w:rPr>
          <w:rFonts w:ascii="Times New Roman" w:hAnsi="Times New Roman"/>
          <w:bCs/>
          <w:sz w:val="24"/>
          <w:szCs w:val="24"/>
          <w:lang w:val="pl-PL"/>
        </w:rPr>
        <w:t>L 316 z 14.11.2012, s</w:t>
      </w:r>
      <w:r w:rsidR="00021322">
        <w:rPr>
          <w:rFonts w:ascii="Times New Roman" w:hAnsi="Times New Roman"/>
          <w:bCs/>
          <w:sz w:val="24"/>
          <w:szCs w:val="24"/>
          <w:lang w:val="pl-PL"/>
        </w:rPr>
        <w:t>tr</w:t>
      </w:r>
      <w:r w:rsidRPr="00E51FF5">
        <w:rPr>
          <w:rFonts w:ascii="Times New Roman" w:hAnsi="Times New Roman"/>
          <w:bCs/>
          <w:sz w:val="24"/>
          <w:szCs w:val="24"/>
          <w:lang w:val="pl-PL"/>
        </w:rPr>
        <w:t>.</w:t>
      </w:r>
      <w:r w:rsidR="0005125C" w:rsidRPr="00E51FF5">
        <w:rPr>
          <w:rFonts w:ascii="Times New Roman" w:hAnsi="Times New Roman"/>
          <w:bCs/>
          <w:sz w:val="24"/>
          <w:szCs w:val="24"/>
          <w:lang w:val="pl-PL"/>
        </w:rPr>
        <w:t xml:space="preserve"> </w:t>
      </w:r>
      <w:r w:rsidRPr="00E51FF5">
        <w:rPr>
          <w:rFonts w:ascii="Times New Roman" w:hAnsi="Times New Roman"/>
          <w:bCs/>
          <w:sz w:val="24"/>
          <w:szCs w:val="24"/>
          <w:lang w:val="pl-PL"/>
        </w:rPr>
        <w:t>1</w:t>
      </w:r>
      <w:r w:rsidR="0005125C" w:rsidRPr="00E51FF5">
        <w:rPr>
          <w:rFonts w:ascii="Times New Roman" w:hAnsi="Times New Roman"/>
          <w:bCs/>
          <w:sz w:val="24"/>
          <w:szCs w:val="24"/>
          <w:lang w:val="pl-PL"/>
        </w:rPr>
        <w:t>, z późn. zm.</w:t>
      </w:r>
      <w:r w:rsidRPr="00E51FF5">
        <w:rPr>
          <w:rFonts w:ascii="Times New Roman" w:hAnsi="Times New Roman"/>
          <w:bCs/>
          <w:sz w:val="24"/>
          <w:szCs w:val="24"/>
          <w:lang w:val="pl-PL"/>
        </w:rPr>
        <w:t>), zwanym dalej „rozporządz</w:t>
      </w:r>
      <w:r w:rsidR="000241DB">
        <w:rPr>
          <w:rFonts w:ascii="Times New Roman" w:hAnsi="Times New Roman"/>
          <w:bCs/>
          <w:sz w:val="24"/>
          <w:szCs w:val="24"/>
          <w:lang w:val="pl-PL"/>
        </w:rPr>
        <w:t>eniem 1024/2012 w sprawie IMI” –</w:t>
      </w:r>
      <w:r w:rsidRPr="00E51FF5">
        <w:rPr>
          <w:rFonts w:ascii="Times New Roman" w:hAnsi="Times New Roman"/>
          <w:bCs/>
          <w:sz w:val="24"/>
          <w:szCs w:val="24"/>
          <w:lang w:val="pl-PL"/>
        </w:rPr>
        <w:t xml:space="preserve"> </w:t>
      </w:r>
      <w:r w:rsidRPr="00E51FF5">
        <w:rPr>
          <w:rFonts w:ascii="Times New Roman" w:hAnsi="Times New Roman"/>
          <w:sz w:val="24"/>
          <w:szCs w:val="24"/>
          <w:lang w:val="pl-PL"/>
        </w:rPr>
        <w:t xml:space="preserve">do wymiany informacji między państwami członkowskimi w zakresie postępowań objętych </w:t>
      </w:r>
      <w:r w:rsidR="00021322">
        <w:rPr>
          <w:rFonts w:ascii="Times New Roman" w:hAnsi="Times New Roman"/>
          <w:sz w:val="24"/>
          <w:szCs w:val="24"/>
          <w:lang w:val="pl-PL"/>
        </w:rPr>
        <w:t>d</w:t>
      </w:r>
      <w:r w:rsidRPr="00E51FF5">
        <w:rPr>
          <w:rFonts w:ascii="Times New Roman" w:hAnsi="Times New Roman"/>
          <w:sz w:val="24"/>
          <w:szCs w:val="24"/>
          <w:lang w:val="pl-PL"/>
        </w:rPr>
        <w:t>yrektywą</w:t>
      </w:r>
      <w:r w:rsidR="009E36DC" w:rsidRPr="00E51FF5">
        <w:rPr>
          <w:rFonts w:ascii="Times New Roman" w:hAnsi="Times New Roman"/>
          <w:sz w:val="24"/>
          <w:szCs w:val="24"/>
          <w:lang w:val="pl-PL"/>
        </w:rPr>
        <w:t xml:space="preserve"> 2014/60/UE</w:t>
      </w:r>
      <w:r w:rsidRPr="00E51FF5">
        <w:rPr>
          <w:rFonts w:ascii="Times New Roman" w:hAnsi="Times New Roman"/>
          <w:sz w:val="24"/>
          <w:szCs w:val="24"/>
          <w:lang w:val="pl-PL"/>
        </w:rPr>
        <w:t>, a także posiłkowo do informowania o skradzionych lub nielegalnie wyprowadzonych dobrach kultury. Dyrektywa nie wyłącza dodatkowego stosowania przez państwa członkowskie także innych sposobów wymiany informacji.</w:t>
      </w:r>
    </w:p>
    <w:p w:rsidR="000F45DF" w:rsidRPr="00E51FF5" w:rsidRDefault="000F45DF" w:rsidP="006043BF">
      <w:pPr>
        <w:pStyle w:val="Akapitzlist1"/>
        <w:spacing w:before="120" w:after="0" w:line="360" w:lineRule="auto"/>
        <w:ind w:left="0"/>
        <w:jc w:val="both"/>
        <w:rPr>
          <w:rFonts w:ascii="Times New Roman" w:hAnsi="Times New Roman"/>
          <w:sz w:val="24"/>
          <w:szCs w:val="24"/>
          <w:lang w:val="pl-PL"/>
        </w:rPr>
      </w:pPr>
      <w:r w:rsidRPr="00E51FF5">
        <w:rPr>
          <w:rFonts w:ascii="Times New Roman" w:hAnsi="Times New Roman"/>
          <w:sz w:val="24"/>
          <w:szCs w:val="24"/>
          <w:lang w:val="pl-PL"/>
        </w:rPr>
        <w:t xml:space="preserve">Do obowiązków państw członkowskich nałożonych w </w:t>
      </w:r>
      <w:r w:rsidR="00021322">
        <w:rPr>
          <w:rFonts w:ascii="Times New Roman" w:hAnsi="Times New Roman"/>
          <w:sz w:val="24"/>
          <w:szCs w:val="24"/>
          <w:lang w:val="pl-PL"/>
        </w:rPr>
        <w:t>d</w:t>
      </w:r>
      <w:r w:rsidRPr="00E51FF5">
        <w:rPr>
          <w:rFonts w:ascii="Times New Roman" w:hAnsi="Times New Roman"/>
          <w:sz w:val="24"/>
          <w:szCs w:val="24"/>
          <w:lang w:val="pl-PL"/>
        </w:rPr>
        <w:t>yrektywach należy jednoznaczne określenie właściwości organów wewnętrznych w</w:t>
      </w:r>
      <w:r w:rsidR="000241DB">
        <w:rPr>
          <w:rFonts w:ascii="Times New Roman" w:hAnsi="Times New Roman"/>
          <w:sz w:val="24"/>
          <w:szCs w:val="24"/>
          <w:lang w:val="pl-PL"/>
        </w:rPr>
        <w:t> </w:t>
      </w:r>
      <w:r w:rsidRPr="00E51FF5">
        <w:rPr>
          <w:rFonts w:ascii="Times New Roman" w:hAnsi="Times New Roman"/>
          <w:sz w:val="24"/>
          <w:szCs w:val="24"/>
          <w:lang w:val="pl-PL"/>
        </w:rPr>
        <w:t>sprawach o zwrot wyprowadzonych dóbr kultury. Każde państwo członkowskie powinno w tym celu wskazać jeden ze sw</w:t>
      </w:r>
      <w:r w:rsidR="00021322">
        <w:rPr>
          <w:rFonts w:ascii="Times New Roman" w:hAnsi="Times New Roman"/>
          <w:sz w:val="24"/>
          <w:szCs w:val="24"/>
          <w:lang w:val="pl-PL"/>
        </w:rPr>
        <w:t>oi</w:t>
      </w:r>
      <w:r w:rsidRPr="00E51FF5">
        <w:rPr>
          <w:rFonts w:ascii="Times New Roman" w:hAnsi="Times New Roman"/>
          <w:sz w:val="24"/>
          <w:szCs w:val="24"/>
          <w:lang w:val="pl-PL"/>
        </w:rPr>
        <w:t>ch organów centralnych oraz określić zasady współdziałania z innymi organami. Wprowadzony w wyniku tego przepis art. 65 ustawy o ochronie zabytków wskazuje jako organ właściwy do spraw restytucji unijnej ministra właściwego do spraw kultury i ochrony dziedzictwa narodowego. Norma ta powinna zostać w sposób wyraźny rozciągnięta na inne rodzaje restytucji dóbr kultury.</w:t>
      </w:r>
    </w:p>
    <w:p w:rsidR="000F45DF" w:rsidRPr="00E51FF5" w:rsidRDefault="000F45DF" w:rsidP="006043BF">
      <w:pPr>
        <w:spacing w:before="120" w:line="360" w:lineRule="auto"/>
        <w:jc w:val="both"/>
        <w:rPr>
          <w:b/>
          <w:bCs/>
        </w:rPr>
      </w:pPr>
      <w:r w:rsidRPr="00E51FF5">
        <w:rPr>
          <w:b/>
          <w:bCs/>
        </w:rPr>
        <w:t xml:space="preserve">3. Stan prawny w prawie polskim </w:t>
      </w:r>
    </w:p>
    <w:p w:rsidR="000F45DF" w:rsidRPr="00E51FF5" w:rsidRDefault="000F45DF" w:rsidP="006043BF">
      <w:pPr>
        <w:spacing w:before="120" w:line="360" w:lineRule="auto"/>
        <w:jc w:val="both"/>
      </w:pPr>
      <w:r w:rsidRPr="00E51FF5">
        <w:t xml:space="preserve">O ile prawo międzynarodowe publiczne ukształtowało zasady restytucji międzypaństwowej, to prawo polskie nie zawiera przepisów regulujących sprawy restytucyjne i zagadnienia cywilnoprawne występujące na ich tle (wyjątkiem są wspomniane fragmentaryczne przepisy rozdziału 6 ustawy o ochronie zabytków). </w:t>
      </w:r>
    </w:p>
    <w:p w:rsidR="000F45DF" w:rsidRPr="00E51FF5" w:rsidRDefault="000F45DF" w:rsidP="006043BF">
      <w:pPr>
        <w:spacing w:before="120" w:line="360" w:lineRule="auto"/>
        <w:jc w:val="both"/>
      </w:pPr>
      <w:r w:rsidRPr="00E51FF5">
        <w:t xml:space="preserve">Działania w celu odzyskania dóbr kultury utraconych i pozostających na terytorium </w:t>
      </w:r>
      <w:r w:rsidR="004A4584" w:rsidRPr="00E51FF5">
        <w:t>Rzeczypospolitej Polskiej</w:t>
      </w:r>
      <w:r w:rsidR="004A4584" w:rsidRPr="00E51FF5" w:rsidDel="004A4584">
        <w:t xml:space="preserve"> </w:t>
      </w:r>
      <w:r w:rsidRPr="00E51FF5">
        <w:t xml:space="preserve">podejmowane są z wykorzystaniem środków prawnych przewidzianych w prawie cywilnym dla ochrony własności (roszczenie o wydanie na podstawie art. 222 </w:t>
      </w:r>
      <w:r w:rsidR="00454B87" w:rsidRPr="00E51FF5">
        <w:t xml:space="preserve">ustawy </w:t>
      </w:r>
      <w:r w:rsidR="00454B87" w:rsidRPr="00E51FF5">
        <w:rPr>
          <w:rStyle w:val="h2"/>
        </w:rPr>
        <w:t xml:space="preserve">z dnia 23 kwietnia 1964 r. </w:t>
      </w:r>
      <w:r w:rsidR="00A848D5">
        <w:rPr>
          <w:rStyle w:val="h2"/>
        </w:rPr>
        <w:t>–</w:t>
      </w:r>
      <w:r w:rsidR="00454B87" w:rsidRPr="00E51FF5">
        <w:rPr>
          <w:rStyle w:val="h2"/>
        </w:rPr>
        <w:t xml:space="preserve"> Kodeks</w:t>
      </w:r>
      <w:r w:rsidR="00454B87" w:rsidRPr="00E51FF5">
        <w:t xml:space="preserve"> </w:t>
      </w:r>
      <w:r w:rsidRPr="00E51FF5">
        <w:t>cywiln</w:t>
      </w:r>
      <w:r w:rsidR="00021322">
        <w:t>y</w:t>
      </w:r>
      <w:r w:rsidRPr="00E51FF5">
        <w:t xml:space="preserve">, ewentualnie powództwo o ustalenie istnienia prawa własności w trybie art. 189 </w:t>
      </w:r>
      <w:r w:rsidR="00454B87" w:rsidRPr="00E51FF5">
        <w:t xml:space="preserve">ustawy </w:t>
      </w:r>
      <w:r w:rsidR="00454B87" w:rsidRPr="00E51FF5">
        <w:rPr>
          <w:rStyle w:val="h2"/>
        </w:rPr>
        <w:t>z dnia 17</w:t>
      </w:r>
      <w:r w:rsidR="000241DB">
        <w:rPr>
          <w:rStyle w:val="h2"/>
        </w:rPr>
        <w:t> listopada 1964 r. –</w:t>
      </w:r>
      <w:r w:rsidR="00454B87" w:rsidRPr="00E51FF5">
        <w:rPr>
          <w:rStyle w:val="h2"/>
        </w:rPr>
        <w:t xml:space="preserve"> Kodeks</w:t>
      </w:r>
      <w:r w:rsidR="00454B87" w:rsidRPr="00E51FF5">
        <w:t xml:space="preserve"> </w:t>
      </w:r>
      <w:r w:rsidRPr="00E51FF5">
        <w:t xml:space="preserve">postępowania cywilnego). Działania te zatem kierowane są z reguły wobec aktualnych posiadaczy </w:t>
      </w:r>
      <w:r w:rsidR="000241DB">
        <w:t>– osób prawnych bądź fizycznych –</w:t>
      </w:r>
      <w:r w:rsidRPr="00E51FF5">
        <w:t xml:space="preserve"> i często przybierają postać procesową w ramach postępowania cywilnego, jeżeli zaś zachodzi podejrzenie popełnienia czynu zabronionego (kradzieży, przywłaszczenia, paserstwa), towarzyszą postępowaniu karnemu.</w:t>
      </w:r>
    </w:p>
    <w:p w:rsidR="000F45DF" w:rsidRPr="00E51FF5" w:rsidRDefault="000F45DF" w:rsidP="006043BF">
      <w:pPr>
        <w:spacing w:before="120" w:line="360" w:lineRule="auto"/>
        <w:jc w:val="both"/>
      </w:pPr>
      <w:r w:rsidRPr="00E51FF5">
        <w:t>Tym samym podstawowym narzędziem prawnym restytucji dóbr kultury w Polsce są powszechnie obowiązujące przepisy prawa cywilnego, materialnego i procesowego, ewentualnie karnego.</w:t>
      </w:r>
    </w:p>
    <w:p w:rsidR="000F45DF" w:rsidRPr="00E51FF5" w:rsidRDefault="000F45DF" w:rsidP="006043BF">
      <w:pPr>
        <w:spacing w:before="120" w:line="360" w:lineRule="auto"/>
        <w:jc w:val="both"/>
      </w:pPr>
      <w:r w:rsidRPr="00E51FF5">
        <w:t>Inicjowanie działań restytucyjnych na terenie kraju co do zasady należy do zadań ministra właściwego do spraw kultury i ochrony dziedzictwa narodowego lub podległych jemu instytucji wyspecjalizowanych (np. Narodowego Instytutu Muzealnictwa i Ochrony Zbiorów, NIMOZ).</w:t>
      </w:r>
    </w:p>
    <w:p w:rsidR="000F45DF" w:rsidRPr="00E51FF5" w:rsidRDefault="000F45DF" w:rsidP="006043BF">
      <w:pPr>
        <w:spacing w:before="120" w:line="360" w:lineRule="auto"/>
        <w:jc w:val="both"/>
      </w:pPr>
      <w:r w:rsidRPr="00E51FF5">
        <w:t xml:space="preserve">Zasadę tę wyprowadzić należy z treści ustawy o działach administracji rządowej. Na podstawie przepisu art. 14 ust. 1 tej ustawy należy przyjąć, że restytucja dóbr kultury </w:t>
      </w:r>
      <w:r w:rsidR="000241DB">
        <w:t>–</w:t>
      </w:r>
      <w:r w:rsidRPr="00E51FF5">
        <w:t xml:space="preserve"> jako środek służący realizacji zadania ochrony zabytków oraz opieki nad materialnym i</w:t>
      </w:r>
      <w:r w:rsidR="006D48A4">
        <w:t> </w:t>
      </w:r>
      <w:r w:rsidRPr="00E51FF5">
        <w:t xml:space="preserve">niematerialnym dziedzictwem narodowym, należy do zadań objętych działem administracji rządowej, którym kieruje minister właściwy do spraw kultury i ochrony dziedzictwa narodowego. Potwierdzeniem tego na gruncie legislacyjnym są wspomniane przepisy rozdziału 6 (zwłaszcza art. 65) ustawy o ochronie zabytków, regulujące restytucję unijną </w:t>
      </w:r>
      <w:r w:rsidR="00675947">
        <w:t xml:space="preserve">opartą </w:t>
      </w:r>
      <w:r w:rsidR="00021322">
        <w:t>na d</w:t>
      </w:r>
      <w:r w:rsidRPr="00E51FF5">
        <w:t>yrektyw</w:t>
      </w:r>
      <w:r w:rsidR="00675947">
        <w:t>ie</w:t>
      </w:r>
      <w:r w:rsidRPr="00E51FF5">
        <w:t xml:space="preserve"> 93/7/EWG. Ponadto należy zaznaczyć, że w strukturze organów państwa brak jest innego organu, któremu przepisy szczególne nadawałyby kompetencje w zakresie restytucji dóbr kultury (w latach </w:t>
      </w:r>
      <w:r w:rsidR="000241DB">
        <w:br/>
      </w:r>
      <w:r w:rsidRPr="00E51FF5">
        <w:t>1990</w:t>
      </w:r>
      <w:r w:rsidR="000241DB">
        <w:t>–</w:t>
      </w:r>
      <w:r w:rsidRPr="00E51FF5">
        <w:t xml:space="preserve">2001 kompetencje takie miał Pełnomocnik Rządu do spraw Polskiego Dziedzictwa Kulturowego za Granicą, działający w ramach organizacyjnych resortu kultury w sprawach restytucji międzynarodowej i zagranicznej, po likwidacji tego urzędu jego zadania przejął minister właściwy do spraw kultury i ochrony dziedzictwa narodowego). </w:t>
      </w:r>
    </w:p>
    <w:p w:rsidR="000F45DF" w:rsidRPr="00E51FF5" w:rsidRDefault="000F45DF" w:rsidP="006043BF">
      <w:pPr>
        <w:spacing w:before="120" w:line="360" w:lineRule="auto"/>
        <w:jc w:val="both"/>
      </w:pPr>
      <w:r w:rsidRPr="00E51FF5">
        <w:t>Jak wynika z przedstawionych wyżej uwag, realizacja celów restytucji dóbr kultury odbywa się z udziałem organów powołanych do ścigania czynów zabronionych, w tym prokuratury, Policji, Służby Celnej</w:t>
      </w:r>
      <w:r w:rsidR="00454B87" w:rsidRPr="00E51FF5">
        <w:t xml:space="preserve"> (od 1 marca 2017 r.</w:t>
      </w:r>
      <w:r w:rsidR="00BF55BB" w:rsidRPr="00E51FF5">
        <w:t xml:space="preserve"> zastąpionej przez Służbę Celno</w:t>
      </w:r>
      <w:r w:rsidR="000241DB">
        <w:t>-</w:t>
      </w:r>
      <w:r w:rsidR="000241DB">
        <w:br/>
      </w:r>
      <w:r w:rsidR="00BF55BB" w:rsidRPr="00E51FF5">
        <w:t>-Skarbową)</w:t>
      </w:r>
      <w:r w:rsidRPr="00E51FF5">
        <w:t>, a także przed sądami. Właściwość tych organów do prowadzenia odpowiednich postępowań nie eliminuje roli ministra właściwego do spraw kultury i</w:t>
      </w:r>
      <w:r w:rsidR="000241DB">
        <w:t> </w:t>
      </w:r>
      <w:r w:rsidRPr="00E51FF5">
        <w:t>ochrony dziedzictwa narodowego jako organu restytucyjnego.</w:t>
      </w:r>
    </w:p>
    <w:p w:rsidR="000F45DF" w:rsidRPr="00E51FF5" w:rsidRDefault="000F45DF" w:rsidP="006043BF">
      <w:pPr>
        <w:spacing w:before="120" w:line="360" w:lineRule="auto"/>
        <w:jc w:val="both"/>
      </w:pPr>
      <w:r w:rsidRPr="00E51FF5">
        <w:t>Zaznaczyć nadto należy, że poza urzędem ministra właściwego do spraw kultury i</w:t>
      </w:r>
      <w:r w:rsidR="000241DB">
        <w:t> </w:t>
      </w:r>
      <w:r w:rsidRPr="00E51FF5">
        <w:t xml:space="preserve">ochrony dziedzictwa narodowego (w którego strukturze działa wyspecjalizowany do zadań restytucyjnych Wydział Strat Wojennych) i niektórymi podległymi mu instytucjami brak jest w Polsce innych jednostek organizacyjnych w strukturze państwa przygotowanych do prowadzenia restytucji dóbr kultury. Odnosi się to także do takich służb, jak Policja czy </w:t>
      </w:r>
      <w:r w:rsidR="005C0891" w:rsidRPr="00E51FF5">
        <w:t xml:space="preserve">dotychczasowa </w:t>
      </w:r>
      <w:r w:rsidR="00FE2F0C" w:rsidRPr="00E51FF5">
        <w:rPr>
          <w:u w:val="single"/>
        </w:rPr>
        <w:t>Służba Celna</w:t>
      </w:r>
      <w:r w:rsidR="00BB5D15" w:rsidRPr="00E51FF5">
        <w:rPr>
          <w:u w:val="single"/>
        </w:rPr>
        <w:t xml:space="preserve"> (a od 1 marca 2017 r. Służba Celno</w:t>
      </w:r>
      <w:r w:rsidR="000241DB">
        <w:rPr>
          <w:u w:val="single"/>
        </w:rPr>
        <w:t>-</w:t>
      </w:r>
      <w:r w:rsidR="000241DB">
        <w:rPr>
          <w:u w:val="single"/>
        </w:rPr>
        <w:br/>
      </w:r>
      <w:r w:rsidR="00BB5D15" w:rsidRPr="00E51FF5">
        <w:rPr>
          <w:u w:val="single"/>
        </w:rPr>
        <w:t>-Skarbowa)</w:t>
      </w:r>
      <w:r w:rsidR="00FE2F0C" w:rsidRPr="00E51FF5">
        <w:rPr>
          <w:u w:val="single"/>
        </w:rPr>
        <w:t>,</w:t>
      </w:r>
      <w:r w:rsidRPr="00E51FF5">
        <w:t xml:space="preserve"> co ujemnie wpływa na możliwości prowadzenia monitoringu i poszukiwań utraconych dóbr kultury, a wynika m.in. z braku odpowiednich aktów prawnych, które regulowałyby zadania takich służb w zakresie przestępstw przeciwko dziedzictwu kulturowemu (</w:t>
      </w:r>
      <w:r w:rsidR="00021322">
        <w:t>d</w:t>
      </w:r>
      <w:r w:rsidRPr="00E51FF5">
        <w:t xml:space="preserve">yrektywa 2014/60/UE nakłada na państwa członkowskie m.in. obowiązek podejmowania działań w celu poszukiwania wyprowadzonych dóbr kultury oraz prowadzenia </w:t>
      </w:r>
      <w:r w:rsidR="001B797E">
        <w:t>w</w:t>
      </w:r>
      <w:r w:rsidRPr="00E51FF5">
        <w:t xml:space="preserve"> tym zakresie współpracy między właściwymi organami państw, co prowadzi do konieczności ustanowienia odpowiednich regulacji prawnych w ramach implementacji </w:t>
      </w:r>
      <w:r w:rsidR="00021322">
        <w:t>d</w:t>
      </w:r>
      <w:r w:rsidRPr="00E51FF5">
        <w:t>yrektywy</w:t>
      </w:r>
      <w:r w:rsidR="005C0891" w:rsidRPr="00E51FF5">
        <w:t xml:space="preserve"> 2014/60/UE</w:t>
      </w:r>
      <w:r w:rsidRPr="00E51FF5">
        <w:t xml:space="preserve">). </w:t>
      </w:r>
    </w:p>
    <w:p w:rsidR="000F45DF" w:rsidRPr="00E51FF5" w:rsidRDefault="000F45DF" w:rsidP="006043BF">
      <w:pPr>
        <w:spacing w:before="120" w:line="360" w:lineRule="auto"/>
        <w:jc w:val="both"/>
      </w:pPr>
      <w:r w:rsidRPr="00E51FF5">
        <w:t xml:space="preserve">Podobnie brak przepisów szczegółowych normujących właściwość i kompetencje organów państwa w sprawach restytucji dóbr kultury utrudnia działania ministra właściwego </w:t>
      </w:r>
      <w:r w:rsidR="0005125C" w:rsidRPr="00E51FF5">
        <w:t xml:space="preserve">do spraw </w:t>
      </w:r>
      <w:r w:rsidRPr="00E51FF5">
        <w:t>kultury i ochrony dziedzictwa narodowego w niektórych sytuacjach i na niektórych etapach restytucji. Odnosi się to do określonych czynności procesowych i materialnoprawnych, będących niezbędnym elementem lub rezultatem prowadzenia restytucji dóbr kultury, a także zasad postępowania z obiektami odzyskanymi w ramach tej restytucji.</w:t>
      </w:r>
    </w:p>
    <w:p w:rsidR="000F45DF" w:rsidRPr="00E51FF5" w:rsidRDefault="000F45DF" w:rsidP="006043BF">
      <w:pPr>
        <w:spacing w:before="120" w:line="360" w:lineRule="auto"/>
        <w:jc w:val="both"/>
      </w:pPr>
      <w:r w:rsidRPr="00E51FF5">
        <w:t xml:space="preserve">Zasada właściwości ministra właściwego do spraw kultury i ochrony dziedzictwa narodowego do prowadzenia spraw restytucyjnych oznacza, że podejmowanie tych spraw (jak już wskazano) należy do jego zadań z mocy ustawy, bez względu na to, jaki jest status własnościowy dobra kultury objętego restytucją </w:t>
      </w:r>
      <w:r w:rsidR="00A848D5">
        <w:t>–</w:t>
      </w:r>
      <w:r w:rsidRPr="00E51FF5">
        <w:t xml:space="preserve"> niezależnie od tego, czy prawo własności do niego może przysługiwać Skarbowi Państwa, czy też np.</w:t>
      </w:r>
      <w:r w:rsidR="000241DB">
        <w:t> </w:t>
      </w:r>
      <w:r w:rsidRPr="00E51FF5">
        <w:t>samorządowej instytucji kultury, osobie prawnej kościoła lub związku wyznaniowego bądź osobie fizycznej.</w:t>
      </w:r>
    </w:p>
    <w:p w:rsidR="000F45DF" w:rsidRPr="00E51FF5" w:rsidRDefault="000F45DF" w:rsidP="006043BF">
      <w:pPr>
        <w:spacing w:before="120" w:line="360" w:lineRule="auto"/>
        <w:jc w:val="both"/>
      </w:pPr>
      <w:r w:rsidRPr="00E51FF5">
        <w:t>Ponieważ zaś podstawowym środkiem prawnym restytucji dóbr kultury w Polsce są wyżej wskazane środki przewidziane przez powszechnie obowiązujące przepisy prawa cywilnego, ewentualnie karnego, realizowanie tego zadania w pełnym zakresie może napotykać na istotne trudności i ograniczenia wynikające z niedostosowania przepisów prawa oraz luk w istniejących regulacjach. Obecne przepisy dają ministrowi właściwemu do spraw kultury i ochrony dziedzictwa narodowego możliwość czynnego występowania jako strona procesu cywilnego w zasadzie tylko wówczas, gdy restytucja dotyczy obiektu będącego własnością Skarbu Państwa. Minister ten może w takim wypadku występować w postępowaniach sądowych z zachowaniem ogólnych zasad reprezentacji Skarbu Państwa (w tym ustawy o Prokuratorii</w:t>
      </w:r>
      <w:r w:rsidR="00647980">
        <w:t xml:space="preserve"> </w:t>
      </w:r>
      <w:r w:rsidR="004C1BD4" w:rsidRPr="00E51FF5">
        <w:t>RP</w:t>
      </w:r>
      <w:r w:rsidRPr="00E51FF5">
        <w:t>), choć i one, w</w:t>
      </w:r>
      <w:r w:rsidR="00647980">
        <w:t> </w:t>
      </w:r>
      <w:r w:rsidRPr="00E51FF5">
        <w:t>sprawach podlegających rozpoznaniu w pierwszej instancji przez sąd rejonowy (tzn. do których nie ma zastosowania ustawa o Prokuratorii</w:t>
      </w:r>
      <w:r w:rsidR="004C1BD4" w:rsidRPr="00E51FF5">
        <w:t xml:space="preserve"> RP</w:t>
      </w:r>
      <w:r w:rsidRPr="00E51FF5">
        <w:t xml:space="preserve">) mogą wywoływać wątpliwości na gruncie braku </w:t>
      </w:r>
      <w:r w:rsidR="001E6F47" w:rsidRPr="00E51FF5">
        <w:t xml:space="preserve">wyraźnego wskazania </w:t>
      </w:r>
      <w:r w:rsidRPr="00E51FF5">
        <w:t>kompetencji ministra właściwego do spraw kultury i ochrony dziedzictwa narodowego</w:t>
      </w:r>
      <w:r w:rsidR="00D023C5" w:rsidRPr="00E51FF5">
        <w:t xml:space="preserve"> </w:t>
      </w:r>
      <w:r w:rsidRPr="00E51FF5">
        <w:t>w odniesieniu do restytucji dóbr kultury, których własność przysługuje Skarbowi Państwa (a to w</w:t>
      </w:r>
      <w:r w:rsidR="000241DB">
        <w:t> </w:t>
      </w:r>
      <w:r w:rsidRPr="00E51FF5">
        <w:t xml:space="preserve">związku z brzmieniem art. 67 § 2 zd. 1 </w:t>
      </w:r>
      <w:r w:rsidR="004616B4">
        <w:t>K</w:t>
      </w:r>
      <w:r w:rsidRPr="00E51FF5">
        <w:t>odeksu postępowania cywilnego). W</w:t>
      </w:r>
      <w:r w:rsidR="000241DB">
        <w:t> </w:t>
      </w:r>
      <w:r w:rsidRPr="00E51FF5">
        <w:t>obecnym stanie prawnym wprowadzenie odpowiedniej regulacji ustawowej</w:t>
      </w:r>
      <w:r w:rsidRPr="00E51FF5">
        <w:rPr>
          <w:rStyle w:val="luchili"/>
          <w:rFonts w:eastAsia="Geneva"/>
        </w:rPr>
        <w:t xml:space="preserve"> </w:t>
      </w:r>
      <w:r w:rsidRPr="00E51FF5">
        <w:t>jest</w:t>
      </w:r>
      <w:r w:rsidRPr="00E51FF5">
        <w:rPr>
          <w:rStyle w:val="luchili"/>
          <w:rFonts w:eastAsia="Geneva"/>
        </w:rPr>
        <w:t xml:space="preserve"> zatem </w:t>
      </w:r>
      <w:r w:rsidRPr="00E51FF5">
        <w:t>celowe</w:t>
      </w:r>
      <w:r w:rsidRPr="00E51FF5">
        <w:rPr>
          <w:rStyle w:val="luchili"/>
          <w:rFonts w:eastAsia="Geneva"/>
        </w:rPr>
        <w:t xml:space="preserve"> dla usunięcia </w:t>
      </w:r>
      <w:r w:rsidR="001E6F47" w:rsidRPr="00E51FF5">
        <w:rPr>
          <w:rStyle w:val="luchili"/>
          <w:rFonts w:eastAsia="Geneva"/>
        </w:rPr>
        <w:t xml:space="preserve">tych </w:t>
      </w:r>
      <w:r w:rsidRPr="00E51FF5">
        <w:rPr>
          <w:rStyle w:val="luchili"/>
          <w:rFonts w:eastAsia="Geneva"/>
        </w:rPr>
        <w:t>wątpliwości kompetencyjnych.</w:t>
      </w:r>
    </w:p>
    <w:p w:rsidR="000F45DF" w:rsidRPr="00E51FF5" w:rsidRDefault="000F45DF" w:rsidP="006043BF">
      <w:pPr>
        <w:spacing w:before="120" w:line="360" w:lineRule="auto"/>
        <w:jc w:val="both"/>
      </w:pPr>
      <w:r w:rsidRPr="00E51FF5">
        <w:t xml:space="preserve">Wciąż jednak zauważyć należy, iż w takich wypadkach minister właściwy do spraw kultury i ochrony dziedzictwa narodowego korzysta z instrumentów procesowych stworzonych pod kątem ochrony praw majątkowych (własności Skarbu Państwa), nie zaś ochrony dziedzictwa kulturowego. </w:t>
      </w:r>
    </w:p>
    <w:p w:rsidR="000F45DF" w:rsidRPr="00E51FF5" w:rsidRDefault="000F45DF" w:rsidP="006043BF">
      <w:pPr>
        <w:spacing w:before="120" w:line="360" w:lineRule="auto"/>
        <w:jc w:val="both"/>
      </w:pPr>
      <w:r w:rsidRPr="00E51FF5">
        <w:t>Praktyczne znaczenie omawianych luk ustawodawczych ujawnia się w ocenie możliwości czynnego włączenia się ministra właściwego do spraw kultury i ochrony dziedzictwa narodowego jako uczestnika postępowania działającego na rzecz jednej z</w:t>
      </w:r>
      <w:r w:rsidR="000241DB">
        <w:t> </w:t>
      </w:r>
      <w:r w:rsidRPr="00E51FF5">
        <w:t xml:space="preserve">jego stron, np. po stronie instytucji lub innej osoby dochodzącej zwrotu utraconego dobra kultury nienależącego do Skarbu Państwa. Tylko w nielicznych wypadkach zastosować można istniejące instytucje procesowe, np. interwencję uboczną na podstawie art. 76 </w:t>
      </w:r>
      <w:r w:rsidR="003403D8" w:rsidRPr="00E51FF5">
        <w:t>k</w:t>
      </w:r>
      <w:r w:rsidR="00021322">
        <w:t>.</w:t>
      </w:r>
      <w:r w:rsidR="003403D8" w:rsidRPr="00E51FF5">
        <w:t>p</w:t>
      </w:r>
      <w:r w:rsidR="00021322">
        <w:t>.</w:t>
      </w:r>
      <w:r w:rsidR="003403D8" w:rsidRPr="00E51FF5">
        <w:t>c</w:t>
      </w:r>
      <w:r w:rsidRPr="00E51FF5">
        <w:t>. Rzecz</w:t>
      </w:r>
      <w:r w:rsidR="000241DB">
        <w:t>ywista potrzeba takich działań –</w:t>
      </w:r>
      <w:r w:rsidRPr="00E51FF5">
        <w:t xml:space="preserve"> także polegających na wytoczeniu powództwa na rzecz właści</w:t>
      </w:r>
      <w:r w:rsidR="000241DB">
        <w:t>ciela utraconego dobra kultury –</w:t>
      </w:r>
      <w:r w:rsidRPr="00E51FF5">
        <w:t xml:space="preserve"> ujawnia się zaś stosunkowo często, albowiem w praktyce nie zawsze właściciele utraconych zabytków, istotnych z punktu widzenia dziedzictwa kulturowego (jak choćby osoby prawne kościołów i związków wyznaniowych lub niektóre samorządowe instytucje kultury), dysponują wystarczającymi możliwościami skutecznego dochodzenia roszczeń windykacyjnych bądź sprawnego udziału w czynnościach śledztwa w charakterze strony. Należy zaznaczyć, że prowadzenie tego rodzaju spraw wymaga dysponowania wyspecjalizowanymi instrumentami, stąd nie zawsze wystarczające będzie zaangażowanie prokuratora jako uczestnika procesu działającego na podstawie art. 7 </w:t>
      </w:r>
      <w:r w:rsidR="003403D8" w:rsidRPr="00E51FF5">
        <w:t>k</w:t>
      </w:r>
      <w:r w:rsidR="00021322">
        <w:t>.</w:t>
      </w:r>
      <w:r w:rsidR="003403D8" w:rsidRPr="00E51FF5">
        <w:t>p</w:t>
      </w:r>
      <w:r w:rsidR="00021322">
        <w:t>.</w:t>
      </w:r>
      <w:r w:rsidR="003403D8" w:rsidRPr="00E51FF5">
        <w:t>c</w:t>
      </w:r>
      <w:r w:rsidR="00FE2F0C" w:rsidRPr="00E51FF5">
        <w:t xml:space="preserve">. </w:t>
      </w:r>
    </w:p>
    <w:p w:rsidR="000F45DF" w:rsidRPr="00E51FF5" w:rsidRDefault="000F45DF" w:rsidP="006043BF">
      <w:pPr>
        <w:spacing w:before="120" w:line="360" w:lineRule="auto"/>
        <w:jc w:val="both"/>
      </w:pPr>
      <w:r w:rsidRPr="00E51FF5">
        <w:t>Pomijając obiektywnie negatywne skutki takich sytuacji dla dziedzictwa kulturowego i</w:t>
      </w:r>
      <w:r w:rsidR="000241DB">
        <w:t> </w:t>
      </w:r>
      <w:r w:rsidRPr="00E51FF5">
        <w:t xml:space="preserve">narodowego, nieskuteczna rewindykacja utraconych dóbr kultury ostatecznie rzutuje także na ocenę efektywności wykonywania przez państwo konstytucyjnego zadania ochrony dziedzictwa narodowego wyrażonego w art. 5 Konstytucji, a w szczególności wykonywania zadań przez samego ministra właściwego do spraw kultury i ochrony dziedzictwa narodowego. Należy bowiem mieć na uwadze fakt, iż kompetencja tego ministra w zakresie ochrony dziedzictwa kulturowego nie jest ograniczona przedmiotowo </w:t>
      </w:r>
      <w:r w:rsidR="00A848D5">
        <w:t>–</w:t>
      </w:r>
      <w:r w:rsidRPr="00E51FF5">
        <w:t xml:space="preserve"> tzn. zadania ministra jako organu państwa w zakresie ochrony dziedzictwa odnoszą się tak do zasobu należącego do państwa i instytucji publicznych, jak i należącego do podmiotów niepaństwowych bądź niepublicznych. (Przy tej okazji należy skonstatować, iż co do zasady organy państwa nie są związane wolą właściciela dobra kultury co do podjęcia działań restytucyjnych.)</w:t>
      </w:r>
    </w:p>
    <w:p w:rsidR="000F45DF" w:rsidRPr="00E51FF5" w:rsidRDefault="000F45DF" w:rsidP="006043BF">
      <w:pPr>
        <w:spacing w:before="120" w:line="360" w:lineRule="auto"/>
        <w:jc w:val="both"/>
      </w:pPr>
      <w:r w:rsidRPr="00E51FF5">
        <w:t xml:space="preserve">Na gruncie ochrony zabytków zapewnieniu realizacji tego zadania służyć miał przepis art. 95 ustawy o ochronie zabytków, jednakże jego aktualna redakcja dotknięta jest głębokimi wadami, które powinny zostać usunięte w ramach niniejszej nowelizacji. Pozwoli to, po wyraźnym rozciągnięciu zakresu stosowania tego przepisu na sprawy restytucyjne, usunąć opisaną powyżej lukę prawną. </w:t>
      </w:r>
    </w:p>
    <w:p w:rsidR="000F45DF" w:rsidRPr="00E51FF5" w:rsidRDefault="000F45DF" w:rsidP="006043BF">
      <w:pPr>
        <w:spacing w:before="120" w:line="360" w:lineRule="auto"/>
        <w:jc w:val="both"/>
      </w:pPr>
      <w:r w:rsidRPr="00E51FF5">
        <w:t>Ponieważ beneficjentami działań restytucyjnych prowadzonych przez ministra właściwego do spraw kultury i ochrony dziedzictwa narodowego jest nie tylko polski Skarb Państwa albo inne podmioty państwowe lecz także podmioty niepaństwowe lub niepubliczne, którym przysługuje własność obiektu objętego restytucją, w ramach zagadnień restytucji dóbr kultury powstaje problem kosztów działań restytucyjnych. Zagadnienie to nie jest w żaden szczególny sposób uregulowane, co stanowi lukę istotną zwłaszcza w odniesieniu do działań restytucyjnych prowadzonych za granicą. O</w:t>
      </w:r>
      <w:r w:rsidR="000241DB">
        <w:t> </w:t>
      </w:r>
      <w:r w:rsidRPr="00E51FF5">
        <w:t xml:space="preserve">ile można wyjść z założenia, że działania te stanowią zadanie publiczne obciążające budżet państwa, to zupełnie nieusprawiedliwione byłoby ponoszenie takich kosztów bez możliwości ich odzyskania od osoby odpowiedzialnej za niezgodne z prawem wyprowadzenie dobra kultury za granicę. Zasadę taką wprowadzają </w:t>
      </w:r>
      <w:r w:rsidR="00021322">
        <w:t>d</w:t>
      </w:r>
      <w:r w:rsidRPr="00E51FF5">
        <w:t>yrektywy w</w:t>
      </w:r>
      <w:r w:rsidR="000241DB">
        <w:t> </w:t>
      </w:r>
      <w:r w:rsidRPr="00E51FF5">
        <w:t>odniesieniu do restytucji unijnej na rzecz państw członkowskich. Powinna zostać ona rozciągnięta w sposób wyraźny na inne rodzaje restytucji dóbr kultury zza granicy.</w:t>
      </w:r>
    </w:p>
    <w:p w:rsidR="000F45DF" w:rsidRPr="00E51FF5" w:rsidRDefault="000F45DF" w:rsidP="006043BF">
      <w:pPr>
        <w:spacing w:before="120" w:line="360" w:lineRule="auto"/>
        <w:jc w:val="both"/>
      </w:pPr>
      <w:r w:rsidRPr="00E51FF5">
        <w:t>Kolejnym zagadnieniem, które nie zostało uregulowane w sposób odpowiedni do specyfiki spraw restytucyjnych, jest sytuacja własnościowa dobra kultury nielegalnie wyprowadzonego z terytorium Rzeczypospolitej Polskiej po jego odzyskaniu przez właściwe organy. Dyrektywa 2014/60/UE przewiduje, że państwa członkowskie uregulują tę kwestię w swoim ustawodawstwie krajowym. Norma wprowadzona w</w:t>
      </w:r>
      <w:r w:rsidR="000241DB">
        <w:t> </w:t>
      </w:r>
      <w:r w:rsidRPr="00E51FF5">
        <w:t xml:space="preserve">ramach implementacji </w:t>
      </w:r>
      <w:r w:rsidR="00E32893">
        <w:t>d</w:t>
      </w:r>
      <w:r w:rsidRPr="00E51FF5">
        <w:t xml:space="preserve">yrektywy </w:t>
      </w:r>
      <w:r w:rsidR="003403D8" w:rsidRPr="00E51FF5">
        <w:t xml:space="preserve">2014/60/UE </w:t>
      </w:r>
      <w:r w:rsidRPr="00E51FF5">
        <w:t>w tym zakresie powinna mieć zastosowanie ogólne, nie ograniczone do samej tylko restytucji unijnej (postępowania zwrotowego), nieuzasadnione był</w:t>
      </w:r>
      <w:r w:rsidR="001B797E">
        <w:t>o</w:t>
      </w:r>
      <w:r w:rsidRPr="00E51FF5">
        <w:t>by bowiem stosowanie odmiennych zasad dla podobnych stanów faktycznych.</w:t>
      </w:r>
    </w:p>
    <w:p w:rsidR="000F45DF" w:rsidRPr="00E51FF5" w:rsidRDefault="000F45DF" w:rsidP="006043BF">
      <w:pPr>
        <w:spacing w:before="120" w:line="360" w:lineRule="auto"/>
        <w:jc w:val="both"/>
      </w:pPr>
      <w:r w:rsidRPr="00E51FF5">
        <w:t>Nieodzowność wprowadzenia w tym zakresie regulacji szczególnej w prawie polskim ujawnia się nie tylko na gruncie restytucji unijnej, choć w jej przypadku może być nader jaskrawa</w:t>
      </w:r>
      <w:r w:rsidR="00E32893">
        <w:t>,</w:t>
      </w:r>
      <w:r w:rsidRPr="00E51FF5">
        <w:t xml:space="preserve"> biorąc pod uwagę zawarty w </w:t>
      </w:r>
      <w:r w:rsidR="00021322">
        <w:t>d</w:t>
      </w:r>
      <w:r w:rsidRPr="00E51FF5">
        <w:t xml:space="preserve">yrektywie </w:t>
      </w:r>
      <w:r w:rsidR="003403D8" w:rsidRPr="00E51FF5">
        <w:t xml:space="preserve">2014/60/UE </w:t>
      </w:r>
      <w:r w:rsidRPr="00E51FF5">
        <w:t>obowiązek wypłaty odszkodowania na rzecz posiadacza, który</w:t>
      </w:r>
      <w:r w:rsidR="00E32893">
        <w:t>,</w:t>
      </w:r>
      <w:r w:rsidRPr="00E51FF5">
        <w:t xml:space="preserve"> nabywając nielegalnie wyprowadzone dobro kultury</w:t>
      </w:r>
      <w:r w:rsidR="00E32893">
        <w:t>,</w:t>
      </w:r>
      <w:r w:rsidRPr="00E51FF5">
        <w:t xml:space="preserve"> wykazał się należytą starannością. Brak takiego uregulowania w aktualnym stanie prawnym prowadzić będzie do sytuacji, w których Rzeczpospolita Polska po zwrocie dobra kultury nielegalnie wyprowadzonego z jej terytorium i poniesieniu kosztów postępowania, a także wypłacie odszkodowania posiadaczowi w przypadkach podlegających regulacjom unijnym (podmiotowi polskiemu lub cudzoziemcowi) zmuszona będzie wydać mu z powrotem odzyskane dobro kultury, tyle że na własnym terytorium. W szczególności jaskrawa byłaby niedopuszczalność sytuacji, w której dobro kultury po zwrocie na terytorium </w:t>
      </w:r>
      <w:r w:rsidR="004A4584" w:rsidRPr="00E51FF5">
        <w:t>Rzeczypospolitej Polskiej</w:t>
      </w:r>
      <w:r w:rsidRPr="00E51FF5">
        <w:t xml:space="preserve"> (niezależnie od rodzaju restytucji) należałoby wydać jego właścicielowi (polskiemu lub zagranicznemu), który ponosi odpowiedzialność za nielegalne wyprowadzenie dobra kultury. Oczywiście, takie postępowanie stałoby w sprzeczności z celami implementowanej regulacji, jak i restytucji dóbr kultury w ogóle. Z tego względu implementowana </w:t>
      </w:r>
      <w:r w:rsidR="00E32893">
        <w:t>d</w:t>
      </w:r>
      <w:r w:rsidRPr="00E51FF5">
        <w:t>yrektywa 2014/60/UE przewidziała możliwość wprowadzenia przez państwa członkowskie indywidualnych regulacji w zakresie własności odzyskanego dobra kultury.</w:t>
      </w:r>
    </w:p>
    <w:p w:rsidR="000F45DF" w:rsidRPr="00E51FF5" w:rsidRDefault="000F45DF" w:rsidP="006043BF">
      <w:pPr>
        <w:spacing w:before="120" w:line="360" w:lineRule="auto"/>
        <w:jc w:val="both"/>
      </w:pPr>
      <w:r w:rsidRPr="00E51FF5">
        <w:t xml:space="preserve">Należy podkreślić, że za regulację taką nie może być poczytywany obowiązujący obecnie przepis karny (art. 109 ust. 4 ustawy o ochronie zabytków) przewidujący przepadek wywiezionego zabytku </w:t>
      </w:r>
      <w:r w:rsidR="000241DB">
        <w:t>–</w:t>
      </w:r>
      <w:r w:rsidRPr="00E51FF5">
        <w:t xml:space="preserve"> przepadek taki jest bowiem uzależniony od orzeczenia odpowiedzialności karnej i skazania za przestępstwo wywozu, nie można zaś oczekiwać, iż w każdym przypadku zapadnie wyrok skazujący, np. przy braku ustalenia sprawcy czynu. Nadto, orzeczenie przepadku można zastosować wyłącznie wobec strony postępowania karnego (skazanego), w wielu zaś przypadkach osoba odpowiedzialna za nielegalne wyprowadzenie dobra kultury nie będzie tożsama z jego właścicielem, zwłaszcza w chwili orzekania o karze.</w:t>
      </w:r>
    </w:p>
    <w:p w:rsidR="000F45DF" w:rsidRPr="00E51FF5" w:rsidRDefault="000F45DF" w:rsidP="006043BF">
      <w:pPr>
        <w:spacing w:before="120" w:line="360" w:lineRule="auto"/>
        <w:jc w:val="both"/>
      </w:pPr>
      <w:r w:rsidRPr="00E51FF5">
        <w:t xml:space="preserve">Zaznaczyć należy, że omawiany problem znalazł rozwiązanie w instytucji przepadku mienia będącego przedmiotem nielegalnego przewozu przez granicę, utrwalonej na gruncie prawa celnego (oraz funkcjonującej w </w:t>
      </w:r>
      <w:r w:rsidR="004616B4">
        <w:t>K</w:t>
      </w:r>
      <w:r w:rsidRPr="00E51FF5">
        <w:t>odeksie postępowania cywilnego w</w:t>
      </w:r>
      <w:r w:rsidR="000241DB">
        <w:t> </w:t>
      </w:r>
      <w:r w:rsidRPr="00E51FF5">
        <w:t>postaci postępowania odrębnego w art. 610</w:t>
      </w:r>
      <w:r w:rsidRPr="00E51FF5">
        <w:rPr>
          <w:vertAlign w:val="superscript"/>
        </w:rPr>
        <w:t>1</w:t>
      </w:r>
      <w:r w:rsidR="00A848D5">
        <w:t>–</w:t>
      </w:r>
      <w:r w:rsidRPr="00E51FF5">
        <w:t>610</w:t>
      </w:r>
      <w:r w:rsidRPr="00E51FF5">
        <w:rPr>
          <w:vertAlign w:val="superscript"/>
        </w:rPr>
        <w:t>5</w:t>
      </w:r>
      <w:r w:rsidRPr="00E51FF5">
        <w:t xml:space="preserve"> </w:t>
      </w:r>
      <w:r w:rsidR="004616B4">
        <w:t>K</w:t>
      </w:r>
      <w:r w:rsidRPr="00E51FF5">
        <w:t>odeksu post</w:t>
      </w:r>
      <w:r w:rsidR="00FA1BA8">
        <w:t>ę</w:t>
      </w:r>
      <w:r w:rsidRPr="00E51FF5">
        <w:t>powania cywilnego), które ma szereg cech wspólnych z regulacjami ograniczającymi wywóz dóbr kultury za granicę.</w:t>
      </w:r>
    </w:p>
    <w:p w:rsidR="000F45DF" w:rsidRPr="00E51FF5" w:rsidRDefault="000F45DF" w:rsidP="006043BF">
      <w:pPr>
        <w:spacing w:before="120" w:line="360" w:lineRule="auto"/>
        <w:jc w:val="both"/>
      </w:pPr>
      <w:r w:rsidRPr="00E51FF5">
        <w:t xml:space="preserve">Kolejnym obszarem związanym z restytucją dóbr kultury, który nie </w:t>
      </w:r>
      <w:r w:rsidR="00EA1038" w:rsidRPr="00E51FF5">
        <w:t xml:space="preserve">był </w:t>
      </w:r>
      <w:r w:rsidRPr="00E51FF5">
        <w:t>do tej pory odpowiednio uregulowany, jest gospodarowanie dobrami kultury odzyskiwanymi w</w:t>
      </w:r>
      <w:r w:rsidR="000241DB">
        <w:t> </w:t>
      </w:r>
      <w:r w:rsidRPr="00E51FF5">
        <w:t>ramach restytucji na rzecz Skarbu Państwa (ewentualnie co do których orzeczono przepadek na rzecz Skarbu Państwa).</w:t>
      </w:r>
    </w:p>
    <w:p w:rsidR="000F45DF" w:rsidRPr="00E51FF5" w:rsidRDefault="00254593" w:rsidP="006043BF">
      <w:pPr>
        <w:spacing w:before="120" w:line="360" w:lineRule="auto"/>
        <w:jc w:val="both"/>
      </w:pPr>
      <w:r w:rsidRPr="00E51FF5">
        <w:t>P</w:t>
      </w:r>
      <w:r w:rsidR="000F45DF" w:rsidRPr="00E51FF5">
        <w:t xml:space="preserve">otrzeba dokonania czynności prawnych i innych działań o charakterze cywilnoprawnym względem dobra kultury pojawia się jeszcze w trakcie prowadzenia działań restytucyjnych, poczynając od objęcia odzyskanego dobra kultury w posiadanie przez organ restytucyjny (ministra właściwego do spraw kultury i ochrony dziedzictwa narodowego) i równoczesnego z tym powierzenia dobra kultury wyspecjalizowanej instytucji na przechowanie (w depozyt) celem jego zabezpieczenia. </w:t>
      </w:r>
    </w:p>
    <w:p w:rsidR="000F45DF" w:rsidRPr="00E51FF5" w:rsidRDefault="000F45DF" w:rsidP="006043BF">
      <w:pPr>
        <w:spacing w:before="120" w:line="360" w:lineRule="auto"/>
        <w:jc w:val="both"/>
      </w:pPr>
      <w:r w:rsidRPr="00E51FF5">
        <w:t xml:space="preserve">Czynności takie mają charakter czynności zachowawczych, służących zachowaniu substancji dobra kultury, których obowiązek wynika z przepisów </w:t>
      </w:r>
      <w:r w:rsidR="004616B4">
        <w:t>K</w:t>
      </w:r>
      <w:r w:rsidRPr="00E51FF5">
        <w:t>odeksu cywilnego (regulujących ogólne powinności posiadacza lub właściciela wobec rzeczy), a</w:t>
      </w:r>
      <w:r w:rsidR="000241DB">
        <w:t> </w:t>
      </w:r>
      <w:r w:rsidRPr="00E51FF5">
        <w:t>w</w:t>
      </w:r>
      <w:r w:rsidR="000241DB">
        <w:t> </w:t>
      </w:r>
      <w:r w:rsidRPr="00E51FF5">
        <w:t>szczególności z przepisów ustawy o ochronie zabytków, które nakładają na każdorazowego posiadacza (nie tylko właściciela) obowiązek zachowania substancji zabytku, również przez czynienie nakładów i zapewnienie mu bezpieczeństwa.</w:t>
      </w:r>
    </w:p>
    <w:p w:rsidR="000F45DF" w:rsidRPr="00E51FF5" w:rsidRDefault="000F45DF" w:rsidP="006043BF">
      <w:pPr>
        <w:spacing w:before="120" w:line="360" w:lineRule="auto"/>
        <w:jc w:val="both"/>
      </w:pPr>
      <w:r w:rsidRPr="00E51FF5">
        <w:t xml:space="preserve">Przeważnie wiążą się one z oddaniem obiektu na przechowanie instytucji muzealnej lub bibliotecznej, gwarantującej zabezpieczenie obiektu i opiekę konserwatorską. Łączy się z tym obowiązek ponoszenia kosztów przechowania, konserwacji, zabezpieczenia, ewentualnego transportu i ubezpieczenia. </w:t>
      </w:r>
    </w:p>
    <w:p w:rsidR="000F45DF" w:rsidRPr="00E51FF5" w:rsidRDefault="000F45DF" w:rsidP="006043BF">
      <w:pPr>
        <w:widowControl w:val="0"/>
        <w:suppressAutoHyphens/>
        <w:spacing w:before="120" w:line="360" w:lineRule="auto"/>
        <w:jc w:val="both"/>
      </w:pPr>
      <w:r w:rsidRPr="00E51FF5">
        <w:t xml:space="preserve">Wywołuje to już na tym etapie określone problemy praktyczne, chociażby tak podstawowe, jak ustalenie, która z jednostek organizacyjnych zaliczanych do sektora finansów publicznych obowiązana jest do utrzymywania takiego przedmiotu. Odzyskane dobro kultury nie staje się własnością instytucji kultury, której zostaje oddane na przechowanie, wobec czego </w:t>
      </w:r>
      <w:r w:rsidR="000241DB">
        <w:t>–</w:t>
      </w:r>
      <w:r w:rsidRPr="00E51FF5">
        <w:t xml:space="preserve"> jak powiedziano </w:t>
      </w:r>
      <w:r w:rsidR="000241DB">
        <w:t>–</w:t>
      </w:r>
      <w:r w:rsidRPr="00E51FF5">
        <w:t xml:space="preserve"> koszty jego utrzymania powinien ponosić Skarb Państwa. </w:t>
      </w:r>
    </w:p>
    <w:p w:rsidR="000F45DF" w:rsidRPr="00E51FF5" w:rsidRDefault="000F45DF" w:rsidP="006043BF">
      <w:pPr>
        <w:widowControl w:val="0"/>
        <w:suppressAutoHyphens/>
        <w:spacing w:before="120" w:line="360" w:lineRule="auto"/>
        <w:jc w:val="both"/>
      </w:pPr>
      <w:r w:rsidRPr="00E51FF5">
        <w:t>Poza czynnościami zachowawczymi w praktyce restytucyjnej nierzadko pojawia się zagadnienie zwrotu nakładów na dobro kultury odzyskane na rzecz Skarbu Państwa i</w:t>
      </w:r>
      <w:r w:rsidR="000241DB">
        <w:t> </w:t>
      </w:r>
      <w:r w:rsidRPr="00E51FF5">
        <w:t xml:space="preserve">innych rozliczeń z posiadaczem przewidzianych odpowiednimi przepisami krajowymi (w Polsce jest to art. 224 i nast. </w:t>
      </w:r>
      <w:r w:rsidR="004616B4">
        <w:t>K</w:t>
      </w:r>
      <w:r w:rsidRPr="00E51FF5">
        <w:t xml:space="preserve">odeksu cywilnego). </w:t>
      </w:r>
    </w:p>
    <w:p w:rsidR="000F45DF" w:rsidRPr="00E51FF5" w:rsidRDefault="00254593" w:rsidP="006043BF">
      <w:pPr>
        <w:widowControl w:val="0"/>
        <w:suppressAutoHyphens/>
        <w:spacing w:before="120" w:line="360" w:lineRule="auto"/>
        <w:jc w:val="both"/>
      </w:pPr>
      <w:r w:rsidRPr="00E51FF5">
        <w:t xml:space="preserve">Specyfika </w:t>
      </w:r>
      <w:r w:rsidR="000F45DF" w:rsidRPr="00E51FF5">
        <w:t>zasad gospodarowania tą częścią majątku państwowego uwidacznia się w</w:t>
      </w:r>
      <w:r w:rsidR="000241DB">
        <w:t> </w:t>
      </w:r>
      <w:r w:rsidR="000F45DF" w:rsidRPr="00E51FF5">
        <w:t xml:space="preserve">szczególnych zasadach opieki nad dobrami kultury, w większości wypadków wymagających należytej ochrony konserwatorskiej, oraz zapewnienia dostępności dla społeczeństwa we właściwych formach. Dobra kultury co do zasady nie stanowią mienia, którego przeznaczeniem jest prowadzenie działalności gospodarczej, lecz realizowanie innych funkcji na rzecz społeczeństwa. </w:t>
      </w:r>
    </w:p>
    <w:p w:rsidR="000F45DF" w:rsidRPr="00E51FF5" w:rsidRDefault="000F45DF" w:rsidP="006043BF">
      <w:pPr>
        <w:spacing w:before="120" w:line="360" w:lineRule="auto"/>
        <w:jc w:val="both"/>
        <w:rPr>
          <w:b/>
          <w:bCs/>
        </w:rPr>
      </w:pPr>
      <w:r w:rsidRPr="00E51FF5">
        <w:rPr>
          <w:b/>
          <w:bCs/>
        </w:rPr>
        <w:t>III. STRUKTURA PROJEKTOWANEJ USTAWY</w:t>
      </w:r>
    </w:p>
    <w:p w:rsidR="000F45DF" w:rsidRPr="00E51FF5" w:rsidRDefault="006937FC" w:rsidP="006937FC">
      <w:pPr>
        <w:spacing w:line="360" w:lineRule="auto"/>
        <w:ind w:left="284" w:hanging="284"/>
      </w:pPr>
      <w:r>
        <w:t>1.</w:t>
      </w:r>
      <w:r>
        <w:tab/>
      </w:r>
      <w:r w:rsidR="000F45DF" w:rsidRPr="00E51FF5">
        <w:t>Przepisy ogólne</w:t>
      </w:r>
    </w:p>
    <w:p w:rsidR="000F45DF" w:rsidRPr="00E51FF5" w:rsidRDefault="006937FC" w:rsidP="00212010">
      <w:pPr>
        <w:spacing w:before="120" w:line="360" w:lineRule="auto"/>
        <w:ind w:left="284" w:hanging="284"/>
        <w:jc w:val="both"/>
      </w:pPr>
      <w:r>
        <w:rPr>
          <w:color w:val="000000"/>
        </w:rPr>
        <w:t>2.</w:t>
      </w:r>
      <w:r>
        <w:rPr>
          <w:color w:val="000000"/>
        </w:rPr>
        <w:tab/>
      </w:r>
      <w:r w:rsidR="000F45DF" w:rsidRPr="00E51FF5">
        <w:t xml:space="preserve">Postępowanie w sprawie zwrotu z terytorium państwa Unii Europejskiej narodowych dóbr kultury RP wyprowadzonych z naruszeniem prawa z terytorium Rzeczypospolitej Polskiej </w:t>
      </w:r>
    </w:p>
    <w:p w:rsidR="000F45DF" w:rsidRPr="00E51FF5" w:rsidRDefault="006937FC" w:rsidP="00212010">
      <w:pPr>
        <w:spacing w:before="120" w:line="360" w:lineRule="auto"/>
        <w:ind w:left="284" w:hanging="284"/>
        <w:jc w:val="both"/>
      </w:pPr>
      <w:r>
        <w:t>3.</w:t>
      </w:r>
      <w:r>
        <w:tab/>
      </w:r>
      <w:r w:rsidR="000F45DF" w:rsidRPr="00E51FF5">
        <w:t>Postępowanie w sprawie zwrotu z terytorium Rzeczypospolitej Polskiej dóbr kultury wyprowadzonych z naruszeniem prawa z</w:t>
      </w:r>
      <w:r w:rsidR="006043BF">
        <w:t xml:space="preserve"> </w:t>
      </w:r>
      <w:r w:rsidR="000F45DF" w:rsidRPr="00E51FF5">
        <w:t xml:space="preserve">terytorium państwa Unii Europejskiej </w:t>
      </w:r>
    </w:p>
    <w:p w:rsidR="000F45DF" w:rsidRPr="00E51FF5" w:rsidRDefault="006937FC" w:rsidP="00212010">
      <w:pPr>
        <w:spacing w:before="120" w:line="360" w:lineRule="auto"/>
        <w:ind w:left="284" w:hanging="284"/>
        <w:jc w:val="both"/>
      </w:pPr>
      <w:r>
        <w:t>4.</w:t>
      </w:r>
      <w:r>
        <w:tab/>
      </w:r>
      <w:r w:rsidR="000F45DF" w:rsidRPr="00E51FF5">
        <w:t xml:space="preserve">Postępowanie w sprawie zwrotu z terytorium Rzeczypospolitej Polskiej dóbr kultury </w:t>
      </w:r>
      <w:r w:rsidR="007054FB" w:rsidRPr="00E51FF5">
        <w:t xml:space="preserve">przemieszczonych </w:t>
      </w:r>
      <w:r w:rsidR="000F45DF" w:rsidRPr="00E51FF5">
        <w:t xml:space="preserve">z terytorium państw obcych </w:t>
      </w:r>
    </w:p>
    <w:p w:rsidR="000F45DF" w:rsidRPr="006937FC" w:rsidRDefault="006937FC" w:rsidP="006937FC">
      <w:pPr>
        <w:spacing w:line="360" w:lineRule="auto"/>
        <w:ind w:left="284" w:hanging="284"/>
      </w:pPr>
      <w:r>
        <w:t>5.</w:t>
      </w:r>
      <w:r>
        <w:tab/>
      </w:r>
      <w:r w:rsidR="00074E71" w:rsidRPr="006937FC">
        <w:t>N</w:t>
      </w:r>
      <w:r w:rsidR="000F45DF" w:rsidRPr="006937FC">
        <w:t>arodow</w:t>
      </w:r>
      <w:r w:rsidR="00074E71" w:rsidRPr="006937FC">
        <w:t>e</w:t>
      </w:r>
      <w:r w:rsidR="000F45DF" w:rsidRPr="006937FC">
        <w:t xml:space="preserve"> dobra kultury RP </w:t>
      </w:r>
      <w:r w:rsidR="007054FB" w:rsidRPr="006937FC">
        <w:t xml:space="preserve">należące </w:t>
      </w:r>
      <w:r w:rsidR="000F45DF" w:rsidRPr="006937FC">
        <w:t>do zbiorów publicznych</w:t>
      </w:r>
    </w:p>
    <w:p w:rsidR="000F45DF" w:rsidRPr="006937FC" w:rsidRDefault="006937FC" w:rsidP="006937FC">
      <w:pPr>
        <w:spacing w:line="360" w:lineRule="auto"/>
        <w:ind w:left="284" w:hanging="284"/>
      </w:pPr>
      <w:r>
        <w:t>6.</w:t>
      </w:r>
      <w:r>
        <w:tab/>
      </w:r>
      <w:r w:rsidR="000F45DF" w:rsidRPr="006937FC">
        <w:t>Przepisy karne</w:t>
      </w:r>
    </w:p>
    <w:p w:rsidR="000F45DF" w:rsidRPr="00E51FF5" w:rsidRDefault="006937FC" w:rsidP="006937FC">
      <w:pPr>
        <w:spacing w:line="360" w:lineRule="auto"/>
        <w:ind w:left="284" w:hanging="284"/>
        <w:rPr>
          <w:color w:val="000000"/>
          <w:shd w:val="clear" w:color="auto" w:fill="FFFFFF"/>
        </w:rPr>
      </w:pPr>
      <w:r>
        <w:t>7.</w:t>
      </w:r>
      <w:r>
        <w:tab/>
      </w:r>
      <w:r w:rsidR="000F45DF" w:rsidRPr="006937FC">
        <w:t>Zmiany w przepisach</w:t>
      </w:r>
      <w:r w:rsidR="000F45DF" w:rsidRPr="00E51FF5">
        <w:rPr>
          <w:color w:val="000000"/>
          <w:shd w:val="clear" w:color="auto" w:fill="FFFFFF"/>
        </w:rPr>
        <w:t xml:space="preserve"> obowiązujących:</w:t>
      </w:r>
    </w:p>
    <w:p w:rsidR="003403D8" w:rsidRPr="00E51FF5" w:rsidRDefault="003403D8" w:rsidP="006937FC">
      <w:pPr>
        <w:spacing w:line="360" w:lineRule="auto"/>
        <w:ind w:left="616" w:hanging="332"/>
        <w:jc w:val="both"/>
      </w:pPr>
      <w:r w:rsidRPr="00E51FF5">
        <w:rPr>
          <w:color w:val="000000"/>
        </w:rPr>
        <w:t>1</w:t>
      </w:r>
      <w:r w:rsidR="006937FC">
        <w:rPr>
          <w:color w:val="000000"/>
        </w:rPr>
        <w:t>)</w:t>
      </w:r>
      <w:r w:rsidR="006937FC">
        <w:rPr>
          <w:color w:val="000000"/>
        </w:rPr>
        <w:tab/>
      </w:r>
      <w:r w:rsidRPr="00E51FF5">
        <w:rPr>
          <w:color w:val="000000"/>
        </w:rPr>
        <w:t>w ustawie z</w:t>
      </w:r>
      <w:r w:rsidR="006043BF">
        <w:rPr>
          <w:color w:val="000000"/>
        </w:rPr>
        <w:t xml:space="preserve"> </w:t>
      </w:r>
      <w:r w:rsidRPr="00E51FF5">
        <w:rPr>
          <w:color w:val="000000"/>
        </w:rPr>
        <w:t>dnia 14 lipca 1983 r. o narodowym zasobie archiwalnym i archiwach</w:t>
      </w:r>
      <w:r w:rsidRPr="00E51FF5">
        <w:t xml:space="preserve"> </w:t>
      </w:r>
    </w:p>
    <w:p w:rsidR="003403D8" w:rsidRPr="00E51FF5" w:rsidRDefault="006937FC" w:rsidP="006937FC">
      <w:pPr>
        <w:spacing w:line="360" w:lineRule="auto"/>
        <w:ind w:left="616" w:hanging="332"/>
        <w:jc w:val="both"/>
        <w:rPr>
          <w:color w:val="000000"/>
        </w:rPr>
      </w:pPr>
      <w:r>
        <w:rPr>
          <w:color w:val="000000"/>
        </w:rPr>
        <w:t>2)</w:t>
      </w:r>
      <w:r>
        <w:rPr>
          <w:color w:val="000000"/>
        </w:rPr>
        <w:tab/>
      </w:r>
      <w:r w:rsidR="003403D8" w:rsidRPr="00E51FF5">
        <w:t xml:space="preserve">w ustawie z dnia 6 </w:t>
      </w:r>
      <w:r w:rsidR="003403D8" w:rsidRPr="006937FC">
        <w:rPr>
          <w:color w:val="000000"/>
        </w:rPr>
        <w:t>kwietnia 1990 r. o Policji</w:t>
      </w:r>
      <w:r w:rsidR="003403D8" w:rsidRPr="00E51FF5">
        <w:rPr>
          <w:color w:val="000000"/>
        </w:rPr>
        <w:t xml:space="preserve"> </w:t>
      </w:r>
    </w:p>
    <w:p w:rsidR="003403D8" w:rsidRPr="00E51FF5" w:rsidRDefault="006937FC" w:rsidP="006937FC">
      <w:pPr>
        <w:spacing w:line="360" w:lineRule="auto"/>
        <w:ind w:left="616" w:hanging="332"/>
        <w:jc w:val="both"/>
        <w:rPr>
          <w:color w:val="000000"/>
        </w:rPr>
      </w:pPr>
      <w:r>
        <w:rPr>
          <w:color w:val="000000"/>
        </w:rPr>
        <w:t>3)</w:t>
      </w:r>
      <w:r>
        <w:rPr>
          <w:color w:val="000000"/>
        </w:rPr>
        <w:tab/>
      </w:r>
      <w:r w:rsidR="003403D8" w:rsidRPr="006937FC">
        <w:rPr>
          <w:color w:val="000000"/>
        </w:rPr>
        <w:t>w ustawie z dnia 12 października 1990 r. o Straży Granicznej</w:t>
      </w:r>
      <w:r w:rsidR="003403D8" w:rsidRPr="00E51FF5">
        <w:rPr>
          <w:color w:val="000000"/>
        </w:rPr>
        <w:t xml:space="preserve"> </w:t>
      </w:r>
    </w:p>
    <w:p w:rsidR="003403D8" w:rsidRPr="00E51FF5" w:rsidRDefault="006937FC" w:rsidP="006937FC">
      <w:pPr>
        <w:spacing w:line="360" w:lineRule="auto"/>
        <w:ind w:left="616" w:hanging="332"/>
        <w:jc w:val="both"/>
        <w:rPr>
          <w:color w:val="000000"/>
        </w:rPr>
      </w:pPr>
      <w:r>
        <w:rPr>
          <w:color w:val="000000"/>
        </w:rPr>
        <w:t>4)</w:t>
      </w:r>
      <w:r>
        <w:rPr>
          <w:color w:val="000000"/>
        </w:rPr>
        <w:tab/>
      </w:r>
      <w:r w:rsidR="003403D8" w:rsidRPr="00E51FF5">
        <w:rPr>
          <w:color w:val="000000"/>
        </w:rPr>
        <w:t xml:space="preserve">w ustawie z dnia 21 listopada 1996 r. o muzeach </w:t>
      </w:r>
    </w:p>
    <w:p w:rsidR="003403D8" w:rsidRPr="00E51FF5" w:rsidRDefault="006937FC" w:rsidP="006937FC">
      <w:pPr>
        <w:spacing w:line="360" w:lineRule="auto"/>
        <w:ind w:left="616" w:hanging="332"/>
        <w:jc w:val="both"/>
        <w:rPr>
          <w:color w:val="000000"/>
        </w:rPr>
      </w:pPr>
      <w:r>
        <w:rPr>
          <w:color w:val="000000"/>
        </w:rPr>
        <w:t>5)</w:t>
      </w:r>
      <w:r>
        <w:rPr>
          <w:color w:val="000000"/>
        </w:rPr>
        <w:tab/>
      </w:r>
      <w:r w:rsidR="003403D8" w:rsidRPr="00E51FF5">
        <w:rPr>
          <w:color w:val="000000"/>
        </w:rPr>
        <w:t xml:space="preserve">w ustawie z dnia 27 czerwca 1997 r. o bibliotekach </w:t>
      </w:r>
    </w:p>
    <w:p w:rsidR="003403D8" w:rsidRPr="00E51FF5" w:rsidRDefault="006937FC" w:rsidP="006937FC">
      <w:pPr>
        <w:spacing w:line="360" w:lineRule="auto"/>
        <w:ind w:left="616" w:hanging="332"/>
        <w:jc w:val="both"/>
        <w:rPr>
          <w:color w:val="000000"/>
        </w:rPr>
      </w:pPr>
      <w:r>
        <w:rPr>
          <w:color w:val="000000"/>
        </w:rPr>
        <w:t>6)</w:t>
      </w:r>
      <w:r>
        <w:rPr>
          <w:color w:val="000000"/>
        </w:rPr>
        <w:tab/>
      </w:r>
      <w:r w:rsidR="007054FB" w:rsidRPr="00E51FF5">
        <w:rPr>
          <w:color w:val="000000"/>
        </w:rPr>
        <w:t>w ustawie z dnia 4 września 1997 r. o działach administracji rządowej</w:t>
      </w:r>
      <w:r w:rsidR="007054FB" w:rsidRPr="00E51FF5" w:rsidDel="003403D8">
        <w:rPr>
          <w:color w:val="000000"/>
        </w:rPr>
        <w:t xml:space="preserve"> </w:t>
      </w:r>
    </w:p>
    <w:p w:rsidR="003403D8" w:rsidRPr="00E51FF5" w:rsidRDefault="006937FC" w:rsidP="006937FC">
      <w:pPr>
        <w:spacing w:line="360" w:lineRule="auto"/>
        <w:ind w:left="616" w:hanging="332"/>
        <w:jc w:val="both"/>
        <w:rPr>
          <w:color w:val="000000"/>
        </w:rPr>
      </w:pPr>
      <w:r>
        <w:rPr>
          <w:color w:val="000000"/>
        </w:rPr>
        <w:t>7)</w:t>
      </w:r>
      <w:r>
        <w:rPr>
          <w:color w:val="000000"/>
        </w:rPr>
        <w:tab/>
      </w:r>
      <w:r w:rsidR="007054FB" w:rsidRPr="00E51FF5">
        <w:rPr>
          <w:color w:val="000000"/>
        </w:rPr>
        <w:t>w ustawie z dnia 24 sierpnia 2001 r. o Żandarmerii Wojskowej i wojskowych organach porządkowych</w:t>
      </w:r>
      <w:r w:rsidR="007054FB" w:rsidRPr="00E51FF5" w:rsidDel="007054FB">
        <w:rPr>
          <w:color w:val="000000"/>
        </w:rPr>
        <w:t xml:space="preserve"> </w:t>
      </w:r>
    </w:p>
    <w:p w:rsidR="003403D8" w:rsidRPr="00E51FF5" w:rsidRDefault="006937FC" w:rsidP="006937FC">
      <w:pPr>
        <w:spacing w:line="360" w:lineRule="auto"/>
        <w:ind w:left="616" w:hanging="332"/>
        <w:jc w:val="both"/>
        <w:rPr>
          <w:color w:val="000000"/>
        </w:rPr>
      </w:pPr>
      <w:r>
        <w:rPr>
          <w:color w:val="000000"/>
        </w:rPr>
        <w:t>8)</w:t>
      </w:r>
      <w:r>
        <w:rPr>
          <w:color w:val="000000"/>
        </w:rPr>
        <w:tab/>
      </w:r>
      <w:r w:rsidR="000F45DF" w:rsidRPr="00E51FF5">
        <w:rPr>
          <w:color w:val="000000"/>
        </w:rPr>
        <w:t>w ustawie z dnia 23 lipca 2003 r. o ochronie zabytków i opiece nad zabytkami</w:t>
      </w:r>
      <w:r w:rsidR="003403D8" w:rsidRPr="00E51FF5">
        <w:rPr>
          <w:color w:val="000000"/>
        </w:rPr>
        <w:t xml:space="preserve"> </w:t>
      </w:r>
    </w:p>
    <w:p w:rsidR="003403D8" w:rsidRPr="00E51FF5" w:rsidRDefault="006937FC" w:rsidP="006937FC">
      <w:pPr>
        <w:spacing w:line="360" w:lineRule="auto"/>
        <w:ind w:left="616" w:hanging="332"/>
        <w:jc w:val="both"/>
        <w:rPr>
          <w:color w:val="000000"/>
        </w:rPr>
      </w:pPr>
      <w:r>
        <w:rPr>
          <w:color w:val="000000"/>
        </w:rPr>
        <w:t>9)</w:t>
      </w:r>
      <w:r>
        <w:rPr>
          <w:color w:val="000000"/>
        </w:rPr>
        <w:tab/>
      </w:r>
      <w:r w:rsidR="003403D8" w:rsidRPr="00E51FF5">
        <w:rPr>
          <w:color w:val="000000"/>
        </w:rPr>
        <w:t xml:space="preserve">w ustawie z dnia 19 marca 2004 r. </w:t>
      </w:r>
      <w:r w:rsidR="00E32893">
        <w:rPr>
          <w:color w:val="000000"/>
        </w:rPr>
        <w:t xml:space="preserve">– </w:t>
      </w:r>
      <w:r w:rsidR="003403D8" w:rsidRPr="00E51FF5">
        <w:rPr>
          <w:color w:val="000000"/>
        </w:rPr>
        <w:t>Prawo celne</w:t>
      </w:r>
    </w:p>
    <w:p w:rsidR="000F45DF" w:rsidRPr="00E51FF5" w:rsidRDefault="006937FC" w:rsidP="006937FC">
      <w:pPr>
        <w:spacing w:line="360" w:lineRule="auto"/>
        <w:ind w:left="616" w:hanging="332"/>
        <w:jc w:val="both"/>
        <w:rPr>
          <w:color w:val="000000"/>
        </w:rPr>
      </w:pPr>
      <w:r>
        <w:t>10)</w:t>
      </w:r>
      <w:r>
        <w:tab/>
      </w:r>
      <w:r w:rsidR="00BA4A67" w:rsidRPr="00E51FF5">
        <w:t>w ustawie z d</w:t>
      </w:r>
      <w:r w:rsidR="00BA4A67" w:rsidRPr="006937FC">
        <w:rPr>
          <w:color w:val="000000"/>
        </w:rPr>
        <w:t>n</w:t>
      </w:r>
      <w:r w:rsidR="00BA4A67" w:rsidRPr="00E51FF5">
        <w:t xml:space="preserve">ia 16 </w:t>
      </w:r>
      <w:r w:rsidR="00BA4A67" w:rsidRPr="006937FC">
        <w:rPr>
          <w:color w:val="000000"/>
        </w:rPr>
        <w:t>listopada</w:t>
      </w:r>
      <w:r w:rsidR="00BA4A67" w:rsidRPr="00E51FF5">
        <w:t xml:space="preserve"> 2016 r. o Krajowej Administracji Skarbowej</w:t>
      </w:r>
    </w:p>
    <w:p w:rsidR="007054FB" w:rsidRPr="00EE1C11" w:rsidRDefault="000F45DF" w:rsidP="006937FC">
      <w:pPr>
        <w:spacing w:line="360" w:lineRule="auto"/>
        <w:jc w:val="both"/>
        <w:rPr>
          <w:color w:val="000000"/>
          <w:shd w:val="clear" w:color="auto" w:fill="FFFFFF"/>
        </w:rPr>
      </w:pPr>
      <w:r w:rsidRPr="00E51FF5">
        <w:rPr>
          <w:color w:val="000000"/>
          <w:shd w:val="clear" w:color="auto" w:fill="FFFFFF"/>
        </w:rPr>
        <w:t xml:space="preserve">8. Przepisy </w:t>
      </w:r>
      <w:r w:rsidR="00A40C92" w:rsidRPr="00E51FF5">
        <w:rPr>
          <w:color w:val="000000"/>
          <w:shd w:val="clear" w:color="auto" w:fill="FFFFFF"/>
        </w:rPr>
        <w:t xml:space="preserve">przejściowe i przepis </w:t>
      </w:r>
      <w:r w:rsidRPr="00E51FF5">
        <w:rPr>
          <w:color w:val="000000"/>
          <w:shd w:val="clear" w:color="auto" w:fill="FFFFFF"/>
        </w:rPr>
        <w:t>końcow</w:t>
      </w:r>
      <w:r w:rsidR="00A40C92" w:rsidRPr="00E51FF5">
        <w:rPr>
          <w:color w:val="000000"/>
          <w:shd w:val="clear" w:color="auto" w:fill="FFFFFF"/>
        </w:rPr>
        <w:t>y</w:t>
      </w:r>
    </w:p>
    <w:p w:rsidR="000F45DF" w:rsidRPr="00E51FF5" w:rsidRDefault="000F45DF" w:rsidP="006043BF">
      <w:pPr>
        <w:spacing w:before="120" w:line="360" w:lineRule="auto"/>
        <w:jc w:val="both"/>
        <w:rPr>
          <w:b/>
          <w:bCs/>
        </w:rPr>
      </w:pPr>
      <w:r w:rsidRPr="00E51FF5">
        <w:rPr>
          <w:b/>
          <w:bCs/>
        </w:rPr>
        <w:t>IV. PRZEPISY OGÓLNE</w:t>
      </w:r>
    </w:p>
    <w:p w:rsidR="000F45DF" w:rsidRPr="00E51FF5" w:rsidRDefault="000F45DF" w:rsidP="006937FC">
      <w:pPr>
        <w:spacing w:before="120" w:line="360" w:lineRule="auto"/>
        <w:jc w:val="both"/>
        <w:rPr>
          <w:b/>
          <w:bCs/>
        </w:rPr>
      </w:pPr>
      <w:r w:rsidRPr="00E51FF5">
        <w:rPr>
          <w:b/>
          <w:bCs/>
        </w:rPr>
        <w:t>1. Opis materii ustawowej</w:t>
      </w:r>
    </w:p>
    <w:p w:rsidR="00EE1C11" w:rsidRPr="006937FC" w:rsidRDefault="000F45DF" w:rsidP="006937FC">
      <w:pPr>
        <w:spacing w:before="120" w:line="360" w:lineRule="auto"/>
        <w:jc w:val="both"/>
        <w:rPr>
          <w:color w:val="000000"/>
        </w:rPr>
      </w:pPr>
      <w:r w:rsidRPr="00E51FF5">
        <w:rPr>
          <w:color w:val="000000"/>
        </w:rPr>
        <w:t>Ustawa określa organy właściwe do spraw restytucji dóbr kultury prowadzonej przez Rzeczpospolitą Polską na jej terytorium i za granicą, ich zadania i uprawnienia, postępowanie z dobrami kultury wyprowadzonymi z naruszeniem prawa z terytorium Rzeczypospolitej Polskiej, a także organy właściwe do spraw restytucji dóbr kultury prowadzonej w stosunku do dóbr kultury znajdujących się na terytorium Rzeczypospolitej Polskiej przez państwa obce i cudzoziemców oraz postępowanie w</w:t>
      </w:r>
      <w:r w:rsidR="006937FC">
        <w:rPr>
          <w:color w:val="000000"/>
        </w:rPr>
        <w:t> </w:t>
      </w:r>
      <w:r w:rsidRPr="00E51FF5">
        <w:rPr>
          <w:color w:val="000000"/>
        </w:rPr>
        <w:t>sprawie zwrotu dóbr kultury wyprowadzonych z naruszeniem prawa z terytorium państwa cz</w:t>
      </w:r>
      <w:r w:rsidR="003D2B32" w:rsidRPr="00E51FF5">
        <w:rPr>
          <w:color w:val="000000"/>
        </w:rPr>
        <w:t>łonkowskiego Unii Europejskiej.</w:t>
      </w:r>
    </w:p>
    <w:p w:rsidR="000F45DF" w:rsidRPr="00E51FF5" w:rsidRDefault="000F45DF" w:rsidP="006937FC">
      <w:pPr>
        <w:spacing w:before="120" w:line="360" w:lineRule="auto"/>
        <w:jc w:val="both"/>
        <w:rPr>
          <w:b/>
          <w:bCs/>
        </w:rPr>
      </w:pPr>
      <w:r w:rsidRPr="00E51FF5">
        <w:rPr>
          <w:b/>
          <w:bCs/>
        </w:rPr>
        <w:t>2. Pojęcia i definicje ustawowe</w:t>
      </w:r>
    </w:p>
    <w:p w:rsidR="000F45DF" w:rsidRPr="00E51FF5" w:rsidRDefault="000F45DF" w:rsidP="006043BF">
      <w:pPr>
        <w:spacing w:before="120" w:line="360" w:lineRule="auto"/>
        <w:jc w:val="both"/>
      </w:pPr>
      <w:r w:rsidRPr="00E51FF5">
        <w:t xml:space="preserve">Projektowana </w:t>
      </w:r>
      <w:r w:rsidR="00FA1BA8">
        <w:t>u</w:t>
      </w:r>
      <w:r w:rsidRPr="00E51FF5">
        <w:t>stawa wprowadza do ustawodawstwa polskiego nowe kategorie i</w:t>
      </w:r>
      <w:r w:rsidR="006937FC">
        <w:t> </w:t>
      </w:r>
      <w:r w:rsidRPr="00E51FF5">
        <w:t xml:space="preserve">pojęcia, mające ogólnie na celu określenie zakresu ochrony prawnej materialnego dziedzictwa kulturowego w Polsce w drodze restytucji dóbr kultury. Kluczową nową kategorią prawną jest </w:t>
      </w:r>
      <w:r w:rsidR="007054FB" w:rsidRPr="00E51FF5">
        <w:t>„</w:t>
      </w:r>
      <w:r w:rsidRPr="00E51FF5">
        <w:t>narodowe dobro kultury RP</w:t>
      </w:r>
      <w:r w:rsidR="007054FB" w:rsidRPr="00E51FF5">
        <w:t xml:space="preserve">”, </w:t>
      </w:r>
      <w:r w:rsidRPr="00E51FF5">
        <w:t xml:space="preserve">zawierające w sobie pojęcie </w:t>
      </w:r>
      <w:r w:rsidR="007054FB" w:rsidRPr="00E51FF5">
        <w:t>„</w:t>
      </w:r>
      <w:r w:rsidRPr="00E51FF5">
        <w:t>dobra kultury</w:t>
      </w:r>
      <w:r w:rsidR="007054FB" w:rsidRPr="00E51FF5">
        <w:t xml:space="preserve">”, </w:t>
      </w:r>
      <w:r w:rsidRPr="00E51FF5">
        <w:t xml:space="preserve">a także </w:t>
      </w:r>
      <w:r w:rsidR="007054FB" w:rsidRPr="00E51FF5">
        <w:t>„</w:t>
      </w:r>
      <w:r w:rsidRPr="00E51FF5">
        <w:t>zbiory publiczne</w:t>
      </w:r>
      <w:r w:rsidR="007054FB" w:rsidRPr="00E51FF5">
        <w:t xml:space="preserve">” </w:t>
      </w:r>
      <w:r w:rsidRPr="00E51FF5">
        <w:t xml:space="preserve">jako kategoria objęta szczególnymi rozwiązaniami ochronnymi. Ustawa posługuje się także pozaustawowym pojęciem restytucji dóbr kultury, które ukształtowało się na gruncie prawa międzynarodowego, aczkolwiek funkcjonuje od lat także w sferze działań wewnątrzkrajowych jako narzędzie realizacji zadań państwa w sferze ochrony integralności dziedzictwa kulturowego. Ponadto wprowadzone zostają pojęcia pomocnicze: </w:t>
      </w:r>
      <w:r w:rsidR="007054FB" w:rsidRPr="00E51FF5">
        <w:t>„</w:t>
      </w:r>
      <w:r w:rsidRPr="00E51FF5">
        <w:t>wyprowadzenie dobra kultury z naruszeniem prawa z terytorium państwa [Rzeczypospolitej Polskiej lub państwa UE]</w:t>
      </w:r>
      <w:r w:rsidR="00D76296" w:rsidRPr="00E51FF5">
        <w:t>”</w:t>
      </w:r>
      <w:r w:rsidRPr="00E51FF5">
        <w:t>,</w:t>
      </w:r>
      <w:r w:rsidR="00D76296" w:rsidRPr="00E51FF5">
        <w:t xml:space="preserve"> „</w:t>
      </w:r>
      <w:r w:rsidRPr="00E51FF5">
        <w:t>zwrot dobra kultury [na terytorium państwa</w:t>
      </w:r>
      <w:r w:rsidR="00D76296" w:rsidRPr="00E51FF5">
        <w:t xml:space="preserve">]”, </w:t>
      </w:r>
      <w:r w:rsidRPr="00E51FF5">
        <w:t xml:space="preserve">„zagraniczne narodowe dobro kultury” oraz termin techniczny </w:t>
      </w:r>
      <w:r w:rsidR="00D76296" w:rsidRPr="00E51FF5">
        <w:t>„</w:t>
      </w:r>
      <w:r w:rsidRPr="00E51FF5">
        <w:t>system IMI</w:t>
      </w:r>
      <w:r w:rsidR="00D76296" w:rsidRPr="00E51FF5">
        <w:t>”.</w:t>
      </w:r>
    </w:p>
    <w:p w:rsidR="000F45DF" w:rsidRPr="00E51FF5" w:rsidRDefault="000F45DF" w:rsidP="006043BF">
      <w:pPr>
        <w:spacing w:before="120" w:line="360" w:lineRule="auto"/>
        <w:jc w:val="both"/>
      </w:pPr>
      <w:r w:rsidRPr="00E51FF5">
        <w:t xml:space="preserve">Ich wprowadzenie w projektowanej </w:t>
      </w:r>
      <w:r w:rsidR="00E32893">
        <w:t>u</w:t>
      </w:r>
      <w:r w:rsidRPr="00E51FF5">
        <w:t>stawie wynika z kształtu regulacji zawartych w</w:t>
      </w:r>
      <w:r w:rsidR="006937FC">
        <w:t> </w:t>
      </w:r>
      <w:r w:rsidR="00E32893">
        <w:t>d</w:t>
      </w:r>
      <w:r w:rsidRPr="00E51FF5">
        <w:t xml:space="preserve">yrektywie 2014/60/UE, a zarazem stanowi wypełnienie istotnej luki w prawie polskim. Należy podkreślić, że </w:t>
      </w:r>
      <w:r w:rsidR="00E32893">
        <w:t>d</w:t>
      </w:r>
      <w:r w:rsidRPr="00E51FF5">
        <w:t xml:space="preserve">yrektywa </w:t>
      </w:r>
      <w:r w:rsidR="001B797E">
        <w:t xml:space="preserve">2014/60/UE </w:t>
      </w:r>
      <w:r w:rsidRPr="00E51FF5">
        <w:t xml:space="preserve">pozostawia państwom członkowskim Unii Europejskiej swobodę określenia w ich prawie wewnętrznym, jakie dobra kultury mają charakter </w:t>
      </w:r>
      <w:r w:rsidR="00FA1BA8">
        <w:t>„</w:t>
      </w:r>
      <w:r w:rsidRPr="00E51FF5">
        <w:t>narodowych dóbr kultury</w:t>
      </w:r>
      <w:r w:rsidR="00FA1BA8">
        <w:t>”</w:t>
      </w:r>
      <w:r w:rsidRPr="00E51FF5">
        <w:t xml:space="preserve"> w rozumieniu art. 36 TFUE. Brak wprowadzenia takiej kategorii i jej zdefiniowania w prawie polskim oznaczałby rezygnację przez </w:t>
      </w:r>
      <w:r w:rsidR="004A4584" w:rsidRPr="00E51FF5">
        <w:t>Rzeczpospolitą Polską</w:t>
      </w:r>
      <w:r w:rsidRPr="00E51FF5">
        <w:t xml:space="preserve"> z mechanizmu szczególnej ochrony prawnej dóbr kultury przewidzianego przez Unię Europejską, tzn. zwrotu dóbr kultury wyprowadzonych z</w:t>
      </w:r>
      <w:r w:rsidR="006937FC">
        <w:t> </w:t>
      </w:r>
      <w:r w:rsidRPr="00E51FF5">
        <w:t>naruszeniem prawa dokonywanego w trybie postępowania uregulo</w:t>
      </w:r>
      <w:r w:rsidR="003D2B32" w:rsidRPr="00E51FF5">
        <w:t>wanego w</w:t>
      </w:r>
      <w:r w:rsidR="006937FC">
        <w:t> </w:t>
      </w:r>
      <w:r w:rsidR="00E32893">
        <w:t>d</w:t>
      </w:r>
      <w:r w:rsidR="003D2B32" w:rsidRPr="00E51FF5">
        <w:t>yrektywie 2014/60/UE.</w:t>
      </w:r>
    </w:p>
    <w:p w:rsidR="000F45DF" w:rsidRPr="006937FC" w:rsidRDefault="000F45DF" w:rsidP="006937FC">
      <w:pPr>
        <w:spacing w:before="120" w:line="360" w:lineRule="auto"/>
        <w:ind w:firstLine="284"/>
        <w:jc w:val="both"/>
        <w:rPr>
          <w:b/>
          <w:bCs/>
        </w:rPr>
      </w:pPr>
      <w:r w:rsidRPr="00E51FF5">
        <w:rPr>
          <w:b/>
          <w:bCs/>
        </w:rPr>
        <w:t>2.1. Pojęcie dóbr kultury (art. 2 pkt 1)</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Definicja </w:t>
      </w:r>
      <w:r w:rsidR="00D76296" w:rsidRPr="00E51FF5">
        <w:rPr>
          <w:rFonts w:ascii="Times New Roman" w:hAnsi="Times New Roman" w:cs="Times New Roman"/>
          <w:sz w:val="24"/>
          <w:szCs w:val="24"/>
        </w:rPr>
        <w:t>„</w:t>
      </w:r>
      <w:r w:rsidRPr="00E51FF5">
        <w:rPr>
          <w:rFonts w:ascii="Times New Roman" w:hAnsi="Times New Roman" w:cs="Times New Roman"/>
          <w:sz w:val="24"/>
          <w:szCs w:val="24"/>
        </w:rPr>
        <w:t>dóbr kultury</w:t>
      </w:r>
      <w:r w:rsidR="00D76296" w:rsidRPr="00E51FF5">
        <w:rPr>
          <w:rFonts w:ascii="Times New Roman" w:hAnsi="Times New Roman" w:cs="Times New Roman"/>
          <w:sz w:val="24"/>
          <w:szCs w:val="24"/>
        </w:rPr>
        <w:t xml:space="preserve">” </w:t>
      </w:r>
      <w:r w:rsidRPr="00E51FF5">
        <w:rPr>
          <w:rFonts w:ascii="Times New Roman" w:hAnsi="Times New Roman" w:cs="Times New Roman"/>
          <w:sz w:val="24"/>
          <w:szCs w:val="24"/>
        </w:rPr>
        <w:t xml:space="preserve">wchodzi w skład pojęcia </w:t>
      </w:r>
      <w:r w:rsidR="00D76296" w:rsidRPr="00E51FF5">
        <w:rPr>
          <w:rFonts w:ascii="Times New Roman" w:hAnsi="Times New Roman" w:cs="Times New Roman"/>
          <w:sz w:val="24"/>
          <w:szCs w:val="24"/>
        </w:rPr>
        <w:t>„</w:t>
      </w:r>
      <w:r w:rsidRPr="00E51FF5">
        <w:rPr>
          <w:rFonts w:ascii="Times New Roman" w:hAnsi="Times New Roman" w:cs="Times New Roman"/>
          <w:sz w:val="24"/>
          <w:szCs w:val="24"/>
        </w:rPr>
        <w:t>narodowych dóbr kultury RP</w:t>
      </w:r>
      <w:r w:rsidR="00D76296" w:rsidRPr="00E51FF5">
        <w:rPr>
          <w:rFonts w:ascii="Times New Roman" w:hAnsi="Times New Roman" w:cs="Times New Roman"/>
          <w:sz w:val="24"/>
          <w:szCs w:val="24"/>
        </w:rPr>
        <w:t xml:space="preserve">”. </w:t>
      </w:r>
      <w:r w:rsidRPr="00E51FF5">
        <w:rPr>
          <w:rFonts w:ascii="Times New Roman" w:hAnsi="Times New Roman" w:cs="Times New Roman"/>
          <w:sz w:val="24"/>
          <w:szCs w:val="24"/>
        </w:rPr>
        <w:t>Jej wprowadzenie w projektowanej ustawie jest niezbędne, gdyż od czasu uchylenia w</w:t>
      </w:r>
      <w:r w:rsidR="006937FC">
        <w:rPr>
          <w:rFonts w:ascii="Times New Roman" w:hAnsi="Times New Roman" w:cs="Times New Roman"/>
          <w:sz w:val="24"/>
          <w:szCs w:val="24"/>
        </w:rPr>
        <w:t> </w:t>
      </w:r>
      <w:r w:rsidRPr="00E51FF5">
        <w:rPr>
          <w:rFonts w:ascii="Times New Roman" w:hAnsi="Times New Roman" w:cs="Times New Roman"/>
          <w:sz w:val="24"/>
          <w:szCs w:val="24"/>
        </w:rPr>
        <w:t>2003 r. ustawy z dnia z 15 lutego 1962 r. o ochronie dóbr kultury</w:t>
      </w:r>
      <w:r w:rsidR="00647980">
        <w:rPr>
          <w:rFonts w:ascii="Times New Roman" w:hAnsi="Times New Roman" w:cs="Times New Roman"/>
          <w:sz w:val="24"/>
          <w:szCs w:val="24"/>
        </w:rPr>
        <w:t xml:space="preserve"> (Dz. U. z 1999 r. poz. 1150)</w:t>
      </w:r>
      <w:r w:rsidRPr="00E51FF5">
        <w:rPr>
          <w:rFonts w:ascii="Times New Roman" w:hAnsi="Times New Roman" w:cs="Times New Roman"/>
          <w:sz w:val="24"/>
          <w:szCs w:val="24"/>
        </w:rPr>
        <w:t xml:space="preserve"> pojęcie to nie jest zdefiniowane w prawie polskim. Ustawa ta została zastąpiona ustawą </w:t>
      </w:r>
      <w:r w:rsidRPr="00E51FF5">
        <w:rPr>
          <w:rFonts w:ascii="Times New Roman" w:hAnsi="Times New Roman" w:cs="Times New Roman"/>
          <w:color w:val="000000"/>
          <w:sz w:val="24"/>
          <w:szCs w:val="24"/>
        </w:rPr>
        <w:t>o</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ochronie zabytków, z której pojęcie dóbr kultury zniknęło </w:t>
      </w:r>
      <w:r w:rsidR="00A848D5">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zakres regulacji tej ustawy (a więc w istocie zakres ochrony prawnej wobec dziedzictwa kulturowego w</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Polsce) został ograniczony tylko do zabytków. (Ostatnio co prawda nastąpił wyłom w</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takim stanie rzeczy, bowiem pojęcie dóbr kultury poja</w:t>
      </w:r>
      <w:r w:rsidR="006937FC">
        <w:rPr>
          <w:rFonts w:ascii="Times New Roman" w:hAnsi="Times New Roman" w:cs="Times New Roman"/>
          <w:color w:val="000000"/>
          <w:sz w:val="24"/>
          <w:szCs w:val="24"/>
        </w:rPr>
        <w:t>wiło się na powrót w tym akcie –</w:t>
      </w:r>
      <w:r w:rsidRPr="00E51FF5">
        <w:rPr>
          <w:rFonts w:ascii="Times New Roman" w:hAnsi="Times New Roman" w:cs="Times New Roman"/>
          <w:color w:val="000000"/>
          <w:sz w:val="24"/>
          <w:szCs w:val="24"/>
        </w:rPr>
        <w:t xml:space="preserve"> jednak bez zdefiniowania </w:t>
      </w:r>
      <w:r w:rsidR="00A848D5">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w nowelizacji z 20 lutego 2015 r. w</w:t>
      </w:r>
      <w:r w:rsidR="00647980">
        <w:rPr>
          <w:rFonts w:ascii="Times New Roman" w:hAnsi="Times New Roman" w:cs="Times New Roman"/>
          <w:color w:val="000000"/>
          <w:sz w:val="24"/>
          <w:szCs w:val="24"/>
        </w:rPr>
        <w:t> </w:t>
      </w:r>
      <w:r w:rsidRPr="00E51FF5">
        <w:rPr>
          <w:rFonts w:ascii="Times New Roman" w:hAnsi="Times New Roman" w:cs="Times New Roman"/>
          <w:color w:val="000000"/>
          <w:sz w:val="24"/>
          <w:szCs w:val="24"/>
        </w:rPr>
        <w:t>ramach rozdziału 2a regulującego Krajowy</w:t>
      </w:r>
      <w:r w:rsidR="006937FC">
        <w:rPr>
          <w:rFonts w:ascii="Times New Roman" w:hAnsi="Times New Roman" w:cs="Times New Roman"/>
          <w:color w:val="000000"/>
          <w:sz w:val="24"/>
          <w:szCs w:val="24"/>
        </w:rPr>
        <w:t xml:space="preserve"> rejestr utraconych dóbr kult</w:t>
      </w:r>
      <w:r w:rsidR="00E32893">
        <w:rPr>
          <w:rFonts w:ascii="Times New Roman" w:hAnsi="Times New Roman" w:cs="Times New Roman"/>
          <w:color w:val="000000"/>
          <w:sz w:val="24"/>
          <w:szCs w:val="24"/>
        </w:rPr>
        <w:t>ur</w:t>
      </w:r>
      <w:r w:rsidR="006937FC">
        <w:rPr>
          <w:rFonts w:ascii="Times New Roman" w:hAnsi="Times New Roman" w:cs="Times New Roman"/>
          <w:color w:val="000000"/>
          <w:sz w:val="24"/>
          <w:szCs w:val="24"/>
        </w:rPr>
        <w:t xml:space="preserve">y – </w:t>
      </w:r>
      <w:r w:rsidR="00647980">
        <w:rPr>
          <w:rFonts w:ascii="Times New Roman" w:hAnsi="Times New Roman" w:cs="Times New Roman"/>
          <w:color w:val="000000"/>
          <w:sz w:val="24"/>
          <w:szCs w:val="24"/>
        </w:rPr>
        <w:br/>
      </w:r>
      <w:r w:rsidR="006937FC">
        <w:rPr>
          <w:rFonts w:ascii="Times New Roman" w:hAnsi="Times New Roman" w:cs="Times New Roman"/>
          <w:color w:val="000000"/>
          <w:sz w:val="24"/>
          <w:szCs w:val="24"/>
        </w:rPr>
        <w:t>art. 24a–</w:t>
      </w:r>
      <w:r w:rsidRPr="00E51FF5">
        <w:rPr>
          <w:rFonts w:ascii="Times New Roman" w:hAnsi="Times New Roman" w:cs="Times New Roman"/>
          <w:color w:val="000000"/>
          <w:sz w:val="24"/>
          <w:szCs w:val="24"/>
        </w:rPr>
        <w:t>24f ustawy o ochronie zabytków).</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Proponowana definicja dóbr kultury obejmuje dwie podstawowe kategorie: pierwszą są zabytki w rozumieniu ustalonym w ustawie o ochronie zabytków, drugą </w:t>
      </w:r>
      <w:r w:rsidR="006937FC">
        <w:rPr>
          <w:rFonts w:ascii="Times New Roman" w:hAnsi="Times New Roman" w:cs="Times New Roman"/>
          <w:sz w:val="24"/>
          <w:szCs w:val="24"/>
        </w:rPr>
        <w:t>–</w:t>
      </w:r>
      <w:r w:rsidRPr="00E51FF5">
        <w:rPr>
          <w:rFonts w:ascii="Times New Roman" w:hAnsi="Times New Roman" w:cs="Times New Roman"/>
          <w:sz w:val="24"/>
          <w:szCs w:val="24"/>
        </w:rPr>
        <w:t xml:space="preserve"> dobra kultury niebędące zabytkami. W odniesieniu do tych ostatnich niezbędne jest wprowadzenie kryteriów uszczegóławiających. Za punkt wyjścia przyjmuje się istnienie interesu społecznego w zachowaniu rzeczy ze względu na określone przesłanki, którymi są: a) wartość artystyczna, historyczna lub naukowa rzeczy, albo: b) znaczenie rzeczy dla dziedzictwa i rozwoju kulturalnego (w przypadkach, gdy danej rzeczy nie można przypisać wartości artystycznej, historycznej lub naukowej, jednakże jej zachowanie leży w interesie społecznym ze względu na jej znaczenie dla dziedzictwa).</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Należy zaznaczyć, że takie ukształtowanie definicji dobra kultury nawiązuje do kryteriów decydujących o zaliczeniu rzeczy do funkcjonujących wcześniej w prawie polskim kategorii chronionych prawem, w szczególności kategorii dobra kultury sformułowanej w art. 2 ustawy z dnia 15 lutego 1962 r. o ochronie dóbr kultury (funkcjonującej w prawie polskim do 2003 r.) oraz zabytku zdefiniowane</w:t>
      </w:r>
      <w:r w:rsidR="001B797E">
        <w:rPr>
          <w:rFonts w:ascii="Times New Roman" w:hAnsi="Times New Roman" w:cs="Times New Roman"/>
          <w:sz w:val="24"/>
          <w:szCs w:val="24"/>
        </w:rPr>
        <w:t>go</w:t>
      </w:r>
      <w:r w:rsidRPr="00E51FF5">
        <w:rPr>
          <w:rFonts w:ascii="Times New Roman" w:hAnsi="Times New Roman" w:cs="Times New Roman"/>
          <w:sz w:val="24"/>
          <w:szCs w:val="24"/>
        </w:rPr>
        <w:t xml:space="preserve"> w</w:t>
      </w:r>
      <w:r w:rsidR="006937FC">
        <w:rPr>
          <w:rFonts w:ascii="Times New Roman" w:hAnsi="Times New Roman" w:cs="Times New Roman"/>
          <w:sz w:val="24"/>
          <w:szCs w:val="24"/>
        </w:rPr>
        <w:t> </w:t>
      </w:r>
      <w:r w:rsidRPr="00E51FF5">
        <w:rPr>
          <w:rFonts w:ascii="Times New Roman" w:hAnsi="Times New Roman" w:cs="Times New Roman"/>
          <w:sz w:val="24"/>
          <w:szCs w:val="24"/>
        </w:rPr>
        <w:t>art. 1 rozporządzenia Prezydenta Rzeczypospolitej Polskiej z dnia 6 marca 1928 r. o</w:t>
      </w:r>
      <w:r w:rsidR="006937FC">
        <w:rPr>
          <w:rFonts w:ascii="Times New Roman" w:hAnsi="Times New Roman" w:cs="Times New Roman"/>
          <w:sz w:val="24"/>
          <w:szCs w:val="24"/>
        </w:rPr>
        <w:t> </w:t>
      </w:r>
      <w:r w:rsidRPr="00E51FF5">
        <w:rPr>
          <w:rFonts w:ascii="Times New Roman" w:hAnsi="Times New Roman" w:cs="Times New Roman"/>
          <w:sz w:val="24"/>
          <w:szCs w:val="24"/>
        </w:rPr>
        <w:t>opiece nad zabytkami (Dz. U. poz. 265</w:t>
      </w:r>
      <w:r w:rsidR="001B797E">
        <w:rPr>
          <w:rFonts w:ascii="Times New Roman" w:hAnsi="Times New Roman" w:cs="Times New Roman"/>
          <w:sz w:val="24"/>
          <w:szCs w:val="24"/>
        </w:rPr>
        <w:t>, z późn.</w:t>
      </w:r>
      <w:r w:rsidR="00212010">
        <w:rPr>
          <w:rFonts w:ascii="Times New Roman" w:hAnsi="Times New Roman" w:cs="Times New Roman"/>
          <w:sz w:val="24"/>
          <w:szCs w:val="24"/>
        </w:rPr>
        <w:t xml:space="preserve"> </w:t>
      </w:r>
      <w:r w:rsidR="001B797E">
        <w:rPr>
          <w:rFonts w:ascii="Times New Roman" w:hAnsi="Times New Roman" w:cs="Times New Roman"/>
          <w:sz w:val="24"/>
          <w:szCs w:val="24"/>
        </w:rPr>
        <w:t>zm.</w:t>
      </w:r>
      <w:r w:rsidRPr="00E51FF5">
        <w:rPr>
          <w:rFonts w:ascii="Times New Roman" w:hAnsi="Times New Roman" w:cs="Times New Roman"/>
          <w:sz w:val="24"/>
          <w:szCs w:val="24"/>
        </w:rPr>
        <w:t>).</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Podkreślić należy, że proponowana definicja obejmuje tylko i wyłącznie dobra kultury o charakterze materialnym – czyli rzeczy w rozumieniu art. 45 </w:t>
      </w:r>
      <w:r w:rsidR="004616B4">
        <w:rPr>
          <w:rFonts w:ascii="Times New Roman" w:hAnsi="Times New Roman" w:cs="Times New Roman"/>
          <w:sz w:val="24"/>
          <w:szCs w:val="24"/>
        </w:rPr>
        <w:t>K</w:t>
      </w:r>
      <w:r w:rsidRPr="00E51FF5">
        <w:rPr>
          <w:rFonts w:ascii="Times New Roman" w:hAnsi="Times New Roman" w:cs="Times New Roman"/>
          <w:sz w:val="24"/>
          <w:szCs w:val="24"/>
        </w:rPr>
        <w:t>odeksu cywilnego (w</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taki sam sposób zakres pojęcia dóbr kultury określa </w:t>
      </w:r>
      <w:r w:rsidR="00E32893">
        <w:rPr>
          <w:rFonts w:ascii="Times New Roman" w:hAnsi="Times New Roman" w:cs="Times New Roman"/>
          <w:sz w:val="24"/>
          <w:szCs w:val="24"/>
        </w:rPr>
        <w:t>d</w:t>
      </w:r>
      <w:r w:rsidRPr="00E51FF5">
        <w:rPr>
          <w:rFonts w:ascii="Times New Roman" w:hAnsi="Times New Roman" w:cs="Times New Roman"/>
          <w:sz w:val="24"/>
          <w:szCs w:val="24"/>
        </w:rPr>
        <w:t>yrektywa 2014/60/UE w art. 2 pkt 1). Je</w:t>
      </w:r>
      <w:r w:rsidR="00E32893">
        <w:rPr>
          <w:rFonts w:ascii="Times New Roman" w:hAnsi="Times New Roman" w:cs="Times New Roman"/>
          <w:sz w:val="24"/>
          <w:szCs w:val="24"/>
        </w:rPr>
        <w:t>że</w:t>
      </w:r>
      <w:r w:rsidRPr="00E51FF5">
        <w:rPr>
          <w:rFonts w:ascii="Times New Roman" w:hAnsi="Times New Roman" w:cs="Times New Roman"/>
          <w:sz w:val="24"/>
          <w:szCs w:val="24"/>
        </w:rPr>
        <w:t xml:space="preserve">li chodzi o niematerialne dobra kultury, nie są one objęte regulacją projektowanej </w:t>
      </w:r>
      <w:r w:rsidR="00E32893">
        <w:rPr>
          <w:rFonts w:ascii="Times New Roman" w:hAnsi="Times New Roman" w:cs="Times New Roman"/>
          <w:sz w:val="24"/>
          <w:szCs w:val="24"/>
        </w:rPr>
        <w:t>u</w:t>
      </w:r>
      <w:r w:rsidRPr="00E51FF5">
        <w:rPr>
          <w:rFonts w:ascii="Times New Roman" w:hAnsi="Times New Roman" w:cs="Times New Roman"/>
          <w:sz w:val="24"/>
          <w:szCs w:val="24"/>
        </w:rPr>
        <w:t>stawy. Ta kategoria nie mieści się w obrębie materii ustawy i wymaga regulacji odrębnych. Niematerialne dobra kultury z natury swojej nie mogą być przedmiotem restytucji rozumianej jako przemieszczenie z terytorium jednego państwa do drugiego lub odzyskanie w inny sposób władania nad utraconym dobrem kultury (w</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drodze windykacji).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Działaniom restytucyjnym w niektórych przypadkach podlegać natomiast mogą rzeczy będące nośnikami niematerialnych dóbr kultury. W takim wypadku, o ile nie mają one charakteru zabytku, kwalifikować się mogą do drugiej z wyżej wymienionych kategorii, tj. dóbr kultury niebędących zabytkami.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Podkreślić również należy, że dobra kultury w rozumieniu </w:t>
      </w:r>
      <w:r w:rsidR="00E32893">
        <w:rPr>
          <w:rFonts w:ascii="Times New Roman" w:hAnsi="Times New Roman" w:cs="Times New Roman"/>
          <w:sz w:val="24"/>
          <w:szCs w:val="24"/>
        </w:rPr>
        <w:t>u</w:t>
      </w:r>
      <w:r w:rsidRPr="00E51FF5">
        <w:rPr>
          <w:rFonts w:ascii="Times New Roman" w:hAnsi="Times New Roman" w:cs="Times New Roman"/>
          <w:sz w:val="24"/>
          <w:szCs w:val="24"/>
        </w:rPr>
        <w:t>stawy nie są ograniczone do rzeczy ruchomych w rozumieniu prawa cywilnego, należy bowiem pamiętać, że nielegalne przemieszczenie poza terytorium państwa lub utrata władania może dotyczyć odłączonych części składowych nieruchomości, takich jak detale architektoniczne, elementy wystroju wnętrza budynków zabytkowych, inne elementy architektoniczne.</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Nadmienić również należy, że prawo unijne pozostawia państwom członkowskim swobodę w kształtowaniu pojęcia dóbr kultury oraz systemu ich ochrony. Zawarta w</w:t>
      </w:r>
      <w:r w:rsidR="006937FC">
        <w:rPr>
          <w:rFonts w:ascii="Times New Roman" w:hAnsi="Times New Roman" w:cs="Times New Roman"/>
          <w:sz w:val="24"/>
          <w:szCs w:val="24"/>
        </w:rPr>
        <w:t> </w:t>
      </w:r>
      <w:r w:rsidRPr="00E51FF5">
        <w:rPr>
          <w:rFonts w:ascii="Times New Roman" w:hAnsi="Times New Roman" w:cs="Times New Roman"/>
          <w:sz w:val="24"/>
          <w:szCs w:val="24"/>
        </w:rPr>
        <w:t>ustawodawstwie polskim definicja dóbr kultury nie musi się zatem pokrywać z</w:t>
      </w:r>
      <w:r w:rsidR="006937FC">
        <w:rPr>
          <w:rFonts w:ascii="Times New Roman" w:hAnsi="Times New Roman" w:cs="Times New Roman"/>
          <w:sz w:val="24"/>
          <w:szCs w:val="24"/>
        </w:rPr>
        <w:t> </w:t>
      </w:r>
      <w:r w:rsidRPr="00E51FF5">
        <w:rPr>
          <w:rFonts w:ascii="Times New Roman" w:hAnsi="Times New Roman" w:cs="Times New Roman"/>
          <w:sz w:val="24"/>
          <w:szCs w:val="24"/>
        </w:rPr>
        <w:t>pojęciami przewidzianymi w prawie unijnym, w tym art. 36 T</w:t>
      </w:r>
      <w:r w:rsidR="00647980">
        <w:rPr>
          <w:rFonts w:ascii="Times New Roman" w:hAnsi="Times New Roman" w:cs="Times New Roman"/>
          <w:sz w:val="24"/>
          <w:szCs w:val="24"/>
        </w:rPr>
        <w:t xml:space="preserve">raktat o funkcjonowaniu </w:t>
      </w:r>
      <w:r w:rsidRPr="00E51FF5">
        <w:rPr>
          <w:rFonts w:ascii="Times New Roman" w:hAnsi="Times New Roman" w:cs="Times New Roman"/>
          <w:sz w:val="24"/>
          <w:szCs w:val="24"/>
        </w:rPr>
        <w:t>U</w:t>
      </w:r>
      <w:r w:rsidR="00647980">
        <w:rPr>
          <w:rFonts w:ascii="Times New Roman" w:hAnsi="Times New Roman" w:cs="Times New Roman"/>
          <w:sz w:val="24"/>
          <w:szCs w:val="24"/>
        </w:rPr>
        <w:t xml:space="preserve">nii </w:t>
      </w:r>
      <w:r w:rsidRPr="00E51FF5">
        <w:rPr>
          <w:rFonts w:ascii="Times New Roman" w:hAnsi="Times New Roman" w:cs="Times New Roman"/>
          <w:sz w:val="24"/>
          <w:szCs w:val="24"/>
        </w:rPr>
        <w:t>E</w:t>
      </w:r>
      <w:r w:rsidR="00647980">
        <w:rPr>
          <w:rFonts w:ascii="Times New Roman" w:hAnsi="Times New Roman" w:cs="Times New Roman"/>
          <w:sz w:val="24"/>
          <w:szCs w:val="24"/>
        </w:rPr>
        <w:t>uropejskiej</w:t>
      </w:r>
      <w:r w:rsidRPr="00E51FF5">
        <w:rPr>
          <w:rFonts w:ascii="Times New Roman" w:hAnsi="Times New Roman" w:cs="Times New Roman"/>
          <w:sz w:val="24"/>
          <w:szCs w:val="24"/>
        </w:rPr>
        <w:t>. Pojęcia te mają jedynie takie znaczenie, iż na gruncie regulacji unijnych dobra kultury podlegać</w:t>
      </w:r>
      <w:r w:rsidR="003D2B32" w:rsidRPr="00E51FF5">
        <w:rPr>
          <w:rFonts w:ascii="Times New Roman" w:hAnsi="Times New Roman" w:cs="Times New Roman"/>
          <w:sz w:val="24"/>
          <w:szCs w:val="24"/>
        </w:rPr>
        <w:t xml:space="preserve"> będą ochronie w ich granicach.</w:t>
      </w:r>
    </w:p>
    <w:p w:rsidR="000F45DF" w:rsidRPr="00E51FF5" w:rsidRDefault="000F45DF" w:rsidP="006937FC">
      <w:pPr>
        <w:spacing w:before="120" w:line="360" w:lineRule="auto"/>
        <w:ind w:firstLine="284"/>
        <w:jc w:val="both"/>
        <w:rPr>
          <w:b/>
          <w:bCs/>
        </w:rPr>
      </w:pPr>
      <w:r w:rsidRPr="00E51FF5">
        <w:rPr>
          <w:b/>
          <w:bCs/>
        </w:rPr>
        <w:t>2.2. Pojęcie narodowych dóbr kultury RP (art. 2 pkt 4)</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Kategoria </w:t>
      </w:r>
      <w:r w:rsidR="00D76296" w:rsidRPr="00E51FF5">
        <w:rPr>
          <w:rFonts w:ascii="Times New Roman" w:hAnsi="Times New Roman" w:cs="Times New Roman"/>
          <w:sz w:val="24"/>
          <w:szCs w:val="24"/>
        </w:rPr>
        <w:t>„</w:t>
      </w:r>
      <w:r w:rsidRPr="00E51FF5">
        <w:rPr>
          <w:rFonts w:ascii="Times New Roman" w:hAnsi="Times New Roman" w:cs="Times New Roman"/>
          <w:sz w:val="24"/>
          <w:szCs w:val="24"/>
        </w:rPr>
        <w:t>narodowych dóbr kultury RP</w:t>
      </w:r>
      <w:r w:rsidR="00D76296" w:rsidRPr="00E51FF5">
        <w:rPr>
          <w:rFonts w:ascii="Times New Roman" w:hAnsi="Times New Roman" w:cs="Times New Roman"/>
          <w:sz w:val="24"/>
          <w:szCs w:val="24"/>
        </w:rPr>
        <w:t xml:space="preserve">” </w:t>
      </w:r>
      <w:r w:rsidRPr="00E51FF5">
        <w:rPr>
          <w:rFonts w:ascii="Times New Roman" w:hAnsi="Times New Roman" w:cs="Times New Roman"/>
          <w:sz w:val="24"/>
          <w:szCs w:val="24"/>
        </w:rPr>
        <w:t xml:space="preserve">jest centralnym pojęciem </w:t>
      </w:r>
      <w:r w:rsidR="00E32893">
        <w:rPr>
          <w:rFonts w:ascii="Times New Roman" w:hAnsi="Times New Roman" w:cs="Times New Roman"/>
          <w:sz w:val="24"/>
          <w:szCs w:val="24"/>
        </w:rPr>
        <w:t>d</w:t>
      </w:r>
      <w:r w:rsidRPr="00E51FF5">
        <w:rPr>
          <w:rFonts w:ascii="Times New Roman" w:hAnsi="Times New Roman" w:cs="Times New Roman"/>
          <w:sz w:val="24"/>
          <w:szCs w:val="24"/>
        </w:rPr>
        <w:t xml:space="preserve">yrektywy 2014/60/UE i poprzedzającej ją </w:t>
      </w:r>
      <w:r w:rsidR="00E32893">
        <w:rPr>
          <w:rFonts w:ascii="Times New Roman" w:hAnsi="Times New Roman" w:cs="Times New Roman"/>
          <w:sz w:val="24"/>
          <w:szCs w:val="24"/>
        </w:rPr>
        <w:t>d</w:t>
      </w:r>
      <w:r w:rsidRPr="00E51FF5">
        <w:rPr>
          <w:rFonts w:ascii="Times New Roman" w:hAnsi="Times New Roman" w:cs="Times New Roman"/>
          <w:sz w:val="24"/>
          <w:szCs w:val="24"/>
        </w:rPr>
        <w:t>yrektywy 93/7/EWG. Zdefiniowanie tej kategorii w</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prawie polskim jest warunkiem niezbędnym, ażeby Rzeczpospolita Polska mogła korzystać z trybu zwrotu dóbr kultury z terytorium państw członkowskich Unii Europejskiej przewidzianego w </w:t>
      </w:r>
      <w:r w:rsidR="00E32893">
        <w:rPr>
          <w:rFonts w:ascii="Times New Roman" w:hAnsi="Times New Roman" w:cs="Times New Roman"/>
          <w:sz w:val="24"/>
          <w:szCs w:val="24"/>
        </w:rPr>
        <w:t>d</w:t>
      </w:r>
      <w:r w:rsidRPr="00E51FF5">
        <w:rPr>
          <w:rFonts w:ascii="Times New Roman" w:hAnsi="Times New Roman" w:cs="Times New Roman"/>
          <w:sz w:val="24"/>
          <w:szCs w:val="24"/>
        </w:rPr>
        <w:t xml:space="preserve">yrektywie 2014/60/UE.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sz w:val="24"/>
          <w:szCs w:val="24"/>
        </w:rPr>
        <w:t xml:space="preserve">Kategoria ta w projektowanej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stawie została skonstruowana </w:t>
      </w:r>
      <w:r w:rsidR="00675947">
        <w:rPr>
          <w:rFonts w:ascii="Times New Roman" w:hAnsi="Times New Roman" w:cs="Times New Roman"/>
          <w:sz w:val="24"/>
          <w:szCs w:val="24"/>
        </w:rPr>
        <w:t>w o</w:t>
      </w:r>
      <w:r w:rsidR="009D7737">
        <w:rPr>
          <w:rFonts w:ascii="Times New Roman" w:hAnsi="Times New Roman" w:cs="Times New Roman"/>
          <w:sz w:val="24"/>
          <w:szCs w:val="24"/>
        </w:rPr>
        <w:t>p</w:t>
      </w:r>
      <w:r w:rsidR="00675947">
        <w:rPr>
          <w:rFonts w:ascii="Times New Roman" w:hAnsi="Times New Roman" w:cs="Times New Roman"/>
          <w:sz w:val="24"/>
          <w:szCs w:val="24"/>
        </w:rPr>
        <w:t xml:space="preserve">arciu o </w:t>
      </w:r>
      <w:r w:rsidRPr="00E51FF5">
        <w:rPr>
          <w:rFonts w:ascii="Times New Roman" w:hAnsi="Times New Roman" w:cs="Times New Roman"/>
          <w:sz w:val="24"/>
          <w:szCs w:val="24"/>
        </w:rPr>
        <w:t>kategori</w:t>
      </w:r>
      <w:r w:rsidR="00675947">
        <w:rPr>
          <w:rFonts w:ascii="Times New Roman" w:hAnsi="Times New Roman" w:cs="Times New Roman"/>
          <w:sz w:val="24"/>
          <w:szCs w:val="24"/>
        </w:rPr>
        <w:t>e</w:t>
      </w:r>
      <w:r w:rsidRPr="00E51FF5">
        <w:rPr>
          <w:rFonts w:ascii="Times New Roman" w:hAnsi="Times New Roman" w:cs="Times New Roman"/>
          <w:sz w:val="24"/>
          <w:szCs w:val="24"/>
        </w:rPr>
        <w:t xml:space="preserve"> rzeczy już zdefiniowan</w:t>
      </w:r>
      <w:r w:rsidR="00E32893">
        <w:rPr>
          <w:rFonts w:ascii="Times New Roman" w:hAnsi="Times New Roman" w:cs="Times New Roman"/>
          <w:sz w:val="24"/>
          <w:szCs w:val="24"/>
        </w:rPr>
        <w:t>ych</w:t>
      </w:r>
      <w:r w:rsidRPr="00E51FF5">
        <w:rPr>
          <w:rFonts w:ascii="Times New Roman" w:hAnsi="Times New Roman" w:cs="Times New Roman"/>
          <w:sz w:val="24"/>
          <w:szCs w:val="24"/>
        </w:rPr>
        <w:t xml:space="preserve"> w polskim systemie prawa. Są nimi mianowicie </w:t>
      </w:r>
      <w:r w:rsidRPr="00E51FF5">
        <w:rPr>
          <w:rFonts w:ascii="Times New Roman" w:hAnsi="Times New Roman" w:cs="Times New Roman"/>
          <w:color w:val="000000"/>
          <w:sz w:val="24"/>
          <w:szCs w:val="24"/>
        </w:rPr>
        <w:t>zabytki i</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materiały archiwalne objęte ograniczeniami wywozowymi w myśl ustawy o ochronie zabytków oraz ustawy o zasobie archiwalnym. Powiązanie kategorii narodowych dóbr kultury z ograniczeniami wywozowymi jest uzasadnione istotą regulacji </w:t>
      </w:r>
      <w:r w:rsidR="00E32893">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2014/60/UE, która tylko w stosunku do obiektów objętych takimi ograniczeniami przewiduje stosowanie trybu zwrotu (przy tym w ogóle tylko w takich wypadkach może co do zasady zachodzić przesłanka restytucji dóbr kultury z zagranicy jako reakcji na bezprawne przemieszczenie dobra kultury poza terytorium państwowe).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Poza wyżej wspomnianymi kategoriami</w:t>
      </w:r>
      <w:r w:rsidR="00E32893">
        <w:rPr>
          <w:rFonts w:ascii="Times New Roman" w:hAnsi="Times New Roman" w:cs="Times New Roman"/>
          <w:sz w:val="24"/>
          <w:szCs w:val="24"/>
        </w:rPr>
        <w:t>,</w:t>
      </w:r>
      <w:r w:rsidRPr="00E51FF5">
        <w:rPr>
          <w:rFonts w:ascii="Times New Roman" w:hAnsi="Times New Roman" w:cs="Times New Roman"/>
          <w:sz w:val="24"/>
          <w:szCs w:val="24"/>
        </w:rPr>
        <w:t xml:space="preserve"> tj. zabytkami i materiałami archiwalnymi objętymi istniejącymi w prawie polskim ograniczeniami wywozowymi, projektowana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stawa włącza do narodowych dóbr kultury także kategorie obiektów będących dobrami kultury nieobjęte dotąd ograniczeniami wywozowymi </w:t>
      </w:r>
      <w:r w:rsidR="006937FC">
        <w:rPr>
          <w:rFonts w:ascii="Times New Roman" w:hAnsi="Times New Roman" w:cs="Times New Roman"/>
          <w:sz w:val="24"/>
          <w:szCs w:val="24"/>
        </w:rPr>
        <w:t>–</w:t>
      </w:r>
      <w:r w:rsidRPr="00E51FF5">
        <w:rPr>
          <w:rFonts w:ascii="Times New Roman" w:hAnsi="Times New Roman" w:cs="Times New Roman"/>
          <w:sz w:val="24"/>
          <w:szCs w:val="24"/>
        </w:rPr>
        <w:t xml:space="preserve"> zarazem takie ograniczenia</w:t>
      </w:r>
      <w:r w:rsidR="00E32893">
        <w:rPr>
          <w:rFonts w:ascii="Times New Roman" w:hAnsi="Times New Roman" w:cs="Times New Roman"/>
          <w:sz w:val="24"/>
          <w:szCs w:val="24"/>
        </w:rPr>
        <w:t>,</w:t>
      </w:r>
      <w:r w:rsidRPr="00E51FF5">
        <w:rPr>
          <w:rFonts w:ascii="Times New Roman" w:hAnsi="Times New Roman" w:cs="Times New Roman"/>
          <w:sz w:val="24"/>
          <w:szCs w:val="24"/>
        </w:rPr>
        <w:t xml:space="preserve"> ustanawiając przez nowelizację przepisów ustawy o muzeach (art. 57 pkt 2 wprowadzający do tej ustawy nowy przepis art. 29a) i ustawy o bibliotekach (art. 58 pkt</w:t>
      </w:r>
      <w:r w:rsidR="006937FC">
        <w:rPr>
          <w:rFonts w:ascii="Times New Roman" w:hAnsi="Times New Roman" w:cs="Times New Roman"/>
          <w:sz w:val="24"/>
          <w:szCs w:val="24"/>
        </w:rPr>
        <w:t> </w:t>
      </w:r>
      <w:r w:rsidRPr="00E51FF5">
        <w:rPr>
          <w:rFonts w:ascii="Times New Roman" w:hAnsi="Times New Roman" w:cs="Times New Roman"/>
          <w:sz w:val="24"/>
          <w:szCs w:val="24"/>
        </w:rPr>
        <w:t>1 wprowadzający do tej ustawy nowy przepis art. 6a), objęte zaś innymi formami ochrony prawnej na podstawie przepisów szczególnych. Chodzi mianowicie o</w:t>
      </w:r>
      <w:r w:rsidR="006D48A4">
        <w:rPr>
          <w:rFonts w:ascii="Times New Roman" w:hAnsi="Times New Roman" w:cs="Times New Roman"/>
          <w:sz w:val="24"/>
          <w:szCs w:val="24"/>
        </w:rPr>
        <w:t> </w:t>
      </w:r>
      <w:r w:rsidRPr="00E51FF5">
        <w:rPr>
          <w:rFonts w:ascii="Times New Roman" w:hAnsi="Times New Roman" w:cs="Times New Roman"/>
          <w:sz w:val="24"/>
          <w:szCs w:val="24"/>
        </w:rPr>
        <w:t xml:space="preserve">niebędące zabytkami muzealia wpisane do inwentarza muzeum będącego instytucją kultury (czyli zarazem wchodzące w skład zbiorów publicznych w rozumieniu projektowanej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stawy) i materiały biblioteczne należące do narodowego zasobu bibliotecznego. Rozszerzenie kategorii narodowych dóbr kultury na obiekty niezabytkowe wynika z regulacji Unii Europejskiej, w tym </w:t>
      </w:r>
      <w:r w:rsidR="00E32893">
        <w:rPr>
          <w:rFonts w:ascii="Times New Roman" w:hAnsi="Times New Roman" w:cs="Times New Roman"/>
          <w:sz w:val="24"/>
          <w:szCs w:val="24"/>
        </w:rPr>
        <w:t>d</w:t>
      </w:r>
      <w:r w:rsidRPr="00E51FF5">
        <w:rPr>
          <w:rFonts w:ascii="Times New Roman" w:hAnsi="Times New Roman" w:cs="Times New Roman"/>
          <w:sz w:val="24"/>
          <w:szCs w:val="24"/>
        </w:rPr>
        <w:t>yrektywy 2014/60/UE i</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poprzedzającej ją </w:t>
      </w:r>
      <w:r w:rsidR="00E32893">
        <w:rPr>
          <w:rFonts w:ascii="Times New Roman" w:hAnsi="Times New Roman" w:cs="Times New Roman"/>
          <w:sz w:val="24"/>
          <w:szCs w:val="24"/>
        </w:rPr>
        <w:t>d</w:t>
      </w:r>
      <w:r w:rsidRPr="00E51FF5">
        <w:rPr>
          <w:rFonts w:ascii="Times New Roman" w:hAnsi="Times New Roman" w:cs="Times New Roman"/>
          <w:sz w:val="24"/>
          <w:szCs w:val="24"/>
        </w:rPr>
        <w:t xml:space="preserve">yrektywy 93/7/EWG, które przewidują ochronę dziedzictwa kulturowego poszczególnych państw członkowskich nie tylko w odniesieniu do zabytków, lecz także dóbr kultury niebędących zabytkami. Podkreślić należy, że te kategorie obiektów nie były do tej pory objęte w świetle prawa polskiego ograniczeniami wywozowymi, co uznać niewątpliwie należy za lukę w systemie ochrony dziedzictwa kulturowego, widoczną zwłaszcza w odniesieniu do muzealnych zbiorów sztuki współczesnej, które stanowią istotną część kolekcji muzealnych i bardzo często reprezentują dużą wartość rynkową. Przepisy projektowanej </w:t>
      </w:r>
      <w:r w:rsidR="00E32893">
        <w:rPr>
          <w:rFonts w:ascii="Times New Roman" w:hAnsi="Times New Roman" w:cs="Times New Roman"/>
          <w:sz w:val="24"/>
          <w:szCs w:val="24"/>
        </w:rPr>
        <w:t>u</w:t>
      </w:r>
      <w:r w:rsidRPr="00E51FF5">
        <w:rPr>
          <w:rFonts w:ascii="Times New Roman" w:hAnsi="Times New Roman" w:cs="Times New Roman"/>
          <w:sz w:val="24"/>
          <w:szCs w:val="24"/>
        </w:rPr>
        <w:t>stawy eliminują tę lukę i zarazem dostosowują system ochrony dziedzictwa kulturowego do szerszych, niż było to do tej pory w prawie w polskim, ram ochrony tego dziedzictwa przewidzianych regulacjami unijnymi.</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Należy mieć na uwadze, iż w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stawie jest </w:t>
      </w:r>
      <w:r w:rsidR="000B33F9" w:rsidRPr="00E51FF5">
        <w:rPr>
          <w:rFonts w:ascii="Times New Roman" w:hAnsi="Times New Roman" w:cs="Times New Roman"/>
          <w:sz w:val="24"/>
          <w:szCs w:val="24"/>
        </w:rPr>
        <w:t xml:space="preserve">mowa </w:t>
      </w:r>
      <w:r w:rsidRPr="00E51FF5">
        <w:rPr>
          <w:rFonts w:ascii="Times New Roman" w:hAnsi="Times New Roman" w:cs="Times New Roman"/>
          <w:sz w:val="24"/>
          <w:szCs w:val="24"/>
        </w:rPr>
        <w:t>także o dobrach kultury, które mogą być przedmiotem zwrotu na rzecz państw członkowskich UE wobec zakwalifikowania ich przez ustawoda</w:t>
      </w:r>
      <w:r w:rsidR="006937FC">
        <w:rPr>
          <w:rFonts w:ascii="Times New Roman" w:hAnsi="Times New Roman" w:cs="Times New Roman"/>
          <w:sz w:val="24"/>
          <w:szCs w:val="24"/>
        </w:rPr>
        <w:t>wstwo tych państw do kategorii „narodowych dóbr kultury”</w:t>
      </w:r>
      <w:r w:rsidRPr="00E51FF5">
        <w:rPr>
          <w:rFonts w:ascii="Times New Roman" w:hAnsi="Times New Roman" w:cs="Times New Roman"/>
          <w:sz w:val="24"/>
          <w:szCs w:val="24"/>
        </w:rPr>
        <w:t xml:space="preserve"> w myśl </w:t>
      </w:r>
      <w:r w:rsidR="00E32893">
        <w:rPr>
          <w:rFonts w:ascii="Times New Roman" w:hAnsi="Times New Roman" w:cs="Times New Roman"/>
          <w:sz w:val="24"/>
          <w:szCs w:val="24"/>
        </w:rPr>
        <w:t>d</w:t>
      </w:r>
      <w:r w:rsidRPr="00E51FF5">
        <w:rPr>
          <w:rFonts w:ascii="Times New Roman" w:hAnsi="Times New Roman" w:cs="Times New Roman"/>
          <w:sz w:val="24"/>
          <w:szCs w:val="24"/>
        </w:rPr>
        <w:t>yrektywy. Ze względów redakcyjnych, dla odróżnienia od narodowych dóbr kultury w</w:t>
      </w:r>
      <w:r w:rsidR="006937FC">
        <w:rPr>
          <w:rFonts w:ascii="Times New Roman" w:hAnsi="Times New Roman" w:cs="Times New Roman"/>
          <w:sz w:val="24"/>
          <w:szCs w:val="24"/>
        </w:rPr>
        <w:t> </w:t>
      </w:r>
      <w:r w:rsidRPr="00E51FF5">
        <w:rPr>
          <w:rFonts w:ascii="Times New Roman" w:hAnsi="Times New Roman" w:cs="Times New Roman"/>
          <w:sz w:val="24"/>
          <w:szCs w:val="24"/>
        </w:rPr>
        <w:t>rozumieniu ustawodawstwa pol</w:t>
      </w:r>
      <w:r w:rsidR="006937FC">
        <w:rPr>
          <w:rFonts w:ascii="Times New Roman" w:hAnsi="Times New Roman" w:cs="Times New Roman"/>
          <w:sz w:val="24"/>
          <w:szCs w:val="24"/>
        </w:rPr>
        <w:t xml:space="preserve">skiego, </w:t>
      </w:r>
      <w:r w:rsidR="007F1B8A">
        <w:rPr>
          <w:rFonts w:ascii="Times New Roman" w:hAnsi="Times New Roman" w:cs="Times New Roman"/>
          <w:sz w:val="24"/>
          <w:szCs w:val="24"/>
        </w:rPr>
        <w:t>u</w:t>
      </w:r>
      <w:r w:rsidR="006937FC">
        <w:rPr>
          <w:rFonts w:ascii="Times New Roman" w:hAnsi="Times New Roman" w:cs="Times New Roman"/>
          <w:sz w:val="24"/>
          <w:szCs w:val="24"/>
        </w:rPr>
        <w:t>stawa określa je jako „</w:t>
      </w:r>
      <w:r w:rsidRPr="00E51FF5">
        <w:rPr>
          <w:rFonts w:ascii="Times New Roman" w:hAnsi="Times New Roman" w:cs="Times New Roman"/>
          <w:sz w:val="24"/>
          <w:szCs w:val="24"/>
        </w:rPr>
        <w:t>zagraniczn</w:t>
      </w:r>
      <w:r w:rsidR="006937FC">
        <w:rPr>
          <w:rFonts w:ascii="Times New Roman" w:hAnsi="Times New Roman" w:cs="Times New Roman"/>
          <w:sz w:val="24"/>
          <w:szCs w:val="24"/>
        </w:rPr>
        <w:t>e narodowe dobra kultury”</w:t>
      </w:r>
      <w:r w:rsidRPr="00E51FF5">
        <w:rPr>
          <w:rFonts w:ascii="Times New Roman" w:hAnsi="Times New Roman" w:cs="Times New Roman"/>
          <w:sz w:val="24"/>
          <w:szCs w:val="24"/>
        </w:rPr>
        <w:t>, zaś wobec polskich narodowych dóbr kultury wprowadza naz</w:t>
      </w:r>
      <w:r w:rsidR="003D2B32" w:rsidRPr="00E51FF5">
        <w:rPr>
          <w:rFonts w:ascii="Times New Roman" w:hAnsi="Times New Roman" w:cs="Times New Roman"/>
          <w:sz w:val="24"/>
          <w:szCs w:val="24"/>
        </w:rPr>
        <w:t xml:space="preserve">wę </w:t>
      </w:r>
      <w:r w:rsidR="00E32893">
        <w:rPr>
          <w:rFonts w:ascii="Times New Roman" w:hAnsi="Times New Roman" w:cs="Times New Roman"/>
          <w:sz w:val="24"/>
          <w:szCs w:val="24"/>
        </w:rPr>
        <w:t>„</w:t>
      </w:r>
      <w:r w:rsidR="003D2B32" w:rsidRPr="00E51FF5">
        <w:rPr>
          <w:rFonts w:ascii="Times New Roman" w:hAnsi="Times New Roman" w:cs="Times New Roman"/>
          <w:sz w:val="24"/>
          <w:szCs w:val="24"/>
        </w:rPr>
        <w:t>narodowe dobra kultury RP</w:t>
      </w:r>
      <w:r w:rsidR="00E32893">
        <w:rPr>
          <w:rFonts w:ascii="Times New Roman" w:hAnsi="Times New Roman" w:cs="Times New Roman"/>
          <w:sz w:val="24"/>
          <w:szCs w:val="24"/>
        </w:rPr>
        <w:t>”</w:t>
      </w:r>
      <w:r w:rsidR="003D2B32" w:rsidRPr="00E51FF5">
        <w:rPr>
          <w:rFonts w:ascii="Times New Roman" w:hAnsi="Times New Roman" w:cs="Times New Roman"/>
          <w:sz w:val="24"/>
          <w:szCs w:val="24"/>
        </w:rPr>
        <w:t>.</w:t>
      </w:r>
    </w:p>
    <w:p w:rsidR="000F45DF" w:rsidRPr="00E51FF5" w:rsidRDefault="000F45DF" w:rsidP="006937FC">
      <w:pPr>
        <w:spacing w:before="120" w:line="360" w:lineRule="auto"/>
        <w:ind w:firstLine="284"/>
        <w:jc w:val="both"/>
        <w:rPr>
          <w:b/>
          <w:bCs/>
        </w:rPr>
      </w:pPr>
      <w:r w:rsidRPr="00E51FF5">
        <w:rPr>
          <w:b/>
          <w:bCs/>
        </w:rPr>
        <w:t xml:space="preserve">2.3. Restytucja dóbr kultury (art. 2 pkt 2)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Restytucja dóbr kultury jest dla niniejszej ustawy centralną instytucją prawną. Jednym z</w:t>
      </w:r>
      <w:r w:rsidR="006D48A4">
        <w:rPr>
          <w:rFonts w:ascii="Times New Roman" w:hAnsi="Times New Roman" w:cs="Times New Roman"/>
          <w:sz w:val="24"/>
          <w:szCs w:val="24"/>
        </w:rPr>
        <w:t> </w:t>
      </w:r>
      <w:r w:rsidRPr="00E51FF5">
        <w:rPr>
          <w:rFonts w:ascii="Times New Roman" w:hAnsi="Times New Roman" w:cs="Times New Roman"/>
          <w:sz w:val="24"/>
          <w:szCs w:val="24"/>
        </w:rPr>
        <w:t xml:space="preserve">rodzajów restytucji dóbr kultury jest postępowanie zwrotowe uregulowane </w:t>
      </w:r>
      <w:r w:rsidR="00E32893">
        <w:rPr>
          <w:rFonts w:ascii="Times New Roman" w:hAnsi="Times New Roman" w:cs="Times New Roman"/>
          <w:sz w:val="24"/>
          <w:szCs w:val="24"/>
        </w:rPr>
        <w:t>d</w:t>
      </w:r>
      <w:r w:rsidRPr="00E51FF5">
        <w:rPr>
          <w:rFonts w:ascii="Times New Roman" w:hAnsi="Times New Roman" w:cs="Times New Roman"/>
          <w:sz w:val="24"/>
          <w:szCs w:val="24"/>
        </w:rPr>
        <w:t>yrektywą</w:t>
      </w:r>
      <w:r w:rsidR="00FE210A" w:rsidRPr="00E51FF5">
        <w:rPr>
          <w:rFonts w:ascii="Times New Roman" w:hAnsi="Times New Roman" w:cs="Times New Roman"/>
          <w:sz w:val="24"/>
          <w:szCs w:val="24"/>
        </w:rPr>
        <w:t xml:space="preserve"> 2014/60/UE</w:t>
      </w:r>
      <w:r w:rsidRPr="00E51FF5">
        <w:rPr>
          <w:rFonts w:ascii="Times New Roman" w:hAnsi="Times New Roman" w:cs="Times New Roman"/>
          <w:sz w:val="24"/>
          <w:szCs w:val="24"/>
        </w:rPr>
        <w:t xml:space="preserve">.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Ustawa nie zawiera definicji prawnej tego pojęcia w ujęciu uniwersalnym (ograniczając się do określenia znaczenia stosowanego w ustawie zwrotu </w:t>
      </w:r>
      <w:r w:rsidR="00D76296" w:rsidRPr="00E51FF5">
        <w:rPr>
          <w:rFonts w:ascii="Times New Roman" w:hAnsi="Times New Roman" w:cs="Times New Roman"/>
          <w:sz w:val="24"/>
          <w:szCs w:val="24"/>
        </w:rPr>
        <w:t>„</w:t>
      </w:r>
      <w:r w:rsidRPr="00E51FF5">
        <w:rPr>
          <w:rFonts w:ascii="Times New Roman" w:hAnsi="Times New Roman" w:cs="Times New Roman"/>
          <w:sz w:val="24"/>
          <w:szCs w:val="24"/>
        </w:rPr>
        <w:t>restytucja dóbr kultury prowadzona przez Rzeczpospolitą Polską</w:t>
      </w:r>
      <w:r w:rsidR="00D76296" w:rsidRPr="00E51FF5">
        <w:rPr>
          <w:rFonts w:ascii="Times New Roman" w:hAnsi="Times New Roman" w:cs="Times New Roman"/>
          <w:sz w:val="24"/>
          <w:szCs w:val="24"/>
        </w:rPr>
        <w:t xml:space="preserve">” </w:t>
      </w:r>
      <w:r w:rsidR="006937FC">
        <w:rPr>
          <w:rFonts w:ascii="Times New Roman" w:hAnsi="Times New Roman" w:cs="Times New Roman"/>
          <w:sz w:val="24"/>
          <w:szCs w:val="24"/>
        </w:rPr>
        <w:t>–</w:t>
      </w:r>
      <w:r w:rsidRPr="00E51FF5">
        <w:rPr>
          <w:rFonts w:ascii="Times New Roman" w:hAnsi="Times New Roman" w:cs="Times New Roman"/>
          <w:sz w:val="24"/>
          <w:szCs w:val="24"/>
        </w:rPr>
        <w:t xml:space="preserve"> art. 2 pkt 2). Na obecnym etapie kształtowania prawa oraz rozwijającej się praktyki restytucyjnej próba formułowania takiej definicji narażona byłaby na niekompletność. Pojęcie to, jak już zaznaczono, ukształtowało się na gruncie prawa międzynarodowego jako postępowanie służące przywróceniu naruszonej integralności dziedzictwa kulturowego, zarazem jednak funkcjonuje i rozwija się także w sferze działań wewnątrzkrajowych jako narzędzie służące temu samemu celowi, tj. ochronie dziedzictwa kulturowego i jego integralności.</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Restytucję dóbr kultury rozumieć można ogólnie jako proces prowadzący do odzyskania władania nad utraconym dobrem kultury służący przywróceniu poprzedniego stanu naruszonego dziedzictwa kulturowego, a jeżeli naruszenie to wiązało się z wyprowadzeniem dobra kultury za granicę z naruszeniem prawa </w:t>
      </w:r>
      <w:r w:rsidR="006937FC">
        <w:rPr>
          <w:rFonts w:ascii="Times New Roman" w:hAnsi="Times New Roman" w:cs="Times New Roman"/>
          <w:sz w:val="24"/>
          <w:szCs w:val="24"/>
        </w:rPr>
        <w:t>–</w:t>
      </w:r>
      <w:r w:rsidRPr="00E51FF5">
        <w:rPr>
          <w:rFonts w:ascii="Times New Roman" w:hAnsi="Times New Roman" w:cs="Times New Roman"/>
          <w:sz w:val="24"/>
          <w:szCs w:val="24"/>
        </w:rPr>
        <w:t xml:space="preserve"> obejmujący w szczególności przemieszczenie dobra kultury z powrotem na terytorium państwa, z którego zostało ono wyprowadzone. Celem restytucji dóbr kultury nie jest ochrona praw majątkowych właściciela (nawet jeżeli restytucja spowoduje przywrócenie mu posiadania), lecz ochrona integralności dziedzictwa kulturowego kraju. Z natury rzeczy restytucja dóbr kultury jest działaniem prowadzonym przez państwo i jego instytucje, bowiem do zadań i powinności państwa względem społeczeństwa należy ochrona dziedzictwa kulturowego i jego integralności.</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Dla celów niniejszego projektu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stawy wprowadza się przepis art. 2 pkt 2 wyszczególniający działania, które mieszczą się w tak rozumianym pojęciu restytucji.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Jak już wcześniej wspomniano, restytucja przybierać może postać działań sądowych i</w:t>
      </w:r>
      <w:r w:rsidR="006937FC">
        <w:rPr>
          <w:rFonts w:ascii="Times New Roman" w:hAnsi="Times New Roman" w:cs="Times New Roman"/>
          <w:sz w:val="24"/>
          <w:szCs w:val="24"/>
        </w:rPr>
        <w:t> </w:t>
      </w:r>
      <w:r w:rsidRPr="00E51FF5">
        <w:rPr>
          <w:rFonts w:ascii="Times New Roman" w:hAnsi="Times New Roman" w:cs="Times New Roman"/>
          <w:sz w:val="24"/>
          <w:szCs w:val="24"/>
        </w:rPr>
        <w:t>pozasądowych, czynności prawnych i faktycznych, które łączy wyżej wspomniany cel w postaci przywrócenia poprzedniego stanu naruszonego dziedzictwa kulturowego (uzasadniony zasadą ochrony integralności dziedzictwa kulturowego). Działania mieszczące się w ramach restytucji mogą być podejmowane zarówno na terytorium kraju, jak i za granicą, w stosunkach z podmiotami krajowymi lub cudzoziemcami, a</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także w stosunkach międzynarodowych, między państwami.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Mając na uwadze rozwijający się proces odzyskiwania przemieszczonych za granicę dóbr kultury, zwłaszcza utraconych wskutek II wojny światowej, przez właścicieli prywatnych, poza scharakteryzowaną powyżej klasyczną postacią restytucji (czyli działań prowadzonych przez państwa na rzecz ochrony integralności dziedzictwa kulturowego) należy uwzględniać także możliwość udziału podmiotów państw obcych (cudzoziemców) w działaniach mających na celu przemieszczenie utraconych dóbr kultury między państwami, nawet jeżeli działania takie nastawione są tylko na ochronę interesów majątkowych właścicieli. Stąd projektowana </w:t>
      </w:r>
      <w:r w:rsidR="00E32893">
        <w:rPr>
          <w:rFonts w:ascii="Times New Roman" w:hAnsi="Times New Roman" w:cs="Times New Roman"/>
          <w:sz w:val="24"/>
          <w:szCs w:val="24"/>
        </w:rPr>
        <w:t>u</w:t>
      </w:r>
      <w:r w:rsidRPr="00E51FF5">
        <w:rPr>
          <w:rFonts w:ascii="Times New Roman" w:hAnsi="Times New Roman" w:cs="Times New Roman"/>
          <w:sz w:val="24"/>
          <w:szCs w:val="24"/>
        </w:rPr>
        <w:t xml:space="preserve">stawa obejmuje także zakresem swojej regulacji przypadki dochodzenia roszczeń wobec dóbr kultury znajdujących się na terytorium </w:t>
      </w:r>
      <w:r w:rsidR="004A4584" w:rsidRPr="00E51FF5">
        <w:rPr>
          <w:rFonts w:ascii="Times New Roman" w:hAnsi="Times New Roman" w:cs="Times New Roman"/>
          <w:sz w:val="24"/>
          <w:szCs w:val="24"/>
        </w:rPr>
        <w:t>Rzeczypospolitej Polskiej</w:t>
      </w:r>
      <w:r w:rsidRPr="00E51FF5">
        <w:rPr>
          <w:rFonts w:ascii="Times New Roman" w:hAnsi="Times New Roman" w:cs="Times New Roman"/>
          <w:sz w:val="24"/>
          <w:szCs w:val="24"/>
        </w:rPr>
        <w:t xml:space="preserve"> z udziałem cudzoziemców, o</w:t>
      </w:r>
      <w:r w:rsidR="006937FC">
        <w:rPr>
          <w:rFonts w:ascii="Times New Roman" w:hAnsi="Times New Roman" w:cs="Times New Roman"/>
          <w:sz w:val="24"/>
          <w:szCs w:val="24"/>
        </w:rPr>
        <w:t> </w:t>
      </w:r>
      <w:r w:rsidRPr="00E51FF5">
        <w:rPr>
          <w:rFonts w:ascii="Times New Roman" w:hAnsi="Times New Roman" w:cs="Times New Roman"/>
          <w:sz w:val="24"/>
          <w:szCs w:val="24"/>
        </w:rPr>
        <w:t>ile zachodzi potrzeba reprezentowania interesu Rzeczypospolitej Polskiej w takich sprawach.</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W ramach restytucji dóbr kultury mieszczą się działania przygotowawcze, które zaczynają się od gromadzenia informacji o utraconych dobrach kultury, aż po działania podejmowane po odzyskaniu utraconego dobra kultury, związane z jego zabezpieczeniem i określeniem jego dalszego statusu. Pod względem temporalnym restytucja dóbr kultury obejmuje działania dotyczące zarówno dóbr kultury utraconych w przeszłości (np. strat wojennych), jak i dóbr kultury utraconych współcześnie. Przesłanką decydującą o objęciu dobra kultury działaniami restytucyjnymi jest jego utrata prowadząca do uszczuplenia dziedzictwa kulturowego, naruszenia jego integralności, a w przypadku wyprowadzenia za granicę – dodatkowo nielegalność takiego wyprowadzenia. Tym samym restytucja dóbr kultury z zagranicy odnosić się będzie do wszystkich tych przypadków, w których doszło do naruszenia prawa obowiązującego w zakresie wywozu dóbr kultury za granicę, niezależnie od tego, jakie to były przepisy i kiedy doszło do ich naruszenia. Tak rozumiane przesłanki restytucji obejmują wyprowadzenie dóbr kultury podlegające regulacjom </w:t>
      </w:r>
      <w:r w:rsidR="00E32893">
        <w:rPr>
          <w:rFonts w:ascii="Times New Roman" w:hAnsi="Times New Roman" w:cs="Times New Roman"/>
          <w:sz w:val="24"/>
          <w:szCs w:val="24"/>
        </w:rPr>
        <w:t>d</w:t>
      </w:r>
      <w:r w:rsidRPr="00E51FF5">
        <w:rPr>
          <w:rFonts w:ascii="Times New Roman" w:hAnsi="Times New Roman" w:cs="Times New Roman"/>
          <w:sz w:val="24"/>
          <w:szCs w:val="24"/>
        </w:rPr>
        <w:t>yrektywy 2014/60/UE.</w:t>
      </w:r>
    </w:p>
    <w:p w:rsidR="000F45DF" w:rsidRPr="00E51FF5" w:rsidRDefault="000F45DF" w:rsidP="006937FC">
      <w:pPr>
        <w:spacing w:before="120" w:line="360" w:lineRule="auto"/>
        <w:ind w:left="728" w:hanging="444"/>
        <w:jc w:val="both"/>
        <w:rPr>
          <w:b/>
          <w:bCs/>
        </w:rPr>
      </w:pPr>
      <w:r w:rsidRPr="00E51FF5">
        <w:rPr>
          <w:b/>
          <w:bCs/>
        </w:rPr>
        <w:t>2.</w:t>
      </w:r>
      <w:r w:rsidR="003D2B32" w:rsidRPr="00E51FF5">
        <w:rPr>
          <w:b/>
          <w:bCs/>
        </w:rPr>
        <w:t>4</w:t>
      </w:r>
      <w:r w:rsidRPr="00E51FF5">
        <w:rPr>
          <w:b/>
          <w:bCs/>
        </w:rPr>
        <w:t>. Pojęcie wyprowadzenia dobra kultury z naruszeniem prawa z terytorium państwa (art. 2 pkt 3)</w:t>
      </w:r>
    </w:p>
    <w:p w:rsidR="000F45DF" w:rsidRPr="00E51FF5" w:rsidRDefault="000F45DF" w:rsidP="006043BF">
      <w:pPr>
        <w:spacing w:before="120" w:line="360" w:lineRule="auto"/>
        <w:jc w:val="both"/>
        <w:rPr>
          <w:color w:val="000000"/>
        </w:rPr>
      </w:pPr>
      <w:r w:rsidRPr="00E51FF5">
        <w:t>Przesłanką warunkującą restytucję zagraniczną jest przemieszczenie dobra kultury poza terytorium państwa. Ażeby przemieszczenie takie uzasadniało podjęcie działań restytucyjnych przez organy państwa, powinno łączyć się z naruszeniem porządku prawnego (z reguły norm służących ochronie dziedzictwa kulturowego). W taki sposób przesłankę restytucji w trybie postępowania zwrotowego formułują n</w:t>
      </w:r>
      <w:r w:rsidR="006937FC">
        <w:t>ormy unijne –</w:t>
      </w:r>
      <w:r w:rsidRPr="00E51FF5">
        <w:t xml:space="preserve"> </w:t>
      </w:r>
      <w:r w:rsidR="00E32893">
        <w:t>d</w:t>
      </w:r>
      <w:r w:rsidRPr="00E51FF5">
        <w:t>yrektywy 93/7/EWG i 2014/60/UE. Obejmują one zarówno przypadki, gdy wywóz za granicę nastąpił z naruszeniem prawa krajowego, jak i Unii Europejskiej (</w:t>
      </w:r>
      <w:r w:rsidR="000B33F9" w:rsidRPr="00E51FF5">
        <w:rPr>
          <w:color w:val="000000"/>
        </w:rPr>
        <w:t>r</w:t>
      </w:r>
      <w:r w:rsidRPr="00E51FF5">
        <w:rPr>
          <w:color w:val="000000"/>
        </w:rPr>
        <w:t>ozporządzenia Rady (WE) nr 116/2009 z dnia 18 grudnia 2008 r. w</w:t>
      </w:r>
      <w:r w:rsidR="006043BF">
        <w:rPr>
          <w:color w:val="000000"/>
        </w:rPr>
        <w:t xml:space="preserve"> </w:t>
      </w:r>
      <w:r w:rsidRPr="00E51FF5">
        <w:rPr>
          <w:color w:val="000000"/>
        </w:rPr>
        <w:t>sprawie wywozu dóbr kultury</w:t>
      </w:r>
      <w:r w:rsidR="00D76296" w:rsidRPr="00E51FF5">
        <w:rPr>
          <w:color w:val="000000"/>
        </w:rPr>
        <w:t xml:space="preserve"> </w:t>
      </w:r>
      <w:r w:rsidR="000B33F9" w:rsidRPr="00E51FF5">
        <w:rPr>
          <w:color w:val="000000"/>
        </w:rPr>
        <w:t>(</w:t>
      </w:r>
      <w:r w:rsidRPr="00E51FF5">
        <w:rPr>
          <w:color w:val="000000"/>
        </w:rPr>
        <w:t>Dz. Urz. UE. L 39 z 1</w:t>
      </w:r>
      <w:r w:rsidR="000B33F9" w:rsidRPr="00E51FF5">
        <w:rPr>
          <w:color w:val="000000"/>
        </w:rPr>
        <w:t>0</w:t>
      </w:r>
      <w:r w:rsidRPr="00E51FF5">
        <w:rPr>
          <w:color w:val="000000"/>
        </w:rPr>
        <w:t>.</w:t>
      </w:r>
      <w:r w:rsidR="000B33F9" w:rsidRPr="00E51FF5">
        <w:rPr>
          <w:color w:val="000000"/>
        </w:rPr>
        <w:t>02</w:t>
      </w:r>
      <w:r w:rsidRPr="00E51FF5">
        <w:rPr>
          <w:color w:val="000000"/>
        </w:rPr>
        <w:t>.200</w:t>
      </w:r>
      <w:r w:rsidR="000B33F9" w:rsidRPr="00E51FF5">
        <w:rPr>
          <w:color w:val="000000"/>
        </w:rPr>
        <w:t>9, str. 1</w:t>
      </w:r>
      <w:r w:rsidRPr="00E51FF5">
        <w:rPr>
          <w:color w:val="000000"/>
        </w:rPr>
        <w:t>)</w:t>
      </w:r>
      <w:r w:rsidRPr="00E51FF5">
        <w:t xml:space="preserve">, lub gdy sam wywóz czasowy był zgodny z prawem, lecz dobro kultury nie zostało przemieszczone z powrotem na terytorium państwa </w:t>
      </w:r>
      <w:r w:rsidRPr="00E51FF5">
        <w:rPr>
          <w:color w:val="000000"/>
        </w:rPr>
        <w:t xml:space="preserve">lub jeżeli naruszone zostały inne warunki takiego czasowego wywozu (a dobro kultury pozostaje za granicą). Z taką regulacją korespondują przepisy art. 2 pkt 3 lit. b–d oraz art. 19 projektowanej </w:t>
      </w:r>
      <w:r w:rsidR="00E32893">
        <w:rPr>
          <w:color w:val="000000"/>
        </w:rPr>
        <w:t>u</w:t>
      </w:r>
      <w:r w:rsidRPr="00E51FF5">
        <w:rPr>
          <w:color w:val="000000"/>
        </w:rPr>
        <w:t>stawy. (</w:t>
      </w:r>
      <w:r w:rsidRPr="00E51FF5">
        <w:t xml:space="preserve">Zaznaczyć należy, że w prawie międzynarodowym spotkać się można z koncepcją przyjmującą za przesłankę restytucji także przemieszczenie dobra kultury poza obszar, z którym ono jest związane, jeżeli obszar ten na skutek przesunięcia granic znalazł się na terytorium innego państwa niż samo przemieszczone dobro kultury </w:t>
      </w:r>
      <w:r w:rsidR="00A848D5">
        <w:t>–</w:t>
      </w:r>
      <w:r w:rsidRPr="00E51FF5">
        <w:t xml:space="preserve"> stan taki prowadzi bowiem do naruszenia zasady integralności dziedzictwa kulturowego. Regulacje unijne ze względu na swój zakres temporalny i terytorialny, ograniczony co do zasady do przemieszczeń dokonanych w</w:t>
      </w:r>
      <w:r w:rsidR="006937FC">
        <w:t> </w:t>
      </w:r>
      <w:r w:rsidRPr="00E51FF5">
        <w:t>obrębie Unii Europejskiej w okresie od 1993 r., nie obejmują takiego przypadku.)</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color w:val="000000"/>
          <w:sz w:val="24"/>
          <w:szCs w:val="24"/>
        </w:rPr>
        <w:t xml:space="preserve">Z uwagi na konieczność ogólnego uregulowania materii restytucji dóbr kultury na rzecz </w:t>
      </w:r>
      <w:r w:rsidR="004A4584"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xml:space="preserve">, w art. 2 pkt 3 lit. a projektowanej </w:t>
      </w:r>
      <w:r w:rsidR="00E32893">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ujęta została także szczególna kategoria utraty dóbr kultury, polegająca na</w:t>
      </w:r>
      <w:r w:rsidRPr="00E51FF5">
        <w:rPr>
          <w:rFonts w:ascii="Times New Roman" w:hAnsi="Times New Roman" w:cs="Times New Roman"/>
          <w:sz w:val="24"/>
          <w:szCs w:val="24"/>
        </w:rPr>
        <w:t xml:space="preserve"> przemieszczeniu ich poza terytorium Rzeczypospolitej Polskiej na skutek lub w związku z II wojną światową</w:t>
      </w:r>
      <w:r w:rsidRPr="00E51FF5">
        <w:rPr>
          <w:rFonts w:ascii="Times New Roman" w:hAnsi="Times New Roman" w:cs="Times New Roman"/>
          <w:color w:val="000000"/>
          <w:sz w:val="24"/>
          <w:szCs w:val="24"/>
        </w:rPr>
        <w:t xml:space="preserve"> (straty wojenne). Kategoria ta, jak już zaznaczono, nie może być wiązana z naruszeniem obowiązujących w tym okresie przepisów prawa regulujących wywóz dóbr kultury za granicę. Stan wywołany II wojną światową i okupacją Rzeczypospolitej Polskiej w</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całości bowiem stanowił naruszenie prawa, zaś przepisy dotyczące ochrony dziedzictwa kulturowego, zarówno na gruncie prawa międzynarodowego, jak i</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krajowego, uległy pogwałceniu. </w:t>
      </w:r>
      <w:r w:rsidRPr="00E51FF5">
        <w:rPr>
          <w:rFonts w:ascii="Times New Roman" w:hAnsi="Times New Roman" w:cs="Times New Roman"/>
          <w:sz w:val="24"/>
          <w:szCs w:val="24"/>
        </w:rPr>
        <w:t>Do strat wojennych zaliczają się nie tylko obiekty utracone bezpośrednio wskutek działań wojennych lub działań okupacyjnych, ale też wskutek zdarzeń i warunków wywołanych wojną (np. przesiedleń, rabunków, kradzieży i przywłaszczeń mienia, zwłaszcza dokonywanych przez wojska obce, w</w:t>
      </w:r>
      <w:r w:rsidR="006937FC">
        <w:rPr>
          <w:rFonts w:ascii="Times New Roman" w:hAnsi="Times New Roman" w:cs="Times New Roman"/>
          <w:sz w:val="24"/>
          <w:szCs w:val="24"/>
        </w:rPr>
        <w:t> </w:t>
      </w:r>
      <w:r w:rsidRPr="00E51FF5">
        <w:rPr>
          <w:rFonts w:ascii="Times New Roman" w:hAnsi="Times New Roman" w:cs="Times New Roman"/>
          <w:sz w:val="24"/>
          <w:szCs w:val="24"/>
        </w:rPr>
        <w:t xml:space="preserve">czasie wojny </w:t>
      </w:r>
      <w:r w:rsidR="00E25D99">
        <w:rPr>
          <w:rFonts w:ascii="Times New Roman" w:hAnsi="Times New Roman" w:cs="Times New Roman"/>
          <w:sz w:val="24"/>
          <w:szCs w:val="24"/>
        </w:rPr>
        <w:br/>
      </w:r>
      <w:r w:rsidRPr="00E51FF5">
        <w:rPr>
          <w:rFonts w:ascii="Times New Roman" w:hAnsi="Times New Roman" w:cs="Times New Roman"/>
          <w:sz w:val="24"/>
          <w:szCs w:val="24"/>
        </w:rPr>
        <w:t>i bezpośrednio po jej zakończeniu). Obejmuje to także przypadki, w</w:t>
      </w:r>
      <w:r w:rsidR="006937FC">
        <w:rPr>
          <w:rFonts w:ascii="Times New Roman" w:hAnsi="Times New Roman" w:cs="Times New Roman"/>
          <w:sz w:val="24"/>
          <w:szCs w:val="24"/>
        </w:rPr>
        <w:t> </w:t>
      </w:r>
      <w:r w:rsidRPr="00E51FF5">
        <w:rPr>
          <w:rFonts w:ascii="Times New Roman" w:hAnsi="Times New Roman" w:cs="Times New Roman"/>
          <w:sz w:val="24"/>
          <w:szCs w:val="24"/>
        </w:rPr>
        <w:t>których przemieszczanie nastąpiło np. w celu uchronienia przed zniszczeniem lub rabunkiem, zaś po ustaniu tych przyczyn dobro kultury nie zostało przemieszczone z</w:t>
      </w:r>
      <w:r w:rsidR="006937FC">
        <w:rPr>
          <w:rFonts w:ascii="Times New Roman" w:hAnsi="Times New Roman" w:cs="Times New Roman"/>
          <w:sz w:val="24"/>
          <w:szCs w:val="24"/>
        </w:rPr>
        <w:t> </w:t>
      </w:r>
      <w:r w:rsidRPr="00E51FF5">
        <w:rPr>
          <w:rFonts w:ascii="Times New Roman" w:hAnsi="Times New Roman" w:cs="Times New Roman"/>
          <w:sz w:val="24"/>
          <w:szCs w:val="24"/>
        </w:rPr>
        <w:t>powrotem na terytorium Rzeczypospolitej Polskiej.</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Nadmienić należy, że </w:t>
      </w:r>
      <w:r w:rsidR="00E32893">
        <w:rPr>
          <w:rFonts w:ascii="Times New Roman" w:hAnsi="Times New Roman" w:cs="Times New Roman"/>
          <w:sz w:val="24"/>
          <w:szCs w:val="24"/>
        </w:rPr>
        <w:t>d</w:t>
      </w:r>
      <w:r w:rsidRPr="00E51FF5">
        <w:rPr>
          <w:rFonts w:ascii="Times New Roman" w:hAnsi="Times New Roman" w:cs="Times New Roman"/>
          <w:sz w:val="24"/>
          <w:szCs w:val="24"/>
        </w:rPr>
        <w:t>yrektywa 2014/60/UE (tak jak i jej poprzedniczka z 1993 r.</w:t>
      </w:r>
      <w:r w:rsidR="005E6E88" w:rsidRPr="00E51FF5">
        <w:rPr>
          <w:rFonts w:ascii="Times New Roman" w:hAnsi="Times New Roman" w:cs="Times New Roman"/>
          <w:sz w:val="24"/>
          <w:szCs w:val="24"/>
        </w:rPr>
        <w:t xml:space="preserve">, </w:t>
      </w:r>
      <w:r w:rsidR="00E32893">
        <w:rPr>
          <w:rFonts w:ascii="Times New Roman" w:hAnsi="Times New Roman" w:cs="Times New Roman"/>
          <w:sz w:val="24"/>
          <w:szCs w:val="24"/>
        </w:rPr>
        <w:t>d</w:t>
      </w:r>
      <w:r w:rsidR="005E6E88" w:rsidRPr="00E51FF5">
        <w:rPr>
          <w:rFonts w:ascii="Times New Roman" w:hAnsi="Times New Roman" w:cs="Times New Roman"/>
          <w:sz w:val="24"/>
          <w:szCs w:val="24"/>
        </w:rPr>
        <w:t>yrektyw</w:t>
      </w:r>
      <w:r w:rsidR="001B797E">
        <w:rPr>
          <w:rFonts w:ascii="Times New Roman" w:hAnsi="Times New Roman" w:cs="Times New Roman"/>
          <w:sz w:val="24"/>
          <w:szCs w:val="24"/>
        </w:rPr>
        <w:t>a</w:t>
      </w:r>
      <w:r w:rsidR="005E6E88" w:rsidRPr="00E51FF5">
        <w:rPr>
          <w:rFonts w:ascii="Times New Roman" w:hAnsi="Times New Roman" w:cs="Times New Roman"/>
          <w:sz w:val="24"/>
          <w:szCs w:val="24"/>
        </w:rPr>
        <w:t xml:space="preserve"> 93/7/EWG</w:t>
      </w:r>
      <w:r w:rsidRPr="00E51FF5">
        <w:rPr>
          <w:rFonts w:ascii="Times New Roman" w:hAnsi="Times New Roman" w:cs="Times New Roman"/>
          <w:sz w:val="24"/>
          <w:szCs w:val="24"/>
        </w:rPr>
        <w:t xml:space="preserve">) dopuszcza stosowanie przewidzianych w niej procedur także do dóbr kultury </w:t>
      </w:r>
      <w:r w:rsidRPr="00E51FF5">
        <w:rPr>
          <w:rFonts w:ascii="Times New Roman" w:hAnsi="Times New Roman" w:cs="Times New Roman"/>
          <w:color w:val="000000"/>
          <w:sz w:val="24"/>
          <w:szCs w:val="24"/>
        </w:rPr>
        <w:t>wyprowadzonych przed dniem 1 stycznia 1993 r. oraz do dóbr kultury niezdefiniowanych w ustawodawstwie krajowym państw członkowskich jako narodowe dobra kultury</w:t>
      </w:r>
      <w:r w:rsidR="006937FC">
        <w:rPr>
          <w:rFonts w:ascii="Times New Roman" w:hAnsi="Times New Roman" w:cs="Times New Roman"/>
          <w:sz w:val="24"/>
          <w:szCs w:val="24"/>
        </w:rPr>
        <w:t xml:space="preserve"> –</w:t>
      </w:r>
      <w:r w:rsidRPr="00E51FF5">
        <w:rPr>
          <w:rFonts w:ascii="Times New Roman" w:hAnsi="Times New Roman" w:cs="Times New Roman"/>
          <w:sz w:val="24"/>
          <w:szCs w:val="24"/>
        </w:rPr>
        <w:t xml:space="preserve"> jest to zależne od indywidualnej decyzji państw członkowskich (wyrażonej w ich ustawodawstwie). </w:t>
      </w:r>
      <w:r w:rsidRPr="00E51FF5">
        <w:rPr>
          <w:rFonts w:ascii="Times New Roman" w:hAnsi="Times New Roman" w:cs="Times New Roman"/>
          <w:color w:val="000000"/>
          <w:sz w:val="24"/>
          <w:szCs w:val="24"/>
        </w:rPr>
        <w:t>W związku z tym (a także z uwagi na całościowy charakter jej regulacji) definicja wyprowadzenia dobra kultury z naruszeniem prawa z</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terytorium Rzeczypospolitej Polskiej sformułowana w art. 2 pkt 3 projektowanej </w:t>
      </w:r>
      <w:r w:rsidR="00E32893">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obejmuje nie tylko obiekty zdefiniowane w art. 2 pkt 4 jako narodowe dobra kultury RP, lecz wszelkie dobra kultury w rozumieniu art. 2 pkt 1, oraz niezależnie od tego, kiedy nastąpiło ich wyprowadzenie. Z tego względu, w odniesieniu do przypadków innych niż straty wojenne, tj. dóbr kultury wyprowadzonych z </w:t>
      </w:r>
      <w:r w:rsidR="004A4584" w:rsidRPr="00E51FF5">
        <w:rPr>
          <w:rFonts w:ascii="Times New Roman" w:hAnsi="Times New Roman" w:cs="Times New Roman"/>
          <w:color w:val="000000"/>
          <w:sz w:val="24"/>
          <w:szCs w:val="24"/>
        </w:rPr>
        <w:t xml:space="preserve">terytorium </w:t>
      </w:r>
      <w:r w:rsidR="004A4584"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xml:space="preserve"> z naruszeniem przepisów regulujących wywóz za granicę, w</w:t>
      </w:r>
      <w:r w:rsidR="006937FC">
        <w:rPr>
          <w:rFonts w:ascii="Times New Roman" w:hAnsi="Times New Roman" w:cs="Times New Roman"/>
          <w:color w:val="000000"/>
          <w:sz w:val="24"/>
          <w:szCs w:val="24"/>
        </w:rPr>
        <w:t> </w:t>
      </w:r>
      <w:r w:rsidRPr="00E51FF5">
        <w:rPr>
          <w:rFonts w:ascii="Times New Roman" w:hAnsi="Times New Roman" w:cs="Times New Roman"/>
          <w:color w:val="000000"/>
          <w:sz w:val="24"/>
          <w:szCs w:val="24"/>
        </w:rPr>
        <w:t>warunkach niezakłóconego stosowania prawa (art. 2 pkt 3 lit</w:t>
      </w:r>
      <w:r w:rsidR="00817CE5">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b projektowanej </w:t>
      </w:r>
      <w:r w:rsidR="00E32893">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niezbędne jest odwołanie się do różnych kategorii pojęciowych dóbr kultury, których dotyczyły ograniczenia wywozowe, stosowanych w polskim systemie prawa, zmieniających się w kolejnych aktach normatywnych</w:t>
      </w:r>
      <w:r w:rsidR="00975FB9">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poczynając od dekretu Rady Regencyjnej z dnia 31 października 1918 r.</w:t>
      </w:r>
      <w:r w:rsidRPr="00E51FF5">
        <w:rPr>
          <w:rFonts w:ascii="Times New Roman" w:hAnsi="Times New Roman" w:cs="Times New Roman"/>
          <w:sz w:val="24"/>
          <w:szCs w:val="24"/>
        </w:rPr>
        <w:t xml:space="preserve"> o opiece nad zabytkami sztuki i kultury (Dz.</w:t>
      </w:r>
      <w:r w:rsidR="006937FC">
        <w:rPr>
          <w:rFonts w:ascii="Times New Roman" w:hAnsi="Times New Roman" w:cs="Times New Roman"/>
          <w:sz w:val="24"/>
          <w:szCs w:val="24"/>
        </w:rPr>
        <w:t> </w:t>
      </w:r>
      <w:r w:rsidRPr="00E51FF5">
        <w:rPr>
          <w:rFonts w:ascii="Times New Roman" w:hAnsi="Times New Roman" w:cs="Times New Roman"/>
          <w:sz w:val="24"/>
          <w:szCs w:val="24"/>
        </w:rPr>
        <w:t>Pr. P. P. 1918.16.36 z dnia 1918.11.07). Są to mianowicie:</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bCs/>
          <w:sz w:val="24"/>
          <w:szCs w:val="24"/>
          <w:lang w:eastAsia="pl-PL"/>
        </w:rPr>
      </w:pPr>
      <w:r w:rsidRPr="00E51FF5">
        <w:rPr>
          <w:rFonts w:ascii="Times New Roman" w:hAnsi="Times New Roman" w:cs="Times New Roman"/>
          <w:sz w:val="24"/>
          <w:szCs w:val="24"/>
        </w:rPr>
        <w:t xml:space="preserve">zabytki – por. </w:t>
      </w:r>
      <w:r w:rsidRPr="00E51FF5">
        <w:rPr>
          <w:rFonts w:ascii="Times New Roman" w:hAnsi="Times New Roman" w:cs="Times New Roman"/>
          <w:sz w:val="24"/>
          <w:szCs w:val="24"/>
          <w:lang w:eastAsia="pl-PL"/>
        </w:rPr>
        <w:t xml:space="preserve">dekret Rady Regencyjnej z dnia 31 października 1918 r. o opiece nad zabytkami sztuki i kultury </w:t>
      </w:r>
      <w:r w:rsidRPr="00E51FF5">
        <w:rPr>
          <w:rFonts w:ascii="Times New Roman" w:hAnsi="Times New Roman" w:cs="Times New Roman"/>
          <w:sz w:val="24"/>
          <w:szCs w:val="24"/>
        </w:rPr>
        <w:t>(Dz. Pr. P. P. 1918.16.36 z dnia 1918.11.07)</w:t>
      </w:r>
      <w:r w:rsidRPr="00E51FF5">
        <w:rPr>
          <w:rFonts w:ascii="Times New Roman" w:hAnsi="Times New Roman" w:cs="Times New Roman"/>
          <w:sz w:val="24"/>
          <w:szCs w:val="24"/>
          <w:lang w:eastAsia="pl-PL"/>
        </w:rPr>
        <w:t xml:space="preserve">, </w:t>
      </w:r>
      <w:r w:rsidRPr="00E51FF5">
        <w:rPr>
          <w:rFonts w:ascii="Times New Roman" w:hAnsi="Times New Roman" w:cs="Times New Roman"/>
          <w:bCs/>
          <w:sz w:val="24"/>
          <w:szCs w:val="24"/>
          <w:lang w:eastAsia="pl-PL"/>
        </w:rPr>
        <w:t>r</w:t>
      </w:r>
      <w:r w:rsidRPr="00E51FF5">
        <w:rPr>
          <w:rFonts w:ascii="Times New Roman" w:hAnsi="Times New Roman" w:cs="Times New Roman"/>
          <w:sz w:val="24"/>
          <w:szCs w:val="24"/>
          <w:lang w:eastAsia="pl-PL"/>
        </w:rPr>
        <w:t>ozporządzenie Prezydenta Rzeczypospolitej z dnia 6 marca 1928 r. o opiece nad zabytkami (Dz. U. poz. 265)</w:t>
      </w:r>
      <w:r w:rsidR="00975FB9">
        <w:rPr>
          <w:rFonts w:ascii="Times New Roman" w:hAnsi="Times New Roman" w:cs="Times New Roman"/>
          <w:sz w:val="24"/>
          <w:szCs w:val="24"/>
          <w:lang w:eastAsia="pl-PL"/>
        </w:rPr>
        <w:t>;</w:t>
      </w:r>
      <w:r w:rsidRPr="00E51FF5">
        <w:rPr>
          <w:rFonts w:ascii="Times New Roman" w:hAnsi="Times New Roman" w:cs="Times New Roman"/>
          <w:sz w:val="24"/>
          <w:szCs w:val="24"/>
          <w:lang w:eastAsia="pl-PL"/>
        </w:rPr>
        <w:t xml:space="preserve"> </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bCs/>
          <w:sz w:val="24"/>
          <w:szCs w:val="24"/>
          <w:lang w:eastAsia="pl-PL"/>
        </w:rPr>
      </w:pPr>
      <w:r w:rsidRPr="00E51FF5">
        <w:rPr>
          <w:rFonts w:ascii="Times New Roman" w:hAnsi="Times New Roman" w:cs="Times New Roman"/>
          <w:sz w:val="24"/>
          <w:szCs w:val="24"/>
          <w:lang w:eastAsia="pl-PL"/>
        </w:rPr>
        <w:t xml:space="preserve">wykopaliska i znaleziska </w:t>
      </w:r>
      <w:r w:rsidR="00A848D5">
        <w:rPr>
          <w:rFonts w:ascii="Times New Roman" w:hAnsi="Times New Roman" w:cs="Times New Roman"/>
          <w:sz w:val="24"/>
          <w:szCs w:val="24"/>
          <w:lang w:eastAsia="pl-PL"/>
        </w:rPr>
        <w:t>–</w:t>
      </w:r>
      <w:r w:rsidRPr="00E51FF5">
        <w:rPr>
          <w:rFonts w:ascii="Times New Roman" w:hAnsi="Times New Roman" w:cs="Times New Roman"/>
          <w:sz w:val="24"/>
          <w:szCs w:val="24"/>
          <w:lang w:eastAsia="pl-PL"/>
        </w:rPr>
        <w:t xml:space="preserve"> </w:t>
      </w:r>
      <w:r w:rsidRPr="00E51FF5">
        <w:rPr>
          <w:rFonts w:ascii="Times New Roman" w:hAnsi="Times New Roman" w:cs="Times New Roman"/>
          <w:sz w:val="24"/>
          <w:szCs w:val="24"/>
        </w:rPr>
        <w:t xml:space="preserve">por. </w:t>
      </w:r>
      <w:r w:rsidRPr="00E51FF5">
        <w:rPr>
          <w:rFonts w:ascii="Times New Roman" w:hAnsi="Times New Roman" w:cs="Times New Roman"/>
          <w:sz w:val="24"/>
          <w:szCs w:val="24"/>
          <w:lang w:eastAsia="pl-PL"/>
        </w:rPr>
        <w:t xml:space="preserve">dekret Rady Regencyjnej z dnia 31 października 1918 r. o opiece nad zabytkami sztuki i kultury </w:t>
      </w:r>
      <w:r w:rsidRPr="00E51FF5">
        <w:rPr>
          <w:rFonts w:ascii="Times New Roman" w:hAnsi="Times New Roman" w:cs="Times New Roman"/>
          <w:sz w:val="24"/>
          <w:szCs w:val="24"/>
        </w:rPr>
        <w:t>(Dz. Pr. P. P. 1918.16.36 z dnia 1918.11.07)</w:t>
      </w:r>
      <w:r w:rsidR="00975FB9">
        <w:rPr>
          <w:rFonts w:ascii="Times New Roman" w:hAnsi="Times New Roman" w:cs="Times New Roman"/>
          <w:sz w:val="24"/>
          <w:szCs w:val="24"/>
          <w:lang w:eastAsia="pl-PL"/>
        </w:rPr>
        <w:t>;</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sz w:val="24"/>
          <w:szCs w:val="24"/>
        </w:rPr>
      </w:pPr>
      <w:r w:rsidRPr="00E51FF5">
        <w:rPr>
          <w:rFonts w:ascii="Times New Roman" w:hAnsi="Times New Roman" w:cs="Times New Roman"/>
          <w:sz w:val="24"/>
          <w:szCs w:val="24"/>
        </w:rPr>
        <w:t xml:space="preserve">dobra kultury – por. </w:t>
      </w:r>
      <w:r w:rsidRPr="00E51FF5">
        <w:rPr>
          <w:rFonts w:ascii="Times New Roman" w:hAnsi="Times New Roman" w:cs="Times New Roman"/>
          <w:bCs/>
          <w:sz w:val="24"/>
          <w:szCs w:val="24"/>
          <w:lang w:eastAsia="pl-PL"/>
        </w:rPr>
        <w:t xml:space="preserve">ustawa </w:t>
      </w:r>
      <w:r w:rsidRPr="00E51FF5">
        <w:rPr>
          <w:rFonts w:ascii="Times New Roman" w:hAnsi="Times New Roman" w:cs="Times New Roman"/>
          <w:sz w:val="24"/>
          <w:szCs w:val="24"/>
          <w:lang w:eastAsia="pl-PL"/>
        </w:rPr>
        <w:t xml:space="preserve">z dnia 15 lutego 1962 r. </w:t>
      </w:r>
      <w:r w:rsidRPr="00E51FF5">
        <w:rPr>
          <w:rFonts w:ascii="Times New Roman" w:hAnsi="Times New Roman" w:cs="Times New Roman"/>
          <w:bCs/>
          <w:sz w:val="24"/>
          <w:szCs w:val="24"/>
          <w:lang w:eastAsia="pl-PL"/>
        </w:rPr>
        <w:t>o</w:t>
      </w:r>
      <w:r w:rsidRPr="00E51FF5">
        <w:rPr>
          <w:rFonts w:ascii="Times New Roman" w:hAnsi="Times New Roman" w:cs="Times New Roman"/>
          <w:sz w:val="24"/>
          <w:szCs w:val="24"/>
          <w:lang w:eastAsia="pl-PL"/>
        </w:rPr>
        <w:t xml:space="preserve"> ochronie dóbr kultury</w:t>
      </w:r>
      <w:r w:rsidR="00975FB9">
        <w:rPr>
          <w:rFonts w:ascii="Times New Roman" w:hAnsi="Times New Roman" w:cs="Times New Roman"/>
          <w:sz w:val="24"/>
          <w:szCs w:val="24"/>
          <w:lang w:eastAsia="pl-PL"/>
        </w:rPr>
        <w:t>;</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sz w:val="24"/>
          <w:szCs w:val="24"/>
        </w:rPr>
      </w:pPr>
      <w:r w:rsidRPr="00E51FF5">
        <w:rPr>
          <w:rFonts w:ascii="Times New Roman" w:hAnsi="Times New Roman" w:cs="Times New Roman"/>
          <w:sz w:val="24"/>
          <w:szCs w:val="24"/>
        </w:rPr>
        <w:t xml:space="preserve">dzieła sztuki plastycznej – por. </w:t>
      </w:r>
      <w:r w:rsidRPr="00E51FF5">
        <w:rPr>
          <w:rFonts w:ascii="Times New Roman" w:hAnsi="Times New Roman" w:cs="Times New Roman"/>
          <w:sz w:val="24"/>
          <w:szCs w:val="24"/>
          <w:lang w:eastAsia="pl-PL"/>
        </w:rPr>
        <w:t>dekret z dnia 1 marca 1946 r. o rejestracji i zakazie wywozu dzieł sztuki plastycznej oraz przedmiotów o wartości artystycznej, historycznej lub kulturalnej (Dz. U. poz. 99)</w:t>
      </w:r>
      <w:r w:rsidR="00975FB9">
        <w:rPr>
          <w:rFonts w:ascii="Times New Roman" w:hAnsi="Times New Roman" w:cs="Times New Roman"/>
          <w:sz w:val="24"/>
          <w:szCs w:val="24"/>
          <w:lang w:eastAsia="pl-PL"/>
        </w:rPr>
        <w:t>;</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sz w:val="24"/>
          <w:szCs w:val="24"/>
        </w:rPr>
      </w:pPr>
      <w:r w:rsidRPr="00E51FF5">
        <w:rPr>
          <w:rFonts w:ascii="Times New Roman" w:hAnsi="Times New Roman" w:cs="Times New Roman"/>
          <w:sz w:val="24"/>
          <w:szCs w:val="24"/>
        </w:rPr>
        <w:t xml:space="preserve">przedmioty o wartości artystycznej, historycznej lub kulturalnej – por. </w:t>
      </w:r>
      <w:r w:rsidRPr="00E51FF5">
        <w:rPr>
          <w:rFonts w:ascii="Times New Roman" w:hAnsi="Times New Roman" w:cs="Times New Roman"/>
          <w:sz w:val="24"/>
          <w:szCs w:val="24"/>
          <w:lang w:eastAsia="pl-PL"/>
        </w:rPr>
        <w:t>dekret z dnia 1 marca 1946 r. o rejestracji i zakazie wywozu dzieł sztuki plastycznej oraz przedmiotów o wartości artystycznej, historycznej lub kulturalnej (Dz. U. poz. 99)</w:t>
      </w:r>
      <w:r w:rsidR="00975FB9">
        <w:rPr>
          <w:rFonts w:ascii="Times New Roman" w:hAnsi="Times New Roman" w:cs="Times New Roman"/>
          <w:sz w:val="24"/>
          <w:szCs w:val="24"/>
          <w:lang w:eastAsia="pl-PL"/>
        </w:rPr>
        <w:t>;</w:t>
      </w:r>
    </w:p>
    <w:p w:rsidR="000F45DF" w:rsidRPr="00E51FF5" w:rsidRDefault="00975E57" w:rsidP="006937FC">
      <w:pPr>
        <w:pStyle w:val="Bezodstpw1"/>
        <w:numPr>
          <w:ilvl w:val="0"/>
          <w:numId w:val="2"/>
        </w:numPr>
        <w:spacing w:line="360" w:lineRule="auto"/>
        <w:ind w:left="357" w:hanging="357"/>
        <w:jc w:val="both"/>
        <w:rPr>
          <w:rFonts w:ascii="Times New Roman" w:hAnsi="Times New Roman" w:cs="Times New Roman"/>
          <w:sz w:val="24"/>
          <w:szCs w:val="24"/>
        </w:rPr>
      </w:pPr>
      <w:r>
        <w:rPr>
          <w:rFonts w:ascii="Times New Roman" w:hAnsi="Times New Roman" w:cs="Times New Roman"/>
          <w:sz w:val="24"/>
          <w:szCs w:val="24"/>
          <w:lang w:eastAsia="pl-PL"/>
        </w:rPr>
        <w:t>muzealia –</w:t>
      </w:r>
      <w:r w:rsidR="000F45DF" w:rsidRPr="00E51FF5">
        <w:rPr>
          <w:rFonts w:ascii="Times New Roman" w:hAnsi="Times New Roman" w:cs="Times New Roman"/>
          <w:sz w:val="24"/>
          <w:szCs w:val="24"/>
          <w:lang w:eastAsia="pl-PL"/>
        </w:rPr>
        <w:t xml:space="preserve"> por. </w:t>
      </w:r>
      <w:r w:rsidR="000F45DF" w:rsidRPr="00E51FF5">
        <w:rPr>
          <w:rFonts w:ascii="Times New Roman" w:hAnsi="Times New Roman" w:cs="Times New Roman"/>
          <w:sz w:val="24"/>
          <w:szCs w:val="24"/>
        </w:rPr>
        <w:t>z dnia</w:t>
      </w:r>
      <w:r w:rsidR="000F45DF" w:rsidRPr="00E51FF5">
        <w:rPr>
          <w:rFonts w:ascii="Times New Roman" w:hAnsi="Times New Roman" w:cs="Times New Roman"/>
          <w:color w:val="000000"/>
          <w:sz w:val="24"/>
          <w:szCs w:val="24"/>
        </w:rPr>
        <w:t xml:space="preserve"> 21 listopada 1996 r. o muzeach</w:t>
      </w:r>
      <w:r w:rsidR="00975FB9">
        <w:rPr>
          <w:rFonts w:ascii="Times New Roman" w:hAnsi="Times New Roman" w:cs="Times New Roman"/>
          <w:color w:val="000000"/>
          <w:sz w:val="24"/>
          <w:szCs w:val="24"/>
        </w:rPr>
        <w:t>;</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sz w:val="24"/>
          <w:szCs w:val="24"/>
        </w:rPr>
      </w:pPr>
      <w:r w:rsidRPr="00E51FF5">
        <w:rPr>
          <w:rFonts w:ascii="Times New Roman" w:hAnsi="Times New Roman" w:cs="Times New Roman"/>
          <w:sz w:val="24"/>
          <w:szCs w:val="24"/>
        </w:rPr>
        <w:t xml:space="preserve">materiały biblioteczne – por. </w:t>
      </w:r>
      <w:r w:rsidRPr="00E51FF5">
        <w:rPr>
          <w:rFonts w:ascii="Times New Roman" w:hAnsi="Times New Roman" w:cs="Times New Roman"/>
          <w:bCs/>
          <w:sz w:val="24"/>
          <w:szCs w:val="24"/>
          <w:lang w:eastAsia="pl-PL"/>
        </w:rPr>
        <w:t xml:space="preserve">ustawa </w:t>
      </w:r>
      <w:r w:rsidRPr="00E51FF5">
        <w:rPr>
          <w:rFonts w:ascii="Times New Roman" w:hAnsi="Times New Roman" w:cs="Times New Roman"/>
          <w:sz w:val="24"/>
          <w:szCs w:val="24"/>
          <w:lang w:eastAsia="pl-PL"/>
        </w:rPr>
        <w:t xml:space="preserve">z dnia 15 lutego 1962 r. </w:t>
      </w:r>
      <w:r w:rsidRPr="00E51FF5">
        <w:rPr>
          <w:rFonts w:ascii="Times New Roman" w:hAnsi="Times New Roman" w:cs="Times New Roman"/>
          <w:bCs/>
          <w:sz w:val="24"/>
          <w:szCs w:val="24"/>
          <w:lang w:eastAsia="pl-PL"/>
        </w:rPr>
        <w:t>o</w:t>
      </w:r>
      <w:r w:rsidRPr="00E51FF5">
        <w:rPr>
          <w:rFonts w:ascii="Times New Roman" w:hAnsi="Times New Roman" w:cs="Times New Roman"/>
          <w:sz w:val="24"/>
          <w:szCs w:val="24"/>
          <w:lang w:eastAsia="pl-PL"/>
        </w:rPr>
        <w:t xml:space="preserve"> ochronie dóbr kultury, ustawa </w:t>
      </w:r>
      <w:r w:rsidRPr="00E51FF5">
        <w:rPr>
          <w:rFonts w:ascii="Times New Roman" w:hAnsi="Times New Roman" w:cs="Times New Roman"/>
          <w:sz w:val="24"/>
          <w:szCs w:val="24"/>
        </w:rPr>
        <w:t xml:space="preserve">z dnia </w:t>
      </w:r>
      <w:r w:rsidRPr="00E51FF5">
        <w:rPr>
          <w:rFonts w:ascii="Times New Roman" w:hAnsi="Times New Roman" w:cs="Times New Roman"/>
          <w:color w:val="000000"/>
          <w:sz w:val="24"/>
          <w:szCs w:val="24"/>
        </w:rPr>
        <w:t xml:space="preserve">27 czerwca 1997 r. </w:t>
      </w:r>
      <w:r w:rsidRPr="00E51FF5">
        <w:rPr>
          <w:rFonts w:ascii="Times New Roman" w:hAnsi="Times New Roman" w:cs="Times New Roman"/>
          <w:bCs/>
          <w:color w:val="000000"/>
          <w:sz w:val="24"/>
          <w:szCs w:val="24"/>
        </w:rPr>
        <w:t>o bibliotekach</w:t>
      </w:r>
      <w:r w:rsidR="00975FB9">
        <w:rPr>
          <w:rFonts w:ascii="Times New Roman" w:hAnsi="Times New Roman" w:cs="Times New Roman"/>
          <w:bCs/>
          <w:color w:val="000000"/>
          <w:sz w:val="24"/>
          <w:szCs w:val="24"/>
        </w:rPr>
        <w:t>;</w:t>
      </w:r>
    </w:p>
    <w:p w:rsidR="000F45DF" w:rsidRPr="00E51FF5" w:rsidRDefault="000F45DF" w:rsidP="006937FC">
      <w:pPr>
        <w:pStyle w:val="Bezodstpw1"/>
        <w:numPr>
          <w:ilvl w:val="0"/>
          <w:numId w:val="2"/>
        </w:numPr>
        <w:spacing w:line="360" w:lineRule="auto"/>
        <w:ind w:left="357" w:hanging="357"/>
        <w:jc w:val="both"/>
        <w:rPr>
          <w:rFonts w:ascii="Times New Roman" w:hAnsi="Times New Roman" w:cs="Times New Roman"/>
          <w:sz w:val="24"/>
          <w:szCs w:val="24"/>
          <w:lang w:eastAsia="pl-PL"/>
        </w:rPr>
      </w:pPr>
      <w:r w:rsidRPr="00E51FF5">
        <w:rPr>
          <w:rFonts w:ascii="Times New Roman" w:hAnsi="Times New Roman" w:cs="Times New Roman"/>
          <w:sz w:val="24"/>
          <w:szCs w:val="24"/>
          <w:lang w:eastAsia="pl-PL"/>
        </w:rPr>
        <w:t xml:space="preserve">materiały archiwalne – por. ustawa </w:t>
      </w:r>
      <w:r w:rsidRPr="00E51FF5">
        <w:rPr>
          <w:rFonts w:ascii="Times New Roman" w:hAnsi="Times New Roman" w:cs="Times New Roman"/>
          <w:sz w:val="24"/>
          <w:szCs w:val="24"/>
        </w:rPr>
        <w:t>z dnia</w:t>
      </w:r>
      <w:r w:rsidRPr="00E51FF5">
        <w:rPr>
          <w:rFonts w:ascii="Times New Roman" w:hAnsi="Times New Roman" w:cs="Times New Roman"/>
          <w:color w:val="000000"/>
          <w:sz w:val="24"/>
          <w:szCs w:val="24"/>
        </w:rPr>
        <w:t xml:space="preserve"> 14 lipca 1983 r. o narodowym zasobie archiwalnym i archiwach.</w:t>
      </w:r>
    </w:p>
    <w:p w:rsidR="000F45DF" w:rsidRPr="00E51FF5" w:rsidRDefault="000F45DF" w:rsidP="00975E57">
      <w:pPr>
        <w:spacing w:before="120" w:line="360" w:lineRule="auto"/>
        <w:ind w:left="708" w:hanging="424"/>
        <w:jc w:val="both"/>
        <w:rPr>
          <w:b/>
          <w:bCs/>
        </w:rPr>
      </w:pPr>
      <w:r w:rsidRPr="00E51FF5">
        <w:rPr>
          <w:b/>
          <w:bCs/>
        </w:rPr>
        <w:t>2.</w:t>
      </w:r>
      <w:r w:rsidR="003D2B32" w:rsidRPr="00E51FF5">
        <w:rPr>
          <w:b/>
          <w:bCs/>
        </w:rPr>
        <w:t>5</w:t>
      </w:r>
      <w:r w:rsidRPr="00E51FF5">
        <w:rPr>
          <w:b/>
          <w:bCs/>
        </w:rPr>
        <w:t>. Pozostałe d</w:t>
      </w:r>
      <w:r w:rsidR="00975E57">
        <w:rPr>
          <w:b/>
          <w:bCs/>
        </w:rPr>
        <w:t>efinicje ustawowe (art. 2 pkt 6–</w:t>
      </w:r>
      <w:r w:rsidRPr="00E51FF5">
        <w:rPr>
          <w:b/>
          <w:bCs/>
        </w:rPr>
        <w:t>8)</w:t>
      </w:r>
    </w:p>
    <w:p w:rsidR="000F45DF" w:rsidRPr="00E51FF5" w:rsidRDefault="000F45DF" w:rsidP="00975E57">
      <w:pPr>
        <w:spacing w:before="120" w:line="360" w:lineRule="auto"/>
        <w:ind w:firstLine="708"/>
        <w:jc w:val="both"/>
        <w:rPr>
          <w:b/>
          <w:bCs/>
        </w:rPr>
      </w:pPr>
      <w:r w:rsidRPr="00E51FF5">
        <w:rPr>
          <w:b/>
          <w:bCs/>
        </w:rPr>
        <w:t>a) zbiory publiczne (art. 2 pkt 6)</w:t>
      </w:r>
    </w:p>
    <w:p w:rsidR="000F45DF" w:rsidRPr="00E51FF5" w:rsidRDefault="000F45DF" w:rsidP="006043BF">
      <w:pPr>
        <w:spacing w:before="120" w:line="360" w:lineRule="auto"/>
        <w:jc w:val="both"/>
      </w:pPr>
      <w:r w:rsidRPr="00E51FF5">
        <w:t xml:space="preserve">Definicję </w:t>
      </w:r>
      <w:r w:rsidR="007E187B" w:rsidRPr="00E51FF5">
        <w:t>„</w:t>
      </w:r>
      <w:r w:rsidRPr="00E51FF5">
        <w:t>zbiorów publicznych</w:t>
      </w:r>
      <w:r w:rsidR="007E187B" w:rsidRPr="00E51FF5">
        <w:t xml:space="preserve">” </w:t>
      </w:r>
      <w:r w:rsidRPr="00E51FF5">
        <w:t xml:space="preserve">wprowadza się w związku z treścią przepisu art. 8 akapit trzeci </w:t>
      </w:r>
      <w:r w:rsidR="00975FB9">
        <w:t>d</w:t>
      </w:r>
      <w:r w:rsidRPr="00E51FF5">
        <w:t xml:space="preserve">yrektywy 2014/60/UE (powtarzająca </w:t>
      </w:r>
      <w:r w:rsidR="007E187B" w:rsidRPr="00E51FF5">
        <w:t xml:space="preserve">analogiczną </w:t>
      </w:r>
      <w:r w:rsidRPr="00E51FF5">
        <w:t>konstrukcję z</w:t>
      </w:r>
      <w:r w:rsidR="00975E57">
        <w:t> </w:t>
      </w:r>
      <w:r w:rsidR="00975FB9">
        <w:t>d</w:t>
      </w:r>
      <w:r w:rsidRPr="00E51FF5">
        <w:t>yrektywy 93/7/EWG), który przewiduje szczególne uprzywilejowanie zbiorów publicznych przez wydłużenie do 75 lat od wyprowadzenia (zamiast 30 lat, jak to ma miejsce w odniesieniu do pozostałych narodowych dóbr kultury) terminu zawitego, w</w:t>
      </w:r>
      <w:r w:rsidR="00975E57">
        <w:t> </w:t>
      </w:r>
      <w:r w:rsidRPr="00E51FF5">
        <w:t xml:space="preserve">którym może być wszczęte postępowanie o zwrot dobra kultury należącego do tych zbiorów w trybie uregulowanym przez </w:t>
      </w:r>
      <w:r w:rsidR="00975FB9">
        <w:t>d</w:t>
      </w:r>
      <w:r w:rsidRPr="00E51FF5">
        <w:t>yrektywę</w:t>
      </w:r>
      <w:r w:rsidR="00FE210A" w:rsidRPr="00E51FF5">
        <w:t xml:space="preserve"> 2014/60/UE</w:t>
      </w:r>
      <w:r w:rsidRPr="00E51FF5">
        <w:t xml:space="preserve">. </w:t>
      </w:r>
    </w:p>
    <w:p w:rsidR="000F45DF" w:rsidRPr="00E51FF5" w:rsidRDefault="000F45DF" w:rsidP="006043BF">
      <w:pPr>
        <w:spacing w:before="120" w:line="360" w:lineRule="auto"/>
        <w:jc w:val="both"/>
      </w:pPr>
      <w:r w:rsidRPr="00E51FF5">
        <w:t xml:space="preserve">Brak zdefiniowania kategorii zbiorów publicznych oraz objęcia ich szczególnymi regulacjami ochronnymi w prawie polskim zamykał do tej pory drogę do wykorzystania powyższego uprzywilejowania w postępowaniu zwrotowym. </w:t>
      </w:r>
    </w:p>
    <w:p w:rsidR="000F45DF" w:rsidRPr="00E51FF5" w:rsidRDefault="000F45DF" w:rsidP="006043BF">
      <w:pPr>
        <w:spacing w:before="120" w:line="360" w:lineRule="auto"/>
        <w:jc w:val="both"/>
      </w:pPr>
      <w:r w:rsidRPr="00E51FF5">
        <w:t xml:space="preserve">Z kategorią zbiorów publicznych zrównane są w </w:t>
      </w:r>
      <w:r w:rsidR="00975FB9">
        <w:t>d</w:t>
      </w:r>
      <w:r w:rsidRPr="00E51FF5">
        <w:t>yrektywie</w:t>
      </w:r>
      <w:r w:rsidR="00FE210A" w:rsidRPr="00E51FF5">
        <w:t xml:space="preserve"> 2014/60/UE</w:t>
      </w:r>
      <w:r w:rsidRPr="00E51FF5">
        <w:t xml:space="preserve"> dobra kultury należące do kościołów i związków wyznaniowych. Jedne i drugie, jeżeli objęte zostały szczególnymi regulacjami ochronnymi w prawie krajowym państwa członkowskiego, korzystać będą z uprzywilejowanego, wydłużonego terminu do wystąpienia na drogę sądową w trybie </w:t>
      </w:r>
      <w:r w:rsidR="00975FB9">
        <w:t>d</w:t>
      </w:r>
      <w:r w:rsidRPr="00E51FF5">
        <w:t>yrektywy</w:t>
      </w:r>
      <w:r w:rsidR="00FE210A" w:rsidRPr="00E51FF5">
        <w:t xml:space="preserve"> 2014/60/UE</w:t>
      </w:r>
      <w:r w:rsidRPr="00E51FF5">
        <w:t>. Nadmienić należy, że w praktyce spraw restytucyjnych aspekt czasowy ma istotne znaczenie i znacząco odbiega od praktyki i</w:t>
      </w:r>
      <w:r w:rsidR="00975E57">
        <w:t> </w:t>
      </w:r>
      <w:r w:rsidRPr="00E51FF5">
        <w:t xml:space="preserve">realiów zwykłych spraw związanych z obrotem cywilnym </w:t>
      </w:r>
      <w:r w:rsidR="00A848D5">
        <w:t>–</w:t>
      </w:r>
      <w:r w:rsidRPr="00E51FF5">
        <w:t xml:space="preserve"> wykrywanie utraconych dóbr kultury po upływie kilkudziesięciu lat jest sytuacją typową. Zbyt krótkie, niedostosowane do takich realiów terminy prawa cywilnego, mogą uniemożliwiać cel restytucji dóbr kultury. </w:t>
      </w:r>
    </w:p>
    <w:p w:rsidR="000F45DF" w:rsidRPr="00E51FF5" w:rsidRDefault="000F45DF" w:rsidP="006043BF">
      <w:pPr>
        <w:spacing w:before="120" w:line="360" w:lineRule="auto"/>
        <w:jc w:val="both"/>
      </w:pPr>
      <w:r w:rsidRPr="00E51FF5">
        <w:t xml:space="preserve">Zaznaczyć należy, że </w:t>
      </w:r>
      <w:r w:rsidR="00975FB9">
        <w:t>d</w:t>
      </w:r>
      <w:r w:rsidRPr="00E51FF5">
        <w:t xml:space="preserve">yrektywa </w:t>
      </w:r>
      <w:r w:rsidR="00FE210A" w:rsidRPr="00E51FF5">
        <w:t xml:space="preserve">2014/60/UE </w:t>
      </w:r>
      <w:r w:rsidRPr="00E51FF5">
        <w:t xml:space="preserve">nie narzuca państwom członkowskim sposobu zdefiniowania zbiorów publicznych na użytek prawa krajowego </w:t>
      </w:r>
      <w:r w:rsidR="00975E57">
        <w:t>–</w:t>
      </w:r>
      <w:r w:rsidRPr="00E51FF5">
        <w:t xml:space="preserve"> definicja </w:t>
      </w:r>
      <w:r w:rsidR="007E187B" w:rsidRPr="00E51FF5">
        <w:t>„</w:t>
      </w:r>
      <w:r w:rsidRPr="00E51FF5">
        <w:t>zbiorów publicznych</w:t>
      </w:r>
      <w:r w:rsidR="007E187B" w:rsidRPr="00E51FF5">
        <w:t xml:space="preserve">” </w:t>
      </w:r>
      <w:r w:rsidRPr="00E51FF5">
        <w:t xml:space="preserve">zawarta w art. 2 pkt 8 </w:t>
      </w:r>
      <w:r w:rsidR="00975FB9">
        <w:t>d</w:t>
      </w:r>
      <w:r w:rsidRPr="00E51FF5">
        <w:t xml:space="preserve">yrektywy </w:t>
      </w:r>
      <w:r w:rsidR="00FE210A" w:rsidRPr="00E51FF5">
        <w:t xml:space="preserve">2014/60/UE </w:t>
      </w:r>
      <w:r w:rsidRPr="00E51FF5">
        <w:t xml:space="preserve">jest definicją wyłącznie na użytek wewnętrznej interpretacji samej </w:t>
      </w:r>
      <w:r w:rsidR="00975FB9">
        <w:t>d</w:t>
      </w:r>
      <w:r w:rsidRPr="00E51FF5">
        <w:t>yrektywy</w:t>
      </w:r>
      <w:r w:rsidR="00FE210A" w:rsidRPr="00E51FF5">
        <w:t xml:space="preserve"> 2014/60/UE</w:t>
      </w:r>
      <w:r w:rsidRPr="00E51FF5">
        <w:t>, a</w:t>
      </w:r>
      <w:r w:rsidR="00975E57">
        <w:t> </w:t>
      </w:r>
      <w:r w:rsidRPr="00E51FF5">
        <w:t>w</w:t>
      </w:r>
      <w:r w:rsidR="00975E57">
        <w:t> </w:t>
      </w:r>
      <w:r w:rsidRPr="00E51FF5">
        <w:t xml:space="preserve">konsekwencji wymaga implementacji do prawodawstwa krajowego jedynie w celu określenia przedmiotowego zakresu zastosowania postanowień o wydłużonym </w:t>
      </w:r>
      <w:r w:rsidR="00975E57">
        <w:br/>
      </w:r>
      <w:r w:rsidRPr="00E51FF5">
        <w:t xml:space="preserve">75-letnim terminie do dochodzenia zwrotu </w:t>
      </w:r>
      <w:r w:rsidR="00975E57">
        <w:t>–</w:t>
      </w:r>
      <w:r w:rsidRPr="00E51FF5">
        <w:t xml:space="preserve"> będzie ona stanowić granicę określającą stosowanie ww. przepisu art. 8 akapit trzeci </w:t>
      </w:r>
      <w:r w:rsidR="00975FB9">
        <w:t>d</w:t>
      </w:r>
      <w:r w:rsidRPr="00E51FF5">
        <w:t xml:space="preserve">yrektywy 2014/60/UE (znajduje to odzwierciedlenie w art. 28 ust. 2 projektowanej </w:t>
      </w:r>
      <w:r w:rsidR="00975FB9">
        <w:t>u</w:t>
      </w:r>
      <w:r w:rsidRPr="00E51FF5">
        <w:t xml:space="preserve">stawy, do którego przejęta została </w:t>
      </w:r>
      <w:r w:rsidRPr="00E51FF5">
        <w:rPr>
          <w:i/>
          <w:iCs/>
        </w:rPr>
        <w:t>in</w:t>
      </w:r>
      <w:r w:rsidR="00975E57">
        <w:rPr>
          <w:i/>
          <w:iCs/>
        </w:rPr>
        <w:t> </w:t>
      </w:r>
      <w:r w:rsidRPr="00E51FF5">
        <w:rPr>
          <w:i/>
          <w:iCs/>
        </w:rPr>
        <w:t xml:space="preserve">extenso </w:t>
      </w:r>
      <w:r w:rsidRPr="00E51FF5">
        <w:t xml:space="preserve">definicja z art. 2 pkt 8 </w:t>
      </w:r>
      <w:r w:rsidR="00975FB9">
        <w:t>d</w:t>
      </w:r>
      <w:r w:rsidRPr="00E51FF5">
        <w:t>yrektywy</w:t>
      </w:r>
      <w:r w:rsidR="00647980">
        <w:t xml:space="preserve"> 2014/60/UE</w:t>
      </w:r>
      <w:r w:rsidRPr="00E51FF5">
        <w:t xml:space="preserve">). Definicja ta natomiast nie wymaga implementowania w charakterze definicji zbiorów publicznych dla ustawodawstwa krajowego. </w:t>
      </w:r>
    </w:p>
    <w:p w:rsidR="000F45DF" w:rsidRPr="00E51FF5" w:rsidRDefault="000F45DF" w:rsidP="006043BF">
      <w:pPr>
        <w:spacing w:before="120" w:line="360" w:lineRule="auto"/>
        <w:jc w:val="both"/>
      </w:pPr>
      <w:r w:rsidRPr="00E51FF5">
        <w:t xml:space="preserve">Definicja </w:t>
      </w:r>
      <w:r w:rsidR="007E187B" w:rsidRPr="00E51FF5">
        <w:t>„</w:t>
      </w:r>
      <w:r w:rsidRPr="00E51FF5">
        <w:t>zbiorów publicznych</w:t>
      </w:r>
      <w:r w:rsidR="007E187B" w:rsidRPr="00E51FF5">
        <w:t xml:space="preserve">” </w:t>
      </w:r>
      <w:r w:rsidRPr="00E51FF5">
        <w:t xml:space="preserve">przyjęta w projektowanej </w:t>
      </w:r>
      <w:r w:rsidR="00975FB9">
        <w:t>u</w:t>
      </w:r>
      <w:r w:rsidRPr="00E51FF5">
        <w:t xml:space="preserve">stawie (art. 2 pkt 6) opiera się na kryterium podmiotowo-własnościowym, tzn. przynależności dobra kultury do mienia podmiotów realizujących zadania publiczne w zakresie kultury, sztuki, ochrony dóbr kultury i dziedzictwa narodowego (tj. </w:t>
      </w:r>
      <w:r w:rsidRPr="00E51FF5">
        <w:rPr>
          <w:rStyle w:val="textnode2"/>
        </w:rPr>
        <w:t xml:space="preserve">Skarbu Państwa, jednostek sektora finansów publicznych, </w:t>
      </w:r>
      <w:r w:rsidRPr="00E51FF5">
        <w:t xml:space="preserve">organizacji pozarządowych oraz podmiotów wymienionych w art. 3 ust. </w:t>
      </w:r>
      <w:r w:rsidR="00356BF6" w:rsidRPr="00E51FF5">
        <w:t xml:space="preserve">2 i </w:t>
      </w:r>
      <w:r w:rsidRPr="00E51FF5">
        <w:t>3 ustawy z dnia 24 kwietnia 2003 r. o działalności pożytku publicznego i</w:t>
      </w:r>
      <w:r w:rsidR="00975E57">
        <w:t> </w:t>
      </w:r>
      <w:r w:rsidRPr="00E51FF5">
        <w:t>o</w:t>
      </w:r>
      <w:r w:rsidR="00975E57">
        <w:t> </w:t>
      </w:r>
      <w:r w:rsidRPr="00E51FF5">
        <w:t>wolontariacie</w:t>
      </w:r>
      <w:r w:rsidR="00165B92" w:rsidRPr="00E51FF5">
        <w:t xml:space="preserve"> </w:t>
      </w:r>
      <w:r w:rsidR="008061F1" w:rsidRPr="00E51FF5">
        <w:t>(</w:t>
      </w:r>
      <w:r w:rsidRPr="00E51FF5">
        <w:t>Dz. U. z 2016 r. poz.</w:t>
      </w:r>
      <w:r w:rsidR="00165B92" w:rsidRPr="00E51FF5">
        <w:t xml:space="preserve"> </w:t>
      </w:r>
      <w:r w:rsidR="008061F1" w:rsidRPr="00E51FF5">
        <w:t>1817</w:t>
      </w:r>
      <w:r w:rsidR="00647980">
        <w:t>, z późn. zm.</w:t>
      </w:r>
      <w:r w:rsidRPr="00E51FF5">
        <w:t xml:space="preserve">), ewentualnie wykorzystujących środki publiczne lub dysponujących dobrami kultury utrzymywanymi ze środków publicznych. Taki sposób zdefiniowania uzasadniony jest zróżnicowaniem form zaangażowania państwa i samorządu terytorialnego </w:t>
      </w:r>
      <w:r w:rsidR="00A848D5">
        <w:t>–</w:t>
      </w:r>
      <w:r w:rsidRPr="00E51FF5">
        <w:t xml:space="preserve"> zarówno organizacyjnego, jak i</w:t>
      </w:r>
      <w:r w:rsidR="00975E57">
        <w:t> </w:t>
      </w:r>
      <w:r w:rsidRPr="00E51FF5">
        <w:t xml:space="preserve">finansowego </w:t>
      </w:r>
      <w:r w:rsidR="00975E57">
        <w:t>–</w:t>
      </w:r>
      <w:r w:rsidRPr="00E51FF5">
        <w:t xml:space="preserve"> w realizację konstytucyjnego zadania umożliwienia dostępu społeczeństwa do dziedzictwa kulturowego i jego ochrony: poczynając od bezpośredniego tworzenia własnych instytucji kultury, przez wspólne prowadzenie takich instytucji z podmiotami pozarządowymi, finansowanie działalności takich podmiotów w zakresie dziedzictwa narodowego, kończąc na utrzymywaniu dóbr kultury (z uwagi na ich rangę i w celu zapewnienia dostępności publicznej) stanowiących mienie takich podmiotów.</w:t>
      </w:r>
    </w:p>
    <w:p w:rsidR="000F45DF" w:rsidRPr="00E51FF5" w:rsidRDefault="000F45DF" w:rsidP="006043BF">
      <w:pPr>
        <w:spacing w:before="120" w:line="360" w:lineRule="auto"/>
        <w:jc w:val="both"/>
      </w:pPr>
      <w:r w:rsidRPr="00E51FF5">
        <w:t xml:space="preserve">Przynależność danego dobra kultury do zbiorów publicznych według ustawodawstwa krajowego jest pierwszą ze wstępnych przesłanek dopuszczających zastosowanie wydłużonego terminu do występowania o zwrot w trybie </w:t>
      </w:r>
      <w:r w:rsidR="00975FB9">
        <w:t>d</w:t>
      </w:r>
      <w:r w:rsidRPr="00E51FF5">
        <w:t>yrektywy</w:t>
      </w:r>
      <w:r w:rsidR="00FE210A" w:rsidRPr="00E51FF5">
        <w:t xml:space="preserve"> 2014/60/UE</w:t>
      </w:r>
      <w:r w:rsidRPr="00E51FF5">
        <w:t>. Drugim jest objęcie zbiorów publicznych szczególnymi regulacjami ochronnymi w</w:t>
      </w:r>
      <w:r w:rsidR="00975E57">
        <w:t> </w:t>
      </w:r>
      <w:r w:rsidRPr="00E51FF5">
        <w:t xml:space="preserve">prawie krajowym państwa członkowskiego. Regulacje te w projektowanej </w:t>
      </w:r>
      <w:r w:rsidR="00975FB9">
        <w:t>u</w:t>
      </w:r>
      <w:r w:rsidRPr="00E51FF5">
        <w:t>stawie zawiera rozdział 5 (art. 45</w:t>
      </w:r>
      <w:r w:rsidR="00975E57">
        <w:t>–</w:t>
      </w:r>
      <w:r w:rsidRPr="00E51FF5">
        <w:t>51).</w:t>
      </w:r>
    </w:p>
    <w:p w:rsidR="000F45DF" w:rsidRPr="00E51FF5" w:rsidRDefault="000F45DF" w:rsidP="00975E57">
      <w:pPr>
        <w:spacing w:before="120" w:line="360" w:lineRule="auto"/>
        <w:ind w:firstLine="708"/>
        <w:jc w:val="both"/>
        <w:rPr>
          <w:b/>
          <w:bCs/>
        </w:rPr>
      </w:pPr>
      <w:r w:rsidRPr="00E51FF5">
        <w:rPr>
          <w:b/>
          <w:bCs/>
        </w:rPr>
        <w:t>b) system IMI (art. 2 pkt 7)</w:t>
      </w:r>
    </w:p>
    <w:p w:rsidR="000F45DF" w:rsidRPr="00E51FF5" w:rsidRDefault="000F45DF" w:rsidP="006043BF">
      <w:pPr>
        <w:spacing w:before="120" w:line="360" w:lineRule="auto"/>
        <w:jc w:val="both"/>
      </w:pPr>
      <w:r w:rsidRPr="00E51FF5">
        <w:t xml:space="preserve">Definicję systemu IMI jako </w:t>
      </w:r>
      <w:r w:rsidRPr="00E51FF5">
        <w:rPr>
          <w:shd w:val="clear" w:color="auto" w:fill="FFFFFF"/>
        </w:rPr>
        <w:t xml:space="preserve">modułu systemu wymiany informacji na rynku wewnętrznym, ustanowionego </w:t>
      </w:r>
      <w:r w:rsidR="00975FB9">
        <w:rPr>
          <w:bCs/>
        </w:rPr>
        <w:t>r</w:t>
      </w:r>
      <w:r w:rsidRPr="00E51FF5">
        <w:rPr>
          <w:bCs/>
        </w:rPr>
        <w:t xml:space="preserve">ozporządzeniem Parlamentu Europejskiego i </w:t>
      </w:r>
      <w:r w:rsidR="00647980">
        <w:rPr>
          <w:bCs/>
        </w:rPr>
        <w:t>R</w:t>
      </w:r>
      <w:r w:rsidRPr="00E51FF5">
        <w:rPr>
          <w:bCs/>
        </w:rPr>
        <w:t>ady (UE) nr 1024/2012 z dnia 25 października 2012 r. sprawie współpracy administracyjnej za pośrednictwem systemu wymiany informacji na rynku wewnętrznym i uchylającym decyzję Komisji 2008/49/WE („rozporządzenie w sprawie IMI”),</w:t>
      </w:r>
      <w:r w:rsidRPr="00E51FF5">
        <w:rPr>
          <w:shd w:val="clear" w:color="auto" w:fill="FFFFFF"/>
        </w:rPr>
        <w:t xml:space="preserve"> specjalnie dostosowanego do restytucji dóbr kultury</w:t>
      </w:r>
      <w:r w:rsidRPr="00E51FF5">
        <w:t xml:space="preserve"> wprowadza się z uwagi na konieczność posługiwania się tym systemem w myśl </w:t>
      </w:r>
      <w:r w:rsidR="00975FB9">
        <w:t>d</w:t>
      </w:r>
      <w:r w:rsidRPr="00E51FF5">
        <w:t xml:space="preserve">yrektywy </w:t>
      </w:r>
      <w:r w:rsidR="00FE210A" w:rsidRPr="00E51FF5">
        <w:t xml:space="preserve">2014/60/UE </w:t>
      </w:r>
      <w:r w:rsidRPr="00E51FF5">
        <w:t xml:space="preserve">oraz konieczność wprowadzenia odpowiednich przepisów do prawa polskiego w ramach implementacji </w:t>
      </w:r>
      <w:r w:rsidR="00975FB9">
        <w:t>d</w:t>
      </w:r>
      <w:r w:rsidRPr="00E51FF5">
        <w:t>yrektywy</w:t>
      </w:r>
      <w:r w:rsidR="00FE210A" w:rsidRPr="00E51FF5">
        <w:t xml:space="preserve"> 2014/60/UE</w:t>
      </w:r>
      <w:r w:rsidRPr="00E51FF5">
        <w:t xml:space="preserve">. Definicja zawarta w art. 2 pkt 7 projektowanej </w:t>
      </w:r>
      <w:r w:rsidR="00FB400E">
        <w:t>u</w:t>
      </w:r>
      <w:r w:rsidRPr="00E51FF5">
        <w:t xml:space="preserve">stawy jest zbieżna z definicją zawartą w </w:t>
      </w:r>
      <w:r w:rsidR="00975FB9">
        <w:t>d</w:t>
      </w:r>
      <w:r w:rsidRPr="00E51FF5">
        <w:t>yrektywie</w:t>
      </w:r>
      <w:r w:rsidR="00FE210A" w:rsidRPr="00E51FF5">
        <w:t xml:space="preserve"> 2014/60/UE</w:t>
      </w:r>
      <w:r w:rsidRPr="00E51FF5">
        <w:t>.</w:t>
      </w:r>
    </w:p>
    <w:p w:rsidR="000F45DF" w:rsidRPr="00E51FF5" w:rsidRDefault="000F45DF" w:rsidP="006043BF">
      <w:pPr>
        <w:spacing w:before="120" w:line="360" w:lineRule="auto"/>
        <w:jc w:val="both"/>
        <w:rPr>
          <w:bCs/>
        </w:rPr>
      </w:pPr>
      <w:r w:rsidRPr="00E51FF5">
        <w:rPr>
          <w:bCs/>
        </w:rPr>
        <w:t xml:space="preserve">System IMI jest opracowaną przez Komisję aplikacją dostępną on-line. System ma służyć do wymiany informacji między właściwymi organami państw członkowskich. Użytkownicy systemu IMI komunikują się przy użyciu standardowych formularzy, które są dostępne we wszystkich językach urzędowych Unii Europejskiej. </w:t>
      </w:r>
    </w:p>
    <w:p w:rsidR="000F45DF" w:rsidRPr="00E51FF5" w:rsidRDefault="00975FB9" w:rsidP="006043BF">
      <w:pPr>
        <w:spacing w:before="120" w:line="360" w:lineRule="auto"/>
        <w:jc w:val="both"/>
        <w:rPr>
          <w:bCs/>
        </w:rPr>
      </w:pPr>
      <w:r>
        <w:rPr>
          <w:bCs/>
        </w:rPr>
        <w:t>O</w:t>
      </w:r>
      <w:r w:rsidR="000F45DF" w:rsidRPr="00E51FF5">
        <w:rPr>
          <w:bCs/>
        </w:rPr>
        <w:t>becn</w:t>
      </w:r>
      <w:r>
        <w:rPr>
          <w:bCs/>
        </w:rPr>
        <w:t>ie</w:t>
      </w:r>
      <w:r w:rsidR="000F45DF" w:rsidRPr="00E51FF5">
        <w:rPr>
          <w:bCs/>
        </w:rPr>
        <w:t xml:space="preserve"> system IMI jest stosowany w 7 dziedzinach prawa, takich jak usługi, kwalifikacje zawodowe, delegowanie pracowników. Nowym modułem jest moduł IMI do zwrotu dóbr kultury. Jego zadaniem jest wpłynąć na poprawę współpracy administracyjnej między państwami członkowskimi, tak aby regulacje implementowane na podstawie </w:t>
      </w:r>
      <w:r>
        <w:rPr>
          <w:bCs/>
        </w:rPr>
        <w:t>d</w:t>
      </w:r>
      <w:r w:rsidR="000F45DF" w:rsidRPr="00E51FF5">
        <w:rPr>
          <w:bCs/>
        </w:rPr>
        <w:t>yrektywy</w:t>
      </w:r>
      <w:r w:rsidR="00293623">
        <w:rPr>
          <w:bCs/>
        </w:rPr>
        <w:t xml:space="preserve"> 2014/60/UE</w:t>
      </w:r>
      <w:r w:rsidR="000F45DF" w:rsidRPr="00E51FF5">
        <w:rPr>
          <w:bCs/>
        </w:rPr>
        <w:t xml:space="preserve"> mogły być stosowane efektywnie i w sposób jednolity w celu ułatwienia zwrotu dóbr kultury wyprowadzonych niezgodnie </w:t>
      </w:r>
      <w:r w:rsidR="00D62929">
        <w:rPr>
          <w:bCs/>
        </w:rPr>
        <w:br/>
      </w:r>
      <w:r w:rsidR="000F45DF" w:rsidRPr="00E51FF5">
        <w:rPr>
          <w:bCs/>
        </w:rPr>
        <w:t>z prawem. W związku z</w:t>
      </w:r>
      <w:r w:rsidR="00975E57">
        <w:rPr>
          <w:bCs/>
        </w:rPr>
        <w:t> </w:t>
      </w:r>
      <w:r w:rsidR="000F45DF" w:rsidRPr="00E51FF5">
        <w:rPr>
          <w:bCs/>
        </w:rPr>
        <w:t xml:space="preserve">tym władze centralne są zobowiązane do współpracy miedzy sobą z wykorzystaniem tego systemu IMI. Wynika to wprost z przepisów art. 5 i </w:t>
      </w:r>
      <w:r>
        <w:rPr>
          <w:bCs/>
        </w:rPr>
        <w:t xml:space="preserve">art. </w:t>
      </w:r>
      <w:r w:rsidR="000F45DF" w:rsidRPr="00E51FF5">
        <w:rPr>
          <w:bCs/>
        </w:rPr>
        <w:t xml:space="preserve">7 </w:t>
      </w:r>
      <w:r>
        <w:rPr>
          <w:bCs/>
        </w:rPr>
        <w:t>d</w:t>
      </w:r>
      <w:r w:rsidR="000F45DF" w:rsidRPr="00E51FF5">
        <w:rPr>
          <w:bCs/>
        </w:rPr>
        <w:t>yrektywy</w:t>
      </w:r>
      <w:r w:rsidR="00FE210A" w:rsidRPr="00E51FF5">
        <w:rPr>
          <w:bCs/>
        </w:rPr>
        <w:t xml:space="preserve"> </w:t>
      </w:r>
      <w:r w:rsidR="00FE210A" w:rsidRPr="00E51FF5">
        <w:t>2014/60/UE</w:t>
      </w:r>
      <w:r w:rsidR="000F45DF" w:rsidRPr="00E51FF5">
        <w:rPr>
          <w:bCs/>
        </w:rPr>
        <w:t>.</w:t>
      </w:r>
    </w:p>
    <w:p w:rsidR="000F45DF" w:rsidRPr="00E51FF5" w:rsidRDefault="000F45DF" w:rsidP="006043BF">
      <w:pPr>
        <w:spacing w:before="120" w:line="360" w:lineRule="auto"/>
        <w:jc w:val="both"/>
        <w:rPr>
          <w:bCs/>
        </w:rPr>
      </w:pPr>
      <w:r w:rsidRPr="00E51FF5">
        <w:rPr>
          <w:bCs/>
        </w:rPr>
        <w:t>System obejmuje cztery podstawowe procedury:</w:t>
      </w:r>
    </w:p>
    <w:p w:rsidR="000F45DF" w:rsidRPr="00E51FF5" w:rsidRDefault="000F45DF" w:rsidP="00975E57">
      <w:pPr>
        <w:numPr>
          <w:ilvl w:val="0"/>
          <w:numId w:val="3"/>
        </w:numPr>
        <w:tabs>
          <w:tab w:val="clear" w:pos="720"/>
          <w:tab w:val="num" w:pos="360"/>
        </w:tabs>
        <w:spacing w:line="360" w:lineRule="auto"/>
        <w:ind w:left="357" w:hanging="357"/>
        <w:jc w:val="both"/>
        <w:rPr>
          <w:bCs/>
        </w:rPr>
      </w:pPr>
      <w:r w:rsidRPr="00E51FF5">
        <w:rPr>
          <w:bCs/>
        </w:rPr>
        <w:t>zawiadomienie innych państw członkowskich Unii Europejskiej o wyprowadzeniu dobra kultury z naruszeniem prawa z terytorium państwa zawiadamiającego (w</w:t>
      </w:r>
      <w:r w:rsidR="00975E57">
        <w:rPr>
          <w:bCs/>
        </w:rPr>
        <w:t> </w:t>
      </w:r>
      <w:r w:rsidRPr="00E51FF5">
        <w:rPr>
          <w:bCs/>
        </w:rPr>
        <w:t>przypadku gdy państwo poszukuje nielegalnie wywiezionego lub skradzionego dobra kultury</w:t>
      </w:r>
      <w:r w:rsidR="00975FB9">
        <w:rPr>
          <w:bCs/>
        </w:rPr>
        <w:t>,</w:t>
      </w:r>
      <w:r w:rsidRPr="00E51FF5">
        <w:rPr>
          <w:bCs/>
        </w:rPr>
        <w:t xml:space="preserve"> nie wiedząc, gdzie się ono znajduje) (por. art. 5 akapit pierwszy pkt 1 </w:t>
      </w:r>
      <w:r w:rsidR="00975FB9">
        <w:rPr>
          <w:bCs/>
        </w:rPr>
        <w:t>d</w:t>
      </w:r>
      <w:r w:rsidRPr="00E51FF5">
        <w:rPr>
          <w:bCs/>
        </w:rPr>
        <w:t xml:space="preserve">yrektywy </w:t>
      </w:r>
      <w:r w:rsidR="00FE210A" w:rsidRPr="00E51FF5">
        <w:t xml:space="preserve">2014/60/UE </w:t>
      </w:r>
      <w:r w:rsidRPr="00E51FF5">
        <w:rPr>
          <w:bCs/>
        </w:rPr>
        <w:t xml:space="preserve">oraz art. 5 akapit drugi </w:t>
      </w:r>
      <w:r w:rsidR="00975FB9">
        <w:rPr>
          <w:bCs/>
        </w:rPr>
        <w:t>d</w:t>
      </w:r>
      <w:r w:rsidRPr="00E51FF5">
        <w:rPr>
          <w:bCs/>
        </w:rPr>
        <w:t xml:space="preserve">yrektywy </w:t>
      </w:r>
      <w:r w:rsidR="00FE210A" w:rsidRPr="00E51FF5">
        <w:t xml:space="preserve">2014/60/UE </w:t>
      </w:r>
      <w:r w:rsidRPr="00E51FF5">
        <w:rPr>
          <w:bCs/>
        </w:rPr>
        <w:t>i</w:t>
      </w:r>
      <w:r w:rsidR="00975E57">
        <w:rPr>
          <w:bCs/>
        </w:rPr>
        <w:t> </w:t>
      </w:r>
      <w:r w:rsidRPr="00E51FF5">
        <w:rPr>
          <w:bCs/>
        </w:rPr>
        <w:t>korespondujące z nimi przepisy art. 15 ust. 2, art. 20 ust. 1 i 2</w:t>
      </w:r>
      <w:r w:rsidR="000763BE" w:rsidRPr="00E51FF5">
        <w:rPr>
          <w:bCs/>
        </w:rPr>
        <w:t xml:space="preserve"> </w:t>
      </w:r>
      <w:r w:rsidRPr="00E51FF5">
        <w:rPr>
          <w:bCs/>
        </w:rPr>
        <w:t xml:space="preserve">oraz art. 4 projektowanej </w:t>
      </w:r>
      <w:r w:rsidR="00975FB9">
        <w:rPr>
          <w:bCs/>
        </w:rPr>
        <w:t>u</w:t>
      </w:r>
      <w:r w:rsidRPr="00E51FF5">
        <w:rPr>
          <w:bCs/>
        </w:rPr>
        <w:t>stawy)</w:t>
      </w:r>
      <w:r w:rsidR="00975FB9">
        <w:rPr>
          <w:bCs/>
        </w:rPr>
        <w:t>,</w:t>
      </w:r>
    </w:p>
    <w:p w:rsidR="000F45DF" w:rsidRPr="00E51FF5" w:rsidRDefault="000F45DF" w:rsidP="00975E57">
      <w:pPr>
        <w:numPr>
          <w:ilvl w:val="0"/>
          <w:numId w:val="3"/>
        </w:numPr>
        <w:spacing w:line="360" w:lineRule="auto"/>
        <w:ind w:left="357" w:hanging="357"/>
        <w:jc w:val="both"/>
        <w:rPr>
          <w:bCs/>
        </w:rPr>
      </w:pPr>
      <w:r w:rsidRPr="00E51FF5">
        <w:rPr>
          <w:bCs/>
        </w:rPr>
        <w:t>skierowanie wniosku do państwa członkowskiego Unii Europejskiej przez państwo poszukujące wyprowadzonego dobra kultury o podjęcie jego poszukiwań i</w:t>
      </w:r>
      <w:r w:rsidR="00975E57">
        <w:rPr>
          <w:bCs/>
        </w:rPr>
        <w:t> </w:t>
      </w:r>
      <w:r w:rsidRPr="00E51FF5">
        <w:rPr>
          <w:bCs/>
        </w:rPr>
        <w:t xml:space="preserve">zidentyfikowanie aktualnego posiadacza (w przypadku gdy państwo wnioskujące ma przesłanki do podejrzenia, na terytorium którego państwa członkowskiego znajduje się dobro kultury) (por. art. 5 akapit pierwszy pkt 1 </w:t>
      </w:r>
      <w:r w:rsidR="00975FB9">
        <w:rPr>
          <w:bCs/>
        </w:rPr>
        <w:t>d</w:t>
      </w:r>
      <w:r w:rsidRPr="00E51FF5">
        <w:rPr>
          <w:bCs/>
        </w:rPr>
        <w:t xml:space="preserve">yrektywy </w:t>
      </w:r>
      <w:r w:rsidR="00FE210A" w:rsidRPr="00E51FF5">
        <w:t xml:space="preserve">2014/60/UE </w:t>
      </w:r>
      <w:r w:rsidRPr="00E51FF5">
        <w:rPr>
          <w:bCs/>
        </w:rPr>
        <w:t xml:space="preserve">i korespondujące z nim przepisy art. 15 ust. 2, art. 20 projektowanej </w:t>
      </w:r>
      <w:r w:rsidR="00975FB9">
        <w:rPr>
          <w:bCs/>
        </w:rPr>
        <w:t>u</w:t>
      </w:r>
      <w:r w:rsidRPr="00E51FF5">
        <w:rPr>
          <w:bCs/>
        </w:rPr>
        <w:t>stawy)</w:t>
      </w:r>
      <w:r w:rsidR="00975FB9">
        <w:rPr>
          <w:bCs/>
        </w:rPr>
        <w:t>,</w:t>
      </w:r>
    </w:p>
    <w:p w:rsidR="000F45DF" w:rsidRPr="00E51FF5" w:rsidRDefault="000F45DF" w:rsidP="00975E57">
      <w:pPr>
        <w:numPr>
          <w:ilvl w:val="0"/>
          <w:numId w:val="3"/>
        </w:numPr>
        <w:spacing w:line="360" w:lineRule="auto"/>
        <w:ind w:left="357" w:hanging="357"/>
        <w:jc w:val="both"/>
        <w:rPr>
          <w:bCs/>
        </w:rPr>
      </w:pPr>
      <w:r w:rsidRPr="00E51FF5">
        <w:rPr>
          <w:bCs/>
        </w:rPr>
        <w:t>zawiadomienie innych państw członkowskich Unii Europejskiej</w:t>
      </w:r>
      <w:r w:rsidRPr="00E51FF5">
        <w:rPr>
          <w:rStyle w:val="textnode2"/>
          <w:color w:val="000000"/>
        </w:rPr>
        <w:t xml:space="preserve"> o znalezieniu na terytorium </w:t>
      </w:r>
      <w:r w:rsidRPr="00E51FF5">
        <w:rPr>
          <w:bCs/>
        </w:rPr>
        <w:t xml:space="preserve">państwa zawiadamiającego </w:t>
      </w:r>
      <w:r w:rsidRPr="00E51FF5">
        <w:rPr>
          <w:rStyle w:val="textnode2"/>
          <w:color w:val="000000"/>
        </w:rPr>
        <w:t xml:space="preserve">rzeczy, co do której istnieje podejrzenie, iż jest ona dobrem kultury podlegającym zwrotowi w trybie </w:t>
      </w:r>
      <w:r w:rsidR="00975FB9">
        <w:rPr>
          <w:rStyle w:val="textnode2"/>
          <w:color w:val="000000"/>
        </w:rPr>
        <w:t>d</w:t>
      </w:r>
      <w:r w:rsidRPr="00E51FF5">
        <w:rPr>
          <w:rStyle w:val="textnode2"/>
          <w:color w:val="000000"/>
        </w:rPr>
        <w:t>yrektywy</w:t>
      </w:r>
      <w:r w:rsidRPr="00E51FF5">
        <w:rPr>
          <w:bCs/>
        </w:rPr>
        <w:t xml:space="preserve"> </w:t>
      </w:r>
      <w:r w:rsidR="00FE210A" w:rsidRPr="00E51FF5">
        <w:t xml:space="preserve">2014/60/UE </w:t>
      </w:r>
      <w:r w:rsidRPr="00E51FF5">
        <w:rPr>
          <w:bCs/>
        </w:rPr>
        <w:t>(w</w:t>
      </w:r>
      <w:r w:rsidR="00975FB9">
        <w:rPr>
          <w:bCs/>
        </w:rPr>
        <w:t> </w:t>
      </w:r>
      <w:r w:rsidRPr="00E51FF5">
        <w:rPr>
          <w:bCs/>
        </w:rPr>
        <w:t>przypadku gdy zawiadamiające państwo członkowskie znalazło dobro kultury i</w:t>
      </w:r>
      <w:r w:rsidR="00975E57">
        <w:rPr>
          <w:bCs/>
        </w:rPr>
        <w:t> </w:t>
      </w:r>
      <w:r w:rsidRPr="00E51FF5">
        <w:rPr>
          <w:bCs/>
        </w:rPr>
        <w:t xml:space="preserve">podejrzewa, że podlega ono zwrotowi) (por. art. 5 akapit pierwszy pkt 2 </w:t>
      </w:r>
      <w:r w:rsidR="00975FB9">
        <w:rPr>
          <w:bCs/>
        </w:rPr>
        <w:t>d</w:t>
      </w:r>
      <w:r w:rsidRPr="00E51FF5">
        <w:rPr>
          <w:bCs/>
        </w:rPr>
        <w:t xml:space="preserve">yrektywy </w:t>
      </w:r>
      <w:r w:rsidR="00FE210A" w:rsidRPr="00E51FF5">
        <w:t xml:space="preserve">2014/60/UE </w:t>
      </w:r>
      <w:r w:rsidRPr="00E51FF5">
        <w:rPr>
          <w:bCs/>
        </w:rPr>
        <w:t xml:space="preserve">oraz art. 5 akapit pierwszy pkt 3 </w:t>
      </w:r>
      <w:r w:rsidR="00975FB9">
        <w:rPr>
          <w:bCs/>
        </w:rPr>
        <w:t>d</w:t>
      </w:r>
      <w:r w:rsidRPr="00E51FF5">
        <w:rPr>
          <w:bCs/>
        </w:rPr>
        <w:t xml:space="preserve">yrektywy </w:t>
      </w:r>
      <w:r w:rsidR="00FE210A" w:rsidRPr="00E51FF5">
        <w:t xml:space="preserve">2014/60/UE </w:t>
      </w:r>
      <w:r w:rsidRPr="00E51FF5">
        <w:rPr>
          <w:bCs/>
        </w:rPr>
        <w:t>i</w:t>
      </w:r>
      <w:r w:rsidR="00975E57">
        <w:rPr>
          <w:bCs/>
        </w:rPr>
        <w:t> </w:t>
      </w:r>
      <w:r w:rsidRPr="00E51FF5">
        <w:rPr>
          <w:bCs/>
        </w:rPr>
        <w:t xml:space="preserve">korespondujące z nim przepisy art. 16, art. 21 </w:t>
      </w:r>
      <w:r w:rsidR="00293623">
        <w:rPr>
          <w:bCs/>
        </w:rPr>
        <w:t xml:space="preserve">oraz </w:t>
      </w:r>
      <w:r w:rsidRPr="00E51FF5">
        <w:rPr>
          <w:bCs/>
        </w:rPr>
        <w:t xml:space="preserve">art. 22 ust. 3 projektowanej </w:t>
      </w:r>
      <w:r w:rsidR="00975FB9">
        <w:rPr>
          <w:bCs/>
        </w:rPr>
        <w:t>u</w:t>
      </w:r>
      <w:r w:rsidRPr="00E51FF5">
        <w:rPr>
          <w:bCs/>
        </w:rPr>
        <w:t>stawy)</w:t>
      </w:r>
      <w:r w:rsidR="00975FB9">
        <w:rPr>
          <w:bCs/>
        </w:rPr>
        <w:t>,</w:t>
      </w:r>
    </w:p>
    <w:p w:rsidR="000F45DF" w:rsidRPr="00E51FF5" w:rsidRDefault="000F45DF" w:rsidP="00975E57">
      <w:pPr>
        <w:numPr>
          <w:ilvl w:val="0"/>
          <w:numId w:val="3"/>
        </w:numPr>
        <w:spacing w:line="360" w:lineRule="auto"/>
        <w:ind w:left="357" w:hanging="357"/>
        <w:jc w:val="both"/>
        <w:rPr>
          <w:bCs/>
        </w:rPr>
      </w:pPr>
      <w:r w:rsidRPr="00E51FF5">
        <w:rPr>
          <w:bCs/>
        </w:rPr>
        <w:t>zawiadomienie innych państw członkowskich Unii Europejskiej</w:t>
      </w:r>
      <w:r w:rsidRPr="00E51FF5">
        <w:rPr>
          <w:rStyle w:val="textnode2"/>
          <w:color w:val="000000"/>
        </w:rPr>
        <w:t xml:space="preserve"> o wystąpieniu z</w:t>
      </w:r>
      <w:r w:rsidR="00975E57">
        <w:rPr>
          <w:rStyle w:val="textnode2"/>
          <w:color w:val="000000"/>
        </w:rPr>
        <w:t> </w:t>
      </w:r>
      <w:r w:rsidRPr="00E51FF5">
        <w:rPr>
          <w:rStyle w:val="textnode2"/>
          <w:color w:val="000000"/>
        </w:rPr>
        <w:t>roszczeniem o zwrot odnalezionego dobra kultury do sądu państwa członkowskiego, w którym się ono znajduje, właściwego do rozpoznawania spraw o</w:t>
      </w:r>
      <w:r w:rsidR="00975E57">
        <w:rPr>
          <w:rStyle w:val="textnode2"/>
          <w:color w:val="000000"/>
        </w:rPr>
        <w:t> </w:t>
      </w:r>
      <w:r w:rsidRPr="00E51FF5">
        <w:rPr>
          <w:rStyle w:val="textnode2"/>
          <w:color w:val="000000"/>
        </w:rPr>
        <w:t xml:space="preserve">zwrot w trybie </w:t>
      </w:r>
      <w:r w:rsidR="00975FB9">
        <w:rPr>
          <w:rStyle w:val="textnode2"/>
          <w:color w:val="000000"/>
        </w:rPr>
        <w:t>d</w:t>
      </w:r>
      <w:r w:rsidRPr="00E51FF5">
        <w:rPr>
          <w:rStyle w:val="textnode2"/>
          <w:color w:val="000000"/>
        </w:rPr>
        <w:t xml:space="preserve">yrektywy </w:t>
      </w:r>
      <w:r w:rsidR="00FE210A" w:rsidRPr="00E51FF5">
        <w:t xml:space="preserve">2014/60/UE </w:t>
      </w:r>
      <w:r w:rsidRPr="00E51FF5">
        <w:rPr>
          <w:bCs/>
        </w:rPr>
        <w:t>(w przypadku gdy państwo członkowskie, z którego dobro kultury zostało wyprowadzone, wszczyna właściwe postępowanie o</w:t>
      </w:r>
      <w:r w:rsidR="00975E57">
        <w:rPr>
          <w:bCs/>
        </w:rPr>
        <w:t> </w:t>
      </w:r>
      <w:r w:rsidRPr="00E51FF5">
        <w:rPr>
          <w:bCs/>
        </w:rPr>
        <w:t xml:space="preserve">zwrot przed sądem państwa, w którym znajduje dobro kultury </w:t>
      </w:r>
      <w:r w:rsidR="00975E57">
        <w:rPr>
          <w:bCs/>
        </w:rPr>
        <w:t>–</w:t>
      </w:r>
      <w:r w:rsidRPr="00E51FF5">
        <w:rPr>
          <w:bCs/>
        </w:rPr>
        <w:t xml:space="preserve"> w przypadku wystąpienia do sądu polskiego będzie to złożenie pozwu przez państwo dochodzące zwrotu) (por. art. 7 akapit pierwszy-trzeci </w:t>
      </w:r>
      <w:r w:rsidR="00E74016">
        <w:rPr>
          <w:bCs/>
        </w:rPr>
        <w:t>d</w:t>
      </w:r>
      <w:r w:rsidRPr="00E51FF5">
        <w:rPr>
          <w:bCs/>
        </w:rPr>
        <w:t xml:space="preserve">yrektywy </w:t>
      </w:r>
      <w:r w:rsidR="00FE210A" w:rsidRPr="00E51FF5">
        <w:t xml:space="preserve">2014/60/UE </w:t>
      </w:r>
      <w:r w:rsidRPr="00E51FF5">
        <w:rPr>
          <w:bCs/>
        </w:rPr>
        <w:t xml:space="preserve">i korespondujące z nim przepisy art. 17, art. </w:t>
      </w:r>
      <w:r w:rsidR="00ED32C9" w:rsidRPr="00E51FF5">
        <w:rPr>
          <w:bCs/>
        </w:rPr>
        <w:t xml:space="preserve">27 </w:t>
      </w:r>
      <w:r w:rsidR="00FE210A" w:rsidRPr="00E51FF5">
        <w:rPr>
          <w:bCs/>
        </w:rPr>
        <w:t>p</w:t>
      </w:r>
      <w:r w:rsidR="00ED32C9" w:rsidRPr="00E51FF5">
        <w:rPr>
          <w:bCs/>
        </w:rPr>
        <w:t xml:space="preserve">rojektowanej </w:t>
      </w:r>
      <w:r w:rsidR="00975FB9">
        <w:rPr>
          <w:bCs/>
        </w:rPr>
        <w:t>u</w:t>
      </w:r>
      <w:r w:rsidRPr="00E51FF5">
        <w:rPr>
          <w:bCs/>
        </w:rPr>
        <w:t>stawy).</w:t>
      </w:r>
    </w:p>
    <w:p w:rsidR="000F45DF" w:rsidRPr="00E51FF5" w:rsidRDefault="000F45DF" w:rsidP="006043BF">
      <w:pPr>
        <w:spacing w:before="120" w:line="360" w:lineRule="auto"/>
        <w:jc w:val="both"/>
        <w:rPr>
          <w:bCs/>
        </w:rPr>
      </w:pPr>
      <w:r w:rsidRPr="00E51FF5">
        <w:rPr>
          <w:bCs/>
        </w:rPr>
        <w:t xml:space="preserve">Pod względem technicznym systemem IMI administruje Komisja Europejska, jednakże przekazywanie, wprowadzanie i zarządzanie informacjami w tym systemie należy do właściwych organów poszczególnych państw członkowskich. </w:t>
      </w:r>
    </w:p>
    <w:p w:rsidR="000F45DF" w:rsidRPr="00E51FF5" w:rsidRDefault="000F45DF" w:rsidP="006043BF">
      <w:pPr>
        <w:spacing w:before="120" w:line="360" w:lineRule="auto"/>
        <w:jc w:val="both"/>
        <w:rPr>
          <w:bCs/>
        </w:rPr>
      </w:pPr>
      <w:r w:rsidRPr="00E51FF5">
        <w:rPr>
          <w:bCs/>
        </w:rPr>
        <w:t>Rozporządzenie Parlamentu Europejskiego i Rady (UE) nr 1024/2012 z dnia 25</w:t>
      </w:r>
      <w:r w:rsidR="00975E57">
        <w:rPr>
          <w:bCs/>
        </w:rPr>
        <w:t> </w:t>
      </w:r>
      <w:r w:rsidRPr="00E51FF5">
        <w:rPr>
          <w:bCs/>
        </w:rPr>
        <w:t xml:space="preserve">października 2012 r. </w:t>
      </w:r>
      <w:r w:rsidR="00FE210A" w:rsidRPr="00E51FF5">
        <w:t>w</w:t>
      </w:r>
      <w:r w:rsidR="006043BF">
        <w:t xml:space="preserve"> </w:t>
      </w:r>
      <w:r w:rsidR="00FE210A" w:rsidRPr="00E51FF5">
        <w:t xml:space="preserve">sprawie współpracy administracyjnej za pośrednictwem systemu wymiany informacji na rynku wewnętrznym i uchylającym decyzję Komisji 2008/49/WE </w:t>
      </w:r>
      <w:r w:rsidRPr="00E51FF5">
        <w:rPr>
          <w:bCs/>
        </w:rPr>
        <w:t>(</w:t>
      </w:r>
      <w:r w:rsidR="00293623">
        <w:rPr>
          <w:bCs/>
        </w:rPr>
        <w:t>„</w:t>
      </w:r>
      <w:r w:rsidRPr="00E51FF5">
        <w:rPr>
          <w:bCs/>
        </w:rPr>
        <w:t>rozporządzenie w sprawie IMI</w:t>
      </w:r>
      <w:r w:rsidR="00293623">
        <w:rPr>
          <w:bCs/>
        </w:rPr>
        <w:t>”</w:t>
      </w:r>
      <w:r w:rsidRPr="00E51FF5">
        <w:rPr>
          <w:bCs/>
        </w:rPr>
        <w:t>) w związku z obsługą i</w:t>
      </w:r>
      <w:r w:rsidR="00975E57">
        <w:rPr>
          <w:bCs/>
        </w:rPr>
        <w:t> </w:t>
      </w:r>
      <w:r w:rsidRPr="00E51FF5">
        <w:rPr>
          <w:bCs/>
        </w:rPr>
        <w:t>wykorzystywaniem systemu posługuje się następującymi kategoriami podmiotowymi: „krajowy koordynator IMI”</w:t>
      </w:r>
      <w:r w:rsidR="001B797E">
        <w:rPr>
          <w:bCs/>
        </w:rPr>
        <w:t>,</w:t>
      </w:r>
      <w:r w:rsidRPr="00E51FF5">
        <w:rPr>
          <w:bCs/>
        </w:rPr>
        <w:t xml:space="preserve"> „koordynator IMI”</w:t>
      </w:r>
      <w:r w:rsidR="001B797E">
        <w:rPr>
          <w:bCs/>
        </w:rPr>
        <w:t>,</w:t>
      </w:r>
      <w:r w:rsidRPr="00E51FF5">
        <w:rPr>
          <w:bCs/>
        </w:rPr>
        <w:t xml:space="preserve"> „właściwy organ”</w:t>
      </w:r>
      <w:r w:rsidR="001B797E">
        <w:rPr>
          <w:bCs/>
        </w:rPr>
        <w:t>,</w:t>
      </w:r>
      <w:r w:rsidRPr="00E51FF5">
        <w:rPr>
          <w:bCs/>
        </w:rPr>
        <w:t xml:space="preserve"> „uczestnicy IMI”</w:t>
      </w:r>
      <w:r w:rsidR="001B797E">
        <w:rPr>
          <w:bCs/>
        </w:rPr>
        <w:t>,</w:t>
      </w:r>
      <w:r w:rsidRPr="00E51FF5">
        <w:rPr>
          <w:bCs/>
        </w:rPr>
        <w:t xml:space="preserve"> „użytkownik IMI”</w:t>
      </w:r>
      <w:r w:rsidR="001B797E">
        <w:rPr>
          <w:bCs/>
        </w:rPr>
        <w:t>,</w:t>
      </w:r>
      <w:r w:rsidRPr="00E51FF5">
        <w:rPr>
          <w:bCs/>
        </w:rPr>
        <w:t xml:space="preserve"> „podmioty zewnętrzne”. Każda z tych kategorii ma określony status, zadania i kompetencje w zakresie działania systemu. Państwa członkowskie są zobowiązane do określenia, które ich organy mają status </w:t>
      </w:r>
      <w:r w:rsidR="00165B92" w:rsidRPr="00E51FF5">
        <w:rPr>
          <w:bCs/>
        </w:rPr>
        <w:t>„</w:t>
      </w:r>
      <w:r w:rsidRPr="00E51FF5">
        <w:rPr>
          <w:bCs/>
        </w:rPr>
        <w:t>właściwych organów</w:t>
      </w:r>
      <w:r w:rsidR="00165B92" w:rsidRPr="00E51FF5">
        <w:rPr>
          <w:bCs/>
        </w:rPr>
        <w:t xml:space="preserve">” </w:t>
      </w:r>
      <w:r w:rsidRPr="00E51FF5">
        <w:rPr>
          <w:bCs/>
        </w:rPr>
        <w:t>w</w:t>
      </w:r>
      <w:r w:rsidR="00975E57">
        <w:rPr>
          <w:bCs/>
        </w:rPr>
        <w:t> </w:t>
      </w:r>
      <w:r w:rsidRPr="00E51FF5">
        <w:rPr>
          <w:bCs/>
        </w:rPr>
        <w:t xml:space="preserve">rozumieniu ww. rozporządzenia w sprawie IMI. </w:t>
      </w:r>
    </w:p>
    <w:p w:rsidR="000F45DF" w:rsidRPr="00E51FF5" w:rsidRDefault="000F45DF" w:rsidP="006043BF">
      <w:pPr>
        <w:spacing w:before="120" w:line="360" w:lineRule="auto"/>
        <w:jc w:val="both"/>
        <w:rPr>
          <w:bCs/>
        </w:rPr>
      </w:pPr>
      <w:r w:rsidRPr="00E51FF5">
        <w:rPr>
          <w:bCs/>
        </w:rPr>
        <w:t>W myśl proj</w:t>
      </w:r>
      <w:r w:rsidR="00975E57">
        <w:rPr>
          <w:bCs/>
        </w:rPr>
        <w:t xml:space="preserve">ektowanej </w:t>
      </w:r>
      <w:r w:rsidR="00975FB9">
        <w:rPr>
          <w:bCs/>
        </w:rPr>
        <w:t>u</w:t>
      </w:r>
      <w:r w:rsidR="00975E57">
        <w:rPr>
          <w:bCs/>
        </w:rPr>
        <w:t>stawy (art. 4 ust. 1–</w:t>
      </w:r>
      <w:r w:rsidRPr="00E51FF5">
        <w:rPr>
          <w:bCs/>
        </w:rPr>
        <w:t>2):</w:t>
      </w:r>
    </w:p>
    <w:p w:rsidR="000F45DF" w:rsidRPr="00E51FF5" w:rsidRDefault="00293623" w:rsidP="00975E57">
      <w:pPr>
        <w:spacing w:line="360" w:lineRule="auto"/>
        <w:ind w:left="380" w:hanging="380"/>
        <w:jc w:val="both"/>
        <w:rPr>
          <w:bCs/>
        </w:rPr>
      </w:pPr>
      <w:r>
        <w:rPr>
          <w:bCs/>
        </w:rPr>
        <w:t>1</w:t>
      </w:r>
      <w:r w:rsidR="00975E57">
        <w:rPr>
          <w:bCs/>
        </w:rPr>
        <w:t>)</w:t>
      </w:r>
      <w:r w:rsidR="00975E57">
        <w:rPr>
          <w:bCs/>
        </w:rPr>
        <w:tab/>
      </w:r>
      <w:r w:rsidR="000F45DF" w:rsidRPr="00E51FF5">
        <w:rPr>
          <w:bCs/>
        </w:rPr>
        <w:t xml:space="preserve">funkcję koordynatora modułu IMI dotyczącego zwrotu dóbr kultury (bezpośrednio współpracującego z krajowym koordynatorem systemu IMI </w:t>
      </w:r>
      <w:r w:rsidR="00975E57">
        <w:rPr>
          <w:bCs/>
        </w:rPr>
        <w:t>–</w:t>
      </w:r>
      <w:r w:rsidR="000F45DF" w:rsidRPr="00E51FF5">
        <w:rPr>
          <w:bCs/>
        </w:rPr>
        <w:t xml:space="preserve"> </w:t>
      </w:r>
      <w:r w:rsidR="001E4C21" w:rsidRPr="00E51FF5">
        <w:t>ministr</w:t>
      </w:r>
      <w:r w:rsidR="007417B1" w:rsidRPr="00E51FF5">
        <w:t>em</w:t>
      </w:r>
      <w:r w:rsidR="001E4C21" w:rsidRPr="00E51FF5">
        <w:t xml:space="preserve"> właściw</w:t>
      </w:r>
      <w:r w:rsidR="007417B1" w:rsidRPr="00E51FF5">
        <w:t>ym</w:t>
      </w:r>
      <w:r w:rsidR="001E4C21" w:rsidRPr="00E51FF5">
        <w:t xml:space="preserve"> do spraw gospodarki</w:t>
      </w:r>
      <w:r w:rsidR="000F45DF" w:rsidRPr="00E51FF5">
        <w:rPr>
          <w:bCs/>
        </w:rPr>
        <w:t xml:space="preserve">), jak również organu właściwego dla systemu IMI pełni minister właściwy do spraw kultury i ochrony dziedzictwa narodowego, </w:t>
      </w:r>
    </w:p>
    <w:p w:rsidR="000F45DF" w:rsidRPr="00E51FF5" w:rsidRDefault="00293623" w:rsidP="00975E57">
      <w:pPr>
        <w:spacing w:line="360" w:lineRule="auto"/>
        <w:ind w:left="380" w:hanging="380"/>
        <w:jc w:val="both"/>
        <w:rPr>
          <w:bCs/>
        </w:rPr>
      </w:pPr>
      <w:r>
        <w:rPr>
          <w:bCs/>
        </w:rPr>
        <w:t>2</w:t>
      </w:r>
      <w:r w:rsidR="00975E57">
        <w:rPr>
          <w:bCs/>
        </w:rPr>
        <w:t>)</w:t>
      </w:r>
      <w:r w:rsidR="00975E57">
        <w:rPr>
          <w:bCs/>
        </w:rPr>
        <w:tab/>
      </w:r>
      <w:r w:rsidR="000F45DF" w:rsidRPr="00E51FF5">
        <w:rPr>
          <w:bCs/>
        </w:rPr>
        <w:t>funkcję właściwych organów zarejestrowanych w module IMI dotyczącym zwrotu dóbr kultury pełnią ponadto:</w:t>
      </w:r>
    </w:p>
    <w:p w:rsidR="000F45DF" w:rsidRPr="00E51FF5" w:rsidRDefault="000F45DF" w:rsidP="00975E57">
      <w:pPr>
        <w:numPr>
          <w:ilvl w:val="0"/>
          <w:numId w:val="4"/>
        </w:numPr>
        <w:spacing w:line="360" w:lineRule="auto"/>
        <w:ind w:left="851" w:hanging="471"/>
        <w:jc w:val="both"/>
        <w:rPr>
          <w:bCs/>
        </w:rPr>
      </w:pPr>
      <w:r w:rsidRPr="00E51FF5">
        <w:rPr>
          <w:bCs/>
        </w:rPr>
        <w:t xml:space="preserve">minister właściwy do spraw zagranicznych, </w:t>
      </w:r>
    </w:p>
    <w:p w:rsidR="000F45DF" w:rsidRPr="00E51FF5" w:rsidRDefault="000F45DF" w:rsidP="00975E57">
      <w:pPr>
        <w:numPr>
          <w:ilvl w:val="0"/>
          <w:numId w:val="4"/>
        </w:numPr>
        <w:spacing w:line="360" w:lineRule="auto"/>
        <w:ind w:left="851" w:hanging="471"/>
        <w:jc w:val="both"/>
        <w:rPr>
          <w:bCs/>
        </w:rPr>
      </w:pPr>
      <w:r w:rsidRPr="00E51FF5">
        <w:rPr>
          <w:bCs/>
        </w:rPr>
        <w:t>Prokurator Generalny,</w:t>
      </w:r>
    </w:p>
    <w:p w:rsidR="000F45DF" w:rsidRPr="00E51FF5" w:rsidRDefault="000F45DF" w:rsidP="00975E57">
      <w:pPr>
        <w:numPr>
          <w:ilvl w:val="0"/>
          <w:numId w:val="4"/>
        </w:numPr>
        <w:spacing w:line="360" w:lineRule="auto"/>
        <w:ind w:left="851" w:hanging="471"/>
        <w:jc w:val="both"/>
        <w:rPr>
          <w:bCs/>
        </w:rPr>
      </w:pPr>
      <w:r w:rsidRPr="00E51FF5">
        <w:rPr>
          <w:bCs/>
        </w:rPr>
        <w:t>Komendant Główny Policji,</w:t>
      </w:r>
    </w:p>
    <w:p w:rsidR="000F45DF" w:rsidRPr="00E51FF5" w:rsidRDefault="000F45DF" w:rsidP="00975E57">
      <w:pPr>
        <w:numPr>
          <w:ilvl w:val="0"/>
          <w:numId w:val="4"/>
        </w:numPr>
        <w:spacing w:line="360" w:lineRule="auto"/>
        <w:ind w:left="851" w:hanging="471"/>
        <w:jc w:val="both"/>
        <w:rPr>
          <w:bCs/>
        </w:rPr>
      </w:pPr>
      <w:r w:rsidRPr="00E51FF5">
        <w:rPr>
          <w:bCs/>
        </w:rPr>
        <w:t>Komendant Główny Straży Granicznej,</w:t>
      </w:r>
    </w:p>
    <w:p w:rsidR="000F45DF" w:rsidRPr="00E51FF5" w:rsidRDefault="000F45DF" w:rsidP="00975E57">
      <w:pPr>
        <w:numPr>
          <w:ilvl w:val="0"/>
          <w:numId w:val="4"/>
        </w:numPr>
        <w:spacing w:line="360" w:lineRule="auto"/>
        <w:ind w:left="851" w:hanging="471"/>
        <w:jc w:val="both"/>
        <w:rPr>
          <w:bCs/>
        </w:rPr>
      </w:pPr>
      <w:r w:rsidRPr="00E51FF5">
        <w:rPr>
          <w:bCs/>
        </w:rPr>
        <w:t xml:space="preserve">Szef </w:t>
      </w:r>
      <w:r w:rsidR="00BB5D15" w:rsidRPr="00E51FF5">
        <w:t>Krajowej Administracji Skarbowej</w:t>
      </w:r>
      <w:r w:rsidRPr="00E51FF5">
        <w:rPr>
          <w:bCs/>
        </w:rPr>
        <w:t>,</w:t>
      </w:r>
    </w:p>
    <w:p w:rsidR="000F45DF" w:rsidRPr="00E51FF5" w:rsidRDefault="000F45DF" w:rsidP="00975E57">
      <w:pPr>
        <w:numPr>
          <w:ilvl w:val="0"/>
          <w:numId w:val="4"/>
        </w:numPr>
        <w:spacing w:line="360" w:lineRule="auto"/>
        <w:ind w:left="851" w:hanging="471"/>
        <w:jc w:val="both"/>
        <w:rPr>
          <w:bCs/>
        </w:rPr>
      </w:pPr>
      <w:r w:rsidRPr="00E51FF5">
        <w:rPr>
          <w:bCs/>
        </w:rPr>
        <w:t>Naczelny Dyrektor Archiwów Państwowych,</w:t>
      </w:r>
    </w:p>
    <w:p w:rsidR="000F45DF" w:rsidRPr="00E51FF5" w:rsidRDefault="000F45DF" w:rsidP="00975E57">
      <w:pPr>
        <w:numPr>
          <w:ilvl w:val="0"/>
          <w:numId w:val="4"/>
        </w:numPr>
        <w:spacing w:line="360" w:lineRule="auto"/>
        <w:ind w:left="851" w:hanging="471"/>
        <w:jc w:val="both"/>
        <w:rPr>
          <w:bCs/>
        </w:rPr>
      </w:pPr>
      <w:r w:rsidRPr="00E51FF5">
        <w:rPr>
          <w:bCs/>
        </w:rPr>
        <w:t>Dyrektor Biblioteki Narodowej.</w:t>
      </w:r>
    </w:p>
    <w:p w:rsidR="000F45DF" w:rsidRPr="00E51FF5" w:rsidRDefault="000F45DF" w:rsidP="006043BF">
      <w:pPr>
        <w:spacing w:before="120" w:line="360" w:lineRule="auto"/>
        <w:jc w:val="both"/>
        <w:rPr>
          <w:bCs/>
        </w:rPr>
      </w:pPr>
      <w:r w:rsidRPr="00E51FF5">
        <w:rPr>
          <w:bCs/>
        </w:rPr>
        <w:t>Wpisu i wprowadzenia danych do modułu IMI dotyczącego zwrotu dóbr kultury będą mogły dokonywać powyższe organy z urzędu lub na wniosek podmiotów niezarejestrowanych jako uczestnicy IMI. Będą one odpowiadały za treść wprowadzanych danych. Rolą koordynatora modułu IMI (tj. ministra właściwego do spraw kultury i ochrony dziedzictwa narodowego) będzie zaś zatwierdzanie i</w:t>
      </w:r>
      <w:r w:rsidR="00975E57">
        <w:rPr>
          <w:bCs/>
        </w:rPr>
        <w:t> </w:t>
      </w:r>
      <w:r w:rsidRPr="00E51FF5">
        <w:rPr>
          <w:bCs/>
        </w:rPr>
        <w:t>weryfikacja wniosków i zawiadomień pod kątem zgodności z przepisami ustaw i</w:t>
      </w:r>
      <w:r w:rsidR="00975E57">
        <w:rPr>
          <w:bCs/>
        </w:rPr>
        <w:t> </w:t>
      </w:r>
      <w:r w:rsidR="00975FB9">
        <w:rPr>
          <w:bCs/>
        </w:rPr>
        <w:t>d</w:t>
      </w:r>
      <w:r w:rsidRPr="00E51FF5">
        <w:rPr>
          <w:bCs/>
        </w:rPr>
        <w:t>yrektywy</w:t>
      </w:r>
      <w:r w:rsidR="00293623">
        <w:rPr>
          <w:bCs/>
        </w:rPr>
        <w:t xml:space="preserve"> 2014/60/UE</w:t>
      </w:r>
      <w:r w:rsidRPr="00E51FF5">
        <w:rPr>
          <w:bCs/>
        </w:rPr>
        <w:t>. Minister właściwy do spraw kultury i ochrony dziedzictwa narodowego jako koordynator modułu IMI będzie również weryfikować i przesyłać organom właściwym wnioski i zawiadomienia z państw członkowskich Unii Europejskiej.</w:t>
      </w:r>
    </w:p>
    <w:p w:rsidR="000F45DF" w:rsidRPr="00E51FF5" w:rsidRDefault="00F973C6" w:rsidP="006043BF">
      <w:pPr>
        <w:spacing w:before="120" w:line="360" w:lineRule="auto"/>
        <w:jc w:val="both"/>
      </w:pPr>
      <w:r w:rsidRPr="00E51FF5">
        <w:rPr>
          <w:color w:val="000000"/>
        </w:rPr>
        <w:t xml:space="preserve">Szczegółowy sposób współpracy, w tym wymiany informacji, m.in. między organami uczestniczącymi w poszukiwaniu dobra kultury na wniosek państwa członkowskiego Unii Europejskiej oraz </w:t>
      </w:r>
      <w:r w:rsidRPr="00E51FF5">
        <w:t>tryb i sposób współpracy ministra właściwego do spraw kultury i</w:t>
      </w:r>
      <w:r w:rsidR="00975E57">
        <w:t> </w:t>
      </w:r>
      <w:r w:rsidRPr="00E51FF5">
        <w:t>ochrony dziedzictwa narodowego i ministra właściwego do spraw zagranicznych w</w:t>
      </w:r>
      <w:r w:rsidR="00975E57">
        <w:t> </w:t>
      </w:r>
      <w:r w:rsidRPr="00E51FF5">
        <w:t>przypadkach, w których minister właściwy do</w:t>
      </w:r>
      <w:r w:rsidR="006043BF">
        <w:t xml:space="preserve"> </w:t>
      </w:r>
      <w:r w:rsidRPr="00E51FF5">
        <w:t>spraw kultury i ochrony dziedzictwa narodowego zwrócił się do ministra właściwego do spraw zagranicznych o</w:t>
      </w:r>
      <w:r w:rsidR="00975E57">
        <w:t> </w:t>
      </w:r>
      <w:r w:rsidRPr="00E51FF5">
        <w:t>reprezentowanie Rzeczypospolitej Polskiej w sprawie dotyczącej restytucji dóbr kultury prowadzonej przez Rzeczpospolitą Polską, a także szczegółowy zakres zadań koordynatora modułu systemu IMI dotyczącego zwrotu dóbr kultury</w:t>
      </w:r>
      <w:r w:rsidRPr="00E51FF5">
        <w:rPr>
          <w:color w:val="000000"/>
        </w:rPr>
        <w:t xml:space="preserve"> określi w drodze rozporządzenia Rada Ministrów (art. 5 ust. </w:t>
      </w:r>
      <w:r w:rsidR="00F625D5" w:rsidRPr="00E51FF5">
        <w:rPr>
          <w:color w:val="000000"/>
        </w:rPr>
        <w:t>8</w:t>
      </w:r>
      <w:r w:rsidRPr="00E51FF5">
        <w:rPr>
          <w:color w:val="000000"/>
        </w:rPr>
        <w:t xml:space="preserve">). </w:t>
      </w:r>
    </w:p>
    <w:p w:rsidR="000F45DF" w:rsidRPr="00E51FF5" w:rsidRDefault="000F45DF" w:rsidP="00975E57">
      <w:pPr>
        <w:spacing w:before="120" w:line="360" w:lineRule="auto"/>
        <w:ind w:firstLine="708"/>
        <w:jc w:val="both"/>
        <w:rPr>
          <w:b/>
          <w:bCs/>
        </w:rPr>
      </w:pPr>
      <w:r w:rsidRPr="00E51FF5">
        <w:rPr>
          <w:b/>
          <w:bCs/>
        </w:rPr>
        <w:t>c) zwrot dobra kultury (art. 2 pkt 8)</w:t>
      </w:r>
    </w:p>
    <w:p w:rsidR="000F45DF" w:rsidRPr="00E51FF5" w:rsidRDefault="000F45DF" w:rsidP="006043BF">
      <w:pPr>
        <w:spacing w:before="120" w:line="360" w:lineRule="auto"/>
        <w:jc w:val="both"/>
      </w:pPr>
      <w:r w:rsidRPr="00E51FF5">
        <w:t xml:space="preserve">Pojęcie zwrotu dobra kultury należy do podstawowych pojęć postępowania sądowego (procesu cywilnego) przewidzianego </w:t>
      </w:r>
      <w:r w:rsidR="00975FB9">
        <w:t>d</w:t>
      </w:r>
      <w:r w:rsidRPr="00E51FF5">
        <w:t>yrektywą</w:t>
      </w:r>
      <w:r w:rsidR="00FE210A" w:rsidRPr="00E51FF5">
        <w:t xml:space="preserve"> 2014/60/UE</w:t>
      </w:r>
      <w:r w:rsidRPr="00E51FF5">
        <w:t>. Jest ono zbieżne z</w:t>
      </w:r>
      <w:r w:rsidR="00975E57">
        <w:t> </w:t>
      </w:r>
      <w:r w:rsidRPr="00E51FF5">
        <w:t>zasadniczym elementem restytucji międzynarodowej, jakim jest przemieszczenie dobra kultury z terytorium jednego państwa na terytorium drugiego, występującego z</w:t>
      </w:r>
      <w:r w:rsidR="00975E57">
        <w:t> </w:t>
      </w:r>
      <w:r w:rsidRPr="00E51FF5">
        <w:t xml:space="preserve">roszczeniem restytucyjnym. Pojęcie to znajduje zatem zastosowanie nie tylko do trybu przewidzianego w </w:t>
      </w:r>
      <w:r w:rsidR="00975FB9">
        <w:t>d</w:t>
      </w:r>
      <w:r w:rsidRPr="00E51FF5">
        <w:t>yrektywie</w:t>
      </w:r>
      <w:r w:rsidR="00FE210A" w:rsidRPr="00E51FF5">
        <w:t xml:space="preserve"> 2014/60/UE</w:t>
      </w:r>
      <w:r w:rsidRPr="00E51FF5">
        <w:t>, ale do restytucji międzynarodowej w ogóle.</w:t>
      </w:r>
    </w:p>
    <w:p w:rsidR="000F45DF" w:rsidRPr="00E51FF5" w:rsidRDefault="000F45DF" w:rsidP="006043BF">
      <w:pPr>
        <w:spacing w:before="120" w:line="360" w:lineRule="auto"/>
        <w:jc w:val="both"/>
      </w:pPr>
      <w:r w:rsidRPr="00E51FF5">
        <w:t>Zwrotu dobra kultury w ramach restytucji międzynarodowej nie należy identyfikować z</w:t>
      </w:r>
      <w:r w:rsidR="00975E57">
        <w:t> </w:t>
      </w:r>
      <w:r w:rsidRPr="00E51FF5">
        <w:t xml:space="preserve">samym tylko wydaniem w rozumieniu art. 222 </w:t>
      </w:r>
      <w:r w:rsidR="00975FB9">
        <w:t>K</w:t>
      </w:r>
      <w:r w:rsidRPr="00E51FF5">
        <w:t>odeksu cywilnego jako instytucją służącą ochronie prawa własności. Celem zwrotu jest przywrócenie naruszonej integralności dziedzictwa kulturowego, czemu służy wydanie dobra kultury właściwym władzom państwa żądającego zwrotu połączone z przemieszczeniem go z powrotem na terytorium tego państwa. Przemieszczenie takie nie jest zaś oczywistą konsekwencją wydania rzeczy w znaczeniu cywilnoprawnym (np. wówczas gdy wywóz wydanego dobra kultury za granicę jest niedopuszczalny w świetle prawa państwa, z którego dobro kultury ma być zwrócone, gdy wywóz wymaga udzielenia odpowiedniego zezwolenia). Samo wydanie władzom państwa pr</w:t>
      </w:r>
      <w:r w:rsidR="00975E57">
        <w:t>owadzącego restytucję –</w:t>
      </w:r>
      <w:r w:rsidRPr="00E51FF5">
        <w:t xml:space="preserve"> bez umożliwienia (na gruncie prawnym, przez wydanie ewentualnych pozwoleń, i faktycznym) przemieszczenia dobra kultury na jego terytorium </w:t>
      </w:r>
      <w:r w:rsidR="00975E57">
        <w:t>–</w:t>
      </w:r>
      <w:r w:rsidRPr="00E51FF5">
        <w:t xml:space="preserve"> nie prowadzi zatem jeszcze do osiągnięcia celu restytucji, choć jest niezbędnym ku temu elementem. Zwłaszcza w</w:t>
      </w:r>
      <w:r w:rsidR="00975E57">
        <w:t> </w:t>
      </w:r>
      <w:r w:rsidRPr="00E51FF5">
        <w:t>przypadkach restytucji prowadzonej za granicą w stosunku do podmiotów krajowyc</w:t>
      </w:r>
      <w:r w:rsidR="00975E57">
        <w:t>h państw obcych (cudzoziemców) –</w:t>
      </w:r>
      <w:r w:rsidRPr="00E51FF5">
        <w:t xml:space="preserve"> w formach innych niż tryb zwrotowy ur</w:t>
      </w:r>
      <w:r w:rsidR="00975E57">
        <w:t xml:space="preserve">egulowany </w:t>
      </w:r>
      <w:r w:rsidR="00B96C67">
        <w:t>d</w:t>
      </w:r>
      <w:r w:rsidR="00975E57">
        <w:t>yrektywą 2014/60/UE –</w:t>
      </w:r>
      <w:r w:rsidRPr="00E51FF5">
        <w:t xml:space="preserve"> restytucja zazwyczaj wykorzystywać musi instrumenty prawa cywilnego uregulowane w miejscowym ustawodawstwie, w pierwszej kolejności roszczenie windykacyjne (odpowiadające polskiemu art. 222 </w:t>
      </w:r>
      <w:r w:rsidR="00FB5A92">
        <w:t>K</w:t>
      </w:r>
      <w:r w:rsidRPr="00E51FF5">
        <w:t xml:space="preserve">odeksu cywilnego). Jeżeli następstwem skutecznego zrealizowania takiego roszczenia będzie przemieszczenie odzyskanego dobra kultury na terytorium </w:t>
      </w:r>
      <w:r w:rsidR="004A4584" w:rsidRPr="00E51FF5">
        <w:t>Rzeczypospolitej Polskiej</w:t>
      </w:r>
      <w:r w:rsidRPr="00E51FF5">
        <w:t xml:space="preserve">, sytuacja taka odpowiadać będzie pojęciu zwrotu sformułowanemu w art. 2 pkt 8 projektowanej </w:t>
      </w:r>
      <w:r w:rsidR="00B96C67">
        <w:t>u</w:t>
      </w:r>
      <w:r w:rsidRPr="00E51FF5">
        <w:t>stawy.</w:t>
      </w:r>
    </w:p>
    <w:p w:rsidR="000F45DF" w:rsidRPr="00E51FF5" w:rsidRDefault="000F45DF" w:rsidP="006043BF">
      <w:pPr>
        <w:spacing w:before="120" w:line="360" w:lineRule="auto"/>
        <w:jc w:val="both"/>
      </w:pPr>
      <w:r w:rsidRPr="00E51FF5">
        <w:t>Przemieszczenie może zostać zrealizowane przez państwo zwracające dobro kultury lub przez państwo dochodzące zwrotu (czynność przemieszczenia wywołuje określone ciężary finansowe i prawne, np. związane z ryzyk</w:t>
      </w:r>
      <w:r w:rsidR="00975E57">
        <w:t>iem przewozu i ubezpieczeniem) –</w:t>
      </w:r>
      <w:r w:rsidRPr="00E51FF5">
        <w:t xml:space="preserve"> w</w:t>
      </w:r>
      <w:r w:rsidR="00975E57">
        <w:t> </w:t>
      </w:r>
      <w:r w:rsidRPr="00E51FF5">
        <w:t xml:space="preserve">tym drugim wypadku rola państwa zwracającego ograniczy się do umożliwienia przemieszczenia dobra kultury poza swoje terytorium. </w:t>
      </w:r>
    </w:p>
    <w:p w:rsidR="000F45DF" w:rsidRPr="00E51FF5" w:rsidRDefault="000F45DF" w:rsidP="006043BF">
      <w:pPr>
        <w:spacing w:before="120" w:line="360" w:lineRule="auto"/>
        <w:jc w:val="both"/>
      </w:pPr>
      <w:r w:rsidRPr="00E51FF5">
        <w:t xml:space="preserve">W odniesieniu do restytucji unijnej uregulowanej w </w:t>
      </w:r>
      <w:r w:rsidR="00B96C67">
        <w:t>d</w:t>
      </w:r>
      <w:r w:rsidRPr="00E51FF5">
        <w:t xml:space="preserve">yrektywie </w:t>
      </w:r>
      <w:r w:rsidR="00FE210A" w:rsidRPr="00E51FF5">
        <w:t xml:space="preserve">2014/60/UE </w:t>
      </w:r>
      <w:r w:rsidRPr="00E51FF5">
        <w:t>zwrot ma postać kwalifikowaną i obejmuje działanie samego dłużnika (posiadacza</w:t>
      </w:r>
      <w:r w:rsidR="00EE11E0" w:rsidRPr="00E51FF5">
        <w:t xml:space="preserve"> lub dzierżyciela</w:t>
      </w:r>
      <w:r w:rsidRPr="00E51FF5">
        <w:t xml:space="preserve">) polegające na przemieszczeniu dobra kultury i wydaniu go uprawnionemu państwu-powodowi na jego terytorium (art. 2 pkt 5 </w:t>
      </w:r>
      <w:r w:rsidR="00B96C67">
        <w:t>d</w:t>
      </w:r>
      <w:r w:rsidRPr="00E51FF5">
        <w:t xml:space="preserve">yrektywy </w:t>
      </w:r>
      <w:r w:rsidR="00FE210A" w:rsidRPr="00E51FF5">
        <w:t xml:space="preserve">2014/60/UE </w:t>
      </w:r>
      <w:r w:rsidRPr="00E51FF5">
        <w:t>i</w:t>
      </w:r>
      <w:r w:rsidR="00975E57">
        <w:t> </w:t>
      </w:r>
      <w:r w:rsidRPr="00E51FF5">
        <w:t xml:space="preserve">korespondująca z nim regulacja art. 26 ust. 1 projektowanej </w:t>
      </w:r>
      <w:r w:rsidR="00B96C67">
        <w:t>u</w:t>
      </w:r>
      <w:r w:rsidRPr="00E51FF5">
        <w:t xml:space="preserve">stawy). Obowiązek taki ma charakter odpowiadający długowi oddawczemu. Zwrot może zostać także zrealizowany przez wydanie dobra kultury pełnomocnikowi ustanowionemu przez państwo-powoda na terytorium </w:t>
      </w:r>
      <w:r w:rsidR="004A4584" w:rsidRPr="00E51FF5">
        <w:t>Rzeczypospolitej Polskiej</w:t>
      </w:r>
      <w:r w:rsidRPr="00E51FF5">
        <w:t xml:space="preserve">. Co prawda </w:t>
      </w:r>
      <w:r w:rsidR="00B96C67">
        <w:t>d</w:t>
      </w:r>
      <w:r w:rsidRPr="00E51FF5">
        <w:t>yrektywa</w:t>
      </w:r>
      <w:r w:rsidR="00293623">
        <w:t xml:space="preserve"> 2014/60/UE</w:t>
      </w:r>
      <w:r w:rsidRPr="00E51FF5">
        <w:t xml:space="preserve"> nie przewiduje wprost takiej sytuacji, nie ulega jednak wątpliwości, że państwo członkowskie może zrezygnować z części swoich uprawnień i dokonać odebrania zasądzonego dobra kultury od dłużnika-posiadacza w państwie, w którym toczył się proces i z którego dobro kultury powinno zostać przemieszczone.</w:t>
      </w:r>
    </w:p>
    <w:p w:rsidR="000F45DF" w:rsidRPr="00E51FF5" w:rsidRDefault="000F45DF" w:rsidP="00975E57">
      <w:pPr>
        <w:spacing w:before="120" w:line="360" w:lineRule="auto"/>
        <w:jc w:val="both"/>
        <w:rPr>
          <w:b/>
          <w:bCs/>
        </w:rPr>
      </w:pPr>
      <w:r w:rsidRPr="00E51FF5">
        <w:rPr>
          <w:b/>
          <w:bCs/>
        </w:rPr>
        <w:t>3. Właściwość i ogólne kompetencje organów w sprawach restytucyjnych</w:t>
      </w:r>
    </w:p>
    <w:p w:rsidR="000F45DF" w:rsidRPr="00E51FF5" w:rsidRDefault="000F45DF" w:rsidP="00975E57">
      <w:pPr>
        <w:pStyle w:val="Bezodstpw1"/>
        <w:widowControl w:val="0"/>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Dyrektywa 2014/60/UE wymaga wskazania jednego organu do realizacji zadań w niej przewidzianych (art. 4 </w:t>
      </w:r>
      <w:r w:rsidR="00B96C67">
        <w:rPr>
          <w:rFonts w:ascii="Times New Roman" w:hAnsi="Times New Roman" w:cs="Times New Roman"/>
          <w:sz w:val="24"/>
          <w:szCs w:val="24"/>
        </w:rPr>
        <w:t>d</w:t>
      </w:r>
      <w:r w:rsidRPr="00E51FF5">
        <w:rPr>
          <w:rFonts w:ascii="Times New Roman" w:hAnsi="Times New Roman" w:cs="Times New Roman"/>
          <w:sz w:val="24"/>
          <w:szCs w:val="24"/>
        </w:rPr>
        <w:t>yrektywy</w:t>
      </w:r>
      <w:r w:rsidR="00FE210A" w:rsidRPr="00E51FF5">
        <w:rPr>
          <w:rFonts w:ascii="Times New Roman" w:hAnsi="Times New Roman" w:cs="Times New Roman"/>
          <w:sz w:val="24"/>
          <w:szCs w:val="24"/>
        </w:rPr>
        <w:t xml:space="preserve"> 2014/60/UE</w:t>
      </w:r>
      <w:r w:rsidRPr="00E51FF5">
        <w:rPr>
          <w:rFonts w:ascii="Times New Roman" w:hAnsi="Times New Roman" w:cs="Times New Roman"/>
          <w:sz w:val="24"/>
          <w:szCs w:val="24"/>
        </w:rPr>
        <w:t xml:space="preserve">). W artykule 3 ust. 1 projektowanej </w:t>
      </w:r>
      <w:r w:rsidR="00B96C67">
        <w:rPr>
          <w:rFonts w:ascii="Times New Roman" w:hAnsi="Times New Roman" w:cs="Times New Roman"/>
          <w:sz w:val="24"/>
          <w:szCs w:val="24"/>
        </w:rPr>
        <w:t>u</w:t>
      </w:r>
      <w:r w:rsidRPr="00E51FF5">
        <w:rPr>
          <w:rFonts w:ascii="Times New Roman" w:hAnsi="Times New Roman" w:cs="Times New Roman"/>
          <w:sz w:val="24"/>
          <w:szCs w:val="24"/>
        </w:rPr>
        <w:t xml:space="preserve">stawy określono właściwość ministra właściwego do spraw kultury i ochrony dziedzictwa narodowego jako organu centralnego w rozumieniu art. 4 </w:t>
      </w:r>
      <w:r w:rsidR="00B96C67">
        <w:rPr>
          <w:rFonts w:ascii="Times New Roman" w:hAnsi="Times New Roman" w:cs="Times New Roman"/>
          <w:sz w:val="24"/>
          <w:szCs w:val="24"/>
        </w:rPr>
        <w:t>d</w:t>
      </w:r>
      <w:r w:rsidRPr="00E51FF5">
        <w:rPr>
          <w:rFonts w:ascii="Times New Roman" w:hAnsi="Times New Roman" w:cs="Times New Roman"/>
          <w:sz w:val="24"/>
          <w:szCs w:val="24"/>
        </w:rPr>
        <w:t>yrektywy</w:t>
      </w:r>
      <w:r w:rsidR="00293623">
        <w:rPr>
          <w:rFonts w:ascii="Times New Roman" w:hAnsi="Times New Roman" w:cs="Times New Roman"/>
          <w:sz w:val="24"/>
          <w:szCs w:val="24"/>
        </w:rPr>
        <w:t xml:space="preserve"> </w:t>
      </w:r>
      <w:r w:rsidR="00293623" w:rsidRPr="00C8471F">
        <w:rPr>
          <w:rFonts w:ascii="Times New Roman" w:hAnsi="Times New Roman" w:cs="Times New Roman"/>
        </w:rPr>
        <w:t>2014/60/UE</w:t>
      </w:r>
      <w:r w:rsidRPr="00E51FF5">
        <w:rPr>
          <w:rFonts w:ascii="Times New Roman" w:hAnsi="Times New Roman" w:cs="Times New Roman"/>
          <w:sz w:val="24"/>
          <w:szCs w:val="24"/>
        </w:rPr>
        <w:t xml:space="preserve"> odpowiedzialnego za prowadzenie postępowań w sprawach zwrotu. </w:t>
      </w:r>
      <w:r w:rsidR="00EE11E0" w:rsidRPr="00E51FF5">
        <w:rPr>
          <w:rFonts w:ascii="Times New Roman" w:hAnsi="Times New Roman" w:cs="Times New Roman"/>
          <w:sz w:val="24"/>
          <w:szCs w:val="24"/>
        </w:rPr>
        <w:t>Komisja Europejska po wejściu w życie ustawy zostanie poinformowana o</w:t>
      </w:r>
      <w:r w:rsidR="00293623">
        <w:rPr>
          <w:rFonts w:ascii="Times New Roman" w:hAnsi="Times New Roman" w:cs="Times New Roman"/>
          <w:sz w:val="24"/>
          <w:szCs w:val="24"/>
        </w:rPr>
        <w:t> </w:t>
      </w:r>
      <w:r w:rsidR="00EE11E0" w:rsidRPr="00E51FF5">
        <w:rPr>
          <w:rFonts w:ascii="Times New Roman" w:hAnsi="Times New Roman" w:cs="Times New Roman"/>
          <w:sz w:val="24"/>
          <w:szCs w:val="24"/>
        </w:rPr>
        <w:t>wyznaczeniu Ministra Kultury i Dziedzictwa Narodowego jako organu centralnego, o</w:t>
      </w:r>
      <w:r w:rsidR="00293623">
        <w:rPr>
          <w:rFonts w:ascii="Times New Roman" w:hAnsi="Times New Roman" w:cs="Times New Roman"/>
          <w:sz w:val="24"/>
          <w:szCs w:val="24"/>
        </w:rPr>
        <w:t> </w:t>
      </w:r>
      <w:r w:rsidR="00EE11E0" w:rsidRPr="00E51FF5">
        <w:rPr>
          <w:rFonts w:ascii="Times New Roman" w:hAnsi="Times New Roman" w:cs="Times New Roman"/>
          <w:sz w:val="24"/>
          <w:szCs w:val="24"/>
        </w:rPr>
        <w:t xml:space="preserve">którym mowa w art. 4 </w:t>
      </w:r>
      <w:r w:rsidR="00B96C67">
        <w:rPr>
          <w:rFonts w:ascii="Times New Roman" w:hAnsi="Times New Roman" w:cs="Times New Roman"/>
          <w:sz w:val="24"/>
          <w:szCs w:val="24"/>
        </w:rPr>
        <w:t>d</w:t>
      </w:r>
      <w:r w:rsidR="00EE11E0" w:rsidRPr="00E51FF5">
        <w:rPr>
          <w:rFonts w:ascii="Times New Roman" w:hAnsi="Times New Roman" w:cs="Times New Roman"/>
          <w:sz w:val="24"/>
          <w:szCs w:val="24"/>
        </w:rPr>
        <w:t>yrektywy</w:t>
      </w:r>
      <w:r w:rsidR="00FE210A" w:rsidRPr="00E51FF5">
        <w:rPr>
          <w:rFonts w:ascii="Times New Roman" w:hAnsi="Times New Roman" w:cs="Times New Roman"/>
          <w:sz w:val="24"/>
          <w:szCs w:val="24"/>
        </w:rPr>
        <w:t xml:space="preserve"> 2014/60/UE</w:t>
      </w:r>
      <w:r w:rsidR="00EE11E0" w:rsidRPr="00E51FF5">
        <w:rPr>
          <w:rFonts w:ascii="Times New Roman" w:hAnsi="Times New Roman" w:cs="Times New Roman"/>
          <w:sz w:val="24"/>
          <w:szCs w:val="24"/>
        </w:rPr>
        <w:t>.</w:t>
      </w:r>
    </w:p>
    <w:p w:rsidR="000F45DF" w:rsidRPr="00E51FF5" w:rsidRDefault="000F45DF" w:rsidP="006043BF">
      <w:pPr>
        <w:spacing w:before="120" w:line="360" w:lineRule="auto"/>
        <w:jc w:val="both"/>
      </w:pPr>
      <w:r w:rsidRPr="00E51FF5">
        <w:t xml:space="preserve">Projekt, odpowiednio do </w:t>
      </w:r>
      <w:r w:rsidR="00B96C67">
        <w:t>d</w:t>
      </w:r>
      <w:r w:rsidRPr="00E51FF5">
        <w:t>yrektywy</w:t>
      </w:r>
      <w:r w:rsidR="00FE210A" w:rsidRPr="00E51FF5">
        <w:t xml:space="preserve"> 2014/60/UE</w:t>
      </w:r>
      <w:r w:rsidRPr="00E51FF5">
        <w:t xml:space="preserve">, przewiduje właściwość tylko jednego organu centralnego, odpowiedzialnego za prowadzenie spraw dotyczących wszystkich rodzajów restytucji dóbr kultury, niezależnie od przedmiotu restytucji, charakteru prawnego działań i kategorii podmiotów w niej uczestniczących.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Przyznanie kompetencji do działania w sprawach restytucyjnych jednemu organowi, ministrowi właściwemu do spraw kultury i ochrony dziedzictwa narodowego, koresponduje także z dotychczasow</w:t>
      </w:r>
      <w:r w:rsidR="00B96C67">
        <w:rPr>
          <w:rFonts w:ascii="Times New Roman" w:hAnsi="Times New Roman" w:cs="Times New Roman"/>
          <w:sz w:val="24"/>
          <w:szCs w:val="24"/>
        </w:rPr>
        <w:t>ą</w:t>
      </w:r>
      <w:r w:rsidRPr="00E51FF5">
        <w:rPr>
          <w:rFonts w:ascii="Times New Roman" w:hAnsi="Times New Roman" w:cs="Times New Roman"/>
          <w:sz w:val="24"/>
          <w:szCs w:val="24"/>
        </w:rPr>
        <w:t xml:space="preserve"> regulacją szczególną z art. 65 ustawy o ochronie zabytków oraz ogólną kompetencją tego ministra wynikająca z art. 14 ust. 1 ustawy o</w:t>
      </w:r>
      <w:r w:rsidR="00975E57">
        <w:rPr>
          <w:rFonts w:ascii="Times New Roman" w:hAnsi="Times New Roman" w:cs="Times New Roman"/>
          <w:sz w:val="24"/>
          <w:szCs w:val="24"/>
        </w:rPr>
        <w:t> </w:t>
      </w:r>
      <w:r w:rsidRPr="00E51FF5">
        <w:rPr>
          <w:rFonts w:ascii="Times New Roman" w:hAnsi="Times New Roman" w:cs="Times New Roman"/>
          <w:sz w:val="24"/>
          <w:szCs w:val="24"/>
        </w:rPr>
        <w:t>działach administracji rządowej.</w:t>
      </w:r>
    </w:p>
    <w:p w:rsidR="000F45DF" w:rsidRPr="00E51FF5" w:rsidRDefault="000F45DF" w:rsidP="006043BF">
      <w:pPr>
        <w:spacing w:before="120" w:line="360" w:lineRule="auto"/>
        <w:jc w:val="both"/>
      </w:pPr>
      <w:r w:rsidRPr="00E51FF5">
        <w:t xml:space="preserve">Właściwość ta obejmuje zarówno sprawy restytucji prowadzone przez </w:t>
      </w:r>
      <w:r w:rsidR="004A4584" w:rsidRPr="00E51FF5">
        <w:t>Rzeczpospolitą Polską</w:t>
      </w:r>
      <w:r w:rsidRPr="00E51FF5">
        <w:t xml:space="preserve"> w stosunku do dóbr kultury w kraju i za granicą (w tym w ramach postępowania o zwrot narodowych dóbr kultury uregulowanym przez </w:t>
      </w:r>
      <w:r w:rsidR="00B96C67">
        <w:t>d</w:t>
      </w:r>
      <w:r w:rsidRPr="00E51FF5">
        <w:t>yrektywę</w:t>
      </w:r>
      <w:r w:rsidR="00FE210A" w:rsidRPr="00E51FF5">
        <w:t xml:space="preserve"> 2014/60/UE</w:t>
      </w:r>
      <w:r w:rsidRPr="00E51FF5">
        <w:t>), jak i</w:t>
      </w:r>
      <w:r w:rsidR="00975E57">
        <w:t> </w:t>
      </w:r>
      <w:r w:rsidRPr="00E51FF5">
        <w:t>sprawy prowadzone przez państwa obce (w tym państwa członkowskie Unii Europejskiej o zwrot swoich narodowych dóbr kultury) i cudzoziemców w odniesieniu do dóbr kultury znajdujących się na terytorium Rzeczypospolitej Polskiej. Mimo że w</w:t>
      </w:r>
      <w:r w:rsidR="00975E57">
        <w:t> </w:t>
      </w:r>
      <w:r w:rsidRPr="00E51FF5">
        <w:t xml:space="preserve">przypadku wytoczenia powództwa </w:t>
      </w:r>
      <w:r w:rsidR="00675947">
        <w:t>w oparciu o</w:t>
      </w:r>
      <w:r w:rsidRPr="00E51FF5">
        <w:t xml:space="preserve"> przepis</w:t>
      </w:r>
      <w:r w:rsidR="00675947">
        <w:t>y</w:t>
      </w:r>
      <w:r w:rsidRPr="00E51FF5">
        <w:t xml:space="preserve"> </w:t>
      </w:r>
      <w:r w:rsidR="00FB5A92">
        <w:t>K</w:t>
      </w:r>
      <w:r w:rsidRPr="00E51FF5">
        <w:t>odeksu cywilnego (np.</w:t>
      </w:r>
      <w:r w:rsidR="00975E57">
        <w:t> </w:t>
      </w:r>
      <w:r w:rsidRPr="00E51FF5">
        <w:t>o</w:t>
      </w:r>
      <w:r w:rsidR="00975E57">
        <w:t> </w:t>
      </w:r>
      <w:r w:rsidRPr="00E51FF5">
        <w:t xml:space="preserve">wydanie lub ustalenie prawa własności) przez cudzoziemca sprawa taka zapewne nie będzie miała na celu ochrony integralności dziedzictwa kulturowego państwa obcego, a raczej służyć będzie realizacji praw majątkowych cudzoziemca, to konieczne jest włączenie kompetencji do występowania w tego rodzaju sprawach do właściwości ministra </w:t>
      </w:r>
      <w:r w:rsidR="001B797E">
        <w:t xml:space="preserve">właściwego </w:t>
      </w:r>
      <w:r w:rsidRPr="00E51FF5">
        <w:t xml:space="preserve">do spraw kultury i ochrony dziedzictwa narodowego jako organu właściwego do spraw restytucji dóbr kultury. W sprawach takich minister występować będzie jako </w:t>
      </w:r>
      <w:r w:rsidRPr="00E51FF5">
        <w:rPr>
          <w:i/>
          <w:iCs/>
        </w:rPr>
        <w:t>statio fisci</w:t>
      </w:r>
      <w:r w:rsidRPr="00E51FF5">
        <w:t xml:space="preserve"> Skarbu Państwa jeżeli ten będzie stroną ewentualnego procesu. Jeżeli roszczenie będzie skierowane przeciwko innemu podmiotowi polskiemu, minister będzie uprawniony do włączenia się do procesu na zasadach przewidzianych w</w:t>
      </w:r>
      <w:r w:rsidR="00975E57">
        <w:t> </w:t>
      </w:r>
      <w:r w:rsidRPr="00E51FF5">
        <w:t xml:space="preserve">projektowanej </w:t>
      </w:r>
      <w:r w:rsidR="00B96C67">
        <w:t>u</w:t>
      </w:r>
      <w:r w:rsidRPr="00E51FF5">
        <w:t xml:space="preserve">stawie lub w </w:t>
      </w:r>
      <w:r w:rsidR="00FB5A92">
        <w:t>K</w:t>
      </w:r>
      <w:r w:rsidRPr="00E51FF5">
        <w:t>odeksie postępowania cywilnego.</w:t>
      </w:r>
    </w:p>
    <w:p w:rsidR="000F45DF" w:rsidRPr="00E51FF5" w:rsidRDefault="000F45DF" w:rsidP="006043BF">
      <w:pPr>
        <w:spacing w:before="120" w:line="360" w:lineRule="auto"/>
        <w:jc w:val="both"/>
      </w:pPr>
      <w:r w:rsidRPr="00E51FF5">
        <w:t xml:space="preserve">Poza przypadkami, w których do zrealizowania zwrotu dobra kultury na terytorium państwa obcego niezbędne jest wydanie pozwolenia na wywóz zabytku (lub niezabytkowego dobra kultury), a więc gdy mamy do czynienia ze sprawą administracyjną podlegającą rozpoznaniu w postępowaniu administracyjnym na podstawie przepisów odrębnych ustawy o ochronie zabytków, ewentualnie przepisów projektowanej </w:t>
      </w:r>
      <w:r w:rsidR="00B96C67">
        <w:t>u</w:t>
      </w:r>
      <w:r w:rsidRPr="00E51FF5">
        <w:t>stawy, właściwości ministra właściwego do spraw kultury i ochrony dziedzictwa narodowego jako organu właściwego do spraw restytucji dóbr kultury nie należy łączyć z rozpoznawaniem spraw restytucyjnych i wydawania w nich orzeczeń. Rozpoznawanie spraw spornych o charakterze restytucyjnym należy do sądów w</w:t>
      </w:r>
      <w:r w:rsidR="00975E57">
        <w:t> </w:t>
      </w:r>
      <w:r w:rsidRPr="00E51FF5">
        <w:t>postępowaniu cywilnym, w szczególności w przypadku wystąpienia o zwrot dobra kultury przez państwo członkowskie Unii Europejskiej na zasadach przewidzianych w</w:t>
      </w:r>
      <w:r w:rsidR="00975E57">
        <w:t> </w:t>
      </w:r>
      <w:r w:rsidR="00B96C67">
        <w:t>d</w:t>
      </w:r>
      <w:r w:rsidRPr="00E51FF5">
        <w:t>yrektywie</w:t>
      </w:r>
      <w:r w:rsidR="00FE210A" w:rsidRPr="00E51FF5">
        <w:t xml:space="preserve"> 2014/60/UE</w:t>
      </w:r>
      <w:r w:rsidRPr="00E51FF5">
        <w:t>. Oczywiście, nie odnosi się to do restytucji międzynarodowej prowadzonej między państwami.</w:t>
      </w:r>
    </w:p>
    <w:p w:rsidR="000F45DF" w:rsidRPr="00E51FF5" w:rsidRDefault="000F45DF" w:rsidP="006043BF">
      <w:pPr>
        <w:spacing w:before="120" w:line="360" w:lineRule="auto"/>
        <w:jc w:val="both"/>
      </w:pPr>
      <w:r w:rsidRPr="00E51FF5">
        <w:t xml:space="preserve">Kompetencje ministra jako organu właściwego do spraw restytucji dóbr kultury precyzuje art. 3 ust. 2 projektowanej </w:t>
      </w:r>
      <w:r w:rsidR="00B96C67">
        <w:t>u</w:t>
      </w:r>
      <w:r w:rsidRPr="00E51FF5">
        <w:t xml:space="preserve">stawy. Obejmuje on sprawy prowadzone przez Rzeczpospolitą Polską zarówno za granicą, jak i na terytorium </w:t>
      </w:r>
      <w:r w:rsidR="004A4584" w:rsidRPr="00E51FF5">
        <w:t>Rzeczypospolitej Polskiej</w:t>
      </w:r>
      <w:r w:rsidRPr="00E51FF5">
        <w:t xml:space="preserve">, oraz sprawy prowadzone wobec Rzeczypospolitej Polskiej przez podmioty zagraniczne, państwa obce i cudzoziemców – w jednym i w drugim </w:t>
      </w:r>
      <w:r w:rsidR="00B96C67">
        <w:t>przy</w:t>
      </w:r>
      <w:r w:rsidRPr="00E51FF5">
        <w:t xml:space="preserve">padku dotyczy to m.in. postępowania na zasadach uregulowanych w </w:t>
      </w:r>
      <w:r w:rsidR="00B96C67">
        <w:t>d</w:t>
      </w:r>
      <w:r w:rsidRPr="00E51FF5">
        <w:t xml:space="preserve">yrektywie 2014/60/UE. </w:t>
      </w:r>
    </w:p>
    <w:p w:rsidR="000F45DF" w:rsidRPr="00E51FF5" w:rsidRDefault="000F45DF" w:rsidP="006043BF">
      <w:pPr>
        <w:widowControl w:val="0"/>
        <w:suppressAutoHyphens/>
        <w:spacing w:before="120" w:line="360" w:lineRule="auto"/>
        <w:jc w:val="both"/>
      </w:pPr>
      <w:r w:rsidRPr="00E51FF5">
        <w:t xml:space="preserve">Jak powiedziano, minister reprezentuje Skarb Państwa </w:t>
      </w:r>
      <w:r w:rsidRPr="00E51FF5">
        <w:rPr>
          <w:iCs/>
          <w:color w:val="000000"/>
        </w:rPr>
        <w:t xml:space="preserve">w sprawach dotyczących restytucji dóbr kultury na terytorium Rzeczypospolitej Polskiej z zachowaniem zasad reprezentacji Skarbu Państwa przewidzianych w ustawie o Prokuratorii </w:t>
      </w:r>
      <w:r w:rsidR="004C1BD4" w:rsidRPr="00E51FF5">
        <w:t>RP</w:t>
      </w:r>
      <w:r w:rsidR="004C1BD4" w:rsidRPr="00E51FF5">
        <w:rPr>
          <w:iCs/>
          <w:color w:val="000000"/>
        </w:rPr>
        <w:t xml:space="preserve"> </w:t>
      </w:r>
      <w:r w:rsidRPr="00E51FF5">
        <w:rPr>
          <w:iCs/>
          <w:color w:val="000000"/>
        </w:rPr>
        <w:t>(art. 3 ust. 2 pkt 2</w:t>
      </w:r>
      <w:r w:rsidR="00293623">
        <w:rPr>
          <w:iCs/>
          <w:color w:val="000000"/>
        </w:rPr>
        <w:t xml:space="preserve"> projektowanej ustawy</w:t>
      </w:r>
      <w:r w:rsidRPr="00E51FF5">
        <w:rPr>
          <w:iCs/>
          <w:color w:val="000000"/>
        </w:rPr>
        <w:t xml:space="preserve">). </w:t>
      </w:r>
      <w:r w:rsidRPr="00E51FF5">
        <w:t xml:space="preserve">Reprezentacja Skarbu Państwa w sprawach cywilnych regulowana jest przez przepisy tej ustawy oraz </w:t>
      </w:r>
      <w:r w:rsidR="004616B4">
        <w:t>K</w:t>
      </w:r>
      <w:r w:rsidRPr="00E51FF5">
        <w:t xml:space="preserve">odeksu postępowania cywilnego. </w:t>
      </w:r>
      <w:r w:rsidR="000B3550">
        <w:br/>
      </w:r>
      <w:r w:rsidRPr="00E51FF5">
        <w:t xml:space="preserve">W sprawach podlegających rozpoznaniu w pierwszej instancji przez sąd rejonowy minister właściwy do spraw kultury i ochrony dziedzictwa narodowego będzie występował jako </w:t>
      </w:r>
      <w:r w:rsidRPr="00E51FF5">
        <w:rPr>
          <w:i/>
        </w:rPr>
        <w:t>statio fisci</w:t>
      </w:r>
      <w:r w:rsidRPr="00E51FF5">
        <w:t xml:space="preserve"> Skarbu Państwa zgodnie z ogólną regułą z art. 67 § 2 zd. 1 </w:t>
      </w:r>
      <w:r w:rsidR="004616B4">
        <w:t>K</w:t>
      </w:r>
      <w:r w:rsidRPr="00E51FF5">
        <w:t xml:space="preserve">odeksu postępowania cywilnego. W sprawach, dla których właściwy będzie </w:t>
      </w:r>
      <w:r w:rsidR="00030726">
        <w:br/>
      </w:r>
      <w:r w:rsidRPr="00E51FF5">
        <w:t xml:space="preserve">w pierwszej instancji sąd okręgowy, Skarb Państwa reprezentuje Prokuratoria Generalna </w:t>
      </w:r>
      <w:r w:rsidR="00293623">
        <w:t>Rzeczypospolitej Polskiej</w:t>
      </w:r>
      <w:r w:rsidRPr="00E51FF5">
        <w:t xml:space="preserve">, przy czym minister może wystąpić o przekazanie mu konkretnej sprawy do prowadzenia na podstawie art. 8 ust. 1 </w:t>
      </w:r>
      <w:r w:rsidRPr="00E51FF5">
        <w:rPr>
          <w:iCs/>
          <w:color w:val="000000"/>
        </w:rPr>
        <w:t xml:space="preserve">ustawy o Prokuratorii </w:t>
      </w:r>
      <w:r w:rsidR="004C1BD4" w:rsidRPr="00E51FF5">
        <w:t>RP</w:t>
      </w:r>
      <w:r w:rsidRPr="00E51FF5">
        <w:rPr>
          <w:iCs/>
          <w:color w:val="000000"/>
        </w:rPr>
        <w:t>.</w:t>
      </w:r>
    </w:p>
    <w:p w:rsidR="000F45DF" w:rsidRPr="00E51FF5" w:rsidRDefault="000F45DF" w:rsidP="006043BF">
      <w:pPr>
        <w:spacing w:before="120" w:line="360" w:lineRule="auto"/>
        <w:jc w:val="both"/>
      </w:pPr>
      <w:r w:rsidRPr="00E51FF5">
        <w:rPr>
          <w:iCs/>
          <w:color w:val="000000"/>
        </w:rPr>
        <w:t>Minister uprawniony jest do występowania w postępowaniach cywilnych, karnych, administracyjnych, sądowoadministracyjnych, a także postępowaniach w sprawach o</w:t>
      </w:r>
      <w:r w:rsidR="00B96C67">
        <w:rPr>
          <w:iCs/>
          <w:color w:val="000000"/>
        </w:rPr>
        <w:t> </w:t>
      </w:r>
      <w:r w:rsidRPr="00E51FF5">
        <w:rPr>
          <w:iCs/>
          <w:color w:val="000000"/>
        </w:rPr>
        <w:t xml:space="preserve">wykroczenia, </w:t>
      </w:r>
      <w:r w:rsidRPr="00E51FF5">
        <w:rPr>
          <w:color w:val="000000"/>
        </w:rPr>
        <w:t xml:space="preserve">związanych restytucją dóbr kultury, w tym zwrotem dóbr kultury wyprowadzonych z terytorium Rzeczypospolitej Polskiej z naruszeniem prawa, na zasadach przewidzianych w odrębnych ustawach, tj. zwłaszcza regulacjach kodeksowych i z wykorzystaniem znowelizowanego projektowaną </w:t>
      </w:r>
      <w:r w:rsidR="00B96C67">
        <w:rPr>
          <w:color w:val="000000"/>
        </w:rPr>
        <w:t>u</w:t>
      </w:r>
      <w:r w:rsidRPr="00E51FF5">
        <w:rPr>
          <w:color w:val="000000"/>
        </w:rPr>
        <w:t>stawą (art. 61 pkt</w:t>
      </w:r>
      <w:r w:rsidR="00975E57">
        <w:rPr>
          <w:color w:val="000000"/>
        </w:rPr>
        <w:t> </w:t>
      </w:r>
      <w:r w:rsidR="00524269" w:rsidRPr="00E51FF5">
        <w:rPr>
          <w:color w:val="000000"/>
        </w:rPr>
        <w:t>11</w:t>
      </w:r>
      <w:r w:rsidRPr="00E51FF5">
        <w:rPr>
          <w:color w:val="000000"/>
        </w:rPr>
        <w:t xml:space="preserve">) przepisu art. 95 </w:t>
      </w:r>
      <w:r w:rsidRPr="00E51FF5">
        <w:t xml:space="preserve">ustawy o ochronie zabytków, który umożliwia ministrowi podjęcie działań procesowych w sprawach na rzecz osób trzecich, gdy nie reprezentuje Skarbu Państwa (art. 3 ust. 2 pkt 3). </w:t>
      </w:r>
    </w:p>
    <w:p w:rsidR="000F45DF" w:rsidRPr="00E51FF5" w:rsidRDefault="000F45DF" w:rsidP="006043BF">
      <w:pPr>
        <w:spacing w:before="120" w:line="360" w:lineRule="auto"/>
        <w:jc w:val="both"/>
      </w:pPr>
      <w:r w:rsidRPr="00E51FF5">
        <w:t xml:space="preserve">Do zadań restytucyjnych ministra należy także </w:t>
      </w:r>
      <w:r w:rsidRPr="00E51FF5">
        <w:rPr>
          <w:iCs/>
          <w:color w:val="000000"/>
        </w:rPr>
        <w:t>prowadzenie działań w celu odnalezienia dóbr kultury podlegających restytucji i współpraca z właściwymi organami państw członkowskich w sprawach zwrotu dóbr kultury na terytorium państw Unii Europejskiej (art. 3 ust. 2 pkt 4</w:t>
      </w:r>
      <w:r w:rsidR="00975E57">
        <w:rPr>
          <w:iCs/>
          <w:color w:val="000000"/>
        </w:rPr>
        <w:t>–</w:t>
      </w:r>
      <w:r w:rsidRPr="00E51FF5">
        <w:rPr>
          <w:iCs/>
          <w:color w:val="000000"/>
        </w:rPr>
        <w:t xml:space="preserve">5, co koresponduje z art. 5 </w:t>
      </w:r>
      <w:r w:rsidR="00B96C67">
        <w:rPr>
          <w:iCs/>
          <w:color w:val="000000"/>
        </w:rPr>
        <w:t>d</w:t>
      </w:r>
      <w:r w:rsidRPr="00E51FF5">
        <w:rPr>
          <w:iCs/>
          <w:color w:val="000000"/>
        </w:rPr>
        <w:t>yrektywy</w:t>
      </w:r>
      <w:r w:rsidR="00FA289D" w:rsidRPr="00E51FF5">
        <w:rPr>
          <w:iCs/>
          <w:color w:val="000000"/>
        </w:rPr>
        <w:t xml:space="preserve"> </w:t>
      </w:r>
      <w:r w:rsidR="00FA289D" w:rsidRPr="00E51FF5">
        <w:t>2014/60/UE</w:t>
      </w:r>
      <w:r w:rsidRPr="00E51FF5">
        <w:rPr>
          <w:iCs/>
          <w:color w:val="000000"/>
        </w:rPr>
        <w:t>).</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Wyjąt</w:t>
      </w:r>
      <w:r w:rsidR="009404A7" w:rsidRPr="00E51FF5">
        <w:rPr>
          <w:rFonts w:ascii="Times New Roman" w:hAnsi="Times New Roman" w:cs="Times New Roman"/>
          <w:sz w:val="24"/>
          <w:szCs w:val="24"/>
        </w:rPr>
        <w:t>ki</w:t>
      </w:r>
      <w:r w:rsidRPr="00E51FF5">
        <w:rPr>
          <w:rFonts w:ascii="Times New Roman" w:hAnsi="Times New Roman" w:cs="Times New Roman"/>
          <w:sz w:val="24"/>
          <w:szCs w:val="24"/>
        </w:rPr>
        <w:t xml:space="preserve"> od powyższej zasady wyłącznej właściwości ministra właściwego do spraw kultury i ochrony dziedzictwa narodowego w sprawach restytucyjnych przewiduje art. 5 ust. 2</w:t>
      </w:r>
      <w:r w:rsidR="00975E57">
        <w:rPr>
          <w:rFonts w:ascii="Times New Roman" w:hAnsi="Times New Roman" w:cs="Times New Roman"/>
          <w:sz w:val="24"/>
          <w:szCs w:val="24"/>
        </w:rPr>
        <w:t>–</w:t>
      </w:r>
      <w:r w:rsidR="009404A7" w:rsidRPr="00E51FF5">
        <w:rPr>
          <w:rFonts w:ascii="Times New Roman" w:hAnsi="Times New Roman" w:cs="Times New Roman"/>
          <w:sz w:val="24"/>
          <w:szCs w:val="24"/>
        </w:rPr>
        <w:t>4</w:t>
      </w:r>
      <w:r w:rsidRPr="00E51FF5">
        <w:rPr>
          <w:rFonts w:ascii="Times New Roman" w:hAnsi="Times New Roman" w:cs="Times New Roman"/>
          <w:sz w:val="24"/>
          <w:szCs w:val="24"/>
        </w:rPr>
        <w:t xml:space="preserve"> projektowanej </w:t>
      </w:r>
      <w:r w:rsidR="00B96C67">
        <w:rPr>
          <w:rFonts w:ascii="Times New Roman" w:hAnsi="Times New Roman" w:cs="Times New Roman"/>
          <w:sz w:val="24"/>
          <w:szCs w:val="24"/>
        </w:rPr>
        <w:t>u</w:t>
      </w:r>
      <w:r w:rsidRPr="00E51FF5">
        <w:rPr>
          <w:rFonts w:ascii="Times New Roman" w:hAnsi="Times New Roman" w:cs="Times New Roman"/>
          <w:sz w:val="24"/>
          <w:szCs w:val="24"/>
        </w:rPr>
        <w:t xml:space="preserve">stawy. </w:t>
      </w:r>
      <w:r w:rsidR="009404A7" w:rsidRPr="00E51FF5">
        <w:rPr>
          <w:rFonts w:ascii="Times New Roman" w:hAnsi="Times New Roman" w:cs="Times New Roman"/>
          <w:sz w:val="24"/>
          <w:szCs w:val="24"/>
        </w:rPr>
        <w:t xml:space="preserve">Art. 5 ust. 2 wprowadza obowiązek współpracy ministra właściwego do spraw kultury i dziedzictwa narodowego z ministrem właściwym do spraw zagranicznych w sprawach, w których Rzeczpospolita Polska występuje wobec państwa obcego o zwrot dobra kultury, który nastąpić ma na podstawie norm prawa międzynarodowego </w:t>
      </w:r>
      <w:r w:rsidR="005164BB" w:rsidRPr="00E51FF5">
        <w:rPr>
          <w:rFonts w:ascii="Times New Roman" w:hAnsi="Times New Roman" w:cs="Times New Roman"/>
          <w:sz w:val="24"/>
          <w:szCs w:val="24"/>
        </w:rPr>
        <w:t>lub</w:t>
      </w:r>
      <w:r w:rsidR="009404A7" w:rsidRPr="00E51FF5">
        <w:rPr>
          <w:rFonts w:ascii="Times New Roman" w:hAnsi="Times New Roman" w:cs="Times New Roman"/>
          <w:sz w:val="24"/>
          <w:szCs w:val="24"/>
        </w:rPr>
        <w:t xml:space="preserve"> w sprawach, </w:t>
      </w:r>
      <w:r w:rsidR="005C54D1" w:rsidRPr="00E51FF5">
        <w:rPr>
          <w:rFonts w:ascii="Times New Roman" w:hAnsi="Times New Roman" w:cs="Times New Roman"/>
          <w:sz w:val="24"/>
          <w:szCs w:val="24"/>
        </w:rPr>
        <w:t>w których</w:t>
      </w:r>
      <w:r w:rsidR="009404A7" w:rsidRPr="00E51FF5">
        <w:rPr>
          <w:rFonts w:ascii="Times New Roman" w:hAnsi="Times New Roman" w:cs="Times New Roman"/>
          <w:sz w:val="24"/>
          <w:szCs w:val="24"/>
        </w:rPr>
        <w:t xml:space="preserve"> państwo obce występuje </w:t>
      </w:r>
      <w:r w:rsidR="005C54D1" w:rsidRPr="00E51FF5">
        <w:rPr>
          <w:rFonts w:ascii="Times New Roman" w:hAnsi="Times New Roman" w:cs="Times New Roman"/>
          <w:sz w:val="24"/>
          <w:szCs w:val="24"/>
        </w:rPr>
        <w:t>wobec Rzeczypospolitej Polskiej o zwrot dobra kultury przemieszczonego z</w:t>
      </w:r>
      <w:r w:rsidR="00975E57">
        <w:rPr>
          <w:rFonts w:ascii="Times New Roman" w:hAnsi="Times New Roman" w:cs="Times New Roman"/>
          <w:sz w:val="24"/>
          <w:szCs w:val="24"/>
        </w:rPr>
        <w:t> </w:t>
      </w:r>
      <w:r w:rsidR="005C54D1" w:rsidRPr="00E51FF5">
        <w:rPr>
          <w:rFonts w:ascii="Times New Roman" w:hAnsi="Times New Roman" w:cs="Times New Roman"/>
          <w:sz w:val="24"/>
          <w:szCs w:val="24"/>
        </w:rPr>
        <w:t>terytorium państwa obcego na terytorium Rzeczypospolitej Polskiej, jeżeli jego zwrot ma nastąpić na podstawie norm prawa międzynarodowego. Omawiany przepis ma na celu zapewnienie współpracy między ministrem właściwym do spraw kultury i</w:t>
      </w:r>
      <w:r w:rsidR="00975E57">
        <w:rPr>
          <w:rFonts w:ascii="Times New Roman" w:hAnsi="Times New Roman" w:cs="Times New Roman"/>
          <w:sz w:val="24"/>
          <w:szCs w:val="24"/>
        </w:rPr>
        <w:t> </w:t>
      </w:r>
      <w:r w:rsidR="005C54D1" w:rsidRPr="00E51FF5">
        <w:rPr>
          <w:rFonts w:ascii="Times New Roman" w:hAnsi="Times New Roman" w:cs="Times New Roman"/>
          <w:sz w:val="24"/>
          <w:szCs w:val="24"/>
        </w:rPr>
        <w:t>ochrony dziedzictwa narodowego oraz ministrem właściwym do spraw zagranicznych w</w:t>
      </w:r>
      <w:r w:rsidR="006D48A4">
        <w:rPr>
          <w:rFonts w:ascii="Times New Roman" w:hAnsi="Times New Roman" w:cs="Times New Roman"/>
          <w:sz w:val="24"/>
          <w:szCs w:val="24"/>
        </w:rPr>
        <w:t> </w:t>
      </w:r>
      <w:r w:rsidR="005C54D1" w:rsidRPr="00E51FF5">
        <w:rPr>
          <w:rFonts w:ascii="Times New Roman" w:hAnsi="Times New Roman" w:cs="Times New Roman"/>
          <w:sz w:val="24"/>
          <w:szCs w:val="24"/>
        </w:rPr>
        <w:t>sprawach restytucyjnych o charakterze między</w:t>
      </w:r>
      <w:r w:rsidR="00995ADD" w:rsidRPr="00E51FF5">
        <w:rPr>
          <w:rFonts w:ascii="Times New Roman" w:hAnsi="Times New Roman" w:cs="Times New Roman"/>
          <w:sz w:val="24"/>
          <w:szCs w:val="24"/>
        </w:rPr>
        <w:t>narodowym</w:t>
      </w:r>
      <w:r w:rsidR="005C54D1" w:rsidRPr="00E51FF5">
        <w:rPr>
          <w:rFonts w:ascii="Times New Roman" w:hAnsi="Times New Roman" w:cs="Times New Roman"/>
          <w:sz w:val="24"/>
          <w:szCs w:val="24"/>
        </w:rPr>
        <w:t xml:space="preserve"> oraz umożliwienie ministrowi właściwemu do spraw zagranicznych wykonywania w związku z tymi sprawami kompetencji określonych w art. 32 ust. 1 ustawy z dnia 4 września 1997 r. o</w:t>
      </w:r>
      <w:r w:rsidR="00975E57">
        <w:rPr>
          <w:rFonts w:ascii="Times New Roman" w:hAnsi="Times New Roman" w:cs="Times New Roman"/>
          <w:sz w:val="24"/>
          <w:szCs w:val="24"/>
        </w:rPr>
        <w:t> </w:t>
      </w:r>
      <w:r w:rsidR="005C54D1" w:rsidRPr="00E51FF5">
        <w:rPr>
          <w:rFonts w:ascii="Times New Roman" w:hAnsi="Times New Roman" w:cs="Times New Roman"/>
          <w:sz w:val="24"/>
          <w:szCs w:val="24"/>
        </w:rPr>
        <w:t xml:space="preserve">działach administracji rządowej. Regulacja zawarta w art. 5 ust. 3 i 4 </w:t>
      </w:r>
      <w:r w:rsidR="005C28A5" w:rsidRPr="00E51FF5">
        <w:rPr>
          <w:rFonts w:ascii="Times New Roman" w:hAnsi="Times New Roman" w:cs="Times New Roman"/>
          <w:sz w:val="24"/>
          <w:szCs w:val="24"/>
        </w:rPr>
        <w:t xml:space="preserve">projektowanej </w:t>
      </w:r>
      <w:r w:rsidR="00B96C67">
        <w:rPr>
          <w:rFonts w:ascii="Times New Roman" w:hAnsi="Times New Roman" w:cs="Times New Roman"/>
          <w:sz w:val="24"/>
          <w:szCs w:val="24"/>
        </w:rPr>
        <w:t>u</w:t>
      </w:r>
      <w:r w:rsidR="005C28A5" w:rsidRPr="00E51FF5">
        <w:rPr>
          <w:rFonts w:ascii="Times New Roman" w:hAnsi="Times New Roman" w:cs="Times New Roman"/>
          <w:sz w:val="24"/>
          <w:szCs w:val="24"/>
        </w:rPr>
        <w:t xml:space="preserve">stawy </w:t>
      </w:r>
      <w:r w:rsidR="005C54D1" w:rsidRPr="00E51FF5">
        <w:rPr>
          <w:rFonts w:ascii="Times New Roman" w:hAnsi="Times New Roman" w:cs="Times New Roman"/>
          <w:sz w:val="24"/>
          <w:szCs w:val="24"/>
        </w:rPr>
        <w:t>dotyczy przypadków</w:t>
      </w:r>
      <w:r w:rsidRPr="00E51FF5">
        <w:rPr>
          <w:rFonts w:ascii="Times New Roman" w:hAnsi="Times New Roman" w:cs="Times New Roman"/>
          <w:sz w:val="24"/>
          <w:szCs w:val="24"/>
        </w:rPr>
        <w:t>, gdy w stosunkach międzynarodowych pojawia się wyraźny wymóg reprezentowania Rzeczypospolitej Polskiej przez ministra właściwego do spraw zagranicznych w sprawie restytucyjnej</w:t>
      </w:r>
      <w:r w:rsidR="005C54D1" w:rsidRPr="00E51FF5">
        <w:rPr>
          <w:rFonts w:ascii="Times New Roman" w:hAnsi="Times New Roman" w:cs="Times New Roman"/>
          <w:sz w:val="24"/>
          <w:szCs w:val="24"/>
        </w:rPr>
        <w:t>.</w:t>
      </w:r>
      <w:r w:rsidRPr="00E51FF5">
        <w:rPr>
          <w:rFonts w:ascii="Times New Roman" w:hAnsi="Times New Roman" w:cs="Times New Roman"/>
          <w:sz w:val="24"/>
          <w:szCs w:val="24"/>
        </w:rPr>
        <w:t xml:space="preserve"> </w:t>
      </w:r>
      <w:r w:rsidR="005C54D1" w:rsidRPr="00E51FF5">
        <w:rPr>
          <w:rFonts w:ascii="Times New Roman" w:hAnsi="Times New Roman" w:cs="Times New Roman"/>
          <w:sz w:val="24"/>
          <w:szCs w:val="24"/>
        </w:rPr>
        <w:t>M</w:t>
      </w:r>
      <w:r w:rsidRPr="00E51FF5">
        <w:rPr>
          <w:rFonts w:ascii="Times New Roman" w:hAnsi="Times New Roman" w:cs="Times New Roman"/>
          <w:sz w:val="24"/>
          <w:szCs w:val="24"/>
        </w:rPr>
        <w:t>inister właściwy do spraw kultury i</w:t>
      </w:r>
      <w:r w:rsidR="00975E57">
        <w:rPr>
          <w:rFonts w:ascii="Times New Roman" w:hAnsi="Times New Roman" w:cs="Times New Roman"/>
          <w:sz w:val="24"/>
          <w:szCs w:val="24"/>
        </w:rPr>
        <w:t> </w:t>
      </w:r>
      <w:r w:rsidRPr="00E51FF5">
        <w:rPr>
          <w:rFonts w:ascii="Times New Roman" w:hAnsi="Times New Roman" w:cs="Times New Roman"/>
          <w:sz w:val="24"/>
          <w:szCs w:val="24"/>
        </w:rPr>
        <w:t xml:space="preserve">ochrony dziedzictwa narodowego może </w:t>
      </w:r>
      <w:r w:rsidR="005C54D1" w:rsidRPr="00E51FF5">
        <w:rPr>
          <w:rFonts w:ascii="Times New Roman" w:hAnsi="Times New Roman" w:cs="Times New Roman"/>
          <w:sz w:val="24"/>
          <w:szCs w:val="24"/>
        </w:rPr>
        <w:t xml:space="preserve">w takim przypadku </w:t>
      </w:r>
      <w:r w:rsidRPr="00E51FF5">
        <w:rPr>
          <w:rFonts w:ascii="Times New Roman" w:hAnsi="Times New Roman" w:cs="Times New Roman"/>
          <w:sz w:val="24"/>
          <w:szCs w:val="24"/>
        </w:rPr>
        <w:t>zwrócić się do ministra właściwego do spraw zagranicznych o reprezentowanie Rzeczypospolitej Polskiej w</w:t>
      </w:r>
      <w:r w:rsidR="00975E57">
        <w:rPr>
          <w:rFonts w:ascii="Times New Roman" w:hAnsi="Times New Roman" w:cs="Times New Roman"/>
          <w:sz w:val="24"/>
          <w:szCs w:val="24"/>
        </w:rPr>
        <w:t> </w:t>
      </w:r>
      <w:r w:rsidRPr="00E51FF5">
        <w:rPr>
          <w:rFonts w:ascii="Times New Roman" w:hAnsi="Times New Roman" w:cs="Times New Roman"/>
          <w:sz w:val="24"/>
          <w:szCs w:val="24"/>
        </w:rPr>
        <w:t xml:space="preserve">sprawie restytucyjnej prowadzonej przez </w:t>
      </w:r>
      <w:r w:rsidR="004A4584" w:rsidRPr="00E51FF5">
        <w:rPr>
          <w:rFonts w:ascii="Times New Roman" w:hAnsi="Times New Roman" w:cs="Times New Roman"/>
          <w:sz w:val="24"/>
          <w:szCs w:val="24"/>
        </w:rPr>
        <w:t>Rzeczpospolitą Polską</w:t>
      </w:r>
      <w:r w:rsidRPr="00E51FF5">
        <w:rPr>
          <w:rFonts w:ascii="Times New Roman" w:hAnsi="Times New Roman" w:cs="Times New Roman"/>
          <w:sz w:val="24"/>
          <w:szCs w:val="24"/>
        </w:rPr>
        <w:t xml:space="preserve">. Potrzeba taka może wynikać z wymogów państwa obcego, np. jego przepisów krajowych, lub wyraźnej normy prawa międzynarodowego, np. </w:t>
      </w:r>
      <w:r w:rsidR="00675947">
        <w:rPr>
          <w:rFonts w:ascii="Times New Roman" w:hAnsi="Times New Roman" w:cs="Times New Roman"/>
          <w:sz w:val="24"/>
          <w:szCs w:val="24"/>
        </w:rPr>
        <w:t xml:space="preserve">opartej na </w:t>
      </w:r>
      <w:r w:rsidRPr="00E51FF5">
        <w:rPr>
          <w:rFonts w:ascii="Times New Roman" w:hAnsi="Times New Roman" w:cs="Times New Roman"/>
          <w:sz w:val="24"/>
          <w:szCs w:val="24"/>
        </w:rPr>
        <w:t>umow</w:t>
      </w:r>
      <w:r w:rsidR="00675947">
        <w:rPr>
          <w:rFonts w:ascii="Times New Roman" w:hAnsi="Times New Roman" w:cs="Times New Roman"/>
          <w:sz w:val="24"/>
          <w:szCs w:val="24"/>
        </w:rPr>
        <w:t>ie</w:t>
      </w:r>
      <w:r w:rsidRPr="00E51FF5">
        <w:rPr>
          <w:rFonts w:ascii="Times New Roman" w:hAnsi="Times New Roman" w:cs="Times New Roman"/>
          <w:sz w:val="24"/>
          <w:szCs w:val="24"/>
        </w:rPr>
        <w:t xml:space="preserve"> międzynarodowej. Zaznaczyć należy, że ogólne normy prawa międzynarodowego oparte na zwyczaju międzynarodowym nie formułują szczególnych wymogów w zakresie reprezentacji państw w sprawach restytucji dóbr kultury. Zasady współdziałania między obydwoma ministrami uszczegóławia art. 5 ust. 3 projektowanej </w:t>
      </w:r>
      <w:r w:rsidR="00B96C67">
        <w:rPr>
          <w:rFonts w:ascii="Times New Roman" w:hAnsi="Times New Roman" w:cs="Times New Roman"/>
          <w:sz w:val="24"/>
          <w:szCs w:val="24"/>
        </w:rPr>
        <w:t>u</w:t>
      </w:r>
      <w:r w:rsidRPr="00E51FF5">
        <w:rPr>
          <w:rFonts w:ascii="Times New Roman" w:hAnsi="Times New Roman" w:cs="Times New Roman"/>
          <w:sz w:val="24"/>
          <w:szCs w:val="24"/>
        </w:rPr>
        <w:t xml:space="preserve">stawy, nakładając na ministra właściwego do spraw kultury i ochrony dziedzictwa narodowego odpowiedzialność za merytoryczne przygotowanie sprawy restytucyjnej. Uzasadnione jest to faktem, iż minister właściwy do spraw kultury i ochrony dziedzictwa narodowego dysponuje odpowiednimi możliwościami niezbędnymi do wykonywania działań restytucyjnych.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Niezależnie od zasady skupienia kompetencji restytucyjnych w zakresie właściwości jednego organu, z ministrem właściwym do spraw kultury i ochrony dziedzictwa narodowego współdziałają w sprawach związanych z restytucją dóbr kultury inne organy i służby państwa wskazane w art. 5 ust. 1 projektowanej </w:t>
      </w:r>
      <w:r w:rsidR="00B96C67">
        <w:rPr>
          <w:rFonts w:ascii="Times New Roman" w:hAnsi="Times New Roman" w:cs="Times New Roman"/>
          <w:sz w:val="24"/>
          <w:szCs w:val="24"/>
        </w:rPr>
        <w:t>u</w:t>
      </w:r>
      <w:r w:rsidRPr="00E51FF5">
        <w:rPr>
          <w:rFonts w:ascii="Times New Roman" w:hAnsi="Times New Roman" w:cs="Times New Roman"/>
          <w:sz w:val="24"/>
          <w:szCs w:val="24"/>
        </w:rPr>
        <w:t xml:space="preserve">stawy. </w:t>
      </w:r>
      <w:r w:rsidR="00B96C67">
        <w:rPr>
          <w:rFonts w:ascii="Times New Roman" w:hAnsi="Times New Roman" w:cs="Times New Roman"/>
          <w:sz w:val="24"/>
          <w:szCs w:val="24"/>
        </w:rPr>
        <w:t>Pon</w:t>
      </w:r>
      <w:r w:rsidRPr="00E51FF5">
        <w:rPr>
          <w:rFonts w:ascii="Times New Roman" w:hAnsi="Times New Roman" w:cs="Times New Roman"/>
          <w:sz w:val="24"/>
          <w:szCs w:val="24"/>
        </w:rPr>
        <w:t>adto, celem umożliwienia skutecznej restytucji dóbr kultury instytucje kultury oraz podmioty będące ich organizatorami w rozumieniu art. 10 ust. 1 i 2 ustawy o organizowaniu i</w:t>
      </w:r>
      <w:r w:rsidR="00975E57">
        <w:rPr>
          <w:rFonts w:ascii="Times New Roman" w:hAnsi="Times New Roman" w:cs="Times New Roman"/>
          <w:sz w:val="24"/>
          <w:szCs w:val="24"/>
        </w:rPr>
        <w:t> </w:t>
      </w:r>
      <w:r w:rsidRPr="00E51FF5">
        <w:rPr>
          <w:rFonts w:ascii="Times New Roman" w:hAnsi="Times New Roman" w:cs="Times New Roman"/>
          <w:sz w:val="24"/>
          <w:szCs w:val="24"/>
        </w:rPr>
        <w:t>prowadzeniu działalności kulturalnej udzielają ministrowi właściwemu do spraw kultury i ochrony dziedzictwa narodowego wszelkich informacji na temat dóbr kultury będących przedmiotem restytucji oraz udostępniają niezbędną dokumentację (art. 5 ust.</w:t>
      </w:r>
      <w:r w:rsidR="00975E57">
        <w:rPr>
          <w:rFonts w:ascii="Times New Roman" w:hAnsi="Times New Roman" w:cs="Times New Roman"/>
          <w:sz w:val="24"/>
          <w:szCs w:val="24"/>
        </w:rPr>
        <w:t> </w:t>
      </w:r>
      <w:r w:rsidR="00294F78" w:rsidRPr="00E51FF5">
        <w:rPr>
          <w:rFonts w:ascii="Times New Roman" w:hAnsi="Times New Roman" w:cs="Times New Roman"/>
          <w:sz w:val="24"/>
          <w:szCs w:val="24"/>
        </w:rPr>
        <w:t xml:space="preserve">9 </w:t>
      </w:r>
      <w:r w:rsidRPr="00E51FF5">
        <w:rPr>
          <w:rFonts w:ascii="Times New Roman" w:hAnsi="Times New Roman" w:cs="Times New Roman"/>
          <w:sz w:val="24"/>
          <w:szCs w:val="24"/>
        </w:rPr>
        <w:t xml:space="preserve">projektowanej </w:t>
      </w:r>
      <w:r w:rsidR="00B96C67">
        <w:rPr>
          <w:rFonts w:ascii="Times New Roman" w:hAnsi="Times New Roman" w:cs="Times New Roman"/>
          <w:sz w:val="24"/>
          <w:szCs w:val="24"/>
        </w:rPr>
        <w:t>u</w:t>
      </w:r>
      <w:r w:rsidRPr="00E51FF5">
        <w:rPr>
          <w:rFonts w:ascii="Times New Roman" w:hAnsi="Times New Roman" w:cs="Times New Roman"/>
          <w:sz w:val="24"/>
          <w:szCs w:val="24"/>
        </w:rPr>
        <w:t>stawy).</w:t>
      </w:r>
    </w:p>
    <w:p w:rsidR="00A90368" w:rsidRPr="00E51FF5" w:rsidRDefault="000F45DF" w:rsidP="00975E57">
      <w:pPr>
        <w:pStyle w:val="ARTartustawynprozporzdzenia"/>
        <w:ind w:firstLine="0"/>
        <w:rPr>
          <w:rFonts w:ascii="Times New Roman" w:hAnsi="Times New Roman" w:cs="Times New Roman"/>
          <w:szCs w:val="24"/>
        </w:rPr>
      </w:pPr>
      <w:r w:rsidRPr="00E51FF5">
        <w:rPr>
          <w:rFonts w:ascii="Times New Roman" w:hAnsi="Times New Roman" w:cs="Times New Roman"/>
          <w:szCs w:val="24"/>
        </w:rPr>
        <w:t xml:space="preserve">Ponieważ realizacja zadań restytucyjnych, m.in. określonych w </w:t>
      </w:r>
      <w:r w:rsidR="00B96C67">
        <w:rPr>
          <w:rFonts w:ascii="Times New Roman" w:hAnsi="Times New Roman" w:cs="Times New Roman"/>
          <w:szCs w:val="24"/>
        </w:rPr>
        <w:t>d</w:t>
      </w:r>
      <w:r w:rsidRPr="00E51FF5">
        <w:rPr>
          <w:rFonts w:ascii="Times New Roman" w:hAnsi="Times New Roman" w:cs="Times New Roman"/>
          <w:szCs w:val="24"/>
        </w:rPr>
        <w:t>yrektywie 2014/60/UE, wymaga ścisłej współpracy i wymiany informacji między ministrem właściwym do spraw kultury i ochrony dziedzictwa narodowego a innymi służbami i</w:t>
      </w:r>
      <w:r w:rsidR="00975E57">
        <w:rPr>
          <w:rFonts w:ascii="Times New Roman" w:hAnsi="Times New Roman" w:cs="Times New Roman"/>
          <w:szCs w:val="24"/>
        </w:rPr>
        <w:t> </w:t>
      </w:r>
      <w:r w:rsidRPr="00E51FF5">
        <w:rPr>
          <w:rFonts w:ascii="Times New Roman" w:hAnsi="Times New Roman" w:cs="Times New Roman"/>
          <w:szCs w:val="24"/>
        </w:rPr>
        <w:t xml:space="preserve">organami państwa, przepis art. 5 ust. </w:t>
      </w:r>
      <w:r w:rsidR="00294F78" w:rsidRPr="00E51FF5">
        <w:rPr>
          <w:rFonts w:ascii="Times New Roman" w:hAnsi="Times New Roman" w:cs="Times New Roman"/>
          <w:szCs w:val="24"/>
        </w:rPr>
        <w:t xml:space="preserve">8 </w:t>
      </w:r>
      <w:r w:rsidRPr="00E51FF5">
        <w:rPr>
          <w:rFonts w:ascii="Times New Roman" w:hAnsi="Times New Roman" w:cs="Times New Roman"/>
          <w:szCs w:val="24"/>
        </w:rPr>
        <w:t xml:space="preserve">projektowanej </w:t>
      </w:r>
      <w:r w:rsidR="00B96C67">
        <w:rPr>
          <w:rFonts w:ascii="Times New Roman" w:hAnsi="Times New Roman" w:cs="Times New Roman"/>
          <w:szCs w:val="24"/>
        </w:rPr>
        <w:t>u</w:t>
      </w:r>
      <w:r w:rsidRPr="00E51FF5">
        <w:rPr>
          <w:rFonts w:ascii="Times New Roman" w:hAnsi="Times New Roman" w:cs="Times New Roman"/>
          <w:szCs w:val="24"/>
        </w:rPr>
        <w:t xml:space="preserve">stawy zawiera upoważnienie dla Rady Ministrów do wydania rozporządzenia określającego </w:t>
      </w:r>
      <w:r w:rsidR="00185EED" w:rsidRPr="00E51FF5">
        <w:rPr>
          <w:rFonts w:ascii="Times New Roman" w:hAnsi="Times New Roman" w:cs="Times New Roman"/>
          <w:szCs w:val="24"/>
        </w:rPr>
        <w:t xml:space="preserve">m.in. </w:t>
      </w:r>
      <w:r w:rsidR="004628FC" w:rsidRPr="00E51FF5">
        <w:rPr>
          <w:rFonts w:ascii="Times New Roman" w:hAnsi="Times New Roman" w:cs="Times New Roman"/>
          <w:szCs w:val="24"/>
        </w:rPr>
        <w:t>sposób</w:t>
      </w:r>
      <w:r w:rsidR="00057CF3" w:rsidRPr="00E51FF5">
        <w:rPr>
          <w:rFonts w:ascii="Times New Roman" w:hAnsi="Times New Roman" w:cs="Times New Roman"/>
          <w:szCs w:val="24"/>
        </w:rPr>
        <w:t xml:space="preserve"> </w:t>
      </w:r>
      <w:r w:rsidRPr="00E51FF5">
        <w:rPr>
          <w:rFonts w:ascii="Times New Roman" w:hAnsi="Times New Roman" w:cs="Times New Roman"/>
          <w:szCs w:val="24"/>
        </w:rPr>
        <w:t>tej współpracy</w:t>
      </w:r>
      <w:r w:rsidR="00A90368" w:rsidRPr="00E51FF5">
        <w:rPr>
          <w:rFonts w:ascii="Times New Roman" w:hAnsi="Times New Roman" w:cs="Times New Roman"/>
          <w:szCs w:val="24"/>
        </w:rPr>
        <w:t>. Współpraca polegać ma na:</w:t>
      </w:r>
    </w:p>
    <w:p w:rsidR="00A90368" w:rsidRPr="00E51FF5" w:rsidRDefault="00975E57" w:rsidP="00975E57">
      <w:pPr>
        <w:pStyle w:val="PKTpunkt"/>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A90368" w:rsidRPr="00E51FF5">
        <w:rPr>
          <w:rFonts w:ascii="Times New Roman" w:hAnsi="Times New Roman" w:cs="Times New Roman"/>
          <w:szCs w:val="24"/>
        </w:rPr>
        <w:t xml:space="preserve">prowadzeniu wspólnych działań mających na celu odnalezienie, zabezpieczenie, odzyskanie, w tym zwrot, dobra kultury, koordynowanych przez ministra właściwego do spraw kultury i ochrony dziedzictwa narodowego; </w:t>
      </w:r>
    </w:p>
    <w:p w:rsidR="00A90368" w:rsidRPr="00E51FF5" w:rsidRDefault="00A90368" w:rsidP="00975E57">
      <w:pPr>
        <w:pStyle w:val="PKTpunkt"/>
        <w:rPr>
          <w:rFonts w:ascii="Times New Roman" w:hAnsi="Times New Roman" w:cs="Times New Roman"/>
          <w:szCs w:val="24"/>
        </w:rPr>
      </w:pPr>
      <w:r w:rsidRPr="00E51FF5">
        <w:rPr>
          <w:rFonts w:ascii="Times New Roman" w:hAnsi="Times New Roman" w:cs="Times New Roman"/>
          <w:szCs w:val="24"/>
        </w:rPr>
        <w:t>2)</w:t>
      </w:r>
      <w:r w:rsidRPr="00E51FF5">
        <w:rPr>
          <w:rFonts w:ascii="Times New Roman" w:hAnsi="Times New Roman" w:cs="Times New Roman"/>
          <w:szCs w:val="24"/>
        </w:rPr>
        <w:tab/>
        <w:t>wymianie dokumentów i informacji dotyczących dóbr kultury objętych restytucją i</w:t>
      </w:r>
      <w:r w:rsidR="00975E57">
        <w:rPr>
          <w:rFonts w:ascii="Times New Roman" w:hAnsi="Times New Roman" w:cs="Times New Roman"/>
          <w:szCs w:val="24"/>
        </w:rPr>
        <w:t> </w:t>
      </w:r>
      <w:r w:rsidRPr="00E51FF5">
        <w:rPr>
          <w:rFonts w:ascii="Times New Roman" w:hAnsi="Times New Roman" w:cs="Times New Roman"/>
          <w:szCs w:val="24"/>
        </w:rPr>
        <w:t>działań związanych z restytucją dóbr kultury, w tym postępowań prowadzonych na podstawie innych ustaw;</w:t>
      </w:r>
    </w:p>
    <w:p w:rsidR="00A90368" w:rsidRPr="00E51FF5" w:rsidRDefault="00A90368" w:rsidP="00975E57">
      <w:pPr>
        <w:pStyle w:val="PKTpunkt"/>
        <w:rPr>
          <w:rFonts w:ascii="Times New Roman" w:hAnsi="Times New Roman" w:cs="Times New Roman"/>
          <w:szCs w:val="24"/>
        </w:rPr>
      </w:pPr>
      <w:r w:rsidRPr="00E51FF5">
        <w:rPr>
          <w:rFonts w:ascii="Times New Roman" w:hAnsi="Times New Roman" w:cs="Times New Roman"/>
          <w:szCs w:val="24"/>
        </w:rPr>
        <w:t>3)</w:t>
      </w:r>
      <w:r w:rsidRPr="00E51FF5">
        <w:rPr>
          <w:rFonts w:ascii="Times New Roman" w:hAnsi="Times New Roman" w:cs="Times New Roman"/>
          <w:szCs w:val="24"/>
        </w:rPr>
        <w:tab/>
        <w:t>wzajemnych konsultacjach mających na celu odnalezienie, zabezpieczenie, odzyskanie, w tym zwrot, dobra kultury;</w:t>
      </w:r>
    </w:p>
    <w:p w:rsidR="00A90368" w:rsidRPr="00E51FF5" w:rsidRDefault="00A90368" w:rsidP="00975E57">
      <w:pPr>
        <w:pStyle w:val="PKTpunkt"/>
        <w:rPr>
          <w:rFonts w:ascii="Times New Roman" w:hAnsi="Times New Roman" w:cs="Times New Roman"/>
          <w:szCs w:val="24"/>
        </w:rPr>
      </w:pPr>
      <w:r w:rsidRPr="00E51FF5">
        <w:rPr>
          <w:rFonts w:ascii="Times New Roman" w:hAnsi="Times New Roman" w:cs="Times New Roman"/>
          <w:szCs w:val="24"/>
        </w:rPr>
        <w:t>4)</w:t>
      </w:r>
      <w:r w:rsidRPr="00E51FF5">
        <w:rPr>
          <w:rFonts w:ascii="Times New Roman" w:hAnsi="Times New Roman" w:cs="Times New Roman"/>
          <w:szCs w:val="24"/>
        </w:rPr>
        <w:tab/>
        <w:t>zapewnieniu pomocy służby zagranicznej w przypadku działań restytucyjnych związanych z poszukiwaniem i odzyskiwaniem dóbr kultury prowadzonych poza granicami Rzeczypospolitej Polskiej;</w:t>
      </w:r>
    </w:p>
    <w:p w:rsidR="00A90368" w:rsidRPr="00E51FF5" w:rsidRDefault="00A90368" w:rsidP="00975E57">
      <w:pPr>
        <w:pStyle w:val="PKTpunkt"/>
        <w:rPr>
          <w:rFonts w:ascii="Times New Roman" w:hAnsi="Times New Roman" w:cs="Times New Roman"/>
          <w:szCs w:val="24"/>
        </w:rPr>
      </w:pPr>
      <w:r w:rsidRPr="00E51FF5">
        <w:rPr>
          <w:rFonts w:ascii="Times New Roman" w:hAnsi="Times New Roman" w:cs="Times New Roman"/>
          <w:szCs w:val="24"/>
        </w:rPr>
        <w:t>5)</w:t>
      </w:r>
      <w:r w:rsidRPr="00E51FF5">
        <w:rPr>
          <w:rFonts w:ascii="Times New Roman" w:hAnsi="Times New Roman" w:cs="Times New Roman"/>
          <w:szCs w:val="24"/>
        </w:rPr>
        <w:tab/>
        <w:t>podejmowaniu przez służbę zagraniczną działań mających na celu umożliwienie osobom wyznaczonym przez ministra właściwego do spraw kultury i ochrony dziedzictwa narodowego wykonywania czynności związanych z poszukiwaniem i</w:t>
      </w:r>
      <w:r w:rsidR="00975E57">
        <w:rPr>
          <w:rFonts w:ascii="Times New Roman" w:hAnsi="Times New Roman" w:cs="Times New Roman"/>
          <w:szCs w:val="24"/>
        </w:rPr>
        <w:t> </w:t>
      </w:r>
      <w:r w:rsidRPr="00E51FF5">
        <w:rPr>
          <w:rFonts w:ascii="Times New Roman" w:hAnsi="Times New Roman" w:cs="Times New Roman"/>
          <w:szCs w:val="24"/>
        </w:rPr>
        <w:t>odzyskiwaniem dóbr kultury poza granicami Rzeczypospolitej Polskiej</w:t>
      </w:r>
      <w:r w:rsidR="007649D8" w:rsidRPr="00E51FF5">
        <w:rPr>
          <w:rFonts w:ascii="Times New Roman" w:hAnsi="Times New Roman" w:cs="Times New Roman"/>
          <w:szCs w:val="24"/>
        </w:rPr>
        <w:t>;</w:t>
      </w:r>
    </w:p>
    <w:p w:rsidR="00057CF3" w:rsidRPr="00E51FF5" w:rsidRDefault="00A90368" w:rsidP="00975E57">
      <w:pPr>
        <w:pStyle w:val="PKTpunkt"/>
        <w:rPr>
          <w:rFonts w:ascii="Times New Roman" w:hAnsi="Times New Roman" w:cs="Times New Roman"/>
          <w:szCs w:val="24"/>
        </w:rPr>
      </w:pPr>
      <w:r w:rsidRPr="00E51FF5">
        <w:rPr>
          <w:rFonts w:ascii="Times New Roman" w:hAnsi="Times New Roman" w:cs="Times New Roman"/>
          <w:szCs w:val="24"/>
        </w:rPr>
        <w:t>6)</w:t>
      </w:r>
      <w:r w:rsidRPr="00E51FF5">
        <w:rPr>
          <w:rFonts w:ascii="Times New Roman" w:hAnsi="Times New Roman" w:cs="Times New Roman"/>
          <w:szCs w:val="24"/>
        </w:rPr>
        <w:tab/>
        <w:t>podejmowaniu przez Policję działań mających na celu zapewnienie bezpieczeństwa osobom wyznaczonym przez ministra właściwego do spraw kultury i ochrony dziedzictwa narodowego do przeprowadzenia oględzin dobra kultury objętego restytucją lub uczestniczących w czynnościach zabezpieczenia tego dobra kultury.</w:t>
      </w:r>
    </w:p>
    <w:p w:rsidR="000F45DF" w:rsidRPr="00E51FF5" w:rsidRDefault="00A90368"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Uregulowanie współpracy w przepisach ustawy i rozporządzenia</w:t>
      </w:r>
      <w:r w:rsidR="000F45DF" w:rsidRPr="00E51FF5">
        <w:rPr>
          <w:rFonts w:ascii="Times New Roman" w:hAnsi="Times New Roman" w:cs="Times New Roman"/>
          <w:sz w:val="24"/>
          <w:szCs w:val="24"/>
        </w:rPr>
        <w:t xml:space="preserve"> służyć ma </w:t>
      </w:r>
      <w:r w:rsidRPr="00E51FF5">
        <w:rPr>
          <w:rFonts w:ascii="Times New Roman" w:hAnsi="Times New Roman" w:cs="Times New Roman"/>
          <w:sz w:val="24"/>
          <w:szCs w:val="24"/>
        </w:rPr>
        <w:t xml:space="preserve">zapewnieniu należytej harmonizacji </w:t>
      </w:r>
      <w:r w:rsidR="000F45DF" w:rsidRPr="00E51FF5">
        <w:rPr>
          <w:rFonts w:ascii="Times New Roman" w:hAnsi="Times New Roman" w:cs="Times New Roman"/>
          <w:sz w:val="24"/>
          <w:szCs w:val="24"/>
        </w:rPr>
        <w:t>działań podmiotów, do których należy zwalczanie nielegalnego obrotu dobrami kultury</w:t>
      </w:r>
      <w:r w:rsidRPr="00E51FF5">
        <w:rPr>
          <w:rFonts w:ascii="Times New Roman" w:hAnsi="Times New Roman" w:cs="Times New Roman"/>
          <w:sz w:val="24"/>
          <w:szCs w:val="24"/>
        </w:rPr>
        <w:t xml:space="preserve"> i przepływu informacji między nimi</w:t>
      </w:r>
      <w:r w:rsidR="000F45DF" w:rsidRPr="00E51FF5">
        <w:rPr>
          <w:rFonts w:ascii="Times New Roman" w:hAnsi="Times New Roman" w:cs="Times New Roman"/>
          <w:sz w:val="24"/>
          <w:szCs w:val="24"/>
        </w:rPr>
        <w:t>. Dotychczas taką koordynację regulowały porozumienia administracyjne. Uregulowanie w</w:t>
      </w:r>
      <w:r w:rsidR="00975E57">
        <w:rPr>
          <w:rFonts w:ascii="Times New Roman" w:hAnsi="Times New Roman" w:cs="Times New Roman"/>
          <w:sz w:val="24"/>
          <w:szCs w:val="24"/>
        </w:rPr>
        <w:t> </w:t>
      </w:r>
      <w:r w:rsidR="000F45DF" w:rsidRPr="00E51FF5">
        <w:rPr>
          <w:rFonts w:ascii="Times New Roman" w:hAnsi="Times New Roman" w:cs="Times New Roman"/>
          <w:sz w:val="24"/>
          <w:szCs w:val="24"/>
        </w:rPr>
        <w:t xml:space="preserve">rozporządzeniu szczegółowych zasad współpracy między podmiotami wymienionymi w art. 5 ust. 1 projektowanej </w:t>
      </w:r>
      <w:r w:rsidR="00B96C67">
        <w:rPr>
          <w:rFonts w:ascii="Times New Roman" w:hAnsi="Times New Roman" w:cs="Times New Roman"/>
          <w:sz w:val="24"/>
          <w:szCs w:val="24"/>
        </w:rPr>
        <w:t>u</w:t>
      </w:r>
      <w:r w:rsidR="000F45DF" w:rsidRPr="00E51FF5">
        <w:rPr>
          <w:rFonts w:ascii="Times New Roman" w:hAnsi="Times New Roman" w:cs="Times New Roman"/>
          <w:sz w:val="24"/>
          <w:szCs w:val="24"/>
        </w:rPr>
        <w:t>stawy jest uzasadnione</w:t>
      </w:r>
      <w:r w:rsidRPr="00E51FF5">
        <w:rPr>
          <w:rFonts w:ascii="Times New Roman" w:hAnsi="Times New Roman" w:cs="Times New Roman"/>
          <w:sz w:val="24"/>
          <w:szCs w:val="24"/>
        </w:rPr>
        <w:t xml:space="preserve"> także</w:t>
      </w:r>
      <w:r w:rsidR="000F45DF" w:rsidRPr="00E51FF5">
        <w:rPr>
          <w:rFonts w:ascii="Times New Roman" w:hAnsi="Times New Roman" w:cs="Times New Roman"/>
          <w:sz w:val="24"/>
          <w:szCs w:val="24"/>
        </w:rPr>
        <w:t xml:space="preserve"> treścią </w:t>
      </w:r>
      <w:r w:rsidR="00B96C67">
        <w:rPr>
          <w:rFonts w:ascii="Times New Roman" w:hAnsi="Times New Roman" w:cs="Times New Roman"/>
          <w:sz w:val="24"/>
          <w:szCs w:val="24"/>
        </w:rPr>
        <w:t>d</w:t>
      </w:r>
      <w:r w:rsidR="000F45DF" w:rsidRPr="00E51FF5">
        <w:rPr>
          <w:rFonts w:ascii="Times New Roman" w:hAnsi="Times New Roman" w:cs="Times New Roman"/>
          <w:sz w:val="24"/>
          <w:szCs w:val="24"/>
        </w:rPr>
        <w:t>yrektywy</w:t>
      </w:r>
      <w:r w:rsidR="00FA289D" w:rsidRPr="00E51FF5">
        <w:rPr>
          <w:rFonts w:ascii="Times New Roman" w:hAnsi="Times New Roman" w:cs="Times New Roman"/>
          <w:sz w:val="24"/>
          <w:szCs w:val="24"/>
        </w:rPr>
        <w:t xml:space="preserve"> 2014/60/UE</w:t>
      </w:r>
      <w:r w:rsidR="000F45DF" w:rsidRPr="00E51FF5">
        <w:rPr>
          <w:rFonts w:ascii="Times New Roman" w:hAnsi="Times New Roman" w:cs="Times New Roman"/>
          <w:sz w:val="24"/>
          <w:szCs w:val="24"/>
        </w:rPr>
        <w:t xml:space="preserve"> oraz potrzebą ścisłej koordynacji między zaangażowanymi organami i</w:t>
      </w:r>
      <w:r w:rsidR="00B96C67">
        <w:rPr>
          <w:rFonts w:ascii="Times New Roman" w:hAnsi="Times New Roman" w:cs="Times New Roman"/>
          <w:sz w:val="24"/>
          <w:szCs w:val="24"/>
        </w:rPr>
        <w:t> </w:t>
      </w:r>
      <w:r w:rsidR="000F45DF" w:rsidRPr="00E51FF5">
        <w:rPr>
          <w:rFonts w:ascii="Times New Roman" w:hAnsi="Times New Roman" w:cs="Times New Roman"/>
          <w:sz w:val="24"/>
          <w:szCs w:val="24"/>
        </w:rPr>
        <w:t>służbami</w:t>
      </w:r>
      <w:r w:rsidRPr="00E51FF5">
        <w:rPr>
          <w:rFonts w:ascii="Times New Roman" w:hAnsi="Times New Roman" w:cs="Times New Roman"/>
          <w:sz w:val="24"/>
          <w:szCs w:val="24"/>
        </w:rPr>
        <w:t xml:space="preserve"> w postępowaniu zwrotowym</w:t>
      </w:r>
      <w:r w:rsidR="000F45DF" w:rsidRPr="00E51FF5">
        <w:rPr>
          <w:rFonts w:ascii="Times New Roman" w:hAnsi="Times New Roman" w:cs="Times New Roman"/>
          <w:sz w:val="24"/>
          <w:szCs w:val="24"/>
        </w:rPr>
        <w:t>. Należy tu jednoznacznie wskazać, iż w</w:t>
      </w:r>
      <w:r w:rsidR="00B96C67">
        <w:rPr>
          <w:rFonts w:ascii="Times New Roman" w:hAnsi="Times New Roman" w:cs="Times New Roman"/>
          <w:sz w:val="24"/>
          <w:szCs w:val="24"/>
        </w:rPr>
        <w:t> </w:t>
      </w:r>
      <w:r w:rsidR="000F45DF" w:rsidRPr="00E51FF5">
        <w:rPr>
          <w:rFonts w:ascii="Times New Roman" w:hAnsi="Times New Roman" w:cs="Times New Roman"/>
          <w:sz w:val="24"/>
          <w:szCs w:val="24"/>
        </w:rPr>
        <w:t>niektórych przypadkach poszukiwane dobra kultury mogą znajdować się w rękach grup przestępczych i przy ich odzyskiwaniu niezbędna będzie ścisła współpraca właściwych służb.</w:t>
      </w:r>
    </w:p>
    <w:p w:rsidR="000F45DF" w:rsidRPr="00E51FF5" w:rsidRDefault="000F45DF" w:rsidP="006043BF">
      <w:pPr>
        <w:pStyle w:val="Default0"/>
        <w:spacing w:before="120" w:line="360" w:lineRule="auto"/>
        <w:jc w:val="both"/>
      </w:pPr>
      <w:r w:rsidRPr="00E51FF5">
        <w:t xml:space="preserve">Zakres danych osobowych osób objętych restytucją, jakie podlegają przetwarzaniu na podstawie projektowanej </w:t>
      </w:r>
      <w:r w:rsidR="00B96C67">
        <w:t>u</w:t>
      </w:r>
      <w:r w:rsidRPr="00E51FF5">
        <w:t xml:space="preserve">stawy został określony w art. 5 ust. </w:t>
      </w:r>
      <w:r w:rsidR="00283AE2" w:rsidRPr="00E51FF5">
        <w:t>7</w:t>
      </w:r>
      <w:r w:rsidRPr="00E51FF5">
        <w:t>. Ma on na celu sprostanie wymogom dotyczącym sposobu przetwarzania danych stawianym przez przepis art. 26 ustawy z dnia 29 sierpnia 1997 r. o ochronie danych osobowych (</w:t>
      </w:r>
      <w:r w:rsidR="00E9646E" w:rsidRPr="00E51FF5">
        <w:t>Dz. U. z 201</w:t>
      </w:r>
      <w:r w:rsidR="00293623">
        <w:t>6</w:t>
      </w:r>
      <w:r w:rsidR="00E9646E" w:rsidRPr="00E51FF5">
        <w:t xml:space="preserve"> r. poz. </w:t>
      </w:r>
      <w:r w:rsidR="00293623">
        <w:t>922</w:t>
      </w:r>
      <w:r w:rsidR="00283AE2" w:rsidRPr="00E51FF5">
        <w:t>).</w:t>
      </w:r>
    </w:p>
    <w:p w:rsidR="000F45DF" w:rsidRPr="00E51FF5" w:rsidRDefault="00B96C67" w:rsidP="006043BF">
      <w:pPr>
        <w:pStyle w:val="Bezodstpw1"/>
        <w:spacing w:before="120" w:line="360" w:lineRule="auto"/>
        <w:jc w:val="both"/>
        <w:rPr>
          <w:rFonts w:ascii="Times New Roman" w:hAnsi="Times New Roman" w:cs="Times New Roman"/>
          <w:sz w:val="24"/>
          <w:szCs w:val="24"/>
        </w:rPr>
      </w:pPr>
      <w:r>
        <w:rPr>
          <w:rFonts w:ascii="Times New Roman" w:hAnsi="Times New Roman" w:cs="Times New Roman"/>
          <w:sz w:val="24"/>
          <w:szCs w:val="24"/>
        </w:rPr>
        <w:t>Pon</w:t>
      </w:r>
      <w:r w:rsidR="000F45DF" w:rsidRPr="00E51FF5">
        <w:rPr>
          <w:rFonts w:ascii="Times New Roman" w:hAnsi="Times New Roman" w:cs="Times New Roman"/>
          <w:sz w:val="24"/>
          <w:szCs w:val="24"/>
        </w:rPr>
        <w:t xml:space="preserve">adto, celem wzmocnienia ochrony dziedzictwa kulturowego art. 5 ust. </w:t>
      </w:r>
      <w:r w:rsidR="00DD3824" w:rsidRPr="00E51FF5">
        <w:rPr>
          <w:rFonts w:ascii="Times New Roman" w:hAnsi="Times New Roman" w:cs="Times New Roman"/>
          <w:sz w:val="24"/>
          <w:szCs w:val="24"/>
        </w:rPr>
        <w:t xml:space="preserve">5 </w:t>
      </w:r>
      <w:r w:rsidR="000F45DF" w:rsidRPr="00E51FF5">
        <w:rPr>
          <w:rFonts w:ascii="Times New Roman" w:hAnsi="Times New Roman" w:cs="Times New Roman"/>
          <w:sz w:val="24"/>
          <w:szCs w:val="24"/>
        </w:rPr>
        <w:t>projektowanej ustawy nakłada na organy prowadzące postępowania karne w</w:t>
      </w:r>
      <w:r w:rsidR="00975E57">
        <w:rPr>
          <w:rFonts w:ascii="Times New Roman" w:hAnsi="Times New Roman" w:cs="Times New Roman"/>
          <w:sz w:val="24"/>
          <w:szCs w:val="24"/>
        </w:rPr>
        <w:t> </w:t>
      </w:r>
      <w:r w:rsidR="000F45DF" w:rsidRPr="00E51FF5">
        <w:rPr>
          <w:rFonts w:ascii="Times New Roman" w:hAnsi="Times New Roman" w:cs="Times New Roman"/>
          <w:sz w:val="24"/>
          <w:szCs w:val="24"/>
        </w:rPr>
        <w:t xml:space="preserve">przedmiocie nielegalnego wywożenia dóbr kultury za granicę oraz niesprowadzania ich w określonym czasie obowiązek współpracy z ministrem właściwym do spraw kultury i ochrony dziedzictwa narodowego. Dodatkowo przepis art. 5 ust. </w:t>
      </w:r>
      <w:r w:rsidR="00DD3824" w:rsidRPr="00E51FF5">
        <w:rPr>
          <w:rFonts w:ascii="Times New Roman" w:hAnsi="Times New Roman" w:cs="Times New Roman"/>
          <w:sz w:val="24"/>
          <w:szCs w:val="24"/>
        </w:rPr>
        <w:t xml:space="preserve">6 </w:t>
      </w:r>
      <w:r w:rsidR="000F45DF" w:rsidRPr="00E51FF5">
        <w:rPr>
          <w:rFonts w:ascii="Times New Roman" w:hAnsi="Times New Roman" w:cs="Times New Roman"/>
          <w:sz w:val="24"/>
          <w:szCs w:val="24"/>
        </w:rPr>
        <w:t xml:space="preserve">umożliwia ministrowi właściwemu do spraw kultury i </w:t>
      </w:r>
      <w:r w:rsidR="00DD3824" w:rsidRPr="00E51FF5">
        <w:rPr>
          <w:rFonts w:ascii="Times New Roman" w:hAnsi="Times New Roman" w:cs="Times New Roman"/>
          <w:sz w:val="24"/>
          <w:szCs w:val="24"/>
        </w:rPr>
        <w:t xml:space="preserve">ochrony </w:t>
      </w:r>
      <w:r w:rsidR="000F45DF" w:rsidRPr="00E51FF5">
        <w:rPr>
          <w:rFonts w:ascii="Times New Roman" w:hAnsi="Times New Roman" w:cs="Times New Roman"/>
          <w:sz w:val="24"/>
          <w:szCs w:val="24"/>
        </w:rPr>
        <w:t xml:space="preserve">dziedzictwa narodowego zlecanie Policji ustalenia tożsamości lub miejsca pobytu </w:t>
      </w:r>
      <w:r w:rsidR="00DD3824" w:rsidRPr="00E51FF5">
        <w:rPr>
          <w:rFonts w:ascii="Times New Roman" w:hAnsi="Times New Roman" w:cs="Times New Roman"/>
          <w:sz w:val="24"/>
          <w:szCs w:val="24"/>
        </w:rPr>
        <w:t xml:space="preserve">na terytorium Rzeczypospolitej Polskiej </w:t>
      </w:r>
      <w:r w:rsidR="000F45DF" w:rsidRPr="00E51FF5">
        <w:rPr>
          <w:rFonts w:ascii="Times New Roman" w:hAnsi="Times New Roman" w:cs="Times New Roman"/>
          <w:sz w:val="24"/>
          <w:szCs w:val="24"/>
        </w:rPr>
        <w:t>osoby władającej dobrem objętym restytucją oraz miejsca, w którym to dobro się znajduje.</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sz w:val="24"/>
          <w:szCs w:val="24"/>
        </w:rPr>
        <w:t xml:space="preserve">Określając zadania ministra właściwego do spraw kultury i ochrony dziedzictwa narodowego jako organu restytucyjnego w sprawach zagranicznych (w tym międzynarodowych i prowadzonych w trybie określonym </w:t>
      </w:r>
      <w:r w:rsidR="00B96C67">
        <w:rPr>
          <w:rFonts w:ascii="Times New Roman" w:hAnsi="Times New Roman" w:cs="Times New Roman"/>
          <w:sz w:val="24"/>
          <w:szCs w:val="24"/>
        </w:rPr>
        <w:t>d</w:t>
      </w:r>
      <w:r w:rsidRPr="00E51FF5">
        <w:rPr>
          <w:rFonts w:ascii="Times New Roman" w:hAnsi="Times New Roman" w:cs="Times New Roman"/>
          <w:sz w:val="24"/>
          <w:szCs w:val="24"/>
        </w:rPr>
        <w:t>yrektywą</w:t>
      </w:r>
      <w:r w:rsidR="000B3550">
        <w:rPr>
          <w:rFonts w:ascii="Times New Roman" w:hAnsi="Times New Roman" w:cs="Times New Roman"/>
          <w:sz w:val="24"/>
          <w:szCs w:val="24"/>
        </w:rPr>
        <w:t xml:space="preserve"> </w:t>
      </w:r>
      <w:r w:rsidR="00293623">
        <w:rPr>
          <w:rFonts w:ascii="Times New Roman" w:hAnsi="Times New Roman" w:cs="Times New Roman"/>
          <w:sz w:val="24"/>
          <w:szCs w:val="24"/>
        </w:rPr>
        <w:t>2014/60/UE</w:t>
      </w:r>
      <w:r w:rsidRPr="00E51FF5">
        <w:rPr>
          <w:rFonts w:ascii="Times New Roman" w:hAnsi="Times New Roman" w:cs="Times New Roman"/>
          <w:sz w:val="24"/>
          <w:szCs w:val="24"/>
        </w:rPr>
        <w:t>)</w:t>
      </w:r>
      <w:r w:rsidR="004147EE">
        <w:rPr>
          <w:rFonts w:ascii="Times New Roman" w:hAnsi="Times New Roman" w:cs="Times New Roman"/>
          <w:sz w:val="24"/>
          <w:szCs w:val="24"/>
        </w:rPr>
        <w:t>,</w:t>
      </w:r>
      <w:r w:rsidRPr="00E51FF5">
        <w:rPr>
          <w:rFonts w:ascii="Times New Roman" w:hAnsi="Times New Roman" w:cs="Times New Roman"/>
          <w:sz w:val="24"/>
          <w:szCs w:val="24"/>
        </w:rPr>
        <w:t xml:space="preserve"> należy wziąć pod uwagę niejednakowy stopień konieczności podejmowania działań restytucyjnych. Art. 6 projektowanej </w:t>
      </w:r>
      <w:r w:rsidR="00B96C67">
        <w:rPr>
          <w:rFonts w:ascii="Times New Roman" w:hAnsi="Times New Roman" w:cs="Times New Roman"/>
          <w:sz w:val="24"/>
          <w:szCs w:val="24"/>
        </w:rPr>
        <w:t>u</w:t>
      </w:r>
      <w:r w:rsidRPr="00E51FF5">
        <w:rPr>
          <w:rFonts w:ascii="Times New Roman" w:hAnsi="Times New Roman" w:cs="Times New Roman"/>
          <w:sz w:val="24"/>
          <w:szCs w:val="24"/>
        </w:rPr>
        <w:t xml:space="preserve">stawy różnicuje stopień związania ministra obowiązkiem podejmowania działań restytucyjnych w takich sprawach. Przepis ten jest skorelowany ze stopniem ograniczeń wywozowych. </w:t>
      </w:r>
      <w:r w:rsidRPr="00E51FF5">
        <w:rPr>
          <w:rFonts w:ascii="Times New Roman" w:hAnsi="Times New Roman" w:cs="Times New Roman"/>
          <w:color w:val="000000"/>
          <w:sz w:val="24"/>
          <w:szCs w:val="24"/>
        </w:rPr>
        <w:t>Mianowicie, w przypadkach naruszenia bezwzględnego zakazu wywozu stałego za granicę, tj.:</w:t>
      </w:r>
    </w:p>
    <w:p w:rsidR="000F45DF" w:rsidRPr="00E51FF5" w:rsidRDefault="000F45DF" w:rsidP="00975E57">
      <w:pPr>
        <w:pStyle w:val="Bezodstpw1"/>
        <w:numPr>
          <w:ilvl w:val="0"/>
          <w:numId w:val="13"/>
        </w:numPr>
        <w:spacing w:line="360" w:lineRule="auto"/>
        <w:ind w:left="357" w:hanging="357"/>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zabytków wpisanych do rejestru (art. 51 ust. 4 ustawy o ochronie zabytków), </w:t>
      </w:r>
    </w:p>
    <w:p w:rsidR="000F45DF" w:rsidRPr="00E51FF5" w:rsidRDefault="000F45DF" w:rsidP="00975E57">
      <w:pPr>
        <w:pStyle w:val="Bezodstpw1"/>
        <w:numPr>
          <w:ilvl w:val="0"/>
          <w:numId w:val="13"/>
        </w:numPr>
        <w:spacing w:line="360" w:lineRule="auto"/>
        <w:ind w:left="357" w:hanging="357"/>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zabytków wchodzących w skład </w:t>
      </w:r>
      <w:r w:rsidRPr="00E51FF5">
        <w:rPr>
          <w:rFonts w:ascii="Times New Roman" w:hAnsi="Times New Roman" w:cs="Times New Roman"/>
          <w:color w:val="000000"/>
          <w:sz w:val="24"/>
          <w:szCs w:val="24"/>
          <w:lang w:eastAsia="pl-PL"/>
        </w:rPr>
        <w:t xml:space="preserve">zbiorów publicznych, które stanowią własność Skarbu Państwa, jednostek samorządu terytorialnego oraz innych jednostek organizacyjnych zaliczanych do sektora finansów publicznych </w:t>
      </w:r>
      <w:r w:rsidRPr="00E51FF5">
        <w:rPr>
          <w:rFonts w:ascii="Times New Roman" w:hAnsi="Times New Roman" w:cs="Times New Roman"/>
          <w:color w:val="000000"/>
          <w:sz w:val="24"/>
          <w:szCs w:val="24"/>
        </w:rPr>
        <w:t>(art. 51 ust. 4 ustawy o ochronie zabytków),</w:t>
      </w:r>
    </w:p>
    <w:p w:rsidR="000F45DF" w:rsidRPr="00E51FF5" w:rsidRDefault="000F45DF" w:rsidP="00975E57">
      <w:pPr>
        <w:pStyle w:val="Bezodstpw1"/>
        <w:numPr>
          <w:ilvl w:val="0"/>
          <w:numId w:val="13"/>
        </w:numPr>
        <w:spacing w:line="360" w:lineRule="auto"/>
        <w:ind w:left="357" w:hanging="357"/>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lang w:eastAsia="pl-PL"/>
        </w:rPr>
        <w:t xml:space="preserve">zabytków znajdujące się w inwentarzach muzeów lub narodowym zasobie bibliotecznym </w:t>
      </w:r>
      <w:r w:rsidRPr="00E51FF5">
        <w:rPr>
          <w:rFonts w:ascii="Times New Roman" w:hAnsi="Times New Roman" w:cs="Times New Roman"/>
          <w:color w:val="000000"/>
          <w:sz w:val="24"/>
          <w:szCs w:val="24"/>
        </w:rPr>
        <w:t xml:space="preserve">(art. 51 ust. 4 ustawy o ochronie zabytków), </w:t>
      </w:r>
      <w:r w:rsidRPr="00E51FF5">
        <w:rPr>
          <w:rFonts w:ascii="Times New Roman" w:hAnsi="Times New Roman" w:cs="Times New Roman"/>
          <w:color w:val="000000"/>
          <w:sz w:val="24"/>
          <w:szCs w:val="24"/>
          <w:lang w:eastAsia="pl-PL"/>
        </w:rPr>
        <w:t>materiałów archiwalnych wchodzących w skład narodowego zasobu archiwalnego (art. 14 ust. 1 ustawy o zasobie archiwalnym),</w:t>
      </w:r>
    </w:p>
    <w:p w:rsidR="000F45DF" w:rsidRPr="00E51FF5" w:rsidRDefault="000F45DF" w:rsidP="00975E57">
      <w:pPr>
        <w:pStyle w:val="Bezodstpw1"/>
        <w:numPr>
          <w:ilvl w:val="0"/>
          <w:numId w:val="13"/>
        </w:numPr>
        <w:spacing w:line="360" w:lineRule="auto"/>
        <w:ind w:left="357" w:hanging="357"/>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lang w:eastAsia="pl-PL"/>
        </w:rPr>
        <w:t>rzeczy niestanowiących zabytków w rozumieniu ustawy o ochronie zabytków, je</w:t>
      </w:r>
      <w:r w:rsidR="00B96C67">
        <w:rPr>
          <w:rFonts w:ascii="Times New Roman" w:hAnsi="Times New Roman" w:cs="Times New Roman"/>
          <w:color w:val="000000"/>
          <w:sz w:val="24"/>
          <w:szCs w:val="24"/>
          <w:lang w:eastAsia="pl-PL"/>
        </w:rPr>
        <w:t>że</w:t>
      </w:r>
      <w:r w:rsidRPr="00E51FF5">
        <w:rPr>
          <w:rFonts w:ascii="Times New Roman" w:hAnsi="Times New Roman" w:cs="Times New Roman"/>
          <w:color w:val="000000"/>
          <w:sz w:val="24"/>
          <w:szCs w:val="24"/>
          <w:lang w:eastAsia="pl-PL"/>
        </w:rPr>
        <w:t xml:space="preserve">li są wpisane do inwentarza muzealiów (art. 29a ustawy o muzeach, </w:t>
      </w:r>
      <w:r w:rsidR="009C4351">
        <w:rPr>
          <w:rFonts w:ascii="Times New Roman" w:hAnsi="Times New Roman" w:cs="Times New Roman"/>
          <w:color w:val="000000"/>
          <w:sz w:val="24"/>
          <w:szCs w:val="24"/>
          <w:lang w:eastAsia="pl-PL"/>
        </w:rPr>
        <w:t>dodany</w:t>
      </w:r>
      <w:r w:rsidR="009C4351" w:rsidRPr="00E51FF5">
        <w:rPr>
          <w:rFonts w:ascii="Times New Roman" w:hAnsi="Times New Roman" w:cs="Times New Roman"/>
          <w:color w:val="000000"/>
          <w:sz w:val="24"/>
          <w:szCs w:val="24"/>
          <w:lang w:eastAsia="pl-PL"/>
        </w:rPr>
        <w:t xml:space="preserve"> </w:t>
      </w:r>
      <w:r w:rsidRPr="00E51FF5">
        <w:rPr>
          <w:rFonts w:ascii="Times New Roman" w:hAnsi="Times New Roman" w:cs="Times New Roman"/>
          <w:color w:val="000000"/>
          <w:sz w:val="24"/>
          <w:szCs w:val="24"/>
          <w:lang w:eastAsia="pl-PL"/>
        </w:rPr>
        <w:t xml:space="preserve">przez art. 57 pkt 2 projektowanej </w:t>
      </w:r>
      <w:r w:rsidR="00B96C67">
        <w:rPr>
          <w:rFonts w:ascii="Times New Roman" w:hAnsi="Times New Roman" w:cs="Times New Roman"/>
          <w:color w:val="000000"/>
          <w:sz w:val="24"/>
          <w:szCs w:val="24"/>
          <w:lang w:eastAsia="pl-PL"/>
        </w:rPr>
        <w:t>u</w:t>
      </w:r>
      <w:r w:rsidRPr="00E51FF5">
        <w:rPr>
          <w:rFonts w:ascii="Times New Roman" w:hAnsi="Times New Roman" w:cs="Times New Roman"/>
          <w:color w:val="000000"/>
          <w:sz w:val="24"/>
          <w:szCs w:val="24"/>
          <w:lang w:eastAsia="pl-PL"/>
        </w:rPr>
        <w:t xml:space="preserve">stawy), </w:t>
      </w:r>
    </w:p>
    <w:p w:rsidR="000F45DF" w:rsidRPr="00E51FF5" w:rsidRDefault="000F45DF" w:rsidP="00975E57">
      <w:pPr>
        <w:pStyle w:val="Bezodstpw1"/>
        <w:numPr>
          <w:ilvl w:val="0"/>
          <w:numId w:val="13"/>
        </w:numPr>
        <w:spacing w:line="360" w:lineRule="auto"/>
        <w:ind w:left="357" w:hanging="357"/>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lang w:eastAsia="pl-PL"/>
        </w:rPr>
        <w:t>materiałów bibliotecznych niestanowiących zabytków w rozumieniu ustawy o</w:t>
      </w:r>
      <w:r w:rsidR="00975E57">
        <w:rPr>
          <w:rFonts w:ascii="Times New Roman" w:hAnsi="Times New Roman" w:cs="Times New Roman"/>
          <w:color w:val="000000"/>
          <w:sz w:val="24"/>
          <w:szCs w:val="24"/>
          <w:lang w:eastAsia="pl-PL"/>
        </w:rPr>
        <w:t> </w:t>
      </w:r>
      <w:r w:rsidRPr="00E51FF5">
        <w:rPr>
          <w:rFonts w:ascii="Times New Roman" w:hAnsi="Times New Roman" w:cs="Times New Roman"/>
          <w:color w:val="000000"/>
          <w:sz w:val="24"/>
          <w:szCs w:val="24"/>
          <w:lang w:eastAsia="pl-PL"/>
        </w:rPr>
        <w:t>ochronie zabytków, je</w:t>
      </w:r>
      <w:r w:rsidR="00B96C67">
        <w:rPr>
          <w:rFonts w:ascii="Times New Roman" w:hAnsi="Times New Roman" w:cs="Times New Roman"/>
          <w:color w:val="000000"/>
          <w:sz w:val="24"/>
          <w:szCs w:val="24"/>
          <w:lang w:eastAsia="pl-PL"/>
        </w:rPr>
        <w:t>że</w:t>
      </w:r>
      <w:r w:rsidRPr="00E51FF5">
        <w:rPr>
          <w:rFonts w:ascii="Times New Roman" w:hAnsi="Times New Roman" w:cs="Times New Roman"/>
          <w:color w:val="000000"/>
          <w:sz w:val="24"/>
          <w:szCs w:val="24"/>
          <w:lang w:eastAsia="pl-PL"/>
        </w:rPr>
        <w:t>li wchodzą w skład narodowego zasobu bibliotecznego (art.</w:t>
      </w:r>
      <w:r w:rsidR="00975E57">
        <w:rPr>
          <w:rFonts w:ascii="Times New Roman" w:hAnsi="Times New Roman" w:cs="Times New Roman"/>
          <w:color w:val="000000"/>
          <w:sz w:val="24"/>
          <w:szCs w:val="24"/>
          <w:lang w:eastAsia="pl-PL"/>
        </w:rPr>
        <w:t> </w:t>
      </w:r>
      <w:r w:rsidRPr="00E51FF5">
        <w:rPr>
          <w:rFonts w:ascii="Times New Roman" w:hAnsi="Times New Roman" w:cs="Times New Roman"/>
          <w:color w:val="000000"/>
          <w:sz w:val="24"/>
          <w:szCs w:val="24"/>
          <w:lang w:eastAsia="pl-PL"/>
        </w:rPr>
        <w:t xml:space="preserve">6a ustawy o bibliotekach, znowelizowany przez art. 58 pkt 1 projektowanej </w:t>
      </w:r>
      <w:r w:rsidR="00FC4CE9">
        <w:rPr>
          <w:rFonts w:ascii="Times New Roman" w:hAnsi="Times New Roman" w:cs="Times New Roman"/>
          <w:color w:val="000000"/>
          <w:sz w:val="24"/>
          <w:szCs w:val="24"/>
          <w:lang w:eastAsia="pl-PL"/>
        </w:rPr>
        <w:t>u</w:t>
      </w:r>
      <w:r w:rsidRPr="00E51FF5">
        <w:rPr>
          <w:rFonts w:ascii="Times New Roman" w:hAnsi="Times New Roman" w:cs="Times New Roman"/>
          <w:color w:val="000000"/>
          <w:sz w:val="24"/>
          <w:szCs w:val="24"/>
          <w:lang w:eastAsia="pl-PL"/>
        </w:rPr>
        <w:t>stawy),</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czyli w przypadkach, w których dobro kultury nie może być w ogóle wywiezione na stałe za granicę, podjęcie działań restytucyjnych będzie obligatoryjne (art. 6 ust. 1</w:t>
      </w:r>
      <w:r w:rsidR="009C4351">
        <w:rPr>
          <w:rFonts w:ascii="Times New Roman" w:hAnsi="Times New Roman" w:cs="Times New Roman"/>
          <w:color w:val="000000"/>
          <w:sz w:val="24"/>
          <w:szCs w:val="24"/>
        </w:rPr>
        <w:t xml:space="preserve"> projektowanej ustawy</w:t>
      </w:r>
      <w:r w:rsidRPr="00E51FF5">
        <w:rPr>
          <w:rFonts w:ascii="Times New Roman" w:hAnsi="Times New Roman" w:cs="Times New Roman"/>
          <w:color w:val="000000"/>
          <w:sz w:val="24"/>
          <w:szCs w:val="24"/>
        </w:rPr>
        <w:t>).</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color w:val="000000"/>
          <w:sz w:val="24"/>
          <w:szCs w:val="24"/>
        </w:rPr>
        <w:t>Fakultatywne podjęcie działań restytucyjny</w:t>
      </w:r>
      <w:r w:rsidR="00FC4CE9">
        <w:rPr>
          <w:rFonts w:ascii="Times New Roman" w:hAnsi="Times New Roman" w:cs="Times New Roman"/>
          <w:color w:val="000000"/>
          <w:sz w:val="24"/>
          <w:szCs w:val="24"/>
        </w:rPr>
        <w:t>ch</w:t>
      </w:r>
      <w:r w:rsidRPr="00E51FF5">
        <w:rPr>
          <w:rFonts w:ascii="Times New Roman" w:hAnsi="Times New Roman" w:cs="Times New Roman"/>
          <w:color w:val="000000"/>
          <w:sz w:val="24"/>
          <w:szCs w:val="24"/>
        </w:rPr>
        <w:t xml:space="preserve"> ma miejsce w przypadku naruszenia wzglę</w:t>
      </w:r>
      <w:r w:rsidR="00975E57">
        <w:rPr>
          <w:rFonts w:ascii="Times New Roman" w:hAnsi="Times New Roman" w:cs="Times New Roman"/>
          <w:color w:val="000000"/>
          <w:sz w:val="24"/>
          <w:szCs w:val="24"/>
        </w:rPr>
        <w:t>dnego zakazu wywozu za granicę –</w:t>
      </w:r>
      <w:r w:rsidRPr="00E51FF5">
        <w:rPr>
          <w:rFonts w:ascii="Times New Roman" w:hAnsi="Times New Roman" w:cs="Times New Roman"/>
          <w:color w:val="000000"/>
          <w:sz w:val="24"/>
          <w:szCs w:val="24"/>
        </w:rPr>
        <w:t xml:space="preserve"> a więc w odniesieniu do kategorii rzeczy objętych przepisem art. 51 ust. 1 </w:t>
      </w:r>
      <w:r w:rsidRPr="00E51FF5">
        <w:rPr>
          <w:rFonts w:ascii="Times New Roman" w:hAnsi="Times New Roman" w:cs="Times New Roman"/>
          <w:color w:val="000000"/>
          <w:sz w:val="24"/>
          <w:szCs w:val="24"/>
          <w:lang w:eastAsia="pl-PL"/>
        </w:rPr>
        <w:t>ustawy o ochronie zabytków</w:t>
      </w:r>
      <w:r w:rsidRPr="00E51FF5">
        <w:rPr>
          <w:rFonts w:ascii="Times New Roman" w:hAnsi="Times New Roman" w:cs="Times New Roman"/>
          <w:color w:val="000000"/>
          <w:sz w:val="24"/>
          <w:szCs w:val="24"/>
        </w:rPr>
        <w:t>, które mogą być wywożone za granicę na stałe po uzyskaniu odpowiedniego zezwolenia (art. 6 ust. 2</w:t>
      </w:r>
      <w:r w:rsidR="009C4351">
        <w:rPr>
          <w:rFonts w:ascii="Times New Roman" w:hAnsi="Times New Roman" w:cs="Times New Roman"/>
          <w:color w:val="000000"/>
          <w:sz w:val="24"/>
          <w:szCs w:val="24"/>
        </w:rPr>
        <w:t xml:space="preserve"> projektowanej ustawy</w:t>
      </w:r>
      <w:r w:rsidRPr="00E51FF5">
        <w:rPr>
          <w:rFonts w:ascii="Times New Roman" w:hAnsi="Times New Roman" w:cs="Times New Roman"/>
          <w:color w:val="000000"/>
          <w:sz w:val="24"/>
          <w:szCs w:val="24"/>
        </w:rPr>
        <w:t>).</w:t>
      </w:r>
    </w:p>
    <w:p w:rsidR="000F45DF" w:rsidRPr="00E51FF5" w:rsidRDefault="000F45DF" w:rsidP="006043BF">
      <w:pPr>
        <w:spacing w:before="120" w:line="360" w:lineRule="auto"/>
        <w:jc w:val="both"/>
      </w:pPr>
      <w:r w:rsidRPr="00E51FF5">
        <w:t>Takie zróżnicowanie uzasadnione jest niejednolitym stopniem ograniczeń wywozowych. Nieuzasadnione byłoby nakładanie na ministra jako organ restytucyjny obowiązku podejmowania działań restytucyjnych w odniesieniu do obiektów, które mogłyby zostać wywiezione za granicę po uzyskaniu odpowiedniego pozwolenia.</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Ponieważ w takich wypadkach organ właściwy do wydania pozwolenia nie miał możliwości dokonania oceny, czy wywóz byłby </w:t>
      </w:r>
      <w:r w:rsidR="009506D3" w:rsidRPr="00E51FF5">
        <w:rPr>
          <w:rFonts w:ascii="Times New Roman" w:hAnsi="Times New Roman" w:cs="Times New Roman"/>
          <w:sz w:val="24"/>
          <w:szCs w:val="24"/>
        </w:rPr>
        <w:t>dopuszczalny</w:t>
      </w:r>
      <w:r w:rsidRPr="00E51FF5">
        <w:rPr>
          <w:rFonts w:ascii="Times New Roman" w:hAnsi="Times New Roman" w:cs="Times New Roman"/>
          <w:sz w:val="24"/>
          <w:szCs w:val="24"/>
        </w:rPr>
        <w:t>, minister jako organ restytucyjny samodzielnie podejmuje decyzję o p</w:t>
      </w:r>
      <w:r w:rsidR="00975E57">
        <w:rPr>
          <w:rFonts w:ascii="Times New Roman" w:hAnsi="Times New Roman" w:cs="Times New Roman"/>
          <w:sz w:val="24"/>
          <w:szCs w:val="24"/>
        </w:rPr>
        <w:t>odjęciu działań restytucyjnych –</w:t>
      </w:r>
      <w:r w:rsidRPr="00E51FF5">
        <w:rPr>
          <w:rFonts w:ascii="Times New Roman" w:hAnsi="Times New Roman" w:cs="Times New Roman"/>
          <w:sz w:val="24"/>
          <w:szCs w:val="24"/>
        </w:rPr>
        <w:t xml:space="preserve"> a</w:t>
      </w:r>
      <w:r w:rsidR="009D0327">
        <w:rPr>
          <w:rFonts w:ascii="Times New Roman" w:hAnsi="Times New Roman" w:cs="Times New Roman"/>
          <w:sz w:val="24"/>
          <w:szCs w:val="24"/>
        </w:rPr>
        <w:t> </w:t>
      </w:r>
      <w:r w:rsidRPr="00E51FF5">
        <w:rPr>
          <w:rFonts w:ascii="Times New Roman" w:hAnsi="Times New Roman" w:cs="Times New Roman"/>
          <w:sz w:val="24"/>
          <w:szCs w:val="24"/>
        </w:rPr>
        <w:t xml:space="preserve">więc także czynności przewidzianych regulacjami </w:t>
      </w:r>
      <w:r w:rsidR="00FC4CE9">
        <w:rPr>
          <w:rFonts w:ascii="Times New Roman" w:hAnsi="Times New Roman" w:cs="Times New Roman"/>
          <w:sz w:val="24"/>
          <w:szCs w:val="24"/>
        </w:rPr>
        <w:t>d</w:t>
      </w:r>
      <w:r w:rsidRPr="00E51FF5">
        <w:rPr>
          <w:rFonts w:ascii="Times New Roman" w:hAnsi="Times New Roman" w:cs="Times New Roman"/>
          <w:sz w:val="24"/>
          <w:szCs w:val="24"/>
        </w:rPr>
        <w:t xml:space="preserve">yrektywy </w:t>
      </w:r>
      <w:r w:rsidR="00E9646E" w:rsidRPr="00E51FF5">
        <w:rPr>
          <w:rFonts w:ascii="Times New Roman" w:hAnsi="Times New Roman" w:cs="Times New Roman"/>
          <w:sz w:val="24"/>
          <w:szCs w:val="24"/>
        </w:rPr>
        <w:t xml:space="preserve">2014/60/UE </w:t>
      </w:r>
      <w:r w:rsidRPr="00E51FF5">
        <w:rPr>
          <w:rFonts w:ascii="Times New Roman" w:hAnsi="Times New Roman" w:cs="Times New Roman"/>
          <w:sz w:val="24"/>
          <w:szCs w:val="24"/>
        </w:rPr>
        <w:t xml:space="preserve">na terytorium innego państwa członkowskiego. Przy dokonywaniu tej oceny minister zobligowany jest kierować się interesem dziedzictwa kulturowego, które to kryterium projektowana </w:t>
      </w:r>
      <w:r w:rsidR="00FC4CE9">
        <w:rPr>
          <w:rFonts w:ascii="Times New Roman" w:hAnsi="Times New Roman" w:cs="Times New Roman"/>
          <w:sz w:val="24"/>
          <w:szCs w:val="24"/>
        </w:rPr>
        <w:t>u</w:t>
      </w:r>
      <w:r w:rsidRPr="00E51FF5">
        <w:rPr>
          <w:rFonts w:ascii="Times New Roman" w:hAnsi="Times New Roman" w:cs="Times New Roman"/>
          <w:sz w:val="24"/>
          <w:szCs w:val="24"/>
        </w:rPr>
        <w:t xml:space="preserve">stawa wprowadza jako klauzulę generalną.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Jak już wskazano, cele restytucji – ochrona dziedzictwa kulturowego </w:t>
      </w:r>
      <w:r w:rsidR="009D0327">
        <w:rPr>
          <w:rFonts w:ascii="Times New Roman" w:hAnsi="Times New Roman" w:cs="Times New Roman"/>
          <w:sz w:val="24"/>
          <w:szCs w:val="24"/>
        </w:rPr>
        <w:t>–</w:t>
      </w:r>
      <w:r w:rsidRPr="00E51FF5">
        <w:rPr>
          <w:rFonts w:ascii="Times New Roman" w:hAnsi="Times New Roman" w:cs="Times New Roman"/>
          <w:sz w:val="24"/>
          <w:szCs w:val="24"/>
        </w:rPr>
        <w:t xml:space="preserve"> nie zawsze są zbieżne z celami i interesem właściciela rzeczy, który może być zainteresowany pozostawaniem nielegalnie wyprowadzonego dobra kultury za granicą lub w ogóle nie być zainteresowanym lub nie mieć możliwości odzyskania dobra kultury. Na tym tle uwidacznia się celowość zapewnienia niezależności w podejmowaniu działań restytucyjnych zmierzających do odzyskania dobra kultury z zagranicy od woli jego właściciela. Minister jako organ restytucyjny w</w:t>
      </w:r>
      <w:r w:rsidRPr="00E51FF5">
        <w:rPr>
          <w:rStyle w:val="textnode2"/>
          <w:color w:val="000000"/>
          <w:sz w:val="24"/>
          <w:szCs w:val="24"/>
        </w:rPr>
        <w:t xml:space="preserve">ystępuje o zwrot dobra kultury </w:t>
      </w:r>
      <w:r w:rsidRPr="00E51FF5">
        <w:rPr>
          <w:rFonts w:ascii="Times New Roman" w:hAnsi="Times New Roman" w:cs="Times New Roman"/>
          <w:iCs/>
          <w:color w:val="000000"/>
          <w:sz w:val="24"/>
          <w:szCs w:val="24"/>
        </w:rPr>
        <w:t>wyprowadzonego z naruszeniem prawa z terytorium Rzeczypospolitej Polskiej</w:t>
      </w:r>
      <w:r w:rsidRPr="00E51FF5">
        <w:rPr>
          <w:rStyle w:val="textnode2"/>
          <w:color w:val="000000"/>
          <w:sz w:val="24"/>
          <w:szCs w:val="24"/>
        </w:rPr>
        <w:t xml:space="preserve"> niezależnie od podjęcia albo zaniechania działań w celu jego odzyskania przez właściciela (art. 6 ust. 3</w:t>
      </w:r>
      <w:r w:rsidR="009C4351">
        <w:rPr>
          <w:rStyle w:val="textnode2"/>
          <w:color w:val="000000"/>
          <w:sz w:val="24"/>
          <w:szCs w:val="24"/>
        </w:rPr>
        <w:t xml:space="preserve"> projektowanej ustawy</w:t>
      </w:r>
      <w:r w:rsidRPr="00E51FF5">
        <w:rPr>
          <w:rStyle w:val="textnode2"/>
          <w:color w:val="000000"/>
          <w:sz w:val="24"/>
          <w:szCs w:val="24"/>
        </w:rPr>
        <w:t xml:space="preserve">). </w:t>
      </w:r>
      <w:r w:rsidRPr="00E51FF5">
        <w:rPr>
          <w:rFonts w:ascii="Times New Roman" w:hAnsi="Times New Roman" w:cs="Times New Roman"/>
          <w:sz w:val="24"/>
          <w:szCs w:val="24"/>
        </w:rPr>
        <w:t xml:space="preserve">Należy zaznaczyć, że zasada niezależności restytucji od woli właściciela znajduje zastosowanie także w konstrukcji postępowania zwrotowego uregulowanego w </w:t>
      </w:r>
      <w:r w:rsidR="00FC4CE9">
        <w:rPr>
          <w:rFonts w:ascii="Times New Roman" w:hAnsi="Times New Roman" w:cs="Times New Roman"/>
          <w:sz w:val="24"/>
          <w:szCs w:val="24"/>
        </w:rPr>
        <w:t>d</w:t>
      </w:r>
      <w:r w:rsidRPr="00E51FF5">
        <w:rPr>
          <w:rFonts w:ascii="Times New Roman" w:hAnsi="Times New Roman" w:cs="Times New Roman"/>
          <w:sz w:val="24"/>
          <w:szCs w:val="24"/>
        </w:rPr>
        <w:t>yrektywie 2014/60/UE i znajduje odzwierciedlenie w</w:t>
      </w:r>
      <w:r w:rsidR="009D0327">
        <w:rPr>
          <w:rFonts w:ascii="Times New Roman" w:hAnsi="Times New Roman" w:cs="Times New Roman"/>
          <w:sz w:val="24"/>
          <w:szCs w:val="24"/>
        </w:rPr>
        <w:t> </w:t>
      </w:r>
      <w:r w:rsidRPr="00E51FF5">
        <w:rPr>
          <w:rFonts w:ascii="Times New Roman" w:hAnsi="Times New Roman" w:cs="Times New Roman"/>
          <w:sz w:val="24"/>
          <w:szCs w:val="24"/>
        </w:rPr>
        <w:t>pierwszeństwie postępowania zwrotowego prowadzonego z</w:t>
      </w:r>
      <w:r w:rsidR="009C4351">
        <w:rPr>
          <w:rFonts w:ascii="Times New Roman" w:hAnsi="Times New Roman" w:cs="Times New Roman"/>
          <w:sz w:val="24"/>
          <w:szCs w:val="24"/>
        </w:rPr>
        <w:t> </w:t>
      </w:r>
      <w:r w:rsidRPr="00E51FF5">
        <w:rPr>
          <w:rFonts w:ascii="Times New Roman" w:hAnsi="Times New Roman" w:cs="Times New Roman"/>
          <w:sz w:val="24"/>
          <w:szCs w:val="24"/>
        </w:rPr>
        <w:t xml:space="preserve">powództwa państwa członkowskiego Unii Europejskiej przed powództwem windykacyjnym właściciela rzeczy (art. 31 projektowanej </w:t>
      </w:r>
      <w:r w:rsidR="00FC4CE9">
        <w:rPr>
          <w:rFonts w:ascii="Times New Roman" w:hAnsi="Times New Roman" w:cs="Times New Roman"/>
          <w:sz w:val="24"/>
          <w:szCs w:val="24"/>
        </w:rPr>
        <w:t>u</w:t>
      </w:r>
      <w:r w:rsidRPr="00E51FF5">
        <w:rPr>
          <w:rFonts w:ascii="Times New Roman" w:hAnsi="Times New Roman" w:cs="Times New Roman"/>
          <w:sz w:val="24"/>
          <w:szCs w:val="24"/>
        </w:rPr>
        <w:t>stawy).</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Obowiązek podejmowania działań restytucyjnych przez ministra właściwego do spraw kultury i ochrony dziedzictwa narodowego w sprawach dotyczących odzyskania dóbr kultury na terytorium Rzeczypospolitej Polskiej konkretyzuje art. 7 projektowanej </w:t>
      </w:r>
      <w:r w:rsidR="00FC4CE9">
        <w:rPr>
          <w:rFonts w:ascii="Times New Roman" w:hAnsi="Times New Roman" w:cs="Times New Roman"/>
          <w:sz w:val="24"/>
          <w:szCs w:val="24"/>
        </w:rPr>
        <w:t>u</w:t>
      </w:r>
      <w:r w:rsidRPr="00E51FF5">
        <w:rPr>
          <w:rFonts w:ascii="Times New Roman" w:hAnsi="Times New Roman" w:cs="Times New Roman"/>
          <w:sz w:val="24"/>
          <w:szCs w:val="24"/>
        </w:rPr>
        <w:t xml:space="preserve">stawy. Potwierdza również legitymację procesową tego ministra w sprawach cywilnych prowadzonych na podst. art. 222 </w:t>
      </w:r>
      <w:r w:rsidR="004147EE">
        <w:rPr>
          <w:rFonts w:ascii="Times New Roman" w:hAnsi="Times New Roman" w:cs="Times New Roman"/>
          <w:sz w:val="24"/>
          <w:szCs w:val="24"/>
        </w:rPr>
        <w:t>K</w:t>
      </w:r>
      <w:r w:rsidRPr="00E51FF5">
        <w:rPr>
          <w:rFonts w:ascii="Times New Roman" w:hAnsi="Times New Roman" w:cs="Times New Roman"/>
          <w:sz w:val="24"/>
          <w:szCs w:val="24"/>
        </w:rPr>
        <w:t xml:space="preserve">odeksu cywilnego (powództwo windykacyjne) lub </w:t>
      </w:r>
      <w:r w:rsidR="00FC4CE9">
        <w:rPr>
          <w:rFonts w:ascii="Times New Roman" w:hAnsi="Times New Roman" w:cs="Times New Roman"/>
          <w:sz w:val="24"/>
          <w:szCs w:val="24"/>
        </w:rPr>
        <w:t xml:space="preserve">art. </w:t>
      </w:r>
      <w:r w:rsidRPr="00E51FF5">
        <w:rPr>
          <w:rFonts w:ascii="Times New Roman" w:hAnsi="Times New Roman" w:cs="Times New Roman"/>
          <w:sz w:val="24"/>
          <w:szCs w:val="24"/>
        </w:rPr>
        <w:t xml:space="preserve">189 </w:t>
      </w:r>
      <w:r w:rsidR="004147EE">
        <w:rPr>
          <w:rFonts w:ascii="Times New Roman" w:hAnsi="Times New Roman" w:cs="Times New Roman"/>
          <w:sz w:val="24"/>
          <w:szCs w:val="24"/>
        </w:rPr>
        <w:t>K</w:t>
      </w:r>
      <w:r w:rsidRPr="00E51FF5">
        <w:rPr>
          <w:rFonts w:ascii="Times New Roman" w:hAnsi="Times New Roman" w:cs="Times New Roman"/>
          <w:sz w:val="24"/>
          <w:szCs w:val="24"/>
        </w:rPr>
        <w:t xml:space="preserve">odeksu postępowania cywilnego (powództwo o ustalenie prawa własności) na rzecz Skarbu Państwa. Z projektowanym przepisem art. 8 skorelowany jest art. 95 ustawy o ochronie zabytków w postaci znowelizowanej projektowaną </w:t>
      </w:r>
      <w:r w:rsidR="00FC4CE9">
        <w:rPr>
          <w:rFonts w:ascii="Times New Roman" w:hAnsi="Times New Roman" w:cs="Times New Roman"/>
          <w:sz w:val="24"/>
          <w:szCs w:val="24"/>
        </w:rPr>
        <w:t>u</w:t>
      </w:r>
      <w:r w:rsidRPr="00E51FF5">
        <w:rPr>
          <w:rFonts w:ascii="Times New Roman" w:hAnsi="Times New Roman" w:cs="Times New Roman"/>
          <w:sz w:val="24"/>
          <w:szCs w:val="24"/>
        </w:rPr>
        <w:t xml:space="preserve">stawą (art. 61 pkt </w:t>
      </w:r>
      <w:r w:rsidR="00524269" w:rsidRPr="00E51FF5">
        <w:rPr>
          <w:rFonts w:ascii="Times New Roman" w:hAnsi="Times New Roman" w:cs="Times New Roman"/>
          <w:sz w:val="24"/>
          <w:szCs w:val="24"/>
        </w:rPr>
        <w:t>11</w:t>
      </w:r>
      <w:r w:rsidRPr="00E51FF5">
        <w:rPr>
          <w:rFonts w:ascii="Times New Roman" w:hAnsi="Times New Roman" w:cs="Times New Roman"/>
          <w:sz w:val="24"/>
          <w:szCs w:val="24"/>
        </w:rPr>
        <w:t xml:space="preserve">). </w:t>
      </w:r>
    </w:p>
    <w:p w:rsidR="000F45DF" w:rsidRPr="00E51FF5" w:rsidRDefault="009D0327" w:rsidP="009D0327">
      <w:pPr>
        <w:spacing w:before="120" w:line="360" w:lineRule="auto"/>
        <w:ind w:left="364" w:hanging="364"/>
        <w:jc w:val="both"/>
        <w:rPr>
          <w:b/>
          <w:bCs/>
        </w:rPr>
      </w:pPr>
      <w:r>
        <w:rPr>
          <w:b/>
          <w:bCs/>
        </w:rPr>
        <w:t>4.</w:t>
      </w:r>
      <w:r>
        <w:rPr>
          <w:b/>
          <w:bCs/>
        </w:rPr>
        <w:tab/>
      </w:r>
      <w:r w:rsidR="000F45DF" w:rsidRPr="00E51FF5">
        <w:rPr>
          <w:b/>
          <w:bCs/>
        </w:rPr>
        <w:t>Uregulowanie własności narodowego dobra kultury wyprowadzonego z</w:t>
      </w:r>
      <w:r>
        <w:rPr>
          <w:b/>
          <w:bCs/>
        </w:rPr>
        <w:t> </w:t>
      </w:r>
      <w:r w:rsidR="000F45DF" w:rsidRPr="00E51FF5">
        <w:rPr>
          <w:b/>
          <w:bCs/>
        </w:rPr>
        <w:t>naruszeniem prawa z terytorium Polski</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Impl</w:t>
      </w:r>
      <w:r w:rsidR="009D0327">
        <w:rPr>
          <w:rFonts w:ascii="Times New Roman" w:hAnsi="Times New Roman" w:cs="Times New Roman"/>
          <w:sz w:val="24"/>
          <w:szCs w:val="24"/>
        </w:rPr>
        <w:t xml:space="preserve">ementacja </w:t>
      </w:r>
      <w:r w:rsidR="00FC4CE9">
        <w:rPr>
          <w:rFonts w:ascii="Times New Roman" w:hAnsi="Times New Roman" w:cs="Times New Roman"/>
          <w:sz w:val="24"/>
          <w:szCs w:val="24"/>
        </w:rPr>
        <w:t>d</w:t>
      </w:r>
      <w:r w:rsidR="009D0327">
        <w:rPr>
          <w:rFonts w:ascii="Times New Roman" w:hAnsi="Times New Roman" w:cs="Times New Roman"/>
          <w:sz w:val="24"/>
          <w:szCs w:val="24"/>
        </w:rPr>
        <w:t>yrektywy 2014/60/UE –</w:t>
      </w:r>
      <w:r w:rsidRPr="00E51FF5">
        <w:rPr>
          <w:rFonts w:ascii="Times New Roman" w:hAnsi="Times New Roman" w:cs="Times New Roman"/>
          <w:sz w:val="24"/>
          <w:szCs w:val="24"/>
        </w:rPr>
        <w:t xml:space="preserve"> która m.in. stanowi, iż postępowanie o zwrot na terytorium państwa członkowskiego prowadzi się niezależnie od tego, kto jest właścicielem wyprowadzonego dobra kultury, zaś własność zwróconego dobra kultury regulują przepisy tego państwa (art. 13 </w:t>
      </w:r>
      <w:r w:rsidR="00FC4CE9">
        <w:rPr>
          <w:rFonts w:ascii="Times New Roman" w:hAnsi="Times New Roman" w:cs="Times New Roman"/>
          <w:sz w:val="24"/>
          <w:szCs w:val="24"/>
        </w:rPr>
        <w:t>d</w:t>
      </w:r>
      <w:r w:rsidRPr="00E51FF5">
        <w:rPr>
          <w:rFonts w:ascii="Times New Roman" w:hAnsi="Times New Roman" w:cs="Times New Roman"/>
          <w:sz w:val="24"/>
          <w:szCs w:val="24"/>
        </w:rPr>
        <w:t>yrektywy</w:t>
      </w:r>
      <w:r w:rsidR="00E9646E" w:rsidRPr="00E51FF5">
        <w:rPr>
          <w:rFonts w:ascii="Times New Roman" w:hAnsi="Times New Roman" w:cs="Times New Roman"/>
          <w:sz w:val="24"/>
          <w:szCs w:val="24"/>
        </w:rPr>
        <w:t xml:space="preserve"> 2014/60/UE</w:t>
      </w:r>
      <w:r w:rsidRPr="00E51FF5">
        <w:rPr>
          <w:rFonts w:ascii="Times New Roman" w:hAnsi="Times New Roman" w:cs="Times New Roman"/>
          <w:sz w:val="24"/>
          <w:szCs w:val="24"/>
        </w:rPr>
        <w:t xml:space="preserve">) </w:t>
      </w:r>
      <w:r w:rsidR="009D0327">
        <w:rPr>
          <w:rFonts w:ascii="Times New Roman" w:hAnsi="Times New Roman" w:cs="Times New Roman"/>
          <w:sz w:val="24"/>
          <w:szCs w:val="24"/>
        </w:rPr>
        <w:t>–</w:t>
      </w:r>
      <w:r w:rsidRPr="00E51FF5">
        <w:rPr>
          <w:rFonts w:ascii="Times New Roman" w:hAnsi="Times New Roman" w:cs="Times New Roman"/>
          <w:sz w:val="24"/>
          <w:szCs w:val="24"/>
        </w:rPr>
        <w:t xml:space="preserve"> powoduje konieczność uregulowania w prawie polskim sytuacji własnościowej dobra kultury nielegalnie wyprowadzonego z terytorium Rzeczypospolitej Polskiej.</w:t>
      </w:r>
    </w:p>
    <w:p w:rsidR="000F45DF" w:rsidRPr="00E51FF5" w:rsidRDefault="000F45DF" w:rsidP="006043BF">
      <w:pPr>
        <w:spacing w:before="120" w:line="360" w:lineRule="auto"/>
        <w:jc w:val="both"/>
        <w:rPr>
          <w:color w:val="000000"/>
        </w:rPr>
      </w:pPr>
      <w:r w:rsidRPr="00E51FF5">
        <w:t xml:space="preserve">Służy temu przepis art. 9 ust. 1 projektowanej </w:t>
      </w:r>
      <w:r w:rsidR="00FC4CE9">
        <w:t>u</w:t>
      </w:r>
      <w:r w:rsidRPr="00E51FF5">
        <w:t xml:space="preserve">stawy przewidujący, iż w </w:t>
      </w:r>
      <w:r w:rsidRPr="00E51FF5">
        <w:rPr>
          <w:color w:val="000000"/>
        </w:rPr>
        <w:t>przypadku ustalenia, że wyprowadzenie narodowego dobra kultury z terytorium Rzeczypospolitej Polskiej nastąpiło z naruszeniem prawa, po zwrocie tego dobra kultury na terytorium Rzeczypospolitej Polskiej stosuje się odpowiednio przepisy art. 31 ust. 1 pkt 2 i ust. 2 i</w:t>
      </w:r>
      <w:r w:rsidR="009D0327">
        <w:rPr>
          <w:color w:val="000000"/>
        </w:rPr>
        <w:t> </w:t>
      </w:r>
      <w:r w:rsidRPr="00E51FF5">
        <w:rPr>
          <w:color w:val="000000"/>
        </w:rPr>
        <w:t xml:space="preserve">3 oraz art. 32 ust. 1 i 3 ustawy z dnia 19 marca 2004 r. </w:t>
      </w:r>
      <w:r w:rsidR="00FC4CE9">
        <w:rPr>
          <w:color w:val="000000"/>
        </w:rPr>
        <w:t xml:space="preserve">– </w:t>
      </w:r>
      <w:r w:rsidRPr="00E51FF5">
        <w:rPr>
          <w:color w:val="000000"/>
        </w:rPr>
        <w:t xml:space="preserve">Prawo celne (Dz. U. z </w:t>
      </w:r>
      <w:r w:rsidR="009506D3" w:rsidRPr="00E51FF5">
        <w:rPr>
          <w:color w:val="000000"/>
        </w:rPr>
        <w:t xml:space="preserve">2016 </w:t>
      </w:r>
      <w:r w:rsidRPr="00E51FF5">
        <w:rPr>
          <w:color w:val="000000"/>
        </w:rPr>
        <w:t xml:space="preserve">r. poz. </w:t>
      </w:r>
      <w:r w:rsidR="009506D3" w:rsidRPr="00E51FF5">
        <w:rPr>
          <w:color w:val="000000"/>
        </w:rPr>
        <w:t>1880</w:t>
      </w:r>
      <w:r w:rsidR="009C4351">
        <w:rPr>
          <w:color w:val="000000"/>
        </w:rPr>
        <w:t xml:space="preserve"> i 1948</w:t>
      </w:r>
      <w:r w:rsidRPr="00E51FF5">
        <w:rPr>
          <w:color w:val="000000"/>
        </w:rPr>
        <w:t xml:space="preserve">). Przepis ten ma zastosowanie w sprawach restytucji dobra kultury, zaliczającego się do kategorii narodowych dóbr kultury RP, z zagranicy, w tym </w:t>
      </w:r>
      <w:r w:rsidR="00030726">
        <w:rPr>
          <w:color w:val="000000"/>
        </w:rPr>
        <w:br/>
      </w:r>
      <w:r w:rsidRPr="00E51FF5">
        <w:rPr>
          <w:color w:val="000000"/>
        </w:rPr>
        <w:t xml:space="preserve">w sprawach objętych regulacjami </w:t>
      </w:r>
      <w:r w:rsidR="00FC4CE9">
        <w:rPr>
          <w:color w:val="000000"/>
        </w:rPr>
        <w:t>d</w:t>
      </w:r>
      <w:r w:rsidRPr="00E51FF5">
        <w:rPr>
          <w:color w:val="000000"/>
        </w:rPr>
        <w:t>yrektywy 2014/60/UE.</w:t>
      </w:r>
    </w:p>
    <w:p w:rsidR="000F45DF" w:rsidRPr="00E51FF5" w:rsidRDefault="000F45DF" w:rsidP="006043BF">
      <w:pPr>
        <w:spacing w:before="120" w:line="360" w:lineRule="auto"/>
        <w:jc w:val="both"/>
      </w:pPr>
      <w:r w:rsidRPr="00E51FF5">
        <w:rPr>
          <w:color w:val="000000"/>
        </w:rPr>
        <w:t>Zajęcie narodowego dobra kultury RP następuje w drodze decyzji wydanej przez ministra właściwego do spraw kultury i ochrony dziedzictwa narodowego</w:t>
      </w:r>
      <w:r w:rsidR="00174E8C" w:rsidRPr="00E51FF5">
        <w:rPr>
          <w:color w:val="000000"/>
        </w:rPr>
        <w:t xml:space="preserve"> </w:t>
      </w:r>
      <w:r w:rsidR="00174E8C" w:rsidRPr="00E51FF5">
        <w:t>jako organu właściwego w sprawach restytucyjnych</w:t>
      </w:r>
      <w:r w:rsidRPr="00E51FF5">
        <w:rPr>
          <w:color w:val="000000"/>
        </w:rPr>
        <w:t>. W decyzji określa się w szczególności instytucję wyspecjalizowaną, w której dobro kultury będzie przechowywane w</w:t>
      </w:r>
      <w:r w:rsidR="009D0327">
        <w:rPr>
          <w:color w:val="000000"/>
        </w:rPr>
        <w:t> </w:t>
      </w:r>
      <w:r w:rsidRPr="00E51FF5">
        <w:rPr>
          <w:color w:val="000000"/>
        </w:rPr>
        <w:t>depozycie aż do czasu rozstrzygnięcia wniosku o przepadek na rzecz Skarbu Państwa (art. 9 ust. 2</w:t>
      </w:r>
      <w:r w:rsidR="009506D3" w:rsidRPr="00E51FF5">
        <w:rPr>
          <w:color w:val="000000"/>
        </w:rPr>
        <w:t xml:space="preserve"> projektowanej </w:t>
      </w:r>
      <w:r w:rsidR="00FC4CE9">
        <w:rPr>
          <w:color w:val="000000"/>
        </w:rPr>
        <w:t>u</w:t>
      </w:r>
      <w:r w:rsidR="009506D3" w:rsidRPr="00E51FF5">
        <w:rPr>
          <w:color w:val="000000"/>
        </w:rPr>
        <w:t>stawy</w:t>
      </w:r>
      <w:r w:rsidRPr="00E51FF5">
        <w:rPr>
          <w:color w:val="000000"/>
        </w:rPr>
        <w:t>).</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O przepadku orzeka sąd w postępowaniu nieprocesowym. Postępowanie toczy się z</w:t>
      </w:r>
      <w:r w:rsidR="009D0327">
        <w:rPr>
          <w:rFonts w:ascii="Times New Roman" w:hAnsi="Times New Roman" w:cs="Times New Roman"/>
          <w:sz w:val="24"/>
          <w:szCs w:val="24"/>
        </w:rPr>
        <w:t> </w:t>
      </w:r>
      <w:r w:rsidRPr="00E51FF5">
        <w:rPr>
          <w:rFonts w:ascii="Times New Roman" w:hAnsi="Times New Roman" w:cs="Times New Roman"/>
          <w:sz w:val="24"/>
          <w:szCs w:val="24"/>
        </w:rPr>
        <w:t>odpowiednim zastosowaniem trybu przewidzianego w art. 610</w:t>
      </w:r>
      <w:r w:rsidRPr="00E51FF5">
        <w:rPr>
          <w:rFonts w:ascii="Times New Roman" w:hAnsi="Times New Roman" w:cs="Times New Roman"/>
          <w:sz w:val="24"/>
          <w:szCs w:val="24"/>
          <w:vertAlign w:val="superscript"/>
        </w:rPr>
        <w:t>1</w:t>
      </w:r>
      <w:r w:rsidR="009D0327">
        <w:rPr>
          <w:rFonts w:ascii="Times New Roman" w:hAnsi="Times New Roman" w:cs="Times New Roman"/>
          <w:sz w:val="24"/>
          <w:szCs w:val="24"/>
        </w:rPr>
        <w:t>–</w:t>
      </w:r>
      <w:r w:rsidRPr="00E51FF5">
        <w:rPr>
          <w:rFonts w:ascii="Times New Roman" w:hAnsi="Times New Roman" w:cs="Times New Roman"/>
          <w:sz w:val="24"/>
          <w:szCs w:val="24"/>
        </w:rPr>
        <w:t>610</w:t>
      </w:r>
      <w:r w:rsidRPr="00E51FF5">
        <w:rPr>
          <w:rFonts w:ascii="Times New Roman" w:hAnsi="Times New Roman" w:cs="Times New Roman"/>
          <w:sz w:val="24"/>
          <w:szCs w:val="24"/>
          <w:vertAlign w:val="superscript"/>
        </w:rPr>
        <w:t>5</w:t>
      </w:r>
      <w:r w:rsidRPr="00E51FF5">
        <w:rPr>
          <w:rFonts w:ascii="Times New Roman" w:hAnsi="Times New Roman" w:cs="Times New Roman"/>
          <w:sz w:val="24"/>
          <w:szCs w:val="24"/>
        </w:rPr>
        <w:t xml:space="preserve"> </w:t>
      </w:r>
      <w:r w:rsidR="003E1702">
        <w:rPr>
          <w:rFonts w:ascii="Times New Roman" w:hAnsi="Times New Roman" w:cs="Times New Roman"/>
          <w:sz w:val="24"/>
          <w:szCs w:val="24"/>
        </w:rPr>
        <w:t>K</w:t>
      </w:r>
      <w:r w:rsidRPr="00E51FF5">
        <w:rPr>
          <w:rFonts w:ascii="Times New Roman" w:hAnsi="Times New Roman" w:cs="Times New Roman"/>
          <w:sz w:val="24"/>
          <w:szCs w:val="24"/>
        </w:rPr>
        <w:t>odeksu postępowania cywilnego przewidzianego dla przepadku rzeczy na rzecz Skarbu Państwa na podstawie prawa celnego. Z wnioskiem o przepadek występuje minister właściwy do spraw kultury i ochrony dziedzictwa narodowego jako organ właściwy w</w:t>
      </w:r>
      <w:r w:rsidR="009D0327">
        <w:rPr>
          <w:rFonts w:ascii="Times New Roman" w:hAnsi="Times New Roman" w:cs="Times New Roman"/>
          <w:sz w:val="24"/>
          <w:szCs w:val="24"/>
        </w:rPr>
        <w:t> </w:t>
      </w:r>
      <w:r w:rsidRPr="00E51FF5">
        <w:rPr>
          <w:rFonts w:ascii="Times New Roman" w:hAnsi="Times New Roman" w:cs="Times New Roman"/>
          <w:sz w:val="24"/>
          <w:szCs w:val="24"/>
        </w:rPr>
        <w:t>sprawach restytucyjnych (art. 9 ust. 3</w:t>
      </w:r>
      <w:r w:rsidR="009506D3" w:rsidRPr="00E51FF5">
        <w:rPr>
          <w:rFonts w:ascii="Times New Roman" w:hAnsi="Times New Roman" w:cs="Times New Roman"/>
          <w:color w:val="000000"/>
          <w:sz w:val="24"/>
          <w:szCs w:val="24"/>
        </w:rPr>
        <w:t xml:space="preserve"> projektowanej </w:t>
      </w:r>
      <w:r w:rsidR="00FC4CE9">
        <w:rPr>
          <w:rFonts w:ascii="Times New Roman" w:hAnsi="Times New Roman" w:cs="Times New Roman"/>
          <w:color w:val="000000"/>
          <w:sz w:val="24"/>
          <w:szCs w:val="24"/>
        </w:rPr>
        <w:t>u</w:t>
      </w:r>
      <w:r w:rsidR="009506D3" w:rsidRPr="00E51FF5">
        <w:rPr>
          <w:rFonts w:ascii="Times New Roman" w:hAnsi="Times New Roman" w:cs="Times New Roman"/>
          <w:color w:val="000000"/>
          <w:sz w:val="24"/>
          <w:szCs w:val="24"/>
        </w:rPr>
        <w:t>stawy</w:t>
      </w:r>
      <w:r w:rsidRPr="00E51FF5">
        <w:rPr>
          <w:rFonts w:ascii="Times New Roman" w:hAnsi="Times New Roman" w:cs="Times New Roman"/>
          <w:sz w:val="24"/>
          <w:szCs w:val="24"/>
        </w:rPr>
        <w:t xml:space="preserve">). </w:t>
      </w:r>
    </w:p>
    <w:p w:rsidR="000F45DF" w:rsidRPr="00E51FF5" w:rsidRDefault="000F45DF" w:rsidP="006043BF">
      <w:pPr>
        <w:spacing w:before="120" w:line="360" w:lineRule="auto"/>
        <w:jc w:val="both"/>
      </w:pPr>
      <w:r w:rsidRPr="00E51FF5">
        <w:t xml:space="preserve">Powyższe unormowanie eliminuje ryzyko takich sytuacji, w których Rzeczpospolita Polska po zwrocie dobra kultury nielegalnie wyprowadzonego z jej terytorium </w:t>
      </w:r>
      <w:r w:rsidR="009D0327">
        <w:t>–</w:t>
      </w:r>
      <w:r w:rsidRPr="00E51FF5">
        <w:t xml:space="preserve"> i</w:t>
      </w:r>
      <w:r w:rsidR="009D0327">
        <w:t> </w:t>
      </w:r>
      <w:r w:rsidRPr="00E51FF5">
        <w:t>poniesieniu kosztów postępowania, a także wypłacie odszkodowania aktualnemu posiadaczowi (jeżeli postępowanie o zwrot toczyło się w trybie uregulowanym w</w:t>
      </w:r>
      <w:r w:rsidR="009D0327">
        <w:t> </w:t>
      </w:r>
      <w:r w:rsidR="00FC4CE9">
        <w:t>d</w:t>
      </w:r>
      <w:r w:rsidRPr="00E51FF5">
        <w:t xml:space="preserve">yrektywie 2014/60/UE) </w:t>
      </w:r>
      <w:r w:rsidR="00A848D5">
        <w:t>–</w:t>
      </w:r>
      <w:r w:rsidRPr="00E51FF5">
        <w:t xml:space="preserve"> zmuszona będzie wydać mu z powrotem odzyskane dobro kultury, tyle że na własnym terytorium. Oczywiście, taka sytuacja stałaby w</w:t>
      </w:r>
      <w:r w:rsidR="009D0327">
        <w:t> </w:t>
      </w:r>
      <w:r w:rsidRPr="00E51FF5">
        <w:t>sprzeczności z celami implementowanej regulacji, jak i restytucji w ogóle.</w:t>
      </w:r>
    </w:p>
    <w:p w:rsidR="000F45DF" w:rsidRPr="00E51FF5" w:rsidRDefault="000F45DF" w:rsidP="006043BF">
      <w:pPr>
        <w:spacing w:before="120" w:line="360" w:lineRule="auto"/>
        <w:jc w:val="both"/>
      </w:pPr>
      <w:r w:rsidRPr="00E51FF5">
        <w:t>Uregulowaniu statusu własnościowego oraz zapewnieniu należytej ochrony dóbr kultury będących częściami składowymi rzeczy służy przepis art. 9 ust. 4 projektowanej ustawy, zgodnie z którym, jeżeli dobro kultury wyprowadzone z terytorium Rzeczypospolitej Polskiej z naruszeniem prawa jest częścią składową rzeczy, to z</w:t>
      </w:r>
      <w:r w:rsidR="009D0327">
        <w:t> </w:t>
      </w:r>
      <w:r w:rsidRPr="00E51FF5">
        <w:t>chwil</w:t>
      </w:r>
      <w:r w:rsidR="00FC4CE9">
        <w:t>ą</w:t>
      </w:r>
      <w:r w:rsidRPr="00E51FF5">
        <w:t xml:space="preserve"> uprawomocnienia się orzeczenia o jego przepadku na rzecz Skarbu Państwa traci ono taki charakter. </w:t>
      </w:r>
    </w:p>
    <w:p w:rsidR="000F45DF" w:rsidRPr="00E51FF5" w:rsidRDefault="000F45DF" w:rsidP="006043BF">
      <w:pPr>
        <w:spacing w:before="120" w:line="360" w:lineRule="auto"/>
        <w:jc w:val="both"/>
      </w:pPr>
      <w:r w:rsidRPr="00E51FF5">
        <w:t xml:space="preserve">Zapewnieniu należytej ochrony sytuacji właściciela, który wskutek przestępstwa kradzieży lub przywłaszczenia utracił władanie nad narodowym dobrem kultury wyprowadzonym następnie z terytorium </w:t>
      </w:r>
      <w:r w:rsidR="009C4351">
        <w:t xml:space="preserve">Rzeczypospolitej </w:t>
      </w:r>
      <w:r w:rsidRPr="00E51FF5">
        <w:t>Polski</w:t>
      </w:r>
      <w:r w:rsidR="009C4351">
        <w:t>ej</w:t>
      </w:r>
      <w:r w:rsidRPr="00E51FF5">
        <w:t xml:space="preserve">, służy przepis art. 9 ust. 5 </w:t>
      </w:r>
      <w:r w:rsidR="009506D3" w:rsidRPr="00E51FF5">
        <w:rPr>
          <w:color w:val="000000"/>
        </w:rPr>
        <w:t xml:space="preserve">projektowanej </w:t>
      </w:r>
      <w:r w:rsidR="00FC4CE9">
        <w:rPr>
          <w:color w:val="000000"/>
        </w:rPr>
        <w:t>u</w:t>
      </w:r>
      <w:r w:rsidR="009506D3" w:rsidRPr="00E51FF5">
        <w:rPr>
          <w:color w:val="000000"/>
        </w:rPr>
        <w:t>stawy</w:t>
      </w:r>
      <w:r w:rsidR="009506D3" w:rsidRPr="00E51FF5">
        <w:t xml:space="preserve"> </w:t>
      </w:r>
      <w:r w:rsidRPr="00E51FF5">
        <w:t>o niedopuszczalności orzeczenia przepadku na rzecz Skarbu Państwa w</w:t>
      </w:r>
      <w:r w:rsidR="009D0327">
        <w:t> </w:t>
      </w:r>
      <w:r w:rsidRPr="00E51FF5">
        <w:t xml:space="preserve">odniesieniu do takiej osoby (o ile zachowała ona prawo własności utraconego dobra kultury). Ochrona taka nie będzie przysługiwała osobie, która na podstawie przepisów prawa cywilnego (zwłaszcza art. 169 </w:t>
      </w:r>
      <w:r w:rsidR="004616B4">
        <w:t>K</w:t>
      </w:r>
      <w:r w:rsidRPr="00E51FF5">
        <w:t xml:space="preserve">odeksu cywilnego </w:t>
      </w:r>
      <w:r w:rsidR="004616B4">
        <w:br/>
      </w:r>
      <w:r w:rsidRPr="00E51FF5">
        <w:t>i ewentualnie jego odpowiedników w ustawodawstwie innych państw) utraciła prawo własności w</w:t>
      </w:r>
      <w:r w:rsidR="009D0327">
        <w:t> </w:t>
      </w:r>
      <w:r w:rsidRPr="00E51FF5">
        <w:t xml:space="preserve">następstwie kradzieży lub przywłaszczenia. Restytucja obejmująca sprowadzenie (zwrot) dobra kultury do kraju nie prowadzi do przywrócenia utraconego prawa własności. Reakcja prawna na takie skutki należy do samego byłego właściciela. </w:t>
      </w:r>
    </w:p>
    <w:p w:rsidR="000F45DF" w:rsidRPr="00E51FF5" w:rsidRDefault="000F45DF" w:rsidP="006043BF">
      <w:pPr>
        <w:spacing w:before="120" w:line="360" w:lineRule="auto"/>
        <w:jc w:val="both"/>
      </w:pPr>
      <w:r w:rsidRPr="00E51FF5">
        <w:t xml:space="preserve">Powyższe unormowanie art. 9 </w:t>
      </w:r>
      <w:r w:rsidR="003343B2" w:rsidRPr="00E51FF5">
        <w:rPr>
          <w:color w:val="000000"/>
        </w:rPr>
        <w:t xml:space="preserve">projektowanej </w:t>
      </w:r>
      <w:r w:rsidR="00FC4CE9">
        <w:rPr>
          <w:color w:val="000000"/>
        </w:rPr>
        <w:t>u</w:t>
      </w:r>
      <w:r w:rsidR="003343B2" w:rsidRPr="00E51FF5">
        <w:rPr>
          <w:color w:val="000000"/>
        </w:rPr>
        <w:t>stawy</w:t>
      </w:r>
      <w:r w:rsidR="003343B2" w:rsidRPr="00E51FF5">
        <w:t xml:space="preserve"> </w:t>
      </w:r>
      <w:r w:rsidRPr="00E51FF5">
        <w:t xml:space="preserve">jest skorelowane z normą kolizyjną zawarta w art. 8 projektowanej </w:t>
      </w:r>
      <w:r w:rsidR="00FC4CE9">
        <w:t>u</w:t>
      </w:r>
      <w:r w:rsidRPr="00E51FF5">
        <w:t xml:space="preserve">stawy również wprowadzoną odpowiednio do art. 13 </w:t>
      </w:r>
      <w:r w:rsidR="00FC4CE9">
        <w:t>d</w:t>
      </w:r>
      <w:r w:rsidRPr="00E51FF5">
        <w:t xml:space="preserve">yrektywy 2014/60/UE. Przepis art. 8 </w:t>
      </w:r>
      <w:r w:rsidR="003343B2" w:rsidRPr="00E51FF5">
        <w:rPr>
          <w:color w:val="000000"/>
        </w:rPr>
        <w:t xml:space="preserve">projektowanej </w:t>
      </w:r>
      <w:r w:rsidR="00FC4CE9">
        <w:rPr>
          <w:color w:val="000000"/>
        </w:rPr>
        <w:t>u</w:t>
      </w:r>
      <w:r w:rsidR="003343B2" w:rsidRPr="00E51FF5">
        <w:rPr>
          <w:color w:val="000000"/>
        </w:rPr>
        <w:t>stawy</w:t>
      </w:r>
      <w:r w:rsidR="003343B2" w:rsidRPr="00E51FF5">
        <w:rPr>
          <w:rStyle w:val="textnode2"/>
        </w:rPr>
        <w:t xml:space="preserve"> </w:t>
      </w:r>
      <w:r w:rsidRPr="00E51FF5">
        <w:rPr>
          <w:rStyle w:val="textnode2"/>
        </w:rPr>
        <w:t xml:space="preserve">stanowi, że </w:t>
      </w:r>
      <w:r w:rsidRPr="00E51FF5">
        <w:rPr>
          <w:shd w:val="clear" w:color="auto" w:fill="FFFFFF"/>
        </w:rPr>
        <w:t>własność narodowego dobra kultury RP zwróconego na terytorium Rzeczypospolitej Polskiej oraz nabycie i utrata prawa jego własności podlegają prawu polskiemu niezależnie od tego, czy w chwili, gdy nastąpiło zdarzenie pociągające za sobą nabycie lub utratę prawa własności, narodowe dobro kultury RP znajdowało się na terytorium Rzeczypospolitej Polskiej.</w:t>
      </w:r>
      <w:r w:rsidRPr="00E51FF5">
        <w:t xml:space="preserve"> W konsekwencji stosunki prawno-rzeczowe dotyczące polskich narodowych dóbr kultury RP będą zawsze oceniane według prawa polskiego. Pozwoli to uniknąć np. sytuacji, w której polski właściciel w następstwie kradzieży utraciłby własność ze względu na to, że po nielegalnym wywozie rzecz została zbyta na terytorium kraju, którego prawo przewiduje idące dalej niż w prawie polskim zasady chroniące nabywcę rzeczy kosztem właściciela, który utracił jej posiadanie (na przykład w drodze nabycia obiektu na aukcji publicznej). </w:t>
      </w:r>
    </w:p>
    <w:p w:rsidR="000F45DF" w:rsidRPr="00E51FF5" w:rsidRDefault="000F45DF" w:rsidP="006043BF">
      <w:pPr>
        <w:spacing w:before="120" w:line="360" w:lineRule="auto"/>
        <w:jc w:val="both"/>
      </w:pPr>
      <w:r w:rsidRPr="00E51FF5">
        <w:t xml:space="preserve">Przepis art. 8 projektowanej </w:t>
      </w:r>
      <w:r w:rsidR="00FC4CE9">
        <w:t>u</w:t>
      </w:r>
      <w:r w:rsidRPr="00E51FF5">
        <w:t xml:space="preserve">stawy ma kluczowe znaczenie dla skuteczności ochrony polskich dóbr kultury podlegających restytucji. Ma on charakter </w:t>
      </w:r>
      <w:r w:rsidRPr="00E51FF5">
        <w:rPr>
          <w:i/>
        </w:rPr>
        <w:t>lex specialis</w:t>
      </w:r>
      <w:r w:rsidRPr="00E51FF5">
        <w:t xml:space="preserve"> w</w:t>
      </w:r>
      <w:r w:rsidR="009D0327">
        <w:t> </w:t>
      </w:r>
      <w:r w:rsidRPr="00E51FF5">
        <w:t>stosunku do ogólnej zasady wynikającej z przepisu art. 41 ustawy</w:t>
      </w:r>
      <w:r w:rsidR="009C4351">
        <w:t xml:space="preserve"> z </w:t>
      </w:r>
      <w:r w:rsidR="000D59A7">
        <w:t xml:space="preserve">dnia </w:t>
      </w:r>
      <w:r w:rsidR="009C4351">
        <w:t>4 lutego 2011 r.</w:t>
      </w:r>
      <w:r w:rsidRPr="00E51FF5">
        <w:t xml:space="preserve"> </w:t>
      </w:r>
      <w:r w:rsidR="00FC4CE9">
        <w:t xml:space="preserve">– </w:t>
      </w:r>
      <w:r w:rsidRPr="00E51FF5">
        <w:t>Prawo prywatne międzynarodowe</w:t>
      </w:r>
      <w:r w:rsidR="009C4351">
        <w:t xml:space="preserve"> (Dz. U. z 2015 r. poz. 1792)</w:t>
      </w:r>
      <w:r w:rsidRPr="00E51FF5">
        <w:t xml:space="preserve">. Jego wprowadzenie jest uzasadnione szczególnym znaczeniem ochrony dziedzictwa narodowego wśród zadań państwa, co wymaga uregulowania dostosowanego do szczególnego miejsca ochrony dziedzictwa narodowego w hierarchii dóbr prawem chronionych. </w:t>
      </w:r>
    </w:p>
    <w:p w:rsidR="000F45DF" w:rsidRPr="00E51FF5" w:rsidRDefault="000F45DF" w:rsidP="006043BF">
      <w:pPr>
        <w:spacing w:before="120" w:line="360" w:lineRule="auto"/>
        <w:jc w:val="both"/>
      </w:pPr>
      <w:r w:rsidRPr="00E51FF5">
        <w:t>Powyższa regulacja będzie miała szczególne znaczenie przy wprowadzeniu ochrony zbiorów publicznych oraz zasobów podmiotów kościelnych i wyznaniowych w</w:t>
      </w:r>
      <w:r w:rsidR="009D0327">
        <w:t> </w:t>
      </w:r>
      <w:r w:rsidRPr="00E51FF5">
        <w:t xml:space="preserve">projektowanym przepisie art. 46 </w:t>
      </w:r>
      <w:r w:rsidR="00FC4CE9">
        <w:t>u</w:t>
      </w:r>
      <w:r w:rsidRPr="00E51FF5">
        <w:t>stawy, uniemożliwiającym zwłaszcza możliwość nabycia dobra kultury utraconego wskutek przestępstwa.</w:t>
      </w:r>
    </w:p>
    <w:p w:rsidR="000F45DF" w:rsidRDefault="000F45DF" w:rsidP="006043BF">
      <w:pPr>
        <w:spacing w:before="120" w:line="360" w:lineRule="auto"/>
        <w:jc w:val="both"/>
      </w:pPr>
      <w:r w:rsidRPr="00E51FF5">
        <w:t>Na podstawie tej regulacji nie będzie można powoływać się w ewentualnym procesie przed sądem polskim ani na</w:t>
      </w:r>
      <w:r w:rsidR="009D0327">
        <w:t xml:space="preserve"> nabycie takiego dobra kultury –</w:t>
      </w:r>
      <w:r w:rsidRPr="00E51FF5">
        <w:t xml:space="preserve"> skradzionego np.</w:t>
      </w:r>
      <w:r w:rsidR="009D0327">
        <w:t> </w:t>
      </w:r>
      <w:r w:rsidRPr="00E51FF5">
        <w:t>z</w:t>
      </w:r>
      <w:r w:rsidR="009D0327">
        <w:t> </w:t>
      </w:r>
      <w:r w:rsidRPr="00E51FF5">
        <w:t xml:space="preserve">polskiego muzeum i nielegalnie wyprowadzonego z </w:t>
      </w:r>
      <w:r w:rsidR="00454B87" w:rsidRPr="00E51FF5">
        <w:t>terytorium Rzeczypospolitej Polskiej</w:t>
      </w:r>
      <w:r w:rsidR="009D0327">
        <w:t xml:space="preserve"> –</w:t>
      </w:r>
      <w:r w:rsidRPr="00E51FF5">
        <w:t xml:space="preserve"> od osoby nieuprawnionej do rozporządzania nim, ani nabycie przez zasiedzenie, nawet je</w:t>
      </w:r>
      <w:r w:rsidR="00FC4CE9">
        <w:t>że</w:t>
      </w:r>
      <w:r w:rsidRPr="00E51FF5">
        <w:t>li osoba nabywająca takie dobro kultury na terytorium państwa ob</w:t>
      </w:r>
      <w:r w:rsidR="009D0327">
        <w:t xml:space="preserve">cego działała w dobrej wierze. </w:t>
      </w:r>
    </w:p>
    <w:p w:rsidR="009C4351" w:rsidRPr="00E51FF5" w:rsidRDefault="009C4351" w:rsidP="006043BF">
      <w:pPr>
        <w:spacing w:before="120" w:line="360" w:lineRule="auto"/>
        <w:jc w:val="both"/>
      </w:pPr>
    </w:p>
    <w:p w:rsidR="000F45DF" w:rsidRPr="00E51FF5" w:rsidRDefault="000F45DF" w:rsidP="009D0327">
      <w:pPr>
        <w:spacing w:before="120" w:line="360" w:lineRule="auto"/>
        <w:jc w:val="both"/>
        <w:rPr>
          <w:b/>
          <w:bCs/>
        </w:rPr>
      </w:pPr>
      <w:r w:rsidRPr="00E51FF5">
        <w:rPr>
          <w:b/>
          <w:bCs/>
        </w:rPr>
        <w:t>5. Koszty postępowań restytucyjnych</w:t>
      </w:r>
    </w:p>
    <w:p w:rsidR="000F45DF" w:rsidRPr="00E51FF5" w:rsidRDefault="000F45DF" w:rsidP="006043BF">
      <w:pPr>
        <w:spacing w:before="120" w:line="360" w:lineRule="auto"/>
        <w:jc w:val="both"/>
        <w:rPr>
          <w:rStyle w:val="textnode2"/>
          <w:color w:val="000000"/>
        </w:rPr>
      </w:pPr>
      <w:r w:rsidRPr="00E51FF5">
        <w:t xml:space="preserve">Implementowana </w:t>
      </w:r>
      <w:r w:rsidR="00FC4CE9">
        <w:t>d</w:t>
      </w:r>
      <w:r w:rsidRPr="00E51FF5">
        <w:t xml:space="preserve">yrektywa 2014/60/UE w art. 10 i </w:t>
      </w:r>
      <w:r w:rsidR="00FC4CE9">
        <w:t xml:space="preserve">art. </w:t>
      </w:r>
      <w:r w:rsidRPr="00E51FF5">
        <w:t xml:space="preserve">11 przewiduje ogólną zasadę, iż państwu członkowskiemu Unii Europejskiej dochodzącemu zwrotu dobra kultury przysługuje prawo do zwrotu kosztów poniesionych w związku z tym od osób, które odpowiadają za nielegalne wyprowadzenie dobra kultury z jego terytorium. Zasadę tę wprowadza się w art. 11 ust. 1 projektowanej </w:t>
      </w:r>
      <w:r w:rsidR="00FC4CE9">
        <w:t>u</w:t>
      </w:r>
      <w:r w:rsidRPr="00E51FF5">
        <w:t>stawy, rozciągając jej stosowanie na inne rodzaje spraw restytucyjnych dotyczących dóbr kultury wyprowadzonych z</w:t>
      </w:r>
      <w:r w:rsidR="009D0327">
        <w:t> </w:t>
      </w:r>
      <w:r w:rsidR="00454B87" w:rsidRPr="00E51FF5">
        <w:t>terytorium Rzeczypospolitej Polskiej</w:t>
      </w:r>
      <w:r w:rsidRPr="00E51FF5">
        <w:t xml:space="preserve"> z naruszeniem prawa.</w:t>
      </w:r>
      <w:r w:rsidRPr="00E51FF5">
        <w:rPr>
          <w:color w:val="000000"/>
        </w:rPr>
        <w:t xml:space="preserve"> </w:t>
      </w:r>
      <w:r w:rsidRPr="00E51FF5">
        <w:rPr>
          <w:rStyle w:val="textnode2"/>
          <w:color w:val="000000"/>
        </w:rPr>
        <w:t>Jeżeli do zwrotu kosztów zobowiązanych jest kilka osób, ich odpowiedzialność jest solidarna. Roszczenie o</w:t>
      </w:r>
      <w:r w:rsidR="009D0327">
        <w:rPr>
          <w:rStyle w:val="textnode2"/>
          <w:color w:val="000000"/>
        </w:rPr>
        <w:t> </w:t>
      </w:r>
      <w:r w:rsidRPr="00E51FF5">
        <w:rPr>
          <w:rStyle w:val="textnode2"/>
          <w:color w:val="000000"/>
        </w:rPr>
        <w:t>zapłatę przysługuje Skarbowi Państwa, reprezentowanemu zgodnie z ogólnymi zasadami opisanymi powyżej.</w:t>
      </w:r>
    </w:p>
    <w:p w:rsidR="000F45DF" w:rsidRPr="00E51FF5" w:rsidRDefault="000F45DF" w:rsidP="006043BF">
      <w:pPr>
        <w:spacing w:before="120" w:line="360" w:lineRule="auto"/>
        <w:jc w:val="both"/>
        <w:rPr>
          <w:rStyle w:val="textnode2"/>
          <w:color w:val="000000"/>
        </w:rPr>
      </w:pPr>
      <w:r w:rsidRPr="00E51FF5">
        <w:rPr>
          <w:rStyle w:val="textnode2"/>
          <w:color w:val="000000"/>
        </w:rPr>
        <w:t>Dla zabezpieczenia roszczenia o zwrot kosztów Skarbowi Państwa przysługuje po zwrocie wyprowadzonego dobra kultury ustawowe prawo zastawu na nim, o ile stanowi ono własność osoby zobowiązanej do zwrotu kosztów (art. 11 ust. 2</w:t>
      </w:r>
      <w:r w:rsidR="003343B2" w:rsidRPr="00E51FF5">
        <w:rPr>
          <w:color w:val="000000"/>
        </w:rPr>
        <w:t xml:space="preserve"> projektowanej </w:t>
      </w:r>
      <w:r w:rsidR="00FC4CE9">
        <w:rPr>
          <w:color w:val="000000"/>
        </w:rPr>
        <w:t>u</w:t>
      </w:r>
      <w:r w:rsidR="003343B2" w:rsidRPr="00E51FF5">
        <w:rPr>
          <w:color w:val="000000"/>
        </w:rPr>
        <w:t>stawy</w:t>
      </w:r>
      <w:r w:rsidRPr="00E51FF5">
        <w:rPr>
          <w:rStyle w:val="textnode2"/>
          <w:color w:val="000000"/>
        </w:rPr>
        <w:t xml:space="preserve">). </w:t>
      </w:r>
    </w:p>
    <w:p w:rsidR="000F45DF" w:rsidRPr="00E51FF5" w:rsidRDefault="000F45DF" w:rsidP="006043BF">
      <w:pPr>
        <w:spacing w:before="120" w:line="360" w:lineRule="auto"/>
        <w:jc w:val="both"/>
      </w:pPr>
      <w:r w:rsidRPr="00E51FF5">
        <w:rPr>
          <w:rStyle w:val="textnode2"/>
          <w:color w:val="000000"/>
        </w:rPr>
        <w:t>Roszczenie o zwrot kosztów, które przysługuje Skarbowi Państwa wobec właściciela dobra kultury objętego powyższym prawem zastawu, wygasa</w:t>
      </w:r>
      <w:r w:rsidRPr="00E51FF5">
        <w:rPr>
          <w:color w:val="000000"/>
        </w:rPr>
        <w:t xml:space="preserve"> w części, która znajduje pokrycie w wartości rynkowej dobra kultury </w:t>
      </w:r>
      <w:r w:rsidRPr="00E51FF5">
        <w:t>według stanu i cen z chwili wydania orzeczenia o przepadku</w:t>
      </w:r>
      <w:r w:rsidRPr="00E51FF5">
        <w:rPr>
          <w:rStyle w:val="textnode2"/>
          <w:color w:val="000000"/>
        </w:rPr>
        <w:t xml:space="preserve"> w przypadku orzeczenia o jego </w:t>
      </w:r>
      <w:r w:rsidRPr="00E51FF5">
        <w:rPr>
          <w:color w:val="000000"/>
        </w:rPr>
        <w:t>przepadku na rzecz Skarbu Państwa (art. 11 ust. 3</w:t>
      </w:r>
      <w:r w:rsidR="003343B2" w:rsidRPr="00E51FF5">
        <w:rPr>
          <w:color w:val="000000"/>
        </w:rPr>
        <w:t xml:space="preserve"> projektowanej </w:t>
      </w:r>
      <w:r w:rsidR="00FC4CE9">
        <w:rPr>
          <w:color w:val="000000"/>
        </w:rPr>
        <w:t>u</w:t>
      </w:r>
      <w:r w:rsidR="003343B2" w:rsidRPr="00E51FF5">
        <w:rPr>
          <w:color w:val="000000"/>
        </w:rPr>
        <w:t>stawy</w:t>
      </w:r>
      <w:r w:rsidRPr="00E51FF5">
        <w:rPr>
          <w:color w:val="000000"/>
        </w:rPr>
        <w:t>). Takie unormowanie zapobiega dwukrotnemu ponoszeniu negatywnych następstw majątkowych nielegalnego wyprowadzenia dobra kultury przez jego właściciela (przez utratę rzeczy oraz zwrot kosztów restytucji). Należy przy tym mieć na uwadze, że dobra kultury podlegające restytucji maj</w:t>
      </w:r>
      <w:r w:rsidR="009D0327">
        <w:rPr>
          <w:color w:val="000000"/>
        </w:rPr>
        <w:t>ą niejednakową wartość rynkową –</w:t>
      </w:r>
      <w:r w:rsidRPr="00E51FF5">
        <w:rPr>
          <w:color w:val="000000"/>
        </w:rPr>
        <w:t xml:space="preserve"> nierzadko nie odpowiadającą znaczeniu danego dobra kult</w:t>
      </w:r>
      <w:r w:rsidR="009D0327">
        <w:rPr>
          <w:color w:val="000000"/>
        </w:rPr>
        <w:t>ury dla dziedzictwa narodowego –</w:t>
      </w:r>
      <w:r w:rsidRPr="00E51FF5">
        <w:rPr>
          <w:color w:val="000000"/>
        </w:rPr>
        <w:t xml:space="preserve"> podobnie jak koszty restytucji mogą być znacznie zróżnicowane.</w:t>
      </w:r>
    </w:p>
    <w:p w:rsidR="000F45DF" w:rsidRPr="00E51FF5" w:rsidRDefault="000F45DF" w:rsidP="006043BF">
      <w:pPr>
        <w:spacing w:before="120" w:line="360" w:lineRule="auto"/>
        <w:jc w:val="both"/>
      </w:pPr>
      <w:r w:rsidRPr="00E51FF5">
        <w:t>Dotychczasowy brak regulacji restytucyjnych uzasadnia wprowadzenie przepisów określających zasady finansowania wydatków na cele restytucji przez uczestniczące w</w:t>
      </w:r>
      <w:r w:rsidR="009D0327">
        <w:t> </w:t>
      </w:r>
      <w:r w:rsidRPr="00E51FF5">
        <w:t xml:space="preserve">niej organy i służby państwowe. Przepis art. 10 projektowanej </w:t>
      </w:r>
      <w:r w:rsidR="00FC4CE9">
        <w:t>u</w:t>
      </w:r>
      <w:r w:rsidRPr="00E51FF5">
        <w:t>stawy ustanawia zasadę, iż wydatki organów i jednostek państwa na poszczególne działania restytucyjne ponoszone są z budżetu państwa ze środków budżetowych będących w dyspozycji organu</w:t>
      </w:r>
      <w:r w:rsidR="002B51BD" w:rsidRPr="00E51FF5">
        <w:t xml:space="preserve"> prowadzącego te działania. Należy mieć na uwadze, że organem właściwym do spraw restytucyjnych jest minister właściwy do spraw kultury i dziedzictwa narodowego, zaś pozostałe organy wykonywać będą czynności należące do ich zadań ustawowych. Oznacza to, że główny ciężar działań restytucyjnych obciążać będzie budżet działu kultura i dziedzictwo narodowe.</w:t>
      </w:r>
      <w:r w:rsidRPr="00E51FF5">
        <w:t xml:space="preserve"> Regulacja </w:t>
      </w:r>
      <w:r w:rsidR="002B51BD" w:rsidRPr="00E51FF5">
        <w:t>powyższa</w:t>
      </w:r>
      <w:r w:rsidR="00E4184A" w:rsidRPr="00E51FF5">
        <w:t xml:space="preserve"> </w:t>
      </w:r>
      <w:r w:rsidRPr="00E51FF5">
        <w:t>nie narusza zasad przewidzianych dla kosztów w sprawach cywilnych, karnych, administracyjnych i</w:t>
      </w:r>
      <w:r w:rsidR="009D0327">
        <w:t> </w:t>
      </w:r>
      <w:r w:rsidRPr="00E51FF5">
        <w:t>sądowoadministracyjnych.</w:t>
      </w:r>
      <w:r w:rsidR="00E4184A" w:rsidRPr="00E51FF5">
        <w:t xml:space="preserve"> Z kolei wydatki związane z działaniami podejmowanymi przez służbę zagraniczną na wniosek ministra właściwego do spraw kultury i ochrony dziedzictwa narodowego stanowiące koszty pobytu i transportu osób wyznaczonych przez ministra właściwego do spraw kultury i ochrony dziedzictwa narodowego do działań związanych z restytucją dóbr kultury poza granicami Rzeczypospolitej Polskiej, tłumaczeń, ekspertyz prawnych, postępowań sądowych i administracyjnych, transportu dobra kultury i przemieszczenia dobra kultury z</w:t>
      </w:r>
      <w:r w:rsidR="006043BF">
        <w:t xml:space="preserve"> </w:t>
      </w:r>
      <w:r w:rsidR="00E4184A" w:rsidRPr="00E51FF5">
        <w:t>terytorium państwa obcego na terytorium Rzeczypospolitej Polskiej, są finansowane z budżetu państwa z części, której dysponentem jest minister właściwy do spraw kultury i ochrony dziedzictwa narodowego.</w:t>
      </w:r>
    </w:p>
    <w:p w:rsidR="000F45DF" w:rsidRPr="00E51FF5" w:rsidRDefault="000F45DF" w:rsidP="009D0327">
      <w:pPr>
        <w:spacing w:before="120" w:line="360" w:lineRule="auto"/>
        <w:ind w:left="284" w:hanging="284"/>
        <w:jc w:val="both"/>
        <w:rPr>
          <w:b/>
          <w:bCs/>
        </w:rPr>
      </w:pPr>
      <w:r w:rsidRPr="00E51FF5">
        <w:rPr>
          <w:b/>
          <w:bCs/>
        </w:rPr>
        <w:t>6. Gospodarowanie i rozporządzaniem dobrami kultury odzyskanymi przez Skarb Państwa wskutek restytucji</w:t>
      </w:r>
    </w:p>
    <w:p w:rsidR="000F45DF" w:rsidRPr="00E51FF5" w:rsidRDefault="000F45DF" w:rsidP="006043BF">
      <w:pPr>
        <w:spacing w:before="120" w:line="360" w:lineRule="auto"/>
        <w:jc w:val="both"/>
        <w:rPr>
          <w:color w:val="000000"/>
        </w:rPr>
      </w:pPr>
      <w:r w:rsidRPr="00E51FF5">
        <w:t xml:space="preserve">Przepisy art. 12 i </w:t>
      </w:r>
      <w:r w:rsidR="00FC4CE9">
        <w:t xml:space="preserve">art. </w:t>
      </w:r>
      <w:r w:rsidRPr="00E51FF5">
        <w:t xml:space="preserve">13 projektowanej </w:t>
      </w:r>
      <w:r w:rsidR="00FC4CE9">
        <w:t>u</w:t>
      </w:r>
      <w:r w:rsidRPr="00E51FF5">
        <w:t xml:space="preserve">stawy określają kompetencje ministra </w:t>
      </w:r>
      <w:r w:rsidRPr="00E51FF5">
        <w:rPr>
          <w:color w:val="000000"/>
        </w:rPr>
        <w:t>właściwego do spraw kultury i</w:t>
      </w:r>
      <w:r w:rsidR="006043BF">
        <w:rPr>
          <w:color w:val="000000"/>
        </w:rPr>
        <w:t xml:space="preserve"> </w:t>
      </w:r>
      <w:r w:rsidRPr="00E51FF5">
        <w:rPr>
          <w:color w:val="000000"/>
        </w:rPr>
        <w:t>ochrony</w:t>
      </w:r>
      <w:r w:rsidR="006043BF">
        <w:rPr>
          <w:color w:val="000000"/>
        </w:rPr>
        <w:t xml:space="preserve"> </w:t>
      </w:r>
      <w:r w:rsidRPr="00E51FF5">
        <w:rPr>
          <w:color w:val="000000"/>
        </w:rPr>
        <w:t>dziedzictwa narodowego w zakresie wykonywania uprawnień majątkowych przysługujących Skarbowi Państwa w</w:t>
      </w:r>
      <w:r w:rsidR="006D48A4">
        <w:rPr>
          <w:color w:val="000000"/>
        </w:rPr>
        <w:t> </w:t>
      </w:r>
      <w:r w:rsidRPr="00E51FF5">
        <w:rPr>
          <w:color w:val="000000"/>
        </w:rPr>
        <w:t xml:space="preserve">odniesieniu do dóbr kultury odzyskanych w drodze restytucji, zarówno przeprowadzonej w trybie przewidzianym w </w:t>
      </w:r>
      <w:r w:rsidR="00FC4CE9">
        <w:rPr>
          <w:color w:val="000000"/>
        </w:rPr>
        <w:t>d</w:t>
      </w:r>
      <w:r w:rsidRPr="00E51FF5">
        <w:rPr>
          <w:color w:val="000000"/>
        </w:rPr>
        <w:t>yrektywie 2014/60/UE, jak i w inny sposób, w kraju i z zagranicy.</w:t>
      </w:r>
    </w:p>
    <w:p w:rsidR="000F45DF" w:rsidRPr="00E51FF5" w:rsidRDefault="000F45DF" w:rsidP="006043BF">
      <w:pPr>
        <w:spacing w:before="120" w:line="360" w:lineRule="auto"/>
        <w:jc w:val="both"/>
        <w:rPr>
          <w:color w:val="000000"/>
        </w:rPr>
      </w:pPr>
      <w:r w:rsidRPr="00E51FF5">
        <w:rPr>
          <w:color w:val="000000"/>
        </w:rPr>
        <w:t xml:space="preserve">Minister ten wykonuje uprawnienia </w:t>
      </w:r>
      <w:r w:rsidRPr="00E51FF5">
        <w:rPr>
          <w:rStyle w:val="luchili"/>
          <w:rFonts w:eastAsia="Geneva"/>
        </w:rPr>
        <w:t>przysługujące</w:t>
      </w:r>
      <w:r w:rsidRPr="00E51FF5">
        <w:t xml:space="preserve"> </w:t>
      </w:r>
      <w:r w:rsidRPr="00E51FF5">
        <w:rPr>
          <w:rStyle w:val="luchili"/>
          <w:rFonts w:eastAsia="Geneva"/>
        </w:rPr>
        <w:t>Skarbowi</w:t>
      </w:r>
      <w:r w:rsidRPr="00E51FF5">
        <w:t xml:space="preserve"> </w:t>
      </w:r>
      <w:r w:rsidRPr="00E51FF5">
        <w:rPr>
          <w:rStyle w:val="luchili"/>
          <w:rFonts w:eastAsia="Geneva"/>
        </w:rPr>
        <w:t>Państwa</w:t>
      </w:r>
      <w:r w:rsidRPr="00E51FF5">
        <w:rPr>
          <w:b/>
          <w:bCs/>
        </w:rPr>
        <w:t xml:space="preserve"> </w:t>
      </w:r>
      <w:r w:rsidRPr="00E51FF5">
        <w:rPr>
          <w:color w:val="000000"/>
        </w:rPr>
        <w:t>w zakresie:</w:t>
      </w:r>
    </w:p>
    <w:p w:rsidR="000F45DF" w:rsidRPr="00E51FF5" w:rsidRDefault="000F45DF" w:rsidP="009D0327">
      <w:pPr>
        <w:spacing w:before="120" w:line="360" w:lineRule="auto"/>
        <w:ind w:left="426" w:hanging="426"/>
        <w:jc w:val="both"/>
        <w:rPr>
          <w:color w:val="000000"/>
        </w:rPr>
      </w:pPr>
      <w:r w:rsidRPr="00E51FF5">
        <w:rPr>
          <w:color w:val="000000"/>
        </w:rPr>
        <w:t>1)</w:t>
      </w:r>
      <w:r w:rsidRPr="00E51FF5">
        <w:rPr>
          <w:color w:val="000000"/>
        </w:rPr>
        <w:tab/>
        <w:t>gospodarowania dobrami kultury odzyskanymi wskutek restytucji prowadzonej przez Rzeczpospolitą Polską lub narodowymi dobrami kultury RP objętymi przepadkiem na rzecz Skarbu Państwa</w:t>
      </w:r>
      <w:r w:rsidR="00FC4CE9">
        <w:rPr>
          <w:color w:val="000000"/>
        </w:rPr>
        <w:t>;</w:t>
      </w:r>
    </w:p>
    <w:p w:rsidR="000F45DF" w:rsidRPr="00E51FF5" w:rsidRDefault="000F45DF" w:rsidP="009D0327">
      <w:pPr>
        <w:spacing w:before="120" w:line="360" w:lineRule="auto"/>
        <w:ind w:left="426" w:hanging="426"/>
        <w:jc w:val="both"/>
        <w:rPr>
          <w:color w:val="000000"/>
        </w:rPr>
      </w:pPr>
      <w:r w:rsidRPr="00E51FF5">
        <w:rPr>
          <w:color w:val="000000"/>
        </w:rPr>
        <w:t>2)</w:t>
      </w:r>
      <w:r w:rsidRPr="00E51FF5">
        <w:rPr>
          <w:color w:val="000000"/>
        </w:rPr>
        <w:tab/>
        <w:t>darowizn dóbr kultury na rzecz Skarbu Państwa (art. 12 ust. 1</w:t>
      </w:r>
      <w:r w:rsidR="003343B2" w:rsidRPr="00E51FF5">
        <w:rPr>
          <w:color w:val="000000"/>
        </w:rPr>
        <w:t xml:space="preserve"> projektowanej </w:t>
      </w:r>
      <w:r w:rsidR="00FC4CE9">
        <w:rPr>
          <w:color w:val="000000"/>
        </w:rPr>
        <w:t>u</w:t>
      </w:r>
      <w:r w:rsidR="003343B2" w:rsidRPr="00E51FF5">
        <w:rPr>
          <w:color w:val="000000"/>
        </w:rPr>
        <w:t>stawy</w:t>
      </w:r>
      <w:r w:rsidRPr="00E51FF5">
        <w:rPr>
          <w:color w:val="000000"/>
        </w:rPr>
        <w:t>).</w:t>
      </w:r>
    </w:p>
    <w:p w:rsidR="000F45DF" w:rsidRPr="00E51FF5" w:rsidRDefault="000F45DF" w:rsidP="006043BF">
      <w:pPr>
        <w:spacing w:before="120" w:line="360" w:lineRule="auto"/>
        <w:jc w:val="both"/>
        <w:rPr>
          <w:color w:val="000000"/>
        </w:rPr>
      </w:pPr>
      <w:r w:rsidRPr="00E51FF5">
        <w:rPr>
          <w:color w:val="000000"/>
        </w:rPr>
        <w:t>Minister w ramach gospodarowania dobrami kultury może w szczególności powierzać je w celu sprawowania opieki instytucji kultury lub innej jednostki sektora finansów publicznych wyspecjalizowanej w opiece nad zabytkami na podstawie umowy depozytu. Umowa taka może przewidywać zobowiązanie instytucji do nieodpłatnego przechowywania dobra kultury w sposób dla niego właściwy oraz wykonywania prac konserwatorskich w zakresie i za zgodą ministra. W ramach depozytu instytucja przechowująca może zostać uprawniona do eksponowania i udostępniania dobra kultury i jego wizerunku. Takie ukształtowanie zasad depozytu ma na celu zapewnienie bezpieczeństwa obiektowi oraz jego wykorzystywanie zgodnie z przeznaczeniem, w</w:t>
      </w:r>
      <w:r w:rsidR="009D0327">
        <w:rPr>
          <w:color w:val="000000"/>
        </w:rPr>
        <w:t> </w:t>
      </w:r>
      <w:r w:rsidRPr="00E51FF5">
        <w:rPr>
          <w:color w:val="000000"/>
        </w:rPr>
        <w:t>szczególności polegające na udostępnianiu społeczeństwu odzyskanego dobra kultury (art. 12 ust. 3</w:t>
      </w:r>
      <w:r w:rsidR="003343B2" w:rsidRPr="00E51FF5">
        <w:rPr>
          <w:color w:val="000000"/>
        </w:rPr>
        <w:t xml:space="preserve"> i 4 projektowanej </w:t>
      </w:r>
      <w:r w:rsidR="00FC4CE9">
        <w:rPr>
          <w:color w:val="000000"/>
        </w:rPr>
        <w:t>u</w:t>
      </w:r>
      <w:r w:rsidR="003343B2" w:rsidRPr="00E51FF5">
        <w:rPr>
          <w:color w:val="000000"/>
        </w:rPr>
        <w:t>stawy</w:t>
      </w:r>
      <w:r w:rsidRPr="00E51FF5">
        <w:rPr>
          <w:color w:val="000000"/>
        </w:rPr>
        <w:t>). Wykonując powyższe zadania</w:t>
      </w:r>
      <w:r w:rsidR="003E1702">
        <w:rPr>
          <w:color w:val="000000"/>
        </w:rPr>
        <w:t>,</w:t>
      </w:r>
      <w:r w:rsidRPr="00E51FF5">
        <w:rPr>
          <w:color w:val="000000"/>
        </w:rPr>
        <w:t xml:space="preserve"> minister kieruje się zasadą integralności kolekcji i zbiorów oraz związku z ich historyczna siedzibą, a</w:t>
      </w:r>
      <w:r w:rsidR="009D0327">
        <w:rPr>
          <w:color w:val="000000"/>
        </w:rPr>
        <w:t> </w:t>
      </w:r>
      <w:r w:rsidRPr="00E51FF5">
        <w:rPr>
          <w:color w:val="000000"/>
        </w:rPr>
        <w:t>w</w:t>
      </w:r>
      <w:r w:rsidR="009D0327">
        <w:rPr>
          <w:color w:val="000000"/>
        </w:rPr>
        <w:t> </w:t>
      </w:r>
      <w:r w:rsidRPr="00E51FF5">
        <w:rPr>
          <w:color w:val="000000"/>
        </w:rPr>
        <w:t xml:space="preserve">każdym wypadku bezpieczeństwem dobra kultury. </w:t>
      </w:r>
      <w:r w:rsidR="00FC4CE9">
        <w:rPr>
          <w:color w:val="000000"/>
        </w:rPr>
        <w:t>Pon</w:t>
      </w:r>
      <w:r w:rsidRPr="00E51FF5">
        <w:rPr>
          <w:color w:val="000000"/>
        </w:rPr>
        <w:t>adto, w przypadku zabytków archeologicznych minister kieruje się także zasadą ich związku z miejscem ich pochodzenia lub znalezienia. Oznacza to, że dobro kultury odzyskane wskutek restytucji powinno zostać włączone do zbiorów, z których zostało utracone, a</w:t>
      </w:r>
      <w:r w:rsidR="009D0327">
        <w:rPr>
          <w:color w:val="000000"/>
        </w:rPr>
        <w:t> </w:t>
      </w:r>
      <w:r w:rsidRPr="00E51FF5">
        <w:rPr>
          <w:color w:val="000000"/>
        </w:rPr>
        <w:t>w</w:t>
      </w:r>
      <w:r w:rsidR="009D0327">
        <w:rPr>
          <w:color w:val="000000"/>
        </w:rPr>
        <w:t> przypadku braku takowych –</w:t>
      </w:r>
      <w:r w:rsidRPr="00E51FF5">
        <w:rPr>
          <w:color w:val="000000"/>
        </w:rPr>
        <w:t xml:space="preserve"> którym odpowiada pod względem kategorii, gatunku i</w:t>
      </w:r>
      <w:r w:rsidR="00FC4CE9">
        <w:rPr>
          <w:color w:val="000000"/>
        </w:rPr>
        <w:t> </w:t>
      </w:r>
      <w:r w:rsidRPr="00E51FF5">
        <w:rPr>
          <w:color w:val="000000"/>
        </w:rPr>
        <w:t>powiązań historycznych, uwzględniając historyczny związek obiektu z miejscem (siedzibą) zbiorów. Takie kryteria służą realizowaniu zasady ochrony integralności dziedzictwa kulturowego będącej jedną z podstaw restytucji dóbr kultury (art. 12 ust. 3</w:t>
      </w:r>
      <w:r w:rsidR="000F0FB9" w:rsidRPr="00E51FF5">
        <w:rPr>
          <w:color w:val="000000"/>
        </w:rPr>
        <w:t xml:space="preserve"> projektowanej </w:t>
      </w:r>
      <w:r w:rsidR="00FC4CE9">
        <w:rPr>
          <w:color w:val="000000"/>
        </w:rPr>
        <w:t>u</w:t>
      </w:r>
      <w:r w:rsidR="000F0FB9" w:rsidRPr="00E51FF5">
        <w:rPr>
          <w:color w:val="000000"/>
        </w:rPr>
        <w:t>stawy</w:t>
      </w:r>
      <w:r w:rsidRPr="00E51FF5">
        <w:rPr>
          <w:color w:val="000000"/>
        </w:rPr>
        <w:t>).</w:t>
      </w:r>
      <w:r w:rsidR="007649D8" w:rsidRPr="00E51FF5">
        <w:rPr>
          <w:color w:val="000000"/>
        </w:rPr>
        <w:t xml:space="preserve"> W przypadkach, w których dobro kultury odzyskane wskutek restytucji stanowi materiał archiwalny, związany </w:t>
      </w:r>
      <w:r w:rsidR="007649D8" w:rsidRPr="00E51FF5">
        <w:t xml:space="preserve">z zakresem działania archiwów wyodrębnionych, minister właściwy do spraw kultury i ochrony dziedzictwa narodowego wykonuje uprawnienia Skarbu Państwa związane z gospodarowaniem dobrami kultury, określone w art 12 ust. 1 </w:t>
      </w:r>
      <w:r w:rsidR="000F0FB9" w:rsidRPr="00E51FF5">
        <w:rPr>
          <w:color w:val="000000"/>
        </w:rPr>
        <w:t xml:space="preserve">projektowanej </w:t>
      </w:r>
      <w:r w:rsidR="003E1702">
        <w:rPr>
          <w:color w:val="000000"/>
        </w:rPr>
        <w:t>u</w:t>
      </w:r>
      <w:r w:rsidR="000F0FB9" w:rsidRPr="00E51FF5">
        <w:rPr>
          <w:color w:val="000000"/>
        </w:rPr>
        <w:t>stawy</w:t>
      </w:r>
      <w:r w:rsidR="000F0FB9" w:rsidRPr="00E51FF5" w:rsidDel="000F0FB9">
        <w:t xml:space="preserve"> </w:t>
      </w:r>
      <w:r w:rsidR="007649D8" w:rsidRPr="00E51FF5">
        <w:t>w porozumieniu z</w:t>
      </w:r>
      <w:r w:rsidR="009D0327">
        <w:t> </w:t>
      </w:r>
      <w:r w:rsidR="007649D8" w:rsidRPr="00E51FF5">
        <w:t>ministrem właściwym dla odpowiedniego archiwum wyodrębnionego (art. 12 ust. 6 i</w:t>
      </w:r>
      <w:r w:rsidR="009D0327">
        <w:t> </w:t>
      </w:r>
      <w:r w:rsidR="007649D8" w:rsidRPr="00E51FF5">
        <w:t>7</w:t>
      </w:r>
      <w:r w:rsidR="000F0FB9" w:rsidRPr="00E51FF5">
        <w:rPr>
          <w:color w:val="000000"/>
        </w:rPr>
        <w:t xml:space="preserve"> projektowanej </w:t>
      </w:r>
      <w:r w:rsidR="00FC4CE9">
        <w:rPr>
          <w:color w:val="000000"/>
        </w:rPr>
        <w:t>u</w:t>
      </w:r>
      <w:r w:rsidR="000F0FB9" w:rsidRPr="00E51FF5">
        <w:rPr>
          <w:color w:val="000000"/>
        </w:rPr>
        <w:t>stawy</w:t>
      </w:r>
      <w:r w:rsidR="007649D8" w:rsidRPr="00E51FF5">
        <w:t>). Regulacja ta ma na celu zapewnienie pozyskiwania przez archiwa wyodrębnione restytuowanych dóbr kultury, które odpowiadają zakresowi działania tych archiwów, a jednocześnie uniknięcie pozytywnego konfliktu kompetencyjnego różnych organów administracji rządowej.</w:t>
      </w:r>
    </w:p>
    <w:p w:rsidR="000F45DF" w:rsidRPr="00E51FF5" w:rsidRDefault="000F45DF" w:rsidP="006043BF">
      <w:pPr>
        <w:spacing w:before="120" w:line="360" w:lineRule="auto"/>
        <w:jc w:val="both"/>
        <w:rPr>
          <w:color w:val="000000"/>
        </w:rPr>
      </w:pPr>
      <w:r w:rsidRPr="00E51FF5">
        <w:rPr>
          <w:color w:val="000000"/>
        </w:rPr>
        <w:t>Mając na uwadze okoliczność, iż urząd ministra właściwego do spraw kultury i ochrony dziedzictwa narodowego ze względów organizacyjnych może nie dysponować wystarczającymi możliwościami do gospodarowania dobrami kultury, minister ten może powierzyć wykonywanie niektórych działań w tym zakresie dyrektorom instytucji kultury wyspecjalizowanych w opiece nad zabytkami, dla których jest organizatorem, a</w:t>
      </w:r>
      <w:r w:rsidR="009D0327">
        <w:rPr>
          <w:color w:val="000000"/>
        </w:rPr>
        <w:t> </w:t>
      </w:r>
      <w:r w:rsidRPr="00E51FF5">
        <w:rPr>
          <w:color w:val="000000"/>
        </w:rPr>
        <w:t>w odniesieniu do materiałów bibliotecznych i archiwalnych odpowiednio Dyrektorowi Biblioteki Narodowej i Naczelnemu Dyrektorowi Archiwów Państwowych (art. 12 ust.</w:t>
      </w:r>
      <w:r w:rsidR="009D0327">
        <w:rPr>
          <w:color w:val="000000"/>
        </w:rPr>
        <w:t> </w:t>
      </w:r>
      <w:r w:rsidRPr="00E51FF5">
        <w:rPr>
          <w:color w:val="000000"/>
        </w:rPr>
        <w:t>5</w:t>
      </w:r>
      <w:r w:rsidR="000F0FB9" w:rsidRPr="00E51FF5">
        <w:rPr>
          <w:color w:val="000000"/>
        </w:rPr>
        <w:t xml:space="preserve"> projektowanej </w:t>
      </w:r>
      <w:r w:rsidR="00FC4CE9">
        <w:rPr>
          <w:color w:val="000000"/>
        </w:rPr>
        <w:t>u</w:t>
      </w:r>
      <w:r w:rsidR="000F0FB9" w:rsidRPr="00E51FF5">
        <w:rPr>
          <w:color w:val="000000"/>
        </w:rPr>
        <w:t>stawy</w:t>
      </w:r>
      <w:r w:rsidRPr="00E51FF5">
        <w:rPr>
          <w:color w:val="000000"/>
        </w:rPr>
        <w:t xml:space="preserve">). </w:t>
      </w:r>
    </w:p>
    <w:p w:rsidR="000F45DF" w:rsidRPr="00E51FF5" w:rsidRDefault="000F45DF" w:rsidP="006043BF">
      <w:pPr>
        <w:spacing w:before="120" w:line="360" w:lineRule="auto"/>
        <w:jc w:val="both"/>
        <w:rPr>
          <w:color w:val="000000"/>
        </w:rPr>
      </w:pPr>
      <w:r w:rsidRPr="00E51FF5">
        <w:rPr>
          <w:color w:val="000000"/>
        </w:rPr>
        <w:t>Je</w:t>
      </w:r>
      <w:r w:rsidR="00FC4CE9">
        <w:rPr>
          <w:color w:val="000000"/>
        </w:rPr>
        <w:t>że</w:t>
      </w:r>
      <w:r w:rsidRPr="00E51FF5">
        <w:rPr>
          <w:color w:val="000000"/>
        </w:rPr>
        <w:t xml:space="preserve">li chodzi o czynności rozporządzające dobrami kultury przez Skarb Państwa, projektowana </w:t>
      </w:r>
      <w:r w:rsidR="00FC4CE9">
        <w:rPr>
          <w:color w:val="000000"/>
        </w:rPr>
        <w:t>u</w:t>
      </w:r>
      <w:r w:rsidRPr="00E51FF5">
        <w:rPr>
          <w:color w:val="000000"/>
        </w:rPr>
        <w:t xml:space="preserve">stawa w art. 13 wprowadza regulację szczególną. </w:t>
      </w:r>
    </w:p>
    <w:p w:rsidR="000F45DF" w:rsidRPr="00E51FF5" w:rsidRDefault="000F45DF" w:rsidP="006043BF">
      <w:pPr>
        <w:spacing w:before="120" w:line="360" w:lineRule="auto"/>
        <w:jc w:val="both"/>
        <w:rPr>
          <w:color w:val="000000"/>
        </w:rPr>
      </w:pPr>
      <w:r w:rsidRPr="00E51FF5">
        <w:rPr>
          <w:color w:val="000000"/>
        </w:rPr>
        <w:t xml:space="preserve">Mianowicie minister właściwy do spraw </w:t>
      </w:r>
      <w:r w:rsidR="005B3F03" w:rsidRPr="00E51FF5">
        <w:rPr>
          <w:color w:val="000000"/>
        </w:rPr>
        <w:t>kultury i</w:t>
      </w:r>
      <w:r w:rsidR="006043BF">
        <w:rPr>
          <w:color w:val="000000"/>
        </w:rPr>
        <w:t xml:space="preserve"> </w:t>
      </w:r>
      <w:r w:rsidR="005B3F03" w:rsidRPr="00E51FF5">
        <w:rPr>
          <w:color w:val="000000"/>
        </w:rPr>
        <w:t>ochrony</w:t>
      </w:r>
      <w:r w:rsidR="006043BF">
        <w:rPr>
          <w:color w:val="000000"/>
        </w:rPr>
        <w:t xml:space="preserve"> </w:t>
      </w:r>
      <w:r w:rsidR="005B3F03" w:rsidRPr="00E51FF5">
        <w:rPr>
          <w:color w:val="000000"/>
        </w:rPr>
        <w:t xml:space="preserve">dziedzictwa narodowego </w:t>
      </w:r>
      <w:r w:rsidRPr="00E51FF5">
        <w:rPr>
          <w:color w:val="000000"/>
        </w:rPr>
        <w:t>może nieodpłatnie przenieść własność dobra kultury stanowiącego mienie Skarbu Państwa, w szczególności dobra kultury odzyskanego wskutek restytucji, na państwową instytucję kultury lub inną państwową jednostkę sektora finansów publicznych (w</w:t>
      </w:r>
      <w:r w:rsidR="009D0327">
        <w:rPr>
          <w:color w:val="000000"/>
        </w:rPr>
        <w:t> </w:t>
      </w:r>
      <w:r w:rsidRPr="00E51FF5">
        <w:rPr>
          <w:color w:val="000000"/>
        </w:rPr>
        <w:t>praktyce może to dotyczyć zwłaszcza uczelni wyższych posiadających historyczne biblioteki, a niekiedy też kolekcje muzealne) posiadającą zbiory, w skład których w</w:t>
      </w:r>
      <w:r w:rsidR="009D0327">
        <w:rPr>
          <w:color w:val="000000"/>
        </w:rPr>
        <w:t> </w:t>
      </w:r>
      <w:r w:rsidRPr="00E51FF5">
        <w:rPr>
          <w:color w:val="000000"/>
        </w:rPr>
        <w:t>przeszłości wchodziło przekazywane dobro kultury (art. 13 ust. 1</w:t>
      </w:r>
      <w:r w:rsidR="000F0FB9" w:rsidRPr="00E51FF5">
        <w:rPr>
          <w:color w:val="000000"/>
        </w:rPr>
        <w:t xml:space="preserve"> projektowanej </w:t>
      </w:r>
      <w:r w:rsidR="00FC4CE9">
        <w:rPr>
          <w:color w:val="000000"/>
        </w:rPr>
        <w:t>u</w:t>
      </w:r>
      <w:r w:rsidR="000F0FB9" w:rsidRPr="00E51FF5">
        <w:rPr>
          <w:color w:val="000000"/>
        </w:rPr>
        <w:t>stawy</w:t>
      </w:r>
      <w:r w:rsidRPr="00E51FF5">
        <w:rPr>
          <w:color w:val="000000"/>
        </w:rPr>
        <w:t>). Jeżeli takich zbiorów brak lub jeżeli są one rozproszone w kilku instytucjach państwowych, minister właściwy do spraw kultury i</w:t>
      </w:r>
      <w:r w:rsidR="006043BF">
        <w:rPr>
          <w:color w:val="000000"/>
        </w:rPr>
        <w:t xml:space="preserve"> </w:t>
      </w:r>
      <w:r w:rsidRPr="00E51FF5">
        <w:rPr>
          <w:color w:val="000000"/>
        </w:rPr>
        <w:t>ochrony</w:t>
      </w:r>
      <w:r w:rsidR="006043BF">
        <w:rPr>
          <w:color w:val="000000"/>
        </w:rPr>
        <w:t xml:space="preserve"> </w:t>
      </w:r>
      <w:r w:rsidRPr="00E51FF5">
        <w:rPr>
          <w:color w:val="000000"/>
        </w:rPr>
        <w:t>dziedzictwa wskazuje instytucję, na którą własność dobra kultury ma zostać przeniesiona (art. 13 ust. 2</w:t>
      </w:r>
      <w:r w:rsidR="000F0FB9" w:rsidRPr="00E51FF5">
        <w:rPr>
          <w:color w:val="000000"/>
        </w:rPr>
        <w:t xml:space="preserve"> projektowanej </w:t>
      </w:r>
      <w:r w:rsidR="00FC4CE9">
        <w:rPr>
          <w:color w:val="000000"/>
        </w:rPr>
        <w:t>u</w:t>
      </w:r>
      <w:r w:rsidR="000F0FB9" w:rsidRPr="00E51FF5">
        <w:rPr>
          <w:color w:val="000000"/>
        </w:rPr>
        <w:t>stawy</w:t>
      </w:r>
      <w:r w:rsidRPr="00E51FF5">
        <w:rPr>
          <w:color w:val="000000"/>
        </w:rPr>
        <w:t>).</w:t>
      </w:r>
    </w:p>
    <w:p w:rsidR="009C4351" w:rsidRDefault="000F45DF" w:rsidP="006043BF">
      <w:pPr>
        <w:spacing w:before="120" w:line="360" w:lineRule="auto"/>
        <w:jc w:val="both"/>
        <w:rPr>
          <w:color w:val="000000"/>
        </w:rPr>
      </w:pPr>
      <w:r w:rsidRPr="00E51FF5">
        <w:rPr>
          <w:color w:val="000000"/>
        </w:rPr>
        <w:t>Powyższe zasady mogą być zastosowane także w odniesieniu do samorządowej instytucji kultury, z tym jednak zastrzeżeniem, iż w razie jej likwidacji własność dobra kultury przechodzi z powrotem na Skarb Państwa. Włączenie samorządowych instytucji kultury, takich jak muzea, do kręgu podmiotów, na które własność dobra kultury może zostać przeniesiona, jest nieodzowna zważywszy na fakt, iż większość muzeów w</w:t>
      </w:r>
      <w:r w:rsidR="009D0327">
        <w:rPr>
          <w:color w:val="000000"/>
        </w:rPr>
        <w:t> </w:t>
      </w:r>
      <w:r w:rsidRPr="00E51FF5">
        <w:rPr>
          <w:color w:val="000000"/>
        </w:rPr>
        <w:t>Polsce aktualnie jest prowadzona (lub współprowadzona) przez jednostki samorządu terytorialnego. Zasada przejścia własności dobra kultury z powrotem na Skarb Państwa w razie likwidacji instytucji odnosi się także do instytucji państwowych, które zostały wyposażone we własność w opisywanym trybie, i eliminuje ryzyko wątpliwości co do dalszego statusu dobra kultury po likwidacji instytucji. W takim wypadku rzecz powraca pod opiekę ministra właściwego do spraw kultury i</w:t>
      </w:r>
      <w:r w:rsidR="006043BF">
        <w:rPr>
          <w:color w:val="000000"/>
        </w:rPr>
        <w:t xml:space="preserve"> </w:t>
      </w:r>
      <w:r w:rsidRPr="00E51FF5">
        <w:rPr>
          <w:color w:val="000000"/>
        </w:rPr>
        <w:t>ochrony</w:t>
      </w:r>
      <w:r w:rsidR="006043BF">
        <w:rPr>
          <w:color w:val="000000"/>
        </w:rPr>
        <w:t xml:space="preserve"> </w:t>
      </w:r>
      <w:r w:rsidRPr="00E51FF5">
        <w:rPr>
          <w:color w:val="000000"/>
        </w:rPr>
        <w:t>dziedzictwa narodowego, który gospodaruje nią na zasadach wyżej przedstawionych (art. 13 ust. 4</w:t>
      </w:r>
      <w:r w:rsidR="000F0FB9" w:rsidRPr="00E51FF5">
        <w:rPr>
          <w:color w:val="000000"/>
        </w:rPr>
        <w:t xml:space="preserve"> projektowanej </w:t>
      </w:r>
      <w:r w:rsidR="00FC4CE9">
        <w:rPr>
          <w:color w:val="000000"/>
        </w:rPr>
        <w:t>u</w:t>
      </w:r>
      <w:r w:rsidR="000F0FB9" w:rsidRPr="00E51FF5">
        <w:rPr>
          <w:color w:val="000000"/>
        </w:rPr>
        <w:t>stawy</w:t>
      </w:r>
      <w:r w:rsidRPr="00E51FF5">
        <w:rPr>
          <w:color w:val="000000"/>
        </w:rPr>
        <w:t>).</w:t>
      </w:r>
    </w:p>
    <w:p w:rsidR="009C4351" w:rsidRDefault="009C4351">
      <w:pPr>
        <w:spacing w:after="200" w:line="276" w:lineRule="auto"/>
        <w:rPr>
          <w:color w:val="000000"/>
        </w:rPr>
      </w:pPr>
      <w:r>
        <w:rPr>
          <w:color w:val="000000"/>
        </w:rPr>
        <w:br w:type="page"/>
      </w:r>
    </w:p>
    <w:p w:rsidR="000F45DF" w:rsidRPr="009D0327" w:rsidRDefault="000F45DF" w:rsidP="009D0327">
      <w:pPr>
        <w:spacing w:before="120" w:line="360" w:lineRule="auto"/>
        <w:ind w:left="336" w:hanging="336"/>
        <w:jc w:val="both"/>
        <w:rPr>
          <w:b/>
          <w:bCs/>
        </w:rPr>
      </w:pPr>
      <w:r w:rsidRPr="00E51FF5">
        <w:rPr>
          <w:b/>
          <w:bCs/>
        </w:rPr>
        <w:t>V. ZWROT NARODOWYCH DÓBR KULTURY Z TERYTORIUM PAŃSTW CZŁONKOWSKICH UNII EUROPEJSKIEJ NA TERYT</w:t>
      </w:r>
      <w:r w:rsidR="009D0327">
        <w:rPr>
          <w:b/>
          <w:bCs/>
        </w:rPr>
        <w:t>ORIUM RZECZYPOSPOLITEJ POLSKIEJ</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Rozdział 2 projektowanej </w:t>
      </w:r>
      <w:r w:rsidR="00FC4CE9">
        <w:rPr>
          <w:rFonts w:ascii="Times New Roman" w:hAnsi="Times New Roman" w:cs="Times New Roman"/>
          <w:sz w:val="24"/>
          <w:szCs w:val="24"/>
        </w:rPr>
        <w:t>u</w:t>
      </w:r>
      <w:r w:rsidRPr="00E51FF5">
        <w:rPr>
          <w:rFonts w:ascii="Times New Roman" w:hAnsi="Times New Roman" w:cs="Times New Roman"/>
          <w:sz w:val="24"/>
          <w:szCs w:val="24"/>
        </w:rPr>
        <w:t xml:space="preserve">stawy określa zasady działania ministra właściwego do spraw kultury i ochrony dziedzictwa narodowego w celu realizacji uprawnień przyznanych </w:t>
      </w:r>
      <w:r w:rsidR="00FC4CE9">
        <w:rPr>
          <w:rFonts w:ascii="Times New Roman" w:hAnsi="Times New Roman" w:cs="Times New Roman"/>
          <w:sz w:val="24"/>
          <w:szCs w:val="24"/>
        </w:rPr>
        <w:t>d</w:t>
      </w:r>
      <w:r w:rsidRPr="00E51FF5">
        <w:rPr>
          <w:rFonts w:ascii="Times New Roman" w:hAnsi="Times New Roman" w:cs="Times New Roman"/>
          <w:sz w:val="24"/>
          <w:szCs w:val="24"/>
        </w:rPr>
        <w:t>yrektywą 2014/60/UE Polsce jako państwu członkowskiemu Unii Europejskiej do zwrotu narodowych dóbr kultury z innego niż Rzeczpospolita Polska państwa członkowskiego Unii Europejskiej wyprowadzonych z naruszeniem prawa z</w:t>
      </w:r>
      <w:r w:rsidR="009D0327">
        <w:rPr>
          <w:rFonts w:ascii="Times New Roman" w:hAnsi="Times New Roman" w:cs="Times New Roman"/>
          <w:sz w:val="24"/>
          <w:szCs w:val="24"/>
        </w:rPr>
        <w:t> </w:t>
      </w:r>
      <w:r w:rsidRPr="00E51FF5">
        <w:rPr>
          <w:rFonts w:ascii="Times New Roman" w:hAnsi="Times New Roman" w:cs="Times New Roman"/>
          <w:sz w:val="24"/>
          <w:szCs w:val="24"/>
        </w:rPr>
        <w:t xml:space="preserve">terytorium Rzeczypospolitej Polskiej po dniu 31 grudnia 1992 r. Przepisy rozdziału 2 stosowane być mogą </w:t>
      </w:r>
      <w:r w:rsidRPr="00E51FF5">
        <w:rPr>
          <w:rStyle w:val="textnode2"/>
          <w:color w:val="000000"/>
          <w:sz w:val="24"/>
          <w:szCs w:val="24"/>
        </w:rPr>
        <w:t xml:space="preserve">także w sprawach zwrotu narodowych dóbr kultury wyprowadzonych z Rzeczypospolitej Polskiej do dnia 31 grudnia 1992 r., a także innych dóbr kultury, jeżeli prawo państwa członkowskiego Unii Europejskiej, w którym znajduje się dobro kultury wyprowadzone z </w:t>
      </w:r>
      <w:r w:rsidR="00454B87" w:rsidRPr="00E51FF5">
        <w:rPr>
          <w:rFonts w:ascii="Times New Roman" w:hAnsi="Times New Roman" w:cs="Times New Roman"/>
          <w:sz w:val="24"/>
          <w:szCs w:val="24"/>
        </w:rPr>
        <w:t>Rzeczypospolitej Polskiej</w:t>
      </w:r>
      <w:r w:rsidRPr="00E51FF5">
        <w:rPr>
          <w:rStyle w:val="textnode2"/>
          <w:color w:val="000000"/>
          <w:sz w:val="24"/>
          <w:szCs w:val="24"/>
        </w:rPr>
        <w:t>, przewiduje w</w:t>
      </w:r>
      <w:r w:rsidR="009D0327">
        <w:rPr>
          <w:rStyle w:val="textnode2"/>
          <w:color w:val="000000"/>
          <w:sz w:val="24"/>
          <w:szCs w:val="24"/>
        </w:rPr>
        <w:t> </w:t>
      </w:r>
      <w:r w:rsidRPr="00E51FF5">
        <w:rPr>
          <w:rStyle w:val="textnode2"/>
          <w:color w:val="000000"/>
          <w:sz w:val="24"/>
          <w:szCs w:val="24"/>
        </w:rPr>
        <w:t xml:space="preserve">tych przypadkach stosowanie trybu zwrotu uregulowanego </w:t>
      </w:r>
      <w:r w:rsidR="00FC4CE9">
        <w:rPr>
          <w:rStyle w:val="textnode2"/>
          <w:color w:val="000000"/>
          <w:sz w:val="24"/>
          <w:szCs w:val="24"/>
        </w:rPr>
        <w:t>d</w:t>
      </w:r>
      <w:r w:rsidRPr="00E51FF5">
        <w:rPr>
          <w:rStyle w:val="textnode2"/>
          <w:color w:val="000000"/>
          <w:sz w:val="24"/>
          <w:szCs w:val="24"/>
        </w:rPr>
        <w:t xml:space="preserve">yrektywą </w:t>
      </w:r>
      <w:r w:rsidR="00E9646E" w:rsidRPr="00E51FF5">
        <w:rPr>
          <w:rFonts w:ascii="Times New Roman" w:hAnsi="Times New Roman" w:cs="Times New Roman"/>
          <w:sz w:val="24"/>
          <w:szCs w:val="24"/>
        </w:rPr>
        <w:t>2014/60/UE</w:t>
      </w:r>
      <w:r w:rsidRPr="00E51FF5">
        <w:rPr>
          <w:rStyle w:val="textnode2"/>
          <w:color w:val="000000"/>
          <w:sz w:val="24"/>
          <w:szCs w:val="24"/>
        </w:rPr>
        <w:t>.</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Przewiduje to przepis art. 14 ust. 2 projektowanej </w:t>
      </w:r>
      <w:r w:rsidR="00FC4CE9">
        <w:rPr>
          <w:rFonts w:ascii="Times New Roman" w:hAnsi="Times New Roman" w:cs="Times New Roman"/>
          <w:sz w:val="24"/>
          <w:szCs w:val="24"/>
        </w:rPr>
        <w:t>u</w:t>
      </w:r>
      <w:r w:rsidRPr="00E51FF5">
        <w:rPr>
          <w:rFonts w:ascii="Times New Roman" w:hAnsi="Times New Roman" w:cs="Times New Roman"/>
          <w:sz w:val="24"/>
          <w:szCs w:val="24"/>
        </w:rPr>
        <w:t xml:space="preserve">stawy odpowiadający art. 15 </w:t>
      </w:r>
      <w:r w:rsidR="00FC4CE9">
        <w:rPr>
          <w:rFonts w:ascii="Times New Roman" w:hAnsi="Times New Roman" w:cs="Times New Roman"/>
          <w:sz w:val="24"/>
          <w:szCs w:val="24"/>
        </w:rPr>
        <w:t>d</w:t>
      </w:r>
      <w:r w:rsidRPr="00E51FF5">
        <w:rPr>
          <w:rFonts w:ascii="Times New Roman" w:hAnsi="Times New Roman" w:cs="Times New Roman"/>
          <w:sz w:val="24"/>
          <w:szCs w:val="24"/>
        </w:rPr>
        <w:t xml:space="preserve">yrektywy </w:t>
      </w:r>
      <w:r w:rsidR="00E9646E" w:rsidRPr="00E51FF5">
        <w:rPr>
          <w:rFonts w:ascii="Times New Roman" w:hAnsi="Times New Roman" w:cs="Times New Roman"/>
          <w:sz w:val="24"/>
          <w:szCs w:val="24"/>
        </w:rPr>
        <w:t xml:space="preserve">2014/60/UE </w:t>
      </w:r>
      <w:r w:rsidRPr="00E51FF5">
        <w:rPr>
          <w:rFonts w:ascii="Times New Roman" w:hAnsi="Times New Roman" w:cs="Times New Roman"/>
          <w:sz w:val="24"/>
          <w:szCs w:val="24"/>
        </w:rPr>
        <w:t xml:space="preserve">dopuszczającemu rozszerzenie przedmiotowego zakresu stosowania trybu zwrotu określonego w </w:t>
      </w:r>
      <w:r w:rsidR="00FC4CE9">
        <w:rPr>
          <w:rFonts w:ascii="Times New Roman" w:hAnsi="Times New Roman" w:cs="Times New Roman"/>
          <w:sz w:val="24"/>
          <w:szCs w:val="24"/>
        </w:rPr>
        <w:t>d</w:t>
      </w:r>
      <w:r w:rsidRPr="00E51FF5">
        <w:rPr>
          <w:rFonts w:ascii="Times New Roman" w:hAnsi="Times New Roman" w:cs="Times New Roman"/>
          <w:sz w:val="24"/>
          <w:szCs w:val="24"/>
        </w:rPr>
        <w:t>yrektywie</w:t>
      </w:r>
      <w:r w:rsidR="00E9646E" w:rsidRPr="00E51FF5">
        <w:rPr>
          <w:rFonts w:ascii="Times New Roman" w:hAnsi="Times New Roman" w:cs="Times New Roman"/>
          <w:sz w:val="24"/>
          <w:szCs w:val="24"/>
        </w:rPr>
        <w:t xml:space="preserve"> 2014/60/UE</w:t>
      </w:r>
      <w:r w:rsidRPr="00E51FF5">
        <w:rPr>
          <w:rFonts w:ascii="Times New Roman" w:hAnsi="Times New Roman" w:cs="Times New Roman"/>
          <w:sz w:val="24"/>
          <w:szCs w:val="24"/>
        </w:rPr>
        <w:t xml:space="preserve">. </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Przedmiotowy zakres stosowania przepisów rozdziału 2 może być mianowicie szerszy, o ile procedury postępowania zwrotowego w danym państwie członkowskim są rozszerzone pod względem kategorii obiektu (na inne kategorie obiektów, niż narodowe dobra kultury) i temporalnym (na obiekty wyprowadzone przed 1 stycznia 1993 r.) (art.</w:t>
      </w:r>
      <w:r w:rsidR="009D0327">
        <w:rPr>
          <w:rFonts w:ascii="Times New Roman" w:hAnsi="Times New Roman" w:cs="Times New Roman"/>
          <w:sz w:val="24"/>
          <w:szCs w:val="24"/>
        </w:rPr>
        <w:t> </w:t>
      </w:r>
      <w:r w:rsidRPr="00E51FF5">
        <w:rPr>
          <w:rFonts w:ascii="Times New Roman" w:hAnsi="Times New Roman" w:cs="Times New Roman"/>
          <w:sz w:val="24"/>
          <w:szCs w:val="24"/>
        </w:rPr>
        <w:t>14 ust. 2</w:t>
      </w:r>
      <w:r w:rsidR="000F0FB9" w:rsidRPr="00E51FF5">
        <w:rPr>
          <w:rFonts w:ascii="Times New Roman" w:hAnsi="Times New Roman" w:cs="Times New Roman"/>
          <w:color w:val="000000"/>
          <w:sz w:val="24"/>
          <w:szCs w:val="24"/>
        </w:rPr>
        <w:t xml:space="preserve"> projektowanej </w:t>
      </w:r>
      <w:r w:rsidR="00FC4CE9">
        <w:rPr>
          <w:rFonts w:ascii="Times New Roman" w:hAnsi="Times New Roman" w:cs="Times New Roman"/>
          <w:color w:val="000000"/>
          <w:sz w:val="24"/>
          <w:szCs w:val="24"/>
        </w:rPr>
        <w:t>u</w:t>
      </w:r>
      <w:r w:rsidR="000F0FB9" w:rsidRPr="00E51FF5">
        <w:rPr>
          <w:rFonts w:ascii="Times New Roman" w:hAnsi="Times New Roman" w:cs="Times New Roman"/>
          <w:color w:val="000000"/>
          <w:sz w:val="24"/>
          <w:szCs w:val="24"/>
        </w:rPr>
        <w:t>stawy</w:t>
      </w:r>
      <w:r w:rsidRPr="00E51FF5">
        <w:rPr>
          <w:rFonts w:ascii="Times New Roman" w:hAnsi="Times New Roman" w:cs="Times New Roman"/>
          <w:sz w:val="24"/>
          <w:szCs w:val="24"/>
        </w:rPr>
        <w:t xml:space="preserve">). </w:t>
      </w:r>
    </w:p>
    <w:p w:rsidR="000F45DF" w:rsidRPr="00E51FF5" w:rsidRDefault="000F45DF" w:rsidP="006043BF">
      <w:pPr>
        <w:spacing w:before="120" w:line="360" w:lineRule="auto"/>
        <w:jc w:val="both"/>
      </w:pPr>
      <w:r w:rsidRPr="00E51FF5">
        <w:t>Poszczególne etapy postępowania ministra właściwego do spraw kultury i ochrony dziedzictwa narodowego w celu wdrożenia w państwie obcym (państwie członkowskim Unii Europej</w:t>
      </w:r>
      <w:r w:rsidR="00A848D5">
        <w:t>skiej) są określone w art. 15–</w:t>
      </w:r>
      <w:r w:rsidRPr="00E51FF5">
        <w:t xml:space="preserve">17 projektowanej </w:t>
      </w:r>
      <w:r w:rsidR="00FC4CE9">
        <w:t>u</w:t>
      </w:r>
      <w:r w:rsidRPr="00E51FF5">
        <w:t xml:space="preserve">stawy. </w:t>
      </w:r>
    </w:p>
    <w:p w:rsidR="000F45DF" w:rsidRPr="00E51FF5" w:rsidRDefault="000F45DF" w:rsidP="006043BF">
      <w:pPr>
        <w:spacing w:before="120" w:line="360" w:lineRule="auto"/>
        <w:jc w:val="both"/>
      </w:pPr>
      <w:r w:rsidRPr="00E51FF5">
        <w:t>Art. 15 u</w:t>
      </w:r>
      <w:r w:rsidRPr="00E51FF5">
        <w:rPr>
          <w:color w:val="000000"/>
        </w:rPr>
        <w:t xml:space="preserve">st. 1 </w:t>
      </w:r>
      <w:r w:rsidR="00AF6797" w:rsidRPr="00E51FF5">
        <w:rPr>
          <w:color w:val="000000"/>
        </w:rPr>
        <w:t xml:space="preserve">projektowanej </w:t>
      </w:r>
      <w:r w:rsidR="003E1702">
        <w:rPr>
          <w:color w:val="000000"/>
        </w:rPr>
        <w:t>u</w:t>
      </w:r>
      <w:r w:rsidR="00AF6797" w:rsidRPr="00E51FF5">
        <w:rPr>
          <w:color w:val="000000"/>
        </w:rPr>
        <w:t xml:space="preserve">stawy </w:t>
      </w:r>
      <w:r w:rsidRPr="00E51FF5">
        <w:rPr>
          <w:color w:val="000000"/>
        </w:rPr>
        <w:t>znajduje zastosowanie w sytuacji, gdy organy polskie mają podejrzenie, że narodowe dobro kultury RP zostało wyprowadzone z</w:t>
      </w:r>
      <w:r w:rsidR="009D0327">
        <w:rPr>
          <w:color w:val="000000"/>
        </w:rPr>
        <w:t> </w:t>
      </w:r>
      <w:r w:rsidRPr="00E51FF5">
        <w:rPr>
          <w:color w:val="000000"/>
        </w:rPr>
        <w:t>naruszeniem prawa z terytorium Rzeczypospolitej Polskiej na terytorium innego państw</w:t>
      </w:r>
      <w:r w:rsidR="00FC4CE9">
        <w:rPr>
          <w:color w:val="000000"/>
        </w:rPr>
        <w:t>a</w:t>
      </w:r>
      <w:r w:rsidRPr="00E51FF5">
        <w:rPr>
          <w:color w:val="000000"/>
        </w:rPr>
        <w:t xml:space="preserve"> członkowski</w:t>
      </w:r>
      <w:r w:rsidR="00FC4CE9">
        <w:rPr>
          <w:color w:val="000000"/>
        </w:rPr>
        <w:t>ego</w:t>
      </w:r>
      <w:r w:rsidRPr="00E51FF5">
        <w:rPr>
          <w:color w:val="000000"/>
        </w:rPr>
        <w:t xml:space="preserve"> Unii Europejskiej. Wówczas minister właściwy do spraw kultury i ochrony dziedzictwa narodowego jako organ restytucyjny powiadamia o tym podejrzeniu pozostałe państwa członkowskie Unii Europejskiej, wykorzystując w</w:t>
      </w:r>
      <w:r w:rsidR="009D0327">
        <w:rPr>
          <w:color w:val="000000"/>
        </w:rPr>
        <w:t> </w:t>
      </w:r>
      <w:r w:rsidRPr="00E51FF5">
        <w:rPr>
          <w:color w:val="000000"/>
        </w:rPr>
        <w:t xml:space="preserve">szczególności system IMI. Pozwala na to art. 5 akapit pierwszy pkt 1 i art. 5 akapit drugi zd. 2 </w:t>
      </w:r>
      <w:r w:rsidR="00FC4CE9">
        <w:rPr>
          <w:color w:val="000000"/>
        </w:rPr>
        <w:t>d</w:t>
      </w:r>
      <w:r w:rsidRPr="00E51FF5">
        <w:rPr>
          <w:color w:val="000000"/>
        </w:rPr>
        <w:t>yrektywy</w:t>
      </w:r>
      <w:r w:rsidR="009C4351">
        <w:rPr>
          <w:color w:val="000000"/>
        </w:rPr>
        <w:t xml:space="preserve"> 2014/60/UE</w:t>
      </w:r>
      <w:r w:rsidRPr="00E51FF5">
        <w:rPr>
          <w:color w:val="000000"/>
        </w:rPr>
        <w:t xml:space="preserve">. Złożenie takiego zawiadomienia jeszcze przed uzyskaniem informacji pozwalających przypuszczać, w którym państwie może znajdować się wyprowadzone z </w:t>
      </w:r>
      <w:r w:rsidR="00454B87" w:rsidRPr="00E51FF5">
        <w:t>Rzeczypospolitej Polskiej</w:t>
      </w:r>
      <w:r w:rsidRPr="00E51FF5">
        <w:rPr>
          <w:color w:val="000000"/>
        </w:rPr>
        <w:t xml:space="preserve"> narodowe dobro kultury, </w:t>
      </w:r>
      <w:r w:rsidRPr="00E51FF5">
        <w:t>uzasadnione jest potrzebą efektywnej realizacji postępowania zwrotowego.</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color w:val="000000"/>
          <w:sz w:val="24"/>
          <w:szCs w:val="24"/>
        </w:rPr>
        <w:t>Gdy podejrzenie jest na tyle skonkretyzowane, iż można określić państwo członkowskie, do którego dobro kultury prawdopodobnie zostało wyprowadzone, minister</w:t>
      </w:r>
      <w:r w:rsidR="00FC4CE9">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działając jako organ restytucyjny</w:t>
      </w:r>
      <w:r w:rsidR="00FC4CE9">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kieruje do właściwego organu tego państwa wniosek o podjęcie czynności, które państwo to </w:t>
      </w:r>
      <w:r w:rsidRPr="00E51FF5">
        <w:rPr>
          <w:rFonts w:ascii="Times New Roman" w:hAnsi="Times New Roman" w:cs="Times New Roman"/>
          <w:sz w:val="24"/>
          <w:szCs w:val="24"/>
        </w:rPr>
        <w:t>ma obowiązek podjąć zgodnie z</w:t>
      </w:r>
      <w:r w:rsidR="009D0327">
        <w:rPr>
          <w:rFonts w:ascii="Times New Roman" w:hAnsi="Times New Roman" w:cs="Times New Roman"/>
          <w:sz w:val="24"/>
          <w:szCs w:val="24"/>
        </w:rPr>
        <w:t> </w:t>
      </w:r>
      <w:r w:rsidRPr="00E51FF5">
        <w:rPr>
          <w:rFonts w:ascii="Times New Roman" w:hAnsi="Times New Roman" w:cs="Times New Roman"/>
          <w:sz w:val="24"/>
          <w:szCs w:val="24"/>
        </w:rPr>
        <w:t xml:space="preserve">przepisem art. 5 akapit pierwszy pkt 1 </w:t>
      </w:r>
      <w:r w:rsidR="00FC4CE9">
        <w:rPr>
          <w:rFonts w:ascii="Times New Roman" w:hAnsi="Times New Roman" w:cs="Times New Roman"/>
          <w:sz w:val="24"/>
          <w:szCs w:val="24"/>
        </w:rPr>
        <w:t>d</w:t>
      </w:r>
      <w:r w:rsidRPr="00E51FF5">
        <w:rPr>
          <w:rFonts w:ascii="Times New Roman" w:hAnsi="Times New Roman" w:cs="Times New Roman"/>
          <w:sz w:val="24"/>
          <w:szCs w:val="24"/>
        </w:rPr>
        <w:t>yrektywy, tj. o podjęcie poszukiwań dobra kultury oraz działań mających na celu ustalenie tożsamości posiadacza</w:t>
      </w:r>
      <w:r w:rsidR="00FC4CE9">
        <w:rPr>
          <w:rFonts w:ascii="Times New Roman" w:hAnsi="Times New Roman" w:cs="Times New Roman"/>
          <w:sz w:val="24"/>
          <w:szCs w:val="24"/>
        </w:rPr>
        <w:t xml:space="preserve"> </w:t>
      </w:r>
      <w:r w:rsidRPr="00E51FF5">
        <w:rPr>
          <w:rFonts w:ascii="Times New Roman" w:hAnsi="Times New Roman" w:cs="Times New Roman"/>
          <w:sz w:val="24"/>
          <w:szCs w:val="24"/>
        </w:rPr>
        <w:t xml:space="preserve">(art. 15 ust. 2 projektowanej </w:t>
      </w:r>
      <w:r w:rsidR="00FC4CE9">
        <w:rPr>
          <w:rFonts w:ascii="Times New Roman" w:hAnsi="Times New Roman" w:cs="Times New Roman"/>
          <w:sz w:val="24"/>
          <w:szCs w:val="24"/>
        </w:rPr>
        <w:t>u</w:t>
      </w:r>
      <w:r w:rsidRPr="00E51FF5">
        <w:rPr>
          <w:rFonts w:ascii="Times New Roman" w:hAnsi="Times New Roman" w:cs="Times New Roman"/>
          <w:sz w:val="24"/>
          <w:szCs w:val="24"/>
        </w:rPr>
        <w:t>stawy odpowiadający przepisom art</w:t>
      </w:r>
      <w:r w:rsidRPr="00E51FF5">
        <w:rPr>
          <w:rFonts w:ascii="Times New Roman" w:hAnsi="Times New Roman" w:cs="Times New Roman"/>
          <w:color w:val="000000"/>
          <w:sz w:val="24"/>
          <w:szCs w:val="24"/>
        </w:rPr>
        <w:t xml:space="preserve">. 5 akapit pierwszy pkt 1 </w:t>
      </w:r>
      <w:r w:rsidR="00FC4CE9">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E9646E" w:rsidRPr="00E51FF5">
        <w:rPr>
          <w:rFonts w:ascii="Times New Roman" w:hAnsi="Times New Roman" w:cs="Times New Roman"/>
          <w:sz w:val="24"/>
          <w:szCs w:val="24"/>
        </w:rPr>
        <w:t xml:space="preserve"> 2014/60/UE</w:t>
      </w:r>
      <w:r w:rsidRPr="00E51FF5">
        <w:rPr>
          <w:rFonts w:ascii="Times New Roman" w:hAnsi="Times New Roman" w:cs="Times New Roman"/>
          <w:color w:val="000000"/>
          <w:sz w:val="24"/>
          <w:szCs w:val="24"/>
        </w:rPr>
        <w:t>)</w:t>
      </w:r>
      <w:r w:rsidRPr="00E51FF5">
        <w:rPr>
          <w:rFonts w:ascii="Times New Roman" w:hAnsi="Times New Roman" w:cs="Times New Roman"/>
          <w:color w:val="000000"/>
          <w:sz w:val="24"/>
          <w:szCs w:val="24"/>
          <w:shd w:val="clear" w:color="auto" w:fill="FFFFFF"/>
        </w:rPr>
        <w:t xml:space="preserve">. </w:t>
      </w:r>
    </w:p>
    <w:p w:rsidR="000F45DF" w:rsidRPr="00E51FF5" w:rsidRDefault="000F45DF" w:rsidP="006043BF">
      <w:pPr>
        <w:spacing w:before="120" w:line="360" w:lineRule="auto"/>
        <w:jc w:val="both"/>
      </w:pPr>
      <w:r w:rsidRPr="00E51FF5">
        <w:rPr>
          <w:rStyle w:val="textnode2"/>
        </w:rPr>
        <w:t xml:space="preserve">Wniosek ten powinien zostać skierowany niezwłocznie po uzyskaniu przez </w:t>
      </w:r>
      <w:r w:rsidRPr="00E51FF5">
        <w:t xml:space="preserve">ministra informacji uzasadniających podejrzenie o wyprowadzeniu narodowego dobra kultury na terytorium </w:t>
      </w:r>
      <w:r w:rsidRPr="00E51FF5">
        <w:rPr>
          <w:rStyle w:val="textnode2"/>
        </w:rPr>
        <w:t xml:space="preserve">państwa członkowskiego Unii Europejskiej. We wniosku powinny znaleźć się </w:t>
      </w:r>
      <w:r w:rsidRPr="00E51FF5">
        <w:t>wszystkie informacje niezbędne dla ułatwienia poszukiwania, w szczególności dotyczące rzeczywistego lub domniemanego położenia dobra kultury objętego wnioskiem (art. 15 ust. 3</w:t>
      </w:r>
      <w:r w:rsidR="00AF6797" w:rsidRPr="00E51FF5">
        <w:rPr>
          <w:color w:val="000000"/>
        </w:rPr>
        <w:t xml:space="preserve"> projektowanej </w:t>
      </w:r>
      <w:r w:rsidR="00FC4CE9">
        <w:rPr>
          <w:color w:val="000000"/>
        </w:rPr>
        <w:t>u</w:t>
      </w:r>
      <w:r w:rsidR="00AF6797" w:rsidRPr="00E51FF5">
        <w:rPr>
          <w:color w:val="000000"/>
        </w:rPr>
        <w:t>stawy</w:t>
      </w:r>
      <w:r w:rsidRPr="00E51FF5">
        <w:t xml:space="preserve">). </w:t>
      </w:r>
    </w:p>
    <w:p w:rsidR="000F45DF" w:rsidRPr="00E51FF5" w:rsidRDefault="000F45DF" w:rsidP="006043BF">
      <w:pPr>
        <w:spacing w:before="120" w:line="360" w:lineRule="auto"/>
        <w:jc w:val="both"/>
      </w:pPr>
      <w:r w:rsidRPr="00E51FF5">
        <w:t xml:space="preserve">Kolejny etap działań ministra jako organu restytucyjnego w postępowaniu o zwrot polskiego narodowego dobra kultury z państwa członkowskiego Unii Europejskiej wynika z przewidzianego w art. 5 akapit pierwszy pkt 3 </w:t>
      </w:r>
      <w:r w:rsidR="00FD6B30">
        <w:t>d</w:t>
      </w:r>
      <w:r w:rsidRPr="00E51FF5">
        <w:t xml:space="preserve">yrektywy </w:t>
      </w:r>
      <w:r w:rsidR="00E9646E" w:rsidRPr="00E51FF5">
        <w:t xml:space="preserve">2014/60/UE </w:t>
      </w:r>
      <w:r w:rsidRPr="00E51FF5">
        <w:t>obowiązku tego państwa, które odnalazło poszukiwane dobro kultury, aby poinformowało państwo ubiegające się o zwrot o tym fakcie oraz umożliwiło dokonanie identyfikacji odnalezionego dobra kultury na swoim terytorium. W takim wypadku</w:t>
      </w:r>
      <w:r w:rsidRPr="00E51FF5">
        <w:rPr>
          <w:rStyle w:val="textnode2"/>
          <w:color w:val="000000"/>
        </w:rPr>
        <w:t xml:space="preserve"> </w:t>
      </w:r>
      <w:r w:rsidRPr="00E51FF5">
        <w:rPr>
          <w:color w:val="000000"/>
        </w:rPr>
        <w:t xml:space="preserve">minister </w:t>
      </w:r>
      <w:r w:rsidRPr="00E51FF5">
        <w:rPr>
          <w:rStyle w:val="textnode2"/>
          <w:color w:val="000000"/>
        </w:rPr>
        <w:t>w terminie sześciu miesięcy od powiadomienia,</w:t>
      </w:r>
      <w:r w:rsidRPr="00E51FF5">
        <w:rPr>
          <w:color w:val="000000"/>
        </w:rPr>
        <w:t xml:space="preserve"> na zasadach przewidzianych prawem tego państwa,</w:t>
      </w:r>
      <w:r w:rsidRPr="00E51FF5">
        <w:rPr>
          <w:rStyle w:val="textnode2"/>
          <w:color w:val="000000"/>
        </w:rPr>
        <w:t xml:space="preserve"> które odpowiadać powinny unormowaniom </w:t>
      </w:r>
      <w:r w:rsidR="00FD6B30">
        <w:rPr>
          <w:rStyle w:val="textnode2"/>
          <w:color w:val="000000"/>
        </w:rPr>
        <w:t>d</w:t>
      </w:r>
      <w:r w:rsidRPr="00E51FF5">
        <w:rPr>
          <w:rStyle w:val="textnode2"/>
          <w:color w:val="000000"/>
        </w:rPr>
        <w:t>yrektywy</w:t>
      </w:r>
      <w:r w:rsidR="00E9646E" w:rsidRPr="00E51FF5">
        <w:t xml:space="preserve"> 2014/60/UE</w:t>
      </w:r>
      <w:r w:rsidRPr="00E51FF5">
        <w:rPr>
          <w:rStyle w:val="textnode2"/>
          <w:color w:val="000000"/>
        </w:rPr>
        <w:t xml:space="preserve">, </w:t>
      </w:r>
      <w:r w:rsidRPr="00E51FF5">
        <w:rPr>
          <w:color w:val="000000"/>
        </w:rPr>
        <w:t xml:space="preserve">dokonuje sprawdzenia, czy jest ono narodowym dobrem kultury RP </w:t>
      </w:r>
      <w:r w:rsidRPr="00E51FF5">
        <w:rPr>
          <w:iCs/>
          <w:color w:val="000000"/>
        </w:rPr>
        <w:t>wyprowadzonym z naruszeniem prawa z terytorium Rzeczypospolitej Polskiej (art. 16)</w:t>
      </w:r>
      <w:r w:rsidRPr="00E51FF5">
        <w:rPr>
          <w:color w:val="000000"/>
        </w:rPr>
        <w:t xml:space="preserve">. Należy zaznaczyć, że zachowanie 6-miesięcznego terminu identyfikacji jest wymogiem </w:t>
      </w:r>
      <w:r w:rsidR="002D4A49">
        <w:rPr>
          <w:color w:val="000000"/>
        </w:rPr>
        <w:t>d</w:t>
      </w:r>
      <w:r w:rsidRPr="00E51FF5">
        <w:rPr>
          <w:color w:val="000000"/>
        </w:rPr>
        <w:t xml:space="preserve">yrektywy </w:t>
      </w:r>
      <w:r w:rsidR="00E9646E" w:rsidRPr="00E51FF5">
        <w:t xml:space="preserve">2014/60/UE </w:t>
      </w:r>
      <w:r w:rsidRPr="00E51FF5">
        <w:rPr>
          <w:color w:val="000000"/>
        </w:rPr>
        <w:t xml:space="preserve">i warunkuje podejmowanie przez właściwe organy państwa członkowskiego innych czynności mających ułatwić doprowadzenie do zwrotu (art. </w:t>
      </w:r>
      <w:r w:rsidR="009D0327">
        <w:t>5 akapit pierwszy pkt 4–</w:t>
      </w:r>
      <w:r w:rsidRPr="00E51FF5">
        <w:t xml:space="preserve">5 w zw. z pkt 3 </w:t>
      </w:r>
      <w:r w:rsidR="00FD6B30">
        <w:t>d</w:t>
      </w:r>
      <w:r w:rsidRPr="00E51FF5">
        <w:t>yrektywy</w:t>
      </w:r>
      <w:r w:rsidR="001B797E">
        <w:t xml:space="preserve"> </w:t>
      </w:r>
      <w:r w:rsidR="00E9646E" w:rsidRPr="00E51FF5">
        <w:t>2014/60/UE</w:t>
      </w:r>
      <w:r w:rsidRPr="00E51FF5">
        <w:rPr>
          <w:color w:val="000000"/>
        </w:rPr>
        <w:t>), obejmujących zabezpieczenie dobra kultury oraz pośrednictwo w kontaktach z jego posiadaczem. W</w:t>
      </w:r>
      <w:r w:rsidR="009D0327">
        <w:rPr>
          <w:color w:val="000000"/>
        </w:rPr>
        <w:t> </w:t>
      </w:r>
      <w:r w:rsidRPr="00E51FF5">
        <w:rPr>
          <w:color w:val="000000"/>
        </w:rPr>
        <w:t>razie niezachowania tego terminu, do dyspozycji pozostaje podstawowy środek prawny, jakim jest wystąpienie do sądu w państwie członkowskim, w którym dobro kultury odnaleziono, z roszczeniem o nakazanie zwrotu dobra kultury.</w:t>
      </w:r>
    </w:p>
    <w:p w:rsidR="000F45DF" w:rsidRPr="00E51FF5" w:rsidRDefault="000F45DF" w:rsidP="006043BF">
      <w:pPr>
        <w:spacing w:before="120" w:line="360" w:lineRule="auto"/>
        <w:jc w:val="both"/>
      </w:pPr>
      <w:r w:rsidRPr="00E51FF5">
        <w:rPr>
          <w:rStyle w:val="textnode2"/>
          <w:color w:val="000000"/>
        </w:rPr>
        <w:t xml:space="preserve">W przypadku potwierdzenia, że </w:t>
      </w:r>
      <w:r w:rsidRPr="00E51FF5">
        <w:rPr>
          <w:iCs/>
          <w:color w:val="000000"/>
        </w:rPr>
        <w:t>na terytorium państwa członkowskiego Unii Europejskiej</w:t>
      </w:r>
      <w:r w:rsidRPr="00E51FF5">
        <w:rPr>
          <w:rStyle w:val="textnode2"/>
          <w:color w:val="000000"/>
        </w:rPr>
        <w:t xml:space="preserve"> odnalezione zostało narodowe dobro kultury</w:t>
      </w:r>
      <w:r w:rsidRPr="00E51FF5">
        <w:rPr>
          <w:iCs/>
          <w:color w:val="000000"/>
        </w:rPr>
        <w:t xml:space="preserve"> RP wyprowadzone z</w:t>
      </w:r>
      <w:r w:rsidR="009D0327">
        <w:rPr>
          <w:iCs/>
          <w:color w:val="000000"/>
        </w:rPr>
        <w:t> </w:t>
      </w:r>
      <w:r w:rsidRPr="00E51FF5">
        <w:rPr>
          <w:iCs/>
          <w:color w:val="000000"/>
        </w:rPr>
        <w:t xml:space="preserve">naruszeniem prawa z terytorium Rzeczypospolitej Polskiej </w:t>
      </w:r>
      <w:r w:rsidR="00A848D5">
        <w:rPr>
          <w:iCs/>
          <w:color w:val="000000"/>
        </w:rPr>
        <w:t>–</w:t>
      </w:r>
      <w:r w:rsidRPr="00E51FF5">
        <w:rPr>
          <w:iCs/>
          <w:color w:val="000000"/>
        </w:rPr>
        <w:t xml:space="preserve"> a więc m.in. w razie pomyślnej identyfikacji dokonanej w myśl punktu poprzedniego </w:t>
      </w:r>
      <w:r w:rsidR="00A848D5">
        <w:rPr>
          <w:iCs/>
          <w:color w:val="000000"/>
        </w:rPr>
        <w:t>–</w:t>
      </w:r>
      <w:r w:rsidRPr="00E51FF5">
        <w:rPr>
          <w:iCs/>
          <w:color w:val="000000"/>
        </w:rPr>
        <w:t xml:space="preserve"> </w:t>
      </w:r>
      <w:r w:rsidRPr="00E51FF5">
        <w:rPr>
          <w:color w:val="000000"/>
        </w:rPr>
        <w:t>minister podejmuje w</w:t>
      </w:r>
      <w:r w:rsidR="009D0327">
        <w:rPr>
          <w:color w:val="000000"/>
        </w:rPr>
        <w:t> </w:t>
      </w:r>
      <w:r w:rsidRPr="00E51FF5">
        <w:rPr>
          <w:color w:val="000000"/>
        </w:rPr>
        <w:t>szczególności działania w celu zwrotu tego dobra kultury na terytorium Rzeczypospolitej Polskiej. Czynności te mogą zostać dokonane na zasadach i</w:t>
      </w:r>
      <w:r w:rsidR="009D0327">
        <w:rPr>
          <w:color w:val="000000"/>
        </w:rPr>
        <w:t> </w:t>
      </w:r>
      <w:r w:rsidRPr="00E51FF5">
        <w:rPr>
          <w:color w:val="000000"/>
        </w:rPr>
        <w:t>w</w:t>
      </w:r>
      <w:r w:rsidR="009D0327">
        <w:rPr>
          <w:color w:val="000000"/>
        </w:rPr>
        <w:t> </w:t>
      </w:r>
      <w:r w:rsidRPr="00E51FF5">
        <w:rPr>
          <w:color w:val="000000"/>
        </w:rPr>
        <w:t xml:space="preserve">terminach przewidzianych prawem tego państwa </w:t>
      </w:r>
      <w:r w:rsidR="009D0327">
        <w:rPr>
          <w:color w:val="000000"/>
        </w:rPr>
        <w:t>–</w:t>
      </w:r>
      <w:r w:rsidRPr="00E51FF5">
        <w:rPr>
          <w:color w:val="000000"/>
        </w:rPr>
        <w:t xml:space="preserve"> jeżeli w danej sytuacji znajdują zastosowanie regulacje </w:t>
      </w:r>
      <w:r w:rsidR="00FD6B30">
        <w:rPr>
          <w:color w:val="000000"/>
        </w:rPr>
        <w:t>d</w:t>
      </w:r>
      <w:r w:rsidRPr="00E51FF5">
        <w:rPr>
          <w:color w:val="000000"/>
        </w:rPr>
        <w:t>yrektywy</w:t>
      </w:r>
      <w:r w:rsidR="00E9646E" w:rsidRPr="00E51FF5">
        <w:t xml:space="preserve"> 2014/60/UE</w:t>
      </w:r>
      <w:r w:rsidRPr="00E51FF5">
        <w:rPr>
          <w:color w:val="000000"/>
        </w:rPr>
        <w:t xml:space="preserve">, to należy oczekiwać, iż odpowiednie przepisy tego państwa będą zgodne z trybem przewidzianym w </w:t>
      </w:r>
      <w:r w:rsidR="00FD6B30">
        <w:rPr>
          <w:color w:val="000000"/>
        </w:rPr>
        <w:t>d</w:t>
      </w:r>
      <w:r w:rsidRPr="00E51FF5">
        <w:rPr>
          <w:color w:val="000000"/>
        </w:rPr>
        <w:t>yrektywie</w:t>
      </w:r>
      <w:r w:rsidR="00E9646E" w:rsidRPr="00E51FF5">
        <w:rPr>
          <w:color w:val="000000"/>
        </w:rPr>
        <w:t xml:space="preserve"> </w:t>
      </w:r>
      <w:r w:rsidR="00E9646E" w:rsidRPr="00E51FF5">
        <w:t>2014/60/UE</w:t>
      </w:r>
      <w:r w:rsidRPr="00E51FF5">
        <w:rPr>
          <w:color w:val="000000"/>
        </w:rPr>
        <w:t xml:space="preserve">. Do obowiązku ministra będzie także należało niezwłoczne powiadomienie właściwego organu tego państwa o wystąpieniu z roszczeniem o zwrot narodowego dobra kultury RP na terytorium Rzeczypospolitej Polskiej, co w odniesieniu do postępowania uregulowanego </w:t>
      </w:r>
      <w:r w:rsidR="00FD6B30">
        <w:rPr>
          <w:color w:val="000000"/>
        </w:rPr>
        <w:t>d</w:t>
      </w:r>
      <w:r w:rsidRPr="00E51FF5">
        <w:rPr>
          <w:color w:val="000000"/>
        </w:rPr>
        <w:t xml:space="preserve">yrektywą </w:t>
      </w:r>
      <w:r w:rsidR="00E9646E" w:rsidRPr="00E51FF5">
        <w:t xml:space="preserve">2014/60/UE </w:t>
      </w:r>
      <w:r w:rsidRPr="00E51FF5">
        <w:rPr>
          <w:color w:val="000000"/>
        </w:rPr>
        <w:t xml:space="preserve">przewiduje przepis art. </w:t>
      </w:r>
      <w:r w:rsidRPr="00E51FF5">
        <w:t xml:space="preserve">7 </w:t>
      </w:r>
      <w:r w:rsidR="00FD6B30">
        <w:t>d</w:t>
      </w:r>
      <w:r w:rsidRPr="00E51FF5">
        <w:t xml:space="preserve">yrektywy </w:t>
      </w:r>
      <w:r w:rsidR="00E9646E" w:rsidRPr="00E51FF5">
        <w:t xml:space="preserve">2014/60/UE </w:t>
      </w:r>
      <w:r w:rsidRPr="00E51FF5">
        <w:t xml:space="preserve">i co ma na celu zabezpieczenie zwrotu oraz powiadomienie innych państw członkowskich przez państwo, na którego terytorium dobro kultury zostało znalezione </w:t>
      </w:r>
      <w:r w:rsidR="00E51FF5">
        <w:t xml:space="preserve">(art. 17 projektowanej </w:t>
      </w:r>
      <w:r w:rsidR="00FD6B30">
        <w:t>u</w:t>
      </w:r>
      <w:r w:rsidR="00E51FF5">
        <w:t>stawy).</w:t>
      </w:r>
    </w:p>
    <w:p w:rsidR="000F45DF" w:rsidRPr="00E51FF5" w:rsidRDefault="000F45DF" w:rsidP="009D0327">
      <w:pPr>
        <w:spacing w:before="120" w:line="360" w:lineRule="auto"/>
        <w:ind w:left="476" w:hanging="476"/>
        <w:jc w:val="both"/>
        <w:rPr>
          <w:b/>
          <w:bCs/>
        </w:rPr>
      </w:pPr>
      <w:r w:rsidRPr="00E51FF5">
        <w:rPr>
          <w:b/>
          <w:bCs/>
        </w:rPr>
        <w:t>VI. ZWROT DÓBR KULTURY Z TERYTORIUM RZECZYPOSPOLITEJ POLSKIEJ NA RZECZ PAŃSTWA CZŁONKOWSKIEGO UNII EUROPEJSKIEJ NA ZASADACH PRZEWIDZIANYCH W DYREKTYWIE 2014/60/UE</w:t>
      </w:r>
    </w:p>
    <w:p w:rsidR="000F45DF" w:rsidRPr="00E51FF5" w:rsidRDefault="000F45DF" w:rsidP="006043BF">
      <w:pPr>
        <w:pStyle w:val="Bezodstpw1"/>
        <w:spacing w:before="120" w:line="360" w:lineRule="auto"/>
        <w:jc w:val="both"/>
        <w:rPr>
          <w:rFonts w:ascii="Times New Roman" w:hAnsi="Times New Roman" w:cs="Times New Roman"/>
          <w:sz w:val="24"/>
          <w:szCs w:val="24"/>
        </w:rPr>
      </w:pPr>
      <w:r w:rsidRPr="00E51FF5">
        <w:rPr>
          <w:rFonts w:ascii="Times New Roman" w:hAnsi="Times New Roman" w:cs="Times New Roman"/>
          <w:sz w:val="24"/>
          <w:szCs w:val="24"/>
        </w:rPr>
        <w:t xml:space="preserve">Rozdział 3 projektowanej </w:t>
      </w:r>
      <w:r w:rsidR="00FD6B30">
        <w:rPr>
          <w:rFonts w:ascii="Times New Roman" w:hAnsi="Times New Roman" w:cs="Times New Roman"/>
          <w:sz w:val="24"/>
          <w:szCs w:val="24"/>
        </w:rPr>
        <w:t>u</w:t>
      </w:r>
      <w:r w:rsidRPr="00E51FF5">
        <w:rPr>
          <w:rFonts w:ascii="Times New Roman" w:hAnsi="Times New Roman" w:cs="Times New Roman"/>
          <w:sz w:val="24"/>
          <w:szCs w:val="24"/>
        </w:rPr>
        <w:t>stawy zawiera przepisy regulujące postępowanie o</w:t>
      </w:r>
      <w:r w:rsidR="009D0327">
        <w:rPr>
          <w:rFonts w:ascii="Times New Roman" w:hAnsi="Times New Roman" w:cs="Times New Roman"/>
          <w:sz w:val="24"/>
          <w:szCs w:val="24"/>
        </w:rPr>
        <w:t> </w:t>
      </w:r>
      <w:r w:rsidRPr="00E51FF5">
        <w:rPr>
          <w:rFonts w:ascii="Times New Roman" w:hAnsi="Times New Roman" w:cs="Times New Roman"/>
          <w:sz w:val="24"/>
          <w:szCs w:val="24"/>
        </w:rPr>
        <w:t xml:space="preserve">nakazanie zwrotu dóbr kultury wyprowadzonych z poszczególnych państw członkowskich Unii Europejskiej z naruszeniem ich prawa i zakwalifikowanych tam jako narodowe dobra kultury (tj. zagranicznych narodowych dóbr kultury). Przepisy te odpowiadają unormowaniom </w:t>
      </w:r>
      <w:r w:rsidR="00FD6B30">
        <w:rPr>
          <w:rFonts w:ascii="Times New Roman" w:hAnsi="Times New Roman" w:cs="Times New Roman"/>
          <w:sz w:val="24"/>
          <w:szCs w:val="24"/>
        </w:rPr>
        <w:t>d</w:t>
      </w:r>
      <w:r w:rsidRPr="00E51FF5">
        <w:rPr>
          <w:rFonts w:ascii="Times New Roman" w:hAnsi="Times New Roman" w:cs="Times New Roman"/>
          <w:sz w:val="24"/>
          <w:szCs w:val="24"/>
        </w:rPr>
        <w:t xml:space="preserve">yrektywy </w:t>
      </w:r>
      <w:r w:rsidR="00E9646E" w:rsidRPr="00E51FF5">
        <w:rPr>
          <w:rFonts w:ascii="Times New Roman" w:hAnsi="Times New Roman" w:cs="Times New Roman"/>
          <w:sz w:val="24"/>
          <w:szCs w:val="24"/>
        </w:rPr>
        <w:t xml:space="preserve">2014/60/UE </w:t>
      </w:r>
      <w:r w:rsidRPr="00E51FF5">
        <w:rPr>
          <w:rFonts w:ascii="Times New Roman" w:hAnsi="Times New Roman" w:cs="Times New Roman"/>
          <w:sz w:val="24"/>
          <w:szCs w:val="24"/>
        </w:rPr>
        <w:t xml:space="preserve">oraz w niezbędnym zakresie uszczegóławiają je w celu zharmonizowania z polską procedurą cywilną. Rozdział 3 określa również zasady działania ministra właściwego do spraw kultury i ochrony dziedzictwa narodowego w celu realizacji uprawnień przyznanych </w:t>
      </w:r>
      <w:r w:rsidR="00FD6B30">
        <w:rPr>
          <w:rFonts w:ascii="Times New Roman" w:hAnsi="Times New Roman" w:cs="Times New Roman"/>
          <w:sz w:val="24"/>
          <w:szCs w:val="24"/>
        </w:rPr>
        <w:t>d</w:t>
      </w:r>
      <w:r w:rsidRPr="00E51FF5">
        <w:rPr>
          <w:rFonts w:ascii="Times New Roman" w:hAnsi="Times New Roman" w:cs="Times New Roman"/>
          <w:sz w:val="24"/>
          <w:szCs w:val="24"/>
        </w:rPr>
        <w:t xml:space="preserve">yrektywą 2014/60/UE państwom członkowskim Unii Europejskiej na wypadek zwrotu ich dóbr kultury z terytorium </w:t>
      </w:r>
      <w:r w:rsidR="00454B87" w:rsidRPr="00E51FF5">
        <w:rPr>
          <w:rFonts w:ascii="Times New Roman" w:hAnsi="Times New Roman" w:cs="Times New Roman"/>
          <w:sz w:val="24"/>
          <w:szCs w:val="24"/>
        </w:rPr>
        <w:t>Rzeczypospolitej Polskiej</w:t>
      </w:r>
      <w:r w:rsidRPr="00E51FF5">
        <w:rPr>
          <w:rFonts w:ascii="Times New Roman" w:hAnsi="Times New Roman" w:cs="Times New Roman"/>
          <w:sz w:val="24"/>
          <w:szCs w:val="24"/>
        </w:rPr>
        <w:t xml:space="preserve">. </w:t>
      </w:r>
    </w:p>
    <w:p w:rsidR="000F45DF" w:rsidRPr="00E51FF5" w:rsidRDefault="000F45DF" w:rsidP="009D0327">
      <w:pPr>
        <w:pStyle w:val="Bezodstpw1"/>
        <w:spacing w:before="120" w:line="360" w:lineRule="auto"/>
        <w:jc w:val="both"/>
        <w:rPr>
          <w:rFonts w:ascii="Times New Roman" w:hAnsi="Times New Roman" w:cs="Times New Roman"/>
          <w:b/>
          <w:bCs/>
          <w:sz w:val="24"/>
          <w:szCs w:val="24"/>
        </w:rPr>
      </w:pPr>
      <w:r w:rsidRPr="00E51FF5">
        <w:rPr>
          <w:rFonts w:ascii="Times New Roman" w:hAnsi="Times New Roman" w:cs="Times New Roman"/>
          <w:b/>
          <w:bCs/>
          <w:sz w:val="24"/>
          <w:szCs w:val="24"/>
        </w:rPr>
        <w:t>1. Treść, zakres i przesłanki roszczenia o zwrot dobra kultury</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Centralną konstrukcją regulacji rozdziału 3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(i samej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E9646E" w:rsidRPr="00E51FF5">
        <w:rPr>
          <w:rFonts w:ascii="Times New Roman" w:hAnsi="Times New Roman" w:cs="Times New Roman"/>
          <w:sz w:val="24"/>
          <w:szCs w:val="24"/>
        </w:rPr>
        <w:t xml:space="preserve"> 2014/60/UE</w:t>
      </w:r>
      <w:r w:rsidRPr="00E51FF5">
        <w:rPr>
          <w:rFonts w:ascii="Times New Roman" w:hAnsi="Times New Roman" w:cs="Times New Roman"/>
          <w:color w:val="000000"/>
          <w:sz w:val="24"/>
          <w:szCs w:val="24"/>
        </w:rPr>
        <w:t xml:space="preserve">) jest roszczenie o zwrot zagranicznego narodowego dobra kultury na terytorium państwa członkowskiego Unii Europejskiej, z którego zostało ono wyprowadzone z naruszeniem prawa.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Roszczenie takie przysługuje, jeżeli dobro kultury spełnia dwie przesłanki: przynależności do kategorii narodowych dóbr kultury na podstawie prawa państwa członkowskiego, z którego zostało wyprowadzone, oraz wyprowadzenia z naruszeniem prawa tego państwa. Dopuszczalność roszczenia nie jest uzależniona od tego, komu przysługuje własność zagranicznego narodowego dobra kultury ani od innych praw przysługujących posiadaczowi, dzierżycielowi lub osobie trzeciej do dobra kultury (art.</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26 ust. </w:t>
      </w:r>
      <w:r w:rsidR="00B70D21" w:rsidRPr="00E51FF5">
        <w:rPr>
          <w:rFonts w:ascii="Times New Roman" w:hAnsi="Times New Roman" w:cs="Times New Roman"/>
          <w:color w:val="000000"/>
          <w:sz w:val="24"/>
          <w:szCs w:val="24"/>
        </w:rPr>
        <w:t xml:space="preserve">4 </w:t>
      </w:r>
      <w:r w:rsidRPr="00E51FF5">
        <w:rPr>
          <w:rFonts w:ascii="Times New Roman" w:hAnsi="Times New Roman" w:cs="Times New Roman"/>
          <w:color w:val="000000"/>
          <w:sz w:val="24"/>
          <w:szCs w:val="24"/>
        </w:rPr>
        <w:t xml:space="preserve">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W konsekwencji, w ewentualnym procesie o</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nakazanie zwrotu sąd bierze pod uwagę jedynie powyższe okoliczności jako przesłanki uwzględnienia bądź oddalenia powództwa. Takie unormowanie odpowiada przepisowi art. 9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E9646E" w:rsidRPr="00E51FF5">
        <w:rPr>
          <w:rFonts w:ascii="Times New Roman" w:hAnsi="Times New Roman" w:cs="Times New Roman"/>
          <w:color w:val="000000"/>
          <w:sz w:val="24"/>
          <w:szCs w:val="24"/>
        </w:rPr>
        <w:t xml:space="preserve"> </w:t>
      </w:r>
      <w:r w:rsidR="00E9646E"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Przepisy rozdziału 3 stosuje się do zwrotu zagranicznych narodowych dóbr kultury wyprowadzonych z naruszeniem prawa z terytorium państwa członkowskiego </w:t>
      </w:r>
      <w:r w:rsidR="00E9646E" w:rsidRPr="00E51FF5">
        <w:rPr>
          <w:rFonts w:ascii="Times New Roman" w:hAnsi="Times New Roman" w:cs="Times New Roman"/>
          <w:color w:val="000000"/>
          <w:sz w:val="24"/>
          <w:szCs w:val="24"/>
        </w:rPr>
        <w:t xml:space="preserve">od </w:t>
      </w:r>
      <w:r w:rsidRPr="00E51FF5">
        <w:rPr>
          <w:rFonts w:ascii="Times New Roman" w:hAnsi="Times New Roman" w:cs="Times New Roman"/>
          <w:color w:val="000000"/>
          <w:sz w:val="24"/>
          <w:szCs w:val="24"/>
        </w:rPr>
        <w:t>dni</w:t>
      </w:r>
      <w:r w:rsidR="00E9646E" w:rsidRPr="00E51FF5">
        <w:rPr>
          <w:rFonts w:ascii="Times New Roman" w:hAnsi="Times New Roman" w:cs="Times New Roman"/>
          <w:color w:val="000000"/>
          <w:sz w:val="24"/>
          <w:szCs w:val="24"/>
        </w:rPr>
        <w:t>a</w:t>
      </w:r>
      <w:r w:rsidRPr="00E51FF5">
        <w:rPr>
          <w:rFonts w:ascii="Times New Roman" w:hAnsi="Times New Roman" w:cs="Times New Roman"/>
          <w:color w:val="000000"/>
          <w:sz w:val="24"/>
          <w:szCs w:val="24"/>
        </w:rPr>
        <w:t xml:space="preserve"> 1</w:t>
      </w:r>
      <w:r w:rsidR="009D0327">
        <w:rPr>
          <w:rFonts w:ascii="Times New Roman" w:hAnsi="Times New Roman" w:cs="Times New Roman"/>
          <w:color w:val="000000"/>
          <w:sz w:val="24"/>
          <w:szCs w:val="24"/>
        </w:rPr>
        <w:t> </w:t>
      </w:r>
      <w:r w:rsidR="00E9646E" w:rsidRPr="00E51FF5">
        <w:rPr>
          <w:rFonts w:ascii="Times New Roman" w:hAnsi="Times New Roman" w:cs="Times New Roman"/>
          <w:color w:val="000000"/>
          <w:sz w:val="24"/>
          <w:szCs w:val="24"/>
        </w:rPr>
        <w:t>stycznia</w:t>
      </w:r>
      <w:r w:rsidRPr="00E51FF5">
        <w:rPr>
          <w:rFonts w:ascii="Times New Roman" w:hAnsi="Times New Roman" w:cs="Times New Roman"/>
          <w:color w:val="000000"/>
          <w:sz w:val="24"/>
          <w:szCs w:val="24"/>
        </w:rPr>
        <w:t xml:space="preserve"> 199</w:t>
      </w:r>
      <w:r w:rsidR="00E9646E" w:rsidRPr="00E51FF5">
        <w:rPr>
          <w:rFonts w:ascii="Times New Roman" w:hAnsi="Times New Roman" w:cs="Times New Roman"/>
          <w:color w:val="000000"/>
          <w:sz w:val="24"/>
          <w:szCs w:val="24"/>
        </w:rPr>
        <w:t>3</w:t>
      </w:r>
      <w:r w:rsidRPr="00E51FF5">
        <w:rPr>
          <w:rFonts w:ascii="Times New Roman" w:hAnsi="Times New Roman" w:cs="Times New Roman"/>
          <w:color w:val="000000"/>
          <w:sz w:val="24"/>
          <w:szCs w:val="24"/>
        </w:rPr>
        <w:t xml:space="preserve"> r., które znajdują się na terytorium Rzeczypospolitej Polskiej. Zakres taki odpowiada podstawowemu zakresowi stosowania unormowań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2014/60/UE (art. 18 ust. 1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w zw. z art. 14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E9646E" w:rsidRPr="00E51FF5">
        <w:rPr>
          <w:rFonts w:ascii="Times New Roman" w:hAnsi="Times New Roman" w:cs="Times New Roman"/>
          <w:sz w:val="24"/>
          <w:szCs w:val="24"/>
        </w:rPr>
        <w:t xml:space="preserve"> 2014/60/UE</w:t>
      </w:r>
      <w:r w:rsidRPr="00E51FF5">
        <w:rPr>
          <w:rFonts w:ascii="Times New Roman" w:hAnsi="Times New Roman" w:cs="Times New Roman"/>
          <w:color w:val="000000"/>
          <w:sz w:val="24"/>
          <w:szCs w:val="24"/>
        </w:rPr>
        <w:t>). Powyższe ograniczenie stanowi w konsekwencji czasowe ograniczenie zakresu roszczenia o zwrot zagranic</w:t>
      </w:r>
      <w:r w:rsidR="009D0327">
        <w:rPr>
          <w:rFonts w:ascii="Times New Roman" w:hAnsi="Times New Roman" w:cs="Times New Roman"/>
          <w:color w:val="000000"/>
          <w:sz w:val="24"/>
          <w:szCs w:val="24"/>
        </w:rPr>
        <w:t>znego narodowego dobra kultury –</w:t>
      </w:r>
      <w:r w:rsidRPr="00E51FF5">
        <w:rPr>
          <w:rFonts w:ascii="Times New Roman" w:hAnsi="Times New Roman" w:cs="Times New Roman"/>
          <w:color w:val="000000"/>
          <w:sz w:val="24"/>
          <w:szCs w:val="24"/>
        </w:rPr>
        <w:t xml:space="preserve"> nie przysługuje ono w odniesieniu do obiektów wyprowadzonych przed 1 stycznia 1993 r.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Zakres przedmiotowy st</w:t>
      </w:r>
      <w:r w:rsidR="009D0327">
        <w:rPr>
          <w:rFonts w:ascii="Times New Roman" w:hAnsi="Times New Roman" w:cs="Times New Roman"/>
          <w:color w:val="000000"/>
          <w:sz w:val="24"/>
          <w:szCs w:val="24"/>
        </w:rPr>
        <w:t>osowania przepisów rozdziału 3 –</w:t>
      </w:r>
      <w:r w:rsidRPr="00E51FF5">
        <w:rPr>
          <w:rFonts w:ascii="Times New Roman" w:hAnsi="Times New Roman" w:cs="Times New Roman"/>
          <w:color w:val="000000"/>
          <w:sz w:val="24"/>
          <w:szCs w:val="24"/>
        </w:rPr>
        <w:t xml:space="preserve"> i roszczenia</w:t>
      </w:r>
      <w:r w:rsidR="009D0327">
        <w:rPr>
          <w:rFonts w:ascii="Times New Roman" w:hAnsi="Times New Roman" w:cs="Times New Roman"/>
          <w:color w:val="000000"/>
          <w:sz w:val="24"/>
          <w:szCs w:val="24"/>
        </w:rPr>
        <w:t xml:space="preserve"> o zwrot –</w:t>
      </w:r>
      <w:r w:rsidRPr="00E51FF5">
        <w:rPr>
          <w:rFonts w:ascii="Times New Roman" w:hAnsi="Times New Roman" w:cs="Times New Roman"/>
          <w:color w:val="000000"/>
          <w:sz w:val="24"/>
          <w:szCs w:val="24"/>
        </w:rPr>
        <w:t xml:space="preserve"> obejmuje rzeczy będące dobrami kultury, które przed lub po wyprowadzeniu z</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terytorium innego państwa członkowskiego Unii Europejskiej zostały sklasyfikowane lub zdefiniowane przez to państwo jako narodowe dobro kultury o wartości artystycznej, historycznej lub archeologicznej w rozumieniu art.</w:t>
      </w:r>
      <w:r w:rsidR="006043BF">
        <w:rPr>
          <w:rFonts w:ascii="Times New Roman" w:hAnsi="Times New Roman" w:cs="Times New Roman"/>
          <w:color w:val="000000"/>
          <w:sz w:val="24"/>
          <w:szCs w:val="24"/>
        </w:rPr>
        <w:t xml:space="preserve"> </w:t>
      </w:r>
      <w:r w:rsidRPr="00E51FF5">
        <w:rPr>
          <w:rFonts w:ascii="Times New Roman" w:hAnsi="Times New Roman" w:cs="Times New Roman"/>
          <w:color w:val="000000"/>
          <w:sz w:val="24"/>
          <w:szCs w:val="24"/>
        </w:rPr>
        <w:t>36 Traktatu o</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Funkcjonowaniu Unii Europejskiej. Postanowienie to zawarte w art. 2 pkt 5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powtarza definicję z art. 2 pkt 1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E9646E"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i</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zarazem stanowi przesłankę dopuszczalności roszczenia o zwrot sformułowanego w</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art. 26 ust. 1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Obowiązek zwrotu dobra kultury przewidziany w przepisach rozdziału 3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polega na wydaniu dobra kultury na terytorium państwa członkowskiego Unii Europejskiej, z</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którego zostało wyprowadzone niezgodnie z jego prawem, właściwym organom tego państwa. Jak była wcześniej mowa, zwrot w takim wypadku obejmuje nie tylko wydanie w rozumieniu art. 348 </w:t>
      </w:r>
      <w:r w:rsidR="004616B4">
        <w:rPr>
          <w:rFonts w:ascii="Times New Roman" w:hAnsi="Times New Roman" w:cs="Times New Roman"/>
          <w:color w:val="000000"/>
          <w:sz w:val="24"/>
          <w:szCs w:val="24"/>
        </w:rPr>
        <w:t>K</w:t>
      </w:r>
      <w:r w:rsidRPr="00E51FF5">
        <w:rPr>
          <w:rFonts w:ascii="Times New Roman" w:hAnsi="Times New Roman" w:cs="Times New Roman"/>
          <w:color w:val="000000"/>
          <w:sz w:val="24"/>
          <w:szCs w:val="24"/>
        </w:rPr>
        <w:t>odeksu cywilnego, ale także przemieszczenie dobra kultury na terytorium państwa członkowskiego, z którego zostało ono wyprowadzone i</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które dochodzi jego zwrotu. Państwo członkowskie może odebrać obiekt na terytorium </w:t>
      </w:r>
      <w:r w:rsidR="00454B87"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xml:space="preserve">, jednakże koszt przemieszczenia będzie obciążał w takim wypadku osobę zobowiązaną do zwrotu w myśl przepisu art. 11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E9646E" w:rsidRPr="00E51FF5">
        <w:rPr>
          <w:rFonts w:ascii="Times New Roman" w:hAnsi="Times New Roman" w:cs="Times New Roman"/>
          <w:color w:val="000000"/>
          <w:sz w:val="24"/>
          <w:szCs w:val="24"/>
        </w:rPr>
        <w:t xml:space="preserve"> </w:t>
      </w:r>
      <w:r w:rsidR="00E9646E"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xml:space="preserve">. Konsekwencją takiego unormowania jest, iż wyrok sądu polskiego nakazujący zwrot dobra kultury objętego powództwem państwa członkowskiego zastępuje ewentualne pozwolenie, które w myśl przepisów prawa polskiego byłoby wymagane dla wywozu danego dobra kultury z </w:t>
      </w:r>
      <w:r w:rsidR="00454B87"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W</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przypadku, jeżeli zwrot nie następuje w następstwie wydania wyroku przez sąd powszechny, lecz na skutek uznania roszczenia przez polskiego posiadacza dobra kultury, na skutek ugody (sądowej lub pozasądowej) albo wyroku sądu polubownego, pozwolenie takie będzie wymagane, przy czym organem je wydającym jest minister właściwy do spraw kultury i ochrony dziedzictwa narodowego, zaś przy wydawaniu decyzji o pozwoleniu na wywóz bierze on pod uwagę przesłanki zasadności zwrotu określone w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stawie w zgodzie z regulacjami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(art. 39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tl/>
        </w:rPr>
      </w:pPr>
      <w:r w:rsidRPr="00E51FF5">
        <w:rPr>
          <w:rFonts w:ascii="Times New Roman" w:hAnsi="Times New Roman" w:cs="Times New Roman"/>
          <w:color w:val="000000"/>
          <w:sz w:val="24"/>
          <w:szCs w:val="24"/>
        </w:rPr>
        <w:t xml:space="preserve">Wyprowadzenie dobra kultury z państwa członkowskiego z naruszeniem jego prawa zdefiniowane jest zgodnie z art. 2 pkt 2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E9646E"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 xml:space="preserve">(art. 19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Stanowi to kolejną przesłankę określającą zakres i dopuszczalność roszczenia.</w:t>
      </w:r>
    </w:p>
    <w:p w:rsidR="000F45DF" w:rsidRPr="00E51FF5" w:rsidRDefault="000F45DF" w:rsidP="009D0327">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b/>
          <w:color w:val="000000"/>
          <w:sz w:val="24"/>
          <w:szCs w:val="24"/>
        </w:rPr>
        <w:t>2.</w:t>
      </w:r>
      <w:r w:rsidRPr="00E51FF5">
        <w:rPr>
          <w:rFonts w:ascii="Times New Roman" w:hAnsi="Times New Roman" w:cs="Times New Roman"/>
          <w:color w:val="000000"/>
          <w:sz w:val="24"/>
          <w:szCs w:val="24"/>
        </w:rPr>
        <w:t xml:space="preserve"> </w:t>
      </w:r>
      <w:r w:rsidRPr="00E51FF5">
        <w:rPr>
          <w:rFonts w:ascii="Times New Roman" w:hAnsi="Times New Roman" w:cs="Times New Roman"/>
          <w:b/>
          <w:bCs/>
          <w:sz w:val="24"/>
          <w:szCs w:val="24"/>
        </w:rPr>
        <w:t>Właściwość drogi sądowej i</w:t>
      </w:r>
      <w:r w:rsidRPr="00E51FF5">
        <w:rPr>
          <w:rFonts w:ascii="Times New Roman" w:hAnsi="Times New Roman" w:cs="Times New Roman"/>
          <w:sz w:val="24"/>
          <w:szCs w:val="24"/>
        </w:rPr>
        <w:t xml:space="preserve"> </w:t>
      </w:r>
      <w:r w:rsidRPr="00E51FF5">
        <w:rPr>
          <w:rFonts w:ascii="Times New Roman" w:hAnsi="Times New Roman" w:cs="Times New Roman"/>
          <w:b/>
          <w:sz w:val="24"/>
          <w:szCs w:val="24"/>
        </w:rPr>
        <w:t>j</w:t>
      </w:r>
      <w:r w:rsidRPr="00E51FF5">
        <w:rPr>
          <w:rFonts w:ascii="Times New Roman" w:hAnsi="Times New Roman" w:cs="Times New Roman"/>
          <w:b/>
          <w:bCs/>
          <w:sz w:val="24"/>
          <w:szCs w:val="24"/>
        </w:rPr>
        <w:t xml:space="preserve">urysdykcja krajowa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Sprawy o zwrot dobra kultury</w:t>
      </w:r>
      <w:r w:rsidRPr="00E51FF5">
        <w:rPr>
          <w:rStyle w:val="textnode2"/>
          <w:color w:val="000000"/>
          <w:sz w:val="24"/>
          <w:szCs w:val="24"/>
        </w:rPr>
        <w:t xml:space="preserve"> państwu członkowskiemu Unii Europejskiej </w:t>
      </w:r>
      <w:r w:rsidRPr="00E51FF5">
        <w:rPr>
          <w:rFonts w:ascii="Times New Roman" w:hAnsi="Times New Roman" w:cs="Times New Roman"/>
          <w:color w:val="000000"/>
          <w:sz w:val="24"/>
          <w:szCs w:val="24"/>
        </w:rPr>
        <w:t>podlegają rozpoznaniu w postępowaniu cywilnym. Sprawy te należą do jurysdykcji krajowej, jeżeli dobro kultury objęte roszczeniem znajduje się na terytorium Rzeczypospolitej Polskiej, niezależnie od tego, czy pozwany ma miejsce zamieszkania albo siedzibę w</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Rzeczypospolitej Polskiej (art. 26 ust. 3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Takie określe</w:t>
      </w:r>
      <w:r w:rsidR="009D0327">
        <w:rPr>
          <w:rFonts w:ascii="Times New Roman" w:hAnsi="Times New Roman" w:cs="Times New Roman"/>
          <w:color w:val="000000"/>
          <w:sz w:val="24"/>
          <w:szCs w:val="24"/>
        </w:rPr>
        <w:t>nie zasad jurysdykcji krajowej –</w:t>
      </w:r>
      <w:r w:rsidRPr="00E51FF5">
        <w:rPr>
          <w:rFonts w:ascii="Times New Roman" w:hAnsi="Times New Roman" w:cs="Times New Roman"/>
          <w:color w:val="000000"/>
          <w:sz w:val="24"/>
          <w:szCs w:val="24"/>
        </w:rPr>
        <w:t xml:space="preserve"> odmienne od ogólnej zasady przewidzianej w art. 1103 </w:t>
      </w:r>
      <w:r w:rsidR="004616B4">
        <w:rPr>
          <w:rFonts w:ascii="Times New Roman" w:hAnsi="Times New Roman" w:cs="Times New Roman"/>
          <w:color w:val="000000"/>
          <w:sz w:val="24"/>
          <w:szCs w:val="24"/>
        </w:rPr>
        <w:t>K</w:t>
      </w:r>
      <w:r w:rsidRPr="00E51FF5">
        <w:rPr>
          <w:rFonts w:ascii="Times New Roman" w:hAnsi="Times New Roman" w:cs="Times New Roman"/>
          <w:color w:val="000000"/>
          <w:sz w:val="24"/>
          <w:szCs w:val="24"/>
        </w:rPr>
        <w:t xml:space="preserve">odeksu postępowania cywilnego </w:t>
      </w:r>
      <w:r w:rsidR="009D0327">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wynika z ogólnej konstrukcji roszczenia o zwrot uregulowanego w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yrektywie</w:t>
      </w:r>
      <w:r w:rsidR="00D82F26"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która przewiduje, iż postępowanie prowadzi się przed sądem państwa, na którego terytorium dobro kultury zostało wykryte.</w:t>
      </w:r>
    </w:p>
    <w:p w:rsidR="00C57D3F" w:rsidRPr="00E51FF5" w:rsidRDefault="00C57D3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Do postępowań o zwrot dobra kultury uregulowanych w ramach implementacji </w:t>
      </w:r>
      <w:r w:rsidR="00FD6B30">
        <w:rPr>
          <w:rFonts w:ascii="Times New Roman" w:hAnsi="Times New Roman" w:cs="Times New Roman"/>
          <w:color w:val="000000"/>
          <w:sz w:val="24"/>
          <w:szCs w:val="24"/>
        </w:rPr>
        <w:t>d</w:t>
      </w:r>
      <w:r w:rsidR="00EE11E0" w:rsidRPr="00E51FF5">
        <w:rPr>
          <w:rFonts w:ascii="Times New Roman" w:hAnsi="Times New Roman" w:cs="Times New Roman"/>
          <w:color w:val="000000"/>
          <w:sz w:val="24"/>
          <w:szCs w:val="24"/>
        </w:rPr>
        <w:t>yrektywy</w:t>
      </w:r>
      <w:r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 xml:space="preserve">nie stosuje się zasad jurysdykcji przewidzianych w </w:t>
      </w:r>
      <w:r w:rsidRPr="00E51FF5">
        <w:rPr>
          <w:rFonts w:ascii="Times New Roman" w:hAnsi="Times New Roman" w:cs="Times New Roman"/>
          <w:sz w:val="24"/>
          <w:szCs w:val="24"/>
        </w:rPr>
        <w:t xml:space="preserve">art. 7 pkt 4 </w:t>
      </w:r>
      <w:r w:rsidRPr="00E51FF5">
        <w:rPr>
          <w:rFonts w:ascii="Times New Roman" w:hAnsi="Times New Roman" w:cs="Times New Roman"/>
          <w:iCs/>
          <w:sz w:val="24"/>
          <w:szCs w:val="24"/>
        </w:rPr>
        <w:t>rozporządzenia Parlamentu Europejskiego i Rady (UE) nr 1215/2012 z dnia 12 grudnia 2012 r. w sprawie jurysdykcji i uznawania orzeczeń sądowych oraz ich wykonywania w</w:t>
      </w:r>
      <w:r w:rsidR="009D0327">
        <w:rPr>
          <w:rFonts w:ascii="Times New Roman" w:hAnsi="Times New Roman" w:cs="Times New Roman"/>
          <w:iCs/>
          <w:sz w:val="24"/>
          <w:szCs w:val="24"/>
        </w:rPr>
        <w:t> </w:t>
      </w:r>
      <w:r w:rsidRPr="00E51FF5">
        <w:rPr>
          <w:rFonts w:ascii="Times New Roman" w:hAnsi="Times New Roman" w:cs="Times New Roman"/>
          <w:iCs/>
          <w:sz w:val="24"/>
          <w:szCs w:val="24"/>
        </w:rPr>
        <w:t>sprawach cywilnych i handlowych</w:t>
      </w:r>
      <w:r w:rsidR="009C4351">
        <w:rPr>
          <w:rFonts w:ascii="Times New Roman" w:hAnsi="Times New Roman" w:cs="Times New Roman"/>
          <w:iCs/>
          <w:sz w:val="24"/>
          <w:szCs w:val="24"/>
        </w:rPr>
        <w:t xml:space="preserve"> (Dz. Urz. UE L 351 z 20.12.2012, str. 1, z późn. zm.)</w:t>
      </w:r>
      <w:r w:rsidRPr="00E51FF5">
        <w:rPr>
          <w:rFonts w:ascii="Times New Roman" w:hAnsi="Times New Roman" w:cs="Times New Roman"/>
          <w:iCs/>
          <w:sz w:val="24"/>
          <w:szCs w:val="24"/>
        </w:rPr>
        <w:t>.</w:t>
      </w:r>
      <w:r w:rsidRPr="00E51FF5">
        <w:rPr>
          <w:rFonts w:ascii="Times New Roman" w:hAnsi="Times New Roman" w:cs="Times New Roman"/>
          <w:sz w:val="24"/>
          <w:szCs w:val="24"/>
        </w:rPr>
        <w:t xml:space="preserve"> Przepis ten nie dotyczy bowiem postępowania zwrotowego</w:t>
      </w:r>
      <w:r w:rsidR="00EE11E0" w:rsidRPr="00E51FF5">
        <w:rPr>
          <w:rFonts w:ascii="Times New Roman" w:hAnsi="Times New Roman" w:cs="Times New Roman"/>
          <w:sz w:val="24"/>
          <w:szCs w:val="24"/>
        </w:rPr>
        <w:t xml:space="preserve"> (przewidzianego </w:t>
      </w:r>
      <w:r w:rsidR="00FD6B30">
        <w:rPr>
          <w:rFonts w:ascii="Times New Roman" w:hAnsi="Times New Roman" w:cs="Times New Roman"/>
          <w:sz w:val="24"/>
          <w:szCs w:val="24"/>
        </w:rPr>
        <w:t>d</w:t>
      </w:r>
      <w:r w:rsidR="00EE11E0" w:rsidRPr="00E51FF5">
        <w:rPr>
          <w:rFonts w:ascii="Times New Roman" w:hAnsi="Times New Roman" w:cs="Times New Roman"/>
          <w:sz w:val="24"/>
          <w:szCs w:val="24"/>
        </w:rPr>
        <w:t>yrektywą</w:t>
      </w:r>
      <w:r w:rsidR="009C4351">
        <w:rPr>
          <w:rFonts w:ascii="Times New Roman" w:hAnsi="Times New Roman" w:cs="Times New Roman"/>
          <w:sz w:val="24"/>
          <w:szCs w:val="24"/>
        </w:rPr>
        <w:t xml:space="preserve"> 2014/60/UE</w:t>
      </w:r>
      <w:r w:rsidR="00EE11E0" w:rsidRPr="00E51FF5">
        <w:rPr>
          <w:rFonts w:ascii="Times New Roman" w:hAnsi="Times New Roman" w:cs="Times New Roman"/>
          <w:sz w:val="24"/>
          <w:szCs w:val="24"/>
        </w:rPr>
        <w:t>), a sytuacji</w:t>
      </w:r>
      <w:r w:rsidR="00FD6B30">
        <w:rPr>
          <w:rFonts w:ascii="Times New Roman" w:hAnsi="Times New Roman" w:cs="Times New Roman"/>
          <w:sz w:val="24"/>
          <w:szCs w:val="24"/>
        </w:rPr>
        <w:t>,</w:t>
      </w:r>
      <w:r w:rsidR="00EE11E0" w:rsidRPr="00E51FF5">
        <w:rPr>
          <w:rFonts w:ascii="Times New Roman" w:hAnsi="Times New Roman" w:cs="Times New Roman"/>
          <w:sz w:val="24"/>
          <w:szCs w:val="24"/>
        </w:rPr>
        <w:t xml:space="preserve"> w której osoba roszcząca sobie prawo do odzyskania dobra kultury występuje z roszczeniem windykacyjnym w oparciu o prawo własności (w takim przypadku jurysdykcja przysługuje sądom miejsca, w</w:t>
      </w:r>
      <w:r w:rsidR="009D0327">
        <w:rPr>
          <w:rFonts w:ascii="Times New Roman" w:hAnsi="Times New Roman" w:cs="Times New Roman"/>
          <w:sz w:val="24"/>
          <w:szCs w:val="24"/>
        </w:rPr>
        <w:t> </w:t>
      </w:r>
      <w:r w:rsidR="00EE11E0" w:rsidRPr="00E51FF5">
        <w:rPr>
          <w:rFonts w:ascii="Times New Roman" w:hAnsi="Times New Roman" w:cs="Times New Roman"/>
          <w:sz w:val="24"/>
          <w:szCs w:val="24"/>
        </w:rPr>
        <w:t>którym znajduje się dane dobro kultury w momencie wytoczenia powództwa)</w:t>
      </w:r>
      <w:r w:rsidRPr="00E51FF5">
        <w:rPr>
          <w:rFonts w:ascii="Times New Roman" w:hAnsi="Times New Roman" w:cs="Times New Roman"/>
          <w:sz w:val="24"/>
          <w:szCs w:val="24"/>
        </w:rPr>
        <w:t>.</w:t>
      </w:r>
    </w:p>
    <w:p w:rsidR="000F45DF" w:rsidRPr="00E51FF5" w:rsidRDefault="009D0327" w:rsidP="009D0327">
      <w:pPr>
        <w:pStyle w:val="Bezodstpw1"/>
        <w:spacing w:before="120" w:line="360" w:lineRule="auto"/>
        <w:ind w:left="378" w:hanging="378"/>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r>
        <w:rPr>
          <w:rFonts w:ascii="Times New Roman" w:hAnsi="Times New Roman" w:cs="Times New Roman"/>
          <w:b/>
          <w:bCs/>
          <w:color w:val="000000"/>
          <w:sz w:val="24"/>
          <w:szCs w:val="24"/>
        </w:rPr>
        <w:tab/>
      </w:r>
      <w:r w:rsidR="000F45DF" w:rsidRPr="00E51FF5">
        <w:rPr>
          <w:rFonts w:ascii="Times New Roman" w:hAnsi="Times New Roman" w:cs="Times New Roman"/>
          <w:b/>
          <w:bCs/>
          <w:color w:val="000000"/>
          <w:sz w:val="24"/>
          <w:szCs w:val="24"/>
        </w:rPr>
        <w:t>Zbieg roszczenia państwa członkowskiego o zwrot z roszczeniem windykacyjnym właściciela</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W wypadku wystąpienia przez właściciela lub inną osobę uprawnioną z żądaniem wydania zagranicznego narodowego dobra kultury objętego powództwem państwa członkowskiego o nakazanie zwrotu tego dobra kultury na jego terytorium</w:t>
      </w:r>
      <w:r w:rsidRPr="00E51FF5">
        <w:rPr>
          <w:rStyle w:val="textnode2"/>
          <w:color w:val="000000"/>
          <w:sz w:val="24"/>
          <w:szCs w:val="24"/>
        </w:rPr>
        <w:t xml:space="preserve">, </w:t>
      </w:r>
      <w:r w:rsidRPr="00E51FF5">
        <w:rPr>
          <w:rFonts w:ascii="Times New Roman" w:hAnsi="Times New Roman" w:cs="Times New Roman"/>
          <w:color w:val="000000"/>
          <w:sz w:val="24"/>
          <w:szCs w:val="24"/>
        </w:rPr>
        <w:t xml:space="preserve">pierwszeństwo ma roszczenie państwa członkowskiego (art. 26 ust. 2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Takie unormowanie wynika z ogólnej konstrukcji regulacji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 xml:space="preserve">i ustanowionego nią prymatu ochrony integralności dziedzictwa kulturowego państwa członkowskiego i jest rozwinięte w art. 31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Przepis ten przewiduje szczegółowe zasady usuwające wątpliwości na wypadek zbiegu postępowań sądowych obejmujących roszczenie państwa członkowskiego o nakazanie zwrotu i roszczenie windykacyjne właściciela (lub innej osoby uprawnionej) o</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nakazanie wydania (</w:t>
      </w:r>
      <w:r w:rsidR="00675947">
        <w:rPr>
          <w:rFonts w:ascii="Times New Roman" w:hAnsi="Times New Roman" w:cs="Times New Roman"/>
          <w:color w:val="000000"/>
          <w:sz w:val="24"/>
          <w:szCs w:val="24"/>
        </w:rPr>
        <w:t xml:space="preserve">oparte </w:t>
      </w:r>
      <w:r w:rsidR="00FD6B30">
        <w:rPr>
          <w:rFonts w:ascii="Times New Roman" w:hAnsi="Times New Roman" w:cs="Times New Roman"/>
          <w:color w:val="000000"/>
          <w:sz w:val="24"/>
          <w:szCs w:val="24"/>
        </w:rPr>
        <w:t>na p</w:t>
      </w:r>
      <w:r w:rsidR="00675947">
        <w:rPr>
          <w:rFonts w:ascii="Times New Roman" w:hAnsi="Times New Roman" w:cs="Times New Roman"/>
          <w:color w:val="000000"/>
          <w:sz w:val="24"/>
          <w:szCs w:val="24"/>
        </w:rPr>
        <w:t>rzepisie</w:t>
      </w:r>
      <w:r w:rsidRPr="00E51FF5">
        <w:rPr>
          <w:rFonts w:ascii="Times New Roman" w:hAnsi="Times New Roman" w:cs="Times New Roman"/>
          <w:color w:val="000000"/>
          <w:sz w:val="24"/>
          <w:szCs w:val="24"/>
        </w:rPr>
        <w:t xml:space="preserve"> art. 222 </w:t>
      </w:r>
      <w:r w:rsidR="004616B4">
        <w:rPr>
          <w:rFonts w:ascii="Times New Roman" w:hAnsi="Times New Roman" w:cs="Times New Roman"/>
          <w:color w:val="000000"/>
          <w:sz w:val="24"/>
          <w:szCs w:val="24"/>
        </w:rPr>
        <w:t>K</w:t>
      </w:r>
      <w:r w:rsidRPr="00E51FF5">
        <w:rPr>
          <w:rFonts w:ascii="Times New Roman" w:hAnsi="Times New Roman" w:cs="Times New Roman"/>
          <w:color w:val="000000"/>
          <w:sz w:val="24"/>
          <w:szCs w:val="24"/>
        </w:rPr>
        <w:t>odeksu cywilnego). Projektowany przepis art. 31 przewiduje mianowicie, iż postępowanie prowadzone z</w:t>
      </w:r>
      <w:r w:rsidR="006D48A4">
        <w:rPr>
          <w:rFonts w:ascii="Times New Roman" w:hAnsi="Times New Roman" w:cs="Times New Roman"/>
          <w:color w:val="000000"/>
          <w:sz w:val="24"/>
          <w:szCs w:val="24"/>
        </w:rPr>
        <w:t> </w:t>
      </w:r>
      <w:r w:rsidRPr="00E51FF5">
        <w:rPr>
          <w:rFonts w:ascii="Times New Roman" w:hAnsi="Times New Roman" w:cs="Times New Roman"/>
          <w:color w:val="000000"/>
          <w:sz w:val="24"/>
          <w:szCs w:val="24"/>
        </w:rPr>
        <w:t>powództwa właściciela lub innej osoby uprawnionej w sprawie o wydanie zagranicznego narodowego dobra kultury</w:t>
      </w:r>
      <w:r w:rsidRPr="00E51FF5">
        <w:rPr>
          <w:rStyle w:val="textnode2"/>
          <w:color w:val="000000"/>
          <w:sz w:val="24"/>
          <w:szCs w:val="24"/>
        </w:rPr>
        <w:t>, do którego ma zastosowanie tryb zwrotu uregulowany w</w:t>
      </w:r>
      <w:r w:rsidR="009D0327">
        <w:rPr>
          <w:rStyle w:val="textnode2"/>
          <w:color w:val="000000"/>
          <w:sz w:val="24"/>
          <w:szCs w:val="24"/>
        </w:rPr>
        <w:t> </w:t>
      </w:r>
      <w:r w:rsidR="00FD6B30">
        <w:rPr>
          <w:rStyle w:val="textnode2"/>
          <w:color w:val="000000"/>
          <w:sz w:val="24"/>
          <w:szCs w:val="24"/>
        </w:rPr>
        <w:t>d</w:t>
      </w:r>
      <w:r w:rsidRPr="00E51FF5">
        <w:rPr>
          <w:rStyle w:val="textnode2"/>
          <w:color w:val="000000"/>
          <w:sz w:val="24"/>
          <w:szCs w:val="24"/>
        </w:rPr>
        <w:t>yrektywie</w:t>
      </w:r>
      <w:r w:rsidR="00D82F26" w:rsidRPr="00E51FF5">
        <w:rPr>
          <w:rStyle w:val="textnode2"/>
          <w:color w:val="000000"/>
          <w:sz w:val="24"/>
          <w:szCs w:val="24"/>
        </w:rPr>
        <w:t xml:space="preserve"> </w:t>
      </w:r>
      <w:r w:rsidR="00D82F26" w:rsidRPr="00E51FF5">
        <w:rPr>
          <w:rFonts w:ascii="Times New Roman" w:hAnsi="Times New Roman" w:cs="Times New Roman"/>
          <w:sz w:val="24"/>
          <w:szCs w:val="24"/>
        </w:rPr>
        <w:t>2014/60/UE</w:t>
      </w:r>
      <w:r w:rsidRPr="00E51FF5">
        <w:rPr>
          <w:rStyle w:val="textnode2"/>
          <w:color w:val="000000"/>
          <w:sz w:val="24"/>
          <w:szCs w:val="24"/>
        </w:rPr>
        <w:t xml:space="preserve">, </w:t>
      </w:r>
      <w:r w:rsidRPr="00E51FF5">
        <w:rPr>
          <w:rFonts w:ascii="Times New Roman" w:hAnsi="Times New Roman" w:cs="Times New Roman"/>
          <w:color w:val="000000"/>
          <w:sz w:val="24"/>
          <w:szCs w:val="24"/>
        </w:rPr>
        <w:t xml:space="preserve">podlega zawieszeniu z urzędu w razie złożenia przez państwo członkowskie Unii Europejskiej pozwu o zwrot tego dobra kultury, zostanie zaś podjęte dopiero z chwilą uprawomocnienia się orzeczenia kończącego postępowanie wywołane wniesieniem tego pozwu.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Przeciwne uregulowanie (tj. pierwszeństwo roszczenia windykacyjnego) mogłoby prowadzić do utrudnienia lub w pewnych przypadkach nawet uniemożliwienia osiągnięcia celu postępowania zwrotowego i samej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D82F26"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czyli przemieszczenia zagranicznego narodowego dobra kultury z powrotem na terytorium państwa członkowskiego, z którego zostało wyprowadzone z naruszeniem prawa (sytuacja taka mogłaby nastąpić w przypadku, gdy na skutek uwzględnienia powództwa windykacyjnego zagr</w:t>
      </w:r>
      <w:r w:rsidR="009D0327">
        <w:rPr>
          <w:rFonts w:ascii="Times New Roman" w:hAnsi="Times New Roman" w:cs="Times New Roman"/>
          <w:color w:val="000000"/>
          <w:sz w:val="24"/>
          <w:szCs w:val="24"/>
        </w:rPr>
        <w:t>aniczne narodowe dobro kultury –</w:t>
      </w:r>
      <w:r w:rsidRPr="00E51FF5">
        <w:rPr>
          <w:rFonts w:ascii="Times New Roman" w:hAnsi="Times New Roman" w:cs="Times New Roman"/>
          <w:color w:val="000000"/>
          <w:sz w:val="24"/>
          <w:szCs w:val="24"/>
        </w:rPr>
        <w:t xml:space="preserve"> objęte zarazem roszczeniem państwa członkowskiego o zwrot w trybie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D82F26" w:rsidRPr="00E51FF5">
        <w:rPr>
          <w:rFonts w:ascii="Times New Roman" w:hAnsi="Times New Roman" w:cs="Times New Roman"/>
          <w:sz w:val="24"/>
          <w:szCs w:val="24"/>
        </w:rPr>
        <w:t xml:space="preserve">2014/60/UE </w:t>
      </w:r>
      <w:r w:rsidR="009D0327">
        <w:rPr>
          <w:rFonts w:ascii="Times New Roman" w:hAnsi="Times New Roman" w:cs="Times New Roman"/>
          <w:sz w:val="24"/>
          <w:szCs w:val="24"/>
        </w:rPr>
        <w:t>–</w:t>
      </w:r>
      <w:r w:rsidRPr="00E51FF5">
        <w:rPr>
          <w:rFonts w:ascii="Times New Roman" w:hAnsi="Times New Roman" w:cs="Times New Roman"/>
          <w:color w:val="000000"/>
          <w:sz w:val="24"/>
          <w:szCs w:val="24"/>
        </w:rPr>
        <w:t xml:space="preserve"> zostałoby wydane właścicielowi, przy czym wywóz tego dobra kultury z terytorium </w:t>
      </w:r>
      <w:r w:rsidR="00454B87"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xml:space="preserve"> nie</w:t>
      </w:r>
      <w:r w:rsidR="009D0327">
        <w:rPr>
          <w:rFonts w:ascii="Times New Roman" w:hAnsi="Times New Roman" w:cs="Times New Roman"/>
          <w:color w:val="000000"/>
          <w:sz w:val="24"/>
          <w:szCs w:val="24"/>
        </w:rPr>
        <w:t xml:space="preserve"> wymagałby pozwolenia na wywóz –</w:t>
      </w:r>
      <w:r w:rsidRPr="00E51FF5">
        <w:rPr>
          <w:rFonts w:ascii="Times New Roman" w:hAnsi="Times New Roman" w:cs="Times New Roman"/>
          <w:color w:val="000000"/>
          <w:sz w:val="24"/>
          <w:szCs w:val="24"/>
        </w:rPr>
        <w:t xml:space="preserve"> Rzeczpospolita Polska nie dysponowałaby w takim wypadku instrumentem prawnym zapobiegającym dalszemu wywozowi obiektu z </w:t>
      </w:r>
      <w:r w:rsidR="00454B87" w:rsidRPr="00E51FF5">
        <w:rPr>
          <w:rFonts w:ascii="Times New Roman" w:hAnsi="Times New Roman" w:cs="Times New Roman"/>
          <w:sz w:val="24"/>
          <w:szCs w:val="24"/>
        </w:rPr>
        <w:t>Rzeczypospolitej Polskiej</w:t>
      </w:r>
      <w:r w:rsidRPr="00E51FF5">
        <w:rPr>
          <w:rFonts w:ascii="Times New Roman" w:hAnsi="Times New Roman" w:cs="Times New Roman"/>
          <w:color w:val="000000"/>
          <w:sz w:val="24"/>
          <w:szCs w:val="24"/>
        </w:rPr>
        <w:t xml:space="preserve"> do dowolnego państwa obcego, np. niebędącego członkiem Unii Europejskiej i nie związanego regulacjami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D82F26"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xml:space="preserve">).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Podobnie brak szczególnego uregulowania regulującego zbieg roszczeń mógłby narażać roszczenie państwa członkowskiego o zwrot na ryzyko udaremnienia w przypadku, jeżeli postępowanie windykacyjne właściciela nie zostałoby zawieszone przez rozpoznający je sąd na podstawie przepisu art. 177 </w:t>
      </w:r>
      <w:r w:rsidRPr="00E51FF5">
        <w:rPr>
          <w:rFonts w:ascii="Times New Roman" w:hAnsi="Times New Roman" w:cs="Times New Roman"/>
          <w:sz w:val="24"/>
          <w:szCs w:val="24"/>
        </w:rPr>
        <w:t>§</w:t>
      </w:r>
      <w:r w:rsidR="006043BF">
        <w:rPr>
          <w:rFonts w:ascii="Times New Roman" w:hAnsi="Times New Roman" w:cs="Times New Roman"/>
          <w:sz w:val="24"/>
          <w:szCs w:val="24"/>
        </w:rPr>
        <w:t xml:space="preserve"> </w:t>
      </w:r>
      <w:r w:rsidRPr="00E51FF5">
        <w:rPr>
          <w:rFonts w:ascii="Times New Roman" w:hAnsi="Times New Roman" w:cs="Times New Roman"/>
          <w:sz w:val="24"/>
          <w:szCs w:val="24"/>
        </w:rPr>
        <w:t xml:space="preserve">1 pkt 1 </w:t>
      </w:r>
      <w:r w:rsidR="004616B4">
        <w:rPr>
          <w:rFonts w:ascii="Times New Roman" w:hAnsi="Times New Roman" w:cs="Times New Roman"/>
          <w:sz w:val="24"/>
          <w:szCs w:val="24"/>
        </w:rPr>
        <w:t>K</w:t>
      </w:r>
      <w:r w:rsidRPr="00E51FF5">
        <w:rPr>
          <w:rFonts w:ascii="Times New Roman" w:hAnsi="Times New Roman" w:cs="Times New Roman"/>
          <w:sz w:val="24"/>
          <w:szCs w:val="24"/>
        </w:rPr>
        <w:t>odeksu postępowania cywilnego</w:t>
      </w:r>
      <w:r w:rsidRPr="00E51FF5">
        <w:rPr>
          <w:rFonts w:ascii="Times New Roman" w:hAnsi="Times New Roman" w:cs="Times New Roman"/>
          <w:color w:val="000000"/>
          <w:sz w:val="24"/>
          <w:szCs w:val="24"/>
        </w:rPr>
        <w:t xml:space="preserve">. Konieczność zapewnienia realizacji celów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wymaga zatem wprowadzenia obligatoryjnego zawieszenia postępowania windykacyjnego w</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przypadku jego zbiegu z powództwem państwa członkowskiego opartym na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yrektywie</w:t>
      </w:r>
      <w:r w:rsidR="00D82F26"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xml:space="preserve">. </w:t>
      </w:r>
    </w:p>
    <w:p w:rsidR="000F45DF"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Zasada pierwszeństwa roszczenia opartego na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yrektywie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powinna znajdować zastosowanie także na etapie postępowania egzekucyjnego, w przypadku gdy zachodzi kolizja między roszczeniem windykacyjnym właściciela lub innej osoby uprawnionej realizowanym w drodze przymusu państwowego (egzekucji sądowej) na podstawie wyroku nakazującego wydanie, a roszczeniem państwa członkowskiego o</w:t>
      </w:r>
      <w:r w:rsidR="006D48A4">
        <w:rPr>
          <w:rFonts w:ascii="Times New Roman" w:hAnsi="Times New Roman" w:cs="Times New Roman"/>
          <w:color w:val="000000"/>
          <w:sz w:val="24"/>
          <w:szCs w:val="24"/>
        </w:rPr>
        <w:t> </w:t>
      </w:r>
      <w:r w:rsidRPr="00E51FF5">
        <w:rPr>
          <w:rFonts w:ascii="Times New Roman" w:hAnsi="Times New Roman" w:cs="Times New Roman"/>
          <w:color w:val="000000"/>
          <w:sz w:val="24"/>
          <w:szCs w:val="24"/>
        </w:rPr>
        <w:t>zwrot zagranicznego narodowego dobra kultury. W takim wypadku do postępowania egzekucyjnego prowadzonego na podstawie tytułu wykonawczego nakazującego wydanie dobra kultury stosuje się odpowiednio opisane powyżej zasady. Postępowanie egzekucyjne na rzecz właściciela będzie wówczas podlegało zawieszeniu do czasu prawomocnego rozpoznania powództwa wytoczonego przez państwo członkowskie o</w:t>
      </w:r>
      <w:r w:rsidR="006D48A4">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zwrot zagranicznego narodowego dobra kultury, zaś </w:t>
      </w:r>
      <w:r w:rsidR="009D0327">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w razie uwzględnienia tego ostatniego i wykonania wyroku nakazującego zwrot zagranicznego narodowego dobra kultury na terytorium państwa człon</w:t>
      </w:r>
      <w:r w:rsidR="009D0327">
        <w:rPr>
          <w:rFonts w:ascii="Times New Roman" w:hAnsi="Times New Roman" w:cs="Times New Roman"/>
          <w:color w:val="000000"/>
          <w:sz w:val="24"/>
          <w:szCs w:val="24"/>
        </w:rPr>
        <w:t>kowskiego –</w:t>
      </w:r>
      <w:r w:rsidRPr="00E51FF5">
        <w:rPr>
          <w:rFonts w:ascii="Times New Roman" w:hAnsi="Times New Roman" w:cs="Times New Roman"/>
          <w:color w:val="000000"/>
          <w:sz w:val="24"/>
          <w:szCs w:val="24"/>
        </w:rPr>
        <w:t xml:space="preserve"> umorzeniu jako bezprzedmiotowe (art.</w:t>
      </w:r>
      <w:r w:rsidR="006D48A4">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31 ust. 3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w:t>
      </w:r>
    </w:p>
    <w:p w:rsidR="000F45DF" w:rsidRPr="00E51FF5" w:rsidRDefault="000F45DF" w:rsidP="009D0327">
      <w:pPr>
        <w:pStyle w:val="Bezodstpw1"/>
        <w:spacing w:before="120" w:line="360" w:lineRule="auto"/>
        <w:jc w:val="both"/>
        <w:rPr>
          <w:rFonts w:ascii="Times New Roman" w:hAnsi="Times New Roman" w:cs="Times New Roman"/>
          <w:b/>
          <w:bCs/>
          <w:sz w:val="24"/>
          <w:szCs w:val="24"/>
        </w:rPr>
      </w:pPr>
      <w:r w:rsidRPr="00E51FF5">
        <w:rPr>
          <w:rFonts w:ascii="Times New Roman" w:hAnsi="Times New Roman" w:cs="Times New Roman"/>
          <w:b/>
          <w:bCs/>
          <w:sz w:val="24"/>
          <w:szCs w:val="24"/>
        </w:rPr>
        <w:t>4. Wygaśnięcie roszczenia o zwrot</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sz w:val="24"/>
          <w:szCs w:val="24"/>
        </w:rPr>
        <w:t xml:space="preserve">Roszczenie o zwrot dobra kultury na terytorium państwa członkowskiego poddane jest ograniczeniom czasowym, które są sformułowane w art. 8 </w:t>
      </w:r>
      <w:r w:rsidR="00FD6B30">
        <w:rPr>
          <w:rFonts w:ascii="Times New Roman" w:hAnsi="Times New Roman" w:cs="Times New Roman"/>
          <w:sz w:val="24"/>
          <w:szCs w:val="24"/>
        </w:rPr>
        <w:t>d</w:t>
      </w:r>
      <w:r w:rsidRPr="00E51FF5">
        <w:rPr>
          <w:rFonts w:ascii="Times New Roman" w:hAnsi="Times New Roman" w:cs="Times New Roman"/>
          <w:sz w:val="24"/>
          <w:szCs w:val="24"/>
        </w:rPr>
        <w:t xml:space="preserve">yrektywy </w:t>
      </w:r>
      <w:r w:rsidR="00D82F26" w:rsidRPr="00E51FF5">
        <w:rPr>
          <w:rFonts w:ascii="Times New Roman" w:hAnsi="Times New Roman" w:cs="Times New Roman"/>
          <w:sz w:val="24"/>
          <w:szCs w:val="24"/>
        </w:rPr>
        <w:t xml:space="preserve">2014/60/UE </w:t>
      </w:r>
      <w:r w:rsidRPr="00E51FF5">
        <w:rPr>
          <w:rFonts w:ascii="Times New Roman" w:hAnsi="Times New Roman" w:cs="Times New Roman"/>
          <w:sz w:val="24"/>
          <w:szCs w:val="24"/>
        </w:rPr>
        <w:t>na zasadzie prekluzji (niedopuszczalności roszczenia). W systemie polskiego prawa cywilnego odpowiada to wygaśnięciu roszczenia (nie zaś przedawnieniu). Tym samym, roszczenie to</w:t>
      </w:r>
      <w:r w:rsidRPr="00E51FF5">
        <w:rPr>
          <w:rStyle w:val="textnode2"/>
          <w:color w:val="000000"/>
          <w:sz w:val="24"/>
          <w:szCs w:val="24"/>
        </w:rPr>
        <w:t xml:space="preserve">, zgodnie z terminami określonymi w art. 8 ust. 1 </w:t>
      </w:r>
      <w:r w:rsidR="00FD6B30">
        <w:rPr>
          <w:rStyle w:val="textnode2"/>
          <w:color w:val="000000"/>
          <w:sz w:val="24"/>
          <w:szCs w:val="24"/>
        </w:rPr>
        <w:t>d</w:t>
      </w:r>
      <w:r w:rsidRPr="00E51FF5">
        <w:rPr>
          <w:rStyle w:val="textnode2"/>
          <w:color w:val="000000"/>
          <w:sz w:val="24"/>
          <w:szCs w:val="24"/>
        </w:rPr>
        <w:t>yrektywy</w:t>
      </w:r>
      <w:r w:rsidR="00D82F26" w:rsidRPr="00E51FF5">
        <w:rPr>
          <w:rStyle w:val="textnode2"/>
          <w:color w:val="000000"/>
          <w:sz w:val="24"/>
          <w:szCs w:val="24"/>
        </w:rPr>
        <w:t xml:space="preserve"> </w:t>
      </w:r>
      <w:r w:rsidR="00D82F26" w:rsidRPr="00E51FF5">
        <w:rPr>
          <w:rFonts w:ascii="Times New Roman" w:hAnsi="Times New Roman" w:cs="Times New Roman"/>
          <w:sz w:val="24"/>
          <w:szCs w:val="24"/>
        </w:rPr>
        <w:t xml:space="preserve">2014/60/UE </w:t>
      </w:r>
      <w:r w:rsidRPr="00E51FF5">
        <w:rPr>
          <w:rFonts w:ascii="Times New Roman" w:hAnsi="Times New Roman" w:cs="Times New Roman"/>
          <w:sz w:val="24"/>
          <w:szCs w:val="24"/>
        </w:rPr>
        <w:t>, wygasa po upływie trzech lat od chwili, gdy właściwy organ centralny państwa członkowskiego</w:t>
      </w:r>
      <w:r w:rsidRPr="00E51FF5">
        <w:rPr>
          <w:rStyle w:val="textnode2"/>
          <w:color w:val="000000"/>
          <w:sz w:val="24"/>
          <w:szCs w:val="24"/>
        </w:rPr>
        <w:t>, z którego terytorium dobro kultury zostało wyprowadzone z</w:t>
      </w:r>
      <w:r w:rsidR="009D0327">
        <w:rPr>
          <w:rStyle w:val="textnode2"/>
          <w:color w:val="000000"/>
          <w:sz w:val="24"/>
          <w:szCs w:val="24"/>
        </w:rPr>
        <w:t> </w:t>
      </w:r>
      <w:r w:rsidRPr="00E51FF5">
        <w:rPr>
          <w:rStyle w:val="textnode2"/>
          <w:color w:val="000000"/>
          <w:sz w:val="24"/>
          <w:szCs w:val="24"/>
        </w:rPr>
        <w:t>naruszeniem prawa</w:t>
      </w:r>
      <w:r w:rsidRPr="00E51FF5">
        <w:rPr>
          <w:rFonts w:ascii="Times New Roman" w:hAnsi="Times New Roman" w:cs="Times New Roman"/>
          <w:sz w:val="24"/>
          <w:szCs w:val="24"/>
        </w:rPr>
        <w:t>, uzyskał informację o miejscu, w którym znajduje się dobro kultury oraz informacje pozwalające zidentyfikować jego posiadacza lub dzierżyciela.</w:t>
      </w:r>
      <w:r w:rsidRPr="00E51FF5">
        <w:rPr>
          <w:rFonts w:ascii="Times New Roman" w:hAnsi="Times New Roman" w:cs="Times New Roman"/>
          <w:color w:val="000000"/>
          <w:sz w:val="24"/>
          <w:szCs w:val="24"/>
        </w:rPr>
        <w:t xml:space="preserve">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Termin</w:t>
      </w:r>
      <w:r w:rsidRPr="00E51FF5">
        <w:rPr>
          <w:rStyle w:val="textnode2"/>
          <w:color w:val="000000"/>
          <w:sz w:val="24"/>
          <w:szCs w:val="24"/>
        </w:rPr>
        <w:t xml:space="preserve"> powyższy zarazem</w:t>
      </w:r>
      <w:r w:rsidRPr="00E51FF5">
        <w:rPr>
          <w:rFonts w:ascii="Times New Roman" w:hAnsi="Times New Roman" w:cs="Times New Roman"/>
          <w:color w:val="000000"/>
          <w:sz w:val="24"/>
          <w:szCs w:val="24"/>
        </w:rPr>
        <w:t xml:space="preserve"> nie może być dłuższy niż trzydzieści lat od chwili wyprowadzenia dobra kultury niezgodnie z prawem z terytorium państwa członkowskiego, zaś w przypadku dóbr kultury zaliczanych w prawie tego państwa do zbiorów publicznych odpowiadających kryteriom określonym przez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yrektywę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w art. 2 pkt 8 (czyli stanowiących własność tego państwa, jego władz lokalnych lub regionalnych, lub podmiotów będących własnością tego państwa albo jego władz lokalnych lub regionalnych, bądź też stanowiących własność podmiotów finansowanych w znacznym stopniu przez to państwo lub jego władze lokalne albo regionalne), a także w przypadku dóbr kultury znajdujących się w zasobach kościołów i</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związków wyznaniowych, podlegających w tym państwie szczególnej ochronie prawnej, termin ten wynosi siedemdziesiąt pięć lat od chwili wyprowadzenia dobra kultury niezgodnie z prawem z terytorium tego państwa członkowskiego (art. 28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Termin powyższy może być dłuższy, o ile umowa dwustronna między Rzecząpospolitą Polską a państwem, z którego dobro kultury zostało wyprowadzone, przewiduje termin dłuższy.</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Zapewnienie realizacji powyższych granic temporalnych roszczeń o zwrot w trybie przewidzianym w </w:t>
      </w:r>
      <w:r w:rsidR="00FD6B30">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yrektywie </w:t>
      </w:r>
      <w:r w:rsidR="00D82F26" w:rsidRPr="00E51FF5">
        <w:rPr>
          <w:rFonts w:ascii="Times New Roman" w:hAnsi="Times New Roman" w:cs="Times New Roman"/>
          <w:sz w:val="24"/>
          <w:szCs w:val="24"/>
        </w:rPr>
        <w:t xml:space="preserve">2014/60/UE </w:t>
      </w:r>
      <w:r w:rsidRPr="00E51FF5">
        <w:rPr>
          <w:rFonts w:ascii="Times New Roman" w:hAnsi="Times New Roman" w:cs="Times New Roman"/>
          <w:color w:val="000000"/>
          <w:sz w:val="24"/>
          <w:szCs w:val="24"/>
        </w:rPr>
        <w:t xml:space="preserve">wymaga wyłączenia przedawnienia takich roszczeń (art. 28 ust. 1 projektowanej </w:t>
      </w:r>
      <w:r w:rsidR="00FD6B30">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w:t>
      </w:r>
      <w:r w:rsidR="006563C2" w:rsidRPr="00E51FF5">
        <w:rPr>
          <w:rFonts w:ascii="Times New Roman" w:hAnsi="Times New Roman" w:cs="Times New Roman"/>
          <w:color w:val="000000"/>
          <w:sz w:val="24"/>
          <w:szCs w:val="24"/>
        </w:rPr>
        <w:t xml:space="preserve"> W przeciwnym razie istniałaby możliwość, iż roszczenie o zwrot w praktyce nie mogłoby być dochodzone na drodze sądowej, mimo że przewidziane </w:t>
      </w:r>
      <w:r w:rsidR="00FD6B30">
        <w:rPr>
          <w:rFonts w:ascii="Times New Roman" w:hAnsi="Times New Roman" w:cs="Times New Roman"/>
          <w:color w:val="000000"/>
          <w:sz w:val="24"/>
          <w:szCs w:val="24"/>
        </w:rPr>
        <w:t>d</w:t>
      </w:r>
      <w:r w:rsidR="006563C2" w:rsidRPr="00E51FF5">
        <w:rPr>
          <w:rFonts w:ascii="Times New Roman" w:hAnsi="Times New Roman" w:cs="Times New Roman"/>
          <w:color w:val="000000"/>
          <w:sz w:val="24"/>
          <w:szCs w:val="24"/>
        </w:rPr>
        <w:t xml:space="preserve">yrektywą </w:t>
      </w:r>
      <w:r w:rsidR="00D82F26" w:rsidRPr="00E51FF5">
        <w:rPr>
          <w:rFonts w:ascii="Times New Roman" w:hAnsi="Times New Roman" w:cs="Times New Roman"/>
          <w:sz w:val="24"/>
          <w:szCs w:val="24"/>
        </w:rPr>
        <w:t xml:space="preserve">2014/60/UE </w:t>
      </w:r>
      <w:r w:rsidR="006563C2" w:rsidRPr="00E51FF5">
        <w:rPr>
          <w:rFonts w:ascii="Times New Roman" w:hAnsi="Times New Roman" w:cs="Times New Roman"/>
          <w:color w:val="000000"/>
          <w:sz w:val="24"/>
          <w:szCs w:val="24"/>
        </w:rPr>
        <w:t>termin</w:t>
      </w:r>
      <w:r w:rsidR="007C319B" w:rsidRPr="00E51FF5">
        <w:rPr>
          <w:rFonts w:ascii="Times New Roman" w:hAnsi="Times New Roman" w:cs="Times New Roman"/>
          <w:color w:val="000000"/>
          <w:sz w:val="24"/>
          <w:szCs w:val="24"/>
        </w:rPr>
        <w:t>y jego wygaśnięcia jeszcze nie upłynęły, natomiast upłynęłyby terminy przedawnienia wynikające z</w:t>
      </w:r>
      <w:r w:rsidR="009D0327">
        <w:rPr>
          <w:rFonts w:ascii="Times New Roman" w:hAnsi="Times New Roman" w:cs="Times New Roman"/>
          <w:color w:val="000000"/>
          <w:sz w:val="24"/>
          <w:szCs w:val="24"/>
        </w:rPr>
        <w:t> </w:t>
      </w:r>
      <w:r w:rsidR="004616B4">
        <w:rPr>
          <w:rFonts w:ascii="Times New Roman" w:hAnsi="Times New Roman" w:cs="Times New Roman"/>
          <w:color w:val="000000"/>
          <w:sz w:val="24"/>
          <w:szCs w:val="24"/>
        </w:rPr>
        <w:t>K</w:t>
      </w:r>
      <w:r w:rsidR="007C319B" w:rsidRPr="00E51FF5">
        <w:rPr>
          <w:rFonts w:ascii="Times New Roman" w:hAnsi="Times New Roman" w:cs="Times New Roman"/>
          <w:color w:val="000000"/>
          <w:sz w:val="24"/>
          <w:szCs w:val="24"/>
        </w:rPr>
        <w:t>odeksu cywilnego i umożliwiające pozwanemu uchylenie się od obowiązku spełnienia świadczenia w drodze zarzutu procesowego.</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Roszczenie</w:t>
      </w:r>
      <w:r w:rsidRPr="00E51FF5">
        <w:rPr>
          <w:rStyle w:val="textnode2"/>
          <w:color w:val="000000"/>
          <w:sz w:val="24"/>
          <w:szCs w:val="24"/>
        </w:rPr>
        <w:t xml:space="preserve"> o zwrot, w myśl art. 8 ust. 2 </w:t>
      </w:r>
      <w:r w:rsidR="00FD6B30">
        <w:rPr>
          <w:rStyle w:val="textnode2"/>
          <w:color w:val="000000"/>
          <w:sz w:val="24"/>
          <w:szCs w:val="24"/>
        </w:rPr>
        <w:t>d</w:t>
      </w:r>
      <w:r w:rsidRPr="00E51FF5">
        <w:rPr>
          <w:rStyle w:val="textnode2"/>
          <w:color w:val="000000"/>
          <w:sz w:val="24"/>
          <w:szCs w:val="24"/>
        </w:rPr>
        <w:t>yrektywy,</w:t>
      </w:r>
      <w:r w:rsidRPr="00E51FF5">
        <w:rPr>
          <w:rFonts w:ascii="Times New Roman" w:hAnsi="Times New Roman" w:cs="Times New Roman"/>
          <w:color w:val="000000"/>
          <w:sz w:val="24"/>
          <w:szCs w:val="24"/>
        </w:rPr>
        <w:t xml:space="preserve"> nie przysługuje, jeżeli w chwili wniesienia pozwu wyprowadzenie zagranicznego narodowego dobra kultury z</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terytorium państwa członkowskiego ubiegającego się o zwrot nie już jest niezgodne z</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prawem tego państwa </w:t>
      </w:r>
      <w:r w:rsidR="00E51FF5">
        <w:rPr>
          <w:rFonts w:ascii="Times New Roman" w:hAnsi="Times New Roman" w:cs="Times New Roman"/>
          <w:color w:val="000000"/>
          <w:sz w:val="24"/>
          <w:szCs w:val="24"/>
        </w:rPr>
        <w:t xml:space="preserve">(art. 29 projektowanej </w:t>
      </w:r>
      <w:r w:rsidR="00FD6B30">
        <w:rPr>
          <w:rFonts w:ascii="Times New Roman" w:hAnsi="Times New Roman" w:cs="Times New Roman"/>
          <w:color w:val="000000"/>
          <w:sz w:val="24"/>
          <w:szCs w:val="24"/>
        </w:rPr>
        <w:t>u</w:t>
      </w:r>
      <w:r w:rsidR="00E51FF5">
        <w:rPr>
          <w:rFonts w:ascii="Times New Roman" w:hAnsi="Times New Roman" w:cs="Times New Roman"/>
          <w:color w:val="000000"/>
          <w:sz w:val="24"/>
          <w:szCs w:val="24"/>
        </w:rPr>
        <w:t>stawy).</w:t>
      </w:r>
    </w:p>
    <w:p w:rsidR="000F45DF" w:rsidRPr="00E51FF5" w:rsidRDefault="000F45DF" w:rsidP="009D0327">
      <w:pPr>
        <w:spacing w:before="120" w:line="360" w:lineRule="auto"/>
        <w:jc w:val="both"/>
        <w:rPr>
          <w:b/>
          <w:bCs/>
          <w:color w:val="000000"/>
        </w:rPr>
      </w:pPr>
      <w:r w:rsidRPr="00E51FF5">
        <w:rPr>
          <w:b/>
          <w:bCs/>
          <w:color w:val="000000"/>
        </w:rPr>
        <w:t xml:space="preserve">5. Właściwość sądów, wymogi formalne pozwu, doręczenia </w:t>
      </w:r>
    </w:p>
    <w:p w:rsidR="000F45DF" w:rsidRPr="00E51FF5" w:rsidRDefault="000F45DF" w:rsidP="006043BF">
      <w:pPr>
        <w:spacing w:before="120" w:line="360" w:lineRule="auto"/>
        <w:jc w:val="both"/>
        <w:rPr>
          <w:rStyle w:val="oznaczenie1"/>
        </w:rPr>
      </w:pPr>
      <w:r w:rsidRPr="00E51FF5">
        <w:rPr>
          <w:color w:val="000000"/>
        </w:rPr>
        <w:t xml:space="preserve">Powództwo państwa członkowskiego o zwrot dobra kultury wytacza się przed sądem okręgowym </w:t>
      </w:r>
      <w:r w:rsidRPr="00E51FF5">
        <w:rPr>
          <w:rStyle w:val="textnode2"/>
          <w:color w:val="000000"/>
        </w:rPr>
        <w:t>właściwym ze względu na miejsce zamieszkania lub siedzibę pozwanego (posiadacza lub dzierżyciela), a je</w:t>
      </w:r>
      <w:r w:rsidR="00FD6B30">
        <w:rPr>
          <w:rStyle w:val="textnode2"/>
          <w:color w:val="000000"/>
        </w:rPr>
        <w:t>że</w:t>
      </w:r>
      <w:r w:rsidRPr="00E51FF5">
        <w:rPr>
          <w:rStyle w:val="textnode2"/>
          <w:color w:val="000000"/>
        </w:rPr>
        <w:t>li pozwany nie ma miejsca zamieszkania lub siedziby w Polsce, powództwo wytacza się przed Sądem Okręgowym w Warszawie (art. 30 ust.</w:t>
      </w:r>
      <w:r w:rsidR="009D0327">
        <w:rPr>
          <w:rStyle w:val="textnode2"/>
          <w:color w:val="000000"/>
        </w:rPr>
        <w:t> </w:t>
      </w:r>
      <w:r w:rsidRPr="00E51FF5">
        <w:rPr>
          <w:rStyle w:val="textnode2"/>
          <w:color w:val="000000"/>
        </w:rPr>
        <w:t xml:space="preserve">1 </w:t>
      </w:r>
      <w:r w:rsidR="00C8628B" w:rsidRPr="00E51FF5">
        <w:rPr>
          <w:color w:val="000000"/>
        </w:rPr>
        <w:t xml:space="preserve">projektowanej </w:t>
      </w:r>
      <w:r w:rsidR="00FD6B30">
        <w:rPr>
          <w:color w:val="000000"/>
        </w:rPr>
        <w:t>u</w:t>
      </w:r>
      <w:r w:rsidR="00C8628B" w:rsidRPr="00E51FF5">
        <w:rPr>
          <w:color w:val="000000"/>
        </w:rPr>
        <w:t>stawy</w:t>
      </w:r>
      <w:r w:rsidRPr="00E51FF5">
        <w:rPr>
          <w:rStyle w:val="textnode2"/>
          <w:color w:val="000000"/>
        </w:rPr>
        <w:t>).</w:t>
      </w:r>
      <w:r w:rsidR="006043BF">
        <w:rPr>
          <w:rStyle w:val="oznaczenie1"/>
          <w:b w:val="0"/>
          <w:color w:val="000000"/>
        </w:rPr>
        <w:t xml:space="preserve"> </w:t>
      </w:r>
      <w:r w:rsidRPr="00E51FF5">
        <w:rPr>
          <w:rStyle w:val="oznaczenie1"/>
          <w:b w:val="0"/>
          <w:color w:val="000000"/>
        </w:rPr>
        <w:t>Pozew powinien spełniać wymogi przewidziane w</w:t>
      </w:r>
      <w:r w:rsidR="009D0327">
        <w:rPr>
          <w:rStyle w:val="oznaczenie1"/>
          <w:b w:val="0"/>
          <w:color w:val="000000"/>
        </w:rPr>
        <w:t> </w:t>
      </w:r>
      <w:r w:rsidR="004616B4">
        <w:rPr>
          <w:rStyle w:val="oznaczenie1"/>
          <w:b w:val="0"/>
          <w:color w:val="000000"/>
        </w:rPr>
        <w:t>K</w:t>
      </w:r>
      <w:r w:rsidRPr="00E51FF5">
        <w:rPr>
          <w:rStyle w:val="oznaczenie1"/>
          <w:b w:val="0"/>
          <w:color w:val="000000"/>
        </w:rPr>
        <w:t xml:space="preserve">odeksie postępowania cywilnego dla pism procesowych, a ponadto państwo członkowskie </w:t>
      </w:r>
      <w:r w:rsidR="00FD6B30">
        <w:rPr>
          <w:rStyle w:val="oznaczenie1"/>
          <w:b w:val="0"/>
          <w:color w:val="000000"/>
        </w:rPr>
        <w:t>po</w:t>
      </w:r>
      <w:r w:rsidRPr="00E51FF5">
        <w:rPr>
          <w:rStyle w:val="oznaczenie1"/>
          <w:b w:val="0"/>
          <w:color w:val="000000"/>
        </w:rPr>
        <w:t>winno dołączyć do pozwu:</w:t>
      </w:r>
    </w:p>
    <w:p w:rsidR="000F45DF" w:rsidRPr="00E51FF5" w:rsidRDefault="000F45DF" w:rsidP="009D0327">
      <w:pPr>
        <w:numPr>
          <w:ilvl w:val="0"/>
          <w:numId w:val="5"/>
        </w:numPr>
        <w:spacing w:line="360" w:lineRule="auto"/>
        <w:ind w:left="425" w:hanging="425"/>
        <w:jc w:val="both"/>
        <w:rPr>
          <w:rStyle w:val="oznaczenie1"/>
          <w:b w:val="0"/>
          <w:color w:val="000000"/>
        </w:rPr>
      </w:pPr>
      <w:r w:rsidRPr="00E51FF5">
        <w:rPr>
          <w:rStyle w:val="oznaczenie1"/>
          <w:b w:val="0"/>
          <w:color w:val="000000"/>
        </w:rPr>
        <w:t>opis zagranicznego narodowego dobra kultury</w:t>
      </w:r>
      <w:r w:rsidR="00FD6B30">
        <w:rPr>
          <w:rStyle w:val="oznaczenie1"/>
          <w:b w:val="0"/>
          <w:color w:val="000000"/>
        </w:rPr>
        <w:t>;</w:t>
      </w:r>
      <w:r w:rsidRPr="00E51FF5">
        <w:rPr>
          <w:rStyle w:val="oznaczenie1"/>
          <w:b w:val="0"/>
          <w:color w:val="000000"/>
        </w:rPr>
        <w:t xml:space="preserve"> </w:t>
      </w:r>
    </w:p>
    <w:p w:rsidR="000F45DF" w:rsidRPr="00E51FF5" w:rsidRDefault="000F45DF" w:rsidP="009D0327">
      <w:pPr>
        <w:numPr>
          <w:ilvl w:val="0"/>
          <w:numId w:val="5"/>
        </w:numPr>
        <w:spacing w:line="360" w:lineRule="auto"/>
        <w:ind w:left="425" w:hanging="425"/>
        <w:jc w:val="both"/>
        <w:rPr>
          <w:rStyle w:val="oznaczenie1"/>
          <w:b w:val="0"/>
          <w:color w:val="000000"/>
        </w:rPr>
      </w:pPr>
      <w:r w:rsidRPr="00E51FF5">
        <w:rPr>
          <w:rStyle w:val="oznaczenie1"/>
          <w:b w:val="0"/>
          <w:color w:val="000000"/>
        </w:rPr>
        <w:t>dokumenty potwierdzające, że jest ono narodowym dobrem kultury zgodnie z</w:t>
      </w:r>
      <w:r w:rsidR="00EF02EA">
        <w:rPr>
          <w:rStyle w:val="oznaczenie1"/>
          <w:b w:val="0"/>
          <w:color w:val="000000"/>
        </w:rPr>
        <w:t> </w:t>
      </w:r>
      <w:r w:rsidRPr="00E51FF5">
        <w:rPr>
          <w:rStyle w:val="oznaczenie1"/>
          <w:b w:val="0"/>
          <w:color w:val="000000"/>
        </w:rPr>
        <w:t>prawem państwa członkowskiego Unii Europejskiej dochodzącego zwrotu</w:t>
      </w:r>
      <w:r w:rsidR="00FD6B30">
        <w:rPr>
          <w:rStyle w:val="oznaczenie1"/>
          <w:b w:val="0"/>
          <w:color w:val="000000"/>
        </w:rPr>
        <w:t>;</w:t>
      </w:r>
    </w:p>
    <w:p w:rsidR="000F45DF" w:rsidRPr="00E51FF5" w:rsidRDefault="000F45DF" w:rsidP="009D0327">
      <w:pPr>
        <w:numPr>
          <w:ilvl w:val="0"/>
          <w:numId w:val="5"/>
        </w:numPr>
        <w:spacing w:line="360" w:lineRule="auto"/>
        <w:ind w:left="425" w:hanging="425"/>
        <w:jc w:val="both"/>
        <w:rPr>
          <w:rStyle w:val="textnode2"/>
        </w:rPr>
      </w:pPr>
      <w:r w:rsidRPr="00E51FF5">
        <w:rPr>
          <w:rStyle w:val="textnode2"/>
          <w:color w:val="000000"/>
        </w:rPr>
        <w:t>oświadczenie, złożone przez właściwy organ państwa członkowskiego Unii Europejskiej występującego z powództwem, o niezgodnym z prawem wyprowadzeniu tego dobra kultury z jego terytorium (art. 30</w:t>
      </w:r>
      <w:r w:rsidR="00EF02EA">
        <w:rPr>
          <w:rStyle w:val="textnode2"/>
          <w:color w:val="000000"/>
        </w:rPr>
        <w:t xml:space="preserve"> </w:t>
      </w:r>
      <w:r w:rsidRPr="00E51FF5">
        <w:rPr>
          <w:rStyle w:val="textnode2"/>
          <w:color w:val="000000"/>
        </w:rPr>
        <w:t xml:space="preserve">ust. 2 projektowanej </w:t>
      </w:r>
      <w:r w:rsidR="00EF02EA">
        <w:rPr>
          <w:rStyle w:val="textnode2"/>
          <w:color w:val="000000"/>
        </w:rPr>
        <w:t>u</w:t>
      </w:r>
      <w:r w:rsidRPr="00E51FF5">
        <w:rPr>
          <w:rStyle w:val="textnode2"/>
          <w:color w:val="000000"/>
        </w:rPr>
        <w:t>stawy)</w:t>
      </w:r>
      <w:r w:rsidR="00FD6B30">
        <w:rPr>
          <w:rStyle w:val="textnode2"/>
          <w:color w:val="000000"/>
        </w:rPr>
        <w:t>;</w:t>
      </w:r>
    </w:p>
    <w:p w:rsidR="000F45DF" w:rsidRPr="00E51FF5" w:rsidRDefault="000F45DF" w:rsidP="009D0327">
      <w:pPr>
        <w:pStyle w:val="PKTpunkt"/>
        <w:numPr>
          <w:ilvl w:val="0"/>
          <w:numId w:val="5"/>
        </w:numPr>
        <w:ind w:left="425" w:hanging="425"/>
        <w:rPr>
          <w:rStyle w:val="textnode2"/>
          <w:color w:val="000000"/>
          <w:szCs w:val="24"/>
        </w:rPr>
      </w:pPr>
      <w:r w:rsidRPr="00E51FF5">
        <w:rPr>
          <w:rFonts w:ascii="Times New Roman" w:hAnsi="Times New Roman" w:cs="Times New Roman"/>
          <w:szCs w:val="24"/>
        </w:rPr>
        <w:t>odpis pozwu wraz z odpisami załączników dla doręczenia ich uczestniczącym w</w:t>
      </w:r>
      <w:r w:rsidR="009D0327">
        <w:rPr>
          <w:rFonts w:ascii="Times New Roman" w:hAnsi="Times New Roman" w:cs="Times New Roman"/>
          <w:szCs w:val="24"/>
        </w:rPr>
        <w:t> </w:t>
      </w:r>
      <w:r w:rsidRPr="00E51FF5">
        <w:rPr>
          <w:rFonts w:ascii="Times New Roman" w:hAnsi="Times New Roman" w:cs="Times New Roman"/>
          <w:szCs w:val="24"/>
        </w:rPr>
        <w:t>sprawie osobom, a ponadto odpis pozwu wraz z odpisami załączników dla doręczenia ich ministrowi właściwemu do spraw kultury i ochrony dziedzictwa narodowego</w:t>
      </w:r>
      <w:r w:rsidRPr="00E51FF5">
        <w:rPr>
          <w:rStyle w:val="textnode2"/>
          <w:color w:val="000000"/>
          <w:szCs w:val="24"/>
        </w:rPr>
        <w:t>.</w:t>
      </w:r>
    </w:p>
    <w:p w:rsidR="000F45DF" w:rsidRPr="00E51FF5" w:rsidRDefault="000F45DF" w:rsidP="006043BF">
      <w:pPr>
        <w:spacing w:before="120" w:line="360" w:lineRule="auto"/>
        <w:jc w:val="both"/>
        <w:rPr>
          <w:rStyle w:val="textnode2"/>
          <w:color w:val="000000"/>
        </w:rPr>
      </w:pPr>
      <w:r w:rsidRPr="00E51FF5">
        <w:rPr>
          <w:rStyle w:val="textnode2"/>
          <w:color w:val="000000"/>
        </w:rPr>
        <w:t xml:space="preserve">Dokumenty wymienione wyżej w </w:t>
      </w:r>
      <w:r w:rsidR="009C4351">
        <w:rPr>
          <w:rStyle w:val="textnode2"/>
          <w:color w:val="000000"/>
        </w:rPr>
        <w:t>pkt</w:t>
      </w:r>
      <w:r w:rsidR="00A848D5">
        <w:rPr>
          <w:rStyle w:val="textnode2"/>
          <w:color w:val="000000"/>
        </w:rPr>
        <w:t xml:space="preserve"> </w:t>
      </w:r>
      <w:r w:rsidR="009C4351">
        <w:rPr>
          <w:rStyle w:val="textnode2"/>
          <w:color w:val="000000"/>
        </w:rPr>
        <w:t>1</w:t>
      </w:r>
      <w:r w:rsidR="00A848D5">
        <w:rPr>
          <w:rStyle w:val="textnode2"/>
          <w:color w:val="000000"/>
        </w:rPr>
        <w:t>–</w:t>
      </w:r>
      <w:r w:rsidR="009C4351">
        <w:rPr>
          <w:rStyle w:val="textnode2"/>
          <w:color w:val="000000"/>
        </w:rPr>
        <w:t>3</w:t>
      </w:r>
      <w:r w:rsidRPr="00E51FF5">
        <w:rPr>
          <w:rStyle w:val="textnode2"/>
          <w:color w:val="000000"/>
        </w:rPr>
        <w:t xml:space="preserve"> wymagane są w myśl art. 6 </w:t>
      </w:r>
      <w:r w:rsidR="00EF02EA">
        <w:rPr>
          <w:rStyle w:val="textnode2"/>
          <w:color w:val="000000"/>
        </w:rPr>
        <w:t>d</w:t>
      </w:r>
      <w:r w:rsidRPr="00E51FF5">
        <w:rPr>
          <w:rStyle w:val="textnode2"/>
          <w:color w:val="000000"/>
        </w:rPr>
        <w:t>yrektywy</w:t>
      </w:r>
      <w:r w:rsidR="00D82F26" w:rsidRPr="00E51FF5">
        <w:rPr>
          <w:rStyle w:val="textnode2"/>
          <w:color w:val="000000"/>
        </w:rPr>
        <w:t xml:space="preserve"> </w:t>
      </w:r>
      <w:r w:rsidR="00D82F26" w:rsidRPr="00E51FF5">
        <w:t>2014/60/UE</w:t>
      </w:r>
      <w:r w:rsidRPr="00E51FF5">
        <w:rPr>
          <w:rStyle w:val="textnode2"/>
          <w:color w:val="000000"/>
        </w:rPr>
        <w:t>.</w:t>
      </w:r>
    </w:p>
    <w:p w:rsidR="000F45DF" w:rsidRPr="00E51FF5" w:rsidRDefault="000F45DF" w:rsidP="006043BF">
      <w:pPr>
        <w:pStyle w:val="Bezodstpw1"/>
        <w:spacing w:before="120" w:line="360" w:lineRule="auto"/>
        <w:jc w:val="both"/>
        <w:rPr>
          <w:rFonts w:ascii="Times New Roman" w:hAnsi="Times New Roman" w:cs="Times New Roman"/>
          <w:bCs/>
          <w:color w:val="000000"/>
          <w:sz w:val="24"/>
          <w:szCs w:val="24"/>
        </w:rPr>
      </w:pPr>
      <w:r w:rsidRPr="00E51FF5">
        <w:rPr>
          <w:rStyle w:val="textnode2"/>
          <w:bCs/>
          <w:color w:val="000000"/>
          <w:sz w:val="24"/>
          <w:szCs w:val="24"/>
        </w:rPr>
        <w:t>Doręczeń państwu członkowskiemu w trakcie procesu dokonuje się w siedzibie ambasady tego państwa w Rzeczypospolitej Polskiej. Jeżeli państwo to zaś ustanowiło na terytorium Rzeczypospolitej Polskiej pełnomocnika procesowego lub osobę upoważnioną do odbioru pism sądowych ustanowionym, doręczeń dokonuje się tym osobom (art. 30 ust. 5</w:t>
      </w:r>
      <w:r w:rsidR="00C8628B" w:rsidRPr="00E51FF5">
        <w:rPr>
          <w:rFonts w:ascii="Times New Roman" w:hAnsi="Times New Roman" w:cs="Times New Roman"/>
          <w:color w:val="000000"/>
          <w:sz w:val="24"/>
          <w:szCs w:val="24"/>
        </w:rPr>
        <w:t xml:space="preserve"> projektowanej </w:t>
      </w:r>
      <w:r w:rsidR="00EF02EA">
        <w:rPr>
          <w:rFonts w:ascii="Times New Roman" w:hAnsi="Times New Roman" w:cs="Times New Roman"/>
          <w:color w:val="000000"/>
          <w:sz w:val="24"/>
          <w:szCs w:val="24"/>
        </w:rPr>
        <w:t>u</w:t>
      </w:r>
      <w:r w:rsidR="00C8628B" w:rsidRPr="00E51FF5">
        <w:rPr>
          <w:rFonts w:ascii="Times New Roman" w:hAnsi="Times New Roman" w:cs="Times New Roman"/>
          <w:color w:val="000000"/>
          <w:sz w:val="24"/>
          <w:szCs w:val="24"/>
        </w:rPr>
        <w:t>stawy</w:t>
      </w:r>
      <w:r w:rsidRPr="00E51FF5">
        <w:rPr>
          <w:rStyle w:val="textnode2"/>
          <w:bCs/>
          <w:color w:val="000000"/>
          <w:sz w:val="24"/>
          <w:szCs w:val="24"/>
        </w:rPr>
        <w:t>). Unormowanie to uzasadnione jest prawnomiędzynarodowym charakterem państwa jako strony procesu (stroną powodową nie jest organ ani inna osoba prawna państwa członkowskiego, lecz samo to państwo jako podmiot prawa międzynarodowego, którego przedstawicielem na terytorium Polski jest ambasador), jak również potrzebą zapewnienia spraw</w:t>
      </w:r>
      <w:r w:rsidR="00E51FF5">
        <w:rPr>
          <w:rStyle w:val="textnode2"/>
          <w:bCs/>
          <w:color w:val="000000"/>
          <w:sz w:val="24"/>
          <w:szCs w:val="24"/>
        </w:rPr>
        <w:t>ności i szybkości postępowania.</w:t>
      </w:r>
    </w:p>
    <w:p w:rsidR="000F45DF" w:rsidRPr="00E51FF5" w:rsidRDefault="009D0327" w:rsidP="009D0327">
      <w:pPr>
        <w:pStyle w:val="Bezodstpw1"/>
        <w:spacing w:before="120" w:line="360" w:lineRule="auto"/>
        <w:ind w:left="322" w:hanging="322"/>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r>
        <w:rPr>
          <w:rFonts w:ascii="Times New Roman" w:hAnsi="Times New Roman" w:cs="Times New Roman"/>
          <w:b/>
          <w:bCs/>
          <w:color w:val="000000"/>
          <w:sz w:val="24"/>
          <w:szCs w:val="24"/>
        </w:rPr>
        <w:tab/>
      </w:r>
      <w:r w:rsidR="000F45DF" w:rsidRPr="00E51FF5">
        <w:rPr>
          <w:rFonts w:ascii="Times New Roman" w:hAnsi="Times New Roman" w:cs="Times New Roman"/>
          <w:b/>
          <w:bCs/>
          <w:color w:val="000000"/>
          <w:sz w:val="24"/>
          <w:szCs w:val="24"/>
        </w:rPr>
        <w:t xml:space="preserve">Rola ministra właściwego do spraw kultury i ochrony dziedzictwa narodowego w zabezpieczeniu dobra kultury i w procesie o zwrot dobra kultury na terytorium państwa członkowskiego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Pozaprocesowym uprawnieniem </w:t>
      </w:r>
      <w:r w:rsidR="009D0327">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a zarazem powinnością w myśl art. 7 </w:t>
      </w:r>
      <w:r w:rsidR="00EF02EA">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D82F26" w:rsidRPr="00E51FF5">
        <w:rPr>
          <w:rFonts w:ascii="Times New Roman" w:hAnsi="Times New Roman" w:cs="Times New Roman"/>
          <w:sz w:val="24"/>
          <w:szCs w:val="24"/>
        </w:rPr>
        <w:t xml:space="preserve">2014/60/UE </w:t>
      </w:r>
      <w:r w:rsidR="009D0327">
        <w:rPr>
          <w:rFonts w:ascii="Times New Roman" w:hAnsi="Times New Roman" w:cs="Times New Roman"/>
          <w:sz w:val="24"/>
          <w:szCs w:val="24"/>
        </w:rPr>
        <w:t>–</w:t>
      </w:r>
      <w:r w:rsidRPr="00E51FF5">
        <w:rPr>
          <w:rFonts w:ascii="Times New Roman" w:hAnsi="Times New Roman" w:cs="Times New Roman"/>
          <w:color w:val="000000"/>
          <w:sz w:val="24"/>
          <w:szCs w:val="24"/>
        </w:rPr>
        <w:t xml:space="preserve"> państwa członkowskiego Unii Europejskiej jest niezwłoczne poinformowanie polskiego ministra właściwego do spraw kultury i</w:t>
      </w:r>
      <w:r w:rsidR="006043BF">
        <w:rPr>
          <w:rFonts w:ascii="Times New Roman" w:hAnsi="Times New Roman" w:cs="Times New Roman"/>
          <w:color w:val="000000"/>
          <w:sz w:val="24"/>
          <w:szCs w:val="24"/>
        </w:rPr>
        <w:t xml:space="preserve"> </w:t>
      </w:r>
      <w:r w:rsidRPr="00E51FF5">
        <w:rPr>
          <w:rFonts w:ascii="Times New Roman" w:hAnsi="Times New Roman" w:cs="Times New Roman"/>
          <w:color w:val="000000"/>
          <w:sz w:val="24"/>
          <w:szCs w:val="24"/>
        </w:rPr>
        <w:t>ochrony</w:t>
      </w:r>
      <w:r w:rsidR="006043BF">
        <w:rPr>
          <w:rFonts w:ascii="Times New Roman" w:hAnsi="Times New Roman" w:cs="Times New Roman"/>
          <w:color w:val="000000"/>
          <w:sz w:val="24"/>
          <w:szCs w:val="24"/>
        </w:rPr>
        <w:t xml:space="preserve"> </w:t>
      </w:r>
      <w:r w:rsidRPr="00E51FF5">
        <w:rPr>
          <w:rFonts w:ascii="Times New Roman" w:hAnsi="Times New Roman" w:cs="Times New Roman"/>
          <w:color w:val="000000"/>
          <w:sz w:val="24"/>
          <w:szCs w:val="24"/>
        </w:rPr>
        <w:t>dziedzictwa narodowego (z wykorzystaniem w tym celu w szczególności systemu IMI), o</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wniesieniu pozwu o nakazanie zwrotu. Umożliwia to ministrowi powiadomienie pozostałych państw członkowskich o tym fakcie (por. art. 27 projektowanej </w:t>
      </w:r>
      <w:r w:rsidR="00EF02EA">
        <w:rPr>
          <w:rFonts w:ascii="Times New Roman" w:hAnsi="Times New Roman" w:cs="Times New Roman"/>
          <w:color w:val="000000"/>
          <w:sz w:val="24"/>
          <w:szCs w:val="24"/>
        </w:rPr>
        <w:t>u</w:t>
      </w:r>
      <w:r w:rsidRPr="00E51FF5">
        <w:rPr>
          <w:rFonts w:ascii="Times New Roman" w:hAnsi="Times New Roman" w:cs="Times New Roman"/>
          <w:color w:val="000000"/>
          <w:sz w:val="24"/>
          <w:szCs w:val="24"/>
        </w:rPr>
        <w:t>stawy w</w:t>
      </w:r>
      <w:r w:rsidR="009D0327">
        <w:rPr>
          <w:rFonts w:ascii="Times New Roman" w:hAnsi="Times New Roman" w:cs="Times New Roman"/>
          <w:color w:val="000000"/>
          <w:sz w:val="24"/>
          <w:szCs w:val="24"/>
        </w:rPr>
        <w:t> </w:t>
      </w:r>
      <w:r w:rsidRPr="00E51FF5">
        <w:rPr>
          <w:rFonts w:ascii="Times New Roman" w:hAnsi="Times New Roman" w:cs="Times New Roman"/>
          <w:color w:val="000000"/>
          <w:sz w:val="24"/>
          <w:szCs w:val="24"/>
        </w:rPr>
        <w:t xml:space="preserve">zw. z art. 7 akapit drugi </w:t>
      </w:r>
      <w:r w:rsidR="00EF02EA">
        <w:rPr>
          <w:rFonts w:ascii="Times New Roman" w:hAnsi="Times New Roman" w:cs="Times New Roman"/>
          <w:color w:val="000000"/>
          <w:sz w:val="24"/>
          <w:szCs w:val="24"/>
        </w:rPr>
        <w:t>d</w:t>
      </w:r>
      <w:r w:rsidRPr="00E51FF5">
        <w:rPr>
          <w:rFonts w:ascii="Times New Roman" w:hAnsi="Times New Roman" w:cs="Times New Roman"/>
          <w:color w:val="000000"/>
          <w:sz w:val="24"/>
          <w:szCs w:val="24"/>
        </w:rPr>
        <w:t>yrektywy</w:t>
      </w:r>
      <w:r w:rsidR="00D82F26" w:rsidRPr="00E51FF5">
        <w:rPr>
          <w:rFonts w:ascii="Times New Roman" w:hAnsi="Times New Roman" w:cs="Times New Roman"/>
          <w:color w:val="000000"/>
          <w:sz w:val="24"/>
          <w:szCs w:val="24"/>
        </w:rPr>
        <w:t xml:space="preserve"> </w:t>
      </w:r>
      <w:r w:rsidR="00D82F26" w:rsidRPr="00E51FF5">
        <w:rPr>
          <w:rFonts w:ascii="Times New Roman" w:hAnsi="Times New Roman" w:cs="Times New Roman"/>
          <w:sz w:val="24"/>
          <w:szCs w:val="24"/>
        </w:rPr>
        <w:t>2014/60/UE</w:t>
      </w:r>
      <w:r w:rsidRPr="00E51FF5">
        <w:rPr>
          <w:rFonts w:ascii="Times New Roman" w:hAnsi="Times New Roman" w:cs="Times New Roman"/>
          <w:color w:val="000000"/>
          <w:sz w:val="24"/>
          <w:szCs w:val="24"/>
        </w:rPr>
        <w:t xml:space="preserve">).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Fonts w:ascii="Times New Roman" w:hAnsi="Times New Roman" w:cs="Times New Roman"/>
          <w:color w:val="000000"/>
          <w:sz w:val="24"/>
          <w:szCs w:val="24"/>
        </w:rPr>
        <w:t xml:space="preserve">Niezależnie od powyższego unormowania </w:t>
      </w:r>
      <w:r w:rsidR="009D0327">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realizującego przepisy </w:t>
      </w:r>
      <w:r w:rsidR="00EF02EA">
        <w:rPr>
          <w:rFonts w:ascii="Times New Roman" w:hAnsi="Times New Roman" w:cs="Times New Roman"/>
          <w:color w:val="000000"/>
          <w:sz w:val="24"/>
          <w:szCs w:val="24"/>
        </w:rPr>
        <w:t>d</w:t>
      </w:r>
      <w:r w:rsidRPr="00E51FF5">
        <w:rPr>
          <w:rFonts w:ascii="Times New Roman" w:hAnsi="Times New Roman" w:cs="Times New Roman"/>
          <w:color w:val="000000"/>
          <w:sz w:val="24"/>
          <w:szCs w:val="24"/>
        </w:rPr>
        <w:t xml:space="preserve">yrektywy </w:t>
      </w:r>
      <w:r w:rsidR="00D82F26" w:rsidRPr="00E51FF5">
        <w:rPr>
          <w:rFonts w:ascii="Times New Roman" w:hAnsi="Times New Roman" w:cs="Times New Roman"/>
          <w:sz w:val="24"/>
          <w:szCs w:val="24"/>
        </w:rPr>
        <w:t xml:space="preserve">2014/60/UE </w:t>
      </w:r>
      <w:r w:rsidR="00A848D5">
        <w:rPr>
          <w:rFonts w:ascii="Times New Roman" w:hAnsi="Times New Roman" w:cs="Times New Roman"/>
          <w:color w:val="000000"/>
          <w:sz w:val="24"/>
          <w:szCs w:val="24"/>
        </w:rPr>
        <w:t>–</w:t>
      </w:r>
      <w:r w:rsidRPr="00E51FF5">
        <w:rPr>
          <w:rFonts w:ascii="Times New Roman" w:hAnsi="Times New Roman" w:cs="Times New Roman"/>
          <w:color w:val="000000"/>
          <w:sz w:val="24"/>
          <w:szCs w:val="24"/>
        </w:rPr>
        <w:t xml:space="preserve"> </w:t>
      </w:r>
      <w:r w:rsidR="001B797E">
        <w:rPr>
          <w:rFonts w:ascii="Times New Roman" w:hAnsi="Times New Roman" w:cs="Times New Roman"/>
          <w:color w:val="000000"/>
          <w:sz w:val="24"/>
          <w:szCs w:val="24"/>
        </w:rPr>
        <w:t>s</w:t>
      </w:r>
      <w:r w:rsidRPr="00E51FF5">
        <w:rPr>
          <w:rFonts w:ascii="Times New Roman" w:hAnsi="Times New Roman" w:cs="Times New Roman"/>
          <w:color w:val="000000"/>
          <w:sz w:val="24"/>
          <w:szCs w:val="24"/>
        </w:rPr>
        <w:t xml:space="preserve">ąd powinien niezwłocznie poinformować ministra właściwego do spraw kultury i ochrony dziedzictwa narodowego o wniesieniu pozwu, przesyłając mu odpis pozwu z odpisami załączników (art. 30 ust. 3 projektowanej </w:t>
      </w:r>
      <w:r w:rsidR="00EF02EA">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stawy). Następuje to po otrzymaniu prawidłowego biegu pozwu (a więc po opłaceniu i ewentualnym uzupełnieniu braków formalnych pozwu przez państwo członkowskie). </w:t>
      </w:r>
    </w:p>
    <w:p w:rsidR="000F45DF" w:rsidRPr="00E51FF5" w:rsidRDefault="000F45DF" w:rsidP="006043BF">
      <w:pPr>
        <w:pStyle w:val="Bezodstpw1"/>
        <w:spacing w:before="120" w:line="360" w:lineRule="auto"/>
        <w:jc w:val="both"/>
        <w:rPr>
          <w:rFonts w:ascii="Times New Roman" w:hAnsi="Times New Roman" w:cs="Times New Roman"/>
          <w:color w:val="000000"/>
          <w:sz w:val="24"/>
          <w:szCs w:val="24"/>
        </w:rPr>
      </w:pPr>
      <w:r w:rsidRPr="00E51FF5">
        <w:rPr>
          <w:rStyle w:val="textnode2"/>
          <w:bCs/>
          <w:color w:val="000000"/>
          <w:sz w:val="24"/>
          <w:szCs w:val="24"/>
        </w:rPr>
        <w:t xml:space="preserve">Minister właściwy do spraw kultury i ochrony dziedzictwa narodowego może wstąpić do postępowania w każdym jego stadium </w:t>
      </w:r>
      <w:r w:rsidRPr="00E51FF5">
        <w:rPr>
          <w:rFonts w:ascii="Times New Roman" w:hAnsi="Times New Roman" w:cs="Times New Roman"/>
          <w:sz w:val="24"/>
          <w:szCs w:val="24"/>
        </w:rPr>
        <w:t>na prawach strony</w:t>
      </w:r>
      <w:r w:rsidRPr="00E51FF5">
        <w:rPr>
          <w:rStyle w:val="textnode2"/>
          <w:bCs/>
          <w:color w:val="000000"/>
          <w:sz w:val="24"/>
          <w:szCs w:val="24"/>
        </w:rPr>
        <w:t xml:space="preserve"> na zasadach określonych w</w:t>
      </w:r>
      <w:r w:rsidR="009D0327">
        <w:rPr>
          <w:rStyle w:val="textnode2"/>
          <w:bCs/>
          <w:color w:val="000000"/>
          <w:sz w:val="24"/>
          <w:szCs w:val="24"/>
        </w:rPr>
        <w:t> </w:t>
      </w:r>
      <w:r w:rsidRPr="00E51FF5">
        <w:rPr>
          <w:rStyle w:val="textnode2"/>
          <w:bCs/>
          <w:color w:val="000000"/>
          <w:sz w:val="24"/>
          <w:szCs w:val="24"/>
        </w:rPr>
        <w:t xml:space="preserve">art. 95 ustawy </w:t>
      </w:r>
      <w:r w:rsidRPr="00E51FF5">
        <w:rPr>
          <w:rFonts w:ascii="Times New Roman" w:hAnsi="Times New Roman" w:cs="Times New Roman"/>
          <w:color w:val="000000"/>
          <w:sz w:val="24"/>
          <w:szCs w:val="24"/>
        </w:rPr>
        <w:t xml:space="preserve">o ochronie zabytków w jego brzmieniu znowelizowanym projektowaną </w:t>
      </w:r>
      <w:r w:rsidR="00EF02EA">
        <w:rPr>
          <w:rFonts w:ascii="Times New Roman" w:hAnsi="Times New Roman" w:cs="Times New Roman"/>
          <w:color w:val="000000"/>
          <w:sz w:val="24"/>
          <w:szCs w:val="24"/>
        </w:rPr>
        <w:t>u</w:t>
      </w:r>
      <w:r w:rsidRPr="00E51FF5">
        <w:rPr>
          <w:rFonts w:ascii="Times New Roman" w:hAnsi="Times New Roman" w:cs="Times New Roman"/>
          <w:color w:val="000000"/>
          <w:sz w:val="24"/>
          <w:szCs w:val="24"/>
        </w:rPr>
        <w:t xml:space="preserve">stawą, </w:t>
      </w:r>
      <w:r w:rsidRPr="00E51FF5">
        <w:rPr>
          <w:rStyle w:val="textnode2"/>
          <w:bCs/>
          <w:color w:val="000000"/>
          <w:sz w:val="24"/>
          <w:szCs w:val="24"/>
        </w:rPr>
        <w:t xml:space="preserve">jeżeli wymaga tego ochrona dziedzictwa kulturowego Rzeczypospolitej Polskiej lub uzasadniony interes obywateli (art. 30 ust. 4 projektowanej </w:t>
      </w:r>
      <w:r w:rsidR="00EF02EA">
        <w:rPr>
          <w:rStyle w:val="textnode2"/>
          <w:bCs/>
          <w:color w:val="000000"/>
          <w:sz w:val="24"/>
          <w:szCs w:val="24"/>
        </w:rPr>
        <w:t>u</w:t>
      </w:r>
      <w:r w:rsidRPr="00E51FF5">
        <w:rPr>
          <w:rStyle w:val="textnode2"/>
          <w:bCs/>
          <w:color w:val="000000"/>
          <w:sz w:val="24"/>
          <w:szCs w:val="24"/>
        </w:rPr>
        <w:t xml:space="preserve">stawy). Takie unormowanie eliminuje wątpliwości interpretacyjne, które mogłyby się pojawić na tle zakresu stosowania uprawnień procesowych ministra zawartych w art. 95 ust. 1 ustawy o ochronie zabytków, oraz służy zapewnieniu możliwości bezpośredniego udziału ministra </w:t>
      </w:r>
      <w:r w:rsidR="00A848D5">
        <w:rPr>
          <w:rStyle w:val="textnode2"/>
          <w:bCs/>
          <w:color w:val="000000"/>
          <w:sz w:val="24"/>
          <w:szCs w:val="24"/>
        </w:rPr>
        <w:t>–</w:t>
      </w:r>
      <w:r w:rsidRPr="00E51FF5">
        <w:rPr>
          <w:rStyle w:val="textnode2"/>
          <w:bCs/>
          <w:color w:val="000000"/>
          <w:sz w:val="24"/>
          <w:szCs w:val="24"/>
        </w:rPr>
        <w:t xml:space="preserve"> jako organu nie tylko właściwego do spraw restytucji, ale także do spraw ochrony dziedzictwa narodowego </w:t>
      </w:r>
      <w:r w:rsidR="009D0327">
        <w:rPr>
          <w:rStyle w:val="textnode2"/>
          <w:bCs/>
          <w:color w:val="000000"/>
          <w:sz w:val="24"/>
          <w:szCs w:val="24"/>
        </w:rPr>
        <w:t>–</w:t>
      </w:r>
      <w:r w:rsidRPr="00E51FF5">
        <w:rPr>
          <w:rStyle w:val="textnode2"/>
          <w:bCs/>
          <w:color w:val="000000"/>
          <w:sz w:val="24"/>
          <w:szCs w:val="24"/>
        </w:rPr>
        <w:t xml:space="preserve"> o ile wymagać będą tego konkretne okoliczności sprawy w procesie wytoczonym przez państwo członkowskie o zwrot dobra kultury znajdującego się na terytorium </w:t>
      </w:r>
      <w:r w:rsidR="00454B87" w:rsidRPr="00E51FF5">
        <w:rPr>
          <w:rFonts w:ascii="Times New Roman" w:hAnsi="Times New Roman" w:cs="Times New Roman"/>
          <w:sz w:val="24"/>
          <w:szCs w:val="24"/>
        </w:rPr>
        <w:t>Rzeczypospolitej Polskiej</w:t>
      </w:r>
      <w:r w:rsidRPr="00E51FF5">
        <w:rPr>
          <w:rStyle w:val="textnode2"/>
          <w:bCs/>
          <w:color w:val="000000"/>
          <w:sz w:val="24"/>
          <w:szCs w:val="24"/>
        </w:rPr>
        <w:t>.</w:t>
      </w:r>
    </w:p>
    <w:p w:rsidR="000F45DF" w:rsidRPr="00E51FF5" w:rsidRDefault="000F45DF" w:rsidP="006043BF">
      <w:pPr>
        <w:spacing w:before="120" w:line="360" w:lineRule="auto"/>
        <w:jc w:val="both"/>
        <w:rPr>
          <w:color w:val="000000"/>
        </w:rPr>
      </w:pPr>
      <w:r w:rsidRPr="00E51FF5">
        <w:t>Dwoistość roli ministra</w:t>
      </w:r>
      <w:r w:rsidRPr="00E51FF5">
        <w:rPr>
          <w:color w:val="000000"/>
        </w:rPr>
        <w:t xml:space="preserve"> właściwego do spraw kultury i</w:t>
      </w:r>
      <w:r w:rsidR="006043BF">
        <w:rPr>
          <w:color w:val="000000"/>
        </w:rPr>
        <w:t xml:space="preserve"> </w:t>
      </w:r>
      <w:r w:rsidRPr="00E51FF5">
        <w:rPr>
          <w:color w:val="000000"/>
        </w:rPr>
        <w:t>ochrony</w:t>
      </w:r>
      <w:r w:rsidR="006043BF">
        <w:rPr>
          <w:color w:val="000000"/>
        </w:rPr>
        <w:t xml:space="preserve"> </w:t>
      </w:r>
      <w:r w:rsidRPr="00E51FF5">
        <w:rPr>
          <w:color w:val="000000"/>
        </w:rPr>
        <w:t xml:space="preserve">dziedzictwa narodowego </w:t>
      </w:r>
      <w:r w:rsidR="00A848D5">
        <w:rPr>
          <w:color w:val="000000"/>
        </w:rPr>
        <w:t>–</w:t>
      </w:r>
      <w:r w:rsidRPr="00E51FF5">
        <w:rPr>
          <w:color w:val="000000"/>
        </w:rPr>
        <w:t xml:space="preserve"> z jednej strony jako organu centralnego właściwego do realizowania zadań nałożonych na państwa członkowskie w </w:t>
      </w:r>
      <w:r w:rsidR="00EF02EA">
        <w:rPr>
          <w:color w:val="000000"/>
        </w:rPr>
        <w:t>d</w:t>
      </w:r>
      <w:r w:rsidRPr="00E51FF5">
        <w:rPr>
          <w:color w:val="000000"/>
        </w:rPr>
        <w:t>yrektywie</w:t>
      </w:r>
      <w:r w:rsidR="00D82F26" w:rsidRPr="00E51FF5">
        <w:rPr>
          <w:color w:val="000000"/>
        </w:rPr>
        <w:t xml:space="preserve"> </w:t>
      </w:r>
      <w:r w:rsidR="00D82F26" w:rsidRPr="00E51FF5">
        <w:t>2014/60/UE</w:t>
      </w:r>
      <w:r w:rsidRPr="00E51FF5">
        <w:rPr>
          <w:color w:val="000000"/>
        </w:rPr>
        <w:t xml:space="preserve">, z drugiej strony jako organu właściwego do spraw ochrony dziedzictwa narodowego </w:t>
      </w:r>
      <w:r w:rsidR="009D0327">
        <w:rPr>
          <w:color w:val="000000"/>
        </w:rPr>
        <w:t>–</w:t>
      </w:r>
      <w:r w:rsidRPr="00E51FF5">
        <w:rPr>
          <w:color w:val="000000"/>
        </w:rPr>
        <w:t xml:space="preserve"> uwidacznia się w</w:t>
      </w:r>
      <w:r w:rsidR="006D48A4">
        <w:rPr>
          <w:color w:val="000000"/>
        </w:rPr>
        <w:t> </w:t>
      </w:r>
      <w:r w:rsidRPr="00E51FF5">
        <w:rPr>
          <w:color w:val="000000"/>
        </w:rPr>
        <w:t xml:space="preserve">obowiązku </w:t>
      </w:r>
      <w:r w:rsidRPr="00E51FF5">
        <w:t>zagwarantowania możliwości efektywnego przeprowadzenia postępowania o zwrot dobra kultury odnalezionego na terytorium Rzeczypospolitej Polskiej, co w praktyce oznacza zabezpieczenie go przed dalszym wywozem lub ukryciem, a także zabezpieczenie istnienia i stanu zachowania obiektu. Wobec braku odpowiedniego uprawnienia zawartego w obowiązujących przepisach ustawy o</w:t>
      </w:r>
      <w:r w:rsidR="006D48A4">
        <w:t> </w:t>
      </w:r>
      <w:r w:rsidRPr="00E51FF5">
        <w:t xml:space="preserve">ochronie zabytków, konieczne jest wprowadzenie w projektowanej </w:t>
      </w:r>
      <w:r w:rsidR="00EF02EA">
        <w:t>u</w:t>
      </w:r>
      <w:r w:rsidRPr="00E51FF5">
        <w:t>stawie środków zabezpieczających, które minister jako organ administracyjny może stosować już na etapie przedprocesowym oraz równolegle z procesem wytoczonym przez państwo członkowskie. M</w:t>
      </w:r>
      <w:r w:rsidRPr="00E51FF5">
        <w:rPr>
          <w:color w:val="000000"/>
        </w:rPr>
        <w:t xml:space="preserve">inister zatem będzie mógł w drodze decyzji ustanowić czasowe zajęcie dobra kultury do czasu usunięcia zagrożenia ukrycia, zniszczenia, uszkodzenia, pogorszenia stanu zachowania, kradzieży, zaginięcia lub nielegalnego wywiezienia za granicę (art. 23 ust. 1 projektowanej </w:t>
      </w:r>
      <w:r w:rsidR="00EF02EA">
        <w:rPr>
          <w:color w:val="000000"/>
        </w:rPr>
        <w:t>u</w:t>
      </w:r>
      <w:r w:rsidRPr="00E51FF5">
        <w:rPr>
          <w:color w:val="000000"/>
        </w:rPr>
        <w:t>stawy).</w:t>
      </w:r>
      <w:r w:rsidR="006043BF">
        <w:rPr>
          <w:bCs/>
          <w:color w:val="000000"/>
        </w:rPr>
        <w:t xml:space="preserve"> </w:t>
      </w:r>
      <w:r w:rsidRPr="00E51FF5">
        <w:rPr>
          <w:bCs/>
          <w:color w:val="000000"/>
        </w:rPr>
        <w:t xml:space="preserve">Dokonując </w:t>
      </w:r>
      <w:r w:rsidRPr="00E51FF5">
        <w:rPr>
          <w:color w:val="000000"/>
        </w:rPr>
        <w:t>czasowego zajęcia dobra kultury</w:t>
      </w:r>
      <w:r w:rsidR="00EF02EA">
        <w:rPr>
          <w:color w:val="000000"/>
        </w:rPr>
        <w:t>,</w:t>
      </w:r>
      <w:r w:rsidRPr="00E51FF5">
        <w:rPr>
          <w:color w:val="000000"/>
        </w:rPr>
        <w:t xml:space="preserve"> minister odda je na przechowanie, w zależności od jego rodzaju, do muzeum, archiwum lub biblioteki oraz zawiadomi państwo członkowskie o</w:t>
      </w:r>
      <w:r w:rsidR="009D0327">
        <w:rPr>
          <w:color w:val="000000"/>
        </w:rPr>
        <w:t> </w:t>
      </w:r>
      <w:r w:rsidRPr="00E51FF5">
        <w:rPr>
          <w:color w:val="000000"/>
        </w:rPr>
        <w:t>przewidywanych kosztach przechowania i innych czynności związanych z</w:t>
      </w:r>
      <w:r w:rsidR="009D0327">
        <w:rPr>
          <w:color w:val="000000"/>
        </w:rPr>
        <w:t> </w:t>
      </w:r>
      <w:r w:rsidRPr="00E51FF5">
        <w:rPr>
          <w:color w:val="000000"/>
        </w:rPr>
        <w:t>zabezpieczeniem, a ponadto wezwie do uiszczenia zaliczki na poczet tych kosztów w</w:t>
      </w:r>
      <w:r w:rsidR="009D0327">
        <w:rPr>
          <w:color w:val="000000"/>
        </w:rPr>
        <w:t> </w:t>
      </w:r>
      <w:r w:rsidRPr="00E51FF5">
        <w:rPr>
          <w:color w:val="000000"/>
        </w:rPr>
        <w:t xml:space="preserve">terminie 30 dni pod rygorem uchylenia zabezpieczenia (art. 23 ust. 2 projektowanej </w:t>
      </w:r>
      <w:r w:rsidR="00EF02EA">
        <w:rPr>
          <w:color w:val="000000"/>
        </w:rPr>
        <w:t>u</w:t>
      </w:r>
      <w:r w:rsidRPr="00E51FF5">
        <w:rPr>
          <w:color w:val="000000"/>
        </w:rPr>
        <w:t>stawy).</w:t>
      </w:r>
      <w:r w:rsidR="006043BF">
        <w:rPr>
          <w:color w:val="000000"/>
        </w:rPr>
        <w:t xml:space="preserve"> </w:t>
      </w:r>
      <w:r w:rsidRPr="00E51FF5">
        <w:rPr>
          <w:color w:val="000000"/>
        </w:rPr>
        <w:t>Wydanie decyzji o</w:t>
      </w:r>
      <w:r w:rsidR="006D48A4">
        <w:rPr>
          <w:color w:val="000000"/>
        </w:rPr>
        <w:t> </w:t>
      </w:r>
      <w:r w:rsidRPr="00E51FF5">
        <w:rPr>
          <w:color w:val="000000"/>
        </w:rPr>
        <w:t>czasowym zajęciu dobra kultury może nastąpić z urzędu bądź na wniosek państwa członkowskiego.</w:t>
      </w:r>
    </w:p>
    <w:p w:rsidR="000F45DF" w:rsidRPr="00E51FF5" w:rsidRDefault="000F45DF" w:rsidP="006043BF">
      <w:pPr>
        <w:spacing w:before="120" w:line="360" w:lineRule="auto"/>
        <w:jc w:val="both"/>
      </w:pPr>
      <w:r w:rsidRPr="00E51FF5">
        <w:rPr>
          <w:rStyle w:val="textnode2"/>
          <w:color w:val="000000"/>
        </w:rPr>
        <w:t xml:space="preserve">Wydatki niezbędne w celu wykonania zabezpieczenia pokrywane będą z budżetu państwa, w części </w:t>
      </w:r>
      <w:r w:rsidRPr="00E51FF5">
        <w:rPr>
          <w:color w:val="000000"/>
        </w:rPr>
        <w:t xml:space="preserve">ministra właściwego do spraw kultury i ochrony dziedzictwa narodowego. Sytuacja ta nie będzie wpływać na obowiązek zwrotu tych wydatków przez państwo występujące o zwrot zagranicznego narodowego dobra kultury, o których mowa w art. 40 ust. 1 projektowanej </w:t>
      </w:r>
      <w:r w:rsidR="00EF02EA">
        <w:rPr>
          <w:color w:val="000000"/>
        </w:rPr>
        <w:t>u</w:t>
      </w:r>
      <w:r w:rsidRPr="00E51FF5">
        <w:rPr>
          <w:color w:val="000000"/>
        </w:rPr>
        <w:t>stawy (art. 23 ust. 3).</w:t>
      </w:r>
      <w:r w:rsidRPr="00E51FF5">
        <w:rPr>
          <w:rStyle w:val="textnode2"/>
          <w:color w:val="000000"/>
        </w:rPr>
        <w:t xml:space="preserve"> </w:t>
      </w:r>
    </w:p>
    <w:p w:rsidR="000F45DF" w:rsidRPr="00E51FF5" w:rsidRDefault="000F45DF" w:rsidP="009D0327">
      <w:pPr>
        <w:spacing w:before="120" w:line="360" w:lineRule="auto"/>
        <w:jc w:val="both"/>
        <w:rPr>
          <w:b/>
          <w:bCs/>
        </w:rPr>
      </w:pPr>
      <w:r w:rsidRPr="00E51FF5">
        <w:rPr>
          <w:b/>
          <w:bCs/>
        </w:rPr>
        <w:t xml:space="preserve">7. Legitymacja bierna w procesie o zwrot dobra kultury </w:t>
      </w:r>
    </w:p>
    <w:p w:rsidR="000F45DF" w:rsidRPr="00E51FF5" w:rsidRDefault="000F45DF" w:rsidP="009D0327">
      <w:pPr>
        <w:widowControl w:val="0"/>
        <w:spacing w:before="120" w:line="360" w:lineRule="auto"/>
        <w:jc w:val="both"/>
      </w:pPr>
      <w:r w:rsidRPr="00E51FF5">
        <w:t>Stroną pozwaną w procesie o zwrot dobra kultury jest co do zasady jego posiadacz. Je</w:t>
      </w:r>
      <w:r w:rsidR="00EF02EA">
        <w:t>że</w:t>
      </w:r>
      <w:r w:rsidRPr="00E51FF5">
        <w:t xml:space="preserve">li chodzi o rodzaj posiadania, zróżnicowany w polskim </w:t>
      </w:r>
      <w:r w:rsidR="004616B4">
        <w:t>K</w:t>
      </w:r>
      <w:r w:rsidRPr="00E51FF5">
        <w:t>odeksie cywilnym w</w:t>
      </w:r>
      <w:r w:rsidR="00EF02EA">
        <w:t> </w:t>
      </w:r>
      <w:r w:rsidRPr="00E51FF5">
        <w:t>art.</w:t>
      </w:r>
      <w:r w:rsidR="00EF02EA">
        <w:t> </w:t>
      </w:r>
      <w:r w:rsidRPr="00E51FF5">
        <w:t xml:space="preserve">336, to </w:t>
      </w:r>
      <w:r w:rsidR="00EF02EA">
        <w:t>d</w:t>
      </w:r>
      <w:r w:rsidRPr="00E51FF5">
        <w:t>yrektywa</w:t>
      </w:r>
      <w:r w:rsidR="0035184A">
        <w:t xml:space="preserve"> 2014/60/UE</w:t>
      </w:r>
      <w:r w:rsidRPr="00E51FF5">
        <w:t xml:space="preserve"> nie rozróżnia, czy chodzi o posiadacza samoistnego (władającego jak właściciel), czy też posiadacza zależnego (władającego we własnym imieniu, lecz na podstawie tytułu prawnego innego niż własność). Legitymacja procesowa posiadacza w</w:t>
      </w:r>
      <w:r w:rsidR="009D0327">
        <w:t> </w:t>
      </w:r>
      <w:r w:rsidRPr="00E51FF5">
        <w:t xml:space="preserve">postępowaniu zwrotowym nie jest więc uzależniona od rodzaju i źródła uprawnienia do władania dobrem kultury </w:t>
      </w:r>
      <w:r w:rsidR="00A848D5">
        <w:t>–</w:t>
      </w:r>
      <w:r w:rsidRPr="00E51FF5">
        <w:t xml:space="preserve"> pozwanym posiadaczem w</w:t>
      </w:r>
      <w:r w:rsidR="006D48A4">
        <w:t> </w:t>
      </w:r>
      <w:r w:rsidRPr="00E51FF5">
        <w:t xml:space="preserve">myśl </w:t>
      </w:r>
      <w:r w:rsidR="00EF02EA">
        <w:t>d</w:t>
      </w:r>
      <w:r w:rsidRPr="00E51FF5">
        <w:t xml:space="preserve">yrektywy </w:t>
      </w:r>
      <w:r w:rsidR="0035184A">
        <w:t xml:space="preserve">2014/60/UE </w:t>
      </w:r>
      <w:r w:rsidRPr="00E51FF5">
        <w:t>może być zatem zarówno właściciel władający dobrem kultury, posiadacz samoistny, który włada jak właściciel, choć prawo własności mu nie przysługuje, a także posiadacz zależny.</w:t>
      </w:r>
    </w:p>
    <w:p w:rsidR="000F45DF" w:rsidRPr="00E51FF5" w:rsidRDefault="000F45DF" w:rsidP="006043BF">
      <w:pPr>
        <w:spacing w:before="120" w:line="360" w:lineRule="auto"/>
        <w:jc w:val="both"/>
      </w:pPr>
      <w:r w:rsidRPr="00E51FF5">
        <w:t>Oprócz posiadacza pozwanym w procesie o zwrot może być także dzierżyciel (w</w:t>
      </w:r>
      <w:r w:rsidR="009D0327">
        <w:t> </w:t>
      </w:r>
      <w:r w:rsidRPr="00E51FF5">
        <w:t xml:space="preserve">rozumieniu art. 338 </w:t>
      </w:r>
      <w:r w:rsidR="004616B4">
        <w:t>K</w:t>
      </w:r>
      <w:r w:rsidRPr="00E51FF5">
        <w:t xml:space="preserve">odeksu cywilnego), a więc osoba, która dobrem kultury włada za kogo innego (art. 26 ust. 1 projektowanej </w:t>
      </w:r>
      <w:r w:rsidR="00EF02EA">
        <w:t>u</w:t>
      </w:r>
      <w:r w:rsidRPr="00E51FF5">
        <w:t xml:space="preserve">stawy w zw. z art. 6 akapit pierwszy </w:t>
      </w:r>
      <w:r w:rsidR="00EF02EA">
        <w:t>d</w:t>
      </w:r>
      <w:r w:rsidRPr="00E51FF5">
        <w:t>yrektywy</w:t>
      </w:r>
      <w:r w:rsidR="0035184A">
        <w:t xml:space="preserve"> 2014/60/UE</w:t>
      </w:r>
      <w:r w:rsidRPr="00E51FF5">
        <w:t>).</w:t>
      </w:r>
    </w:p>
    <w:p w:rsidR="000F45DF" w:rsidRPr="00E51FF5" w:rsidRDefault="000F45DF" w:rsidP="006043BF">
      <w:pPr>
        <w:spacing w:before="120" w:line="360" w:lineRule="auto"/>
        <w:jc w:val="both"/>
      </w:pPr>
      <w:r w:rsidRPr="00E51FF5">
        <w:t>Dyrektywa</w:t>
      </w:r>
      <w:r w:rsidR="0035184A">
        <w:t xml:space="preserve"> 2014/60/UE</w:t>
      </w:r>
      <w:r w:rsidR="00EF02EA">
        <w:t>,</w:t>
      </w:r>
      <w:r w:rsidRPr="00E51FF5">
        <w:t xml:space="preserve"> określając legitymację bierną w cyt. art. 7</w:t>
      </w:r>
      <w:r w:rsidR="00EF02EA">
        <w:t>,</w:t>
      </w:r>
      <w:r w:rsidRPr="00E51FF5">
        <w:t xml:space="preserve"> wskazuje po pierwsze na posiadacza </w:t>
      </w:r>
      <w:r w:rsidR="00A848D5">
        <w:t>–</w:t>
      </w:r>
      <w:r w:rsidRPr="00E51FF5">
        <w:t xml:space="preserve"> lub, </w:t>
      </w:r>
      <w:r w:rsidR="00293780" w:rsidRPr="00E51FF5">
        <w:t>„</w:t>
      </w:r>
      <w:r w:rsidRPr="00E51FF5">
        <w:t>w przypadku jego braku</w:t>
      </w:r>
      <w:r w:rsidR="00293780" w:rsidRPr="00E51FF5">
        <w:t xml:space="preserve">” </w:t>
      </w:r>
      <w:r w:rsidRPr="00E51FF5">
        <w:t xml:space="preserve">(ang. </w:t>
      </w:r>
      <w:r w:rsidR="00293780" w:rsidRPr="00E51FF5">
        <w:rPr>
          <w:i/>
          <w:iCs/>
        </w:rPr>
        <w:t>„</w:t>
      </w:r>
      <w:r w:rsidRPr="00E51FF5">
        <w:rPr>
          <w:i/>
          <w:iCs/>
          <w:color w:val="000000"/>
        </w:rPr>
        <w:t>or, failing him</w:t>
      </w:r>
      <w:r w:rsidR="00293780" w:rsidRPr="00E51FF5">
        <w:rPr>
          <w:i/>
          <w:iCs/>
          <w:color w:val="000000"/>
        </w:rPr>
        <w:t>”</w:t>
      </w:r>
      <w:r w:rsidR="00293780" w:rsidRPr="00E51FF5">
        <w:t xml:space="preserve">), </w:t>
      </w:r>
      <w:r w:rsidRPr="00E51FF5">
        <w:t xml:space="preserve">na dzierżyciela. Takie sformułowanie może wskazywać, że w sytuacji, gdy znany jest zarówno posiadacz, jak i dzierżyciel, powództwo należy wytoczyć tylko przeciwko pierwszemu z nich, choć faktycznie rzeczą włada drugi. </w:t>
      </w:r>
    </w:p>
    <w:p w:rsidR="000F45DF" w:rsidRPr="00E51FF5" w:rsidRDefault="000F45DF" w:rsidP="006043BF">
      <w:pPr>
        <w:spacing w:before="120" w:line="360" w:lineRule="auto"/>
        <w:jc w:val="both"/>
      </w:pPr>
      <w:r w:rsidRPr="00E51FF5">
        <w:t>Mając jednak na uwadze analogiczną konstrukcję roszczenia o wydanie rzeczy (w</w:t>
      </w:r>
      <w:r w:rsidR="009D0327">
        <w:t> </w:t>
      </w:r>
      <w:r w:rsidRPr="00E51FF5">
        <w:t>art.</w:t>
      </w:r>
      <w:r w:rsidR="009D0327">
        <w:t> </w:t>
      </w:r>
      <w:r w:rsidRPr="00E51FF5">
        <w:t xml:space="preserve">222 </w:t>
      </w:r>
      <w:r w:rsidR="004616B4">
        <w:t>K</w:t>
      </w:r>
      <w:r w:rsidRPr="00E51FF5">
        <w:t>odeksu cywilnego), do którego dostosowane są przepisy o egzekucji (art.</w:t>
      </w:r>
      <w:r w:rsidR="009D0327">
        <w:t> </w:t>
      </w:r>
      <w:r w:rsidRPr="00E51FF5">
        <w:t xml:space="preserve">1041 i nast. </w:t>
      </w:r>
      <w:r w:rsidR="004616B4">
        <w:t>K</w:t>
      </w:r>
      <w:r w:rsidRPr="00E51FF5">
        <w:t xml:space="preserve">odeksu postępowania cywilnego), na gruncie prawa polskiego zasadne jest umożliwienie skierowania powództwa przeciwko osobie, która faktycznie włada dobrem kultury </w:t>
      </w:r>
      <w:r w:rsidR="00A848D5">
        <w:t>–</w:t>
      </w:r>
      <w:r w:rsidRPr="00E51FF5">
        <w:t xml:space="preserve"> a więc w powyższym przypadku przeciwko dzierżycielowi. Kierując się postulatem pełnej implementacji </w:t>
      </w:r>
      <w:r w:rsidR="00EF02EA">
        <w:t>d</w:t>
      </w:r>
      <w:r w:rsidRPr="00E51FF5">
        <w:t>yrektywy</w:t>
      </w:r>
      <w:r w:rsidR="00D82F26" w:rsidRPr="00E51FF5">
        <w:t xml:space="preserve"> 2014/60/UE</w:t>
      </w:r>
      <w:r w:rsidRPr="00E51FF5">
        <w:t>, a także zapewnienia efektywności przewidzianego nią postępowania zwrotowego, uzasadnione jest zatem objęcie kręgiem legitymacji procesowej biernej zarówno posiadacza, jak i</w:t>
      </w:r>
      <w:r w:rsidR="009D0327">
        <w:t> </w:t>
      </w:r>
      <w:r w:rsidRPr="00E51FF5">
        <w:t xml:space="preserve">ewentualnego dzierżyciela zagranicznego narodowego dobra kultury (art. 26 ust. 1 projektowanej </w:t>
      </w:r>
      <w:r w:rsidR="00EF02EA">
        <w:t>u</w:t>
      </w:r>
      <w:r w:rsidRPr="00E51FF5">
        <w:t>stawy).</w:t>
      </w:r>
    </w:p>
    <w:p w:rsidR="000F45DF" w:rsidRPr="00E51FF5" w:rsidRDefault="000F45DF" w:rsidP="006043BF">
      <w:pPr>
        <w:spacing w:before="120" w:line="360" w:lineRule="auto"/>
        <w:jc w:val="both"/>
        <w:rPr>
          <w:color w:val="000000"/>
        </w:rPr>
      </w:pPr>
      <w:r w:rsidRPr="00E51FF5">
        <w:t>W przypadku, jeżeli posiadacz nie został pozwany przez państwo członkowskie (gdyż np. nie jest znany), p</w:t>
      </w:r>
      <w:r w:rsidRPr="00E51FF5">
        <w:rPr>
          <w:color w:val="000000"/>
        </w:rPr>
        <w:t xml:space="preserve">ozwany będący dzierżycielem zagranicznego narodowego dobra kultury objętego powództwem jest zobowiązany do wskazania sądowi osoby, za którą dobrem kultury faktycznie włada, w taki sposób, aby jej zawiadomienie było możliwe. Sąd </w:t>
      </w:r>
      <w:r w:rsidR="0020604A" w:rsidRPr="00E51FF5">
        <w:rPr>
          <w:color w:val="000000"/>
        </w:rPr>
        <w:t xml:space="preserve">wezwie </w:t>
      </w:r>
      <w:r w:rsidRPr="00E51FF5">
        <w:rPr>
          <w:color w:val="000000"/>
        </w:rPr>
        <w:t xml:space="preserve">osobę wskazaną przez pozwanego dzierżyciela </w:t>
      </w:r>
      <w:r w:rsidR="0020604A" w:rsidRPr="00E51FF5">
        <w:rPr>
          <w:color w:val="000000"/>
        </w:rPr>
        <w:t xml:space="preserve">do udziału w </w:t>
      </w:r>
      <w:r w:rsidRPr="00E51FF5">
        <w:rPr>
          <w:color w:val="000000"/>
        </w:rPr>
        <w:t>toczącym się procesie</w:t>
      </w:r>
      <w:r w:rsidR="0020604A" w:rsidRPr="00E51FF5">
        <w:rPr>
          <w:color w:val="000000"/>
        </w:rPr>
        <w:t xml:space="preserve"> w charakterze pozwanego</w:t>
      </w:r>
      <w:r w:rsidRPr="00E51FF5">
        <w:rPr>
          <w:color w:val="000000"/>
        </w:rPr>
        <w:t xml:space="preserve">, jeżeli jej miejsce zamieszkania lub miejsce zwykłego pobytu albo siedziba są znane. W takiej sytuacji stosuje się przepis art. 198 </w:t>
      </w:r>
      <w:r w:rsidR="004616B4">
        <w:rPr>
          <w:color w:val="000000"/>
        </w:rPr>
        <w:t>K</w:t>
      </w:r>
      <w:r w:rsidRPr="00E51FF5">
        <w:rPr>
          <w:color w:val="000000"/>
        </w:rPr>
        <w:t>odeksu postępo</w:t>
      </w:r>
      <w:r w:rsidR="00A848D5">
        <w:rPr>
          <w:color w:val="000000"/>
        </w:rPr>
        <w:t>wania cywilnego (art. 32 ust. 1–</w:t>
      </w:r>
      <w:r w:rsidRPr="00E51FF5">
        <w:rPr>
          <w:color w:val="000000"/>
        </w:rPr>
        <w:t xml:space="preserve">3 projektowanej </w:t>
      </w:r>
      <w:r w:rsidR="00EF02EA">
        <w:rPr>
          <w:color w:val="000000"/>
        </w:rPr>
        <w:t>u</w:t>
      </w:r>
      <w:r w:rsidRPr="00E51FF5">
        <w:rPr>
          <w:color w:val="000000"/>
        </w:rPr>
        <w:t>stawy). Pozwala on m.in. zagwarantować pozwanemu posiadaczowi obronę swoich praw w procesie.</w:t>
      </w:r>
    </w:p>
    <w:p w:rsidR="00E51FF5" w:rsidRPr="009D0327" w:rsidRDefault="000F45DF" w:rsidP="006043BF">
      <w:pPr>
        <w:spacing w:before="120" w:line="360" w:lineRule="auto"/>
        <w:jc w:val="both"/>
        <w:rPr>
          <w:color w:val="000000"/>
        </w:rPr>
      </w:pPr>
      <w:r w:rsidRPr="00E51FF5">
        <w:rPr>
          <w:rStyle w:val="textnode2"/>
          <w:color w:val="000000"/>
        </w:rPr>
        <w:t>Na wypadek nierzetelnego postępowania pozwanego i np. zaniechania wskazania posiadacza, posiadacz zagranicznego narodowego dobra kultury objętego powództwem może żądać od pozwanego naprawienia szkody, którą poniósł na skutek tego, iż nie mógł wziąć udziału w postępowaniu z winy pozwanego (art. 32 ust. 4</w:t>
      </w:r>
      <w:r w:rsidRPr="00E51FF5">
        <w:rPr>
          <w:color w:val="000000"/>
        </w:rPr>
        <w:t xml:space="preserve"> projektowanej </w:t>
      </w:r>
      <w:r w:rsidR="00EF02EA">
        <w:rPr>
          <w:color w:val="000000"/>
        </w:rPr>
        <w:t>u</w:t>
      </w:r>
      <w:r w:rsidRPr="00E51FF5">
        <w:rPr>
          <w:color w:val="000000"/>
        </w:rPr>
        <w:t>stawy)</w:t>
      </w:r>
      <w:r w:rsidRPr="00E51FF5">
        <w:rPr>
          <w:rStyle w:val="textnode2"/>
          <w:color w:val="000000"/>
        </w:rPr>
        <w:t xml:space="preserve">. Stanowi to istotny instrument ochrony praw posiadacza, obejmujących zarówno obronę przed samym roszczeniem o zwrot dobra kultury, jak i dochodzenie odszkodowania przysługującego w myśl art. 10 </w:t>
      </w:r>
      <w:r w:rsidR="00EF02EA">
        <w:rPr>
          <w:rStyle w:val="textnode2"/>
          <w:color w:val="000000"/>
        </w:rPr>
        <w:t>d</w:t>
      </w:r>
      <w:r w:rsidRPr="00E51FF5">
        <w:rPr>
          <w:rStyle w:val="textnode2"/>
          <w:color w:val="000000"/>
        </w:rPr>
        <w:t>yrektywy</w:t>
      </w:r>
      <w:r w:rsidR="00D82F26" w:rsidRPr="00E51FF5">
        <w:rPr>
          <w:rStyle w:val="textnode2"/>
          <w:color w:val="000000"/>
        </w:rPr>
        <w:t xml:space="preserve"> </w:t>
      </w:r>
      <w:r w:rsidR="00D82F26" w:rsidRPr="00E51FF5">
        <w:t>2014/60/UE</w:t>
      </w:r>
      <w:r w:rsidRPr="00E51FF5">
        <w:rPr>
          <w:rStyle w:val="textnode2"/>
          <w:color w:val="000000"/>
        </w:rPr>
        <w:t xml:space="preserve"> posiadaczowi, który wykazał należytą staranność i ostrożność przy nabyciu dobra kultury.</w:t>
      </w:r>
    </w:p>
    <w:p w:rsidR="000F45DF" w:rsidRPr="00E51FF5" w:rsidRDefault="000F45DF" w:rsidP="009D0327">
      <w:pPr>
        <w:spacing w:before="120" w:line="360" w:lineRule="auto"/>
        <w:ind w:left="322" w:hanging="322"/>
        <w:jc w:val="both"/>
        <w:rPr>
          <w:b/>
          <w:bCs/>
        </w:rPr>
      </w:pPr>
      <w:r w:rsidRPr="00E51FF5">
        <w:rPr>
          <w:b/>
        </w:rPr>
        <w:t>8.</w:t>
      </w:r>
      <w:r w:rsidR="009D0327">
        <w:tab/>
      </w:r>
      <w:r w:rsidRPr="00E51FF5">
        <w:rPr>
          <w:b/>
          <w:bCs/>
        </w:rPr>
        <w:t>Uprawnienie posiadacza dobra kultury do odszkodowania od państwa członkowskiego</w:t>
      </w:r>
    </w:p>
    <w:p w:rsidR="000F45DF" w:rsidRPr="00E51FF5" w:rsidRDefault="000F45DF" w:rsidP="006043BF">
      <w:pPr>
        <w:spacing w:before="120" w:line="360" w:lineRule="auto"/>
        <w:jc w:val="both"/>
      </w:pPr>
      <w:r w:rsidRPr="00E51FF5">
        <w:t xml:space="preserve">Dyrektywa 2014/60/UE, podobnie jak poprzedzająca ją </w:t>
      </w:r>
      <w:r w:rsidR="00EF02EA">
        <w:t>d</w:t>
      </w:r>
      <w:r w:rsidRPr="00E51FF5">
        <w:t xml:space="preserve">yrektywa 93/7/EWG, przewiduje formę rekompensaty majątkowej </w:t>
      </w:r>
      <w:r w:rsidR="00A848D5">
        <w:t>–</w:t>
      </w:r>
      <w:r w:rsidRPr="00E51FF5">
        <w:t xml:space="preserve"> w postaci odszkodowania pieniężnego </w:t>
      </w:r>
      <w:r w:rsidR="009D0327">
        <w:t>–</w:t>
      </w:r>
      <w:r w:rsidRPr="00E51FF5">
        <w:t xml:space="preserve"> dla posiadacza dobra kultury objętego obowiązkiem zwrotu na terytorium państwa członkowskiego, z którego zostało ono wyprowadzone z naruszeniem prawa. W ramach </w:t>
      </w:r>
      <w:r w:rsidR="00EF02EA">
        <w:t>d</w:t>
      </w:r>
      <w:r w:rsidRPr="00E51FF5">
        <w:t>yrektywy 2014/60/UE wprowadzone zostały kryteria oceny zasadności prawa do odszkodowania dla posiadacza, które sąd powinien stosować przy orzekaniu o</w:t>
      </w:r>
      <w:r w:rsidR="009D0327">
        <w:t> </w:t>
      </w:r>
      <w:r w:rsidRPr="00E51FF5">
        <w:t xml:space="preserve">odszkodowaniu co do zasady i co do wysokości (art. 10 </w:t>
      </w:r>
      <w:r w:rsidR="00EF02EA">
        <w:t>d</w:t>
      </w:r>
      <w:r w:rsidRPr="00E51FF5">
        <w:t>yrektywy</w:t>
      </w:r>
      <w:r w:rsidR="00D82F26" w:rsidRPr="00E51FF5">
        <w:t xml:space="preserve"> 2014/60/UE</w:t>
      </w:r>
      <w:r w:rsidRPr="00E51FF5">
        <w:t>).</w:t>
      </w:r>
    </w:p>
    <w:p w:rsidR="000F45DF" w:rsidRPr="00E51FF5" w:rsidRDefault="000F45DF" w:rsidP="006043BF">
      <w:pPr>
        <w:spacing w:before="120" w:line="360" w:lineRule="auto"/>
        <w:jc w:val="both"/>
      </w:pPr>
      <w:r w:rsidRPr="00E51FF5">
        <w:t>Dyrektywa</w:t>
      </w:r>
      <w:r w:rsidR="00D82F26" w:rsidRPr="00E51FF5">
        <w:t xml:space="preserve"> 2014/60/UE</w:t>
      </w:r>
      <w:r w:rsidRPr="00E51FF5">
        <w:t xml:space="preserve"> pozostawia sądowi swobodę ustalania wysokości odszkodowania, przy czym powinno być ono </w:t>
      </w:r>
      <w:r w:rsidR="005E7D25">
        <w:t>„</w:t>
      </w:r>
      <w:r w:rsidRPr="00E51FF5">
        <w:t>odpowiednie</w:t>
      </w:r>
      <w:r w:rsidR="005E7D25">
        <w:t>”</w:t>
      </w:r>
      <w:r w:rsidRPr="00E51FF5">
        <w:t xml:space="preserve"> (ang. </w:t>
      </w:r>
      <w:r w:rsidR="00293780" w:rsidRPr="00E51FF5">
        <w:rPr>
          <w:i/>
          <w:iCs/>
        </w:rPr>
        <w:t>„</w:t>
      </w:r>
      <w:r w:rsidRPr="00E51FF5">
        <w:rPr>
          <w:i/>
          <w:iCs/>
        </w:rPr>
        <w:t>fair</w:t>
      </w:r>
      <w:r w:rsidR="00293780" w:rsidRPr="00E51FF5">
        <w:rPr>
          <w:i/>
          <w:iCs/>
        </w:rPr>
        <w:t>”</w:t>
      </w:r>
      <w:r w:rsidR="00293780" w:rsidRPr="00E51FF5">
        <w:t xml:space="preserve">) </w:t>
      </w:r>
      <w:r w:rsidRPr="00E51FF5">
        <w:t xml:space="preserve">i stosowne do okoliczności sprawy, a warunkiem jego przyznania jest wykazanie przez posiadacza, że przy nabyciu dobra kultury wykazał on należytą ostrożność i staranność (art. 10 akapit pierwszy </w:t>
      </w:r>
      <w:r w:rsidR="005E7D25">
        <w:t>d</w:t>
      </w:r>
      <w:r w:rsidRPr="00E51FF5">
        <w:t>yrektywy</w:t>
      </w:r>
      <w:r w:rsidR="00D82F26" w:rsidRPr="00E51FF5">
        <w:t xml:space="preserve"> 2014/60/UE</w:t>
      </w:r>
      <w:r w:rsidRPr="00E51FF5">
        <w:t xml:space="preserve">). </w:t>
      </w:r>
    </w:p>
    <w:p w:rsidR="000F45DF" w:rsidRPr="00E51FF5" w:rsidRDefault="000F45DF" w:rsidP="006043BF">
      <w:pPr>
        <w:spacing w:before="120" w:line="360" w:lineRule="auto"/>
        <w:jc w:val="both"/>
      </w:pPr>
      <w:r w:rsidRPr="00E51FF5">
        <w:t xml:space="preserve">Mając na uwadze fakt, iż </w:t>
      </w:r>
      <w:r w:rsidR="005E7D25">
        <w:t>d</w:t>
      </w:r>
      <w:r w:rsidRPr="00E51FF5">
        <w:t>yrektywa</w:t>
      </w:r>
      <w:r w:rsidR="00D82F26" w:rsidRPr="00E51FF5">
        <w:t xml:space="preserve"> 2014/60/UE</w:t>
      </w:r>
      <w:r w:rsidRPr="00E51FF5">
        <w:t xml:space="preserve"> przewiduje, że własność zwróconego dobra kultury reguluje ustawodawstwo państwa, które wystąpiło o zwrot, należy zaznaczyć, że funkcją powyższego odszkodowania nie jest rekompensata za wywłaszczenie, albowiem do kompetencji sądu w sprawach o zwrot dobra kultury nie należy orzekanie o wywłaszczeniu pozwanego. Ewentualne wywłaszczenie należy do kompetencji państwa wnioskującego. </w:t>
      </w:r>
    </w:p>
    <w:p w:rsidR="000F45DF" w:rsidRPr="00E51FF5" w:rsidRDefault="000F45DF" w:rsidP="006043BF">
      <w:pPr>
        <w:spacing w:before="120" w:line="360" w:lineRule="auto"/>
        <w:jc w:val="both"/>
      </w:pPr>
      <w:r w:rsidRPr="00E51FF5">
        <w:t xml:space="preserve">Ogólną funkcją odszkodowania </w:t>
      </w:r>
      <w:r w:rsidR="00A848D5">
        <w:t>–</w:t>
      </w:r>
      <w:r w:rsidRPr="00E51FF5">
        <w:t xml:space="preserve"> poza</w:t>
      </w:r>
      <w:r w:rsidR="009D0327">
        <w:t xml:space="preserve"> zwrotem ewentualnych nakładów –</w:t>
      </w:r>
      <w:r w:rsidRPr="00E51FF5">
        <w:t xml:space="preserve"> jest zatem rekompensata za ograniczenia w swobodzie korzystania z rzeczy wynikające z</w:t>
      </w:r>
      <w:r w:rsidR="009D0327">
        <w:t> </w:t>
      </w:r>
      <w:r w:rsidRPr="00E51FF5">
        <w:t>obowiązku zwrotu na terytorium państwa, z którego zostało nielegalnie wyprowadzone. W praktyce wszakże nie można wykluczyć, iż sąd</w:t>
      </w:r>
      <w:r w:rsidR="005E7D25">
        <w:t>,</w:t>
      </w:r>
      <w:r w:rsidRPr="00E51FF5">
        <w:t xml:space="preserve"> kierując się </w:t>
      </w:r>
      <w:r w:rsidR="007C319B" w:rsidRPr="00E51FF5">
        <w:t>względami</w:t>
      </w:r>
      <w:r w:rsidRPr="00E51FF5">
        <w:t xml:space="preserve"> słuszności w konkretnych przypadkach</w:t>
      </w:r>
      <w:r w:rsidR="005E7D25">
        <w:t>,</w:t>
      </w:r>
      <w:r w:rsidRPr="00E51FF5">
        <w:t xml:space="preserve"> uzna za uzasadnione odszkodowanie w wysokości korespondującej z ceną zapłaconą przy nabyciu lub wartością rynkową dobra kultury. Trzeba mieć na uwadze, że beneficjentem odszkodowania może być sam właściciel zagranicznego narodowego dobra kultury, o</w:t>
      </w:r>
      <w:r w:rsidR="006D48A4">
        <w:t> </w:t>
      </w:r>
      <w:r w:rsidRPr="00E51FF5">
        <w:t>ile nabył on skutecznie własność. M.in. z powyższą zasadą swobody ustalania wysokości odszkodowania skorelowana jest swoboda uregulowania własności zwróconego zagranicznego narodowego dobra kultury przez państwo członkowskie, które wystąpiło o jego zwrot.</w:t>
      </w:r>
    </w:p>
    <w:p w:rsidR="000F45DF" w:rsidRPr="00E51FF5" w:rsidRDefault="000F45DF" w:rsidP="006043BF">
      <w:pPr>
        <w:spacing w:before="120" w:line="360" w:lineRule="auto"/>
        <w:jc w:val="both"/>
      </w:pPr>
      <w:r w:rsidRPr="00E51FF5">
        <w:t xml:space="preserve">O odszkodowaniu sąd orzeka z urzędu na żądanie pozwanego posiadacza zgłoszone do zamknięcia rozprawy w pierwszej instancji, jednak przysługuje ono, jeżeli posiadacz wykaże, że dochował przy nabyciu należytej ostrożności i staranności. Inicjatywa dowodowa leży po stronie pozwanego posiadacza (art. 33 ust. 1 projektowanej </w:t>
      </w:r>
      <w:r w:rsidR="005E7D25">
        <w:t>u</w:t>
      </w:r>
      <w:r w:rsidRPr="00E51FF5">
        <w:t xml:space="preserve">stawy). Dyrektywa </w:t>
      </w:r>
      <w:r w:rsidR="00D82F26" w:rsidRPr="00E51FF5">
        <w:t xml:space="preserve">2014/60/UE </w:t>
      </w:r>
      <w:r w:rsidRPr="00E51FF5">
        <w:t>nie dokonuje rozróżnienia między sytuacją posiadacza samoistnego (w tym właściciela) a posiadacza zależnego w odniesieniu do roszczenia odszkodowawczego. Należy zatem przyjąć, iż odszkodowanie przysługuje jednej i</w:t>
      </w:r>
      <w:r w:rsidR="00B47080">
        <w:t> </w:t>
      </w:r>
      <w:r w:rsidRPr="00E51FF5">
        <w:t xml:space="preserve">drugiej kategorii posiadaczy, przy czym wysokość odszkodowania, jak wskazano, zależna będzie od tytułu (rodzaju uprawnienia) do posiadania zagranicznego narodowego dobra kultury i stopnia jego ograniczenia wynikającego z przymusu zwrotu na terytorium innego państwa członkowskiego Unii Europejskiej. </w:t>
      </w:r>
    </w:p>
    <w:p w:rsidR="000F45DF" w:rsidRPr="00E51FF5" w:rsidRDefault="000F45DF" w:rsidP="006043BF">
      <w:pPr>
        <w:spacing w:before="120" w:line="360" w:lineRule="auto"/>
        <w:jc w:val="both"/>
      </w:pPr>
      <w:r w:rsidRPr="00E51FF5">
        <w:t xml:space="preserve">Odszkodowanie nie przysługuje dzierżycielowi. </w:t>
      </w:r>
    </w:p>
    <w:p w:rsidR="000F45DF" w:rsidRPr="00E51FF5" w:rsidRDefault="000F45DF" w:rsidP="006043BF">
      <w:pPr>
        <w:spacing w:before="120" w:line="360" w:lineRule="auto"/>
        <w:jc w:val="both"/>
        <w:rPr>
          <w:color w:val="000000"/>
        </w:rPr>
      </w:pPr>
      <w:r w:rsidRPr="00E51FF5">
        <w:t xml:space="preserve">Przepisy art. 33 ust. 2 i 4 projektowanej </w:t>
      </w:r>
      <w:r w:rsidR="005E7D25">
        <w:t>u</w:t>
      </w:r>
      <w:r w:rsidRPr="00E51FF5">
        <w:t xml:space="preserve">stawy zawierają otwarty katalog kryteriów, które sąd bierze pod uwagę ustalając dopuszczalność i wysokość odszkodowania. </w:t>
      </w:r>
      <w:r w:rsidRPr="00E51FF5">
        <w:rPr>
          <w:color w:val="000000"/>
        </w:rPr>
        <w:t>Przy ocenie należytej ostrożności i staranności posiadacza stanowiącej warunek przyznania odszkodowania sąd bierze pod uwagę wszystkie okoliczności nabycia, w szczególności dokumentację dotyczącą pochodzenia danego zagranicznego narodowego dobra kultury, istnienie pozwolenia na wywóz wymaganego zgodnie z przepisami państwa członkowskiego Unii Europejskiej występującego z powództwem, charakter uczestniczących w transakcji stron, zapłaconą cenę, sprawdzenie przez posiadacza dostępnego rejestru skradzionych dóbr kultury i wszystkich innych niezbędnych informacji i dokumentów, które posiadacz mógł przy zachowaniu należytej staranności uzyskać, oraz wszelkie inne działania, które byłyby uzasadnione w okolicznościach danej sprawy (</w:t>
      </w:r>
      <w:r w:rsidRPr="00E51FF5">
        <w:t xml:space="preserve">art. 33 ust. 2 projektowanej </w:t>
      </w:r>
      <w:r w:rsidR="005E7D25">
        <w:t>u</w:t>
      </w:r>
      <w:r w:rsidRPr="00E51FF5">
        <w:t>stawy</w:t>
      </w:r>
      <w:r w:rsidRPr="00E51FF5">
        <w:rPr>
          <w:color w:val="000000"/>
        </w:rPr>
        <w:t xml:space="preserve">). </w:t>
      </w:r>
    </w:p>
    <w:p w:rsidR="000F45DF" w:rsidRPr="00E51FF5" w:rsidRDefault="000F45DF" w:rsidP="006043BF">
      <w:pPr>
        <w:spacing w:before="120" w:line="360" w:lineRule="auto"/>
        <w:jc w:val="both"/>
      </w:pPr>
      <w:r w:rsidRPr="00E51FF5">
        <w:rPr>
          <w:color w:val="000000"/>
        </w:rPr>
        <w:t>Z kolei wysokość odszkodowania sąd ustala</w:t>
      </w:r>
      <w:r w:rsidR="005E7D25">
        <w:rPr>
          <w:color w:val="000000"/>
        </w:rPr>
        <w:t>,</w:t>
      </w:r>
      <w:r w:rsidRPr="00E51FF5">
        <w:rPr>
          <w:color w:val="000000"/>
        </w:rPr>
        <w:t xml:space="preserve"> kierując się </w:t>
      </w:r>
      <w:r w:rsidR="004344DC" w:rsidRPr="00E51FF5">
        <w:rPr>
          <w:color w:val="000000"/>
        </w:rPr>
        <w:t>względami</w:t>
      </w:r>
      <w:r w:rsidR="006043BF">
        <w:rPr>
          <w:color w:val="000000"/>
        </w:rPr>
        <w:t xml:space="preserve"> </w:t>
      </w:r>
      <w:r w:rsidRPr="00E51FF5">
        <w:rPr>
          <w:color w:val="000000"/>
        </w:rPr>
        <w:t xml:space="preserve">słuszności, biorąc pod uwagę w szczególności prawo do zagranicznego narodowego dobra kultury objętego powództwem przysługujące pozwanemu oraz poniesione przez pozwanego </w:t>
      </w:r>
      <w:r w:rsidR="00B47080">
        <w:rPr>
          <w:color w:val="000000"/>
        </w:rPr>
        <w:t>–</w:t>
      </w:r>
      <w:r w:rsidRPr="00E51FF5">
        <w:rPr>
          <w:color w:val="000000"/>
        </w:rPr>
        <w:t xml:space="preserve"> a</w:t>
      </w:r>
      <w:r w:rsidR="00B47080">
        <w:rPr>
          <w:color w:val="000000"/>
        </w:rPr>
        <w:t> </w:t>
      </w:r>
      <w:r w:rsidRPr="00E51FF5">
        <w:rPr>
          <w:color w:val="000000"/>
        </w:rPr>
        <w:t xml:space="preserve">w przypadku, o którym mowa poniżej, także przez poprzedniego posiadacza </w:t>
      </w:r>
      <w:r w:rsidR="00B47080">
        <w:rPr>
          <w:color w:val="000000"/>
        </w:rPr>
        <w:t>–</w:t>
      </w:r>
      <w:r w:rsidRPr="00E51FF5">
        <w:rPr>
          <w:color w:val="000000"/>
        </w:rPr>
        <w:t xml:space="preserve"> </w:t>
      </w:r>
      <w:r w:rsidR="004344DC" w:rsidRPr="00E51FF5">
        <w:rPr>
          <w:color w:val="000000"/>
        </w:rPr>
        <w:t>koszty</w:t>
      </w:r>
      <w:r w:rsidRPr="00E51FF5">
        <w:rPr>
          <w:color w:val="000000"/>
        </w:rPr>
        <w:t xml:space="preserve">, w tym </w:t>
      </w:r>
      <w:r w:rsidR="004344DC" w:rsidRPr="00E51FF5">
        <w:rPr>
          <w:color w:val="000000"/>
        </w:rPr>
        <w:t>koszty poniesione</w:t>
      </w:r>
      <w:r w:rsidRPr="00E51FF5">
        <w:rPr>
          <w:color w:val="000000"/>
        </w:rPr>
        <w:t xml:space="preserve"> na ochronę, opracowanie i konserwację dobra kultury (</w:t>
      </w:r>
      <w:r w:rsidRPr="00E51FF5">
        <w:t xml:space="preserve">art. 33 ust. 4 projektowanej </w:t>
      </w:r>
      <w:r w:rsidR="005E7D25">
        <w:t>u</w:t>
      </w:r>
      <w:r w:rsidRPr="00E51FF5">
        <w:t>stawy</w:t>
      </w:r>
      <w:r w:rsidRPr="00E51FF5">
        <w:rPr>
          <w:color w:val="000000"/>
        </w:rPr>
        <w:t>). Należy mieć tu na uwadze specyfikę dóbr kultury i</w:t>
      </w:r>
      <w:r w:rsidR="00B47080">
        <w:rPr>
          <w:color w:val="000000"/>
        </w:rPr>
        <w:t> </w:t>
      </w:r>
      <w:r w:rsidR="004344DC" w:rsidRPr="00E51FF5">
        <w:rPr>
          <w:color w:val="000000"/>
        </w:rPr>
        <w:t>kosztów ponoszonych</w:t>
      </w:r>
      <w:r w:rsidRPr="00E51FF5">
        <w:rPr>
          <w:color w:val="000000"/>
        </w:rPr>
        <w:t xml:space="preserve"> w związku z ich posiadaniem i korzystaniem z nich, zwłaszcza fakt, iż rynkowa wartość dobra kultury uzależniona jest nie tylko od zachowania jego substancji, ale nierzadko, i to w znacznym stopniu, od poziomu jego opracowania naukowego, np. pod względem pochodzenia, oraz spopularyzowania. </w:t>
      </w:r>
    </w:p>
    <w:p w:rsidR="000F45DF" w:rsidRPr="00E51FF5" w:rsidRDefault="000F45DF" w:rsidP="006043BF">
      <w:pPr>
        <w:spacing w:before="120" w:line="360" w:lineRule="auto"/>
        <w:jc w:val="both"/>
      </w:pPr>
      <w:r w:rsidRPr="00E51FF5">
        <w:t xml:space="preserve">W art. 33 ust. 3 projektowanej </w:t>
      </w:r>
      <w:r w:rsidR="005E7D25">
        <w:t>u</w:t>
      </w:r>
      <w:r w:rsidRPr="00E51FF5">
        <w:t xml:space="preserve">stawy wprowadza się przewidzianą w art. 10 akapit trzeci </w:t>
      </w:r>
      <w:r w:rsidR="005E7D25">
        <w:t>d</w:t>
      </w:r>
      <w:r w:rsidRPr="00E51FF5">
        <w:t xml:space="preserve">yrektywy </w:t>
      </w:r>
      <w:r w:rsidR="00D82F26" w:rsidRPr="00E51FF5">
        <w:t xml:space="preserve">2014/60/UE </w:t>
      </w:r>
      <w:r w:rsidRPr="00E51FF5">
        <w:t>zasadę polegającą na tym, iż w</w:t>
      </w:r>
      <w:r w:rsidRPr="00E51FF5">
        <w:rPr>
          <w:color w:val="444444"/>
        </w:rPr>
        <w:t xml:space="preserve"> </w:t>
      </w:r>
      <w:r w:rsidRPr="00E51FF5">
        <w:rPr>
          <w:color w:val="000000"/>
        </w:rPr>
        <w:t xml:space="preserve">przypadku darowizny lub spadku sytuacja pozwanego posiadacza </w:t>
      </w:r>
      <w:r w:rsidR="00293780" w:rsidRPr="00E51FF5">
        <w:rPr>
          <w:color w:val="000000"/>
        </w:rPr>
        <w:t>„</w:t>
      </w:r>
      <w:r w:rsidRPr="00E51FF5">
        <w:rPr>
          <w:color w:val="000000"/>
        </w:rPr>
        <w:t>nie może być korzystniejsza niż sytuacja osoby, od której nabył on przedmiot w ten sposób</w:t>
      </w:r>
      <w:r w:rsidR="00293780" w:rsidRPr="00E51FF5">
        <w:rPr>
          <w:color w:val="000000"/>
        </w:rPr>
        <w:t>”.</w:t>
      </w:r>
      <w:r w:rsidR="00293780" w:rsidRPr="00E51FF5">
        <w:t xml:space="preserve"> </w:t>
      </w:r>
      <w:r w:rsidRPr="00E51FF5">
        <w:t xml:space="preserve">Zasada ta w projektowanej </w:t>
      </w:r>
      <w:r w:rsidR="005E7D25">
        <w:t>u</w:t>
      </w:r>
      <w:r w:rsidRPr="00E51FF5">
        <w:t>stawie wymaga konkretyzacji w celu umożliwienia jej zastosowania przez sąd. Mianowicie jeżeli pozwany wszedł w posiadanie zagranicznego narodowego dobra kultury objętego powództwem w drodze spadku lub darowizny, ocenie okoliczności nabycia, które maj</w:t>
      </w:r>
      <w:r w:rsidR="005E7D25">
        <w:t>ą</w:t>
      </w:r>
      <w:r w:rsidRPr="00E51FF5">
        <w:t xml:space="preserve"> wpływ na ewentualne odszkodowanie, podlega także poprzedni posiadacz. Pozwany posiadacz w szczególności nie może powoływać się na nabycie własności dobra kultury w drodze spadku lub darowizny, o ile nie przysługiwała ona poprzednikowi pozwanego. Z kolei respektowanie </w:t>
      </w:r>
      <w:r w:rsidR="004344DC" w:rsidRPr="00E51FF5">
        <w:t>względów</w:t>
      </w:r>
      <w:r w:rsidRPr="00E51FF5">
        <w:t xml:space="preserve"> słuszności wymaga, aby przy ustalaniu odszkodowania uwzględnić </w:t>
      </w:r>
      <w:r w:rsidR="004344DC" w:rsidRPr="00E51FF5">
        <w:t>koszty</w:t>
      </w:r>
      <w:r w:rsidRPr="00E51FF5">
        <w:t xml:space="preserve"> poniesione przez darczyńcę lub spadkodawcę pozwanego </w:t>
      </w:r>
      <w:r w:rsidR="00A848D5">
        <w:t>–</w:t>
      </w:r>
      <w:r w:rsidRPr="00E51FF5">
        <w:t xml:space="preserve"> o ile spełniali oni przesłanki otrzymania odszkodowania (art. 33 ust. 4).</w:t>
      </w:r>
    </w:p>
    <w:p w:rsidR="000F45DF" w:rsidRPr="00E51FF5" w:rsidRDefault="000F45DF" w:rsidP="006B3D3C">
      <w:pPr>
        <w:spacing w:line="360" w:lineRule="auto"/>
        <w:jc w:val="both"/>
      </w:pPr>
      <w:r w:rsidRPr="00E51FF5">
        <w:t xml:space="preserve">Wobec treści art. 10 akapit czwarty </w:t>
      </w:r>
      <w:r w:rsidR="005E7D25">
        <w:t>d</w:t>
      </w:r>
      <w:r w:rsidRPr="00E51FF5">
        <w:t>yrektywy</w:t>
      </w:r>
      <w:r w:rsidR="001B797E">
        <w:t xml:space="preserve"> 2014/60/UE</w:t>
      </w:r>
      <w:r w:rsidRPr="00E51FF5">
        <w:t xml:space="preserve">, iż państwo członkowskie wypłaca takie odszkodowanie przy zwrocie dobra kultury, konieczne jest doprecyzowanie tej regulacji w projektowanej </w:t>
      </w:r>
      <w:r w:rsidR="005E7D25">
        <w:t>u</w:t>
      </w:r>
      <w:r w:rsidRPr="00E51FF5">
        <w:t xml:space="preserve">stawie. Do wykonania obowiązku zapłaty odszkodowania zastosowanie znajdować będą mianowicie zasady przewidzianych w prawie cywilnym (materialnym i procesowym) dla świadczeń wzajemnych, które powinny być spełnione jednocześnie (art. 36 ust. 2 projektowanej </w:t>
      </w:r>
      <w:r w:rsidR="005E7D25">
        <w:t>u</w:t>
      </w:r>
      <w:r w:rsidRPr="00E51FF5">
        <w:t>stawy).</w:t>
      </w:r>
    </w:p>
    <w:p w:rsidR="000F45DF" w:rsidRPr="00E51FF5" w:rsidRDefault="000F45DF" w:rsidP="00B47080">
      <w:pPr>
        <w:spacing w:before="120" w:line="360" w:lineRule="auto"/>
        <w:jc w:val="both"/>
        <w:rPr>
          <w:b/>
          <w:bCs/>
        </w:rPr>
      </w:pPr>
      <w:r w:rsidRPr="00E51FF5">
        <w:rPr>
          <w:b/>
          <w:bCs/>
        </w:rPr>
        <w:t>9. Koszty postępowania</w:t>
      </w:r>
    </w:p>
    <w:p w:rsidR="000F45DF" w:rsidRPr="00E51FF5" w:rsidRDefault="000F45DF" w:rsidP="006B3D3C">
      <w:pPr>
        <w:spacing w:before="80" w:line="360" w:lineRule="auto"/>
        <w:jc w:val="both"/>
      </w:pPr>
      <w:r w:rsidRPr="00E51FF5">
        <w:t xml:space="preserve">Dyrektywa nie przewiduje szczególnego uprzywilejowania postępowania zwrotowego na tle zasad ponoszenia kosztów procesu w państwie, w którym toczy się to postępowanie. </w:t>
      </w:r>
    </w:p>
    <w:p w:rsidR="000F45DF" w:rsidRPr="00E51FF5" w:rsidRDefault="000F45DF" w:rsidP="006B3D3C">
      <w:pPr>
        <w:spacing w:line="360" w:lineRule="auto"/>
        <w:jc w:val="both"/>
      </w:pPr>
      <w:r w:rsidRPr="00E51FF5">
        <w:t xml:space="preserve">Do kosztów postępowania uregulowanego w projektowanej </w:t>
      </w:r>
      <w:r w:rsidR="005E7D25">
        <w:t>u</w:t>
      </w:r>
      <w:r w:rsidRPr="00E51FF5">
        <w:t>stawie stosuje się zatem ogólne zasady dotyczące postępowania procesowego przewidziane w prawie polskim, z</w:t>
      </w:r>
      <w:r w:rsidR="00B47080">
        <w:t> </w:t>
      </w:r>
      <w:r w:rsidRPr="00E51FF5">
        <w:t xml:space="preserve">modyfikacją zawartą w art. 33 ust. 5 projektowanej </w:t>
      </w:r>
      <w:r w:rsidR="005E7D25">
        <w:t>u</w:t>
      </w:r>
      <w:r w:rsidRPr="00E51FF5">
        <w:t>stawy odnoszącą się do sytuacji, w której sąd przyznaje odszkodowanie pozwanemu. Ponieważ taki przypadek możliwy jest jedynie wówczas, gdy pozwany udowodnił zachowanie należytej ostrożności i</w:t>
      </w:r>
      <w:r w:rsidR="00B47080">
        <w:t> </w:t>
      </w:r>
      <w:r w:rsidRPr="00E51FF5">
        <w:t xml:space="preserve">staranności przy nabywaniu dobra kultury objętego procesem, nieuzasadnione byłoby nakładanie na niego ciężaru kosztów procesu (do sytuacji takiej nie są adekwatne reguły obciążania kosztami w przypadku powództwa wzajemnego, albowiem pozwany nie występuje z pozwem wzajemnym o zapłatę odszkodowania, a o odszkodowaniu sąd orzeka z urzędu). </w:t>
      </w:r>
    </w:p>
    <w:p w:rsidR="000F45DF" w:rsidRPr="00E51FF5" w:rsidRDefault="000F45DF" w:rsidP="006B3D3C">
      <w:pPr>
        <w:spacing w:line="360" w:lineRule="auto"/>
        <w:jc w:val="both"/>
        <w:rPr>
          <w:rStyle w:val="textnode2"/>
        </w:rPr>
      </w:pPr>
      <w:r w:rsidRPr="00E51FF5">
        <w:t xml:space="preserve">Takie rozwiązanie odpowiada ogólnej zasadzie transponowanej z </w:t>
      </w:r>
      <w:r w:rsidR="005E7D25">
        <w:t>d</w:t>
      </w:r>
      <w:r w:rsidRPr="00E51FF5">
        <w:t>yrektywy</w:t>
      </w:r>
      <w:r w:rsidR="00D82F26" w:rsidRPr="00E51FF5">
        <w:t xml:space="preserve"> 2014/60/UE</w:t>
      </w:r>
      <w:r w:rsidRPr="00E51FF5">
        <w:t>, iż p</w:t>
      </w:r>
      <w:r w:rsidRPr="00E51FF5">
        <w:rPr>
          <w:rStyle w:val="textnode2"/>
        </w:rPr>
        <w:t xml:space="preserve">aństwo członkowskie ubiegające się o zwrot zagranicznego narodowego dobra kultury wyprowadzonego z naruszeniem prawa z jego terytorium obciążają koszty związane z poszukiwaniem i zabezpieczeniem tego dobra kultury oraz koszty wynikające z wykonania orzeczenia sądu o jego zwrocie, w szczególności koszty wydania tego dobra kultury temu państwu (art. 40 ust. 1 projektowanej </w:t>
      </w:r>
      <w:r w:rsidR="005E7D25">
        <w:rPr>
          <w:rStyle w:val="textnode2"/>
        </w:rPr>
        <w:t>u</w:t>
      </w:r>
      <w:r w:rsidRPr="00E51FF5">
        <w:rPr>
          <w:rStyle w:val="textnode2"/>
        </w:rPr>
        <w:t>stawy w zw. z</w:t>
      </w:r>
      <w:r w:rsidR="00B47080">
        <w:rPr>
          <w:rStyle w:val="textnode2"/>
        </w:rPr>
        <w:t> </w:t>
      </w:r>
      <w:r w:rsidRPr="00E51FF5">
        <w:rPr>
          <w:rStyle w:val="textnode2"/>
        </w:rPr>
        <w:t xml:space="preserve">art. 11 </w:t>
      </w:r>
      <w:r w:rsidR="005E7D25">
        <w:rPr>
          <w:rStyle w:val="textnode2"/>
        </w:rPr>
        <w:t>d</w:t>
      </w:r>
      <w:r w:rsidRPr="00E51FF5">
        <w:rPr>
          <w:rStyle w:val="textnode2"/>
        </w:rPr>
        <w:t>yrektywy</w:t>
      </w:r>
      <w:r w:rsidR="00D82F26" w:rsidRPr="00E51FF5">
        <w:rPr>
          <w:rStyle w:val="textnode2"/>
        </w:rPr>
        <w:t xml:space="preserve"> </w:t>
      </w:r>
      <w:r w:rsidR="00D82F26" w:rsidRPr="00E51FF5">
        <w:t>2014/60/UE</w:t>
      </w:r>
      <w:r w:rsidRPr="00E51FF5">
        <w:rPr>
          <w:rStyle w:val="textnode2"/>
        </w:rPr>
        <w:t>).</w:t>
      </w:r>
      <w:r w:rsidRPr="00E51FF5">
        <w:t xml:space="preserve"> Należy zaś zaznaczyć, że państwo to zachowuje roszczenie regresowe o </w:t>
      </w:r>
      <w:r w:rsidRPr="00E51FF5">
        <w:rPr>
          <w:rStyle w:val="textnode2"/>
        </w:rPr>
        <w:t xml:space="preserve">zwrot powyższych kosztów </w:t>
      </w:r>
      <w:r w:rsidRPr="00E51FF5">
        <w:t>w stosunku do osoby, która swoim działaniem lub zaniechaniem spowodowała</w:t>
      </w:r>
      <w:r w:rsidRPr="00E51FF5">
        <w:rPr>
          <w:rStyle w:val="textnode2"/>
        </w:rPr>
        <w:t xml:space="preserve"> niezgodne z prawem wywiezienie dobra kultury z jego terytorium (art. 40 ust. 2 projektowanej </w:t>
      </w:r>
      <w:r w:rsidR="005E7D25">
        <w:rPr>
          <w:rStyle w:val="textnode2"/>
        </w:rPr>
        <w:t>u</w:t>
      </w:r>
      <w:r w:rsidRPr="00E51FF5">
        <w:rPr>
          <w:rStyle w:val="textnode2"/>
        </w:rPr>
        <w:t xml:space="preserve">stawy w zw. z art. 12 </w:t>
      </w:r>
      <w:r w:rsidR="005E7D25">
        <w:rPr>
          <w:rStyle w:val="textnode2"/>
        </w:rPr>
        <w:t>d</w:t>
      </w:r>
      <w:r w:rsidRPr="00E51FF5">
        <w:rPr>
          <w:rStyle w:val="textnode2"/>
        </w:rPr>
        <w:t>yrektywy</w:t>
      </w:r>
      <w:r w:rsidR="00D82F26" w:rsidRPr="00E51FF5">
        <w:rPr>
          <w:rStyle w:val="textnode2"/>
        </w:rPr>
        <w:t xml:space="preserve"> </w:t>
      </w:r>
      <w:r w:rsidR="00D82F26" w:rsidRPr="00E51FF5">
        <w:t>2014/60/UE</w:t>
      </w:r>
      <w:r w:rsidRPr="00E51FF5">
        <w:rPr>
          <w:rStyle w:val="textnode2"/>
        </w:rPr>
        <w:t>). Tym samym koszty procesu mogą być dochodzone od tej osoby.</w:t>
      </w:r>
      <w:r w:rsidRPr="00E51FF5">
        <w:rPr>
          <w:color w:val="000000"/>
        </w:rPr>
        <w:t xml:space="preserve"> </w:t>
      </w:r>
      <w:r w:rsidRPr="00E51FF5">
        <w:rPr>
          <w:rStyle w:val="textnode2"/>
          <w:color w:val="000000"/>
        </w:rPr>
        <w:t xml:space="preserve">Jeżeli do zwrotu kosztów, o których mowa w ust. 1 zobowiązanych jest kilka osób, ich odpowiedzialność jest solidarna </w:t>
      </w:r>
      <w:r w:rsidR="00A848D5">
        <w:rPr>
          <w:rStyle w:val="textnode2"/>
        </w:rPr>
        <w:t>–</w:t>
      </w:r>
      <w:r w:rsidRPr="00E51FF5">
        <w:rPr>
          <w:rStyle w:val="textnode2"/>
        </w:rPr>
        <w:t xml:space="preserve"> co nawiązuje do zasady odpowiedzialnej solidarności sprawców deliktu wyrażonej w art. 441 </w:t>
      </w:r>
      <w:r w:rsidR="004616B4">
        <w:rPr>
          <w:rStyle w:val="textnode2"/>
        </w:rPr>
        <w:t>K</w:t>
      </w:r>
      <w:r w:rsidRPr="00E51FF5">
        <w:rPr>
          <w:rStyle w:val="textnode2"/>
        </w:rPr>
        <w:t>odeksu cywilnego</w:t>
      </w:r>
      <w:r w:rsidRPr="00E51FF5">
        <w:rPr>
          <w:rStyle w:val="textnode2"/>
          <w:color w:val="000000"/>
        </w:rPr>
        <w:t xml:space="preserve"> (</w:t>
      </w:r>
      <w:r w:rsidRPr="00E51FF5">
        <w:rPr>
          <w:rStyle w:val="textnode2"/>
        </w:rPr>
        <w:t xml:space="preserve">art. 40 ust. 3 projektowanej </w:t>
      </w:r>
      <w:r w:rsidR="005E7D25">
        <w:rPr>
          <w:rStyle w:val="textnode2"/>
        </w:rPr>
        <w:t>u</w:t>
      </w:r>
      <w:r w:rsidRPr="00E51FF5">
        <w:rPr>
          <w:rStyle w:val="textnode2"/>
        </w:rPr>
        <w:t xml:space="preserve">stawy). </w:t>
      </w:r>
    </w:p>
    <w:p w:rsidR="000F45DF" w:rsidRPr="00E51FF5" w:rsidRDefault="000F45DF" w:rsidP="006043BF">
      <w:pPr>
        <w:spacing w:before="120" w:line="360" w:lineRule="auto"/>
        <w:jc w:val="both"/>
        <w:rPr>
          <w:b/>
          <w:bCs/>
        </w:rPr>
      </w:pPr>
      <w:r w:rsidRPr="00E51FF5">
        <w:rPr>
          <w:rStyle w:val="textnode2"/>
        </w:rPr>
        <w:t xml:space="preserve">Ponieważ zwrot dobra kultury może nastąpić nie tylko w następstwie wyroku, ale także na skutek polubownego załatwienia sprawy, projektowana </w:t>
      </w:r>
      <w:r w:rsidR="005E7D25">
        <w:rPr>
          <w:rStyle w:val="textnode2"/>
        </w:rPr>
        <w:t>u</w:t>
      </w:r>
      <w:r w:rsidRPr="00E51FF5">
        <w:rPr>
          <w:rStyle w:val="textnode2"/>
        </w:rPr>
        <w:t xml:space="preserve">stawa dopuszcza w takim wypadku ustalenie odszkodowania w ramach ugody miedzy państwem członkowskim występującym o zwrot a posiadaczem dobra kultury (art. 34 projektowanej </w:t>
      </w:r>
      <w:r w:rsidR="005E7D25">
        <w:rPr>
          <w:rStyle w:val="textnode2"/>
        </w:rPr>
        <w:t>u</w:t>
      </w:r>
      <w:r w:rsidRPr="00E51FF5">
        <w:rPr>
          <w:rStyle w:val="textnode2"/>
        </w:rPr>
        <w:t xml:space="preserve">stawy). </w:t>
      </w:r>
    </w:p>
    <w:p w:rsidR="000F45DF" w:rsidRPr="00E51FF5" w:rsidRDefault="00B47080" w:rsidP="00B47080">
      <w:pPr>
        <w:spacing w:before="120" w:line="360" w:lineRule="auto"/>
        <w:ind w:left="426" w:hanging="426"/>
        <w:jc w:val="both"/>
      </w:pPr>
      <w:r>
        <w:rPr>
          <w:b/>
          <w:bCs/>
        </w:rPr>
        <w:t>10.</w:t>
      </w:r>
      <w:r>
        <w:rPr>
          <w:b/>
          <w:bCs/>
        </w:rPr>
        <w:tab/>
      </w:r>
      <w:r w:rsidR="000F45DF" w:rsidRPr="00E51FF5">
        <w:rPr>
          <w:b/>
          <w:bCs/>
        </w:rPr>
        <w:t>Dopuszczalność wykonania ugody i orzeczenia sądu polubownego w sprawach o zwrot dóbr kultury</w:t>
      </w:r>
    </w:p>
    <w:p w:rsidR="000F45DF" w:rsidRPr="00E51FF5" w:rsidRDefault="000F45DF" w:rsidP="006043BF">
      <w:pPr>
        <w:spacing w:before="120" w:line="360" w:lineRule="auto"/>
        <w:jc w:val="both"/>
      </w:pPr>
      <w:r w:rsidRPr="00E51FF5">
        <w:t xml:space="preserve">Mając na uwadze potrzebę zachowania polskich przepisów regulujących wywóz dóbr kultury za granicę (zawartych przede wszystkim w ustawie o ochronie zabytków), spod działania których dobra kultury wyprowadzone z terytorium państw obcych nie są wyłączone, w projektowanej </w:t>
      </w:r>
      <w:r w:rsidR="005E7D25">
        <w:t>u</w:t>
      </w:r>
      <w:r w:rsidRPr="00E51FF5">
        <w:t xml:space="preserve">stawie niezbędne jest określenie zasad zwrotu dokonywanego nie na podstawie orzeczenia organu władzy państwowej </w:t>
      </w:r>
      <w:r w:rsidR="00B47080">
        <w:t>–</w:t>
      </w:r>
      <w:r w:rsidRPr="00E51FF5">
        <w:t xml:space="preserve"> tj.</w:t>
      </w:r>
      <w:r w:rsidR="00B47080">
        <w:t> </w:t>
      </w:r>
      <w:r w:rsidRPr="00E51FF5">
        <w:t xml:space="preserve">prawomocnego wyroku sądu powszechnego </w:t>
      </w:r>
      <w:r w:rsidR="00A848D5">
        <w:t>–</w:t>
      </w:r>
      <w:r w:rsidRPr="00E51FF5">
        <w:t xml:space="preserve"> lecz na skutek, szeroko ujmując, polubownego załatwienia sprawy w drodze uznania roszczenia przed sądem, ugody (pozasądowej lub sądowej), a także wyroku sądu polubownego. Niezbędne jest wprowadzenie w projektowanej </w:t>
      </w:r>
      <w:r w:rsidR="005E7D25">
        <w:t>u</w:t>
      </w:r>
      <w:r w:rsidRPr="00E51FF5">
        <w:t>stawie przepisów określających dopuszczalność dokonania zwrotu na terytorium państwa członkowskiego w takich przypadkach w</w:t>
      </w:r>
      <w:r w:rsidR="00B47080">
        <w:t> </w:t>
      </w:r>
      <w:r w:rsidRPr="00E51FF5">
        <w:t xml:space="preserve">powiązaniu z systemem pozwoleń na wywóz przewidzianych w przepisach odrębnych. Zasady te sformułowane zostały w art. 35 i art. 39 projektowanej </w:t>
      </w:r>
      <w:r w:rsidR="005E7D25">
        <w:t>u</w:t>
      </w:r>
      <w:r w:rsidRPr="00E51FF5">
        <w:t>stawy.</w:t>
      </w:r>
    </w:p>
    <w:p w:rsidR="000F45DF" w:rsidRPr="00E51FF5" w:rsidRDefault="000F45DF" w:rsidP="006043BF">
      <w:pPr>
        <w:spacing w:before="120" w:line="360" w:lineRule="auto"/>
        <w:jc w:val="both"/>
        <w:rPr>
          <w:color w:val="000000"/>
        </w:rPr>
      </w:pPr>
      <w:r w:rsidRPr="00E51FF5">
        <w:rPr>
          <w:color w:val="000000"/>
        </w:rPr>
        <w:t xml:space="preserve">Jeżeli posiadacz lub dzierżyciel zagranicznego narodowego dobra kultury podlegającego zwrotowi w trybie przewidzianym przez </w:t>
      </w:r>
      <w:r w:rsidR="005E7D25">
        <w:rPr>
          <w:color w:val="000000"/>
        </w:rPr>
        <w:t>d</w:t>
      </w:r>
      <w:r w:rsidRPr="00E51FF5">
        <w:rPr>
          <w:color w:val="000000"/>
        </w:rPr>
        <w:t>yrektywę</w:t>
      </w:r>
      <w:r w:rsidR="00D82F26" w:rsidRPr="00E51FF5">
        <w:rPr>
          <w:color w:val="000000"/>
        </w:rPr>
        <w:t xml:space="preserve"> </w:t>
      </w:r>
      <w:r w:rsidR="00D82F26" w:rsidRPr="00E51FF5">
        <w:t>2014/60/UE</w:t>
      </w:r>
      <w:r w:rsidRPr="00E51FF5">
        <w:rPr>
          <w:color w:val="000000"/>
        </w:rPr>
        <w:t xml:space="preserve">, zaliczającego się zarazem w myśl prawa polskiego (tj. art. 2 pkt 4 projektowanej </w:t>
      </w:r>
      <w:r w:rsidR="005E7D25">
        <w:rPr>
          <w:color w:val="000000"/>
        </w:rPr>
        <w:t>u</w:t>
      </w:r>
      <w:r w:rsidRPr="00E51FF5">
        <w:rPr>
          <w:color w:val="000000"/>
        </w:rPr>
        <w:t>stawy) do kategorii narodowych dóbr kultury RP, uznał roszczenie państwa członkowskiego o zwrot, a także w przypadku zawarcia ugody lub wydania wyroku przez sąd polubowny obejmujących obowiązek zwrotu takiego dobra kultury na terytorium państwa członkowskiego Unii Europejskiej, zwrot może nastąpić</w:t>
      </w:r>
      <w:r w:rsidRPr="00E51FF5">
        <w:t xml:space="preserve"> po wydaniu p</w:t>
      </w:r>
      <w:r w:rsidRPr="00E51FF5">
        <w:rPr>
          <w:color w:val="000000"/>
        </w:rPr>
        <w:t>ozwolenia na stały wywóz zabytku za granicę na zasadach przewidzianych w</w:t>
      </w:r>
      <w:r w:rsidR="00B47080">
        <w:rPr>
          <w:color w:val="000000"/>
        </w:rPr>
        <w:t> </w:t>
      </w:r>
      <w:r w:rsidRPr="00E51FF5">
        <w:rPr>
          <w:color w:val="000000"/>
        </w:rPr>
        <w:t xml:space="preserve">rozdziale 5 ustawy </w:t>
      </w:r>
      <w:r w:rsidRPr="00E51FF5">
        <w:t>z dnia 23 lipca 2003 r. o ochronie zabytków i opiece nad zabytkami</w:t>
      </w:r>
      <w:r w:rsidRPr="00E51FF5">
        <w:rPr>
          <w:color w:val="000000"/>
        </w:rPr>
        <w:t xml:space="preserve"> z wyłączeniem </w:t>
      </w:r>
      <w:r w:rsidRPr="00E51FF5">
        <w:t xml:space="preserve">art. 52 ust. 1a i 2 tej </w:t>
      </w:r>
      <w:r w:rsidRPr="00E51FF5">
        <w:rPr>
          <w:color w:val="000000"/>
        </w:rPr>
        <w:t xml:space="preserve">ustawy oraz z uwzględnieniem przepisów projektowanej </w:t>
      </w:r>
      <w:r w:rsidR="005E7D25">
        <w:rPr>
          <w:color w:val="000000"/>
        </w:rPr>
        <w:t>u</w:t>
      </w:r>
      <w:r w:rsidRPr="00E51FF5">
        <w:rPr>
          <w:color w:val="000000"/>
        </w:rPr>
        <w:t>stawy (art. 39 ust. 1 pkt 1) bądź pozwolenia</w:t>
      </w:r>
      <w:r w:rsidRPr="00E51FF5">
        <w:t xml:space="preserve"> na stały wywóz za granicę</w:t>
      </w:r>
      <w:r w:rsidRPr="00E51FF5">
        <w:rPr>
          <w:color w:val="000000"/>
        </w:rPr>
        <w:t xml:space="preserve"> </w:t>
      </w:r>
      <w:r w:rsidRPr="00E51FF5">
        <w:t xml:space="preserve">dobra kultury niebędącego zabytkiem wydawanego </w:t>
      </w:r>
      <w:r w:rsidRPr="00E51FF5">
        <w:rPr>
          <w:color w:val="000000"/>
        </w:rPr>
        <w:t xml:space="preserve">na zasadach wskazanych w projektowanej </w:t>
      </w:r>
      <w:r w:rsidR="005E7D25">
        <w:rPr>
          <w:color w:val="000000"/>
        </w:rPr>
        <w:t>u</w:t>
      </w:r>
      <w:r w:rsidRPr="00E51FF5">
        <w:rPr>
          <w:color w:val="000000"/>
        </w:rPr>
        <w:t>stawie (art. 39 ust. 1 pkt 2).</w:t>
      </w:r>
    </w:p>
    <w:p w:rsidR="000F45DF" w:rsidRPr="00E51FF5" w:rsidRDefault="000F45DF" w:rsidP="006043BF">
      <w:pPr>
        <w:spacing w:before="120" w:line="360" w:lineRule="auto"/>
        <w:jc w:val="both"/>
      </w:pPr>
      <w:r w:rsidRPr="00E51FF5">
        <w:t xml:space="preserve">Zgodnie z trybem wskazanym w projektowanej </w:t>
      </w:r>
      <w:r w:rsidR="005E7D25">
        <w:t>u</w:t>
      </w:r>
      <w:r w:rsidRPr="00E51FF5">
        <w:t xml:space="preserve">stawie, jeżeli dobro kultury podlegające zwrotowi w trybie </w:t>
      </w:r>
      <w:r w:rsidR="005E7D25">
        <w:t>d</w:t>
      </w:r>
      <w:r w:rsidRPr="00E51FF5">
        <w:t xml:space="preserve">yrektywy </w:t>
      </w:r>
      <w:r w:rsidR="00D82F26" w:rsidRPr="00E51FF5">
        <w:t xml:space="preserve">2014/60/UE </w:t>
      </w:r>
      <w:r w:rsidRPr="00E51FF5">
        <w:t>nie jest zabytkiem, decyzję administracyjną o pozwoleniu na stały wywóz takiego obiektu za granicę co do zasady wydaje minister właściwy do spraw kultury i ochrony dziedzictwa narodowego. W</w:t>
      </w:r>
      <w:r w:rsidR="00B47080">
        <w:t> </w:t>
      </w:r>
      <w:r w:rsidRPr="00E51FF5">
        <w:t xml:space="preserve">odniesieniu do materiałów bibliotecznych pozwolenie wydaje Dyrektor Biblioteki Narodowej, a w odniesieniu do materiałów archiwalnych Naczelny Dyrektor Archiwów Państwowych. </w:t>
      </w:r>
    </w:p>
    <w:p w:rsidR="000F45DF" w:rsidRPr="00E51FF5" w:rsidRDefault="000F45DF" w:rsidP="006043BF">
      <w:pPr>
        <w:spacing w:before="120" w:line="360" w:lineRule="auto"/>
        <w:jc w:val="both"/>
        <w:rPr>
          <w:color w:val="000000"/>
        </w:rPr>
      </w:pPr>
      <w:r w:rsidRPr="00E51FF5">
        <w:t>Organ odmawia wydania pozwolenia w szczególności w przypadku, gdy roszczenie o</w:t>
      </w:r>
      <w:r w:rsidR="00B47080">
        <w:t> </w:t>
      </w:r>
      <w:r w:rsidRPr="00E51FF5">
        <w:t>zwrot skierowane przez państwo członkowskie nie jest dopuszczalne, roszczenie to wygasło bądź w chwili wniesienia pozwu wyprowadzenia dobra kultury nie było już niezgodne z prawem państwa UE, z którego zostało ono wyprowadzone (art. 39 ust. 3 pkt 1</w:t>
      </w:r>
      <w:r w:rsidR="00403F7B" w:rsidRPr="00E51FF5">
        <w:rPr>
          <w:color w:val="000000"/>
        </w:rPr>
        <w:t xml:space="preserve"> projektowanej </w:t>
      </w:r>
      <w:r w:rsidR="005E7D25">
        <w:rPr>
          <w:color w:val="000000"/>
        </w:rPr>
        <w:t>u</w:t>
      </w:r>
      <w:r w:rsidR="00403F7B" w:rsidRPr="00E51FF5">
        <w:rPr>
          <w:color w:val="000000"/>
        </w:rPr>
        <w:t>stawy</w:t>
      </w:r>
      <w:r w:rsidRPr="00E51FF5">
        <w:t>) Organ nie jest związany wyrokiem sądu polubownego ani stanowiskiem stron postępowania zwrotowego</w:t>
      </w:r>
      <w:r w:rsidRPr="00E51FF5">
        <w:rPr>
          <w:color w:val="000000"/>
        </w:rPr>
        <w:t xml:space="preserve"> (art. 39 ust. 4</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w:t>
      </w:r>
    </w:p>
    <w:p w:rsidR="000F45DF" w:rsidRPr="00E51FF5" w:rsidRDefault="000F45DF" w:rsidP="006043BF">
      <w:pPr>
        <w:spacing w:before="120" w:line="360" w:lineRule="auto"/>
        <w:jc w:val="both"/>
        <w:rPr>
          <w:color w:val="000000"/>
        </w:rPr>
      </w:pPr>
      <w:r w:rsidRPr="00E51FF5">
        <w:rPr>
          <w:color w:val="000000"/>
        </w:rPr>
        <w:t>Pozwolenie może zostać wydane na wniosek osoby, w której posiadaniu lub dzierżeniu znajduje się dobro kultury (art. 39 ust. 5</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 xml:space="preserve">). Do wydania pozwolenia na wywóz dobra kultury </w:t>
      </w:r>
      <w:r w:rsidRPr="00E51FF5">
        <w:t xml:space="preserve">znajdującego się w posiadaniu lub dzierżeniu instytucji kultury, </w:t>
      </w:r>
      <w:r w:rsidRPr="00E51FF5">
        <w:rPr>
          <w:color w:val="000000"/>
        </w:rPr>
        <w:t xml:space="preserve">wymagana jest zgoda organizatora tej instytucji (art. 39 ust. 3 pkt </w:t>
      </w:r>
      <w:r w:rsidR="00403F7B" w:rsidRPr="00E51FF5">
        <w:rPr>
          <w:color w:val="000000"/>
        </w:rPr>
        <w:t xml:space="preserve">3 projektowanej </w:t>
      </w:r>
      <w:r w:rsidR="005E7D25">
        <w:rPr>
          <w:color w:val="000000"/>
        </w:rPr>
        <w:t>u</w:t>
      </w:r>
      <w:r w:rsidR="00403F7B" w:rsidRPr="00E51FF5">
        <w:rPr>
          <w:color w:val="000000"/>
        </w:rPr>
        <w:t>stawy</w:t>
      </w:r>
      <w:r w:rsidRPr="00E51FF5">
        <w:rPr>
          <w:color w:val="000000"/>
        </w:rPr>
        <w:t>).</w:t>
      </w:r>
    </w:p>
    <w:p w:rsidR="000F45DF" w:rsidRPr="00E51FF5" w:rsidRDefault="000F45DF" w:rsidP="006043BF">
      <w:pPr>
        <w:spacing w:before="120" w:line="360" w:lineRule="auto"/>
        <w:jc w:val="both"/>
        <w:rPr>
          <w:color w:val="000000"/>
        </w:rPr>
      </w:pPr>
      <w:r w:rsidRPr="00E51FF5">
        <w:rPr>
          <w:color w:val="000000"/>
        </w:rPr>
        <w:t>Pozwolenie na wywóz stały obiektu odpowiadającego kryteriom zaliczenia do kategorii narodowych dóbr kultury jest zdarzeniem warunkującym skuteczność uznania roszczenia o zwrot na terytorium państwa członkowskiego przez posiadacza lub dzierżyciela bądź ugody pozasądowej obejmującej takie uznanie (w tym wypadku ma miejsce zawieszona skuteczność uznania roszczenia i ugody pozasądowej) (art. 35 ust. 1</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 Z kolei ugoda lub inne oświadczenie posiadacza lub dzierżyciela mogące stanowić tytuł egzekucyjny obejmujący zwrot zagranicznego narodowego dobra kultury na terytorium państwa członkowskiego nie jest dopuszczalne przed wydaniem pozwolenia (art. 35 ust. 2</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 Ugodą taką jest w</w:t>
      </w:r>
      <w:r w:rsidR="00B47080">
        <w:rPr>
          <w:color w:val="000000"/>
        </w:rPr>
        <w:t> </w:t>
      </w:r>
      <w:r w:rsidRPr="00E51FF5">
        <w:rPr>
          <w:color w:val="000000"/>
        </w:rPr>
        <w:t xml:space="preserve">szczególności ugoda zawarta przed sądem w postępowaniu zwrotowym </w:t>
      </w:r>
      <w:r w:rsidR="00B47080">
        <w:rPr>
          <w:color w:val="000000"/>
        </w:rPr>
        <w:t>–</w:t>
      </w:r>
      <w:r w:rsidRPr="00E51FF5">
        <w:rPr>
          <w:color w:val="000000"/>
        </w:rPr>
        <w:t xml:space="preserve"> sąd odmówi zgody na jej zawarcie, jeżeli nie zostanie spełniony wymóg uzyskania pozwolenia na wywóz. Wymóg ten dotyczyć będzie także aktu notarialnego z</w:t>
      </w:r>
      <w:r w:rsidR="005E7D25">
        <w:rPr>
          <w:color w:val="000000"/>
        </w:rPr>
        <w:t>a</w:t>
      </w:r>
      <w:r w:rsidRPr="00E51FF5">
        <w:rPr>
          <w:color w:val="000000"/>
        </w:rPr>
        <w:t xml:space="preserve">wierającego oświadczenie posiadacza lub dzierżyciela o poddaniu się egzekucji co do obowiązku zwrotu dobra kultury (tj. oświadczenia, o którym mowa w art. 777 § 1 pkt 4 </w:t>
      </w:r>
      <w:r w:rsidR="004616B4">
        <w:rPr>
          <w:color w:val="000000"/>
        </w:rPr>
        <w:t>K</w:t>
      </w:r>
      <w:r w:rsidR="00B47080">
        <w:rPr>
          <w:color w:val="000000"/>
        </w:rPr>
        <w:t>odeksu postępowania cywilnego) –</w:t>
      </w:r>
      <w:r w:rsidRPr="00E51FF5">
        <w:rPr>
          <w:color w:val="000000"/>
        </w:rPr>
        <w:t xml:space="preserve"> w takim wypadku notariusz nie będzie mógł sporządzić takiego aktu w razie braku pozwolenia na wywóz dobra kultury za granicę. Brak pozwolenia skutkuje nieważnością ugody lub oświadczenia. Wreszcie, przed wydaniem pozwolenia nie może być nadana klauzula wykonalności wyrokowi sądu polubownego nakazującemu zwrot dobra kultury na terytorium państwa członkowskiego Unii Europejskiej (art. 35 ust. 3</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 xml:space="preserve">). </w:t>
      </w:r>
    </w:p>
    <w:p w:rsidR="000F45DF" w:rsidRPr="00E51FF5" w:rsidRDefault="000F45DF" w:rsidP="006043BF">
      <w:pPr>
        <w:spacing w:before="120" w:line="360" w:lineRule="auto"/>
        <w:jc w:val="both"/>
        <w:rPr>
          <w:color w:val="000000"/>
        </w:rPr>
      </w:pPr>
      <w:r w:rsidRPr="00E51FF5">
        <w:rPr>
          <w:color w:val="000000"/>
        </w:rPr>
        <w:t xml:space="preserve">Klauzula wykonalności nadana tytułowi egzekucyjnemu będącemu ugodą lub oświadczeniem, o których mowa powyżej, oraz wyrokiem sądu polubownego traci moc na skutek uchylenia lub stwierdzenia nieważności decyzji o pozwoleniu (art. </w:t>
      </w:r>
      <w:r w:rsidR="00D249A7" w:rsidRPr="00E51FF5">
        <w:rPr>
          <w:color w:val="000000"/>
        </w:rPr>
        <w:t xml:space="preserve">35 </w:t>
      </w:r>
      <w:r w:rsidRPr="00E51FF5">
        <w:rPr>
          <w:color w:val="000000"/>
        </w:rPr>
        <w:t>ust. 4</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 Wniesienie skargi do sądu administracyjnego na decyzję o</w:t>
      </w:r>
      <w:r w:rsidR="00B47080">
        <w:rPr>
          <w:color w:val="000000"/>
        </w:rPr>
        <w:t> </w:t>
      </w:r>
      <w:r w:rsidRPr="00E51FF5">
        <w:rPr>
          <w:color w:val="000000"/>
        </w:rPr>
        <w:t xml:space="preserve">pozwoleniu na stały wywóz za granicę wstrzymuje wykonanie ugody lub innego oświadczenia oraz wyroku sądu polubownego (art. </w:t>
      </w:r>
      <w:r w:rsidR="00D249A7" w:rsidRPr="00E51FF5">
        <w:rPr>
          <w:color w:val="000000"/>
        </w:rPr>
        <w:t xml:space="preserve">35 </w:t>
      </w:r>
      <w:r w:rsidRPr="00E51FF5">
        <w:rPr>
          <w:color w:val="000000"/>
        </w:rPr>
        <w:t>ust. 5</w:t>
      </w:r>
      <w:r w:rsidR="00403F7B" w:rsidRPr="00E51FF5">
        <w:rPr>
          <w:color w:val="000000"/>
        </w:rPr>
        <w:t xml:space="preserve"> projektowanej </w:t>
      </w:r>
      <w:r w:rsidR="005E7D25">
        <w:rPr>
          <w:color w:val="000000"/>
        </w:rPr>
        <w:t>u</w:t>
      </w:r>
      <w:r w:rsidR="00403F7B" w:rsidRPr="00E51FF5">
        <w:rPr>
          <w:color w:val="000000"/>
        </w:rPr>
        <w:t>stawy</w:t>
      </w:r>
      <w:r w:rsidRPr="00E51FF5">
        <w:rPr>
          <w:color w:val="000000"/>
        </w:rPr>
        <w:t>).</w:t>
      </w:r>
    </w:p>
    <w:p w:rsidR="000F45DF" w:rsidRPr="00E51FF5" w:rsidRDefault="000F45DF" w:rsidP="00B47080">
      <w:pPr>
        <w:spacing w:before="120" w:line="360" w:lineRule="auto"/>
        <w:ind w:left="426" w:hanging="426"/>
        <w:jc w:val="both"/>
        <w:rPr>
          <w:b/>
          <w:bCs/>
        </w:rPr>
      </w:pPr>
      <w:r w:rsidRPr="00E51FF5">
        <w:rPr>
          <w:b/>
          <w:bCs/>
        </w:rPr>
        <w:t>11. Sposób wykonania wyroku nakazującego zwrot dobra kultury na terytorium państwa członkowskiego Unii Europejskiej</w:t>
      </w:r>
    </w:p>
    <w:p w:rsidR="000F45DF" w:rsidRPr="00E51FF5" w:rsidRDefault="000F45DF" w:rsidP="006043BF">
      <w:pPr>
        <w:spacing w:before="120" w:line="360" w:lineRule="auto"/>
        <w:jc w:val="both"/>
      </w:pPr>
      <w:r w:rsidRPr="00E51FF5">
        <w:t xml:space="preserve">Obowiązek nałożony w wyroku nakazującym zwrot zagranicznego narodowego dobra kultury na terytorium państwa członkowskiego, ukształtowany zgodnie z treścią roszczenia przewidzianego w </w:t>
      </w:r>
      <w:r w:rsidR="005E7D25">
        <w:t>d</w:t>
      </w:r>
      <w:r w:rsidRPr="00E51FF5">
        <w:t xml:space="preserve">yrektywie </w:t>
      </w:r>
      <w:r w:rsidR="00D82F26" w:rsidRPr="00E51FF5">
        <w:t xml:space="preserve">2014/60/UE </w:t>
      </w:r>
      <w:r w:rsidR="00B47080">
        <w:t>–</w:t>
      </w:r>
      <w:r w:rsidRPr="00E51FF5">
        <w:t xml:space="preserve"> a więc obejmujący wydanie dobra kultury wraz z jego przemieszczeniem na terytorium państwa członkowskiego </w:t>
      </w:r>
      <w:r w:rsidR="00B47080">
        <w:t>–</w:t>
      </w:r>
      <w:r w:rsidRPr="00E51FF5">
        <w:t xml:space="preserve"> wymaga wyraźnego określenia trybu wykonania wyroku w drodze egzekucji sądowej. Należy bowiem zaznaczyć, że żaden ze sposobów egzekucji przewidzianych w</w:t>
      </w:r>
      <w:r w:rsidR="00B47080">
        <w:t> </w:t>
      </w:r>
      <w:r w:rsidR="00957AA3">
        <w:t>K</w:t>
      </w:r>
      <w:r w:rsidRPr="00E51FF5">
        <w:t xml:space="preserve">odeksie postępowania cywilnego nie odpowiada w pełni treści roszczenia o zwrot rzeczy na terytorium obcego państwa. </w:t>
      </w:r>
    </w:p>
    <w:p w:rsidR="000F45DF" w:rsidRPr="00E51FF5" w:rsidRDefault="000F45DF" w:rsidP="006043BF">
      <w:pPr>
        <w:spacing w:before="120" w:line="360" w:lineRule="auto"/>
        <w:jc w:val="both"/>
      </w:pPr>
      <w:r w:rsidRPr="00E51FF5">
        <w:t xml:space="preserve">W sprawach zwrotowych nie można zwłaszcza zastosować trybu egzekucji przewidzianego dla obowiązku wydania rzeczy (art. 1041 i nast. </w:t>
      </w:r>
      <w:r w:rsidR="00957AA3">
        <w:t>K</w:t>
      </w:r>
      <w:r w:rsidRPr="00E51FF5">
        <w:t xml:space="preserve">odeksu postępowania cywilnego), albowiem wydanie wierzycielowi (państwu członkowskiemu) miałoby nastąpić poza terytorium Rzeczypospolitej Polskiej. Należy pamiętać bowiem, iż komornik sądowy jako organ państwa działa w granicach terytorium Rzeczypospolitej Polskiej, zaś wykonywanie czynności egzekucyjnych za granicą stanowiłoby naruszenie suwerenności państwa obcego. </w:t>
      </w:r>
    </w:p>
    <w:p w:rsidR="000F45DF" w:rsidRPr="00E51FF5" w:rsidRDefault="000F45DF" w:rsidP="006043BF">
      <w:pPr>
        <w:spacing w:before="120" w:line="360" w:lineRule="auto"/>
        <w:jc w:val="both"/>
      </w:pPr>
      <w:r w:rsidRPr="00E51FF5">
        <w:t xml:space="preserve">W konsekwencji na gruncie dotychczasowych przepisów istnieje wątpliwość co do tego, w jaki sposób ma nastąpić przymusowe wykonanie takiego orzeczenia. </w:t>
      </w:r>
    </w:p>
    <w:p w:rsidR="000F45DF" w:rsidRPr="00E51FF5" w:rsidRDefault="000F45DF" w:rsidP="006043BF">
      <w:pPr>
        <w:spacing w:before="120" w:line="360" w:lineRule="auto"/>
        <w:jc w:val="both"/>
        <w:rPr>
          <w:rStyle w:val="textnode2"/>
          <w:color w:val="000000"/>
        </w:rPr>
      </w:pPr>
      <w:r w:rsidRPr="00E51FF5">
        <w:t xml:space="preserve">Wątpliwość tę eliminuje art. 36 ust. 1 projektowanej </w:t>
      </w:r>
      <w:r w:rsidR="005E7D25">
        <w:t>u</w:t>
      </w:r>
      <w:r w:rsidRPr="00E51FF5">
        <w:t>stawy, który przewiduje, że d</w:t>
      </w:r>
      <w:r w:rsidRPr="00E51FF5">
        <w:rPr>
          <w:rStyle w:val="textnode2"/>
          <w:color w:val="000000"/>
        </w:rPr>
        <w:t xml:space="preserve">o wykonania wyroku nakazującego zwrot zagranicznego narodowego dobra kultury na terytorium państwa członkowskiego </w:t>
      </w:r>
      <w:r w:rsidRPr="00E51FF5">
        <w:rPr>
          <w:color w:val="000000"/>
        </w:rPr>
        <w:t xml:space="preserve">Unii Europejskiej </w:t>
      </w:r>
      <w:r w:rsidRPr="00E51FF5">
        <w:rPr>
          <w:rStyle w:val="textnode2"/>
          <w:color w:val="000000"/>
        </w:rPr>
        <w:t xml:space="preserve">stosuje się art. 1050 </w:t>
      </w:r>
      <w:r w:rsidR="00957AA3">
        <w:rPr>
          <w:rStyle w:val="textnode2"/>
          <w:color w:val="000000"/>
        </w:rPr>
        <w:t>K</w:t>
      </w:r>
      <w:r w:rsidRPr="00E51FF5">
        <w:rPr>
          <w:color w:val="000000"/>
        </w:rPr>
        <w:t xml:space="preserve">odeksu postępowania cywilnego, a więc tryb </w:t>
      </w:r>
      <w:r w:rsidRPr="00E51FF5">
        <w:rPr>
          <w:rStyle w:val="textnode2"/>
        </w:rPr>
        <w:t>egzekucji czynności niezastępowalnych przez przymuszenie dłużnika grzywnami nakładanymi przez sąd z możliwością zamiany na areszt oraz przyznaniem wierzycielowi sumy pieniężnej za zwłokę w wykonaniu czynności</w:t>
      </w:r>
      <w:r w:rsidRPr="00E51FF5">
        <w:rPr>
          <w:rStyle w:val="textnode2"/>
          <w:color w:val="000000"/>
        </w:rPr>
        <w:t xml:space="preserve">. </w:t>
      </w:r>
    </w:p>
    <w:p w:rsidR="000F45DF" w:rsidRPr="00E51FF5" w:rsidRDefault="000F45DF" w:rsidP="006043BF">
      <w:pPr>
        <w:spacing w:before="120" w:line="360" w:lineRule="auto"/>
        <w:jc w:val="both"/>
      </w:pPr>
      <w:r w:rsidRPr="00E51FF5">
        <w:rPr>
          <w:rStyle w:val="textnode2"/>
          <w:color w:val="000000"/>
        </w:rPr>
        <w:t>Je</w:t>
      </w:r>
      <w:r w:rsidR="005E7D25">
        <w:rPr>
          <w:rStyle w:val="textnode2"/>
          <w:color w:val="000000"/>
        </w:rPr>
        <w:t>że</w:t>
      </w:r>
      <w:r w:rsidRPr="00E51FF5">
        <w:rPr>
          <w:rStyle w:val="textnode2"/>
          <w:color w:val="000000"/>
        </w:rPr>
        <w:t>li jednak państwo członkowskie</w:t>
      </w:r>
      <w:r w:rsidRPr="00E51FF5">
        <w:rPr>
          <w:color w:val="000000"/>
        </w:rPr>
        <w:t>, na którego rzecz orzeczono obowiązek zwrotu dobra kultury, ustanowi pełnomocnika do odbioru tego dobra kultury na terytorium Rzeczypospolitej Polskiej, wykonanie wyroku następuje w trybie egzekucji sądowej przewidzianym dla</w:t>
      </w:r>
      <w:r w:rsidRPr="00E51FF5">
        <w:t xml:space="preserve"> obowiązku wydania rzeczy, tj. na podstawie art. 1041 i nast. </w:t>
      </w:r>
      <w:r w:rsidR="00957AA3">
        <w:t>K</w:t>
      </w:r>
      <w:r w:rsidRPr="00E51FF5">
        <w:t>odeksu postępowania cywilnego (przymusowe odebranie rzeczy i wydanie jej wierzycielowi).</w:t>
      </w:r>
    </w:p>
    <w:p w:rsidR="000F45DF" w:rsidRPr="00E51FF5" w:rsidRDefault="00B47080" w:rsidP="00B47080">
      <w:pPr>
        <w:spacing w:before="120" w:line="360" w:lineRule="auto"/>
        <w:ind w:left="426" w:hanging="426"/>
        <w:jc w:val="both"/>
        <w:rPr>
          <w:b/>
          <w:bCs/>
        </w:rPr>
      </w:pPr>
      <w:r>
        <w:rPr>
          <w:b/>
          <w:bCs/>
        </w:rPr>
        <w:t>12.</w:t>
      </w:r>
      <w:r>
        <w:rPr>
          <w:b/>
          <w:bCs/>
        </w:rPr>
        <w:tab/>
      </w:r>
      <w:r w:rsidR="000F45DF" w:rsidRPr="00E51FF5">
        <w:rPr>
          <w:b/>
          <w:bCs/>
        </w:rPr>
        <w:t xml:space="preserve">Zadania </w:t>
      </w:r>
      <w:r w:rsidR="000F45DF" w:rsidRPr="00E51FF5">
        <w:rPr>
          <w:b/>
          <w:bCs/>
          <w:color w:val="000000"/>
        </w:rPr>
        <w:t xml:space="preserve">ministra właściwego do spraw kultury i ochrony dziedzictwa narodowego </w:t>
      </w:r>
      <w:r w:rsidR="000F45DF" w:rsidRPr="00E51FF5">
        <w:rPr>
          <w:b/>
          <w:bCs/>
        </w:rPr>
        <w:t>w zakresie zapewnienia możliwości przeprowadzenia postępowania o zwrot dobra kultury na terytorium państwa członkowskiego</w:t>
      </w:r>
    </w:p>
    <w:p w:rsidR="000F45DF" w:rsidRPr="00E51FF5" w:rsidRDefault="000F45DF" w:rsidP="006043BF">
      <w:pPr>
        <w:spacing w:before="120" w:line="360" w:lineRule="auto"/>
        <w:jc w:val="both"/>
      </w:pPr>
      <w:r w:rsidRPr="00E51FF5">
        <w:t xml:space="preserve">Przepisy </w:t>
      </w:r>
      <w:r w:rsidR="005E7D25">
        <w:t>d</w:t>
      </w:r>
      <w:r w:rsidRPr="00E51FF5">
        <w:t>yrektywy</w:t>
      </w:r>
      <w:r w:rsidR="0035184A">
        <w:t xml:space="preserve"> 2014/60/UE</w:t>
      </w:r>
      <w:r w:rsidRPr="00E51FF5">
        <w:t xml:space="preserve"> nakładają na organy właściwe do spraw zwrotu zagranicznych narodowych dóbr kultury określone obowiązki mające na celu zagwarantowanie realnej możliwości przeprowadzenia postępowania zwrotowego. Do obowiązków tych </w:t>
      </w:r>
      <w:r w:rsidR="00B47080">
        <w:t>–</w:t>
      </w:r>
      <w:r w:rsidRPr="00E51FF5">
        <w:t xml:space="preserve"> ciążących w odniesieniu do Polski na ministrze właściwym do spraw kultury i ochrony dziedzictwa narodowego </w:t>
      </w:r>
      <w:r w:rsidR="00A848D5">
        <w:t>–</w:t>
      </w:r>
      <w:r w:rsidRPr="00E51FF5">
        <w:t xml:space="preserve"> należy w pierwszej kolejności </w:t>
      </w:r>
      <w:r w:rsidRPr="00E51FF5">
        <w:rPr>
          <w:rStyle w:val="textnode2"/>
          <w:color w:val="000000"/>
        </w:rPr>
        <w:t>organizowanie na wniosek państwa członkowskiego ubiegającego się o zwrot zagranicznego narodowego dobra kultury</w:t>
      </w:r>
      <w:r w:rsidRPr="00E51FF5">
        <w:rPr>
          <w:rStyle w:val="Odwoanieprzypisudolnego"/>
          <w:color w:val="000000"/>
        </w:rPr>
        <w:t xml:space="preserve"> </w:t>
      </w:r>
      <w:r w:rsidRPr="00E51FF5">
        <w:rPr>
          <w:rStyle w:val="textnode2"/>
          <w:color w:val="000000"/>
        </w:rPr>
        <w:t>poszukiwania tego dobra kultury oraz podejmowanie działań mających na celu ustalenie tożsamości właściciela, posiadacza lub dzierżyciela (art. 20 ust. 1</w:t>
      </w:r>
      <w:r w:rsidR="00403F7B" w:rsidRPr="00E51FF5">
        <w:rPr>
          <w:color w:val="000000"/>
        </w:rPr>
        <w:t xml:space="preserve"> projektowanej </w:t>
      </w:r>
      <w:r w:rsidR="005E7D25">
        <w:rPr>
          <w:color w:val="000000"/>
        </w:rPr>
        <w:t>u</w:t>
      </w:r>
      <w:r w:rsidR="00403F7B" w:rsidRPr="00E51FF5">
        <w:rPr>
          <w:color w:val="000000"/>
        </w:rPr>
        <w:t>stawy</w:t>
      </w:r>
      <w:r w:rsidRPr="00E51FF5">
        <w:rPr>
          <w:rStyle w:val="textnode2"/>
          <w:color w:val="000000"/>
        </w:rPr>
        <w:t>).</w:t>
      </w:r>
      <w:r w:rsidRPr="00E51FF5">
        <w:t xml:space="preserve"> Działania takie nie stanowią przedmiotu postępowania administracyjnego. </w:t>
      </w:r>
    </w:p>
    <w:p w:rsidR="000F45DF" w:rsidRPr="00E51FF5" w:rsidRDefault="000F45DF" w:rsidP="006043BF">
      <w:pPr>
        <w:spacing w:before="120" w:line="360" w:lineRule="auto"/>
        <w:jc w:val="both"/>
        <w:rPr>
          <w:rStyle w:val="textnode2"/>
          <w:color w:val="000000"/>
        </w:rPr>
      </w:pPr>
      <w:r w:rsidRPr="00E51FF5">
        <w:rPr>
          <w:rStyle w:val="textnode2"/>
          <w:color w:val="000000"/>
        </w:rPr>
        <w:t>Przy wykonywaniu tych czynności minister może współpracować</w:t>
      </w:r>
      <w:r w:rsidRPr="00E51FF5">
        <w:rPr>
          <w:color w:val="000000"/>
        </w:rPr>
        <w:t xml:space="preserve"> z innymi członkami Rady Ministrów, kierownikami urzędów centralnych, wojewodami, </w:t>
      </w:r>
      <w:r w:rsidR="00BA4A67" w:rsidRPr="00E51FF5">
        <w:t>Krajową Administracją Skarbową,</w:t>
      </w:r>
      <w:r w:rsidRPr="00E51FF5">
        <w:rPr>
          <w:color w:val="000000"/>
        </w:rPr>
        <w:t xml:space="preserve"> Strażą Graniczną, prokuraturą i Policją </w:t>
      </w:r>
      <w:r w:rsidRPr="00E51FF5">
        <w:rPr>
          <w:rStyle w:val="textnode2"/>
          <w:color w:val="000000"/>
        </w:rPr>
        <w:t xml:space="preserve">(art. 20 ust. 1 projektowanej </w:t>
      </w:r>
      <w:r w:rsidR="005E7D25">
        <w:rPr>
          <w:rStyle w:val="textnode2"/>
          <w:color w:val="000000"/>
        </w:rPr>
        <w:t>u</w:t>
      </w:r>
      <w:r w:rsidRPr="00E51FF5">
        <w:rPr>
          <w:rStyle w:val="textnode2"/>
          <w:color w:val="000000"/>
        </w:rPr>
        <w:t xml:space="preserve">stawy). </w:t>
      </w:r>
      <w:r w:rsidRPr="00E51FF5">
        <w:t xml:space="preserve">Przepis ten stanowi dopełnienie art. 6 ust. 1 projektowanej </w:t>
      </w:r>
      <w:r w:rsidR="005E7D25">
        <w:t>u</w:t>
      </w:r>
      <w:r w:rsidRPr="00E51FF5">
        <w:t xml:space="preserve">stawy i ma służyć ułatwieniu realizowania zadań przewidzianych </w:t>
      </w:r>
      <w:r w:rsidR="005E7D25">
        <w:t>d</w:t>
      </w:r>
      <w:r w:rsidRPr="00E51FF5">
        <w:t xml:space="preserve">yrektywą </w:t>
      </w:r>
      <w:r w:rsidR="00D82F26" w:rsidRPr="00E51FF5">
        <w:t xml:space="preserve">2014/60/UE </w:t>
      </w:r>
      <w:r w:rsidRPr="00E51FF5">
        <w:t xml:space="preserve">oraz koordynacji działań podmiotów, do których należy zwalczanie nielegalnego obrotu dobrami kultury. </w:t>
      </w:r>
    </w:p>
    <w:p w:rsidR="000F45DF" w:rsidRPr="00E51FF5" w:rsidRDefault="000F45DF" w:rsidP="006043BF">
      <w:pPr>
        <w:spacing w:before="120" w:line="360" w:lineRule="auto"/>
        <w:jc w:val="both"/>
        <w:rPr>
          <w:rStyle w:val="textnode2"/>
          <w:color w:val="000000"/>
        </w:rPr>
      </w:pPr>
      <w:r w:rsidRPr="00E51FF5">
        <w:rPr>
          <w:rStyle w:val="textnode2"/>
          <w:color w:val="000000"/>
        </w:rPr>
        <w:t xml:space="preserve">Zgodnie z przepisem art. 20 ust. 2 projektowanej </w:t>
      </w:r>
      <w:r w:rsidR="005E7D25">
        <w:rPr>
          <w:rStyle w:val="textnode2"/>
          <w:color w:val="000000"/>
        </w:rPr>
        <w:t>u</w:t>
      </w:r>
      <w:r w:rsidRPr="00E51FF5">
        <w:rPr>
          <w:rStyle w:val="textnode2"/>
          <w:color w:val="000000"/>
        </w:rPr>
        <w:t xml:space="preserve">stawy (odpowiadającym przepisowi art. 5 akapit pierwszy pkt 1 </w:t>
      </w:r>
      <w:r w:rsidR="005E7D25">
        <w:rPr>
          <w:rStyle w:val="textnode2"/>
          <w:color w:val="000000"/>
        </w:rPr>
        <w:t>d</w:t>
      </w:r>
      <w:r w:rsidRPr="00E51FF5">
        <w:rPr>
          <w:rStyle w:val="textnode2"/>
          <w:color w:val="000000"/>
        </w:rPr>
        <w:t>yrektywy</w:t>
      </w:r>
      <w:r w:rsidR="00D82F26" w:rsidRPr="00E51FF5">
        <w:rPr>
          <w:rStyle w:val="textnode2"/>
          <w:color w:val="000000"/>
        </w:rPr>
        <w:t xml:space="preserve"> </w:t>
      </w:r>
      <w:r w:rsidR="00D82F26" w:rsidRPr="00E51FF5">
        <w:t>2014/60/UE</w:t>
      </w:r>
      <w:r w:rsidRPr="00E51FF5">
        <w:rPr>
          <w:rStyle w:val="textnode2"/>
          <w:color w:val="000000"/>
        </w:rPr>
        <w:t>) warunkiem podjęcia przez ministra czynności poszukiwania dobra i ustalenia tożsamości osoby, w której posiadaniu się ono znajduje, jest zawarcie we wniosku przez państwo poszukujące dobra kultury informacji umożliwiających odnalezienie tego obiektu, w tym wskazanie aktualnego lub przypuszczalnego miejsca jego przechowywania. Państwo członkowskie występujące z</w:t>
      </w:r>
      <w:r w:rsidR="006D48A4">
        <w:rPr>
          <w:rStyle w:val="textnode2"/>
          <w:color w:val="000000"/>
        </w:rPr>
        <w:t> </w:t>
      </w:r>
      <w:r w:rsidRPr="00E51FF5">
        <w:rPr>
          <w:rStyle w:val="textnode2"/>
          <w:color w:val="000000"/>
        </w:rPr>
        <w:t xml:space="preserve">wnioskiem o podjęcie poszukiwań zagranicznego narodowego dobra kultury </w:t>
      </w:r>
      <w:r w:rsidR="00C17186">
        <w:rPr>
          <w:rStyle w:val="textnode2"/>
          <w:color w:val="000000"/>
        </w:rPr>
        <w:br/>
      </w:r>
      <w:r w:rsidRPr="00E51FF5">
        <w:rPr>
          <w:rStyle w:val="textnode2"/>
          <w:color w:val="000000"/>
        </w:rPr>
        <w:t>i ustalenie tożsamości jego posiadacz</w:t>
      </w:r>
      <w:r w:rsidR="005E7D25">
        <w:rPr>
          <w:rStyle w:val="textnode2"/>
          <w:color w:val="000000"/>
        </w:rPr>
        <w:t>a</w:t>
      </w:r>
      <w:r w:rsidRPr="00E51FF5">
        <w:rPr>
          <w:rStyle w:val="textnode2"/>
          <w:color w:val="000000"/>
        </w:rPr>
        <w:t xml:space="preserve"> lub dzierżyciela może również wystąpić do ministra właściwego do spraw kultury i ochrony dziedzictwa o zabezpieczenie tego obiektu przez jego czasowe zajęcie.</w:t>
      </w:r>
    </w:p>
    <w:p w:rsidR="000F45DF" w:rsidRPr="00E51FF5" w:rsidRDefault="000F45DF" w:rsidP="006043BF">
      <w:pPr>
        <w:spacing w:before="120" w:line="360" w:lineRule="auto"/>
        <w:jc w:val="both"/>
        <w:rPr>
          <w:rStyle w:val="textnode2"/>
          <w:color w:val="000000"/>
        </w:rPr>
      </w:pPr>
      <w:r w:rsidRPr="00E51FF5">
        <w:rPr>
          <w:rStyle w:val="textnode2"/>
          <w:color w:val="000000"/>
        </w:rPr>
        <w:t xml:space="preserve">Po odnalezieniu na terytorium Rzeczypospolitej Polskiej rzeczy, co do której istnieje podejrzenie, iż jest ona poszukiwanym dobrem kultury, minister jest zobligowany do zawiadomienia wszystkich państw członkowskich Unii Europejskiej o tym fakcie, wskazując przy tym okoliczności uzasadniające takie podejrzenie (art. 21 ust. 1 projektowanej </w:t>
      </w:r>
      <w:r w:rsidR="005E7D25">
        <w:rPr>
          <w:rStyle w:val="textnode2"/>
          <w:color w:val="000000"/>
        </w:rPr>
        <w:t>u</w:t>
      </w:r>
      <w:r w:rsidRPr="00E51FF5">
        <w:rPr>
          <w:rStyle w:val="textnode2"/>
          <w:color w:val="000000"/>
        </w:rPr>
        <w:t xml:space="preserve">stawy). Minister zawiadamia ponadto pozostałe państwa Unii Europejskiej o złożeniu przez państwo członkowskie pozwu o zwrot zagranicznego narodowego dobra kultury znajdującego się na terytorium Rzeczypospolitej Polskiej niezwłocznie po otrzymaniu od państwa członkowskiego zawiadomienia o dokonaniu tej czynności. W tym celu minister wykorzystuje w szczególności system IMI (art. 27 projektowanej </w:t>
      </w:r>
      <w:r w:rsidR="005E7D25">
        <w:rPr>
          <w:rStyle w:val="textnode2"/>
          <w:color w:val="000000"/>
        </w:rPr>
        <w:t>u</w:t>
      </w:r>
      <w:r w:rsidRPr="00E51FF5">
        <w:rPr>
          <w:rStyle w:val="textnode2"/>
          <w:color w:val="000000"/>
        </w:rPr>
        <w:t>stawy).</w:t>
      </w:r>
    </w:p>
    <w:p w:rsidR="000F45DF" w:rsidRPr="00E51FF5" w:rsidRDefault="000F45DF" w:rsidP="006043BF">
      <w:pPr>
        <w:spacing w:before="120" w:line="360" w:lineRule="auto"/>
        <w:jc w:val="both"/>
      </w:pPr>
      <w:r w:rsidRPr="00E51FF5">
        <w:rPr>
          <w:rStyle w:val="textnode2"/>
          <w:color w:val="000000"/>
        </w:rPr>
        <w:t xml:space="preserve">Minister w ramach postępowania zwrotowego </w:t>
      </w:r>
      <w:r w:rsidRPr="00E51FF5">
        <w:t xml:space="preserve">zgodnie z treścią art. 5 akapit pierwszy pkt 3 </w:t>
      </w:r>
      <w:r w:rsidR="005E7D25">
        <w:t>d</w:t>
      </w:r>
      <w:r w:rsidRPr="00E51FF5">
        <w:t xml:space="preserve">yrektywy </w:t>
      </w:r>
      <w:r w:rsidR="00D82F26" w:rsidRPr="00E51FF5">
        <w:t xml:space="preserve">2014/60/UE </w:t>
      </w:r>
      <w:r w:rsidRPr="00E51FF5">
        <w:rPr>
          <w:rStyle w:val="textnode2"/>
          <w:color w:val="000000"/>
        </w:rPr>
        <w:t xml:space="preserve">umożliwia właściwym organom państwa członkowskiego występującego o zwrot przeprowadzenie oględzin odnalezionej rzeczy lub przeprowadzenia innych odpowiednich czynności w celu stwierdzenia, czy jest ona poszukiwanym dobrem kultury. Zainteresowane państwo członkowskie może skorzystać z tego uprawnienia w terminie 6 miesięcy od dnia powiadomienia jego organów o znalezieniu poszukiwanego dobra kultury (art. 21 ust. 2 projektowanej </w:t>
      </w:r>
      <w:r w:rsidR="005E7D25">
        <w:rPr>
          <w:rStyle w:val="textnode2"/>
          <w:color w:val="000000"/>
        </w:rPr>
        <w:t>u</w:t>
      </w:r>
      <w:r w:rsidRPr="00E51FF5">
        <w:rPr>
          <w:rStyle w:val="textnode2"/>
          <w:color w:val="000000"/>
        </w:rPr>
        <w:t xml:space="preserve">stawy). </w:t>
      </w:r>
    </w:p>
    <w:p w:rsidR="000F45DF" w:rsidRPr="00E51FF5" w:rsidRDefault="000F45DF" w:rsidP="006043BF">
      <w:pPr>
        <w:spacing w:before="120" w:line="360" w:lineRule="auto"/>
        <w:jc w:val="both"/>
        <w:rPr>
          <w:rStyle w:val="textnode2"/>
        </w:rPr>
      </w:pPr>
      <w:r w:rsidRPr="00E51FF5">
        <w:rPr>
          <w:rStyle w:val="oznaczenie1"/>
          <w:b w:val="0"/>
          <w:color w:val="000000"/>
        </w:rPr>
        <w:t xml:space="preserve">W myśl art. 22 ust. 1 i 2 projektowanej </w:t>
      </w:r>
      <w:r w:rsidR="005E7D25">
        <w:rPr>
          <w:rStyle w:val="oznaczenie1"/>
          <w:b w:val="0"/>
          <w:color w:val="000000"/>
        </w:rPr>
        <w:t>u</w:t>
      </w:r>
      <w:r w:rsidRPr="00E51FF5">
        <w:rPr>
          <w:rStyle w:val="oznaczenie1"/>
          <w:b w:val="0"/>
          <w:color w:val="000000"/>
        </w:rPr>
        <w:t>stawy minister właściwy do spraw kultury i</w:t>
      </w:r>
      <w:r w:rsidR="00B47080">
        <w:rPr>
          <w:rStyle w:val="oznaczenie1"/>
          <w:b w:val="0"/>
          <w:color w:val="000000"/>
        </w:rPr>
        <w:t> </w:t>
      </w:r>
      <w:r w:rsidRPr="00E51FF5">
        <w:rPr>
          <w:rStyle w:val="oznaczenie1"/>
          <w:b w:val="0"/>
          <w:color w:val="000000"/>
        </w:rPr>
        <w:t xml:space="preserve">ochrony dziedzictwa narodowego </w:t>
      </w:r>
      <w:r w:rsidRPr="00E51FF5">
        <w:rPr>
          <w:rStyle w:val="oznaczenie1"/>
          <w:b w:val="0"/>
          <w:bCs w:val="0"/>
          <w:color w:val="000000"/>
        </w:rPr>
        <w:t>we współpracy z</w:t>
      </w:r>
      <w:r w:rsidRPr="00E51FF5">
        <w:rPr>
          <w:rStyle w:val="oznaczenie1"/>
          <w:b w:val="0"/>
          <w:color w:val="000000"/>
        </w:rPr>
        <w:t xml:space="preserve"> </w:t>
      </w:r>
      <w:r w:rsidRPr="00E51FF5">
        <w:rPr>
          <w:rStyle w:val="oznaczenie1"/>
          <w:b w:val="0"/>
          <w:bCs w:val="0"/>
          <w:color w:val="000000"/>
        </w:rPr>
        <w:t>państwem członkowskim ubiegającym się o zwrot</w:t>
      </w:r>
      <w:r w:rsidRPr="00E51FF5">
        <w:rPr>
          <w:rStyle w:val="oznaczenie1"/>
          <w:color w:val="000000"/>
        </w:rPr>
        <w:t xml:space="preserve"> </w:t>
      </w:r>
      <w:r w:rsidRPr="00E51FF5">
        <w:rPr>
          <w:rStyle w:val="textnode2"/>
          <w:color w:val="000000"/>
        </w:rPr>
        <w:t>podejmuje niezbędne działania mające na celu zabezpieczenie stanu zachowania znalezionego dobra kultury oraz zapobiega wszelkim działaniom uniemożliwiającym zwrot tego dobra państwu ubiegającemu się o zwrot. Z obowiązków tych minister będzie zwolniony, jeżeli państwo członkowskie ubiegające się o zwrot nie przeprowadzi oględzin odnalezionej rzeczy lub innych czynności mających w celu stwierdzenia, czy jest ona poszukiwanym dobrem kultury, w przewidzianym wyżej terminie 6 miesięcy od powiadomienia państwa o znalezieniu dobra kultury (art. 22</w:t>
      </w:r>
      <w:r w:rsidRPr="00E51FF5">
        <w:rPr>
          <w:rStyle w:val="oznaczenie1"/>
          <w:b w:val="0"/>
          <w:color w:val="000000"/>
        </w:rPr>
        <w:t xml:space="preserve"> ust.</w:t>
      </w:r>
      <w:r w:rsidR="00B47080">
        <w:rPr>
          <w:rStyle w:val="oznaczenie1"/>
          <w:b w:val="0"/>
          <w:color w:val="000000"/>
        </w:rPr>
        <w:t> </w:t>
      </w:r>
      <w:r w:rsidRPr="00E51FF5">
        <w:rPr>
          <w:rStyle w:val="oznaczenie1"/>
          <w:b w:val="0"/>
          <w:color w:val="000000"/>
        </w:rPr>
        <w:t xml:space="preserve">3 projektowanej </w:t>
      </w:r>
      <w:r w:rsidR="005E7D25">
        <w:rPr>
          <w:rStyle w:val="oznaczenie1"/>
          <w:b w:val="0"/>
          <w:color w:val="000000"/>
        </w:rPr>
        <w:t>u</w:t>
      </w:r>
      <w:r w:rsidRPr="00E51FF5">
        <w:rPr>
          <w:rStyle w:val="oznaczenie1"/>
          <w:b w:val="0"/>
          <w:color w:val="000000"/>
        </w:rPr>
        <w:t>stawy)</w:t>
      </w:r>
      <w:r w:rsidRPr="00E51FF5">
        <w:rPr>
          <w:rStyle w:val="textnode2"/>
          <w:color w:val="000000"/>
        </w:rPr>
        <w:t>.</w:t>
      </w:r>
    </w:p>
    <w:p w:rsidR="000F45DF" w:rsidRPr="00E51FF5" w:rsidRDefault="000F45DF" w:rsidP="006043BF">
      <w:pPr>
        <w:spacing w:before="120" w:line="360" w:lineRule="auto"/>
        <w:jc w:val="both"/>
        <w:rPr>
          <w:rStyle w:val="textnode2"/>
          <w:color w:val="000000"/>
        </w:rPr>
      </w:pPr>
      <w:r w:rsidRPr="00E51FF5">
        <w:rPr>
          <w:color w:val="000000"/>
        </w:rPr>
        <w:t xml:space="preserve">Oprócz tego minister </w:t>
      </w:r>
      <w:r w:rsidRPr="00E51FF5">
        <w:rPr>
          <w:rStyle w:val="textnode2"/>
          <w:color w:val="000000"/>
        </w:rPr>
        <w:t xml:space="preserve">pośredniczy między państwem członkowskim ubiegającym się </w:t>
      </w:r>
      <w:r w:rsidR="00030726">
        <w:rPr>
          <w:rStyle w:val="textnode2"/>
          <w:color w:val="000000"/>
        </w:rPr>
        <w:br/>
      </w:r>
      <w:r w:rsidRPr="00E51FF5">
        <w:rPr>
          <w:rStyle w:val="textnode2"/>
          <w:color w:val="000000"/>
        </w:rPr>
        <w:t xml:space="preserve">o zwrot dobra kultury a obecnym właścicielem, posiadaczem albo dzierżycielem tego dobra, mając na celu </w:t>
      </w:r>
      <w:r w:rsidRPr="00E51FF5">
        <w:rPr>
          <w:color w:val="000000"/>
        </w:rPr>
        <w:t xml:space="preserve">polubowne rozstrzygnięcie sporu. W ramach realizowania tej powinności informuje obie strony o zasadach mediacji, postępowania pojednawczego oraz postępowania przed sądem polubownym określonych w </w:t>
      </w:r>
      <w:r w:rsidR="00957AA3">
        <w:rPr>
          <w:color w:val="000000"/>
        </w:rPr>
        <w:t>K</w:t>
      </w:r>
      <w:r w:rsidRPr="00E51FF5">
        <w:rPr>
          <w:color w:val="000000"/>
        </w:rPr>
        <w:t>odeksie postępowania cywilnego.</w:t>
      </w:r>
    </w:p>
    <w:p w:rsidR="000F45DF" w:rsidRPr="00E51FF5" w:rsidRDefault="000F45DF" w:rsidP="006043BF">
      <w:pPr>
        <w:spacing w:before="120" w:line="360" w:lineRule="auto"/>
        <w:jc w:val="both"/>
      </w:pPr>
      <w:r w:rsidRPr="00E51FF5">
        <w:rPr>
          <w:color w:val="000000"/>
        </w:rPr>
        <w:t>Powyższe obowiązki nie mają jednak zastosowania, jeżeli w toku postępowania zwrotowego okaże się, że wyprowadzenie zagranicznego narodowego dobra kultury z</w:t>
      </w:r>
      <w:r w:rsidR="00B47080">
        <w:rPr>
          <w:color w:val="000000"/>
        </w:rPr>
        <w:t> </w:t>
      </w:r>
      <w:r w:rsidRPr="00E51FF5">
        <w:rPr>
          <w:color w:val="000000"/>
        </w:rPr>
        <w:t xml:space="preserve">terytorium państwa członkowskiego ubiegającego się o jego zwrot nie jest już niezgodne z prawem tego państwa (art. 25 projektowanej </w:t>
      </w:r>
      <w:r w:rsidR="005E7D25">
        <w:rPr>
          <w:color w:val="000000"/>
        </w:rPr>
        <w:t>u</w:t>
      </w:r>
      <w:r w:rsidRPr="00E51FF5">
        <w:rPr>
          <w:color w:val="000000"/>
        </w:rPr>
        <w:t xml:space="preserve">stawy). Ten przewidziany wyraźnie brak obowiązku podejmowania dalszych działań przez ministra jest konsekwencją opisanej wcześniej przesłanki niedopuszczalności (nieistnienia lub wygaśnięcia) roszczenia, o której mowa w art. 29 projektowanej </w:t>
      </w:r>
      <w:r w:rsidR="005E7D25">
        <w:rPr>
          <w:color w:val="000000"/>
        </w:rPr>
        <w:t>u</w:t>
      </w:r>
      <w:r w:rsidRPr="00E51FF5">
        <w:rPr>
          <w:color w:val="000000"/>
        </w:rPr>
        <w:t>stawy.</w:t>
      </w:r>
    </w:p>
    <w:p w:rsidR="00057CF3" w:rsidRPr="00E51FF5" w:rsidRDefault="000F45DF" w:rsidP="006043BF">
      <w:pPr>
        <w:spacing w:before="120" w:line="360" w:lineRule="auto"/>
        <w:jc w:val="both"/>
      </w:pPr>
      <w:r w:rsidRPr="00E51FF5">
        <w:t xml:space="preserve">Z uwagi na konieczność szczegółowego uregulowania </w:t>
      </w:r>
      <w:r w:rsidR="00435AB5" w:rsidRPr="00E51FF5">
        <w:t>sposobu współpracy</w:t>
      </w:r>
      <w:r w:rsidRPr="00E51FF5">
        <w:t xml:space="preserve"> między ministrem a innymi służbami i organami państwa, w tym organami ścigania, </w:t>
      </w:r>
      <w:r w:rsidRPr="00E51FF5">
        <w:rPr>
          <w:color w:val="000000"/>
        </w:rPr>
        <w:t xml:space="preserve">w trakcie prowadzenia poszukiwań, </w:t>
      </w:r>
      <w:r w:rsidRPr="00E51FF5">
        <w:rPr>
          <w:rStyle w:val="textnode2"/>
          <w:color w:val="000000"/>
        </w:rPr>
        <w:t>zabezpieczenia oraz ustalania tożsamości właściciela, posiadacza</w:t>
      </w:r>
      <w:r w:rsidRPr="00E51FF5">
        <w:rPr>
          <w:rStyle w:val="Odwoaniedokomentarza"/>
          <w:color w:val="000000"/>
          <w:sz w:val="24"/>
          <w:szCs w:val="24"/>
        </w:rPr>
        <w:t xml:space="preserve"> lub dzierżyciela </w:t>
      </w:r>
      <w:r w:rsidRPr="00E51FF5">
        <w:rPr>
          <w:rStyle w:val="textnode2"/>
          <w:color w:val="000000"/>
        </w:rPr>
        <w:t>odnalezionych</w:t>
      </w:r>
      <w:r w:rsidRPr="00E51FF5">
        <w:rPr>
          <w:color w:val="000000"/>
        </w:rPr>
        <w:t xml:space="preserve"> zagranicznych narodowych dóbr kultury</w:t>
      </w:r>
      <w:r w:rsidRPr="00E51FF5">
        <w:t xml:space="preserve">, przepis art. </w:t>
      </w:r>
      <w:r w:rsidR="00E469FF" w:rsidRPr="00E51FF5">
        <w:t xml:space="preserve">5 </w:t>
      </w:r>
      <w:r w:rsidRPr="00E51FF5">
        <w:t xml:space="preserve">ust. </w:t>
      </w:r>
      <w:r w:rsidR="00435AB5" w:rsidRPr="00E51FF5">
        <w:t xml:space="preserve">8 </w:t>
      </w:r>
      <w:r w:rsidRPr="00E51FF5">
        <w:t xml:space="preserve">projektowanej </w:t>
      </w:r>
      <w:r w:rsidR="00C17186">
        <w:t>u</w:t>
      </w:r>
      <w:r w:rsidRPr="00E51FF5">
        <w:t xml:space="preserve">stawy zawiera upoważnienie dla Rady Ministrów do wydania rozporządzenia </w:t>
      </w:r>
      <w:r w:rsidR="00E4184A" w:rsidRPr="00E51FF5">
        <w:t>o</w:t>
      </w:r>
      <w:r w:rsidRPr="00E51FF5">
        <w:t xml:space="preserve">kreślającego </w:t>
      </w:r>
      <w:r w:rsidR="00E4184A" w:rsidRPr="00E51FF5">
        <w:rPr>
          <w:color w:val="000000"/>
        </w:rPr>
        <w:t>t</w:t>
      </w:r>
      <w:r w:rsidR="00E4184A" w:rsidRPr="00E51FF5">
        <w:t xml:space="preserve">ryb i </w:t>
      </w:r>
      <w:r w:rsidR="00057CF3" w:rsidRPr="00E51FF5">
        <w:t xml:space="preserve">sposób tej współpracy </w:t>
      </w:r>
      <w:r w:rsidR="00057CF3" w:rsidRPr="00E51FF5">
        <w:rPr>
          <w:color w:val="000000"/>
        </w:rPr>
        <w:t xml:space="preserve">w sprawach dotyczących zwrotu dóbr </w:t>
      </w:r>
      <w:r w:rsidR="00E4184A" w:rsidRPr="00E51FF5">
        <w:rPr>
          <w:color w:val="000000"/>
        </w:rPr>
        <w:t xml:space="preserve">kultury, </w:t>
      </w:r>
      <w:r w:rsidR="00057CF3" w:rsidRPr="00E51FF5">
        <w:t>współpracy ministra właściwego do spraw kultury i</w:t>
      </w:r>
      <w:r w:rsidR="00B47080">
        <w:t> </w:t>
      </w:r>
      <w:r w:rsidR="00057CF3" w:rsidRPr="00E51FF5">
        <w:t>ochrony dziedzictwa narodowego i ministra właściwego do spraw zagranicznych,</w:t>
      </w:r>
      <w:r w:rsidR="00E4184A" w:rsidRPr="00E51FF5">
        <w:t xml:space="preserve"> a</w:t>
      </w:r>
      <w:r w:rsidR="00B47080">
        <w:t> </w:t>
      </w:r>
      <w:r w:rsidR="00E4184A" w:rsidRPr="00E51FF5">
        <w:t>także</w:t>
      </w:r>
      <w:r w:rsidR="00435AB5" w:rsidRPr="00E51FF5">
        <w:t xml:space="preserve"> </w:t>
      </w:r>
      <w:r w:rsidR="00057CF3" w:rsidRPr="00E51FF5">
        <w:t>szczegółowy zakres zadań koordynatora modułu systemu IMI dotyczącego zwrotu dóbr kultury</w:t>
      </w:r>
      <w:r w:rsidR="00435AB5" w:rsidRPr="00E51FF5">
        <w:t>.</w:t>
      </w:r>
    </w:p>
    <w:p w:rsidR="000F45DF" w:rsidRPr="00E51FF5" w:rsidRDefault="00D249A7" w:rsidP="006043BF">
      <w:pPr>
        <w:spacing w:before="120" w:line="360" w:lineRule="auto"/>
        <w:jc w:val="both"/>
      </w:pPr>
      <w:r w:rsidRPr="00E51FF5">
        <w:rPr>
          <w:color w:val="000000"/>
        </w:rPr>
        <w:t>Powyższe zadania minister może wykonywać przy współpracy Policji w zakresie ustalania tożsamości właściciela, posiadacza lub dzierżyciela oraz miejsca przechowywania poszukiwanego dobra kultury (art. 5 ust</w:t>
      </w:r>
      <w:r w:rsidR="002E5306" w:rsidRPr="00E51FF5">
        <w:rPr>
          <w:color w:val="000000"/>
        </w:rPr>
        <w:t>.</w:t>
      </w:r>
      <w:r w:rsidRPr="00E51FF5">
        <w:rPr>
          <w:color w:val="000000"/>
        </w:rPr>
        <w:t xml:space="preserve"> </w:t>
      </w:r>
      <w:r w:rsidR="00435AB5" w:rsidRPr="00E51FF5">
        <w:rPr>
          <w:color w:val="000000"/>
        </w:rPr>
        <w:t xml:space="preserve">6 </w:t>
      </w:r>
      <w:r w:rsidRPr="00E51FF5">
        <w:rPr>
          <w:color w:val="000000"/>
        </w:rPr>
        <w:t xml:space="preserve">projektowanej </w:t>
      </w:r>
      <w:r w:rsidR="004B5161">
        <w:rPr>
          <w:color w:val="000000"/>
        </w:rPr>
        <w:t>u</w:t>
      </w:r>
      <w:r w:rsidRPr="00E51FF5">
        <w:rPr>
          <w:color w:val="000000"/>
        </w:rPr>
        <w:t>stawy).</w:t>
      </w:r>
    </w:p>
    <w:p w:rsidR="000F45DF" w:rsidRPr="00E51FF5" w:rsidRDefault="000F45DF" w:rsidP="006043BF">
      <w:pPr>
        <w:spacing w:before="120" w:line="360" w:lineRule="auto"/>
        <w:jc w:val="both"/>
        <w:rPr>
          <w:color w:val="000000"/>
        </w:rPr>
      </w:pPr>
      <w:r w:rsidRPr="00E51FF5">
        <w:rPr>
          <w:color w:val="000000"/>
        </w:rPr>
        <w:t>Minister właściwy do spraw kultury i ochrony dziedzictwa narodowego może powierzyć prowadzenie niektórych działań związanych z obowiązkiem zapewnienia możliwości dochodzenia przez państwa członkowskie zwrotu dóbr kultury dyrektorom instytucji kultury wyspecjalizowanych w opiece nad zabytkami, dla których jest organizatorem. W odniesieniu do materiałów bibliotecznych i archiwalnych minister może powierzyć prowadzenie działań odpowiednio Dyrektorowi Biblioteki Narodowej i</w:t>
      </w:r>
      <w:r w:rsidR="006D48A4">
        <w:rPr>
          <w:color w:val="000000"/>
        </w:rPr>
        <w:t> </w:t>
      </w:r>
      <w:r w:rsidRPr="00E51FF5">
        <w:rPr>
          <w:color w:val="000000"/>
        </w:rPr>
        <w:t xml:space="preserve">Naczelnemu Dyrektorowi Archiwów Państwowych (art. 41 projektowanej </w:t>
      </w:r>
      <w:r w:rsidR="004B5161">
        <w:rPr>
          <w:color w:val="000000"/>
        </w:rPr>
        <w:t>u</w:t>
      </w:r>
      <w:r w:rsidRPr="00E51FF5">
        <w:rPr>
          <w:color w:val="000000"/>
        </w:rPr>
        <w:t>stawy).</w:t>
      </w:r>
    </w:p>
    <w:p w:rsidR="000F45DF" w:rsidRPr="00E51FF5" w:rsidRDefault="000F45DF" w:rsidP="006043BF">
      <w:pPr>
        <w:spacing w:before="120" w:line="360" w:lineRule="auto"/>
        <w:jc w:val="both"/>
      </w:pPr>
      <w:r w:rsidRPr="00E51FF5">
        <w:rPr>
          <w:rStyle w:val="textnode2"/>
        </w:rPr>
        <w:t>Minister właściwy do spraw kultury i ochrony dziedzictwa narodowego</w:t>
      </w:r>
      <w:r w:rsidRPr="00E51FF5">
        <w:t xml:space="preserve"> przekazuje Komisji Europejskiej co pięć lat sprawozdania dotyczące wykonania </w:t>
      </w:r>
      <w:r w:rsidR="004B5161">
        <w:t>d</w:t>
      </w:r>
      <w:r w:rsidRPr="00E51FF5">
        <w:t xml:space="preserve">yrektywy 2014/60/UE, wypełniając tym samym obowiązek nałożony na państwa członkowskie Unii Europejskiej w art. 17 ust. 1 </w:t>
      </w:r>
      <w:r w:rsidR="004B5161">
        <w:t>d</w:t>
      </w:r>
      <w:r w:rsidRPr="00E51FF5">
        <w:t>yrektywy</w:t>
      </w:r>
      <w:r w:rsidR="00D82F26" w:rsidRPr="00E51FF5">
        <w:t xml:space="preserve"> 2014/60/UE</w:t>
      </w:r>
      <w:r w:rsidR="00D249A7" w:rsidRPr="00E51FF5">
        <w:t>, przy czym pierwsze sprawozdanie zostanie złożone w terminie 30 dni od wejścia ustawy w życie</w:t>
      </w:r>
      <w:r w:rsidR="00435AB5" w:rsidRPr="00E51FF5">
        <w:t xml:space="preserve"> </w:t>
      </w:r>
      <w:r w:rsidRPr="00E51FF5">
        <w:rPr>
          <w:rStyle w:val="textnode2"/>
        </w:rPr>
        <w:t xml:space="preserve">(art. </w:t>
      </w:r>
      <w:r w:rsidR="00D249A7" w:rsidRPr="00E51FF5">
        <w:rPr>
          <w:rStyle w:val="textnode2"/>
        </w:rPr>
        <w:t>64</w:t>
      </w:r>
      <w:r w:rsidRPr="00E51FF5">
        <w:rPr>
          <w:rStyle w:val="textnode2"/>
        </w:rPr>
        <w:t xml:space="preserve"> projektowanej </w:t>
      </w:r>
      <w:r w:rsidR="004B5161">
        <w:rPr>
          <w:rStyle w:val="textnode2"/>
        </w:rPr>
        <w:t>u</w:t>
      </w:r>
      <w:r w:rsidRPr="00E51FF5">
        <w:rPr>
          <w:rStyle w:val="textnode2"/>
        </w:rPr>
        <w:t>stawy).</w:t>
      </w:r>
    </w:p>
    <w:p w:rsidR="000F45DF" w:rsidRPr="00E51FF5" w:rsidRDefault="000F45DF" w:rsidP="00B47080">
      <w:pPr>
        <w:spacing w:before="120" w:line="360" w:lineRule="auto"/>
        <w:ind w:left="567" w:hanging="567"/>
        <w:jc w:val="both"/>
        <w:rPr>
          <w:b/>
          <w:bCs/>
        </w:rPr>
      </w:pPr>
      <w:r w:rsidRPr="00E51FF5">
        <w:rPr>
          <w:b/>
          <w:bCs/>
        </w:rPr>
        <w:t>VII. RESTYTUCJA DÓBR KULTURY NA RZECZ PAŃSTW OBCYCH NA PODSTAWIE NORM PRAWA MIĘDZYNARODOWEGO</w:t>
      </w:r>
    </w:p>
    <w:p w:rsidR="000F45DF" w:rsidRPr="00E51FF5" w:rsidRDefault="00A848D5" w:rsidP="006043BF">
      <w:pPr>
        <w:spacing w:before="120" w:line="360" w:lineRule="auto"/>
        <w:jc w:val="both"/>
      </w:pPr>
      <w:r>
        <w:t>Rozdział 4 (art. 42–</w:t>
      </w:r>
      <w:r w:rsidR="000F45DF" w:rsidRPr="00E51FF5">
        <w:t xml:space="preserve">44) projektowanej </w:t>
      </w:r>
      <w:r w:rsidR="004B5161">
        <w:t>u</w:t>
      </w:r>
      <w:r w:rsidR="000F45DF" w:rsidRPr="00E51FF5">
        <w:t>stawy określa zasady postępowania organów państwa w szczególnym przypadku wystąpienia przez państwa obce z</w:t>
      </w:r>
      <w:r w:rsidR="006D48A4">
        <w:t> </w:t>
      </w:r>
      <w:r w:rsidR="000F45DF" w:rsidRPr="00E51FF5">
        <w:t xml:space="preserve">żądaniem zwrotu dóbr kultury, jeżeli ich zwrot państwu obcemu, z którego zostały przemieszczone lub do którego dobro kultury </w:t>
      </w:r>
      <w:r w:rsidR="004B5161">
        <w:t>po</w:t>
      </w:r>
      <w:r w:rsidR="000F45DF" w:rsidRPr="00E51FF5">
        <w:t>winno zostać zwrócone na podstawie umowy międzynarodowej wiążącej Rzeczpospolitą Polską, nastąpić ma na podstawie norm prawa międzynarodowego.</w:t>
      </w:r>
    </w:p>
    <w:p w:rsidR="000F45DF" w:rsidRPr="00E51FF5" w:rsidRDefault="000F45DF" w:rsidP="006043BF">
      <w:pPr>
        <w:spacing w:before="120" w:line="360" w:lineRule="auto"/>
        <w:jc w:val="both"/>
      </w:pPr>
      <w:r w:rsidRPr="00E51FF5">
        <w:t xml:space="preserve">Jak zaznaczono na wstępie, zasady postępowania w takich przypadkach, w tym zakres kompetencji poszczególnych organów, nie jest do tej pory uregulowany w prawie polskim w sposób wystarczający, co znacząco utrudnia działanie </w:t>
      </w:r>
      <w:r w:rsidR="0035184A">
        <w:t xml:space="preserve">Rzeczypospolitej </w:t>
      </w:r>
      <w:r w:rsidRPr="00E51FF5">
        <w:t>Polski</w:t>
      </w:r>
      <w:r w:rsidR="0035184A">
        <w:t>ej</w:t>
      </w:r>
      <w:r w:rsidRPr="00E51FF5">
        <w:t xml:space="preserve"> w tego rodzaju sprawach. Regulacje unijne zawarte w </w:t>
      </w:r>
      <w:r w:rsidR="004B5161">
        <w:t>d</w:t>
      </w:r>
      <w:r w:rsidRPr="00E51FF5">
        <w:t xml:space="preserve">yrektywie </w:t>
      </w:r>
      <w:r w:rsidR="003D2480" w:rsidRPr="00E51FF5">
        <w:t xml:space="preserve">2014/60/UE </w:t>
      </w:r>
      <w:r w:rsidRPr="00E51FF5">
        <w:t>mają ograniczone pod względem terytorialnym i czasowym zastosowanie. Projektowane przepisy rozdziału 4 służą usunięciu tej luki. Należy podkreślić, że nie naruszają one zakresu działania sądów powszechnych w sporach o charakterze cywilnoprawnym. Odnoszą się do sfery działań państwa na gruncie prawa międzynarodowego, regulując przede wszystkim podział kompetencji organów polskich przy ich podejmowaniu.</w:t>
      </w:r>
    </w:p>
    <w:p w:rsidR="000F45DF" w:rsidRPr="00E51FF5" w:rsidRDefault="000F45DF" w:rsidP="006043BF">
      <w:pPr>
        <w:spacing w:before="120" w:line="360" w:lineRule="auto"/>
        <w:jc w:val="both"/>
        <w:rPr>
          <w:color w:val="000000"/>
        </w:rPr>
      </w:pPr>
      <w:r w:rsidRPr="00E51FF5">
        <w:rPr>
          <w:color w:val="000000"/>
        </w:rPr>
        <w:t xml:space="preserve">W przeciwieństwie do zagranicznych narodowych dóbr kultury objętych postępowaniem zwrotowym przewidzianym w </w:t>
      </w:r>
      <w:r w:rsidR="004B5161">
        <w:rPr>
          <w:color w:val="000000"/>
        </w:rPr>
        <w:t>d</w:t>
      </w:r>
      <w:r w:rsidRPr="00E51FF5">
        <w:rPr>
          <w:color w:val="000000"/>
        </w:rPr>
        <w:t xml:space="preserve">yrektywie 2014/60/UE, ewentualne wytoczenie przed sądem polskim przez podmiot zagraniczny (np. państwo obce jako podmiot prawa cywilnego w stosunkach krajowych, występujący w formie będącej odpowiednikiem Skarbu Państwa) powództwa dotyczącego dobra kultury przemieszczonego na terytorium </w:t>
      </w:r>
      <w:r w:rsidR="00454B87" w:rsidRPr="00E51FF5">
        <w:t>Rzeczypospolitej Polskiej</w:t>
      </w:r>
      <w:r w:rsidRPr="00E51FF5">
        <w:rPr>
          <w:color w:val="000000"/>
        </w:rPr>
        <w:t xml:space="preserve"> na ogólnych zasadach przewidzianych w prawie cywilnym, tj. powództwa o wydanie lub o ustalenie istnienia prawa własności, nie doprowadzi do wydania wyroku sądowego zastępującego pozwolenie na wywóz tego dobra kultury z </w:t>
      </w:r>
      <w:r w:rsidR="00454B87" w:rsidRPr="00E51FF5">
        <w:t>Rzeczypospolitej Polskiej</w:t>
      </w:r>
      <w:r w:rsidRPr="00E51FF5">
        <w:rPr>
          <w:color w:val="000000"/>
        </w:rPr>
        <w:t>. Wykonanie wyroku sądu cywilnego nakazującego wydanie dobra kultury podmiotowi zagranicznemu nie oznacza, że może ono zostać wywiezione za granicę. Decydują o</w:t>
      </w:r>
      <w:r w:rsidR="00B47080">
        <w:rPr>
          <w:color w:val="000000"/>
        </w:rPr>
        <w:t> </w:t>
      </w:r>
      <w:r w:rsidRPr="00E51FF5">
        <w:rPr>
          <w:color w:val="000000"/>
        </w:rPr>
        <w:t>tym przepisy odrębne zawierające ograniczenia wywozowe, przede wszystkim w</w:t>
      </w:r>
      <w:r w:rsidR="00B47080">
        <w:rPr>
          <w:color w:val="000000"/>
        </w:rPr>
        <w:t> </w:t>
      </w:r>
      <w:r w:rsidRPr="00E51FF5">
        <w:rPr>
          <w:color w:val="000000"/>
        </w:rPr>
        <w:t>ustawie o ochronie zabytków.</w:t>
      </w:r>
    </w:p>
    <w:p w:rsidR="000F45DF" w:rsidRPr="00E51FF5" w:rsidRDefault="000F45DF" w:rsidP="006043BF">
      <w:pPr>
        <w:spacing w:before="120" w:line="360" w:lineRule="auto"/>
        <w:jc w:val="both"/>
        <w:rPr>
          <w:color w:val="000000"/>
        </w:rPr>
      </w:pPr>
      <w:r w:rsidRPr="00E51FF5">
        <w:t>Zwrot, o którym mowa, w odniesieniu do dobra kultury może nastąpić po wydaniu jednorazowego p</w:t>
      </w:r>
      <w:r w:rsidRPr="00E51FF5">
        <w:rPr>
          <w:color w:val="000000"/>
        </w:rPr>
        <w:t>ozwolenia na stały wywóz za granicę zabytku na zasadach przewidzianych w art. 52 ust. 1 ustawy o ochronie zabytków (art. 43 ust. 1 pkt 1</w:t>
      </w:r>
      <w:r w:rsidR="00435AB5" w:rsidRPr="00E51FF5">
        <w:rPr>
          <w:color w:val="000000"/>
        </w:rPr>
        <w:t xml:space="preserve"> projektowanej </w:t>
      </w:r>
      <w:r w:rsidR="004B5161">
        <w:rPr>
          <w:color w:val="000000"/>
        </w:rPr>
        <w:t>u</w:t>
      </w:r>
      <w:r w:rsidR="00435AB5" w:rsidRPr="00E51FF5">
        <w:rPr>
          <w:color w:val="000000"/>
        </w:rPr>
        <w:t>stawy</w:t>
      </w:r>
      <w:r w:rsidRPr="00E51FF5">
        <w:rPr>
          <w:color w:val="000000"/>
        </w:rPr>
        <w:t xml:space="preserve">) lub na podstawie </w:t>
      </w:r>
      <w:r w:rsidRPr="00E51FF5">
        <w:t>rozporządzenia Rady (WE) nr 116/2009 z dnia 1</w:t>
      </w:r>
      <w:r w:rsidR="0035184A">
        <w:t>8</w:t>
      </w:r>
      <w:r w:rsidRPr="00E51FF5">
        <w:t xml:space="preserve"> grudnia 2008 r. w sprawie wywozu dóbr kultury (Dz. Urz. UE L 39 z 10</w:t>
      </w:r>
      <w:r w:rsidR="0035184A">
        <w:t>.02.</w:t>
      </w:r>
      <w:r w:rsidRPr="00E51FF5">
        <w:t>2009</w:t>
      </w:r>
      <w:r w:rsidR="0035184A">
        <w:t>, str. 1</w:t>
      </w:r>
      <w:r w:rsidRPr="00E51FF5">
        <w:t>)</w:t>
      </w:r>
      <w:r w:rsidRPr="00E51FF5">
        <w:rPr>
          <w:color w:val="000000"/>
        </w:rPr>
        <w:t xml:space="preserve"> (art. 43 ust. 1 pkt 3</w:t>
      </w:r>
      <w:r w:rsidR="00435AB5" w:rsidRPr="00E51FF5">
        <w:rPr>
          <w:color w:val="000000"/>
        </w:rPr>
        <w:t xml:space="preserve"> projektowanej </w:t>
      </w:r>
      <w:r w:rsidR="004B5161">
        <w:rPr>
          <w:color w:val="000000"/>
        </w:rPr>
        <w:t>u</w:t>
      </w:r>
      <w:r w:rsidR="00435AB5" w:rsidRPr="00E51FF5">
        <w:rPr>
          <w:color w:val="000000"/>
        </w:rPr>
        <w:t>stawy</w:t>
      </w:r>
      <w:r w:rsidRPr="00E51FF5">
        <w:rPr>
          <w:color w:val="000000"/>
        </w:rPr>
        <w:t>) bądź pozwolenia</w:t>
      </w:r>
      <w:r w:rsidRPr="00E51FF5">
        <w:t xml:space="preserve"> na stały wywóz za granicę</w:t>
      </w:r>
      <w:r w:rsidRPr="00E51FF5">
        <w:rPr>
          <w:color w:val="000000"/>
        </w:rPr>
        <w:t xml:space="preserve"> </w:t>
      </w:r>
      <w:r w:rsidRPr="00E51FF5">
        <w:t xml:space="preserve">dobra kultury niebędącego zabytkiem wydawanego </w:t>
      </w:r>
      <w:r w:rsidRPr="00E51FF5">
        <w:rPr>
          <w:color w:val="000000"/>
        </w:rPr>
        <w:t>na zasadach określonych w</w:t>
      </w:r>
      <w:r w:rsidR="00B47080">
        <w:rPr>
          <w:color w:val="000000"/>
        </w:rPr>
        <w:t> </w:t>
      </w:r>
      <w:r w:rsidRPr="00E51FF5">
        <w:rPr>
          <w:color w:val="000000"/>
        </w:rPr>
        <w:t xml:space="preserve">projektowanej </w:t>
      </w:r>
      <w:r w:rsidR="004B5161">
        <w:rPr>
          <w:color w:val="000000"/>
        </w:rPr>
        <w:t>u</w:t>
      </w:r>
      <w:r w:rsidRPr="00E51FF5">
        <w:rPr>
          <w:color w:val="000000"/>
        </w:rPr>
        <w:t>stawie (art. 43 ust. 1 pkt 2</w:t>
      </w:r>
      <w:r w:rsidR="00435AB5" w:rsidRPr="00E51FF5">
        <w:rPr>
          <w:color w:val="000000"/>
        </w:rPr>
        <w:t xml:space="preserve"> projektowanej </w:t>
      </w:r>
      <w:r w:rsidR="004B5161">
        <w:rPr>
          <w:color w:val="000000"/>
        </w:rPr>
        <w:t>u</w:t>
      </w:r>
      <w:r w:rsidR="00435AB5" w:rsidRPr="00E51FF5">
        <w:rPr>
          <w:color w:val="000000"/>
        </w:rPr>
        <w:t>stawy</w:t>
      </w:r>
      <w:r w:rsidRPr="00E51FF5">
        <w:rPr>
          <w:color w:val="000000"/>
        </w:rPr>
        <w:t xml:space="preserve">). Pozwolenie to może zostać wydane na wniosek osoby, w której posiadaniu znajduje się dobro kultury, lub z urzędu, po wystąpieniu państwa obcego do Rzeczypospolitej Polskiej z </w:t>
      </w:r>
      <w:r w:rsidRPr="00E51FF5">
        <w:t xml:space="preserve">wnioskiem o zwrot dobra kultury </w:t>
      </w:r>
      <w:r w:rsidRPr="00E51FF5">
        <w:rPr>
          <w:color w:val="000000"/>
        </w:rPr>
        <w:t xml:space="preserve">(art. 43 ust. 4 projektowanej </w:t>
      </w:r>
      <w:r w:rsidR="004B5161">
        <w:rPr>
          <w:color w:val="000000"/>
        </w:rPr>
        <w:t>u</w:t>
      </w:r>
      <w:r w:rsidRPr="00E51FF5">
        <w:rPr>
          <w:color w:val="000000"/>
        </w:rPr>
        <w:t xml:space="preserve">stawy). Wystąpienie to jest aktem niezbędnym do dokonania przez </w:t>
      </w:r>
      <w:r w:rsidR="00454B87" w:rsidRPr="00E51FF5">
        <w:t>Rzeczpospolitą Polską</w:t>
      </w:r>
      <w:r w:rsidRPr="00E51FF5">
        <w:rPr>
          <w:color w:val="000000"/>
        </w:rPr>
        <w:t xml:space="preserve"> zwrotu dobra kultury. Zwrot nie może nastąpić bez wyraźnego żądania ze strony państwa obcego. Państwo obce nie może z kolei wystąpić bezpośrednio o wydanie pozwolenia, nie jest bowiem stroną stosunku administracyjnoprawnego regulowanego przez pozwolenie. </w:t>
      </w:r>
    </w:p>
    <w:p w:rsidR="000F45DF" w:rsidRPr="00E51FF5" w:rsidRDefault="00185EED" w:rsidP="006043BF">
      <w:pPr>
        <w:spacing w:before="120" w:line="360" w:lineRule="auto"/>
        <w:jc w:val="both"/>
        <w:rPr>
          <w:color w:val="000000"/>
        </w:rPr>
      </w:pPr>
      <w:r w:rsidRPr="00E51FF5">
        <w:t xml:space="preserve">Dokumenty dołączane do </w:t>
      </w:r>
      <w:r w:rsidR="000F45DF" w:rsidRPr="00E51FF5">
        <w:rPr>
          <w:color w:val="000000"/>
        </w:rPr>
        <w:t>wniosku o wydanie pozwolenia na stały wywóz dobra kultury za granicę</w:t>
      </w:r>
      <w:r w:rsidR="0071414E" w:rsidRPr="00E51FF5">
        <w:rPr>
          <w:color w:val="000000"/>
        </w:rPr>
        <w:t>,</w:t>
      </w:r>
      <w:r w:rsidR="000F45DF" w:rsidRPr="00E51FF5">
        <w:rPr>
          <w:color w:val="000000"/>
        </w:rPr>
        <w:t xml:space="preserve"> </w:t>
      </w:r>
      <w:r w:rsidR="0071414E" w:rsidRPr="00E51FF5">
        <w:rPr>
          <w:color w:val="000000"/>
        </w:rPr>
        <w:t>jeżeli dobro kultury nie jest zabytkiem</w:t>
      </w:r>
      <w:r w:rsidR="000F45DF" w:rsidRPr="00E51FF5">
        <w:rPr>
          <w:color w:val="000000"/>
        </w:rPr>
        <w:t xml:space="preserve">, a także wzór takiego pozwolenia określi w drodze rozporządzenia minister właściwy do spraw kultury i ochrony dziedzictwa narodowego (art. 43 ust. </w:t>
      </w:r>
      <w:r w:rsidR="00094CFF" w:rsidRPr="00E51FF5">
        <w:rPr>
          <w:color w:val="000000"/>
        </w:rPr>
        <w:t>10</w:t>
      </w:r>
      <w:r w:rsidR="000F45DF" w:rsidRPr="00E51FF5">
        <w:rPr>
          <w:color w:val="000000"/>
        </w:rPr>
        <w:t xml:space="preserve">). </w:t>
      </w:r>
    </w:p>
    <w:p w:rsidR="000F45DF" w:rsidRPr="00E51FF5" w:rsidRDefault="000F45DF" w:rsidP="006043BF">
      <w:pPr>
        <w:spacing w:before="120" w:line="360" w:lineRule="auto"/>
        <w:jc w:val="both"/>
      </w:pPr>
      <w:r w:rsidRPr="00E51FF5">
        <w:rPr>
          <w:color w:val="000000"/>
        </w:rPr>
        <w:t xml:space="preserve">Organ właściwy odmawia wydania pozwolenia w szczególności w przypadku, gdy zwrot dobra kultury nie jest </w:t>
      </w:r>
      <w:r w:rsidRPr="00E51FF5">
        <w:t>uzasadniony normami prawa międzynarodowego lub gdy narusza w sposób istotny interes dziedzictwa kulturowego Rzeczypospolitej Polskiej (art. 43 ust. 3</w:t>
      </w:r>
      <w:r w:rsidR="00E20DA9" w:rsidRPr="00E51FF5">
        <w:rPr>
          <w:color w:val="000000"/>
        </w:rPr>
        <w:t xml:space="preserve"> projektowanej </w:t>
      </w:r>
      <w:r w:rsidR="004B5161">
        <w:rPr>
          <w:color w:val="000000"/>
        </w:rPr>
        <w:t>u</w:t>
      </w:r>
      <w:r w:rsidR="00E20DA9" w:rsidRPr="00E51FF5">
        <w:rPr>
          <w:color w:val="000000"/>
        </w:rPr>
        <w:t>stawy</w:t>
      </w:r>
      <w:r w:rsidRPr="00E51FF5">
        <w:t xml:space="preserve">). </w:t>
      </w:r>
    </w:p>
    <w:p w:rsidR="000F45DF" w:rsidRPr="00E51FF5" w:rsidRDefault="000F45DF" w:rsidP="006043BF">
      <w:pPr>
        <w:spacing w:before="120" w:line="360" w:lineRule="auto"/>
        <w:jc w:val="both"/>
      </w:pPr>
      <w:r w:rsidRPr="00E51FF5">
        <w:rPr>
          <w:color w:val="000000"/>
        </w:rPr>
        <w:t>W odniesieniu do wydawania jednorazowego pozwolenia na stały wywóz zabytku stanowiącego dobro kultury będącego zabytkiem nie stosuje się p</w:t>
      </w:r>
      <w:r w:rsidRPr="00E51FF5">
        <w:t xml:space="preserve">rzepisu art. 52 ust. 1a </w:t>
      </w:r>
      <w:r w:rsidRPr="00E51FF5">
        <w:rPr>
          <w:color w:val="000000"/>
        </w:rPr>
        <w:t xml:space="preserve">ustawy o ochronie zabytków </w:t>
      </w:r>
      <w:r w:rsidR="00A848D5">
        <w:rPr>
          <w:color w:val="000000"/>
        </w:rPr>
        <w:t>–</w:t>
      </w:r>
      <w:r w:rsidRPr="00E51FF5">
        <w:rPr>
          <w:color w:val="000000"/>
        </w:rPr>
        <w:t xml:space="preserve"> przewidującego przesłankę negatywną dla wydania pozwolenia na wywóz zabytku, gdy zabytek posiada szczególną wartość dla dziedzictwa kulturowego </w:t>
      </w:r>
      <w:r w:rsidR="00A848D5">
        <w:rPr>
          <w:color w:val="000000"/>
        </w:rPr>
        <w:t>–</w:t>
      </w:r>
      <w:r w:rsidRPr="00E51FF5">
        <w:rPr>
          <w:color w:val="000000"/>
        </w:rPr>
        <w:t xml:space="preserve"> (art. 43 ust. </w:t>
      </w:r>
      <w:r w:rsidR="00E20DA9" w:rsidRPr="00E51FF5">
        <w:rPr>
          <w:color w:val="000000"/>
        </w:rPr>
        <w:t>7</w:t>
      </w:r>
      <w:r w:rsidRPr="00E51FF5">
        <w:rPr>
          <w:color w:val="000000"/>
        </w:rPr>
        <w:t xml:space="preserve">). </w:t>
      </w:r>
      <w:r w:rsidRPr="00E51FF5">
        <w:t>Mając na uwadze, iż wobec części obiektów, które mogłyby stanowić straty wojenne podlegające zwrotowi do państwa obcego, uprawnienia może mieć Skarb Państwa, zarazem zaś sprawa zwrotu należy do stosunków zagranicznych Rzeczypospolitej Polskiej, przed wydaniem decyzji w</w:t>
      </w:r>
      <w:r w:rsidR="00B47080">
        <w:t> </w:t>
      </w:r>
      <w:r w:rsidRPr="00E51FF5">
        <w:t xml:space="preserve">przedmiocie pozwolenia na wywóz organ powinien wystąpić o wydanie opinii do ministra właściwego do spraw zagranicznych </w:t>
      </w:r>
      <w:r w:rsidRPr="00E51FF5">
        <w:rPr>
          <w:color w:val="000000"/>
        </w:rPr>
        <w:t xml:space="preserve">(art. </w:t>
      </w:r>
      <w:r w:rsidR="00BA6B96" w:rsidRPr="00E51FF5">
        <w:rPr>
          <w:color w:val="000000"/>
        </w:rPr>
        <w:t xml:space="preserve">43 </w:t>
      </w:r>
      <w:r w:rsidRPr="00E51FF5">
        <w:rPr>
          <w:color w:val="000000"/>
        </w:rPr>
        <w:t xml:space="preserve">ust. </w:t>
      </w:r>
      <w:r w:rsidR="00010EA8" w:rsidRPr="00E51FF5">
        <w:rPr>
          <w:color w:val="000000"/>
        </w:rPr>
        <w:t>6</w:t>
      </w:r>
      <w:r w:rsidR="00BA6B96" w:rsidRPr="00E51FF5">
        <w:rPr>
          <w:color w:val="000000"/>
        </w:rPr>
        <w:t xml:space="preserve"> </w:t>
      </w:r>
      <w:r w:rsidRPr="00E51FF5">
        <w:rPr>
          <w:color w:val="000000"/>
        </w:rPr>
        <w:t xml:space="preserve">projektowanej </w:t>
      </w:r>
      <w:r w:rsidR="00344BA9">
        <w:rPr>
          <w:color w:val="000000"/>
        </w:rPr>
        <w:t>u</w:t>
      </w:r>
      <w:r w:rsidRPr="00E51FF5">
        <w:rPr>
          <w:color w:val="000000"/>
        </w:rPr>
        <w:t>stawy).</w:t>
      </w:r>
      <w:r w:rsidRPr="00E51FF5">
        <w:t xml:space="preserve"> </w:t>
      </w:r>
      <w:r w:rsidR="00443028" w:rsidRPr="00E51FF5">
        <w:rPr>
          <w:color w:val="000000"/>
        </w:rPr>
        <w:t>Z</w:t>
      </w:r>
      <w:r w:rsidR="00B47080">
        <w:rPr>
          <w:color w:val="000000"/>
        </w:rPr>
        <w:t> </w:t>
      </w:r>
      <w:r w:rsidR="00443028" w:rsidRPr="00E51FF5">
        <w:rPr>
          <w:color w:val="000000"/>
        </w:rPr>
        <w:t xml:space="preserve">kolei </w:t>
      </w:r>
      <w:r w:rsidR="004B5161">
        <w:rPr>
          <w:color w:val="000000"/>
        </w:rPr>
        <w:t xml:space="preserve">w </w:t>
      </w:r>
      <w:r w:rsidR="00443028" w:rsidRPr="00E51FF5">
        <w:rPr>
          <w:color w:val="000000"/>
        </w:rPr>
        <w:t xml:space="preserve">przypadku dóbr kultury niebędących narodowymi dobrami kultury RP (których wywóz za granicę z zasady nie wymaga pozwolenia) minister właściwy do spraw kultury i ochrony dziedzictwa narodowego zwraca dobro po uprzednim uzyskaniu opinii ministra właściwego do spraw zagranicznych (art. 43 ust. 8 projektowanej </w:t>
      </w:r>
      <w:r w:rsidR="004B5161">
        <w:rPr>
          <w:color w:val="000000"/>
        </w:rPr>
        <w:t>u</w:t>
      </w:r>
      <w:r w:rsidR="00443028" w:rsidRPr="00E51FF5">
        <w:rPr>
          <w:color w:val="000000"/>
        </w:rPr>
        <w:t xml:space="preserve">stawy). Należy odróżnić powyższą kompetencję od kompetencji do wydawania pozwoleń na wywóz za granicę. Nie w każdym wypadku zwrotu państwu obcemu bowiem pozwolenie takie będzie wymagane. </w:t>
      </w:r>
      <w:r w:rsidRPr="00E51FF5">
        <w:t xml:space="preserve">Celem umożliwienia załatwienia sprawy w rozsądnym terminie art. 43 ust. </w:t>
      </w:r>
      <w:r w:rsidR="00443028" w:rsidRPr="00E51FF5">
        <w:t>9</w:t>
      </w:r>
      <w:r w:rsidRPr="00E51FF5">
        <w:t xml:space="preserve"> projektowanej </w:t>
      </w:r>
      <w:r w:rsidR="004B5161">
        <w:t>u</w:t>
      </w:r>
      <w:r w:rsidRPr="00E51FF5">
        <w:t xml:space="preserve">stawy przewiduje, iż opinie te wydawane są w terminie miesiąca od wystąpienia o ich wydanie przez ministra właściwego do spraw kultury i ochrony dziedzictwa narodowego, zaś w braku wydania opinii w powyższym terminie przyjmuje się, że odstąpiono od jej wydawania. </w:t>
      </w:r>
    </w:p>
    <w:p w:rsidR="000F45DF" w:rsidRPr="00E51FF5" w:rsidRDefault="000F45DF" w:rsidP="006043BF">
      <w:pPr>
        <w:spacing w:before="120" w:line="360" w:lineRule="auto"/>
        <w:jc w:val="both"/>
        <w:rPr>
          <w:color w:val="000000"/>
        </w:rPr>
      </w:pPr>
      <w:r w:rsidRPr="00E51FF5">
        <w:rPr>
          <w:color w:val="000000"/>
        </w:rPr>
        <w:t xml:space="preserve">Wydanie dobra kultury państwu obcemu należy do kompetencji ministra właściwego </w:t>
      </w:r>
      <w:r w:rsidRPr="00E51FF5">
        <w:t>do spraw kultury i ochrony dziedzictwa narodowego. Minister ten w porozumieniu z</w:t>
      </w:r>
      <w:r w:rsidR="00B47080">
        <w:t> </w:t>
      </w:r>
      <w:r w:rsidRPr="00E51FF5">
        <w:t>państwem obcym ustala szczegółowy sposób wydania (</w:t>
      </w:r>
      <w:r w:rsidRPr="00E51FF5">
        <w:rPr>
          <w:color w:val="000000"/>
        </w:rPr>
        <w:t xml:space="preserve">art. 44 ust. 1 projektowanej </w:t>
      </w:r>
      <w:r w:rsidR="004B5161">
        <w:rPr>
          <w:color w:val="000000"/>
        </w:rPr>
        <w:t>u</w:t>
      </w:r>
      <w:r w:rsidRPr="00E51FF5">
        <w:rPr>
          <w:color w:val="000000"/>
        </w:rPr>
        <w:t xml:space="preserve">stawy). W celu wyeliminowania sytuacji, w której dobro kultury podlegające zwrotowi państwu obcemu na podstawie norm prawa międzynarodowego po zwrocie pozostawałoby własnością Skarbu Państwa </w:t>
      </w:r>
      <w:r w:rsidR="00A848D5">
        <w:rPr>
          <w:color w:val="000000"/>
        </w:rPr>
        <w:t>–</w:t>
      </w:r>
      <w:r w:rsidRPr="00E51FF5">
        <w:rPr>
          <w:color w:val="000000"/>
        </w:rPr>
        <w:t xml:space="preserve"> co jak zaznaczono może mieć miejsce w</w:t>
      </w:r>
      <w:r w:rsidR="00B47080">
        <w:rPr>
          <w:color w:val="000000"/>
        </w:rPr>
        <w:t> </w:t>
      </w:r>
      <w:r w:rsidRPr="00E51FF5">
        <w:rPr>
          <w:color w:val="000000"/>
        </w:rPr>
        <w:t>odniesieniu do dóbr kultury podlegających przejściu na własność Skarbu Państwa w</w:t>
      </w:r>
      <w:r w:rsidR="00B47080">
        <w:rPr>
          <w:color w:val="000000"/>
        </w:rPr>
        <w:t> </w:t>
      </w:r>
      <w:r w:rsidRPr="00E51FF5">
        <w:rPr>
          <w:color w:val="000000"/>
        </w:rPr>
        <w:t xml:space="preserve">okresie powojennym </w:t>
      </w:r>
      <w:r w:rsidR="00A848D5">
        <w:rPr>
          <w:color w:val="000000"/>
        </w:rPr>
        <w:t>–</w:t>
      </w:r>
      <w:r w:rsidRPr="00E51FF5">
        <w:rPr>
          <w:color w:val="000000"/>
        </w:rPr>
        <w:t xml:space="preserve"> w przepisie art. 44 ust. </w:t>
      </w:r>
      <w:r w:rsidR="00443028" w:rsidRPr="00E51FF5">
        <w:rPr>
          <w:color w:val="000000"/>
        </w:rPr>
        <w:t>2</w:t>
      </w:r>
      <w:r w:rsidRPr="00E51FF5">
        <w:rPr>
          <w:color w:val="000000"/>
        </w:rPr>
        <w:t xml:space="preserve"> projektowanej </w:t>
      </w:r>
      <w:r w:rsidR="004B5161">
        <w:rPr>
          <w:color w:val="000000"/>
        </w:rPr>
        <w:t>u</w:t>
      </w:r>
      <w:r w:rsidRPr="00E51FF5">
        <w:rPr>
          <w:color w:val="000000"/>
        </w:rPr>
        <w:t>stawy wprowadza się zasadę, iż wydanie dobra kultury należącego do Skarbu Państwa państwu obcemu dokonywane na omawianych zasadach przenosi własność na to państwo.</w:t>
      </w:r>
    </w:p>
    <w:p w:rsidR="000F45DF" w:rsidRPr="00E51FF5" w:rsidRDefault="000F45DF" w:rsidP="006043BF">
      <w:pPr>
        <w:spacing w:before="120" w:line="360" w:lineRule="auto"/>
        <w:jc w:val="both"/>
      </w:pPr>
      <w:r w:rsidRPr="00E51FF5">
        <w:t xml:space="preserve">Z kolei w przypadku dóbr kultury należących do innych osób, w tym osób prawnych będących jednostkami sektora finansów publicznych (a więc np. instytucji kultury), powyższy skutek wydania dobra kultury państwu obcemu w postaci przejścia własności zwracanego dobra kultury na państwo obce, może nastąpić po wyrażeniu zgody przez te osoby na przejście własności zwracanego dobra kultury w takim trybie. Oświadczenie zawierające zgodę powinno być złożone w formie pisemnej z podpisem notarialnie poświadczonym i przedstawione ministrowi właściwemu do spraw kultury i ochrony dziedzictwa narodowego, który doręcza je państwu obcemu występującemu o zwrot </w:t>
      </w:r>
      <w:r w:rsidRPr="00E51FF5">
        <w:rPr>
          <w:rStyle w:val="textnode2"/>
          <w:bCs/>
          <w:color w:val="000000"/>
        </w:rPr>
        <w:t>w</w:t>
      </w:r>
      <w:r w:rsidR="00B47080">
        <w:rPr>
          <w:rStyle w:val="textnode2"/>
          <w:bCs/>
          <w:color w:val="000000"/>
        </w:rPr>
        <w:t> </w:t>
      </w:r>
      <w:r w:rsidRPr="00E51FF5">
        <w:rPr>
          <w:rStyle w:val="textnode2"/>
          <w:bCs/>
          <w:color w:val="000000"/>
        </w:rPr>
        <w:t>siedzibie ambasady tego państwa w Rzeczypospolitej Polskiej (</w:t>
      </w:r>
      <w:r w:rsidRPr="00E51FF5">
        <w:rPr>
          <w:color w:val="000000"/>
        </w:rPr>
        <w:t xml:space="preserve">art. 44 ust. </w:t>
      </w:r>
      <w:r w:rsidR="00443028" w:rsidRPr="00E51FF5">
        <w:rPr>
          <w:color w:val="000000"/>
        </w:rPr>
        <w:t>3</w:t>
      </w:r>
      <w:r w:rsidRPr="00E51FF5">
        <w:rPr>
          <w:color w:val="000000"/>
        </w:rPr>
        <w:t xml:space="preserve"> projektowanej </w:t>
      </w:r>
      <w:r w:rsidR="004B5161">
        <w:rPr>
          <w:color w:val="000000"/>
        </w:rPr>
        <w:t>u</w:t>
      </w:r>
      <w:r w:rsidRPr="00E51FF5">
        <w:rPr>
          <w:color w:val="000000"/>
        </w:rPr>
        <w:t>stawy).</w:t>
      </w:r>
    </w:p>
    <w:p w:rsidR="000F45DF" w:rsidRPr="00E51FF5" w:rsidRDefault="00B47080" w:rsidP="00B47080">
      <w:pPr>
        <w:spacing w:before="120" w:line="360" w:lineRule="auto"/>
        <w:ind w:left="709" w:hanging="709"/>
        <w:jc w:val="both"/>
        <w:rPr>
          <w:b/>
          <w:bCs/>
        </w:rPr>
      </w:pPr>
      <w:r>
        <w:rPr>
          <w:b/>
          <w:bCs/>
        </w:rPr>
        <w:t>VIII.</w:t>
      </w:r>
      <w:r>
        <w:rPr>
          <w:b/>
          <w:bCs/>
        </w:rPr>
        <w:tab/>
      </w:r>
      <w:r w:rsidR="000F45DF" w:rsidRPr="00E51FF5">
        <w:rPr>
          <w:b/>
          <w:bCs/>
        </w:rPr>
        <w:t>PRZEPISY SZCZEGÓLNE DOTYCZĄCE OCHRONY ZBIORÓW PUBLICZNYCH I ZASOBÓW KOŚCIOŁÓW I ZWIĄZKÓW WYZNANIOWYCH</w:t>
      </w:r>
    </w:p>
    <w:p w:rsidR="000F45DF" w:rsidRPr="00E51FF5" w:rsidRDefault="000F45DF" w:rsidP="006043BF">
      <w:pPr>
        <w:spacing w:before="120" w:line="360" w:lineRule="auto"/>
        <w:jc w:val="both"/>
      </w:pPr>
      <w:r w:rsidRPr="00E51FF5">
        <w:t>Jak powiedziano, aby polskie dobra kultury zaliczające się do kategorii zbiorów publicznych i kościelnych mogły korzystać z uprzywilejowania pod względem wydłużonego do 75 lat dłuższego terminu, w którym dopuszczalne jest wystąpienie o</w:t>
      </w:r>
      <w:r w:rsidR="00B47080">
        <w:t> </w:t>
      </w:r>
      <w:r w:rsidRPr="00E51FF5">
        <w:t xml:space="preserve">zwrot na zasadach uregulowanych w </w:t>
      </w:r>
      <w:r w:rsidR="004B5161">
        <w:t>d</w:t>
      </w:r>
      <w:r w:rsidRPr="00E51FF5">
        <w:t xml:space="preserve">yrektywie 2014/60/UE, niezbędne jest objęcie ich </w:t>
      </w:r>
      <w:r w:rsidR="00B47080">
        <w:t>–</w:t>
      </w:r>
      <w:r w:rsidRPr="00E51FF5">
        <w:t xml:space="preserve"> w myśl </w:t>
      </w:r>
      <w:r w:rsidR="004B5161">
        <w:t>d</w:t>
      </w:r>
      <w:r w:rsidRPr="00E51FF5">
        <w:t xml:space="preserve">yrektywy </w:t>
      </w:r>
      <w:r w:rsidR="003D2480" w:rsidRPr="00E51FF5">
        <w:t xml:space="preserve">2014/60/UE </w:t>
      </w:r>
      <w:r w:rsidR="00B47080">
        <w:t>–</w:t>
      </w:r>
      <w:r w:rsidRPr="00E51FF5">
        <w:t xml:space="preserve"> szczególnymi rozwiązaniami prawnymi służącymi ich ochronie. W dotychczasowym prawie polskim takich rozwiązań (odnoszących się do kategorii zbiorów publicznych jako takiej) nie było, tak jak w</w:t>
      </w:r>
      <w:r w:rsidR="00B47080">
        <w:t> </w:t>
      </w:r>
      <w:r w:rsidRPr="00E51FF5">
        <w:t>ogóle sama ta kategoria nie była określona.</w:t>
      </w:r>
    </w:p>
    <w:p w:rsidR="000F45DF" w:rsidRPr="00E51FF5" w:rsidRDefault="000F45DF" w:rsidP="006043BF">
      <w:pPr>
        <w:spacing w:before="120" w:line="360" w:lineRule="auto"/>
        <w:jc w:val="both"/>
      </w:pPr>
      <w:r w:rsidRPr="00E51FF5">
        <w:t>Należy mieć na uwadze, że uprzywilejowanie takich dóbr polegające na wydłużeniu okresu przeznaczonego na dochodzenie zwrotu do lat 75 jest szczególnie istotne z</w:t>
      </w:r>
      <w:r w:rsidR="00B47080">
        <w:t> </w:t>
      </w:r>
      <w:r w:rsidRPr="00E51FF5">
        <w:t xml:space="preserve">punktu widzenia ochrony polskiego dziedzictwa kulturowego, ponieważ większość narodowych dóbr kultury objętych zakresem działania </w:t>
      </w:r>
      <w:r w:rsidR="004B5161">
        <w:t>d</w:t>
      </w:r>
      <w:r w:rsidRPr="00E51FF5">
        <w:t xml:space="preserve">yrektywy </w:t>
      </w:r>
      <w:r w:rsidR="003D2480" w:rsidRPr="00E51FF5">
        <w:t xml:space="preserve">2014/60/UE </w:t>
      </w:r>
      <w:r w:rsidRPr="00E51FF5">
        <w:t>(wg</w:t>
      </w:r>
      <w:r w:rsidR="00B47080">
        <w:t> </w:t>
      </w:r>
      <w:r w:rsidRPr="00E51FF5">
        <w:t xml:space="preserve">definicji w art. 2 pkt 4 projektowanej </w:t>
      </w:r>
      <w:r w:rsidR="004B5161">
        <w:t>u</w:t>
      </w:r>
      <w:r w:rsidRPr="00E51FF5">
        <w:t xml:space="preserve">stawy) stanowi część zbiorów publicznych lub jest własnością kościołów bądź związków wyznaniowych. Należy </w:t>
      </w:r>
      <w:r w:rsidR="004B5161">
        <w:t>po</w:t>
      </w:r>
      <w:r w:rsidRPr="00E51FF5">
        <w:t>nadto pamiętać, że proces poszukiwania dóbr kultury skradzionych lub nielegalnie wyprowadzonych z</w:t>
      </w:r>
      <w:r w:rsidR="00B47080">
        <w:t> </w:t>
      </w:r>
      <w:r w:rsidRPr="00E51FF5">
        <w:t>terytorium Rzeczpospolitej Polskiej jest zazwyczaj skomplikowany i długotrwały. Stąd też należy dążyć do zapewnienia możliwości skorzystania z</w:t>
      </w:r>
      <w:r w:rsidR="006D48A4">
        <w:t> </w:t>
      </w:r>
      <w:r w:rsidRPr="00E51FF5">
        <w:t>dobrodziejstwa wydłużonego okresu ochrony jak największej liczbie przypadków. Dlatego też konieczne jest wprowadzenie do ustawy przepisów statuujących szczególną ochronę zbiorów publicznych, a także należących do kościołów i związków wyznaniowych.</w:t>
      </w:r>
    </w:p>
    <w:p w:rsidR="000F45DF" w:rsidRPr="00E51FF5" w:rsidRDefault="000F45DF" w:rsidP="006043BF">
      <w:pPr>
        <w:spacing w:before="120" w:line="360" w:lineRule="auto"/>
        <w:jc w:val="both"/>
      </w:pPr>
      <w:r w:rsidRPr="00E51FF5">
        <w:t xml:space="preserve">Ochrona ta przewidziana w rozdziale </w:t>
      </w:r>
      <w:r w:rsidR="00A848D5">
        <w:t xml:space="preserve">5 projektowanej </w:t>
      </w:r>
      <w:r w:rsidR="004B5161">
        <w:t>u</w:t>
      </w:r>
      <w:r w:rsidR="00A848D5">
        <w:t>stawy (art. 45–</w:t>
      </w:r>
      <w:r w:rsidRPr="00E51FF5">
        <w:t>51) odnosi się do dóbr kultury spełniających kryteria zaliczenia do narodowych dóbr kultury RP w</w:t>
      </w:r>
      <w:r w:rsidR="006D48A4">
        <w:t> </w:t>
      </w:r>
      <w:r w:rsidRPr="00E51FF5">
        <w:t xml:space="preserve">myśl art. 2 pkt 4 projektowanej </w:t>
      </w:r>
      <w:r w:rsidR="004B5161">
        <w:t>u</w:t>
      </w:r>
      <w:r w:rsidRPr="00E51FF5">
        <w:t xml:space="preserve">stawy </w:t>
      </w:r>
    </w:p>
    <w:p w:rsidR="000F45DF" w:rsidRPr="00E51FF5" w:rsidRDefault="000F45DF" w:rsidP="00B47080">
      <w:pPr>
        <w:pStyle w:val="ARTartustawynprozporzdzenia"/>
        <w:ind w:firstLine="0"/>
        <w:rPr>
          <w:rFonts w:ascii="Times New Roman" w:hAnsi="Times New Roman" w:cs="Times New Roman"/>
          <w:szCs w:val="24"/>
        </w:rPr>
      </w:pPr>
      <w:r w:rsidRPr="00E51FF5">
        <w:rPr>
          <w:rFonts w:ascii="Times New Roman" w:hAnsi="Times New Roman" w:cs="Times New Roman"/>
          <w:szCs w:val="24"/>
        </w:rPr>
        <w:t xml:space="preserve">W ramach powyższej ochrony projektowana </w:t>
      </w:r>
      <w:r w:rsidR="004B5161">
        <w:rPr>
          <w:rFonts w:ascii="Times New Roman" w:hAnsi="Times New Roman" w:cs="Times New Roman"/>
          <w:szCs w:val="24"/>
        </w:rPr>
        <w:t>u</w:t>
      </w:r>
      <w:r w:rsidRPr="00E51FF5">
        <w:rPr>
          <w:rFonts w:ascii="Times New Roman" w:hAnsi="Times New Roman" w:cs="Times New Roman"/>
          <w:szCs w:val="24"/>
        </w:rPr>
        <w:t>stawa wprowadza przepisy ograniczające skutki prawne przestępstw przeciwko zbiorom tych kategorii (kradzieży i</w:t>
      </w:r>
      <w:r w:rsidR="00B47080">
        <w:rPr>
          <w:rFonts w:ascii="Times New Roman" w:hAnsi="Times New Roman" w:cs="Times New Roman"/>
          <w:szCs w:val="24"/>
        </w:rPr>
        <w:t> </w:t>
      </w:r>
      <w:r w:rsidRPr="00E51FF5">
        <w:rPr>
          <w:rFonts w:ascii="Times New Roman" w:hAnsi="Times New Roman" w:cs="Times New Roman"/>
          <w:szCs w:val="24"/>
        </w:rPr>
        <w:t xml:space="preserve">przywłaszczenia), polegające w pierwszej kolejności na wyeliminowaniu możliwości utraty prawa własności na skutek zasiedzenia (art. 174 </w:t>
      </w:r>
      <w:r w:rsidR="00E432E0">
        <w:rPr>
          <w:rFonts w:ascii="Times New Roman" w:hAnsi="Times New Roman" w:cs="Times New Roman"/>
          <w:szCs w:val="24"/>
        </w:rPr>
        <w:t>K</w:t>
      </w:r>
      <w:r w:rsidRPr="00E51FF5">
        <w:rPr>
          <w:rFonts w:ascii="Times New Roman" w:hAnsi="Times New Roman" w:cs="Times New Roman"/>
          <w:szCs w:val="24"/>
        </w:rPr>
        <w:t xml:space="preserve">odeksu cywilnego) lub nabycia w dobrej wierze przez osobę trzecią (art. 169 </w:t>
      </w:r>
      <w:r w:rsidR="00E432E0">
        <w:rPr>
          <w:rFonts w:ascii="Times New Roman" w:hAnsi="Times New Roman" w:cs="Times New Roman"/>
          <w:szCs w:val="24"/>
        </w:rPr>
        <w:t>K</w:t>
      </w:r>
      <w:r w:rsidRPr="00E51FF5">
        <w:rPr>
          <w:rFonts w:ascii="Times New Roman" w:hAnsi="Times New Roman" w:cs="Times New Roman"/>
          <w:szCs w:val="24"/>
        </w:rPr>
        <w:t xml:space="preserve">odeksu cywilnego) (art. 46 projektowanej </w:t>
      </w:r>
      <w:r w:rsidR="004B5161">
        <w:rPr>
          <w:rFonts w:ascii="Times New Roman" w:hAnsi="Times New Roman" w:cs="Times New Roman"/>
          <w:szCs w:val="24"/>
        </w:rPr>
        <w:t>u</w:t>
      </w:r>
      <w:r w:rsidRPr="00E51FF5">
        <w:rPr>
          <w:rFonts w:ascii="Times New Roman" w:hAnsi="Times New Roman" w:cs="Times New Roman"/>
          <w:szCs w:val="24"/>
        </w:rPr>
        <w:t>stawy). Są to najczęściej występujące zagrożenia dla dóbr kultury, nie tylko pogłębiające szkodę właściciela pokrzywdzonego przestępstwem, ale przede wszystkim naruszające bezpieczeństwo dziedzictwa kulturowego i jego integralność. Z</w:t>
      </w:r>
      <w:r w:rsidR="00B47080">
        <w:rPr>
          <w:rFonts w:ascii="Times New Roman" w:hAnsi="Times New Roman" w:cs="Times New Roman"/>
          <w:szCs w:val="24"/>
        </w:rPr>
        <w:t> </w:t>
      </w:r>
      <w:r w:rsidRPr="00E51FF5">
        <w:rPr>
          <w:rFonts w:ascii="Times New Roman" w:hAnsi="Times New Roman" w:cs="Times New Roman"/>
          <w:szCs w:val="24"/>
        </w:rPr>
        <w:t>tego powodu uzasadnione jest objęcie przynajmniej tych zasobów dziedzictwa, które w największym stopniu dostępne są społeczeństwu, czy to przez publiczne udostępnienie, czy też funkcje religijne (bądź jedno i drugie), szczególną ochroną mającą pierwszeństwo nad pewnością obrotu handlowego (tj. prawami nabywcy w</w:t>
      </w:r>
      <w:r w:rsidR="00B47080">
        <w:rPr>
          <w:rFonts w:ascii="Times New Roman" w:hAnsi="Times New Roman" w:cs="Times New Roman"/>
          <w:szCs w:val="24"/>
        </w:rPr>
        <w:t> </w:t>
      </w:r>
      <w:r w:rsidRPr="00E51FF5">
        <w:rPr>
          <w:rFonts w:ascii="Times New Roman" w:hAnsi="Times New Roman" w:cs="Times New Roman"/>
          <w:szCs w:val="24"/>
        </w:rPr>
        <w:t xml:space="preserve">dobrej wierze). Zaznaczyć należy, że specyfika obrotu dobrami kultury, w tym pochodzącymi z przestępstw, oraz domniemanie dobrej wiary przewidziane w art. 7 </w:t>
      </w:r>
      <w:r w:rsidR="00E432E0">
        <w:rPr>
          <w:rFonts w:ascii="Times New Roman" w:hAnsi="Times New Roman" w:cs="Times New Roman"/>
          <w:szCs w:val="24"/>
        </w:rPr>
        <w:t>K</w:t>
      </w:r>
      <w:r w:rsidRPr="00E51FF5">
        <w:rPr>
          <w:rFonts w:ascii="Times New Roman" w:hAnsi="Times New Roman" w:cs="Times New Roman"/>
          <w:szCs w:val="24"/>
        </w:rPr>
        <w:t xml:space="preserve">odeksu cywilnego, stawia potencjalnego nabywcę w znacznie korzystniejszej sytuacji niż pokrzywdzonego kradzieżą właściciela, którego szanse na udowodnienie braku dobrej wiary nabywcy są zazwyczaj znikome. Dodać również należy, że wprowadzone do </w:t>
      </w:r>
      <w:r w:rsidR="00E432E0">
        <w:rPr>
          <w:rFonts w:ascii="Times New Roman" w:hAnsi="Times New Roman" w:cs="Times New Roman"/>
          <w:szCs w:val="24"/>
        </w:rPr>
        <w:t>K</w:t>
      </w:r>
      <w:r w:rsidRPr="00E51FF5">
        <w:rPr>
          <w:rFonts w:ascii="Times New Roman" w:hAnsi="Times New Roman" w:cs="Times New Roman"/>
          <w:szCs w:val="24"/>
        </w:rPr>
        <w:t xml:space="preserve">odeksu cywilnego </w:t>
      </w:r>
      <w:r w:rsidR="004B5161">
        <w:rPr>
          <w:rFonts w:ascii="Times New Roman" w:hAnsi="Times New Roman" w:cs="Times New Roman"/>
          <w:szCs w:val="24"/>
        </w:rPr>
        <w:t>u</w:t>
      </w:r>
      <w:r w:rsidRPr="00E51FF5">
        <w:rPr>
          <w:rFonts w:ascii="Times New Roman" w:hAnsi="Times New Roman" w:cs="Times New Roman"/>
          <w:szCs w:val="24"/>
        </w:rPr>
        <w:t>stawą z dnia 20 lutego 2015 r. o rzeczach znalezionych (Dz.</w:t>
      </w:r>
      <w:r w:rsidR="00E20DA9" w:rsidRPr="00E51FF5">
        <w:rPr>
          <w:rFonts w:ascii="Times New Roman" w:hAnsi="Times New Roman" w:cs="Times New Roman"/>
          <w:szCs w:val="24"/>
        </w:rPr>
        <w:t xml:space="preserve"> </w:t>
      </w:r>
      <w:r w:rsidRPr="00E51FF5">
        <w:rPr>
          <w:rFonts w:ascii="Times New Roman" w:hAnsi="Times New Roman" w:cs="Times New Roman"/>
          <w:szCs w:val="24"/>
        </w:rPr>
        <w:t>U.</w:t>
      </w:r>
      <w:r w:rsidRPr="00E51FF5">
        <w:rPr>
          <w:rFonts w:ascii="Times New Roman" w:hAnsi="Times New Roman" w:cs="Times New Roman"/>
          <w:color w:val="000000"/>
          <w:szCs w:val="24"/>
        </w:rPr>
        <w:t xml:space="preserve"> poz. 397</w:t>
      </w:r>
      <w:r w:rsidRPr="00E51FF5">
        <w:rPr>
          <w:rFonts w:ascii="Times New Roman" w:hAnsi="Times New Roman" w:cs="Times New Roman"/>
          <w:szCs w:val="24"/>
        </w:rPr>
        <w:t xml:space="preserve">) przepisy wyłączające stosowanie przepisów art. 169 </w:t>
      </w:r>
      <w:r w:rsidR="00E432E0">
        <w:rPr>
          <w:rFonts w:ascii="Times New Roman" w:hAnsi="Times New Roman" w:cs="Times New Roman"/>
          <w:szCs w:val="24"/>
        </w:rPr>
        <w:t>K</w:t>
      </w:r>
      <w:r w:rsidRPr="00E51FF5">
        <w:rPr>
          <w:rFonts w:ascii="Times New Roman" w:hAnsi="Times New Roman" w:cs="Times New Roman"/>
          <w:szCs w:val="24"/>
        </w:rPr>
        <w:t xml:space="preserve">odeksu cywilnego (nabycie w dobrej wierze od osoby nieuprawnionej) i art. 174 </w:t>
      </w:r>
      <w:r w:rsidR="00E432E0">
        <w:rPr>
          <w:rFonts w:ascii="Times New Roman" w:hAnsi="Times New Roman" w:cs="Times New Roman"/>
          <w:szCs w:val="24"/>
        </w:rPr>
        <w:t>K</w:t>
      </w:r>
      <w:r w:rsidRPr="00E51FF5">
        <w:rPr>
          <w:rFonts w:ascii="Times New Roman" w:hAnsi="Times New Roman" w:cs="Times New Roman"/>
          <w:szCs w:val="24"/>
        </w:rPr>
        <w:t xml:space="preserve">odeksu cywilnego (zasiedzenie) w stosunku do zabytków i materiałów archiwalnych mają zasięg działania ograniczony temporalnie (do rzeczy utraconych po dniu 21 czerwca 2015 r., tj. po dacie wejścia w życie przepisów o krajowym rejestrze utraconych dóbr kultury) oraz przedmiotowo (do rzeczy wpisanych w drodze decyzji do krajowego rejestru utraconych dóbr </w:t>
      </w:r>
      <w:r w:rsidR="00B542C4" w:rsidRPr="00E51FF5">
        <w:rPr>
          <w:rFonts w:ascii="Times New Roman" w:hAnsi="Times New Roman" w:cs="Times New Roman"/>
          <w:szCs w:val="24"/>
        </w:rPr>
        <w:t>k</w:t>
      </w:r>
      <w:r w:rsidRPr="00E51FF5">
        <w:rPr>
          <w:rFonts w:ascii="Times New Roman" w:hAnsi="Times New Roman" w:cs="Times New Roman"/>
          <w:szCs w:val="24"/>
        </w:rPr>
        <w:t xml:space="preserve">ultury) i nie spełniają w wystarczająco szerokim zakresie funkcji ochronnej wobec zbiorów publicznych i kościelnych. Z uwagi jednak na </w:t>
      </w:r>
      <w:r w:rsidR="00B47080">
        <w:rPr>
          <w:rFonts w:ascii="Times New Roman" w:hAnsi="Times New Roman" w:cs="Times New Roman"/>
          <w:szCs w:val="24"/>
        </w:rPr>
        <w:t>istnienie powyższych regulacji –</w:t>
      </w:r>
      <w:r w:rsidRPr="00E51FF5">
        <w:rPr>
          <w:rFonts w:ascii="Times New Roman" w:hAnsi="Times New Roman" w:cs="Times New Roman"/>
          <w:szCs w:val="24"/>
        </w:rPr>
        <w:t xml:space="preserve"> których skutki w pewnych przypadkach mogłyby pokrywać się ze skutkami projektowanych p</w:t>
      </w:r>
      <w:r w:rsidR="00B47080">
        <w:rPr>
          <w:rFonts w:ascii="Times New Roman" w:hAnsi="Times New Roman" w:cs="Times New Roman"/>
          <w:szCs w:val="24"/>
        </w:rPr>
        <w:t xml:space="preserve">rzepisów rozdziału 5 </w:t>
      </w:r>
      <w:r w:rsidR="004B5161">
        <w:rPr>
          <w:rFonts w:ascii="Times New Roman" w:hAnsi="Times New Roman" w:cs="Times New Roman"/>
          <w:szCs w:val="24"/>
        </w:rPr>
        <w:t>u</w:t>
      </w:r>
      <w:r w:rsidR="00B47080">
        <w:rPr>
          <w:rFonts w:ascii="Times New Roman" w:hAnsi="Times New Roman" w:cs="Times New Roman"/>
          <w:szCs w:val="24"/>
        </w:rPr>
        <w:t>stawy –</w:t>
      </w:r>
      <w:r w:rsidRPr="00E51FF5">
        <w:rPr>
          <w:rFonts w:ascii="Times New Roman" w:hAnsi="Times New Roman" w:cs="Times New Roman"/>
          <w:szCs w:val="24"/>
        </w:rPr>
        <w:t xml:space="preserve"> spod działania</w:t>
      </w:r>
      <w:r w:rsidR="00B47080">
        <w:rPr>
          <w:rFonts w:ascii="Times New Roman" w:hAnsi="Times New Roman" w:cs="Times New Roman"/>
          <w:szCs w:val="24"/>
        </w:rPr>
        <w:t xml:space="preserve"> przepisów art. 46</w:t>
      </w:r>
      <w:r w:rsidR="0035184A">
        <w:rPr>
          <w:rFonts w:ascii="Times New Roman" w:hAnsi="Times New Roman" w:cs="Times New Roman"/>
          <w:szCs w:val="24"/>
        </w:rPr>
        <w:t>,</w:t>
      </w:r>
      <w:r w:rsidR="00B47080">
        <w:rPr>
          <w:rFonts w:ascii="Times New Roman" w:hAnsi="Times New Roman" w:cs="Times New Roman"/>
          <w:szCs w:val="24"/>
        </w:rPr>
        <w:t xml:space="preserve"> art. 48</w:t>
      </w:r>
      <w:r w:rsidR="00E432E0">
        <w:rPr>
          <w:rFonts w:ascii="Times New Roman" w:hAnsi="Times New Roman" w:cs="Times New Roman"/>
          <w:szCs w:val="24"/>
        </w:rPr>
        <w:t xml:space="preserve"> i </w:t>
      </w:r>
      <w:r w:rsidR="004B5161">
        <w:rPr>
          <w:rFonts w:ascii="Times New Roman" w:hAnsi="Times New Roman" w:cs="Times New Roman"/>
          <w:szCs w:val="24"/>
        </w:rPr>
        <w:t xml:space="preserve">art. </w:t>
      </w:r>
      <w:r w:rsidRPr="00E51FF5">
        <w:rPr>
          <w:rFonts w:ascii="Times New Roman" w:hAnsi="Times New Roman" w:cs="Times New Roman"/>
          <w:szCs w:val="24"/>
        </w:rPr>
        <w:t xml:space="preserve">49 projektowanej </w:t>
      </w:r>
      <w:r w:rsidR="004B5161">
        <w:rPr>
          <w:rFonts w:ascii="Times New Roman" w:hAnsi="Times New Roman" w:cs="Times New Roman"/>
          <w:szCs w:val="24"/>
        </w:rPr>
        <w:t>u</w:t>
      </w:r>
      <w:r w:rsidRPr="00E51FF5">
        <w:rPr>
          <w:rFonts w:ascii="Times New Roman" w:hAnsi="Times New Roman" w:cs="Times New Roman"/>
          <w:szCs w:val="24"/>
        </w:rPr>
        <w:t xml:space="preserve">stawy wyłączone zostają rzeczy </w:t>
      </w:r>
      <w:r w:rsidRPr="00E51FF5">
        <w:rPr>
          <w:rStyle w:val="Ppogrubienie"/>
          <w:b w:val="0"/>
          <w:bCs/>
          <w:szCs w:val="24"/>
        </w:rPr>
        <w:t xml:space="preserve">wpisane do krajowego rejestru utraconych dóbr kultury </w:t>
      </w:r>
      <w:r w:rsidRPr="00E51FF5">
        <w:rPr>
          <w:rFonts w:ascii="Times New Roman" w:hAnsi="Times New Roman" w:cs="Times New Roman"/>
          <w:szCs w:val="24"/>
        </w:rPr>
        <w:t xml:space="preserve">(art. 51 ust. 1 projektowanej </w:t>
      </w:r>
      <w:r w:rsidR="006D275A">
        <w:rPr>
          <w:rFonts w:ascii="Times New Roman" w:hAnsi="Times New Roman" w:cs="Times New Roman"/>
          <w:szCs w:val="24"/>
        </w:rPr>
        <w:t>u</w:t>
      </w:r>
      <w:r w:rsidRPr="00E51FF5">
        <w:rPr>
          <w:rFonts w:ascii="Times New Roman" w:hAnsi="Times New Roman" w:cs="Times New Roman"/>
          <w:szCs w:val="24"/>
        </w:rPr>
        <w:t>stawy). W</w:t>
      </w:r>
      <w:r w:rsidR="006D48A4">
        <w:rPr>
          <w:rFonts w:ascii="Times New Roman" w:hAnsi="Times New Roman" w:cs="Times New Roman"/>
          <w:szCs w:val="24"/>
        </w:rPr>
        <w:t> </w:t>
      </w:r>
      <w:r w:rsidRPr="00E51FF5">
        <w:rPr>
          <w:rFonts w:ascii="Times New Roman" w:hAnsi="Times New Roman" w:cs="Times New Roman"/>
          <w:szCs w:val="24"/>
        </w:rPr>
        <w:t>takich wypadkach bowiem dokonanie wpisu do Rejestru przynosi ten sam skutek ochronny wobec utraconego dobra kultury, tj. brak możności nabycia własności od nieuprawnionego i w drodze zasiedzenia, a zarazem wobec uznania braku dobrej wiary nabywcy uzasadnia brak związanych z nią roszczeń regresowo-odszkodowawczych nabywcy przeciwko zbywcy lub właścici</w:t>
      </w:r>
      <w:r w:rsidR="00B47080">
        <w:rPr>
          <w:rFonts w:ascii="Times New Roman" w:hAnsi="Times New Roman" w:cs="Times New Roman"/>
          <w:szCs w:val="24"/>
        </w:rPr>
        <w:t>elowi (przewidzianych w art. 48</w:t>
      </w:r>
      <w:r w:rsidR="00E432E0">
        <w:rPr>
          <w:rFonts w:ascii="Times New Roman" w:hAnsi="Times New Roman" w:cs="Times New Roman"/>
          <w:szCs w:val="24"/>
        </w:rPr>
        <w:t xml:space="preserve"> i </w:t>
      </w:r>
      <w:r w:rsidR="004B5161">
        <w:rPr>
          <w:rFonts w:ascii="Times New Roman" w:hAnsi="Times New Roman" w:cs="Times New Roman"/>
          <w:szCs w:val="24"/>
        </w:rPr>
        <w:t xml:space="preserve">art. </w:t>
      </w:r>
      <w:r w:rsidR="00B47080">
        <w:rPr>
          <w:rFonts w:ascii="Times New Roman" w:hAnsi="Times New Roman" w:cs="Times New Roman"/>
          <w:szCs w:val="24"/>
        </w:rPr>
        <w:t xml:space="preserve">49 </w:t>
      </w:r>
      <w:r w:rsidR="004B5161">
        <w:rPr>
          <w:rFonts w:ascii="Times New Roman" w:hAnsi="Times New Roman" w:cs="Times New Roman"/>
          <w:szCs w:val="24"/>
        </w:rPr>
        <w:t>u</w:t>
      </w:r>
      <w:r w:rsidR="00B47080">
        <w:rPr>
          <w:rFonts w:ascii="Times New Roman" w:hAnsi="Times New Roman" w:cs="Times New Roman"/>
          <w:szCs w:val="24"/>
        </w:rPr>
        <w:t>stawy –</w:t>
      </w:r>
      <w:r w:rsidRPr="00E51FF5">
        <w:rPr>
          <w:rFonts w:ascii="Times New Roman" w:hAnsi="Times New Roman" w:cs="Times New Roman"/>
          <w:szCs w:val="24"/>
        </w:rPr>
        <w:t xml:space="preserve"> zob. niżej). Wobec tego obie regulacje (związane z krajowym rejestrem utraconych dóbr kultury oraz z ochroną zbiorów publicznych i zasobów kościelnych przewidzianą w rozdziale 5) będą względem siebie komplementarne. Wpis do rejestru przynosić będzie poszkodowanemu właścicielowi wciąż dalej idącą ochronę przez wyłączenie dobrej wiary nabywcy, a zatem także istotne ułatwienia w razie ewentualnego sporu sądowego.</w:t>
      </w:r>
    </w:p>
    <w:p w:rsidR="000F45DF" w:rsidRPr="00E51FF5" w:rsidRDefault="000F45DF" w:rsidP="00B47080">
      <w:pPr>
        <w:pStyle w:val="ARTartustawynprozporzdzenia"/>
        <w:ind w:firstLine="0"/>
        <w:rPr>
          <w:rFonts w:ascii="Times New Roman" w:hAnsi="Times New Roman" w:cs="Times New Roman"/>
          <w:szCs w:val="24"/>
        </w:rPr>
      </w:pPr>
      <w:r w:rsidRPr="00E51FF5">
        <w:rPr>
          <w:rFonts w:ascii="Times New Roman" w:hAnsi="Times New Roman" w:cs="Times New Roman"/>
          <w:szCs w:val="24"/>
        </w:rPr>
        <w:t xml:space="preserve">Jak już była mowa, regulacja rozdziału 5 projektowanej </w:t>
      </w:r>
      <w:r w:rsidR="004B5161">
        <w:rPr>
          <w:rFonts w:ascii="Times New Roman" w:hAnsi="Times New Roman" w:cs="Times New Roman"/>
          <w:szCs w:val="24"/>
        </w:rPr>
        <w:t>u</w:t>
      </w:r>
      <w:r w:rsidRPr="00E51FF5">
        <w:rPr>
          <w:rFonts w:ascii="Times New Roman" w:hAnsi="Times New Roman" w:cs="Times New Roman"/>
          <w:szCs w:val="24"/>
        </w:rPr>
        <w:t>stawy będzie miała szczególne znaczenie przy ocenie statusu własnościowego obi</w:t>
      </w:r>
      <w:r w:rsidR="00B47080">
        <w:rPr>
          <w:rFonts w:ascii="Times New Roman" w:hAnsi="Times New Roman" w:cs="Times New Roman"/>
          <w:szCs w:val="24"/>
        </w:rPr>
        <w:t>ektu wyprowadzonego za granicę –</w:t>
      </w:r>
      <w:r w:rsidRPr="00E51FF5">
        <w:rPr>
          <w:rFonts w:ascii="Times New Roman" w:hAnsi="Times New Roman" w:cs="Times New Roman"/>
          <w:szCs w:val="24"/>
        </w:rPr>
        <w:t xml:space="preserve"> przy wprowadzeniu zasady, iż własność takiego dobra kultury podlega wyłącznie prawu polskiemu nabywca zagraniczny nie będzie mógł powoływać się przed sądem polskim na przepisy swojego prawa krajowego, które prowadziłyby do nabycia dobra kultury utraconego ze zbiorów publicznych lub kościelnych.</w:t>
      </w:r>
    </w:p>
    <w:p w:rsidR="000F45DF" w:rsidRPr="00E51FF5" w:rsidRDefault="000F45DF" w:rsidP="006043BF">
      <w:pPr>
        <w:spacing w:before="120" w:line="360" w:lineRule="auto"/>
        <w:jc w:val="both"/>
      </w:pPr>
      <w:r w:rsidRPr="00E51FF5">
        <w:t xml:space="preserve">Ważnym uzupełnieniem przewidzianej ochrony jest wyłączenie przedawnienia roszczenia o wydanie dobra kultury należącego do zbiorów publicznych lub zasobów kościołów i związków wyznaniowych (art. 47 projektowanej </w:t>
      </w:r>
      <w:r w:rsidR="004B5161">
        <w:t>u</w:t>
      </w:r>
      <w:r w:rsidRPr="00E51FF5">
        <w:t>stawy). Roszczenie takie przysługujące co do zasady właścicielowi zbiorów, w dotychczasowym kształcie instytucji przedawnienia ulegałoby przedawnieniu z upływem 10 lat.</w:t>
      </w:r>
    </w:p>
    <w:p w:rsidR="000F45DF" w:rsidRPr="00E51FF5" w:rsidRDefault="000F45DF" w:rsidP="006043BF">
      <w:pPr>
        <w:spacing w:before="120" w:line="360" w:lineRule="auto"/>
        <w:jc w:val="both"/>
      </w:pPr>
      <w:r w:rsidRPr="00E51FF5">
        <w:t>Dodatkowym instrumentem uzupełniającym powyżej opisany mechanizm ochrony zbiorów publicznych i kościelnych jest wprowadzenie jako szczególnej formy wymaganej dla czynności prawnych obejmujących przeniesienie własności lub obciążenie dobra kultury ze zbiorów publicznych lub kościelnych formy pisemnej z</w:t>
      </w:r>
      <w:r w:rsidR="00B47080">
        <w:t> </w:t>
      </w:r>
      <w:r w:rsidRPr="00E51FF5">
        <w:t xml:space="preserve">datą pewną (art. 45 projektowanej </w:t>
      </w:r>
      <w:r w:rsidR="004B5161">
        <w:t>u</w:t>
      </w:r>
      <w:r w:rsidRPr="00E51FF5">
        <w:t xml:space="preserve">stawy). Czynności prawne dokonane bez dochowania tej formy będą nieważne. </w:t>
      </w:r>
    </w:p>
    <w:p w:rsidR="000F45DF" w:rsidRPr="00E51FF5" w:rsidRDefault="000F45DF" w:rsidP="006043BF">
      <w:pPr>
        <w:spacing w:before="120" w:line="360" w:lineRule="auto"/>
        <w:jc w:val="both"/>
      </w:pPr>
      <w:r w:rsidRPr="00E51FF5">
        <w:t xml:space="preserve">W celu złagodzenia skutków powyższego unormowania, wyłączającego możliwość nabycia dobra kultury ze zbiorów publicznych lub kościelnych od osoby nieuprawnionej do rozporządzania nim, projektowana </w:t>
      </w:r>
      <w:r w:rsidR="004B5161">
        <w:t>u</w:t>
      </w:r>
      <w:r w:rsidRPr="00E51FF5">
        <w:t>stawa wzmacnia ochronę roszczeń nabywcy, który działał w dobrej wierze</w:t>
      </w:r>
      <w:r w:rsidR="006D275A">
        <w:t>,</w:t>
      </w:r>
      <w:r w:rsidRPr="00E51FF5">
        <w:t xml:space="preserve"> nabywając takie dobro kultury, o</w:t>
      </w:r>
      <w:r w:rsidR="00B47080">
        <w:t> </w:t>
      </w:r>
      <w:r w:rsidRPr="00E51FF5">
        <w:t>naprawienie szkody lub zwrot ceny.</w:t>
      </w:r>
    </w:p>
    <w:p w:rsidR="000F45DF" w:rsidRPr="00E51FF5" w:rsidRDefault="000F45DF" w:rsidP="006043BF">
      <w:pPr>
        <w:spacing w:before="120" w:line="360" w:lineRule="auto"/>
        <w:jc w:val="both"/>
        <w:rPr>
          <w:color w:val="000000"/>
        </w:rPr>
      </w:pPr>
      <w:r w:rsidRPr="00E51FF5">
        <w:rPr>
          <w:color w:val="000000"/>
        </w:rPr>
        <w:t>Roszczenia nabywcy, który</w:t>
      </w:r>
      <w:r w:rsidR="006D275A">
        <w:rPr>
          <w:color w:val="000000"/>
        </w:rPr>
        <w:t>,</w:t>
      </w:r>
      <w:r w:rsidRPr="00E51FF5">
        <w:rPr>
          <w:color w:val="000000"/>
        </w:rPr>
        <w:t xml:space="preserve"> działając w dobrej wierze</w:t>
      </w:r>
      <w:r w:rsidR="004B5161">
        <w:rPr>
          <w:color w:val="000000"/>
        </w:rPr>
        <w:t>,</w:t>
      </w:r>
      <w:r w:rsidRPr="00E51FF5">
        <w:rPr>
          <w:color w:val="000000"/>
        </w:rPr>
        <w:t xml:space="preserve"> nabył narodowe dobro kultury należące do zbiorów publicznych lub kościelnych od osoby nieupraw</w:t>
      </w:r>
      <w:r w:rsidR="004B5161">
        <w:rPr>
          <w:color w:val="000000"/>
        </w:rPr>
        <w:t>n</w:t>
      </w:r>
      <w:r w:rsidRPr="00E51FF5">
        <w:rPr>
          <w:color w:val="000000"/>
        </w:rPr>
        <w:t xml:space="preserve">ionej do rozporządzania nim, przysługujące wobec tej osoby oraz osób odpowiadających z nią, przedawniają się z upływem dziesięciu lat od chwili wydania narodowego dobra kultury z powrotem właścicielowi </w:t>
      </w:r>
      <w:r w:rsidRPr="00E51FF5">
        <w:t xml:space="preserve">(art. 48 ust. 1 projektowanej </w:t>
      </w:r>
      <w:r w:rsidR="004B5161">
        <w:t>u</w:t>
      </w:r>
      <w:r w:rsidRPr="00E51FF5">
        <w:t>stawy).</w:t>
      </w:r>
      <w:r w:rsidRPr="00E51FF5">
        <w:rPr>
          <w:color w:val="000000"/>
        </w:rPr>
        <w:t xml:space="preserve"> Regulacja taka konkretyzuje w sposób dogodny dla nabywcy początek biegu przedawnienia roszczeń, zarówno odszkodowawczych, jak i z tytułu zwrotu ceny.</w:t>
      </w:r>
    </w:p>
    <w:p w:rsidR="000F45DF" w:rsidRPr="00E51FF5" w:rsidRDefault="000F45DF" w:rsidP="006043BF">
      <w:pPr>
        <w:spacing w:before="120" w:line="360" w:lineRule="auto"/>
        <w:jc w:val="both"/>
        <w:rPr>
          <w:color w:val="000000"/>
        </w:rPr>
      </w:pPr>
      <w:r w:rsidRPr="00E51FF5">
        <w:rPr>
          <w:color w:val="000000"/>
        </w:rPr>
        <w:t>Roszczenia powyższe przysługiwać będą nabywcy także wówczas, gdy dokona on dalszego zbycia dobra kultury, przy czym wówczas przysługiwać będą tylko w zakresie, w którym nie znajdują pokrycia w świadczeniu otrzymanym przez niego w związku z</w:t>
      </w:r>
      <w:r w:rsidR="00B47080">
        <w:rPr>
          <w:color w:val="000000"/>
        </w:rPr>
        <w:t> </w:t>
      </w:r>
      <w:r w:rsidRPr="00E51FF5">
        <w:rPr>
          <w:color w:val="000000"/>
        </w:rPr>
        <w:t xml:space="preserve">dalszym zbyciem dobra kultury osobie trzeciej. Roszczenia nabywcy ograniczone będą także o wartość świadczenia otrzymanego od właściciela tytułem zwrotu nakładów na dobro kultury </w:t>
      </w:r>
      <w:r w:rsidRPr="00E51FF5">
        <w:t xml:space="preserve">(art. 48 ust. 2 projektowanej </w:t>
      </w:r>
      <w:r w:rsidR="004B5161">
        <w:t>u</w:t>
      </w:r>
      <w:r w:rsidRPr="00E51FF5">
        <w:t>stawy)</w:t>
      </w:r>
      <w:r w:rsidRPr="00E51FF5">
        <w:rPr>
          <w:color w:val="000000"/>
        </w:rPr>
        <w:t>.</w:t>
      </w:r>
    </w:p>
    <w:p w:rsidR="000F45DF" w:rsidRPr="00E51FF5" w:rsidRDefault="000F45DF" w:rsidP="006043BF">
      <w:pPr>
        <w:spacing w:before="120" w:line="360" w:lineRule="auto"/>
        <w:jc w:val="both"/>
        <w:rPr>
          <w:color w:val="000000"/>
        </w:rPr>
      </w:pPr>
      <w:r w:rsidRPr="00E51FF5">
        <w:rPr>
          <w:color w:val="000000"/>
        </w:rPr>
        <w:t>Za zobowiązanie do zapłaty tytułem zwrotu świadczenia nienależnego spełnionego w</w:t>
      </w:r>
      <w:r w:rsidR="00B47080">
        <w:rPr>
          <w:color w:val="000000"/>
        </w:rPr>
        <w:t> </w:t>
      </w:r>
      <w:r w:rsidRPr="00E51FF5">
        <w:rPr>
          <w:color w:val="000000"/>
        </w:rPr>
        <w:t>celu nabycia własności dobra kultury od osoby nieupraw</w:t>
      </w:r>
      <w:r w:rsidR="004B5161">
        <w:rPr>
          <w:color w:val="000000"/>
        </w:rPr>
        <w:t>n</w:t>
      </w:r>
      <w:r w:rsidRPr="00E51FF5">
        <w:rPr>
          <w:color w:val="000000"/>
        </w:rPr>
        <w:t>ionej do rozporządzania nim przysługujące nabywcy w powyższym zakresie odpowiadają solidarnie ze zbywcą osoby, które</w:t>
      </w:r>
      <w:r w:rsidR="004B5161">
        <w:rPr>
          <w:color w:val="000000"/>
        </w:rPr>
        <w:t>,</w:t>
      </w:r>
      <w:r w:rsidRPr="00E51FF5">
        <w:rPr>
          <w:color w:val="000000"/>
        </w:rPr>
        <w:t xml:space="preserve"> nie będąc uprawnionymi do rozporządzania tym dobrem kultury</w:t>
      </w:r>
      <w:r w:rsidR="004B5161">
        <w:rPr>
          <w:color w:val="000000"/>
        </w:rPr>
        <w:t>,</w:t>
      </w:r>
      <w:r w:rsidRPr="00E51FF5">
        <w:rPr>
          <w:color w:val="000000"/>
        </w:rPr>
        <w:t xml:space="preserve"> wcześniej zbywały je</w:t>
      </w:r>
      <w:r w:rsidR="004B5161">
        <w:rPr>
          <w:color w:val="000000"/>
        </w:rPr>
        <w:t>,</w:t>
      </w:r>
      <w:r w:rsidRPr="00E51FF5">
        <w:rPr>
          <w:color w:val="000000"/>
        </w:rPr>
        <w:t xml:space="preserve"> działając w złej wierze. Odpowiedzialność tych osób ograniczona jest do wartości rynkowej dobra kultury </w:t>
      </w:r>
      <w:r w:rsidRPr="00E51FF5">
        <w:t xml:space="preserve">(art. 49 ust. 1 projektowanej </w:t>
      </w:r>
      <w:r w:rsidR="004B5161">
        <w:t>u</w:t>
      </w:r>
      <w:r w:rsidRPr="00E51FF5">
        <w:t xml:space="preserve">stawy). </w:t>
      </w:r>
    </w:p>
    <w:p w:rsidR="000F45DF" w:rsidRPr="00E51FF5" w:rsidRDefault="000F45DF" w:rsidP="006043BF">
      <w:pPr>
        <w:spacing w:before="120" w:line="360" w:lineRule="auto"/>
        <w:jc w:val="both"/>
      </w:pPr>
      <w:r w:rsidRPr="00E51FF5">
        <w:t xml:space="preserve">W postępowaniach cywilnych, karnych i administracyjnych związanych z odzyskaniem utraconych narodowych dóbr kultury pochodzących ze zbiorów publicznych lub kościelnych minister właściwy do spraw kultury i ochrony dziedzictwa narodowego może brać udział na zasadach przewidzianych w art. 95 </w:t>
      </w:r>
      <w:r w:rsidRPr="00E51FF5">
        <w:rPr>
          <w:color w:val="000000"/>
        </w:rPr>
        <w:t>ustawy o</w:t>
      </w:r>
      <w:r w:rsidR="006043BF">
        <w:rPr>
          <w:color w:val="000000"/>
        </w:rPr>
        <w:t xml:space="preserve"> </w:t>
      </w:r>
      <w:r w:rsidRPr="00E51FF5">
        <w:rPr>
          <w:color w:val="000000"/>
        </w:rPr>
        <w:t xml:space="preserve">ochronie zabytków (znowelizowanych projektowaną </w:t>
      </w:r>
      <w:r w:rsidR="004B5161">
        <w:rPr>
          <w:color w:val="000000"/>
        </w:rPr>
        <w:t>u</w:t>
      </w:r>
      <w:r w:rsidRPr="00E51FF5">
        <w:rPr>
          <w:color w:val="000000"/>
        </w:rPr>
        <w:t>stawą) (</w:t>
      </w:r>
      <w:r w:rsidRPr="00E51FF5">
        <w:t xml:space="preserve">art. 50 projektowanej </w:t>
      </w:r>
      <w:r w:rsidR="004B5161">
        <w:t>u</w:t>
      </w:r>
      <w:r w:rsidRPr="00E51FF5">
        <w:t>stawy).</w:t>
      </w:r>
    </w:p>
    <w:p w:rsidR="000F45DF" w:rsidRPr="00E51FF5" w:rsidRDefault="000F45DF" w:rsidP="006043BF">
      <w:pPr>
        <w:spacing w:before="120" w:line="360" w:lineRule="auto"/>
        <w:jc w:val="both"/>
        <w:rPr>
          <w:color w:val="000000"/>
        </w:rPr>
      </w:pPr>
      <w:r w:rsidRPr="00E51FF5">
        <w:rPr>
          <w:b/>
          <w:bCs/>
        </w:rPr>
        <w:t>IX. PRZEPISY KARNE</w:t>
      </w:r>
    </w:p>
    <w:p w:rsidR="000F45DF" w:rsidRPr="00E51FF5" w:rsidRDefault="000F45DF" w:rsidP="006043BF">
      <w:pPr>
        <w:spacing w:before="120" w:line="360" w:lineRule="auto"/>
        <w:jc w:val="both"/>
        <w:rPr>
          <w:color w:val="000000"/>
        </w:rPr>
      </w:pPr>
      <w:r w:rsidRPr="00E51FF5">
        <w:t xml:space="preserve">Przepisy karne zawarte w rozdziale 6 projektowanej </w:t>
      </w:r>
      <w:r w:rsidR="004B5161">
        <w:t>u</w:t>
      </w:r>
      <w:r w:rsidRPr="00E51FF5">
        <w:t>stawy (art. 52</w:t>
      </w:r>
      <w:r w:rsidR="00B47080">
        <w:t>–</w:t>
      </w:r>
      <w:r w:rsidRPr="00E51FF5">
        <w:t>53) w</w:t>
      </w:r>
      <w:r w:rsidR="006D48A4">
        <w:t> </w:t>
      </w:r>
      <w:r w:rsidRPr="00E51FF5">
        <w:t xml:space="preserve">pierwszej kolejności penalizują zachowanie polegające na </w:t>
      </w:r>
      <w:r w:rsidRPr="00E51FF5">
        <w:rPr>
          <w:color w:val="000000"/>
        </w:rPr>
        <w:t>utrudnianiu postępowania o zwrot zagranicznego narodowego dobra kultury przez udzielanie właściwemu organowi nieprawdziwych informacji lub zatajanie przed tym organem informacji o</w:t>
      </w:r>
      <w:r w:rsidR="006D48A4">
        <w:rPr>
          <w:color w:val="000000"/>
        </w:rPr>
        <w:t> </w:t>
      </w:r>
      <w:r w:rsidRPr="00E51FF5">
        <w:rPr>
          <w:color w:val="000000"/>
        </w:rPr>
        <w:t xml:space="preserve">miejscu przechowywania dobra kultury w celu ukrycia dobra kultury. Sprawca podlega karze pozbawienia wolności od 3 miesięcy do lat 5. </w:t>
      </w:r>
      <w:r w:rsidRPr="00E51FF5">
        <w:rPr>
          <w:color w:val="333333"/>
          <w:shd w:val="clear" w:color="auto" w:fill="FFFFFF"/>
        </w:rPr>
        <w:t xml:space="preserve">W wypadku mniejszej wagi, sprawca </w:t>
      </w:r>
      <w:r w:rsidRPr="00E51FF5">
        <w:rPr>
          <w:color w:val="333333"/>
        </w:rPr>
        <w:t xml:space="preserve">podlega grzywnie, karze ograniczenia wolności albo pozbawienia wolności do roku. </w:t>
      </w:r>
      <w:r w:rsidRPr="00E51FF5">
        <w:rPr>
          <w:color w:val="000000"/>
        </w:rPr>
        <w:t xml:space="preserve">Ponadto sąd może orzec, nawiązkę na wskazany cel społeczny związany z opieką nad zabytkami (art. 52 projektowanej </w:t>
      </w:r>
      <w:r w:rsidR="004B5161">
        <w:rPr>
          <w:color w:val="000000"/>
        </w:rPr>
        <w:t>u</w:t>
      </w:r>
      <w:r w:rsidRPr="00E51FF5">
        <w:rPr>
          <w:color w:val="000000"/>
        </w:rPr>
        <w:t xml:space="preserve">stawy). </w:t>
      </w:r>
    </w:p>
    <w:p w:rsidR="000F45DF" w:rsidRPr="00E51FF5" w:rsidRDefault="000F45DF" w:rsidP="006043BF">
      <w:pPr>
        <w:spacing w:before="120" w:line="360" w:lineRule="auto"/>
        <w:jc w:val="both"/>
        <w:rPr>
          <w:b/>
          <w:bCs/>
        </w:rPr>
      </w:pPr>
      <w:r w:rsidRPr="00E51FF5">
        <w:rPr>
          <w:color w:val="000000"/>
        </w:rPr>
        <w:t xml:space="preserve">Nie podlega karze za powyższe przestępstwo, kto dobrowolnie zwrócił dobro kultury właściwym organom państwa, z którego zostało wyprowadzone, lub właściwym organom polskim, lub kto ujawnił wobec właściwego organu miejsce przechowywania dobra kultury lub osobę je przechowującą, na skutek czego dobro kultury zostało odnalezione (art. 53 projektowanej </w:t>
      </w:r>
      <w:r w:rsidR="004B5161">
        <w:rPr>
          <w:color w:val="000000"/>
        </w:rPr>
        <w:t>u</w:t>
      </w:r>
      <w:r w:rsidRPr="00E51FF5">
        <w:rPr>
          <w:color w:val="000000"/>
        </w:rPr>
        <w:t>stawy).</w:t>
      </w:r>
    </w:p>
    <w:p w:rsidR="000F45DF" w:rsidRPr="00E51FF5" w:rsidRDefault="000F45DF" w:rsidP="006043BF">
      <w:pPr>
        <w:spacing w:before="120" w:line="360" w:lineRule="auto"/>
        <w:jc w:val="both"/>
        <w:rPr>
          <w:b/>
          <w:bCs/>
        </w:rPr>
      </w:pPr>
      <w:r w:rsidRPr="00E51FF5">
        <w:rPr>
          <w:b/>
          <w:bCs/>
        </w:rPr>
        <w:t>X. ZMIANY W PRZEPISACH OBOWIĄZUJĄCYCH</w:t>
      </w:r>
    </w:p>
    <w:p w:rsidR="000F45DF" w:rsidRPr="00E51FF5" w:rsidRDefault="000F45DF" w:rsidP="00B47080">
      <w:pPr>
        <w:spacing w:before="120" w:line="360" w:lineRule="auto"/>
        <w:jc w:val="both"/>
        <w:rPr>
          <w:b/>
          <w:bCs/>
        </w:rPr>
      </w:pPr>
      <w:r w:rsidRPr="00E51FF5">
        <w:rPr>
          <w:b/>
          <w:bCs/>
        </w:rPr>
        <w:t>1. Zmiany w ustawie z dnia 23 lipca 2003 r. o ochronie zabytków i opiece nad zabytkami</w:t>
      </w:r>
    </w:p>
    <w:p w:rsidR="000F45DF" w:rsidRPr="00E51FF5" w:rsidRDefault="000F45DF" w:rsidP="00B47080">
      <w:pPr>
        <w:spacing w:before="120" w:line="360" w:lineRule="auto"/>
        <w:jc w:val="both"/>
      </w:pPr>
      <w:r w:rsidRPr="00E51FF5">
        <w:rPr>
          <w:b/>
          <w:bCs/>
        </w:rPr>
        <w:t>1.1.</w:t>
      </w:r>
      <w:r w:rsidRPr="00E51FF5">
        <w:t xml:space="preserve"> Regulacje wprowadzane projektowaną </w:t>
      </w:r>
      <w:r w:rsidR="004B5161">
        <w:t>u</w:t>
      </w:r>
      <w:r w:rsidRPr="00E51FF5">
        <w:t>stawą wymagają dokonania zmian w</w:t>
      </w:r>
      <w:r w:rsidR="00B47080">
        <w:t> </w:t>
      </w:r>
      <w:r w:rsidRPr="00E51FF5">
        <w:t xml:space="preserve">ustawie o ochronie zabytków zawierającej podstawowe ograniczenia wywozowe, do których odwołują się przepisy projektowanej </w:t>
      </w:r>
      <w:r w:rsidR="004B5161">
        <w:t>u</w:t>
      </w:r>
      <w:r w:rsidRPr="00E51FF5">
        <w:t>stawy. Zasady wywozu dóbr kultury, w</w:t>
      </w:r>
      <w:r w:rsidR="00B47080">
        <w:t> </w:t>
      </w:r>
      <w:r w:rsidRPr="00E51FF5">
        <w:t xml:space="preserve">tym zabytków, za granicę ulegają modyfikacjom istotnym z punktu widzenia projektowanej </w:t>
      </w:r>
      <w:r w:rsidR="004B5161">
        <w:t>u</w:t>
      </w:r>
      <w:r w:rsidRPr="00E51FF5">
        <w:t>stawy.</w:t>
      </w:r>
    </w:p>
    <w:p w:rsidR="000F45DF" w:rsidRPr="00E51FF5" w:rsidRDefault="000F45DF" w:rsidP="00B47080">
      <w:pPr>
        <w:spacing w:before="120" w:line="360" w:lineRule="auto"/>
        <w:jc w:val="both"/>
      </w:pPr>
      <w:r w:rsidRPr="00E51FF5">
        <w:rPr>
          <w:b/>
          <w:bCs/>
        </w:rPr>
        <w:t>1.2.</w:t>
      </w:r>
      <w:r w:rsidRPr="00E51FF5">
        <w:t xml:space="preserve"> Ponadto projektowana </w:t>
      </w:r>
      <w:r w:rsidR="004B5161">
        <w:t>u</w:t>
      </w:r>
      <w:r w:rsidRPr="00E51FF5">
        <w:t>stawa zas</w:t>
      </w:r>
      <w:r w:rsidR="00B47080">
        <w:t>tępuje cały rozdział 6 (art. 62–</w:t>
      </w:r>
      <w:r w:rsidRPr="00E51FF5">
        <w:t xml:space="preserve">70) tej ustawy, obejmujący dotychczasowe regulacje służące implementacji </w:t>
      </w:r>
      <w:r w:rsidR="004B5161">
        <w:t>d</w:t>
      </w:r>
      <w:r w:rsidRPr="00E51FF5">
        <w:t xml:space="preserve">yrektywy 93/7/EWG. </w:t>
      </w:r>
    </w:p>
    <w:p w:rsidR="000F45DF" w:rsidRPr="00E51FF5" w:rsidRDefault="000F45DF" w:rsidP="00B47080">
      <w:pPr>
        <w:spacing w:before="120" w:line="360" w:lineRule="auto"/>
        <w:jc w:val="both"/>
      </w:pPr>
      <w:r w:rsidRPr="00E51FF5">
        <w:rPr>
          <w:b/>
          <w:bCs/>
        </w:rPr>
        <w:t>1.3.</w:t>
      </w:r>
      <w:r w:rsidRPr="00E51FF5">
        <w:t xml:space="preserve"> W związku z uchyleniem przepisu art. 64 ustawy o ochronie zabytków, zawierającego listę kategorii zabytków, do których odsyłały inne przepisy tej ustawy (art. 14a ust. 2, art. 14b ust. 1, art. 37a ust. 1</w:t>
      </w:r>
      <w:r w:rsidR="0089498E" w:rsidRPr="00E51FF5">
        <w:t xml:space="preserve"> i </w:t>
      </w:r>
      <w:r w:rsidRPr="00E51FF5">
        <w:t xml:space="preserve">2, art. 37g ust. 1, art. 37h ust. 2), niezbędne jest przeniesienie tej listy do </w:t>
      </w:r>
      <w:r w:rsidR="005E6E88" w:rsidRPr="00E51FF5">
        <w:t xml:space="preserve">pierwszego </w:t>
      </w:r>
      <w:r w:rsidRPr="00E51FF5">
        <w:t>z wymienionych przepisów i</w:t>
      </w:r>
      <w:r w:rsidR="006D48A4">
        <w:t> </w:t>
      </w:r>
      <w:r w:rsidRPr="00E51FF5">
        <w:t>odpowiednia zmiana odesłań w pozostałych (art. 61 pkt 2</w:t>
      </w:r>
      <w:r w:rsidR="0089498E" w:rsidRPr="00E51FF5">
        <w:t xml:space="preserve"> </w:t>
      </w:r>
      <w:r w:rsidR="00B542C4" w:rsidRPr="00E51FF5">
        <w:t xml:space="preserve">i </w:t>
      </w:r>
      <w:r w:rsidRPr="00E51FF5">
        <w:t>3</w:t>
      </w:r>
      <w:r w:rsidR="0089498E" w:rsidRPr="00E51FF5">
        <w:t xml:space="preserve"> oraz </w:t>
      </w:r>
      <w:r w:rsidRPr="00E51FF5">
        <w:t>5</w:t>
      </w:r>
      <w:r w:rsidR="0089498E" w:rsidRPr="00E51FF5">
        <w:t xml:space="preserve"> </w:t>
      </w:r>
      <w:r w:rsidR="00B542C4" w:rsidRPr="00E51FF5">
        <w:t xml:space="preserve">i </w:t>
      </w:r>
      <w:r w:rsidRPr="00E51FF5">
        <w:t xml:space="preserve">6 projektowanej </w:t>
      </w:r>
      <w:r w:rsidR="004B5161">
        <w:t>u</w:t>
      </w:r>
      <w:r w:rsidRPr="00E51FF5">
        <w:t xml:space="preserve">stawy). </w:t>
      </w:r>
    </w:p>
    <w:p w:rsidR="000F45DF" w:rsidRPr="00E51FF5" w:rsidRDefault="000F45DF" w:rsidP="00B47080">
      <w:pPr>
        <w:spacing w:before="120" w:line="360" w:lineRule="auto"/>
        <w:jc w:val="both"/>
      </w:pPr>
      <w:r w:rsidRPr="00E51FF5">
        <w:rPr>
          <w:b/>
          <w:bCs/>
        </w:rPr>
        <w:t>1.4.</w:t>
      </w:r>
      <w:r w:rsidRPr="00E51FF5">
        <w:t xml:space="preserve"> Niezbędne jest wprowadzenie do przepisu art. 51 ustawy o ochronie zabytków, określającego kategorie zabytków podlegające bezwzględnemu zakazowi wywozu za granicę na stałe, wyjątków obejmujących wydanie pozwolenia na wywóz zabytków w</w:t>
      </w:r>
      <w:r w:rsidR="00B47080">
        <w:t> </w:t>
      </w:r>
      <w:r w:rsidRPr="00E51FF5">
        <w:t xml:space="preserve">przypadkach określonych w art. 26 i art. 42 projektowanej </w:t>
      </w:r>
      <w:r w:rsidR="004B5161">
        <w:t>u</w:t>
      </w:r>
      <w:r w:rsidRPr="00E51FF5">
        <w:t xml:space="preserve">stawy, tj. w odniesieniu do zabytku podlegającego zwrotowi na terytorium państwa obcego w trybie przewidzianym przez </w:t>
      </w:r>
      <w:r w:rsidR="004B5161">
        <w:t>d</w:t>
      </w:r>
      <w:r w:rsidRPr="00E51FF5">
        <w:t xml:space="preserve">yrektywę </w:t>
      </w:r>
      <w:r w:rsidR="00A27D66" w:rsidRPr="00E51FF5">
        <w:t xml:space="preserve">2014/60/UE </w:t>
      </w:r>
      <w:r w:rsidRPr="00E51FF5">
        <w:t xml:space="preserve">oraz na podstawie norm prawa międzynarodowego. W tym celu w art. 51 ustawy o ochronie zabytków modyfikuje się ust. 4. </w:t>
      </w:r>
    </w:p>
    <w:p w:rsidR="000F45DF" w:rsidRPr="00E51FF5" w:rsidRDefault="000F45DF" w:rsidP="00B47080">
      <w:pPr>
        <w:spacing w:before="120" w:line="360" w:lineRule="auto"/>
        <w:jc w:val="both"/>
      </w:pPr>
      <w:r w:rsidRPr="00E51FF5">
        <w:rPr>
          <w:b/>
          <w:bCs/>
        </w:rPr>
        <w:t>1.5.</w:t>
      </w:r>
      <w:r w:rsidRPr="00E51FF5">
        <w:t xml:space="preserve"> Niezbędne jest wprowadzenie do ustawy o muzeach i ustawy o bibliotekach ograniczeń wywozowych w odniesieniu do dóbr kultury niebędących zabytkami, w</w:t>
      </w:r>
      <w:r w:rsidR="00B47080">
        <w:t> </w:t>
      </w:r>
      <w:r w:rsidRPr="00E51FF5">
        <w:t xml:space="preserve">tym dzieł twórców żyjących, stanowiących muzealia lub wchodzących w skład narodowego zasobu bibliotecznego, niezbędne jest odpowiednie znowelizowanie przepisu </w:t>
      </w:r>
      <w:r w:rsidRPr="00E51FF5">
        <w:rPr>
          <w:color w:val="000000"/>
        </w:rPr>
        <w:t xml:space="preserve">art. 59 ust. 1 pkt 6 ustawy o ochronie zabytków, przewidującego do tej pory, iż dzieła twórców żyjących nie wymagają </w:t>
      </w:r>
      <w:r w:rsidRPr="00E51FF5">
        <w:t xml:space="preserve">pozwolenia na wywóz za granicę (art. 61 pkt </w:t>
      </w:r>
      <w:r w:rsidR="00524269" w:rsidRPr="00E51FF5">
        <w:t>8</w:t>
      </w:r>
      <w:r w:rsidRPr="00E51FF5">
        <w:t xml:space="preserve"> lit. c projektowanej </w:t>
      </w:r>
      <w:r w:rsidR="004B5161">
        <w:t>u</w:t>
      </w:r>
      <w:r w:rsidRPr="00E51FF5">
        <w:t xml:space="preserve">stawy). </w:t>
      </w:r>
      <w:r w:rsidR="004B5161">
        <w:t>Pon</w:t>
      </w:r>
      <w:r w:rsidRPr="00E51FF5">
        <w:t>adto, w związku z projektowanymi zmianami w</w:t>
      </w:r>
      <w:r w:rsidR="006D48A4">
        <w:t> </w:t>
      </w:r>
      <w:r w:rsidRPr="00E51FF5">
        <w:t xml:space="preserve">obrębie obydwu wyżej wymienionych ustaw celowym jest znowelizowanie </w:t>
      </w:r>
      <w:r w:rsidR="00CA42ED" w:rsidRPr="00E51FF5">
        <w:t xml:space="preserve">w </w:t>
      </w:r>
      <w:r w:rsidRPr="00E51FF5">
        <w:t xml:space="preserve">art. 59 </w:t>
      </w:r>
      <w:r w:rsidR="00CA42ED" w:rsidRPr="00E51FF5">
        <w:t xml:space="preserve">w </w:t>
      </w:r>
      <w:r w:rsidRPr="00E51FF5">
        <w:t xml:space="preserve">ust. 1 pkt 1 ustawy o ochronie zabytków przewidującego, iż pozwolenia na wywóz za granicę nie wymagają zabytki nieobjęte kategoriami wskazanymi w art. 51 ust. 1 ustawy </w:t>
      </w:r>
      <w:r w:rsidR="00A866D8">
        <w:br/>
      </w:r>
      <w:r w:rsidRPr="00E51FF5">
        <w:t xml:space="preserve">o ochronie zabytków, </w:t>
      </w:r>
      <w:r w:rsidR="00CA42ED" w:rsidRPr="00E51FF5">
        <w:t xml:space="preserve">niewpisane do rejestru zabytków albo na Listę Skarbów Dziedzictwa albo do inwentarzy muzeów albo </w:t>
      </w:r>
      <w:r w:rsidRPr="00E51FF5">
        <w:t xml:space="preserve">niewchodzące w skład narodowego zasobu bibliotecznego, a także dodanie </w:t>
      </w:r>
      <w:r w:rsidR="00CA42ED" w:rsidRPr="00E51FF5">
        <w:t xml:space="preserve">w art. 59 w ust. 1 </w:t>
      </w:r>
      <w:r w:rsidRPr="00E51FF5">
        <w:t>pkt 1a przewidującego, iż</w:t>
      </w:r>
      <w:r w:rsidR="00B47080">
        <w:t> </w:t>
      </w:r>
      <w:r w:rsidRPr="00E51FF5">
        <w:t xml:space="preserve">pozwolenia na wywóz za granicę nie potrzebują także zabytki podlegające zwrotowi w trybie projektowanej </w:t>
      </w:r>
      <w:r w:rsidR="004B5161">
        <w:t>u</w:t>
      </w:r>
      <w:r w:rsidR="00CA42ED" w:rsidRPr="00E51FF5">
        <w:t xml:space="preserve">stawy </w:t>
      </w:r>
      <w:r w:rsidRPr="00E51FF5">
        <w:t xml:space="preserve">(art. 61 pkt </w:t>
      </w:r>
      <w:r w:rsidR="00524269" w:rsidRPr="00E51FF5">
        <w:t xml:space="preserve">8 </w:t>
      </w:r>
      <w:r w:rsidRPr="00E51FF5">
        <w:t xml:space="preserve">lit. a i b projektowanej </w:t>
      </w:r>
      <w:r w:rsidR="004B5161">
        <w:t>u</w:t>
      </w:r>
      <w:r w:rsidRPr="00E51FF5">
        <w:t>stawy).</w:t>
      </w:r>
    </w:p>
    <w:p w:rsidR="000F45DF" w:rsidRPr="00E51FF5" w:rsidRDefault="000F45DF" w:rsidP="00B47080">
      <w:pPr>
        <w:spacing w:before="120" w:line="360" w:lineRule="auto"/>
        <w:jc w:val="both"/>
      </w:pPr>
      <w:r w:rsidRPr="00E51FF5">
        <w:rPr>
          <w:b/>
          <w:bCs/>
        </w:rPr>
        <w:t>1.6.</w:t>
      </w:r>
      <w:r w:rsidRPr="00E51FF5">
        <w:t xml:space="preserve"> </w:t>
      </w:r>
      <w:r w:rsidRPr="00E51FF5">
        <w:rPr>
          <w:color w:val="000000"/>
        </w:rPr>
        <w:t xml:space="preserve">Zapewnieniu ochrony prawnej dobrom kultury będącym zabytkami odzyskanymi wskutek restytucji służy zasada, iż obiekt taki podlega z urzędu wpisowi do rejestru zabytków. W tym celu wprowadza się zmianę do art. 10 ustawy o ochronie zabytków przez dodanie ust. 3 </w:t>
      </w:r>
      <w:r w:rsidRPr="00E51FF5">
        <w:t xml:space="preserve">(art. 61 pkt 1 projektowanej </w:t>
      </w:r>
      <w:r w:rsidR="004B5161">
        <w:t>u</w:t>
      </w:r>
      <w:r w:rsidRPr="00E51FF5">
        <w:t xml:space="preserve">stawy). </w:t>
      </w:r>
    </w:p>
    <w:p w:rsidR="000F45DF" w:rsidRPr="00E51FF5" w:rsidRDefault="000F45DF" w:rsidP="00B47080">
      <w:pPr>
        <w:spacing w:before="120" w:line="360" w:lineRule="auto"/>
        <w:jc w:val="both"/>
      </w:pPr>
      <w:r w:rsidRPr="00E51FF5">
        <w:rPr>
          <w:b/>
          <w:bCs/>
        </w:rPr>
        <w:t>1.7.</w:t>
      </w:r>
      <w:r w:rsidRPr="00E51FF5">
        <w:t xml:space="preserve"> Zgodnie z celem </w:t>
      </w:r>
      <w:r w:rsidR="004B5161">
        <w:t>d</w:t>
      </w:r>
      <w:r w:rsidRPr="00E51FF5">
        <w:t xml:space="preserve">yrektywy </w:t>
      </w:r>
      <w:r w:rsidR="00A27D66" w:rsidRPr="00E51FF5">
        <w:t xml:space="preserve">2014/60/UE </w:t>
      </w:r>
      <w:r w:rsidRPr="00E51FF5">
        <w:t>wyrażonym w akapitach 1</w:t>
      </w:r>
      <w:r w:rsidR="00B47080">
        <w:t>6–</w:t>
      </w:r>
      <w:r w:rsidRPr="00E51FF5">
        <w:t xml:space="preserve">17 jej preambuły przeciwdziałanie obrotowi dóbr kultury z nielegalnych źródeł uzasadnia konieczność wzmocnienia wymogów zachowania należytej staranności przy nabywaniu dóbr kultury. Temu celowi służy w projektowanej </w:t>
      </w:r>
      <w:r w:rsidR="004B5161">
        <w:t>u</w:t>
      </w:r>
      <w:r w:rsidRPr="00E51FF5">
        <w:t>stawie wprowadzenie obowiązku prowadzenia ewidencji przez podmioty gospodarcze wyspecjalizowane w zakresie obrotu zabytkami na terytorium Rzeczypospolitej Polskiej (o których mowa w art. 59</w:t>
      </w:r>
      <w:r w:rsidR="0035184A">
        <w:t>a</w:t>
      </w:r>
      <w:r w:rsidRPr="00E51FF5">
        <w:t xml:space="preserve"> ust. </w:t>
      </w:r>
      <w:r w:rsidR="0035184A">
        <w:t>1 projektowanej</w:t>
      </w:r>
      <w:r w:rsidRPr="00E51FF5">
        <w:t xml:space="preserve"> ustawy). Regulacja ta ograniczać ma ryzyko nadużyć lub łamania prawa przy wydawaniu przez te podmioty ekspertyz służących wykazaniu, iż zabytek nie podlega ograniczeniom wywozowym. Do tej pory przepisy ustawy o</w:t>
      </w:r>
      <w:r w:rsidR="0035184A">
        <w:t xml:space="preserve"> </w:t>
      </w:r>
      <w:r w:rsidRPr="00E51FF5">
        <w:t xml:space="preserve">ochronie zabytków nie przewidywały żadnych szczególnych wymagań, które zabezpieczać miałyby wiarygodność i rzetelność działalności tego rodzaju podmiotów. Sprawdzenie ewidencji przez nabywcę dobra kultury pod kątem tego, czy podmiot sprzedający ustalił, czy dany obiekt nie figuruje na listach utraconych dóbr kultury, stanowić może ponadto jeden z aktów staranności ocenianej przez sąd przy ustalaniu prawa do odszkodowania i jego wysokości w ramach postępowania zwrotowego uregulowanego </w:t>
      </w:r>
      <w:r w:rsidR="004B5161">
        <w:t>d</w:t>
      </w:r>
      <w:r w:rsidRPr="00E51FF5">
        <w:t>yrektywą</w:t>
      </w:r>
      <w:r w:rsidR="00A27D66" w:rsidRPr="00E51FF5">
        <w:t xml:space="preserve"> 2014/60/UE</w:t>
      </w:r>
      <w:r w:rsidRPr="00E51FF5">
        <w:t xml:space="preserve">. </w:t>
      </w:r>
    </w:p>
    <w:p w:rsidR="000F45DF" w:rsidRPr="00E51FF5" w:rsidRDefault="000F45DF" w:rsidP="006043BF">
      <w:pPr>
        <w:spacing w:before="120" w:line="360" w:lineRule="auto"/>
        <w:jc w:val="both"/>
        <w:rPr>
          <w:color w:val="000000"/>
        </w:rPr>
      </w:pPr>
      <w:r w:rsidRPr="00E51FF5">
        <w:t>Obowiązek prowadzenia ewidencji wprowadzony zostaje przez dodanie art. 59a w</w:t>
      </w:r>
      <w:r w:rsidR="00B47080">
        <w:t> </w:t>
      </w:r>
      <w:r w:rsidRPr="00E51FF5">
        <w:t xml:space="preserve">ustawie o ochronie zabytków (art. 61 pkt </w:t>
      </w:r>
      <w:r w:rsidR="00524269" w:rsidRPr="00E51FF5">
        <w:t xml:space="preserve">9 </w:t>
      </w:r>
      <w:r w:rsidRPr="00E51FF5">
        <w:t xml:space="preserve">projektowanej </w:t>
      </w:r>
      <w:r w:rsidR="004B5161">
        <w:t>u</w:t>
      </w:r>
      <w:r w:rsidRPr="00E51FF5">
        <w:t xml:space="preserve">stawy). Polega on na prowadzeniu </w:t>
      </w:r>
      <w:r w:rsidRPr="00E51FF5">
        <w:rPr>
          <w:color w:val="000000"/>
        </w:rPr>
        <w:t>księgi ewidencyjnej zabytków przyjętych lub oferowanych do zbycia, zarówno na własną rzecz, jak i na rzecz innych osób (np. w ramach zlecenia lub komisu), o wartości przekraczającej 10</w:t>
      </w:r>
      <w:r w:rsidR="00B47080">
        <w:rPr>
          <w:color w:val="000000"/>
        </w:rPr>
        <w:t> </w:t>
      </w:r>
      <w:r w:rsidRPr="00E51FF5">
        <w:rPr>
          <w:color w:val="000000"/>
        </w:rPr>
        <w:t>000 zł, a także ekspertyz wydanych przez ten podmiot, w szczególności ocen wskazujących czas powstania zabytku i wycen zabytku, o któr</w:t>
      </w:r>
      <w:r w:rsidR="00B47080">
        <w:rPr>
          <w:color w:val="000000"/>
        </w:rPr>
        <w:t>ych mowa w art. 59 ust. 3 pkt 1</w:t>
      </w:r>
      <w:r w:rsidR="0035184A">
        <w:rPr>
          <w:color w:val="000000"/>
        </w:rPr>
        <w:t xml:space="preserve"> i </w:t>
      </w:r>
      <w:r w:rsidRPr="00E51FF5">
        <w:rPr>
          <w:color w:val="000000"/>
        </w:rPr>
        <w:t>2 ustawy o ochronie zabytków (będących dokumentami, które organ Straży Granicznej lub organ celny może zażądać od osoby dokonującej wywozu na potwierdzenie, iż wywożony zabytek nie wymaga pozwolenia). W księdze ewidencyjnej umieszcza się:</w:t>
      </w:r>
    </w:p>
    <w:p w:rsidR="000F45DF" w:rsidRPr="00E51FF5" w:rsidRDefault="00E51FF5" w:rsidP="00B47080">
      <w:pPr>
        <w:spacing w:line="360" w:lineRule="auto"/>
        <w:ind w:left="705" w:hanging="705"/>
        <w:jc w:val="both"/>
        <w:rPr>
          <w:color w:val="000000"/>
        </w:rPr>
      </w:pPr>
      <w:r>
        <w:rPr>
          <w:color w:val="000000"/>
        </w:rPr>
        <w:t>1)</w:t>
      </w:r>
      <w:r w:rsidR="000F45DF" w:rsidRPr="00E51FF5">
        <w:rPr>
          <w:color w:val="000000"/>
        </w:rPr>
        <w:tab/>
        <w:t xml:space="preserve">dane umożliwiające identyfikację i określenie wartości zabytku; </w:t>
      </w:r>
    </w:p>
    <w:p w:rsidR="000F45DF" w:rsidRPr="00E51FF5" w:rsidRDefault="00E51FF5" w:rsidP="00B47080">
      <w:pPr>
        <w:spacing w:line="360" w:lineRule="auto"/>
        <w:ind w:left="705" w:hanging="705"/>
        <w:jc w:val="both"/>
        <w:rPr>
          <w:color w:val="000000"/>
        </w:rPr>
      </w:pPr>
      <w:r>
        <w:rPr>
          <w:color w:val="000000"/>
        </w:rPr>
        <w:t>2)</w:t>
      </w:r>
      <w:r w:rsidR="000F45DF" w:rsidRPr="00E51FF5">
        <w:rPr>
          <w:color w:val="000000"/>
        </w:rPr>
        <w:tab/>
        <w:t>dane zbywcy oraz nabywcy zabytku, a także osób pośredniczących w zbyciu i</w:t>
      </w:r>
      <w:r w:rsidR="00B47080">
        <w:rPr>
          <w:color w:val="000000"/>
        </w:rPr>
        <w:t> </w:t>
      </w:r>
      <w:r w:rsidR="000F45DF" w:rsidRPr="00E51FF5">
        <w:rPr>
          <w:color w:val="000000"/>
        </w:rPr>
        <w:t>nabyciu zabytku, w tym osób reprezentujących osoby prawne;</w:t>
      </w:r>
    </w:p>
    <w:p w:rsidR="000F45DF" w:rsidRPr="00E51FF5" w:rsidRDefault="000F45DF" w:rsidP="00B47080">
      <w:pPr>
        <w:spacing w:line="360" w:lineRule="auto"/>
        <w:ind w:left="705" w:hanging="705"/>
        <w:jc w:val="both"/>
        <w:rPr>
          <w:color w:val="000000"/>
        </w:rPr>
      </w:pPr>
      <w:r w:rsidRPr="00E51FF5">
        <w:rPr>
          <w:color w:val="000000"/>
        </w:rPr>
        <w:t>3)</w:t>
      </w:r>
      <w:r w:rsidRPr="00E51FF5">
        <w:rPr>
          <w:color w:val="000000"/>
        </w:rPr>
        <w:tab/>
        <w:t>dane osoby, na rzecz której została wydana ekspertyza wskazana powyżej;</w:t>
      </w:r>
    </w:p>
    <w:p w:rsidR="000F45DF" w:rsidRPr="00E51FF5" w:rsidRDefault="000F45DF" w:rsidP="00B47080">
      <w:pPr>
        <w:spacing w:line="360" w:lineRule="auto"/>
        <w:ind w:left="705" w:hanging="705"/>
        <w:jc w:val="both"/>
        <w:rPr>
          <w:color w:val="000000"/>
        </w:rPr>
      </w:pPr>
      <w:r w:rsidRPr="00E51FF5">
        <w:rPr>
          <w:color w:val="000000"/>
        </w:rPr>
        <w:t>4)</w:t>
      </w:r>
      <w:r w:rsidRPr="00E51FF5">
        <w:rPr>
          <w:color w:val="000000"/>
        </w:rPr>
        <w:tab/>
        <w:t xml:space="preserve">oryginał lub odpis dokumentu poświadczającego nabycie zabytku przez podmiot prowadzący ewidencję wraz z ceną zakupu, a ponadto Jednolitego Dokumentu Administracyjnego (SAD) </w:t>
      </w:r>
      <w:r w:rsidR="004F52D5" w:rsidRPr="00E51FF5">
        <w:t xml:space="preserve">lub innego dokumentu potwierdzającego dopuszczenie do obrotu </w:t>
      </w:r>
      <w:r w:rsidRPr="00E51FF5">
        <w:rPr>
          <w:color w:val="000000"/>
        </w:rPr>
        <w:t xml:space="preserve">w przypadku, jeżeli podmiot ten nabył zabytek poza obszarem celnym Unii Europejskiej; </w:t>
      </w:r>
    </w:p>
    <w:p w:rsidR="000F45DF" w:rsidRPr="00E51FF5" w:rsidRDefault="000F45DF" w:rsidP="00B47080">
      <w:pPr>
        <w:spacing w:line="360" w:lineRule="auto"/>
        <w:ind w:left="705" w:hanging="705"/>
        <w:jc w:val="both"/>
        <w:rPr>
          <w:color w:val="000000"/>
        </w:rPr>
      </w:pPr>
      <w:r w:rsidRPr="00E51FF5">
        <w:rPr>
          <w:color w:val="000000"/>
        </w:rPr>
        <w:t>5)</w:t>
      </w:r>
      <w:r w:rsidRPr="00E51FF5">
        <w:rPr>
          <w:color w:val="000000"/>
        </w:rPr>
        <w:tab/>
        <w:t xml:space="preserve">odpis faktury lub innego dokumentu poświadczającego zbycie zabytku </w:t>
      </w:r>
      <w:r w:rsidR="003467AD" w:rsidRPr="00E51FF5">
        <w:rPr>
          <w:color w:val="000000"/>
        </w:rPr>
        <w:t>wraz z</w:t>
      </w:r>
      <w:r w:rsidR="00B47080">
        <w:rPr>
          <w:color w:val="000000"/>
        </w:rPr>
        <w:t> </w:t>
      </w:r>
      <w:r w:rsidR="003467AD" w:rsidRPr="00E51FF5">
        <w:rPr>
          <w:color w:val="000000"/>
        </w:rPr>
        <w:t>ceną sprzedaży</w:t>
      </w:r>
      <w:r w:rsidRPr="00E51FF5">
        <w:rPr>
          <w:color w:val="000000"/>
        </w:rPr>
        <w:t>;</w:t>
      </w:r>
    </w:p>
    <w:p w:rsidR="00E455A1" w:rsidRPr="00E51FF5" w:rsidRDefault="00E455A1" w:rsidP="00B47080">
      <w:pPr>
        <w:spacing w:line="360" w:lineRule="auto"/>
        <w:ind w:left="705" w:hanging="705"/>
        <w:jc w:val="both"/>
        <w:rPr>
          <w:color w:val="000000"/>
        </w:rPr>
      </w:pPr>
      <w:r w:rsidRPr="00E51FF5">
        <w:rPr>
          <w:color w:val="000000"/>
        </w:rPr>
        <w:t>6)</w:t>
      </w:r>
      <w:r w:rsidRPr="00E51FF5">
        <w:rPr>
          <w:color w:val="000000"/>
        </w:rPr>
        <w:tab/>
        <w:t>odpis ekspertyzy wskazanej powyżej;</w:t>
      </w:r>
    </w:p>
    <w:p w:rsidR="000F45DF" w:rsidRPr="00E51FF5" w:rsidRDefault="000F45DF" w:rsidP="00B47080">
      <w:pPr>
        <w:spacing w:line="360" w:lineRule="auto"/>
        <w:ind w:left="713" w:hanging="713"/>
        <w:jc w:val="both"/>
        <w:rPr>
          <w:color w:val="000000"/>
        </w:rPr>
      </w:pPr>
      <w:r w:rsidRPr="00E51FF5">
        <w:rPr>
          <w:color w:val="000000"/>
        </w:rPr>
        <w:t>7)</w:t>
      </w:r>
      <w:r w:rsidRPr="00E51FF5">
        <w:rPr>
          <w:color w:val="000000"/>
        </w:rPr>
        <w:tab/>
        <w:t>oświadczenie zbywcy dotyczące pochodzenia zabytku</w:t>
      </w:r>
      <w:r w:rsidR="00E455A1" w:rsidRPr="00E51FF5">
        <w:rPr>
          <w:color w:val="000000"/>
        </w:rPr>
        <w:t xml:space="preserve"> i sposobu nabycia go przez zbywcę</w:t>
      </w:r>
      <w:r w:rsidRPr="00E51FF5">
        <w:rPr>
          <w:color w:val="000000"/>
        </w:rPr>
        <w:t>;</w:t>
      </w:r>
    </w:p>
    <w:p w:rsidR="000F45DF" w:rsidRPr="00E51FF5" w:rsidRDefault="000F45DF" w:rsidP="00B47080">
      <w:pPr>
        <w:spacing w:line="360" w:lineRule="auto"/>
        <w:ind w:left="705" w:hanging="705"/>
        <w:jc w:val="both"/>
        <w:rPr>
          <w:color w:val="000000"/>
        </w:rPr>
      </w:pPr>
      <w:r w:rsidRPr="00E51FF5">
        <w:rPr>
          <w:color w:val="000000"/>
        </w:rPr>
        <w:t xml:space="preserve">8) </w:t>
      </w:r>
      <w:r w:rsidRPr="00E51FF5">
        <w:rPr>
          <w:color w:val="000000"/>
        </w:rPr>
        <w:tab/>
        <w:t xml:space="preserve">oświadczenie podmiotu prowadzącego </w:t>
      </w:r>
      <w:r w:rsidR="00E455A1" w:rsidRPr="00E51FF5">
        <w:rPr>
          <w:color w:val="000000"/>
        </w:rPr>
        <w:t>księgę ewidencyjną</w:t>
      </w:r>
      <w:r w:rsidRPr="00E51FF5">
        <w:rPr>
          <w:color w:val="000000"/>
        </w:rPr>
        <w:t>, dotyczące czynności powziętych w celu weryfikacji, czy zabytek nie pochodzi z przestępstwa ani nie został wyprowadzony z terytorium państwa członkowskiego Unii Europejskiej lub państwa trzeciego z naruszeniem prawa, ze wskazaniem informacji uzyskanych z dostępnych rejestrów, wykazów i baz danych.</w:t>
      </w:r>
    </w:p>
    <w:p w:rsidR="000F45DF" w:rsidRPr="00E51FF5" w:rsidRDefault="000F45DF" w:rsidP="006043BF">
      <w:pPr>
        <w:spacing w:before="120" w:line="360" w:lineRule="auto"/>
        <w:jc w:val="both"/>
        <w:rPr>
          <w:color w:val="000000"/>
        </w:rPr>
      </w:pPr>
      <w:r w:rsidRPr="00E51FF5">
        <w:rPr>
          <w:color w:val="000000"/>
        </w:rPr>
        <w:t>Wpisów w księdze ewidencyjnej może dokonywać każda osoba uprawniona do reprezentowania podmiotu prowadzącego ewidencję lub osoba przez nią upoważniona.</w:t>
      </w:r>
    </w:p>
    <w:p w:rsidR="000F45DF" w:rsidRPr="00E51FF5" w:rsidRDefault="000F45DF" w:rsidP="006043BF">
      <w:pPr>
        <w:spacing w:before="120" w:line="360" w:lineRule="auto"/>
        <w:jc w:val="both"/>
      </w:pPr>
      <w:r w:rsidRPr="00E51FF5">
        <w:rPr>
          <w:color w:val="000000"/>
        </w:rPr>
        <w:t>Podmiot obowiązany do prowadzenia księgi ewidencyjnej prowadzi ja przez cały czas prowadzenia działalności gospodarczej w zakresie obrotu zabytkami na terytorium Rzeczypospolitej Polskiej.</w:t>
      </w:r>
      <w:r w:rsidRPr="00E51FF5">
        <w:t xml:space="preserve"> Policja</w:t>
      </w:r>
      <w:r w:rsidR="004F52D5" w:rsidRPr="00E51FF5">
        <w:t xml:space="preserve"> i</w:t>
      </w:r>
      <w:r w:rsidRPr="00E51FF5">
        <w:t xml:space="preserve"> Służba Celn</w:t>
      </w:r>
      <w:r w:rsidR="00BB5D15" w:rsidRPr="00E51FF5">
        <w:t>o-Skarbowa</w:t>
      </w:r>
      <w:r w:rsidRPr="00E51FF5">
        <w:t xml:space="preserve"> mogą na wniosek ministra właściwego do spraw kultury i ochrony dziedzictwa narodowego lub z urzędu dokonywać czynności sprawdzających mających na celu sprawdzenie wykonywania obowiązku prowadzenia księgi ewidencyjnej i prawidłowości jej prowadzenia. W</w:t>
      </w:r>
      <w:r w:rsidR="00B47080">
        <w:t> </w:t>
      </w:r>
      <w:r w:rsidRPr="00E51FF5">
        <w:t>czynnościach sprawdzających może wziąć udział upoważniony przedstawiciel ministra właściwego do spraw kultury i ochrony dziedzictwa narodowego.</w:t>
      </w:r>
    </w:p>
    <w:p w:rsidR="000F45DF" w:rsidRPr="00E51FF5" w:rsidRDefault="00D52C08" w:rsidP="006043BF">
      <w:pPr>
        <w:spacing w:before="120" w:line="360" w:lineRule="auto"/>
        <w:jc w:val="both"/>
        <w:rPr>
          <w:bCs/>
        </w:rPr>
      </w:pPr>
      <w:r>
        <w:t>Pon</w:t>
      </w:r>
      <w:r w:rsidR="000F45DF" w:rsidRPr="00E51FF5">
        <w:t>adto p</w:t>
      </w:r>
      <w:r w:rsidR="000F45DF" w:rsidRPr="00E51FF5">
        <w:rPr>
          <w:bCs/>
        </w:rPr>
        <w:t>odmiot prowadzący ewidencję obowiązany jest na każde wezwanie niezwłocznie udostępnić księgę</w:t>
      </w:r>
      <w:r w:rsidR="0035184A">
        <w:rPr>
          <w:bCs/>
        </w:rPr>
        <w:t xml:space="preserve"> ewidenc</w:t>
      </w:r>
      <w:r w:rsidR="00932D25">
        <w:rPr>
          <w:bCs/>
        </w:rPr>
        <w:t>yjną</w:t>
      </w:r>
      <w:r w:rsidR="000F45DF" w:rsidRPr="00E51FF5">
        <w:rPr>
          <w:bCs/>
        </w:rPr>
        <w:t xml:space="preserve"> sądom powszechnym, sądom administracyjnym oraz organom właściwym do spraw restytucji dóbr kultury, organom z nimi współpracującym, Dyrektorowi Biblioteki Narodowej, Naczelnemu Dyrektorowi Archiwów Państwowych, a także innym </w:t>
      </w:r>
      <w:r w:rsidR="000F45DF" w:rsidRPr="00E51FF5">
        <w:t>podmiotom wydającym pozwolenia na wywóz zabytków za granicę</w:t>
      </w:r>
      <w:r w:rsidR="000F45DF" w:rsidRPr="00E51FF5">
        <w:rPr>
          <w:bCs/>
        </w:rPr>
        <w:t>.</w:t>
      </w:r>
    </w:p>
    <w:p w:rsidR="000F45DF" w:rsidRPr="00E51FF5" w:rsidRDefault="000F45DF" w:rsidP="006043BF">
      <w:pPr>
        <w:spacing w:before="120" w:line="360" w:lineRule="auto"/>
        <w:jc w:val="both"/>
        <w:rPr>
          <w:bCs/>
        </w:rPr>
      </w:pPr>
      <w:r w:rsidRPr="00E51FF5">
        <w:rPr>
          <w:bCs/>
        </w:rPr>
        <w:t xml:space="preserve">Podmiot prowadzący </w:t>
      </w:r>
      <w:r w:rsidR="0035184A">
        <w:rPr>
          <w:bCs/>
        </w:rPr>
        <w:t xml:space="preserve">księgę </w:t>
      </w:r>
      <w:r w:rsidRPr="00E51FF5">
        <w:rPr>
          <w:bCs/>
        </w:rPr>
        <w:t>ewide</w:t>
      </w:r>
      <w:r w:rsidR="0035184A">
        <w:rPr>
          <w:bCs/>
        </w:rPr>
        <w:t>ncyjną</w:t>
      </w:r>
      <w:r w:rsidRPr="00E51FF5">
        <w:rPr>
          <w:bCs/>
        </w:rPr>
        <w:t xml:space="preserve"> jest także obowiązany do wydania odpisu lub kopii</w:t>
      </w:r>
      <w:r w:rsidR="0035184A">
        <w:rPr>
          <w:bCs/>
        </w:rPr>
        <w:t xml:space="preserve"> wpisu, odpisu lub kopię</w:t>
      </w:r>
      <w:r w:rsidRPr="00E51FF5">
        <w:rPr>
          <w:bCs/>
        </w:rPr>
        <w:t xml:space="preserve"> oświadczeń umieszczonych w księdze ewidencyjnej na każde żądanie zbywcy lub nabywcy zabytku objętego bądź osoby, na której rzecz wydał ekspertyzę objętą wpisem.</w:t>
      </w:r>
    </w:p>
    <w:p w:rsidR="000F45DF" w:rsidRPr="00E51FF5" w:rsidRDefault="000F45DF" w:rsidP="006043BF">
      <w:pPr>
        <w:spacing w:before="120" w:line="360" w:lineRule="auto"/>
        <w:jc w:val="both"/>
        <w:rPr>
          <w:color w:val="000000"/>
        </w:rPr>
      </w:pPr>
      <w:r w:rsidRPr="00E51FF5">
        <w:rPr>
          <w:color w:val="000000"/>
        </w:rPr>
        <w:t>W celu zapewnienia dostępu do informacji zawartych w księgach ewidencyjnych oraz zachowaniu ich jako ewentualnego materiału dowodowego np. do celów ustalania w</w:t>
      </w:r>
      <w:r w:rsidR="00B47080">
        <w:rPr>
          <w:color w:val="000000"/>
        </w:rPr>
        <w:t> </w:t>
      </w:r>
      <w:r w:rsidRPr="00E51FF5">
        <w:rPr>
          <w:color w:val="000000"/>
        </w:rPr>
        <w:t xml:space="preserve">postępowaniu zwrotowym odszkodowania na rzecz posiadacza dobra kultury wyprowadzonego z państwa członkowskiego Unii Europejskiej, księgi te podlegają </w:t>
      </w:r>
      <w:r w:rsidR="00FF56C1" w:rsidRPr="00E51FF5">
        <w:rPr>
          <w:color w:val="000000"/>
        </w:rPr>
        <w:t xml:space="preserve">zasadom przewidzianym </w:t>
      </w:r>
      <w:r w:rsidRPr="00E51FF5">
        <w:rPr>
          <w:color w:val="000000"/>
        </w:rPr>
        <w:t>dla ewidencjonowanego niepaństwowego zasobu archiwalnego w ustawie z</w:t>
      </w:r>
      <w:r w:rsidR="006043BF">
        <w:rPr>
          <w:bCs/>
          <w:color w:val="000000"/>
        </w:rPr>
        <w:t xml:space="preserve"> </w:t>
      </w:r>
      <w:r w:rsidRPr="00E51FF5">
        <w:rPr>
          <w:bCs/>
          <w:color w:val="000000"/>
        </w:rPr>
        <w:t>dnia 14 lipca 1983 r. o narodowym zasobie archiwalnym i</w:t>
      </w:r>
      <w:r w:rsidR="00B47080">
        <w:rPr>
          <w:bCs/>
          <w:color w:val="000000"/>
        </w:rPr>
        <w:t> </w:t>
      </w:r>
      <w:r w:rsidRPr="00E51FF5">
        <w:rPr>
          <w:bCs/>
          <w:color w:val="000000"/>
        </w:rPr>
        <w:t xml:space="preserve">archiwach (o ile księga </w:t>
      </w:r>
      <w:r w:rsidRPr="00E51FF5">
        <w:rPr>
          <w:color w:val="000000"/>
        </w:rPr>
        <w:t>ewidencyjna nie wchodzi w skład państwowego zasobu archiwalnego)</w:t>
      </w:r>
      <w:r w:rsidR="004B5252" w:rsidRPr="00E51FF5">
        <w:rPr>
          <w:color w:val="000000"/>
        </w:rPr>
        <w:t>, także wówczas, gdy zostały one wytworzone przez osoby fizyczne – a</w:t>
      </w:r>
      <w:r w:rsidR="00B47080">
        <w:rPr>
          <w:color w:val="000000"/>
        </w:rPr>
        <w:t> </w:t>
      </w:r>
      <w:r w:rsidR="004B5252" w:rsidRPr="00E51FF5">
        <w:rPr>
          <w:color w:val="000000"/>
        </w:rPr>
        <w:t>więc w myśl art. 46 tej ustawy zaliczałyby się do niepaństwowego nieewidencjonowanego zasobu archiwalnego. Konsekwencją tej regulacji jest m.in. wyłączenie ich spod obrotu</w:t>
      </w:r>
      <w:r w:rsidR="00FF56C1" w:rsidRPr="00E51FF5">
        <w:rPr>
          <w:color w:val="000000"/>
        </w:rPr>
        <w:t xml:space="preserve"> oraz</w:t>
      </w:r>
      <w:r w:rsidR="004B5252" w:rsidRPr="00E51FF5">
        <w:rPr>
          <w:color w:val="000000"/>
        </w:rPr>
        <w:t xml:space="preserve"> </w:t>
      </w:r>
      <w:r w:rsidR="00FF56C1" w:rsidRPr="00E51FF5">
        <w:rPr>
          <w:color w:val="000000"/>
        </w:rPr>
        <w:t xml:space="preserve">szczególne </w:t>
      </w:r>
      <w:r w:rsidR="004B5252" w:rsidRPr="00E51FF5">
        <w:rPr>
          <w:color w:val="000000"/>
        </w:rPr>
        <w:t xml:space="preserve">obowiązki w zakresie archiwizowania. Stanowi to </w:t>
      </w:r>
      <w:r w:rsidR="004B5252" w:rsidRPr="00E51FF5">
        <w:rPr>
          <w:i/>
          <w:iCs/>
          <w:color w:val="000000"/>
        </w:rPr>
        <w:t>lex specialis</w:t>
      </w:r>
      <w:r w:rsidR="004B5252" w:rsidRPr="00E51FF5">
        <w:rPr>
          <w:color w:val="000000"/>
        </w:rPr>
        <w:t xml:space="preserve"> w stosunku do unormowań ustawy </w:t>
      </w:r>
      <w:r w:rsidR="004B5252" w:rsidRPr="00E51FF5">
        <w:rPr>
          <w:bCs/>
          <w:color w:val="000000"/>
        </w:rPr>
        <w:t>o narodowym zasobie archiwalnym i archiwach</w:t>
      </w:r>
      <w:r w:rsidRPr="00E51FF5">
        <w:rPr>
          <w:color w:val="000000"/>
        </w:rPr>
        <w:t xml:space="preserve">. </w:t>
      </w:r>
      <w:r w:rsidR="004F52D5" w:rsidRPr="00E51FF5">
        <w:rPr>
          <w:color w:val="000000"/>
        </w:rPr>
        <w:t>Archiwizowana jest również sama ewidencja ksiąg prowadzona przez wojewódzkich konserwatorów zabytków, którym zgłasza się księgi i</w:t>
      </w:r>
      <w:r w:rsidR="00B47080">
        <w:rPr>
          <w:color w:val="000000"/>
        </w:rPr>
        <w:t> </w:t>
      </w:r>
      <w:r w:rsidR="004F52D5" w:rsidRPr="00E51FF5">
        <w:rPr>
          <w:color w:val="000000"/>
        </w:rPr>
        <w:t xml:space="preserve">ich kolejne tomy celem zaewidencjonowania. </w:t>
      </w:r>
    </w:p>
    <w:p w:rsidR="000F45DF" w:rsidRPr="00E51FF5" w:rsidRDefault="000F45DF" w:rsidP="006043BF">
      <w:pPr>
        <w:spacing w:before="120" w:line="360" w:lineRule="auto"/>
        <w:jc w:val="both"/>
        <w:rPr>
          <w:rStyle w:val="textnode2"/>
        </w:rPr>
      </w:pPr>
      <w:r w:rsidRPr="00E51FF5">
        <w:rPr>
          <w:rStyle w:val="textnode2"/>
          <w:color w:val="000000"/>
        </w:rPr>
        <w:t>Wzór księgi ewidencyjnej, szczegółowy sposób jej prowadzenia</w:t>
      </w:r>
      <w:r w:rsidR="004F52D5" w:rsidRPr="00E51FF5">
        <w:rPr>
          <w:rStyle w:val="textnode2"/>
          <w:color w:val="000000"/>
        </w:rPr>
        <w:t xml:space="preserve"> i przechowywania</w:t>
      </w:r>
      <w:r w:rsidR="00BF3AC8" w:rsidRPr="00E51FF5">
        <w:rPr>
          <w:rStyle w:val="textnode2"/>
          <w:color w:val="000000"/>
        </w:rPr>
        <w:t xml:space="preserve"> </w:t>
      </w:r>
      <w:r w:rsidR="00185EED" w:rsidRPr="00E51FF5">
        <w:rPr>
          <w:rStyle w:val="textnode2"/>
          <w:color w:val="000000"/>
        </w:rPr>
        <w:t xml:space="preserve">oraz dokumentację dołączaną do księgi ewidencyjnej </w:t>
      </w:r>
      <w:r w:rsidRPr="00E51FF5">
        <w:rPr>
          <w:rStyle w:val="textnode2"/>
          <w:color w:val="000000"/>
        </w:rPr>
        <w:t>określi m</w:t>
      </w:r>
      <w:r w:rsidRPr="00E51FF5">
        <w:rPr>
          <w:color w:val="000000"/>
        </w:rPr>
        <w:t xml:space="preserve">inister </w:t>
      </w:r>
      <w:r w:rsidRPr="00E51FF5">
        <w:rPr>
          <w:rStyle w:val="oznaczenie1"/>
          <w:b w:val="0"/>
          <w:color w:val="000000"/>
        </w:rPr>
        <w:t>właściwy</w:t>
      </w:r>
      <w:r w:rsidRPr="00E51FF5">
        <w:rPr>
          <w:rStyle w:val="textnode2"/>
          <w:color w:val="000000"/>
        </w:rPr>
        <w:t xml:space="preserve"> do spraw kultury i ochrony dziedzictwa narodowego w drodze rozporządzenia.</w:t>
      </w:r>
    </w:p>
    <w:p w:rsidR="000F45DF" w:rsidRPr="00E51FF5" w:rsidRDefault="000F45DF" w:rsidP="006043BF">
      <w:pPr>
        <w:spacing w:before="120" w:line="360" w:lineRule="auto"/>
        <w:jc w:val="both"/>
        <w:rPr>
          <w:rStyle w:val="textnode2"/>
          <w:color w:val="000000"/>
        </w:rPr>
      </w:pPr>
      <w:r w:rsidRPr="00E51FF5">
        <w:rPr>
          <w:rStyle w:val="textnode2"/>
          <w:color w:val="000000"/>
        </w:rPr>
        <w:t xml:space="preserve">Wprowadzeniu obowiązku prowadzenia ksiąg ewidencyjnych towarzyszy penalizacja czynu polegającego na </w:t>
      </w:r>
      <w:r w:rsidRPr="00E51FF5">
        <w:rPr>
          <w:color w:val="000000"/>
        </w:rPr>
        <w:t xml:space="preserve">zaniechaniu prowadzenia księgi ewidencyjnej albo prowadzeniu jej w sposób nierzetelny lub niezgodny z prawdą. Sprawca podlega karze grzywny, zaś orzekanie w sprawach dotyczących tego czynu następuje na podstawie przepisów </w:t>
      </w:r>
      <w:r w:rsidR="00957AA3">
        <w:rPr>
          <w:color w:val="000000"/>
        </w:rPr>
        <w:t>K</w:t>
      </w:r>
      <w:r w:rsidRPr="00E51FF5">
        <w:rPr>
          <w:color w:val="000000"/>
        </w:rPr>
        <w:t xml:space="preserve">odeksu postępowania w sprawach o wykroczenia </w:t>
      </w:r>
      <w:r w:rsidRPr="00E51FF5">
        <w:t>(art. 61 pkt 1</w:t>
      </w:r>
      <w:r w:rsidR="00524269" w:rsidRPr="00E51FF5">
        <w:t>2</w:t>
      </w:r>
      <w:r w:rsidRPr="00E51FF5">
        <w:t xml:space="preserve"> i 1</w:t>
      </w:r>
      <w:r w:rsidR="00524269" w:rsidRPr="00E51FF5">
        <w:t>3</w:t>
      </w:r>
      <w:r w:rsidRPr="00E51FF5">
        <w:t xml:space="preserve"> projektowanej </w:t>
      </w:r>
      <w:r w:rsidR="00D52C08">
        <w:t>u</w:t>
      </w:r>
      <w:r w:rsidRPr="00E51FF5">
        <w:t xml:space="preserve">stawy wprowadzające </w:t>
      </w:r>
      <w:r w:rsidRPr="00E51FF5">
        <w:rPr>
          <w:rStyle w:val="textnode2"/>
          <w:color w:val="000000"/>
        </w:rPr>
        <w:t>art. 119a i zmieniające art. 120 ustawy o ochronie zabytków</w:t>
      </w:r>
      <w:r w:rsidRPr="00E51FF5">
        <w:t>).</w:t>
      </w:r>
      <w:r w:rsidRPr="00E51FF5">
        <w:rPr>
          <w:color w:val="000000"/>
        </w:rPr>
        <w:t xml:space="preserve"> </w:t>
      </w:r>
    </w:p>
    <w:p w:rsidR="000F45DF" w:rsidRPr="00E51FF5" w:rsidRDefault="000F45DF" w:rsidP="00B47080">
      <w:pPr>
        <w:spacing w:before="120" w:line="360" w:lineRule="auto"/>
        <w:jc w:val="both"/>
      </w:pPr>
      <w:r w:rsidRPr="00E51FF5">
        <w:rPr>
          <w:b/>
        </w:rPr>
        <w:t xml:space="preserve">1.8. </w:t>
      </w:r>
      <w:r w:rsidRPr="00E51FF5">
        <w:t>C</w:t>
      </w:r>
      <w:r w:rsidR="00B47080">
        <w:t>elowi wyrażonemu w akapitach 16–</w:t>
      </w:r>
      <w:r w:rsidRPr="00E51FF5">
        <w:t xml:space="preserve">17 preambuły </w:t>
      </w:r>
      <w:r w:rsidR="00D52C08">
        <w:t>d</w:t>
      </w:r>
      <w:r w:rsidRPr="00E51FF5">
        <w:t xml:space="preserve">yrektywy </w:t>
      </w:r>
      <w:r w:rsidR="00A27D66" w:rsidRPr="00E51FF5">
        <w:t xml:space="preserve">2014/60/UE, </w:t>
      </w:r>
      <w:r w:rsidRPr="00E51FF5">
        <w:t>tj.</w:t>
      </w:r>
      <w:r w:rsidR="00B47080">
        <w:t> </w:t>
      </w:r>
      <w:r w:rsidRPr="00E51FF5">
        <w:t xml:space="preserve">przeciwdziałaniu obrotowi dóbr kultury z nielegalnych źródeł uzasadnia konieczność wzmocnienia wymogów zachowania należytej staranności przy nabywaniu dóbr kultury służy </w:t>
      </w:r>
      <w:r w:rsidR="00D52C08">
        <w:t>po</w:t>
      </w:r>
      <w:r w:rsidRPr="00E51FF5">
        <w:t xml:space="preserve">nadto rozszerzenie kręgu podmiotów zobligowanych do niezwłocznego przekazania informacji Generalnemu Konserwatorowi Zabytków o zabytkach skradzionych lub wywiezionych za granicę w sposób sprzeczny </w:t>
      </w:r>
      <w:r w:rsidR="00BF3AC8" w:rsidRPr="00E51FF5">
        <w:t xml:space="preserve">z </w:t>
      </w:r>
      <w:r w:rsidRPr="00E51FF5">
        <w:t>prawem o dyrektorów muzeów i bibliotek, a także prokuratorów (art. 61 pkt 4</w:t>
      </w:r>
      <w:r w:rsidR="00160D22">
        <w:t xml:space="preserve"> projektowanej ustawy</w:t>
      </w:r>
      <w:r w:rsidRPr="00E51FF5">
        <w:t>).</w:t>
      </w:r>
    </w:p>
    <w:p w:rsidR="000F45DF" w:rsidRPr="00E51FF5" w:rsidRDefault="000F45DF" w:rsidP="00B47080">
      <w:pPr>
        <w:spacing w:before="120" w:line="360" w:lineRule="auto"/>
        <w:jc w:val="both"/>
      </w:pPr>
      <w:r w:rsidRPr="00E51FF5">
        <w:rPr>
          <w:b/>
          <w:bCs/>
        </w:rPr>
        <w:t xml:space="preserve">1.9. </w:t>
      </w:r>
      <w:r w:rsidRPr="00E51FF5">
        <w:t>W celu umożliwienia ministrowi właściwemu do spraw kultury i ochrony dziedzictwa narodowego wykonywania zadań związanych z restytucją dóbr kultury w</w:t>
      </w:r>
      <w:r w:rsidR="00B47080">
        <w:t> </w:t>
      </w:r>
      <w:r w:rsidRPr="00E51FF5">
        <w:t xml:space="preserve">zakresie postępowania cywilnego i karnego, także występujących na gruncie zwrotu na terytorium państw członkowskich uregulowanego w </w:t>
      </w:r>
      <w:r w:rsidR="00D52C08">
        <w:t>d</w:t>
      </w:r>
      <w:r w:rsidRPr="00E51FF5">
        <w:t xml:space="preserve">yrektywie 2014/60/UE, projektowana </w:t>
      </w:r>
      <w:r w:rsidR="00D52C08">
        <w:t>u</w:t>
      </w:r>
      <w:r w:rsidRPr="00E51FF5">
        <w:t xml:space="preserve">stawa odsyła do uprawnień ministra przewidzianych w przepisie art. 95 ustawy o ochronie zabytków. </w:t>
      </w:r>
    </w:p>
    <w:p w:rsidR="000F45DF" w:rsidRPr="00E51FF5" w:rsidRDefault="00B47080" w:rsidP="006043BF">
      <w:pPr>
        <w:spacing w:before="120" w:line="360" w:lineRule="auto"/>
        <w:jc w:val="both"/>
      </w:pPr>
      <w:r>
        <w:t>Przepis ten –</w:t>
      </w:r>
      <w:r w:rsidR="000F45DF" w:rsidRPr="00E51FF5">
        <w:t xml:space="preserve"> przewidujący szerokie uprawnienia procesowe dla ministra </w:t>
      </w:r>
      <w:r w:rsidR="00160D22">
        <w:t>właściwe</w:t>
      </w:r>
      <w:r w:rsidR="00932D25">
        <w:t>g</w:t>
      </w:r>
      <w:r w:rsidR="00160D22">
        <w:t xml:space="preserve">o </w:t>
      </w:r>
      <w:r w:rsidR="000F45DF" w:rsidRPr="00E51FF5">
        <w:t xml:space="preserve">do spraw kultury i ochrony dziedzictwa narodowego, istotne dla realizacji ustawowych zadań tych organów i mogące mieć zastosowanie także w sprawach zwrotu narodowych dóbr kultury </w:t>
      </w:r>
      <w:r>
        <w:t>–</w:t>
      </w:r>
      <w:r w:rsidR="000F45DF" w:rsidRPr="00E51FF5">
        <w:t xml:space="preserve"> w dotychczasowym kształcie dotknięty jest wadami legislacyjnymi, które wymagają usunięcia w zakresie postępowania karnego i cywilnego. Przepis ten w</w:t>
      </w:r>
      <w:r>
        <w:t> </w:t>
      </w:r>
      <w:r w:rsidR="000F45DF" w:rsidRPr="00E51FF5">
        <w:t xml:space="preserve">obecnym brzmieniu wywołuje wątpliwości interpretacyjne tego rodzaju, iż prowadzić mogą one do faktycznej niemożności wykorzystywania tego przepisu zgodnie z jego celem. </w:t>
      </w:r>
    </w:p>
    <w:p w:rsidR="000F45DF" w:rsidRPr="00E51FF5" w:rsidRDefault="000F45DF" w:rsidP="006043BF">
      <w:pPr>
        <w:spacing w:before="120" w:line="360" w:lineRule="auto"/>
        <w:jc w:val="both"/>
      </w:pPr>
      <w:r w:rsidRPr="00E51FF5">
        <w:t>Mianowicie, w odniesieniu do postępowania cywilnego, przepis art. 95 pkt 1 ustawy o</w:t>
      </w:r>
      <w:r w:rsidR="00B47080">
        <w:t> </w:t>
      </w:r>
      <w:r w:rsidRPr="00E51FF5">
        <w:t xml:space="preserve">ochronie zabytków w dotychczasowym brzmieniu posługuje się sformułowaniem, iż obydwa organy mogą występować </w:t>
      </w:r>
      <w:r w:rsidR="00BF3AC8" w:rsidRPr="00E51FF5">
        <w:t>„</w:t>
      </w:r>
      <w:r w:rsidRPr="00E51FF5">
        <w:t>na prawach strony</w:t>
      </w:r>
      <w:r w:rsidR="00BF3AC8" w:rsidRPr="00E51FF5">
        <w:t xml:space="preserve">” </w:t>
      </w:r>
      <w:r w:rsidRPr="00E51FF5">
        <w:t xml:space="preserve">w postępowaniu administracyjnym i cywilnym. O ile w odniesieniu do postępowania administracyjnego takie sformułowanie nie budzi zastrzeżeń, to nie jest ono skorelowane z systemem postępowania cywilnego. Wyeliminowanie tej wady wymaga odesłania do konkretnych konstrukcji prawa postępowania cywilnego. Ponieważ wśród różnych form zaangażowania podmiotów trzecich (prokurator, organizacja społeczna, interwenient uboczny) przewidzianych w </w:t>
      </w:r>
      <w:r w:rsidR="00957AA3">
        <w:t>K</w:t>
      </w:r>
      <w:r w:rsidRPr="00E51FF5">
        <w:t>odeksie postępowania cywilnego sformułowanie z art. 95 pkt 1 ustawy o ochronie zabytków w istocie odpowiada roli prokuratora w</w:t>
      </w:r>
      <w:r w:rsidR="00B47080">
        <w:t> </w:t>
      </w:r>
      <w:r w:rsidRPr="00E51FF5">
        <w:t>postępowaniu cywilnym, dla usunięcia wskazanej wady niezbędne jest odesłanie w</w:t>
      </w:r>
      <w:r w:rsidR="00B47080">
        <w:t> </w:t>
      </w:r>
      <w:r w:rsidRPr="00E51FF5">
        <w:t xml:space="preserve">tym przepisie do uprawnień, jakie </w:t>
      </w:r>
      <w:r w:rsidR="00957AA3">
        <w:t>K</w:t>
      </w:r>
      <w:r w:rsidRPr="00E51FF5">
        <w:t xml:space="preserve">odeks postępowania cywilnego przewiduje dla tego organu. W tym celu wprowadza się przepis art. 95 ust. 1 ustawy o ochronie zabytków w nowym brzmieniu. </w:t>
      </w:r>
    </w:p>
    <w:p w:rsidR="000F45DF" w:rsidRPr="00E51FF5" w:rsidRDefault="000F45DF" w:rsidP="006043BF">
      <w:pPr>
        <w:spacing w:before="120" w:line="360" w:lineRule="auto"/>
        <w:jc w:val="both"/>
      </w:pPr>
      <w:r w:rsidRPr="00E51FF5">
        <w:t xml:space="preserve">Z kolei w odniesieniu do roli obu organów w postępowaniu karnym dotychczasowe brzmienie art. 95 pkt 2 jest również dotknięte wadą legislacyjną, albowiem przewiduje, iż mogą one występować </w:t>
      </w:r>
      <w:r w:rsidR="00BF3AC8" w:rsidRPr="00E51FF5">
        <w:t>„</w:t>
      </w:r>
      <w:r w:rsidRPr="00E51FF5">
        <w:t>na prawach oskarżyciela posiłkowego</w:t>
      </w:r>
      <w:r w:rsidR="00BF3AC8" w:rsidRPr="00E51FF5">
        <w:t xml:space="preserve">”, </w:t>
      </w:r>
      <w:r w:rsidRPr="00E51FF5">
        <w:t>bez wzmianki o</w:t>
      </w:r>
      <w:r w:rsidR="00B47080">
        <w:t> </w:t>
      </w:r>
      <w:r w:rsidRPr="00E51FF5">
        <w:t xml:space="preserve">występowaniu na prawach pokrzywdzonego. Wadliwość tego przepisu przejawia się w jego niedostosowaniu do treści art. 53 </w:t>
      </w:r>
      <w:r w:rsidR="00957AA3">
        <w:t>K</w:t>
      </w:r>
      <w:r w:rsidRPr="00E51FF5">
        <w:t>odeksu postępowania karnego, który status oskarżyciela posiłkowego integralnie wiąże ze statusem pokrzywdzonego. Konieczność udziału ministra w charakterze strony (tj. w roli pokrzywdzonego) w postępowaniu przygotowawczym nie ulega wątpliwości. Jest to etap kluczowy dla wyniku postępowania karnego. Od skuteczności i kompletności prowadzenia śledztwa i</w:t>
      </w:r>
      <w:r w:rsidR="00B47080">
        <w:t> </w:t>
      </w:r>
      <w:r w:rsidRPr="00E51FF5">
        <w:t>zgromadzenia materiału dowodowego zależy dalszy bieg sprawy. Czynny udział podmiotu wyspecjalizowanego, jakim jest minister lub podległe jemu instytucje, przez dostarczanie materiałów i inicjowanie poszczególnych czynności dowodowych, kontrolę prawidłowości decyzji prokuratury i Policji w drodze środków zaskarżenia, jest w praktyce postępowań karnych niezbędny dla osiągnięcia celów postępowania w</w:t>
      </w:r>
      <w:r w:rsidR="00B47080">
        <w:t> </w:t>
      </w:r>
      <w:r w:rsidRPr="00E51FF5">
        <w:t xml:space="preserve">sprawach dotyczących dóbr kultury. Stan taki pogłębił się jeszcze bardziej wobec wprowadzenia zasady kontradyktoryjności w postępowaniu karnym. Usunięcie omawianej wady w dotychczasowym brzmieniu art. 95 pkt 2 ustawy o ochronie zabytków wymaga wskazania wprost, iż obydwa organy działają na zasadach przewidzianych dla pokrzywdzonego i oskarżyciela posiłkowego w postępowaniu karnym W tym celu wprowadza się przepis art. 95 ust. 2 ustawy o ochronie zabytków. </w:t>
      </w:r>
    </w:p>
    <w:p w:rsidR="000F45DF" w:rsidRPr="00E51FF5" w:rsidRDefault="00D52C08" w:rsidP="006043BF">
      <w:pPr>
        <w:spacing w:before="120" w:line="360" w:lineRule="auto"/>
        <w:jc w:val="both"/>
        <w:rPr>
          <w:b/>
        </w:rPr>
      </w:pPr>
      <w:r>
        <w:t>Pon</w:t>
      </w:r>
      <w:r w:rsidR="000F45DF" w:rsidRPr="00E51FF5">
        <w:t>adto konieczne jest doprecyzowanie i rozszerzenie zakresu spraw, w których art. 95 przewiduje udział ministra. Je</w:t>
      </w:r>
      <w:r>
        <w:t>że</w:t>
      </w:r>
      <w:r w:rsidR="000F45DF" w:rsidRPr="00E51FF5">
        <w:t>li chodzi o postępowanie cywilne, to obejmuje on w</w:t>
      </w:r>
      <w:r w:rsidR="00B47080">
        <w:t> </w:t>
      </w:r>
      <w:r w:rsidR="000F45DF" w:rsidRPr="00E51FF5">
        <w:t xml:space="preserve">projektowanym brzemieniu art. 95 ustawy o ochronie zabytków </w:t>
      </w:r>
      <w:r w:rsidR="000F45DF" w:rsidRPr="00E51FF5">
        <w:rPr>
          <w:color w:val="000000"/>
        </w:rPr>
        <w:t>sprawy cywilne związane z ochroną zabytków i dziedzictwa kulturowego, w tym zbiorów publicznych, restytucją dóbr kultury, w tym zwrotem dóbr kultury wyprowadzonych z terytorium Rzeczypospolitej Polskiej z naruszeniem prawa. Je</w:t>
      </w:r>
      <w:r>
        <w:rPr>
          <w:color w:val="000000"/>
        </w:rPr>
        <w:t>że</w:t>
      </w:r>
      <w:r w:rsidR="000F45DF" w:rsidRPr="00E51FF5">
        <w:rPr>
          <w:color w:val="000000"/>
        </w:rPr>
        <w:t>li zaś chodzi o postępowanie karne, to obejmuje on sprawy dotyczące czynów zabronionych zagrażających ochronie zabytków, dziedzictwu kulturowemu, w tym zbiorom publicznym, restytucji dóbr kultury, w tym zwrotowi dóbr kultury wyprowadzonych z terytorium Rzeczypospolitej Polskiej z naruszeniem prawa, w szczególności czynów zabronionych określonych w</w:t>
      </w:r>
      <w:r w:rsidR="00B47080">
        <w:rPr>
          <w:color w:val="000000"/>
        </w:rPr>
        <w:t> </w:t>
      </w:r>
      <w:r w:rsidR="000F45DF" w:rsidRPr="00E51FF5">
        <w:rPr>
          <w:color w:val="000000"/>
        </w:rPr>
        <w:t xml:space="preserve">rozdziale 11 ustawy o ochronie zabytków </w:t>
      </w:r>
      <w:r w:rsidR="000F45DF" w:rsidRPr="00E51FF5">
        <w:t xml:space="preserve">(art. 61 pkt </w:t>
      </w:r>
      <w:r w:rsidR="00524269" w:rsidRPr="00E51FF5">
        <w:t xml:space="preserve">11 </w:t>
      </w:r>
      <w:r w:rsidR="000F45DF" w:rsidRPr="00E51FF5">
        <w:t xml:space="preserve">projektowanej </w:t>
      </w:r>
      <w:r>
        <w:t>u</w:t>
      </w:r>
      <w:r w:rsidR="000F45DF" w:rsidRPr="00E51FF5">
        <w:t>stawy)</w:t>
      </w:r>
      <w:r w:rsidR="000F45DF" w:rsidRPr="00E51FF5">
        <w:rPr>
          <w:color w:val="000000"/>
        </w:rPr>
        <w:t xml:space="preserve">. </w:t>
      </w:r>
    </w:p>
    <w:p w:rsidR="000F45DF" w:rsidRPr="00E51FF5" w:rsidRDefault="000F45DF" w:rsidP="00B47080">
      <w:pPr>
        <w:spacing w:before="120" w:line="360" w:lineRule="auto"/>
        <w:ind w:left="284" w:hanging="284"/>
        <w:jc w:val="both"/>
        <w:rPr>
          <w:b/>
          <w:bCs/>
        </w:rPr>
      </w:pPr>
      <w:r w:rsidRPr="00E51FF5">
        <w:rPr>
          <w:b/>
        </w:rPr>
        <w:t>2. Zmiany w ustawie z</w:t>
      </w:r>
      <w:r w:rsidR="006043BF">
        <w:rPr>
          <w:b/>
          <w:bCs/>
        </w:rPr>
        <w:t xml:space="preserve"> </w:t>
      </w:r>
      <w:r w:rsidRPr="00E51FF5">
        <w:rPr>
          <w:b/>
          <w:bCs/>
        </w:rPr>
        <w:t>dnia 14 lipca 1983 r. o narodowym zasobie archiwalnym i</w:t>
      </w:r>
      <w:r w:rsidR="006D48A4">
        <w:rPr>
          <w:b/>
          <w:bCs/>
        </w:rPr>
        <w:t> </w:t>
      </w:r>
      <w:r w:rsidRPr="00E51FF5">
        <w:rPr>
          <w:b/>
          <w:bCs/>
        </w:rPr>
        <w:t>archiwach</w:t>
      </w:r>
    </w:p>
    <w:p w:rsidR="000F45DF" w:rsidRPr="00E51FF5" w:rsidRDefault="000F45DF" w:rsidP="006043BF">
      <w:pPr>
        <w:spacing w:before="120" w:line="360" w:lineRule="auto"/>
        <w:jc w:val="both"/>
      </w:pPr>
      <w:r w:rsidRPr="00E51FF5">
        <w:t xml:space="preserve">Dotychczasowe regulacje wprowadzone w ramach implementacji </w:t>
      </w:r>
      <w:r w:rsidR="00D52C08">
        <w:t>d</w:t>
      </w:r>
      <w:r w:rsidRPr="00E51FF5">
        <w:t xml:space="preserve">yrektywy 93/7/EWG w ustawie o </w:t>
      </w:r>
      <w:r w:rsidR="00160D22">
        <w:t>zasobie archiwalnym</w:t>
      </w:r>
      <w:r w:rsidRPr="00E51FF5">
        <w:t xml:space="preserve"> </w:t>
      </w:r>
      <w:r w:rsidR="00A848D5">
        <w:t>–</w:t>
      </w:r>
      <w:r w:rsidRPr="00E51FF5">
        <w:t xml:space="preserve"> tj. w art. 14a i art. 14b </w:t>
      </w:r>
      <w:r w:rsidR="00A848D5">
        <w:t>–</w:t>
      </w:r>
      <w:r w:rsidRPr="00E51FF5">
        <w:t xml:space="preserve"> były dotknięte podobnymi wadami, jak podstawowe unormowanie zawarte w rozdziale 6 ustawy o ochronie zabytków. Określały one w art. 14a</w:t>
      </w:r>
      <w:r w:rsidR="00160D22">
        <w:t xml:space="preserve"> ustawy o zasobie archiwalnym</w:t>
      </w:r>
      <w:r w:rsidRPr="00E51FF5">
        <w:t xml:space="preserve"> zakres archiwaliów państw członkowskich kwalifikujących się do zwrotu kategoriami pojęciowymi prawa polskiego </w:t>
      </w:r>
      <w:r w:rsidR="00BF3AC8" w:rsidRPr="00E51FF5">
        <w:t>(„</w:t>
      </w:r>
      <w:r w:rsidRPr="00E51FF5">
        <w:t>państwowy zasób archiwalny</w:t>
      </w:r>
      <w:r w:rsidR="00BF3AC8" w:rsidRPr="00E51FF5">
        <w:t xml:space="preserve">”), </w:t>
      </w:r>
      <w:r w:rsidRPr="00E51FF5">
        <w:t xml:space="preserve">bez powiązania z zagranicznymi regulacjami klasyfikującymi </w:t>
      </w:r>
      <w:r w:rsidR="00BF3AC8" w:rsidRPr="00E51FF5">
        <w:t>„</w:t>
      </w:r>
      <w:r w:rsidRPr="00E51FF5">
        <w:t>narodowe dobra kultury</w:t>
      </w:r>
      <w:r w:rsidR="00BF3AC8" w:rsidRPr="00E51FF5">
        <w:t xml:space="preserve">” </w:t>
      </w:r>
      <w:r w:rsidRPr="00E51FF5">
        <w:t>i wartością rynkową. Z kolei treść art. 14b</w:t>
      </w:r>
      <w:r w:rsidR="00160D22">
        <w:t xml:space="preserve"> ww. ustawy </w:t>
      </w:r>
      <w:r w:rsidR="00BF3AC8" w:rsidRPr="002D371E">
        <w:rPr>
          <w:i/>
          <w:iCs/>
        </w:rPr>
        <w:t>(„</w:t>
      </w:r>
      <w:r w:rsidRPr="002D371E">
        <w:rPr>
          <w:i/>
          <w:iCs/>
        </w:rPr>
        <w:t>Przepis art. 14a nie wyklucza możliwości dochodzenia przez Rzeczpospolitą Polską zwrotu, na podstawie prawa lub zwyczajów międzynarodowych, wywiezionych niezgodnie z</w:t>
      </w:r>
      <w:r w:rsidR="00B47080" w:rsidRPr="002D371E">
        <w:rPr>
          <w:i/>
          <w:iCs/>
        </w:rPr>
        <w:t> </w:t>
      </w:r>
      <w:r w:rsidRPr="002D371E">
        <w:rPr>
          <w:i/>
          <w:iCs/>
        </w:rPr>
        <w:t>prawem polskim z</w:t>
      </w:r>
      <w:r w:rsidR="006D48A4" w:rsidRPr="002D371E">
        <w:rPr>
          <w:i/>
          <w:iCs/>
        </w:rPr>
        <w:t> </w:t>
      </w:r>
      <w:r w:rsidRPr="002D371E">
        <w:rPr>
          <w:i/>
          <w:iCs/>
        </w:rPr>
        <w:t>terytorium Rzeczypospolitej Polskiej materiałów archiwalnych innych niż określone w art. 14a.</w:t>
      </w:r>
      <w:r w:rsidR="008667A1" w:rsidRPr="002D371E">
        <w:rPr>
          <w:i/>
          <w:iCs/>
        </w:rPr>
        <w:t>”</w:t>
      </w:r>
      <w:r w:rsidRPr="002D371E">
        <w:rPr>
          <w:i/>
        </w:rPr>
        <w:t>)</w:t>
      </w:r>
      <w:r w:rsidRPr="00E51FF5">
        <w:t xml:space="preserve"> pozbawiona była rzeczywistego związku z regulacją przepisu art. 14a</w:t>
      </w:r>
      <w:r w:rsidR="00160D22">
        <w:t xml:space="preserve"> tej ustawy</w:t>
      </w:r>
      <w:r w:rsidRPr="00E51FF5">
        <w:t xml:space="preserve">, chociaż do niego odsyłała. </w:t>
      </w:r>
    </w:p>
    <w:p w:rsidR="000F45DF" w:rsidRPr="00E51FF5" w:rsidRDefault="000F45DF" w:rsidP="006043BF">
      <w:pPr>
        <w:spacing w:before="120" w:line="360" w:lineRule="auto"/>
        <w:jc w:val="both"/>
        <w:rPr>
          <w:bCs/>
        </w:rPr>
      </w:pPr>
      <w:r w:rsidRPr="00E51FF5">
        <w:t xml:space="preserve">Regulacje te zostają zastąpione projektowaną </w:t>
      </w:r>
      <w:r w:rsidR="00D52C08">
        <w:t>u</w:t>
      </w:r>
      <w:r w:rsidRPr="00E51FF5">
        <w:t xml:space="preserve">stawą, która </w:t>
      </w:r>
      <w:r w:rsidRPr="00E51FF5">
        <w:rPr>
          <w:bCs/>
        </w:rPr>
        <w:t>zwrot archiwaliów, zarówno polskich z zagranicy (w tym z państw członkowskich Unii Europejskiej), jak i</w:t>
      </w:r>
      <w:r w:rsidR="00B47080">
        <w:rPr>
          <w:bCs/>
        </w:rPr>
        <w:t> </w:t>
      </w:r>
      <w:r w:rsidRPr="00E51FF5">
        <w:rPr>
          <w:bCs/>
        </w:rPr>
        <w:t>zagranicznych z Polski, poddaje regułom ogólnym, a prowadzenie czynności w tym zakresie zalicza do kompetencji ministra właściwego do spraw kultury i ochrony dziedzictwa narodowego, nie zaś Naczelnego Dyrektora Archiwów Państwowych, jak w dotychczasowym stanie prawnym. Specyfika postępowań związanych z archiwaliami uwzględniona jest przez możliwość powierzenia temu organowi wykonywania określonych czynności w ramach zadań ministra dotyczących zwrotu archiwaliów na terytorium państw członkowskich, nałożeniu na ten organ obowiązku współpracy z</w:t>
      </w:r>
      <w:r w:rsidR="00B47080">
        <w:rPr>
          <w:bCs/>
        </w:rPr>
        <w:t> </w:t>
      </w:r>
      <w:r w:rsidRPr="00E51FF5">
        <w:rPr>
          <w:bCs/>
        </w:rPr>
        <w:t xml:space="preserve">ministrem, a także zaliczeniu do kompetencji Naczelnego Dyrektora Archiwów Państwowych wydawania pozwoleń na wywóz za granicę w przypadkach wprowadzonych w projektowanej </w:t>
      </w:r>
      <w:r w:rsidR="00D52C08">
        <w:rPr>
          <w:bCs/>
        </w:rPr>
        <w:t>u</w:t>
      </w:r>
      <w:r w:rsidRPr="00E51FF5">
        <w:rPr>
          <w:bCs/>
        </w:rPr>
        <w:t xml:space="preserve">stawie (art. 39 ust. 2 i art. 43 ust. 2 projektowanej </w:t>
      </w:r>
      <w:r w:rsidR="00D52C08">
        <w:rPr>
          <w:bCs/>
        </w:rPr>
        <w:t>u</w:t>
      </w:r>
      <w:r w:rsidRPr="00E51FF5">
        <w:rPr>
          <w:bCs/>
        </w:rPr>
        <w:t>stawy).</w:t>
      </w:r>
    </w:p>
    <w:p w:rsidR="000F45DF" w:rsidRPr="00E51FF5" w:rsidRDefault="000F45DF" w:rsidP="006043BF">
      <w:pPr>
        <w:spacing w:before="120" w:line="360" w:lineRule="auto"/>
        <w:jc w:val="both"/>
        <w:rPr>
          <w:bCs/>
          <w:color w:val="000000"/>
        </w:rPr>
      </w:pPr>
      <w:r w:rsidRPr="00E51FF5">
        <w:rPr>
          <w:bCs/>
        </w:rPr>
        <w:t xml:space="preserve">W samej </w:t>
      </w:r>
      <w:r w:rsidRPr="00E51FF5">
        <w:rPr>
          <w:color w:val="000000"/>
        </w:rPr>
        <w:t xml:space="preserve">ustawie </w:t>
      </w:r>
      <w:r w:rsidRPr="00E51FF5">
        <w:rPr>
          <w:bCs/>
          <w:color w:val="000000"/>
        </w:rPr>
        <w:t xml:space="preserve">o narodowym zasobie archiwalnym i archiwach uchyla się </w:t>
      </w:r>
      <w:r w:rsidRPr="00E51FF5">
        <w:rPr>
          <w:color w:val="000000"/>
        </w:rPr>
        <w:t xml:space="preserve">art. 14a, zaś art. 14b otrzymuje nowe brzmienie, </w:t>
      </w:r>
      <w:r w:rsidRPr="00E51FF5">
        <w:rPr>
          <w:bCs/>
          <w:color w:val="000000"/>
        </w:rPr>
        <w:t xml:space="preserve">odsyłające do projektowanej </w:t>
      </w:r>
      <w:r w:rsidR="00D52C08">
        <w:rPr>
          <w:bCs/>
          <w:color w:val="000000"/>
        </w:rPr>
        <w:t>u</w:t>
      </w:r>
      <w:r w:rsidRPr="00E51FF5">
        <w:rPr>
          <w:bCs/>
          <w:color w:val="000000"/>
        </w:rPr>
        <w:t xml:space="preserve">stawy w zakresie prowadzenia spraw o zwrot materiałów archiwalnych wyprowadzonych z terytorium Rzeczypospolitej Polskiej z naruszeniem prawa (art. 54 pkt 2 i 3 projektowanej </w:t>
      </w:r>
      <w:r w:rsidR="00932D25">
        <w:rPr>
          <w:bCs/>
          <w:color w:val="000000"/>
        </w:rPr>
        <w:t>u</w:t>
      </w:r>
      <w:r w:rsidRPr="00E51FF5">
        <w:rPr>
          <w:bCs/>
          <w:color w:val="000000"/>
        </w:rPr>
        <w:t xml:space="preserve">stawy). </w:t>
      </w:r>
    </w:p>
    <w:p w:rsidR="000F45DF" w:rsidRPr="00E51FF5" w:rsidRDefault="000F45DF" w:rsidP="006043BF">
      <w:pPr>
        <w:spacing w:before="120" w:line="360" w:lineRule="auto"/>
        <w:jc w:val="both"/>
        <w:rPr>
          <w:bCs/>
          <w:color w:val="000000"/>
        </w:rPr>
      </w:pPr>
      <w:r w:rsidRPr="00E51FF5">
        <w:rPr>
          <w:bCs/>
          <w:color w:val="000000"/>
        </w:rPr>
        <w:t>Nowe brzmienie nadaje się art. 14 ust. 4 ustawy o zasobie archiwalnym</w:t>
      </w:r>
      <w:r w:rsidR="00D52C08">
        <w:rPr>
          <w:bCs/>
          <w:color w:val="000000"/>
        </w:rPr>
        <w:t>,</w:t>
      </w:r>
      <w:r w:rsidRPr="00E51FF5">
        <w:rPr>
          <w:bCs/>
          <w:color w:val="000000"/>
        </w:rPr>
        <w:t xml:space="preserve"> umożliwiając tym samym wywóz materiałów archiwalnych</w:t>
      </w:r>
      <w:r w:rsidR="00D52C08">
        <w:rPr>
          <w:bCs/>
          <w:color w:val="000000"/>
        </w:rPr>
        <w:t>,</w:t>
      </w:r>
      <w:r w:rsidRPr="00E51FF5">
        <w:rPr>
          <w:bCs/>
          <w:color w:val="000000"/>
        </w:rPr>
        <w:t xml:space="preserve"> które podlegają zwrotowi z terytorium Rzeczypospolitej Polskiej na mocy projektowanej ustawy (art. 54 pkt 1</w:t>
      </w:r>
      <w:r w:rsidR="00160D22">
        <w:rPr>
          <w:bCs/>
          <w:color w:val="000000"/>
        </w:rPr>
        <w:t xml:space="preserve"> projektowanej </w:t>
      </w:r>
      <w:r w:rsidR="00932D25">
        <w:rPr>
          <w:bCs/>
          <w:color w:val="000000"/>
        </w:rPr>
        <w:t>u</w:t>
      </w:r>
      <w:r w:rsidR="00160D22">
        <w:rPr>
          <w:bCs/>
          <w:color w:val="000000"/>
        </w:rPr>
        <w:t>stawy</w:t>
      </w:r>
      <w:r w:rsidRPr="00E51FF5">
        <w:rPr>
          <w:bCs/>
          <w:color w:val="000000"/>
        </w:rPr>
        <w:t>).</w:t>
      </w:r>
    </w:p>
    <w:p w:rsidR="000F45DF" w:rsidRPr="00E51FF5" w:rsidRDefault="000F45DF" w:rsidP="006043BF">
      <w:pPr>
        <w:spacing w:before="120" w:line="360" w:lineRule="auto"/>
        <w:jc w:val="both"/>
        <w:rPr>
          <w:b/>
          <w:bCs/>
        </w:rPr>
      </w:pPr>
      <w:r w:rsidRPr="00E51FF5">
        <w:rPr>
          <w:bCs/>
          <w:color w:val="000000"/>
        </w:rPr>
        <w:t>Dodatkowo w</w:t>
      </w:r>
      <w:r w:rsidR="008667A1" w:rsidRPr="00E51FF5">
        <w:rPr>
          <w:bCs/>
          <w:color w:val="000000"/>
        </w:rPr>
        <w:t xml:space="preserve"> </w:t>
      </w:r>
      <w:r w:rsidRPr="00E51FF5">
        <w:rPr>
          <w:bCs/>
          <w:color w:val="000000"/>
        </w:rPr>
        <w:t xml:space="preserve">art. 21 </w:t>
      </w:r>
      <w:r w:rsidR="008667A1" w:rsidRPr="00E51FF5">
        <w:rPr>
          <w:bCs/>
          <w:color w:val="000000"/>
        </w:rPr>
        <w:t xml:space="preserve">w </w:t>
      </w:r>
      <w:r w:rsidRPr="00E51FF5">
        <w:rPr>
          <w:bCs/>
          <w:color w:val="000000"/>
        </w:rPr>
        <w:t>ust. 1 ustawy o zasobie archiwalnym dodaje się pkt 11, rozszerzając tym samym kompetencje Naczelnego Dyrektora Archiwów Państwowych o wykonywanie zadań określonych w przepisach projektowanej ustawy (art. 54 pkt 4</w:t>
      </w:r>
      <w:r w:rsidR="00160D22">
        <w:rPr>
          <w:bCs/>
          <w:color w:val="000000"/>
        </w:rPr>
        <w:t xml:space="preserve"> projektowanej </w:t>
      </w:r>
      <w:r w:rsidR="00932D25">
        <w:rPr>
          <w:bCs/>
          <w:color w:val="000000"/>
        </w:rPr>
        <w:t>u</w:t>
      </w:r>
      <w:r w:rsidR="00160D22">
        <w:rPr>
          <w:bCs/>
          <w:color w:val="000000"/>
        </w:rPr>
        <w:t>stawy</w:t>
      </w:r>
      <w:r w:rsidRPr="00E51FF5">
        <w:rPr>
          <w:bCs/>
          <w:color w:val="000000"/>
        </w:rPr>
        <w:t>). Regulacja ta ma na celu wyeliminowanie luk kompetencyjnych oraz ułatwienie realizacji zadań określonych w projektowanej ustawie.</w:t>
      </w:r>
    </w:p>
    <w:p w:rsidR="000F45DF" w:rsidRPr="00E51FF5" w:rsidRDefault="000F45DF" w:rsidP="00A848D5">
      <w:pPr>
        <w:spacing w:before="120" w:line="360" w:lineRule="auto"/>
        <w:jc w:val="both"/>
        <w:rPr>
          <w:b/>
          <w:bCs/>
          <w:color w:val="000000"/>
        </w:rPr>
      </w:pPr>
      <w:r w:rsidRPr="00E51FF5">
        <w:rPr>
          <w:b/>
          <w:bCs/>
        </w:rPr>
        <w:t xml:space="preserve">3. Zmiany w </w:t>
      </w:r>
      <w:r w:rsidRPr="00E51FF5">
        <w:rPr>
          <w:b/>
          <w:bCs/>
          <w:color w:val="000000"/>
        </w:rPr>
        <w:t>ustawie z dnia 21 listopada 1996 r. o muzeach</w:t>
      </w:r>
    </w:p>
    <w:p w:rsidR="000F45DF" w:rsidRPr="00E51FF5" w:rsidRDefault="000F45DF" w:rsidP="006043BF">
      <w:pPr>
        <w:spacing w:before="120" w:line="360" w:lineRule="auto"/>
        <w:jc w:val="both"/>
        <w:rPr>
          <w:color w:val="000000"/>
        </w:rPr>
      </w:pPr>
      <w:r w:rsidRPr="00E51FF5">
        <w:rPr>
          <w:color w:val="000000"/>
        </w:rPr>
        <w:t xml:space="preserve">Jak już była mowa, projektowana </w:t>
      </w:r>
      <w:r w:rsidR="00D52C08">
        <w:rPr>
          <w:color w:val="000000"/>
        </w:rPr>
        <w:t>u</w:t>
      </w:r>
      <w:r w:rsidRPr="00E51FF5">
        <w:rPr>
          <w:color w:val="000000"/>
        </w:rPr>
        <w:t xml:space="preserve">stawa w celu objęcia możliwością stosowania trybu zwrotowego uregulowanego przez </w:t>
      </w:r>
      <w:r w:rsidR="00D52C08">
        <w:rPr>
          <w:color w:val="000000"/>
        </w:rPr>
        <w:t>d</w:t>
      </w:r>
      <w:r w:rsidRPr="00E51FF5">
        <w:rPr>
          <w:color w:val="000000"/>
        </w:rPr>
        <w:t xml:space="preserve">yrektywę </w:t>
      </w:r>
      <w:r w:rsidR="00A27D66" w:rsidRPr="00E51FF5">
        <w:t xml:space="preserve">2014/60/UE </w:t>
      </w:r>
      <w:r w:rsidRPr="00E51FF5">
        <w:rPr>
          <w:color w:val="000000"/>
        </w:rPr>
        <w:t xml:space="preserve">obiektów niezabytkowych, rozszerza ograniczenia wywozowe na muzealia niebędące zabytkami </w:t>
      </w:r>
      <w:r w:rsidR="00A848D5">
        <w:rPr>
          <w:color w:val="000000"/>
        </w:rPr>
        <w:t>–</w:t>
      </w:r>
      <w:r w:rsidRPr="00E51FF5">
        <w:rPr>
          <w:color w:val="000000"/>
        </w:rPr>
        <w:t xml:space="preserve"> które do tej pory nie były objęte taką ochroną prawną.</w:t>
      </w:r>
    </w:p>
    <w:p w:rsidR="000F45DF" w:rsidRPr="00E51FF5" w:rsidRDefault="000F45DF" w:rsidP="006043BF">
      <w:pPr>
        <w:spacing w:before="120" w:line="360" w:lineRule="auto"/>
        <w:jc w:val="both"/>
        <w:rPr>
          <w:color w:val="000000"/>
        </w:rPr>
      </w:pPr>
      <w:r w:rsidRPr="00E51FF5">
        <w:rPr>
          <w:color w:val="000000"/>
        </w:rPr>
        <w:t xml:space="preserve">W tym celu w art. 57 </w:t>
      </w:r>
      <w:r w:rsidR="008667A1" w:rsidRPr="00E51FF5">
        <w:rPr>
          <w:color w:val="000000"/>
        </w:rPr>
        <w:t xml:space="preserve">w </w:t>
      </w:r>
      <w:r w:rsidRPr="00E51FF5">
        <w:rPr>
          <w:color w:val="000000"/>
        </w:rPr>
        <w:t xml:space="preserve">pkt 2 projektowanej </w:t>
      </w:r>
      <w:r w:rsidR="00D52C08">
        <w:rPr>
          <w:color w:val="000000"/>
        </w:rPr>
        <w:t>u</w:t>
      </w:r>
      <w:r w:rsidRPr="00E51FF5">
        <w:rPr>
          <w:color w:val="000000"/>
        </w:rPr>
        <w:t>stawy dodaje się do ustawy o muzeach przepis art. 29a przewidujący, że m</w:t>
      </w:r>
      <w:r w:rsidRPr="00E51FF5">
        <w:rPr>
          <w:bCs/>
          <w:color w:val="000000"/>
        </w:rPr>
        <w:t xml:space="preserve">uzealia, </w:t>
      </w:r>
      <w:r w:rsidRPr="00E51FF5">
        <w:rPr>
          <w:color w:val="000000"/>
        </w:rPr>
        <w:t xml:space="preserve">które nie stanowią zabytków w rozumieniu ustawy o ochronie zabytków, </w:t>
      </w:r>
      <w:r w:rsidRPr="00E51FF5">
        <w:rPr>
          <w:bCs/>
          <w:color w:val="000000"/>
        </w:rPr>
        <w:t xml:space="preserve">wpisane zaś są do inwentarza </w:t>
      </w:r>
      <w:r w:rsidRPr="00E51FF5">
        <w:rPr>
          <w:color w:val="000000"/>
        </w:rPr>
        <w:t>muzealiów w muzeach będących instytucjami kultury, nie mogą być wywożone za granicę na stałe, z</w:t>
      </w:r>
      <w:r w:rsidR="00A848D5">
        <w:rPr>
          <w:color w:val="000000"/>
        </w:rPr>
        <w:t> </w:t>
      </w:r>
      <w:r w:rsidRPr="00E51FF5">
        <w:rPr>
          <w:color w:val="000000"/>
        </w:rPr>
        <w:t>wyjątkiem przypadków, gdy wywóz następuje w trybie zwrotu na podstawie art. 26</w:t>
      </w:r>
      <w:r w:rsidR="0071414E" w:rsidRPr="00E51FF5">
        <w:rPr>
          <w:color w:val="000000"/>
        </w:rPr>
        <w:t xml:space="preserve"> i</w:t>
      </w:r>
      <w:r w:rsidR="00A848D5">
        <w:rPr>
          <w:color w:val="000000"/>
        </w:rPr>
        <w:t> </w:t>
      </w:r>
      <w:r w:rsidRPr="00E51FF5">
        <w:rPr>
          <w:color w:val="000000"/>
        </w:rPr>
        <w:t xml:space="preserve">art. 42 projektowanej </w:t>
      </w:r>
      <w:r w:rsidR="00D52C08">
        <w:rPr>
          <w:color w:val="000000"/>
        </w:rPr>
        <w:t>u</w:t>
      </w:r>
      <w:r w:rsidRPr="00E51FF5">
        <w:rPr>
          <w:color w:val="000000"/>
        </w:rPr>
        <w:t>stawy (zwrot dobra kultury z terytorium RP państwu UE w</w:t>
      </w:r>
      <w:r w:rsidR="00A848D5">
        <w:rPr>
          <w:color w:val="000000"/>
        </w:rPr>
        <w:t> </w:t>
      </w:r>
      <w:r w:rsidRPr="00E51FF5">
        <w:rPr>
          <w:color w:val="000000"/>
        </w:rPr>
        <w:t xml:space="preserve">wykonaniu roszczenia przewidzianego w </w:t>
      </w:r>
      <w:r w:rsidR="00D52C08">
        <w:rPr>
          <w:color w:val="000000"/>
        </w:rPr>
        <w:t>d</w:t>
      </w:r>
      <w:r w:rsidRPr="00E51FF5">
        <w:rPr>
          <w:color w:val="000000"/>
        </w:rPr>
        <w:t>yrektyw</w:t>
      </w:r>
      <w:r w:rsidR="001B797E">
        <w:rPr>
          <w:color w:val="000000"/>
        </w:rPr>
        <w:t>ie</w:t>
      </w:r>
      <w:r w:rsidRPr="00E51FF5">
        <w:rPr>
          <w:color w:val="000000"/>
        </w:rPr>
        <w:t xml:space="preserve"> 2014/60/UE lub państwu obcemu na podstawie norm prawa międzynarodowego), je</w:t>
      </w:r>
      <w:r w:rsidR="00D52C08">
        <w:rPr>
          <w:color w:val="000000"/>
        </w:rPr>
        <w:t>że</w:t>
      </w:r>
      <w:r w:rsidRPr="00E51FF5">
        <w:rPr>
          <w:color w:val="000000"/>
        </w:rPr>
        <w:t>li wywóz ten odbywa się w</w:t>
      </w:r>
      <w:r w:rsidR="00A848D5">
        <w:rPr>
          <w:color w:val="000000"/>
        </w:rPr>
        <w:t> </w:t>
      </w:r>
      <w:r w:rsidRPr="00E51FF5">
        <w:rPr>
          <w:color w:val="000000"/>
        </w:rPr>
        <w:t xml:space="preserve">wykonaniu prawomocnego wyroku nakazującego zwrot </w:t>
      </w:r>
      <w:r w:rsidR="0071414E" w:rsidRPr="00E51FF5">
        <w:t xml:space="preserve">zagranicznego narodowego </w:t>
      </w:r>
      <w:r w:rsidRPr="00E51FF5">
        <w:rPr>
          <w:color w:val="000000"/>
        </w:rPr>
        <w:t xml:space="preserve">dobra kultury wydanego na podstawie przepisów rozdziału 3 projektowanej </w:t>
      </w:r>
      <w:r w:rsidR="00D52C08">
        <w:rPr>
          <w:color w:val="000000"/>
        </w:rPr>
        <w:t>u</w:t>
      </w:r>
      <w:r w:rsidRPr="00E51FF5">
        <w:rPr>
          <w:color w:val="000000"/>
        </w:rPr>
        <w:t>stawy lub decyzji o pozwoleniu na stały wywóz za granicę (art. 39</w:t>
      </w:r>
      <w:r w:rsidR="0071414E" w:rsidRPr="00E51FF5">
        <w:rPr>
          <w:color w:val="000000"/>
        </w:rPr>
        <w:t xml:space="preserve"> ust. 1</w:t>
      </w:r>
      <w:r w:rsidRPr="00E51FF5">
        <w:rPr>
          <w:color w:val="000000"/>
        </w:rPr>
        <w:t xml:space="preserve"> lub art. </w:t>
      </w:r>
      <w:r w:rsidR="003467AD" w:rsidRPr="00E51FF5">
        <w:rPr>
          <w:color w:val="000000"/>
        </w:rPr>
        <w:t>43</w:t>
      </w:r>
      <w:r w:rsidR="0071414E" w:rsidRPr="00E51FF5">
        <w:rPr>
          <w:color w:val="000000"/>
        </w:rPr>
        <w:t xml:space="preserve"> ust. 1</w:t>
      </w:r>
      <w:r w:rsidRPr="00E51FF5">
        <w:rPr>
          <w:color w:val="000000"/>
        </w:rPr>
        <w:t>), którą wydaje minister właściwy do spraw kultury i ochrony dziedzictwa narodowego. Czasowy wywóz za granicę taki</w:t>
      </w:r>
      <w:r w:rsidR="000D215C" w:rsidRPr="00E51FF5">
        <w:rPr>
          <w:color w:val="000000"/>
        </w:rPr>
        <w:t>ch</w:t>
      </w:r>
      <w:r w:rsidRPr="00E51FF5">
        <w:rPr>
          <w:color w:val="000000"/>
        </w:rPr>
        <w:t xml:space="preserve"> muzeali</w:t>
      </w:r>
      <w:r w:rsidR="000D215C" w:rsidRPr="00E51FF5">
        <w:rPr>
          <w:color w:val="000000"/>
        </w:rPr>
        <w:t>ów</w:t>
      </w:r>
      <w:r w:rsidRPr="00E51FF5">
        <w:rPr>
          <w:color w:val="000000"/>
        </w:rPr>
        <w:t xml:space="preserve"> może nastąpić po uzyskaniu jednorazowego, wielokrotnego indywidualnego lub wielokrotnego ogólnego pozwolenia na </w:t>
      </w:r>
      <w:r w:rsidR="000D215C" w:rsidRPr="00E51FF5">
        <w:rPr>
          <w:color w:val="000000"/>
        </w:rPr>
        <w:t>ich</w:t>
      </w:r>
      <w:r w:rsidRPr="00E51FF5">
        <w:rPr>
          <w:color w:val="000000"/>
        </w:rPr>
        <w:t xml:space="preserve"> wywóz, które wydaje i cofa wojewódzki konserwator zabytków. Do pozwoleń, o których mowa powyżej stosuje s</w:t>
      </w:r>
      <w:r w:rsidR="00A848D5">
        <w:rPr>
          <w:color w:val="000000"/>
        </w:rPr>
        <w:t>ię odpowiednio przepisy art. 53–</w:t>
      </w:r>
      <w:r w:rsidRPr="00E51FF5">
        <w:rPr>
          <w:color w:val="000000"/>
        </w:rPr>
        <w:t>5</w:t>
      </w:r>
      <w:r w:rsidR="008667A1" w:rsidRPr="00E51FF5">
        <w:rPr>
          <w:color w:val="000000"/>
        </w:rPr>
        <w:t>6</w:t>
      </w:r>
      <w:r w:rsidRPr="00E51FF5">
        <w:rPr>
          <w:color w:val="000000"/>
        </w:rPr>
        <w:t xml:space="preserve"> ustawy o ochronie zabytków</w:t>
      </w:r>
      <w:r w:rsidR="007D095D" w:rsidRPr="00E51FF5">
        <w:rPr>
          <w:color w:val="000000"/>
        </w:rPr>
        <w:t>.</w:t>
      </w:r>
      <w:r w:rsidR="007D095D" w:rsidRPr="00E51FF5">
        <w:t xml:space="preserve"> </w:t>
      </w:r>
      <w:r w:rsidR="0071414E" w:rsidRPr="00E51FF5">
        <w:rPr>
          <w:color w:val="000000"/>
        </w:rPr>
        <w:t>Zakres danych, jakie należy wskazać we wniosku o</w:t>
      </w:r>
      <w:r w:rsidR="006D48A4">
        <w:rPr>
          <w:color w:val="000000"/>
        </w:rPr>
        <w:t> </w:t>
      </w:r>
      <w:r w:rsidR="0071414E" w:rsidRPr="00E51FF5">
        <w:rPr>
          <w:color w:val="000000"/>
        </w:rPr>
        <w:t>wydanie ww. pozwoleń, dokumenty dołączane do wniosku o wydanie jednorazowego pozwolenia na czasowy wywóz muzealium za granicę oraz do wniosku o wydanie wielokrotnego pozwolenia indywidualnego na czasowy wywóz muzealium za granicę, a</w:t>
      </w:r>
      <w:r w:rsidR="006D48A4">
        <w:rPr>
          <w:color w:val="000000"/>
        </w:rPr>
        <w:t> </w:t>
      </w:r>
      <w:r w:rsidR="0071414E" w:rsidRPr="00E51FF5">
        <w:rPr>
          <w:color w:val="000000"/>
        </w:rPr>
        <w:t>także wzory trzech ww. pozwoleń</w:t>
      </w:r>
      <w:r w:rsidR="00D52C08">
        <w:rPr>
          <w:color w:val="000000"/>
        </w:rPr>
        <w:t>,</w:t>
      </w:r>
      <w:r w:rsidR="0071414E" w:rsidRPr="00E51FF5">
        <w:rPr>
          <w:color w:val="000000"/>
        </w:rPr>
        <w:t xml:space="preserve"> </w:t>
      </w:r>
      <w:r w:rsidRPr="00E51FF5">
        <w:rPr>
          <w:color w:val="000000"/>
        </w:rPr>
        <w:t>określi w drodze rozporządzenia minister właściwy do spraw kultury i ochrony dziedzictwa narodowego</w:t>
      </w:r>
      <w:r w:rsidR="007D095D" w:rsidRPr="00E51FF5">
        <w:rPr>
          <w:color w:val="000000"/>
        </w:rPr>
        <w:t xml:space="preserve"> (dodawany art. 29a ust. 4).</w:t>
      </w:r>
      <w:r w:rsidRPr="00E51FF5">
        <w:rPr>
          <w:color w:val="000000"/>
        </w:rPr>
        <w:t xml:space="preserve"> Ponadto w celu uregulowania i uproszczenia trybu skreślenia z inwentarza muzealnego obiektu podlegającego zwrotowi na terytorium państwa członkowskiego Unii Europejskiej </w:t>
      </w:r>
      <w:r w:rsidR="00030726">
        <w:rPr>
          <w:color w:val="000000"/>
        </w:rPr>
        <w:br/>
      </w:r>
      <w:r w:rsidRPr="00E51FF5">
        <w:rPr>
          <w:color w:val="000000"/>
        </w:rPr>
        <w:t xml:space="preserve">w trybie przewidzianym przez </w:t>
      </w:r>
      <w:r w:rsidR="00D52C08">
        <w:rPr>
          <w:color w:val="000000"/>
        </w:rPr>
        <w:t>d</w:t>
      </w:r>
      <w:r w:rsidRPr="00E51FF5">
        <w:rPr>
          <w:color w:val="000000"/>
        </w:rPr>
        <w:t>yrektywę</w:t>
      </w:r>
      <w:r w:rsidR="00A27D66" w:rsidRPr="00E51FF5">
        <w:rPr>
          <w:color w:val="000000"/>
        </w:rPr>
        <w:t xml:space="preserve"> </w:t>
      </w:r>
      <w:r w:rsidR="00A27D66" w:rsidRPr="00E51FF5">
        <w:t>2014/60/UE</w:t>
      </w:r>
      <w:r w:rsidRPr="00E51FF5">
        <w:rPr>
          <w:color w:val="000000"/>
        </w:rPr>
        <w:t xml:space="preserve">, a także zwrotu państwom obcym na podstawie norm prawa międzynarodowego, w art. 57 pkt 1 projektowanej </w:t>
      </w:r>
      <w:r w:rsidR="00D52C08">
        <w:rPr>
          <w:color w:val="000000"/>
        </w:rPr>
        <w:t>u</w:t>
      </w:r>
      <w:r w:rsidRPr="00E51FF5">
        <w:rPr>
          <w:color w:val="000000"/>
        </w:rPr>
        <w:t xml:space="preserve">stawy dodaje się do art. 24 ustawy o muzeach przepisy ust. </w:t>
      </w:r>
      <w:r w:rsidR="00C56AB0" w:rsidRPr="00E51FF5">
        <w:rPr>
          <w:color w:val="000000"/>
        </w:rPr>
        <w:t xml:space="preserve">6 </w:t>
      </w:r>
      <w:r w:rsidRPr="00E51FF5">
        <w:rPr>
          <w:color w:val="000000"/>
        </w:rPr>
        <w:t xml:space="preserve">i </w:t>
      </w:r>
      <w:r w:rsidR="00C56AB0" w:rsidRPr="00E51FF5">
        <w:rPr>
          <w:color w:val="000000"/>
        </w:rPr>
        <w:t xml:space="preserve">7 </w:t>
      </w:r>
      <w:r w:rsidRPr="00E51FF5">
        <w:rPr>
          <w:color w:val="000000"/>
        </w:rPr>
        <w:t>przewidujący obowiązek skreślenia z inwentarza z urzędu, z pominięciem procedury przewidzianej w art. 24 ustawy o muzeach, w przypadk</w:t>
      </w:r>
      <w:r w:rsidR="00C56AB0" w:rsidRPr="00E51FF5">
        <w:rPr>
          <w:color w:val="000000"/>
        </w:rPr>
        <w:t>u</w:t>
      </w:r>
      <w:r w:rsidRPr="00E51FF5">
        <w:rPr>
          <w:color w:val="000000"/>
        </w:rPr>
        <w:t xml:space="preserve"> muzealium wpisanego do inwentarza, gdy wywóz stał się dopuszczalny na podstawie przepisów projektowanej </w:t>
      </w:r>
      <w:r w:rsidR="00D52C08">
        <w:rPr>
          <w:color w:val="000000"/>
        </w:rPr>
        <w:t>u</w:t>
      </w:r>
      <w:r w:rsidRPr="00E51FF5">
        <w:rPr>
          <w:color w:val="000000"/>
        </w:rPr>
        <w:t xml:space="preserve">stawy lub gdy zwrot muzealium na terytorium państwa członkowskiego Unii Europejskiej został nakazany prawomocnym wyrokiem wydanym na podstawie przepisów projektowanej </w:t>
      </w:r>
      <w:r w:rsidR="00D52C08">
        <w:rPr>
          <w:color w:val="000000"/>
        </w:rPr>
        <w:t>u</w:t>
      </w:r>
      <w:r w:rsidRPr="00E51FF5">
        <w:rPr>
          <w:color w:val="000000"/>
        </w:rPr>
        <w:t xml:space="preserve">stawy. </w:t>
      </w:r>
    </w:p>
    <w:p w:rsidR="000F45DF" w:rsidRDefault="000F45DF" w:rsidP="006043BF">
      <w:pPr>
        <w:spacing w:before="120" w:line="360" w:lineRule="auto"/>
        <w:jc w:val="both"/>
        <w:rPr>
          <w:color w:val="000000"/>
        </w:rPr>
      </w:pPr>
      <w:r w:rsidRPr="00E51FF5">
        <w:rPr>
          <w:color w:val="000000"/>
        </w:rPr>
        <w:t xml:space="preserve">Dodatkowo projektowana </w:t>
      </w:r>
      <w:r w:rsidR="00932D25">
        <w:rPr>
          <w:color w:val="000000"/>
        </w:rPr>
        <w:t>u</w:t>
      </w:r>
      <w:r w:rsidRPr="00E51FF5">
        <w:rPr>
          <w:color w:val="000000"/>
        </w:rPr>
        <w:t xml:space="preserve">stawa </w:t>
      </w:r>
      <w:r w:rsidR="00C56AB0" w:rsidRPr="00E51FF5">
        <w:rPr>
          <w:color w:val="000000"/>
        </w:rPr>
        <w:t>w</w:t>
      </w:r>
      <w:r w:rsidRPr="00E51FF5">
        <w:rPr>
          <w:color w:val="000000"/>
        </w:rPr>
        <w:t>prowadza do ustawy o muzeach art. 34a penalizujący wywożenia za granicę muzealium niebędącego zabytkiem wpisanego do inwentarza muzealiów w muzeum będącym instytucją kultury bądź nie sprowadza go do kraju po upływie okresu ważności pozwolenia na jego wywiezienie (art. 57 pkt 3).</w:t>
      </w:r>
    </w:p>
    <w:p w:rsidR="00A848D5" w:rsidRPr="00E51FF5" w:rsidRDefault="00A848D5" w:rsidP="006043BF">
      <w:pPr>
        <w:spacing w:before="120" w:line="360" w:lineRule="auto"/>
        <w:jc w:val="both"/>
        <w:rPr>
          <w:color w:val="000000"/>
        </w:rPr>
      </w:pPr>
    </w:p>
    <w:p w:rsidR="000F45DF" w:rsidRPr="00E51FF5" w:rsidRDefault="000F45DF" w:rsidP="00A848D5">
      <w:pPr>
        <w:spacing w:before="120" w:line="360" w:lineRule="auto"/>
        <w:jc w:val="both"/>
        <w:rPr>
          <w:b/>
          <w:bCs/>
        </w:rPr>
      </w:pPr>
      <w:r w:rsidRPr="00E51FF5">
        <w:rPr>
          <w:b/>
          <w:bCs/>
        </w:rPr>
        <w:t xml:space="preserve">4. Zmiany w </w:t>
      </w:r>
      <w:r w:rsidRPr="00E51FF5">
        <w:rPr>
          <w:b/>
          <w:bCs/>
          <w:color w:val="000000"/>
        </w:rPr>
        <w:t>ustawie z dnia 27 czerwca 1997 r. o bibliotekach</w:t>
      </w:r>
    </w:p>
    <w:p w:rsidR="000F45DF" w:rsidRPr="00E51FF5" w:rsidRDefault="000F45DF" w:rsidP="006043BF">
      <w:pPr>
        <w:spacing w:before="120" w:line="360" w:lineRule="auto"/>
        <w:jc w:val="both"/>
        <w:rPr>
          <w:color w:val="000000"/>
        </w:rPr>
      </w:pPr>
      <w:r w:rsidRPr="00E51FF5">
        <w:rPr>
          <w:color w:val="000000"/>
        </w:rPr>
        <w:t xml:space="preserve">Podobnie jak w przypadku muzealiów, projektowana </w:t>
      </w:r>
      <w:r w:rsidR="00D52C08">
        <w:rPr>
          <w:color w:val="000000"/>
        </w:rPr>
        <w:t>u</w:t>
      </w:r>
      <w:r w:rsidRPr="00E51FF5">
        <w:rPr>
          <w:color w:val="000000"/>
        </w:rPr>
        <w:t xml:space="preserve">stawa w celu objęcia możliwością stosowania trybu zwrotowego uregulowanego przez </w:t>
      </w:r>
      <w:r w:rsidR="00D52C08">
        <w:rPr>
          <w:color w:val="000000"/>
        </w:rPr>
        <w:t>d</w:t>
      </w:r>
      <w:r w:rsidRPr="00E51FF5">
        <w:rPr>
          <w:color w:val="000000"/>
        </w:rPr>
        <w:t>yrektywę</w:t>
      </w:r>
      <w:r w:rsidR="003467AD" w:rsidRPr="00E51FF5">
        <w:rPr>
          <w:color w:val="000000"/>
        </w:rPr>
        <w:t xml:space="preserve"> 2014/60/UE</w:t>
      </w:r>
      <w:r w:rsidRPr="00E51FF5">
        <w:rPr>
          <w:color w:val="000000"/>
        </w:rPr>
        <w:t xml:space="preserve"> obiektów niezabytkowych, rozszerza ograniczenia wywozowe na materiały biblioteczne niebędące zabytkami.</w:t>
      </w:r>
    </w:p>
    <w:p w:rsidR="000F45DF" w:rsidRPr="00E51FF5" w:rsidRDefault="000F45DF" w:rsidP="006043BF">
      <w:pPr>
        <w:spacing w:before="120" w:line="360" w:lineRule="auto"/>
        <w:jc w:val="both"/>
        <w:rPr>
          <w:color w:val="000000"/>
        </w:rPr>
      </w:pPr>
      <w:r w:rsidRPr="00E51FF5">
        <w:rPr>
          <w:color w:val="000000"/>
        </w:rPr>
        <w:t xml:space="preserve">W tym celu w art. 58 projektowanej </w:t>
      </w:r>
      <w:r w:rsidR="00D52C08">
        <w:rPr>
          <w:color w:val="000000"/>
        </w:rPr>
        <w:t>u</w:t>
      </w:r>
      <w:r w:rsidRPr="00E51FF5">
        <w:rPr>
          <w:color w:val="000000"/>
        </w:rPr>
        <w:t>stawy dodaje się do ustawy o bibliotekach przepis art. 6a przewidujący, że materiały biblioteczne wchodzące w skład narodowego zasobu bibliotecznego, które nie stanowią zabytków w rozumieniu ustawy o ochronie zabytków nie mogą być wywożone za granicę na stałe, z wyjątkami analogicznymi do muzealiów, tj. gdy wywóz następuje w trybie zwrotu na podstawie art. 26</w:t>
      </w:r>
      <w:r w:rsidR="00A153D3" w:rsidRPr="00E51FF5">
        <w:rPr>
          <w:color w:val="000000"/>
        </w:rPr>
        <w:t xml:space="preserve"> i </w:t>
      </w:r>
      <w:r w:rsidRPr="00E51FF5">
        <w:rPr>
          <w:color w:val="000000"/>
        </w:rPr>
        <w:t xml:space="preserve">art. 42 projektowanej </w:t>
      </w:r>
      <w:r w:rsidR="00D52C08">
        <w:rPr>
          <w:color w:val="000000"/>
        </w:rPr>
        <w:t>u</w:t>
      </w:r>
      <w:r w:rsidRPr="00E51FF5">
        <w:rPr>
          <w:color w:val="000000"/>
        </w:rPr>
        <w:t xml:space="preserve">stawy (zwrot dobra kultury z terytorium RP państwu UE w wykonaniu roszczenia przewidzianego w </w:t>
      </w:r>
      <w:r w:rsidR="00D52C08">
        <w:rPr>
          <w:color w:val="000000"/>
        </w:rPr>
        <w:t>d</w:t>
      </w:r>
      <w:r w:rsidRPr="00E51FF5">
        <w:rPr>
          <w:color w:val="000000"/>
        </w:rPr>
        <w:t>yrektywy 2014/60/UE lub państwu obcemu na podstawie norm prawa międzynarodowego), je</w:t>
      </w:r>
      <w:r w:rsidR="00D52C08">
        <w:rPr>
          <w:color w:val="000000"/>
        </w:rPr>
        <w:t>że</w:t>
      </w:r>
      <w:r w:rsidRPr="00E51FF5">
        <w:rPr>
          <w:color w:val="000000"/>
        </w:rPr>
        <w:t xml:space="preserve">li wywóz ten odbywa się w wykonaniu prawomocnego wyroku nakazującego zwrot dobra kultury wydanego na podstawie przepisów rozdziału 3 projektowanej </w:t>
      </w:r>
      <w:r w:rsidR="00D52C08">
        <w:rPr>
          <w:color w:val="000000"/>
        </w:rPr>
        <w:t>u</w:t>
      </w:r>
      <w:r w:rsidRPr="00E51FF5">
        <w:rPr>
          <w:color w:val="000000"/>
        </w:rPr>
        <w:t>stawy lub decyzji o pozwoleniu na stały wywóz za granicę, którą wydaje Dyrektor Biblioteki Narodowej (art. 39</w:t>
      </w:r>
      <w:r w:rsidR="00A153D3" w:rsidRPr="00E51FF5">
        <w:rPr>
          <w:color w:val="000000"/>
        </w:rPr>
        <w:t xml:space="preserve"> ust. 1</w:t>
      </w:r>
      <w:r w:rsidRPr="00E51FF5">
        <w:rPr>
          <w:color w:val="000000"/>
        </w:rPr>
        <w:t xml:space="preserve"> lub art. 4</w:t>
      </w:r>
      <w:r w:rsidR="003467AD" w:rsidRPr="00E51FF5">
        <w:rPr>
          <w:color w:val="000000"/>
        </w:rPr>
        <w:t>3</w:t>
      </w:r>
      <w:r w:rsidR="00A153D3" w:rsidRPr="00E51FF5">
        <w:rPr>
          <w:color w:val="000000"/>
        </w:rPr>
        <w:t xml:space="preserve"> ust. 1</w:t>
      </w:r>
      <w:r w:rsidRPr="00E51FF5">
        <w:rPr>
          <w:color w:val="000000"/>
        </w:rPr>
        <w:t xml:space="preserve">). Czasowy wywóz za granicę </w:t>
      </w:r>
      <w:r w:rsidR="000D215C" w:rsidRPr="00E51FF5">
        <w:rPr>
          <w:color w:val="000000"/>
        </w:rPr>
        <w:t xml:space="preserve">takich </w:t>
      </w:r>
      <w:r w:rsidRPr="00E51FF5">
        <w:rPr>
          <w:color w:val="000000"/>
        </w:rPr>
        <w:t>materiał</w:t>
      </w:r>
      <w:r w:rsidR="000D215C" w:rsidRPr="00E51FF5">
        <w:rPr>
          <w:color w:val="000000"/>
        </w:rPr>
        <w:t>ów</w:t>
      </w:r>
      <w:r w:rsidRPr="00E51FF5">
        <w:rPr>
          <w:color w:val="000000"/>
        </w:rPr>
        <w:t xml:space="preserve"> </w:t>
      </w:r>
      <w:r w:rsidR="000D215C" w:rsidRPr="00E51FF5">
        <w:rPr>
          <w:color w:val="000000"/>
        </w:rPr>
        <w:t xml:space="preserve">bibliotecznych </w:t>
      </w:r>
      <w:r w:rsidRPr="00E51FF5">
        <w:rPr>
          <w:color w:val="000000"/>
        </w:rPr>
        <w:t xml:space="preserve">może nastąpić po uzyskaniu jednorazowego, wielokrotnego indywidualnego lub wielokrotnego ogólnego pozwolenia na </w:t>
      </w:r>
      <w:r w:rsidR="000D215C" w:rsidRPr="00E51FF5">
        <w:rPr>
          <w:color w:val="000000"/>
        </w:rPr>
        <w:t xml:space="preserve">ich </w:t>
      </w:r>
      <w:r w:rsidRPr="00E51FF5">
        <w:rPr>
          <w:color w:val="000000"/>
        </w:rPr>
        <w:t>wywóz, które wydaje i cofa Dyrektor Biblioteki Narodowej. Do pozwoleń, o których mowa powyżej, stosuje s</w:t>
      </w:r>
      <w:r w:rsidR="00A848D5">
        <w:rPr>
          <w:color w:val="000000"/>
        </w:rPr>
        <w:t>ię odpowiednio przepisy art. 53–</w:t>
      </w:r>
      <w:r w:rsidR="00A153D3" w:rsidRPr="00E51FF5">
        <w:rPr>
          <w:color w:val="000000"/>
        </w:rPr>
        <w:t xml:space="preserve">57 </w:t>
      </w:r>
      <w:r w:rsidRPr="00E51FF5">
        <w:rPr>
          <w:color w:val="000000"/>
        </w:rPr>
        <w:t>ustawy o ochronie zabytków.</w:t>
      </w:r>
      <w:r w:rsidR="00A153D3" w:rsidRPr="00E51FF5">
        <w:rPr>
          <w:color w:val="000000"/>
        </w:rPr>
        <w:t xml:space="preserve"> Zakres danych, jakie należy wskazać we wniosku o</w:t>
      </w:r>
      <w:r w:rsidR="00A848D5">
        <w:rPr>
          <w:color w:val="000000"/>
        </w:rPr>
        <w:t> </w:t>
      </w:r>
      <w:r w:rsidR="00A153D3" w:rsidRPr="00E51FF5">
        <w:rPr>
          <w:color w:val="000000"/>
        </w:rPr>
        <w:t xml:space="preserve">wydanie ww. pozwoleń, dokumenty dołączane do wniosku o wydanie </w:t>
      </w:r>
      <w:r w:rsidR="00A153D3" w:rsidRPr="00E51FF5">
        <w:t>jednorazowego pozwolenia na czasowy wywóz materiału bibliotecznego za granicę oraz do wniosku o</w:t>
      </w:r>
      <w:r w:rsidR="00A848D5">
        <w:t> </w:t>
      </w:r>
      <w:r w:rsidR="00A153D3" w:rsidRPr="00E51FF5">
        <w:t>wydanie wielokrotnego pozwolenia indywidualnego na czasowy wywóz materiału bibliotecznego za granicę, a także</w:t>
      </w:r>
      <w:r w:rsidR="00A153D3" w:rsidRPr="00E51FF5">
        <w:rPr>
          <w:color w:val="000000"/>
        </w:rPr>
        <w:t xml:space="preserve"> wzory trzech ww. pozwoleń</w:t>
      </w:r>
      <w:r w:rsidRPr="00E51FF5">
        <w:rPr>
          <w:color w:val="000000"/>
        </w:rPr>
        <w:t xml:space="preserve"> w drodze rozporządzenia określi minister właściwy do spraw kultury i ochrony dziedzictwa narodowego</w:t>
      </w:r>
      <w:r w:rsidR="007D095D" w:rsidRPr="00E51FF5">
        <w:rPr>
          <w:color w:val="000000"/>
        </w:rPr>
        <w:t xml:space="preserve"> (dodawany art. 6a ust. 5).</w:t>
      </w:r>
      <w:r w:rsidRPr="00E51FF5">
        <w:rPr>
          <w:color w:val="000000"/>
        </w:rPr>
        <w:t xml:space="preserve"> </w:t>
      </w:r>
    </w:p>
    <w:p w:rsidR="000F45DF" w:rsidRDefault="000F45DF" w:rsidP="006043BF">
      <w:pPr>
        <w:spacing w:before="120" w:line="360" w:lineRule="auto"/>
        <w:jc w:val="both"/>
        <w:rPr>
          <w:color w:val="000000"/>
        </w:rPr>
      </w:pPr>
      <w:r w:rsidRPr="00E51FF5">
        <w:rPr>
          <w:color w:val="000000"/>
        </w:rPr>
        <w:t xml:space="preserve">Dodatkowo projektowana </w:t>
      </w:r>
      <w:r w:rsidR="00932D25">
        <w:rPr>
          <w:color w:val="000000"/>
        </w:rPr>
        <w:t>u</w:t>
      </w:r>
      <w:r w:rsidRPr="00E51FF5">
        <w:rPr>
          <w:color w:val="000000"/>
        </w:rPr>
        <w:t xml:space="preserve">stawa </w:t>
      </w:r>
      <w:r w:rsidR="00D52C08">
        <w:rPr>
          <w:color w:val="000000"/>
        </w:rPr>
        <w:t>w</w:t>
      </w:r>
      <w:r w:rsidRPr="00E51FF5">
        <w:rPr>
          <w:color w:val="000000"/>
        </w:rPr>
        <w:t xml:space="preserve">prowadza do ustawy o bibliotekach art. 29a penalizujący </w:t>
      </w:r>
      <w:r w:rsidR="00C56AB0" w:rsidRPr="00E51FF5">
        <w:rPr>
          <w:color w:val="000000"/>
        </w:rPr>
        <w:t xml:space="preserve">wywożenie </w:t>
      </w:r>
      <w:r w:rsidRPr="00E51FF5">
        <w:rPr>
          <w:color w:val="000000"/>
        </w:rPr>
        <w:t>za granicę materiału bibliotecznego niebędącego zabytkiem znajdującym się w narodowym zasobie bibliotecznym bądź nie sprowadza go do kraju po upływie okresu ważności pozwolenia na jego wywiezienie (art. 58 pkt 2).</w:t>
      </w:r>
    </w:p>
    <w:p w:rsidR="00A848D5" w:rsidRPr="00E51FF5" w:rsidRDefault="00A848D5" w:rsidP="006043BF">
      <w:pPr>
        <w:spacing w:before="120" w:line="360" w:lineRule="auto"/>
        <w:jc w:val="both"/>
      </w:pPr>
    </w:p>
    <w:p w:rsidR="000F45DF" w:rsidRPr="00E51FF5" w:rsidRDefault="000F45DF" w:rsidP="00A848D5">
      <w:pPr>
        <w:spacing w:before="120" w:line="360" w:lineRule="auto"/>
        <w:jc w:val="both"/>
        <w:rPr>
          <w:b/>
          <w:bCs/>
        </w:rPr>
      </w:pPr>
      <w:r w:rsidRPr="00E51FF5">
        <w:rPr>
          <w:b/>
          <w:bCs/>
        </w:rPr>
        <w:t xml:space="preserve">5. Zmiany w ustawie z dnia 19 marca 2004 r. </w:t>
      </w:r>
      <w:r w:rsidR="00D52C08">
        <w:rPr>
          <w:b/>
          <w:bCs/>
        </w:rPr>
        <w:t xml:space="preserve">– </w:t>
      </w:r>
      <w:r w:rsidRPr="00E51FF5">
        <w:rPr>
          <w:b/>
          <w:bCs/>
        </w:rPr>
        <w:t>Prawo celne</w:t>
      </w:r>
    </w:p>
    <w:p w:rsidR="000F45DF" w:rsidRPr="00E51FF5" w:rsidRDefault="000F45DF" w:rsidP="006043BF">
      <w:pPr>
        <w:spacing w:before="120" w:line="360" w:lineRule="auto"/>
        <w:jc w:val="both"/>
      </w:pPr>
      <w:r w:rsidRPr="00E51FF5">
        <w:rPr>
          <w:rStyle w:val="Ppogrubienie"/>
          <w:b w:val="0"/>
          <w:bCs/>
          <w:color w:val="000000"/>
        </w:rPr>
        <w:t>Mając na celu uregulowanie sytuacji dobra kultury zajętego w postępowaniu celnym, art.</w:t>
      </w:r>
      <w:r w:rsidR="006043BF">
        <w:rPr>
          <w:rStyle w:val="Ppogrubienie"/>
          <w:b w:val="0"/>
          <w:bCs/>
          <w:color w:val="000000"/>
        </w:rPr>
        <w:t xml:space="preserve"> </w:t>
      </w:r>
      <w:r w:rsidRPr="00E51FF5">
        <w:rPr>
          <w:rStyle w:val="Ppogrubienie"/>
          <w:b w:val="0"/>
          <w:bCs/>
          <w:color w:val="000000"/>
        </w:rPr>
        <w:t xml:space="preserve">62 projektowanej </w:t>
      </w:r>
      <w:r w:rsidR="00D52C08">
        <w:rPr>
          <w:rStyle w:val="Ppogrubienie"/>
          <w:b w:val="0"/>
          <w:bCs/>
          <w:color w:val="000000"/>
        </w:rPr>
        <w:t>u</w:t>
      </w:r>
      <w:r w:rsidRPr="00E51FF5">
        <w:rPr>
          <w:rStyle w:val="Ppogrubienie"/>
          <w:b w:val="0"/>
          <w:bCs/>
          <w:color w:val="000000"/>
        </w:rPr>
        <w:t>stawy dodaje w art. 31</w:t>
      </w:r>
      <w:r w:rsidRPr="00E51FF5">
        <w:t xml:space="preserve"> ustawy </w:t>
      </w:r>
      <w:r w:rsidR="00D52C08">
        <w:t xml:space="preserve">– </w:t>
      </w:r>
      <w:r w:rsidRPr="00E51FF5">
        <w:t>Prawo celne ust</w:t>
      </w:r>
      <w:r w:rsidR="00160D22">
        <w:t>.</w:t>
      </w:r>
      <w:r w:rsidRPr="00E51FF5">
        <w:t xml:space="preserve"> 5a przewidujący, iż w przypadku, gdy zajęty towar jest dobrem kultury w rozumieniu projektowanej </w:t>
      </w:r>
      <w:r w:rsidR="00D52C08">
        <w:t>u</w:t>
      </w:r>
      <w:r w:rsidRPr="00E51FF5">
        <w:t xml:space="preserve">stawy, organ celny przekazuje go w depozyt instytucji kultury wskazanej przez wojewódzkiego konserwatora zabytków. </w:t>
      </w:r>
      <w:r w:rsidR="001B797E">
        <w:t>Pon</w:t>
      </w:r>
      <w:r w:rsidRPr="00E51FF5">
        <w:t xml:space="preserve">adto do </w:t>
      </w:r>
      <w:r w:rsidRPr="00E51FF5">
        <w:rPr>
          <w:color w:val="000000"/>
        </w:rPr>
        <w:t>art. 32 ust. 3 tej ustawy wprowadza się odesłanie do powyższego ust. 5a.</w:t>
      </w:r>
    </w:p>
    <w:p w:rsidR="000F45DF" w:rsidRPr="00E51FF5" w:rsidRDefault="000F45DF" w:rsidP="00A848D5">
      <w:pPr>
        <w:spacing w:before="120" w:line="360" w:lineRule="auto"/>
        <w:jc w:val="both"/>
        <w:rPr>
          <w:b/>
          <w:bCs/>
        </w:rPr>
      </w:pPr>
      <w:r w:rsidRPr="00E51FF5">
        <w:rPr>
          <w:b/>
          <w:bCs/>
        </w:rPr>
        <w:t>6. Zmiany w ustawie o działach administracji rządowej</w:t>
      </w:r>
    </w:p>
    <w:p w:rsidR="000F45DF" w:rsidRPr="00E51FF5" w:rsidRDefault="000F45DF" w:rsidP="006043BF">
      <w:pPr>
        <w:spacing w:before="120" w:line="360" w:lineRule="auto"/>
        <w:jc w:val="both"/>
      </w:pPr>
      <w:r w:rsidRPr="00E51FF5">
        <w:rPr>
          <w:rStyle w:val="Ppogrubienie"/>
          <w:b w:val="0"/>
          <w:bCs/>
          <w:color w:val="000000"/>
        </w:rPr>
        <w:t xml:space="preserve">Mając na celu umożliwienie realizacji projektowanej </w:t>
      </w:r>
      <w:r w:rsidR="00932D25">
        <w:rPr>
          <w:rStyle w:val="Ppogrubienie"/>
          <w:b w:val="0"/>
          <w:bCs/>
          <w:color w:val="000000"/>
        </w:rPr>
        <w:t>u</w:t>
      </w:r>
      <w:r w:rsidRPr="00E51FF5">
        <w:rPr>
          <w:rStyle w:val="Ppogrubienie"/>
          <w:b w:val="0"/>
          <w:bCs/>
          <w:color w:val="000000"/>
        </w:rPr>
        <w:t xml:space="preserve">stawy przez ministra właściwego do spraw kultury i </w:t>
      </w:r>
      <w:r w:rsidR="00C56AB0" w:rsidRPr="00E51FF5">
        <w:rPr>
          <w:rStyle w:val="Ppogrubienie"/>
          <w:b w:val="0"/>
          <w:bCs/>
          <w:color w:val="000000"/>
        </w:rPr>
        <w:t xml:space="preserve">ochrony </w:t>
      </w:r>
      <w:r w:rsidRPr="00E51FF5">
        <w:rPr>
          <w:rStyle w:val="Ppogrubienie"/>
          <w:b w:val="0"/>
          <w:bCs/>
          <w:color w:val="000000"/>
        </w:rPr>
        <w:t xml:space="preserve">dziedzictwa narodowego do art. 14 ust. 1 ustawy o działach administracji rządowej dodaje się pkt 13 </w:t>
      </w:r>
      <w:r w:rsidR="008E5D72" w:rsidRPr="00E51FF5">
        <w:rPr>
          <w:rStyle w:val="Ppogrubienie"/>
          <w:b w:val="0"/>
          <w:bCs/>
          <w:color w:val="000000"/>
        </w:rPr>
        <w:t>określający, iż do</w:t>
      </w:r>
      <w:r w:rsidRPr="00E51FF5">
        <w:rPr>
          <w:rStyle w:val="Ppogrubienie"/>
          <w:b w:val="0"/>
          <w:bCs/>
          <w:color w:val="000000"/>
        </w:rPr>
        <w:t xml:space="preserve"> zakresu spraw objętych dział</w:t>
      </w:r>
      <w:r w:rsidR="00160D22">
        <w:rPr>
          <w:rStyle w:val="Ppogrubienie"/>
          <w:b w:val="0"/>
          <w:bCs/>
          <w:color w:val="000000"/>
        </w:rPr>
        <w:t>em</w:t>
      </w:r>
      <w:r w:rsidRPr="00E51FF5">
        <w:rPr>
          <w:rStyle w:val="Ppogrubienie"/>
          <w:b w:val="0"/>
          <w:bCs/>
          <w:color w:val="000000"/>
        </w:rPr>
        <w:t xml:space="preserve"> kultura i ochrona dziedzictwa narodowego </w:t>
      </w:r>
      <w:r w:rsidR="008E5D72" w:rsidRPr="00E51FF5">
        <w:rPr>
          <w:rStyle w:val="Ppogrubienie"/>
          <w:b w:val="0"/>
          <w:bCs/>
          <w:color w:val="000000"/>
        </w:rPr>
        <w:t xml:space="preserve">wchodzą sprawy dotyczące </w:t>
      </w:r>
      <w:r w:rsidRPr="00E51FF5">
        <w:t>restytucj</w:t>
      </w:r>
      <w:r w:rsidR="008E5D72" w:rsidRPr="00E51FF5">
        <w:t>i</w:t>
      </w:r>
      <w:r w:rsidRPr="00E51FF5">
        <w:t xml:space="preserve"> dóbr kultury, w tym zwrotu dóbr kultury wyprowadzonych z</w:t>
      </w:r>
      <w:r w:rsidR="00A848D5">
        <w:t> </w:t>
      </w:r>
      <w:r w:rsidRPr="00E51FF5">
        <w:t xml:space="preserve">terytorium Rzeczypospolitej Polskiej z naruszeniem prawa (art. 59 projektowanej </w:t>
      </w:r>
      <w:r w:rsidR="00932D25">
        <w:t>u</w:t>
      </w:r>
      <w:r w:rsidRPr="00E51FF5">
        <w:t>stawy).</w:t>
      </w:r>
      <w:r w:rsidRPr="00E51FF5">
        <w:rPr>
          <w:rStyle w:val="Ppogrubienie"/>
          <w:b w:val="0"/>
          <w:bCs/>
          <w:color w:val="000000"/>
        </w:rPr>
        <w:t xml:space="preserve"> </w:t>
      </w:r>
    </w:p>
    <w:p w:rsidR="000F45DF" w:rsidRPr="00E51FF5" w:rsidRDefault="000F45DF" w:rsidP="00A848D5">
      <w:pPr>
        <w:spacing w:before="120" w:line="360" w:lineRule="auto"/>
        <w:ind w:left="284" w:hanging="284"/>
        <w:jc w:val="both"/>
        <w:rPr>
          <w:b/>
          <w:bCs/>
        </w:rPr>
      </w:pPr>
      <w:r w:rsidRPr="00E51FF5">
        <w:rPr>
          <w:b/>
          <w:bCs/>
        </w:rPr>
        <w:t xml:space="preserve">7. Zmiany w </w:t>
      </w:r>
      <w:r w:rsidRPr="00E51FF5">
        <w:rPr>
          <w:b/>
          <w:bCs/>
          <w:color w:val="000000"/>
        </w:rPr>
        <w:t xml:space="preserve">ustawach o Policji, </w:t>
      </w:r>
      <w:r w:rsidRPr="00E51FF5">
        <w:rPr>
          <w:b/>
          <w:bCs/>
        </w:rPr>
        <w:t xml:space="preserve">o Straży Granicznej, </w:t>
      </w:r>
      <w:r w:rsidR="00BA4A67" w:rsidRPr="00E51FF5">
        <w:rPr>
          <w:b/>
          <w:bCs/>
        </w:rPr>
        <w:t>o Krajowej Administracji Skarbowej,</w:t>
      </w:r>
      <w:r w:rsidR="00BA4A67" w:rsidRPr="00E51FF5">
        <w:t xml:space="preserve"> </w:t>
      </w:r>
      <w:r w:rsidRPr="00E51FF5">
        <w:rPr>
          <w:b/>
          <w:bCs/>
        </w:rPr>
        <w:t>o Żandarmerii Wojskowej i wojskowych organach porządkowych</w:t>
      </w:r>
    </w:p>
    <w:p w:rsidR="000F45DF" w:rsidRPr="00E51FF5" w:rsidRDefault="000F45DF" w:rsidP="006043BF">
      <w:pPr>
        <w:spacing w:before="120" w:line="360" w:lineRule="auto"/>
        <w:jc w:val="both"/>
      </w:pPr>
      <w:r w:rsidRPr="00E51FF5">
        <w:t xml:space="preserve">Z uwagi na potrzebę rozszerzenia zadań służb państwowych powołanych do ścigania przestępstw na czyny zabronione związane z wprowadzaniem do </w:t>
      </w:r>
      <w:r w:rsidR="00454B87" w:rsidRPr="00E51FF5">
        <w:t>Rzeczypospolitej Polskiej</w:t>
      </w:r>
      <w:r w:rsidRPr="00E51FF5">
        <w:t xml:space="preserve"> dóbr kultury z naruszeniem przepisów karnych obowiązujących w państwach członkowskich Unii Europejskiej, a także utrudnianiem postępowania zwrotowego przewidzianego w </w:t>
      </w:r>
      <w:r w:rsidR="00D52C08">
        <w:t>d</w:t>
      </w:r>
      <w:r w:rsidRPr="00E51FF5">
        <w:t>yrektywie</w:t>
      </w:r>
      <w:r w:rsidR="00A27D66" w:rsidRPr="00E51FF5">
        <w:t xml:space="preserve"> 2014/60/UE</w:t>
      </w:r>
      <w:r w:rsidRPr="00E51FF5">
        <w:t>:</w:t>
      </w:r>
    </w:p>
    <w:p w:rsidR="000F45DF" w:rsidRPr="00E51FF5" w:rsidRDefault="00A848D5" w:rsidP="00A848D5">
      <w:pPr>
        <w:pStyle w:val="default"/>
        <w:spacing w:before="120" w:beforeAutospacing="0" w:after="0" w:afterAutospacing="0" w:line="360" w:lineRule="auto"/>
        <w:ind w:left="294" w:hanging="294"/>
        <w:jc w:val="both"/>
      </w:pPr>
      <w:r>
        <w:t>a)</w:t>
      </w:r>
      <w:r>
        <w:tab/>
      </w:r>
      <w:r w:rsidR="000F45DF" w:rsidRPr="00E51FF5">
        <w:t xml:space="preserve">w ustawie z dnia 6 kwietnia 1990 r. </w:t>
      </w:r>
      <w:r w:rsidR="000F45DF" w:rsidRPr="00E51FF5">
        <w:rPr>
          <w:bCs/>
        </w:rPr>
        <w:t xml:space="preserve">o Policji </w:t>
      </w:r>
      <w:r w:rsidR="000F45DF" w:rsidRPr="00E51FF5">
        <w:rPr>
          <w:rStyle w:val="h1"/>
        </w:rPr>
        <w:t xml:space="preserve">w art. 19 ust. 1 dodaje się pkt 3b, przewidujący </w:t>
      </w:r>
      <w:r w:rsidR="000F45DF" w:rsidRPr="00E51FF5">
        <w:t xml:space="preserve">rozszerzenie możliwości realizowania czynności kontroli operacyjnej </w:t>
      </w:r>
      <w:r w:rsidR="000F45DF" w:rsidRPr="00E51FF5">
        <w:rPr>
          <w:color w:val="000000"/>
          <w:shd w:val="clear" w:color="auto" w:fill="FFFFFF"/>
        </w:rPr>
        <w:t xml:space="preserve">w celu zapobieżenia, wykrycia, ustalenia sprawców, a także uzyskania i utrwalenia dowodów, ściganych z oskarżenia publicznego, umyślnych przestępstw </w:t>
      </w:r>
      <w:r w:rsidR="000F45DF" w:rsidRPr="00E51FF5">
        <w:rPr>
          <w:color w:val="000000"/>
        </w:rPr>
        <w:t xml:space="preserve">określonych w rozdziale 11 ustawy o ochronie </w:t>
      </w:r>
      <w:r w:rsidR="000F45DF" w:rsidRPr="00E51FF5">
        <w:rPr>
          <w:rStyle w:val="highlighthighlight-selected"/>
          <w:color w:val="000000"/>
        </w:rPr>
        <w:t>zabytków</w:t>
      </w:r>
      <w:r w:rsidR="000F45DF" w:rsidRPr="00E51FF5">
        <w:rPr>
          <w:color w:val="000000"/>
        </w:rPr>
        <w:t>, w rozdziale 5 ustawy o zasobie archiwalnym</w:t>
      </w:r>
      <w:r w:rsidR="008E5D72" w:rsidRPr="00E51FF5">
        <w:rPr>
          <w:color w:val="000000"/>
        </w:rPr>
        <w:t xml:space="preserve">, w </w:t>
      </w:r>
      <w:r w:rsidR="008E5D72" w:rsidRPr="00E51FF5">
        <w:t>rozdziale 5a ustawy o muzeach, w rozdziale 11a ustawy o</w:t>
      </w:r>
      <w:r>
        <w:t> </w:t>
      </w:r>
      <w:r w:rsidR="008E5D72" w:rsidRPr="00E51FF5">
        <w:t>bibliotekach</w:t>
      </w:r>
      <w:r w:rsidR="000F45DF" w:rsidRPr="00E51FF5">
        <w:rPr>
          <w:color w:val="000000"/>
        </w:rPr>
        <w:t xml:space="preserve"> oraz w rozdziale 6 projektowanej </w:t>
      </w:r>
      <w:r w:rsidR="00D52C08">
        <w:rPr>
          <w:color w:val="000000"/>
        </w:rPr>
        <w:t>u</w:t>
      </w:r>
      <w:r w:rsidR="000F45DF" w:rsidRPr="00E51FF5">
        <w:rPr>
          <w:color w:val="000000"/>
        </w:rPr>
        <w:t xml:space="preserve">stawy, </w:t>
      </w:r>
      <w:r w:rsidR="000F45DF" w:rsidRPr="00E51FF5">
        <w:rPr>
          <w:color w:val="000000"/>
          <w:shd w:val="clear" w:color="auto" w:fill="FFFFFF"/>
        </w:rPr>
        <w:t>gdy inne środki okazały się bezskuteczne albo będą nieprzydatne</w:t>
      </w:r>
      <w:r w:rsidR="000F45DF" w:rsidRPr="00E51FF5">
        <w:rPr>
          <w:rStyle w:val="h1"/>
        </w:rPr>
        <w:t xml:space="preserve"> (art. 55 projektowanej </w:t>
      </w:r>
      <w:r w:rsidR="00D52C08">
        <w:rPr>
          <w:rStyle w:val="h1"/>
        </w:rPr>
        <w:t>u</w:t>
      </w:r>
      <w:r w:rsidR="000F45DF" w:rsidRPr="00E51FF5">
        <w:rPr>
          <w:rStyle w:val="h1"/>
        </w:rPr>
        <w:t>stawy),</w:t>
      </w:r>
    </w:p>
    <w:p w:rsidR="000F45DF" w:rsidRPr="00E51FF5" w:rsidRDefault="00A848D5" w:rsidP="00A848D5">
      <w:pPr>
        <w:pStyle w:val="default"/>
        <w:spacing w:before="120" w:beforeAutospacing="0" w:after="0" w:afterAutospacing="0" w:line="360" w:lineRule="auto"/>
        <w:ind w:left="294" w:hanging="294"/>
        <w:jc w:val="both"/>
        <w:rPr>
          <w:rStyle w:val="h1"/>
        </w:rPr>
      </w:pPr>
      <w:r>
        <w:t>b)</w:t>
      </w:r>
      <w:r>
        <w:tab/>
      </w:r>
      <w:r w:rsidR="000F45DF" w:rsidRPr="00E51FF5">
        <w:rPr>
          <w:rStyle w:val="h2"/>
        </w:rPr>
        <w:t xml:space="preserve">w ustawie z dnia 12 października 1990 r. o Straży Granicznej zmienia się przepis </w:t>
      </w:r>
      <w:r w:rsidR="000F45DF" w:rsidRPr="00E51FF5">
        <w:rPr>
          <w:rStyle w:val="h1"/>
        </w:rPr>
        <w:t>art.</w:t>
      </w:r>
      <w:r>
        <w:rPr>
          <w:rStyle w:val="h1"/>
        </w:rPr>
        <w:t> </w:t>
      </w:r>
      <w:r w:rsidR="000F45DF" w:rsidRPr="00E51FF5">
        <w:rPr>
          <w:rStyle w:val="h1"/>
        </w:rPr>
        <w:t xml:space="preserve">9e ust. 1 pkt 4 </w:t>
      </w:r>
      <w:r w:rsidR="000F45DF" w:rsidRPr="00E51FF5">
        <w:rPr>
          <w:rStyle w:val="h2"/>
        </w:rPr>
        <w:t>przez</w:t>
      </w:r>
      <w:r w:rsidR="000F45DF" w:rsidRPr="00E51FF5">
        <w:t xml:space="preserve"> rozszerzenie możliwości realizowania czynności kontroli operacyjnej </w:t>
      </w:r>
      <w:r w:rsidR="000F45DF" w:rsidRPr="00E51FF5">
        <w:rPr>
          <w:color w:val="000000"/>
          <w:shd w:val="clear" w:color="auto" w:fill="FFFFFF"/>
        </w:rPr>
        <w:t xml:space="preserve">w celu zapobieżenia, </w:t>
      </w:r>
      <w:r w:rsidR="000F45DF" w:rsidRPr="00A848D5">
        <w:t>wykrycia</w:t>
      </w:r>
      <w:r w:rsidR="000F45DF" w:rsidRPr="00E51FF5">
        <w:rPr>
          <w:color w:val="000000"/>
          <w:shd w:val="clear" w:color="auto" w:fill="FFFFFF"/>
        </w:rPr>
        <w:t>, ustalenia sprawców oraz uzyskania i</w:t>
      </w:r>
      <w:r>
        <w:rPr>
          <w:color w:val="000000"/>
          <w:shd w:val="clear" w:color="auto" w:fill="FFFFFF"/>
        </w:rPr>
        <w:t> </w:t>
      </w:r>
      <w:r w:rsidR="000F45DF" w:rsidRPr="00E51FF5">
        <w:rPr>
          <w:color w:val="000000"/>
          <w:shd w:val="clear" w:color="auto" w:fill="FFFFFF"/>
        </w:rPr>
        <w:t xml:space="preserve">utrwalenia dowodów, ściganych z oskarżenia publicznego, umyślnych przestępstw, pozostających w związku </w:t>
      </w:r>
      <w:r w:rsidR="000F45DF" w:rsidRPr="00E51FF5">
        <w:rPr>
          <w:color w:val="000000"/>
        </w:rPr>
        <w:t>z przemieszczaniem przez granicę państwową przedmiotów określonych w przepisach ustawy z dnia 13 kwietnia 2016 r. o</w:t>
      </w:r>
      <w:r>
        <w:rPr>
          <w:color w:val="000000"/>
        </w:rPr>
        <w:t> </w:t>
      </w:r>
      <w:r w:rsidR="000F45DF" w:rsidRPr="00E51FF5">
        <w:rPr>
          <w:color w:val="000000"/>
        </w:rPr>
        <w:t xml:space="preserve">bezpieczeństwie obrotu prekursorami materiałów wybuchowych </w:t>
      </w:r>
      <w:r w:rsidR="00700B7F" w:rsidRPr="00E51FF5">
        <w:rPr>
          <w:color w:val="000000"/>
        </w:rPr>
        <w:t>(</w:t>
      </w:r>
      <w:r w:rsidR="000F45DF" w:rsidRPr="00E51FF5">
        <w:rPr>
          <w:color w:val="000000"/>
        </w:rPr>
        <w:t>Dz. U. poz. 669</w:t>
      </w:r>
      <w:r w:rsidR="003C736E" w:rsidRPr="00E51FF5">
        <w:rPr>
          <w:color w:val="000000"/>
        </w:rPr>
        <w:t xml:space="preserve"> i</w:t>
      </w:r>
      <w:r w:rsidR="006D48A4">
        <w:rPr>
          <w:color w:val="000000"/>
        </w:rPr>
        <w:t> </w:t>
      </w:r>
      <w:r w:rsidR="003C736E" w:rsidRPr="00E51FF5">
        <w:rPr>
          <w:color w:val="000000"/>
        </w:rPr>
        <w:t>1948</w:t>
      </w:r>
      <w:r w:rsidR="000F45DF" w:rsidRPr="00E51FF5">
        <w:rPr>
          <w:color w:val="000000"/>
        </w:rPr>
        <w:t>) oraz w przepisach o zasobie archiwalnym (materiałów archiwalnych)</w:t>
      </w:r>
      <w:r w:rsidR="00D52C08">
        <w:rPr>
          <w:color w:val="000000"/>
        </w:rPr>
        <w:t>.</w:t>
      </w:r>
      <w:r w:rsidR="000F45DF" w:rsidRPr="00E51FF5">
        <w:rPr>
          <w:color w:val="000000"/>
        </w:rPr>
        <w:t xml:space="preserve"> </w:t>
      </w:r>
      <w:r w:rsidR="00D52C08">
        <w:rPr>
          <w:rStyle w:val="h1"/>
        </w:rPr>
        <w:t>Pon</w:t>
      </w:r>
      <w:r w:rsidR="000F45DF" w:rsidRPr="00E51FF5">
        <w:rPr>
          <w:rStyle w:val="h1"/>
        </w:rPr>
        <w:t xml:space="preserve">adto zmienia się brzmienie art. 1 ust. 2 pkt 4 lit. c przez rozszerzenie zadań Straży Granicznej </w:t>
      </w:r>
      <w:r w:rsidR="000F45DF" w:rsidRPr="00E51FF5">
        <w:rPr>
          <w:color w:val="000000"/>
        </w:rPr>
        <w:t xml:space="preserve">o </w:t>
      </w:r>
      <w:r w:rsidR="000F45DF" w:rsidRPr="00E51FF5">
        <w:rPr>
          <w:color w:val="333333"/>
          <w:shd w:val="clear" w:color="auto" w:fill="FFFFFF"/>
        </w:rPr>
        <w:t xml:space="preserve">rozpoznawanie, zapobieganie i wykrywanie przestępstw oraz ściganie sprawców czynów określonych </w:t>
      </w:r>
      <w:r w:rsidR="000F45DF" w:rsidRPr="00E51FF5">
        <w:rPr>
          <w:color w:val="000000"/>
        </w:rPr>
        <w:t>w przepisach o</w:t>
      </w:r>
      <w:r w:rsidR="006043BF">
        <w:rPr>
          <w:color w:val="000000"/>
        </w:rPr>
        <w:t xml:space="preserve"> </w:t>
      </w:r>
      <w:r w:rsidR="000F45DF" w:rsidRPr="00E51FF5">
        <w:rPr>
          <w:color w:val="000000"/>
        </w:rPr>
        <w:t>broni i</w:t>
      </w:r>
      <w:r w:rsidR="006D48A4">
        <w:rPr>
          <w:color w:val="000000"/>
        </w:rPr>
        <w:t> </w:t>
      </w:r>
      <w:r w:rsidR="000F45DF" w:rsidRPr="00E51FF5">
        <w:rPr>
          <w:color w:val="000000"/>
        </w:rPr>
        <w:t>amunicji, o</w:t>
      </w:r>
      <w:r>
        <w:rPr>
          <w:color w:val="000000"/>
        </w:rPr>
        <w:t> </w:t>
      </w:r>
      <w:r w:rsidR="000F45DF" w:rsidRPr="00E51FF5">
        <w:rPr>
          <w:color w:val="000000"/>
        </w:rPr>
        <w:t xml:space="preserve">materiałach wybuchowych, o prekursorach materiałów wybuchowych podlegających ograniczeniom, </w:t>
      </w:r>
      <w:r w:rsidR="003467AD" w:rsidRPr="00E51FF5">
        <w:rPr>
          <w:color w:val="000000"/>
        </w:rPr>
        <w:t xml:space="preserve">o muzeach, </w:t>
      </w:r>
      <w:r w:rsidR="000F45DF" w:rsidRPr="00E51FF5">
        <w:rPr>
          <w:color w:val="000000"/>
        </w:rPr>
        <w:t>o bibliotekach, o ochronie zabytków i</w:t>
      </w:r>
      <w:r>
        <w:rPr>
          <w:color w:val="000000"/>
        </w:rPr>
        <w:t> </w:t>
      </w:r>
      <w:r w:rsidR="000F45DF" w:rsidRPr="00E51FF5">
        <w:rPr>
          <w:color w:val="000000"/>
        </w:rPr>
        <w:t>opiece nad zabytkami, o</w:t>
      </w:r>
      <w:r w:rsidR="006043BF">
        <w:rPr>
          <w:color w:val="000000"/>
        </w:rPr>
        <w:t xml:space="preserve"> </w:t>
      </w:r>
      <w:r w:rsidR="000F45DF" w:rsidRPr="00E51FF5">
        <w:rPr>
          <w:color w:val="000000"/>
        </w:rPr>
        <w:t>narodowym zasobie archiwalnym, o</w:t>
      </w:r>
      <w:r w:rsidR="006043BF">
        <w:rPr>
          <w:color w:val="000000"/>
        </w:rPr>
        <w:t xml:space="preserve"> </w:t>
      </w:r>
      <w:r w:rsidR="000F45DF" w:rsidRPr="00E51FF5">
        <w:rPr>
          <w:color w:val="000000"/>
        </w:rPr>
        <w:t xml:space="preserve">przeciwdziałaniu narkomanii oraz o ewidencji ludności i dowodach osobistych </w:t>
      </w:r>
      <w:r w:rsidR="000F45DF" w:rsidRPr="00E51FF5">
        <w:rPr>
          <w:rStyle w:val="h1"/>
        </w:rPr>
        <w:t xml:space="preserve">(art. 56 projektowanej </w:t>
      </w:r>
      <w:r w:rsidR="00D52C08">
        <w:rPr>
          <w:rStyle w:val="h1"/>
        </w:rPr>
        <w:t>u</w:t>
      </w:r>
      <w:r w:rsidR="000F45DF" w:rsidRPr="00E51FF5">
        <w:rPr>
          <w:rStyle w:val="h1"/>
        </w:rPr>
        <w:t>stawy),</w:t>
      </w:r>
    </w:p>
    <w:p w:rsidR="00BA4A67" w:rsidRPr="00E51FF5" w:rsidRDefault="00A848D5" w:rsidP="00A848D5">
      <w:pPr>
        <w:pStyle w:val="default"/>
        <w:spacing w:before="120" w:beforeAutospacing="0" w:after="0" w:afterAutospacing="0" w:line="360" w:lineRule="auto"/>
        <w:ind w:left="294" w:hanging="294"/>
        <w:jc w:val="both"/>
      </w:pPr>
      <w:r>
        <w:rPr>
          <w:rStyle w:val="h1"/>
        </w:rPr>
        <w:t>c)</w:t>
      </w:r>
      <w:r>
        <w:rPr>
          <w:rStyle w:val="h1"/>
        </w:rPr>
        <w:tab/>
      </w:r>
      <w:r w:rsidR="000F45DF" w:rsidRPr="00E51FF5">
        <w:rPr>
          <w:rStyle w:val="h1"/>
        </w:rPr>
        <w:t>w</w:t>
      </w:r>
      <w:r w:rsidR="000F45DF" w:rsidRPr="00E51FF5">
        <w:t xml:space="preserve"> ustawie</w:t>
      </w:r>
      <w:r w:rsidR="00BA4A67" w:rsidRPr="00E51FF5">
        <w:t xml:space="preserve"> z dnia</w:t>
      </w:r>
      <w:r w:rsidR="000F45DF" w:rsidRPr="00E51FF5">
        <w:t xml:space="preserve"> </w:t>
      </w:r>
      <w:r w:rsidR="00BA4A67" w:rsidRPr="00E51FF5">
        <w:t xml:space="preserve">16 listopada </w:t>
      </w:r>
      <w:r w:rsidR="00BA4A67" w:rsidRPr="00A848D5">
        <w:rPr>
          <w:color w:val="000000"/>
        </w:rPr>
        <w:t>2016</w:t>
      </w:r>
      <w:r w:rsidR="00BA4A67" w:rsidRPr="00E51FF5">
        <w:t xml:space="preserve"> r. o Krajowej Administracji Skarbowej (Dz. U. poz. 1947) zmienia się przepis art. 33 w ust. 1 pkt 10 przez rozszerzenie zakresu zadań Służby Celno-Skarbowej o </w:t>
      </w:r>
      <w:r w:rsidR="00BA4A67" w:rsidRPr="00E51FF5">
        <w:rPr>
          <w:color w:val="000000"/>
          <w:shd w:val="clear" w:color="auto" w:fill="FFFFFF"/>
        </w:rPr>
        <w:t>rozpoznawanie, wykrywanie</w:t>
      </w:r>
      <w:r w:rsidR="00D63D71">
        <w:rPr>
          <w:color w:val="000000"/>
          <w:shd w:val="clear" w:color="auto" w:fill="FFFFFF"/>
        </w:rPr>
        <w:t>, zapobieganie</w:t>
      </w:r>
      <w:r w:rsidR="00BA4A67" w:rsidRPr="00E51FF5">
        <w:rPr>
          <w:color w:val="000000"/>
          <w:shd w:val="clear" w:color="auto" w:fill="FFFFFF"/>
        </w:rPr>
        <w:t xml:space="preserve"> i</w:t>
      </w:r>
      <w:r>
        <w:rPr>
          <w:color w:val="000000"/>
          <w:shd w:val="clear" w:color="auto" w:fill="FFFFFF"/>
        </w:rPr>
        <w:t> </w:t>
      </w:r>
      <w:r w:rsidR="00BA4A67" w:rsidRPr="00E51FF5">
        <w:rPr>
          <w:color w:val="000000"/>
          <w:shd w:val="clear" w:color="auto" w:fill="FFFFFF"/>
        </w:rPr>
        <w:t xml:space="preserve">zwalczanie przestępstw </w:t>
      </w:r>
      <w:r w:rsidR="00BA4A67" w:rsidRPr="00E51FF5">
        <w:rPr>
          <w:color w:val="000000"/>
        </w:rPr>
        <w:t>nielegalnego wywożenia za granicę muzealiów (określonego w art. 34a ustawy o muze</w:t>
      </w:r>
      <w:r w:rsidR="00160D22">
        <w:rPr>
          <w:color w:val="000000"/>
        </w:rPr>
        <w:t>ach</w:t>
      </w:r>
      <w:r w:rsidR="00BA4A67" w:rsidRPr="00E51FF5">
        <w:rPr>
          <w:color w:val="000000"/>
        </w:rPr>
        <w:t>) oraz przestępstwa nielegalnego wywożenia za granicę materiałów bibliotecznych (określonego w art. 29a ustawy o</w:t>
      </w:r>
      <w:r>
        <w:rPr>
          <w:color w:val="000000"/>
        </w:rPr>
        <w:t> </w:t>
      </w:r>
      <w:r w:rsidR="00BA4A67" w:rsidRPr="00E51FF5">
        <w:rPr>
          <w:color w:val="000000"/>
        </w:rPr>
        <w:t xml:space="preserve">bibliotekach </w:t>
      </w:r>
      <w:r>
        <w:t>–</w:t>
      </w:r>
      <w:r w:rsidR="00BA4A67" w:rsidRPr="00E51FF5">
        <w:t xml:space="preserve"> </w:t>
      </w:r>
      <w:r w:rsidR="00BA4A67" w:rsidRPr="00E51FF5">
        <w:rPr>
          <w:rStyle w:val="h1"/>
        </w:rPr>
        <w:t xml:space="preserve">art. 63 projektowanej </w:t>
      </w:r>
      <w:r w:rsidR="00D52C08">
        <w:rPr>
          <w:rStyle w:val="h1"/>
        </w:rPr>
        <w:t>u</w:t>
      </w:r>
      <w:r w:rsidR="00BA4A67" w:rsidRPr="00E51FF5">
        <w:rPr>
          <w:rStyle w:val="h1"/>
        </w:rPr>
        <w:t>stawy),</w:t>
      </w:r>
    </w:p>
    <w:p w:rsidR="00511DC2" w:rsidRPr="00E51FF5" w:rsidRDefault="00A848D5" w:rsidP="00A848D5">
      <w:pPr>
        <w:pStyle w:val="default"/>
        <w:spacing w:before="120" w:beforeAutospacing="0" w:after="0" w:afterAutospacing="0" w:line="360" w:lineRule="auto"/>
        <w:ind w:left="294" w:hanging="294"/>
        <w:jc w:val="both"/>
        <w:rPr>
          <w:rStyle w:val="h1"/>
        </w:rPr>
      </w:pPr>
      <w:r>
        <w:rPr>
          <w:rStyle w:val="h1"/>
        </w:rPr>
        <w:t>d)</w:t>
      </w:r>
      <w:r>
        <w:rPr>
          <w:rStyle w:val="h1"/>
        </w:rPr>
        <w:tab/>
      </w:r>
      <w:r w:rsidR="000F45DF" w:rsidRPr="00E51FF5">
        <w:rPr>
          <w:rStyle w:val="h1"/>
        </w:rPr>
        <w:t>w ustawie z dnia 24 sierpnia 2001 r. o</w:t>
      </w:r>
      <w:r w:rsidR="00160D22">
        <w:rPr>
          <w:rStyle w:val="h1"/>
        </w:rPr>
        <w:t> </w:t>
      </w:r>
      <w:r w:rsidR="000F45DF" w:rsidRPr="00E51FF5">
        <w:rPr>
          <w:rStyle w:val="h1"/>
        </w:rPr>
        <w:t xml:space="preserve">Żandarmerii Wojskowej i wojskowych organach porządkowych </w:t>
      </w:r>
      <w:r w:rsidR="001B797E">
        <w:rPr>
          <w:rStyle w:val="h1"/>
        </w:rPr>
        <w:t xml:space="preserve">(Dz. U. z 2016 r. poz. 1483, z późn. zm.) </w:t>
      </w:r>
      <w:r w:rsidR="000F45DF" w:rsidRPr="00E51FF5">
        <w:rPr>
          <w:rStyle w:val="h1"/>
        </w:rPr>
        <w:t>w art. 31 ust.</w:t>
      </w:r>
      <w:r w:rsidR="00D52C08">
        <w:rPr>
          <w:rStyle w:val="h1"/>
        </w:rPr>
        <w:t xml:space="preserve"> </w:t>
      </w:r>
      <w:r w:rsidR="000F45DF" w:rsidRPr="00E51FF5">
        <w:rPr>
          <w:rStyle w:val="h1"/>
        </w:rPr>
        <w:t xml:space="preserve">1 dodaje się pkt 4a przewidujący </w:t>
      </w:r>
      <w:r w:rsidR="000F45DF" w:rsidRPr="00E51FF5">
        <w:t xml:space="preserve">rozszerzenie możliwości realizowania czynności kontroli operacyjnej </w:t>
      </w:r>
      <w:r w:rsidR="000F45DF" w:rsidRPr="00E51FF5">
        <w:rPr>
          <w:color w:val="000000"/>
          <w:shd w:val="clear" w:color="auto" w:fill="FFFFFF"/>
        </w:rPr>
        <w:t xml:space="preserve">w celu zapobieżenia, wykrycia, ustalenia sprawców, a także uzyskania i utrwalenia </w:t>
      </w:r>
      <w:r w:rsidR="000F45DF" w:rsidRPr="00A848D5">
        <w:t>dowodów</w:t>
      </w:r>
      <w:r w:rsidR="000F45DF" w:rsidRPr="00E51FF5">
        <w:rPr>
          <w:color w:val="000000"/>
          <w:shd w:val="clear" w:color="auto" w:fill="FFFFFF"/>
        </w:rPr>
        <w:t>, ściganych z</w:t>
      </w:r>
      <w:r>
        <w:rPr>
          <w:color w:val="000000"/>
          <w:shd w:val="clear" w:color="auto" w:fill="FFFFFF"/>
        </w:rPr>
        <w:t> </w:t>
      </w:r>
      <w:r w:rsidR="000F45DF" w:rsidRPr="00E51FF5">
        <w:rPr>
          <w:color w:val="000000"/>
          <w:shd w:val="clear" w:color="auto" w:fill="FFFFFF"/>
        </w:rPr>
        <w:t xml:space="preserve">oskarżenia publicznego, umyślnych przestępstw </w:t>
      </w:r>
      <w:r w:rsidR="000F45DF" w:rsidRPr="00E51FF5">
        <w:rPr>
          <w:color w:val="000000"/>
        </w:rPr>
        <w:t xml:space="preserve">określonych w rozdziale 11 ustawy o ochronie </w:t>
      </w:r>
      <w:r w:rsidR="000F45DF" w:rsidRPr="00E51FF5">
        <w:rPr>
          <w:rStyle w:val="highlighthighlight-selected"/>
          <w:color w:val="000000"/>
        </w:rPr>
        <w:t>zabytków</w:t>
      </w:r>
      <w:r w:rsidR="000F45DF" w:rsidRPr="00E51FF5">
        <w:rPr>
          <w:color w:val="000000"/>
        </w:rPr>
        <w:t>, w rozdziale 5 ustawy o narodowym zasobie archiwalnym</w:t>
      </w:r>
      <w:r w:rsidR="005F1085" w:rsidRPr="00E51FF5">
        <w:rPr>
          <w:color w:val="000000"/>
        </w:rPr>
        <w:t xml:space="preserve">, </w:t>
      </w:r>
      <w:r w:rsidR="005F1085" w:rsidRPr="00E51FF5">
        <w:t xml:space="preserve">w rozdziale 5a ustawy o muzeach, </w:t>
      </w:r>
      <w:r w:rsidR="00030726">
        <w:br/>
      </w:r>
      <w:r w:rsidR="005F1085" w:rsidRPr="00E51FF5">
        <w:t>w rozdziale 11a ustawy o</w:t>
      </w:r>
      <w:r>
        <w:t> </w:t>
      </w:r>
      <w:r w:rsidR="005F1085" w:rsidRPr="00E51FF5">
        <w:t>bibliotekach</w:t>
      </w:r>
      <w:r w:rsidR="000F45DF" w:rsidRPr="00E51FF5">
        <w:rPr>
          <w:color w:val="000000"/>
        </w:rPr>
        <w:t xml:space="preserve"> oraz w rozdziale 6 projektowanej </w:t>
      </w:r>
      <w:r w:rsidR="00D52C08">
        <w:rPr>
          <w:color w:val="000000"/>
        </w:rPr>
        <w:t>u</w:t>
      </w:r>
      <w:r w:rsidR="000F45DF" w:rsidRPr="00E51FF5">
        <w:rPr>
          <w:color w:val="000000"/>
        </w:rPr>
        <w:t xml:space="preserve">stawy, </w:t>
      </w:r>
      <w:r w:rsidR="000F45DF" w:rsidRPr="00E51FF5">
        <w:rPr>
          <w:color w:val="000000"/>
          <w:shd w:val="clear" w:color="auto" w:fill="FFFFFF"/>
        </w:rPr>
        <w:t>gdy inne środki okazały się bezskuteczne albo będą nieprzydatne</w:t>
      </w:r>
      <w:r w:rsidR="000F45DF" w:rsidRPr="00E51FF5">
        <w:rPr>
          <w:rStyle w:val="h1"/>
        </w:rPr>
        <w:t xml:space="preserve"> (art. 60 projektowanej </w:t>
      </w:r>
      <w:r w:rsidR="00D52C08">
        <w:rPr>
          <w:rStyle w:val="h1"/>
        </w:rPr>
        <w:t>u</w:t>
      </w:r>
      <w:r w:rsidR="000F45DF" w:rsidRPr="00E51FF5">
        <w:rPr>
          <w:rStyle w:val="h1"/>
        </w:rPr>
        <w:t>stawy).</w:t>
      </w:r>
    </w:p>
    <w:p w:rsidR="00511DC2" w:rsidRPr="00E51FF5" w:rsidRDefault="00511DC2" w:rsidP="006043BF">
      <w:pPr>
        <w:pStyle w:val="default"/>
        <w:spacing w:before="120" w:beforeAutospacing="0" w:after="0" w:afterAutospacing="0" w:line="360" w:lineRule="auto"/>
        <w:jc w:val="both"/>
        <w:rPr>
          <w:rStyle w:val="h1"/>
        </w:rPr>
      </w:pPr>
      <w:r w:rsidRPr="00E51FF5">
        <w:rPr>
          <w:rStyle w:val="h1"/>
        </w:rPr>
        <w:t>Projektowana regulacja jest zgodna z prawem Unii Europejskiej.</w:t>
      </w:r>
    </w:p>
    <w:p w:rsidR="00511DC2" w:rsidRPr="00E51FF5" w:rsidRDefault="00511DC2" w:rsidP="006043BF">
      <w:pPr>
        <w:pStyle w:val="default"/>
        <w:spacing w:before="120" w:beforeAutospacing="0" w:after="0" w:afterAutospacing="0" w:line="360" w:lineRule="auto"/>
        <w:jc w:val="both"/>
        <w:rPr>
          <w:rStyle w:val="h1"/>
        </w:rPr>
      </w:pPr>
      <w:r w:rsidRPr="00E51FF5">
        <w:rPr>
          <w:rStyle w:val="h1"/>
        </w:rPr>
        <w:t>Projekt ustawy nie zawiera przepisów technicznych, w rozumieniu rozporządzenia Rady Ministrów z dnia 23 grudnia 2002 r</w:t>
      </w:r>
      <w:r w:rsidR="003C736E" w:rsidRPr="00E51FF5">
        <w:rPr>
          <w:rStyle w:val="h1"/>
        </w:rPr>
        <w:t>.</w:t>
      </w:r>
      <w:r w:rsidRPr="00E51FF5">
        <w:rPr>
          <w:rStyle w:val="h1"/>
        </w:rPr>
        <w:t xml:space="preserve"> w sprawie </w:t>
      </w:r>
      <w:r w:rsidR="003C736E" w:rsidRPr="00E51FF5">
        <w:rPr>
          <w:rStyle w:val="h1"/>
        </w:rPr>
        <w:t xml:space="preserve">sposobu </w:t>
      </w:r>
      <w:r w:rsidRPr="00E51FF5">
        <w:rPr>
          <w:rStyle w:val="h1"/>
        </w:rPr>
        <w:t>funkcjonowania krajowego systemu notyfikacji norm i aktów prawnych (Dz. U. poz. 2039 oraz z 2004 r. poz. 597), w związku z tym nie podlega notyfikacji.</w:t>
      </w:r>
    </w:p>
    <w:p w:rsidR="00511DC2" w:rsidRPr="00E51FF5" w:rsidRDefault="00511DC2" w:rsidP="006043BF">
      <w:pPr>
        <w:pStyle w:val="default"/>
        <w:spacing w:before="120" w:beforeAutospacing="0" w:after="0" w:afterAutospacing="0" w:line="360" w:lineRule="auto"/>
        <w:jc w:val="both"/>
        <w:rPr>
          <w:rStyle w:val="h1"/>
        </w:rPr>
      </w:pPr>
      <w:r w:rsidRPr="00E51FF5">
        <w:rPr>
          <w:rStyle w:val="h1"/>
        </w:rPr>
        <w:t xml:space="preserve">Projekt ustawy nie podlega przedstawieniu właściwym organom i instytucjom Unii Europejskiej, w tym Europejskiemu Bankowi Centralnemu, </w:t>
      </w:r>
      <w:r w:rsidR="00160D22">
        <w:rPr>
          <w:rStyle w:val="h1"/>
        </w:rPr>
        <w:t xml:space="preserve">w celu uzyskania opinii, dokonania powiadomienia, konsultacji albo </w:t>
      </w:r>
      <w:r w:rsidR="006310D7">
        <w:rPr>
          <w:rStyle w:val="h1"/>
        </w:rPr>
        <w:t>uzgodnienia</w:t>
      </w:r>
      <w:r w:rsidRPr="00E51FF5">
        <w:rPr>
          <w:rStyle w:val="h1"/>
        </w:rPr>
        <w:t>.</w:t>
      </w:r>
    </w:p>
    <w:p w:rsidR="00CA1007" w:rsidRPr="00E51FF5" w:rsidRDefault="00A153D3" w:rsidP="000D59A7">
      <w:pPr>
        <w:pStyle w:val="default"/>
        <w:spacing w:before="120" w:beforeAutospacing="0" w:after="0" w:afterAutospacing="0" w:line="360" w:lineRule="auto"/>
        <w:jc w:val="both"/>
      </w:pPr>
      <w:r w:rsidRPr="00E51FF5">
        <w:rPr>
          <w:rStyle w:val="h1"/>
        </w:rPr>
        <w:t>Zgodnie z art. 5 ustawy o działalności lobbingowej w procesie stanowienia prawa (Dz.</w:t>
      </w:r>
      <w:r w:rsidR="00A848D5">
        <w:rPr>
          <w:rStyle w:val="h1"/>
        </w:rPr>
        <w:t> </w:t>
      </w:r>
      <w:r w:rsidRPr="00E51FF5">
        <w:rPr>
          <w:rStyle w:val="h1"/>
        </w:rPr>
        <w:t xml:space="preserve">U. </w:t>
      </w:r>
      <w:r w:rsidR="006310D7">
        <w:rPr>
          <w:rStyle w:val="h1"/>
        </w:rPr>
        <w:t>z 2017 r. poz. 248</w:t>
      </w:r>
      <w:r w:rsidRPr="00E51FF5">
        <w:rPr>
          <w:rStyle w:val="h1"/>
        </w:rPr>
        <w:t>) oraz § 4 i § 52 ust. 1 uchwały nr 190 Rady Ministrów z</w:t>
      </w:r>
      <w:r w:rsidR="00A848D5">
        <w:rPr>
          <w:rStyle w:val="h1"/>
        </w:rPr>
        <w:t> </w:t>
      </w:r>
      <w:r w:rsidRPr="00E51FF5">
        <w:rPr>
          <w:rStyle w:val="h1"/>
        </w:rPr>
        <w:t xml:space="preserve">dnia 29 października 2013 r. </w:t>
      </w:r>
      <w:r w:rsidR="00A848D5">
        <w:rPr>
          <w:rStyle w:val="h1"/>
        </w:rPr>
        <w:t>–</w:t>
      </w:r>
      <w:r w:rsidRPr="00E51FF5">
        <w:rPr>
          <w:rStyle w:val="h1"/>
        </w:rPr>
        <w:t xml:space="preserve"> Regulamin </w:t>
      </w:r>
      <w:r w:rsidR="00B96643">
        <w:rPr>
          <w:rStyle w:val="h1"/>
        </w:rPr>
        <w:t>p</w:t>
      </w:r>
      <w:r w:rsidRPr="00E51FF5">
        <w:rPr>
          <w:rStyle w:val="h1"/>
        </w:rPr>
        <w:t xml:space="preserve">racy Rady Ministrów (M.P. </w:t>
      </w:r>
      <w:r w:rsidR="006310D7">
        <w:rPr>
          <w:rStyle w:val="h1"/>
        </w:rPr>
        <w:t xml:space="preserve">z 2016 r. </w:t>
      </w:r>
      <w:r w:rsidRPr="00E51FF5">
        <w:rPr>
          <w:rStyle w:val="h1"/>
        </w:rPr>
        <w:t>poz. 1006 i</w:t>
      </w:r>
      <w:r w:rsidR="00A848D5">
        <w:rPr>
          <w:rStyle w:val="h1"/>
        </w:rPr>
        <w:t> </w:t>
      </w:r>
      <w:r w:rsidRPr="00E51FF5">
        <w:rPr>
          <w:rStyle w:val="h1"/>
        </w:rPr>
        <w:t>1204) projekt ustawy został udostępniony w Biuletynie Informacji Publicznej na stronie Rządowego Centrum Legislacji.</w:t>
      </w:r>
    </w:p>
    <w:sectPr w:rsidR="00CA1007" w:rsidRPr="00E51FF5" w:rsidSect="006043BF">
      <w:footerReference w:type="default" r:id="rId8"/>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947" w:rsidRDefault="00675947" w:rsidP="000F45DF">
      <w:r>
        <w:separator/>
      </w:r>
    </w:p>
  </w:endnote>
  <w:endnote w:type="continuationSeparator" w:id="0">
    <w:p w:rsidR="00675947" w:rsidRDefault="00675947" w:rsidP="000F4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Geneva">
    <w:altName w:val="Arial"/>
    <w:panose1 w:val="00000000000000000000"/>
    <w:charset w:val="00"/>
    <w:family w:val="roman"/>
    <w:notTrueType/>
    <w:pitch w:val="default"/>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8130552"/>
      <w:docPartObj>
        <w:docPartGallery w:val="Page Numbers (Bottom of Page)"/>
        <w:docPartUnique/>
      </w:docPartObj>
    </w:sdtPr>
    <w:sdtEndPr/>
    <w:sdtContent>
      <w:p w:rsidR="00675947" w:rsidRDefault="00675947" w:rsidP="006043BF">
        <w:pPr>
          <w:pStyle w:val="Stopka"/>
          <w:jc w:val="center"/>
        </w:pPr>
        <w:r>
          <w:fldChar w:fldCharType="begin"/>
        </w:r>
        <w:r>
          <w:instrText>PAGE   \* MERGEFORMAT</w:instrText>
        </w:r>
        <w:r>
          <w:fldChar w:fldCharType="separate"/>
        </w:r>
        <w:r w:rsidR="00803E48">
          <w:rPr>
            <w:noProof/>
          </w:rPr>
          <w:t>37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947" w:rsidRDefault="00675947" w:rsidP="000F45DF">
      <w:r>
        <w:separator/>
      </w:r>
    </w:p>
  </w:footnote>
  <w:footnote w:type="continuationSeparator" w:id="0">
    <w:p w:rsidR="00675947" w:rsidRDefault="00675947" w:rsidP="000F45DF">
      <w:r>
        <w:continuationSeparator/>
      </w:r>
    </w:p>
  </w:footnote>
  <w:footnote w:id="1">
    <w:p w:rsidR="00675947" w:rsidRPr="00E51FF5" w:rsidRDefault="00675947" w:rsidP="006043BF">
      <w:pPr>
        <w:pStyle w:val="Tekstprzypisudolnego"/>
        <w:tabs>
          <w:tab w:val="left" w:pos="284"/>
        </w:tabs>
        <w:jc w:val="both"/>
        <w:rPr>
          <w:rFonts w:ascii="Times New Roman" w:hAnsi="Times New Roman"/>
        </w:rPr>
      </w:pPr>
      <w:r w:rsidRPr="00E51FF5">
        <w:rPr>
          <w:rStyle w:val="Odwoanieprzypisudolnego"/>
          <w:rFonts w:ascii="Times New Roman" w:hAnsi="Times New Roman"/>
        </w:rPr>
        <w:footnoteRef/>
      </w:r>
      <w:r>
        <w:rPr>
          <w:rFonts w:ascii="Times New Roman" w:hAnsi="Times New Roman"/>
        </w:rPr>
        <w:tab/>
      </w:r>
      <w:r w:rsidRPr="00E51FF5">
        <w:rPr>
          <w:rFonts w:ascii="Times New Roman" w:hAnsi="Times New Roman"/>
        </w:rPr>
        <w:t xml:space="preserve">Wojciech Kowalski, </w:t>
      </w:r>
      <w:r w:rsidRPr="00E51FF5">
        <w:rPr>
          <w:rFonts w:ascii="Times New Roman" w:hAnsi="Times New Roman"/>
          <w:i/>
          <w:iCs/>
        </w:rPr>
        <w:t>Restytucja dzieł sztuki. Studium z dziedziny prawa międzynarodowego</w:t>
      </w:r>
      <w:r w:rsidRPr="00E51FF5">
        <w:rPr>
          <w:rFonts w:ascii="Times New Roman" w:hAnsi="Times New Roman"/>
        </w:rPr>
        <w:t>, Prace Naukowe Uniwersytetu Śląskiego w Katowicach nr</w:t>
      </w:r>
      <w:r>
        <w:rPr>
          <w:rFonts w:ascii="Times New Roman" w:hAnsi="Times New Roman"/>
        </w:rPr>
        <w:t xml:space="preserve"> 1388, Katowice 1993, s. 84, 97–</w:t>
      </w:r>
      <w:r w:rsidRPr="00E51FF5">
        <w:rPr>
          <w:rFonts w:ascii="Times New Roman" w:hAnsi="Times New Roman"/>
        </w:rPr>
        <w:t xml:space="preserve">99.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C4F5A"/>
    <w:multiLevelType w:val="hybridMultilevel"/>
    <w:tmpl w:val="DD103E20"/>
    <w:lvl w:ilvl="0" w:tplc="04150017">
      <w:start w:val="1"/>
      <w:numFmt w:val="lowerLetter"/>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2B8120E0"/>
    <w:multiLevelType w:val="hybridMultilevel"/>
    <w:tmpl w:val="EABA6F78"/>
    <w:lvl w:ilvl="0" w:tplc="04150011">
      <w:start w:val="1"/>
      <w:numFmt w:val="decimal"/>
      <w:lvlText w:val="%1)"/>
      <w:lvlJc w:val="left"/>
      <w:pPr>
        <w:ind w:left="823" w:hanging="360"/>
      </w:pPr>
      <w:rPr>
        <w:rFonts w:hint="default"/>
      </w:rPr>
    </w:lvl>
    <w:lvl w:ilvl="1" w:tplc="04150019" w:tentative="1">
      <w:start w:val="1"/>
      <w:numFmt w:val="lowerLetter"/>
      <w:lvlText w:val="%2."/>
      <w:lvlJc w:val="left"/>
      <w:pPr>
        <w:ind w:left="1543" w:hanging="360"/>
      </w:pPr>
    </w:lvl>
    <w:lvl w:ilvl="2" w:tplc="0415001B" w:tentative="1">
      <w:start w:val="1"/>
      <w:numFmt w:val="lowerRoman"/>
      <w:lvlText w:val="%3."/>
      <w:lvlJc w:val="right"/>
      <w:pPr>
        <w:ind w:left="2263" w:hanging="180"/>
      </w:pPr>
    </w:lvl>
    <w:lvl w:ilvl="3" w:tplc="0415000F" w:tentative="1">
      <w:start w:val="1"/>
      <w:numFmt w:val="decimal"/>
      <w:lvlText w:val="%4."/>
      <w:lvlJc w:val="left"/>
      <w:pPr>
        <w:ind w:left="2983" w:hanging="360"/>
      </w:pPr>
    </w:lvl>
    <w:lvl w:ilvl="4" w:tplc="04150019" w:tentative="1">
      <w:start w:val="1"/>
      <w:numFmt w:val="lowerLetter"/>
      <w:lvlText w:val="%5."/>
      <w:lvlJc w:val="left"/>
      <w:pPr>
        <w:ind w:left="3703" w:hanging="360"/>
      </w:pPr>
    </w:lvl>
    <w:lvl w:ilvl="5" w:tplc="0415001B" w:tentative="1">
      <w:start w:val="1"/>
      <w:numFmt w:val="lowerRoman"/>
      <w:lvlText w:val="%6."/>
      <w:lvlJc w:val="right"/>
      <w:pPr>
        <w:ind w:left="4423" w:hanging="180"/>
      </w:pPr>
    </w:lvl>
    <w:lvl w:ilvl="6" w:tplc="0415000F" w:tentative="1">
      <w:start w:val="1"/>
      <w:numFmt w:val="decimal"/>
      <w:lvlText w:val="%7."/>
      <w:lvlJc w:val="left"/>
      <w:pPr>
        <w:ind w:left="5143" w:hanging="360"/>
      </w:pPr>
    </w:lvl>
    <w:lvl w:ilvl="7" w:tplc="04150019" w:tentative="1">
      <w:start w:val="1"/>
      <w:numFmt w:val="lowerLetter"/>
      <w:lvlText w:val="%8."/>
      <w:lvlJc w:val="left"/>
      <w:pPr>
        <w:ind w:left="5863" w:hanging="360"/>
      </w:pPr>
    </w:lvl>
    <w:lvl w:ilvl="8" w:tplc="0415001B" w:tentative="1">
      <w:start w:val="1"/>
      <w:numFmt w:val="lowerRoman"/>
      <w:lvlText w:val="%9."/>
      <w:lvlJc w:val="right"/>
      <w:pPr>
        <w:ind w:left="6583" w:hanging="180"/>
      </w:pPr>
    </w:lvl>
  </w:abstractNum>
  <w:abstractNum w:abstractNumId="2" w15:restartNumberingAfterBreak="0">
    <w:nsid w:val="2CE63C53"/>
    <w:multiLevelType w:val="hybridMultilevel"/>
    <w:tmpl w:val="56788BC6"/>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15:restartNumberingAfterBreak="0">
    <w:nsid w:val="31E85123"/>
    <w:multiLevelType w:val="hybridMultilevel"/>
    <w:tmpl w:val="057A5F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163DEF"/>
    <w:multiLevelType w:val="hybridMultilevel"/>
    <w:tmpl w:val="292CE596"/>
    <w:lvl w:ilvl="0" w:tplc="04150017">
      <w:start w:val="1"/>
      <w:numFmt w:val="lowerLetter"/>
      <w:lvlText w:val="%1)"/>
      <w:lvlJc w:val="left"/>
      <w:pPr>
        <w:ind w:left="1414" w:hanging="705"/>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5" w15:restartNumberingAfterBreak="0">
    <w:nsid w:val="65C512B2"/>
    <w:multiLevelType w:val="hybridMultilevel"/>
    <w:tmpl w:val="C3CC1F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7211AD2"/>
    <w:multiLevelType w:val="hybridMultilevel"/>
    <w:tmpl w:val="91E8DCD6"/>
    <w:lvl w:ilvl="0" w:tplc="5B5EA266">
      <w:start w:val="1"/>
      <w:numFmt w:val="lowerLetter"/>
      <w:lvlText w:val="%1)"/>
      <w:lvlJc w:val="left"/>
      <w:pPr>
        <w:ind w:left="823" w:hanging="360"/>
      </w:pPr>
      <w:rPr>
        <w:rFonts w:hint="default"/>
      </w:rPr>
    </w:lvl>
    <w:lvl w:ilvl="1" w:tplc="04150019" w:tentative="1">
      <w:start w:val="1"/>
      <w:numFmt w:val="lowerLetter"/>
      <w:lvlText w:val="%2."/>
      <w:lvlJc w:val="left"/>
      <w:pPr>
        <w:ind w:left="1543" w:hanging="360"/>
      </w:pPr>
    </w:lvl>
    <w:lvl w:ilvl="2" w:tplc="0415001B" w:tentative="1">
      <w:start w:val="1"/>
      <w:numFmt w:val="lowerRoman"/>
      <w:lvlText w:val="%3."/>
      <w:lvlJc w:val="right"/>
      <w:pPr>
        <w:ind w:left="2263" w:hanging="180"/>
      </w:pPr>
    </w:lvl>
    <w:lvl w:ilvl="3" w:tplc="0415000F" w:tentative="1">
      <w:start w:val="1"/>
      <w:numFmt w:val="decimal"/>
      <w:lvlText w:val="%4."/>
      <w:lvlJc w:val="left"/>
      <w:pPr>
        <w:ind w:left="2983" w:hanging="360"/>
      </w:pPr>
    </w:lvl>
    <w:lvl w:ilvl="4" w:tplc="04150019" w:tentative="1">
      <w:start w:val="1"/>
      <w:numFmt w:val="lowerLetter"/>
      <w:lvlText w:val="%5."/>
      <w:lvlJc w:val="left"/>
      <w:pPr>
        <w:ind w:left="3703" w:hanging="360"/>
      </w:pPr>
    </w:lvl>
    <w:lvl w:ilvl="5" w:tplc="0415001B" w:tentative="1">
      <w:start w:val="1"/>
      <w:numFmt w:val="lowerRoman"/>
      <w:lvlText w:val="%6."/>
      <w:lvlJc w:val="right"/>
      <w:pPr>
        <w:ind w:left="4423" w:hanging="180"/>
      </w:pPr>
    </w:lvl>
    <w:lvl w:ilvl="6" w:tplc="0415000F" w:tentative="1">
      <w:start w:val="1"/>
      <w:numFmt w:val="decimal"/>
      <w:lvlText w:val="%7."/>
      <w:lvlJc w:val="left"/>
      <w:pPr>
        <w:ind w:left="5143" w:hanging="360"/>
      </w:pPr>
    </w:lvl>
    <w:lvl w:ilvl="7" w:tplc="04150019" w:tentative="1">
      <w:start w:val="1"/>
      <w:numFmt w:val="lowerLetter"/>
      <w:lvlText w:val="%8."/>
      <w:lvlJc w:val="left"/>
      <w:pPr>
        <w:ind w:left="5863" w:hanging="360"/>
      </w:pPr>
    </w:lvl>
    <w:lvl w:ilvl="8" w:tplc="0415001B" w:tentative="1">
      <w:start w:val="1"/>
      <w:numFmt w:val="lowerRoman"/>
      <w:lvlText w:val="%9."/>
      <w:lvlJc w:val="right"/>
      <w:pPr>
        <w:ind w:left="6583" w:hanging="180"/>
      </w:pPr>
    </w:lvl>
  </w:abstractNum>
  <w:abstractNum w:abstractNumId="7" w15:restartNumberingAfterBreak="0">
    <w:nsid w:val="73D91848"/>
    <w:multiLevelType w:val="hybridMultilevel"/>
    <w:tmpl w:val="8EBAE77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771A6962"/>
    <w:multiLevelType w:val="hybridMultilevel"/>
    <w:tmpl w:val="368E42B6"/>
    <w:lvl w:ilvl="0" w:tplc="04150011">
      <w:start w:val="1"/>
      <w:numFmt w:val="decimal"/>
      <w:lvlText w:val="%1)"/>
      <w:lvlJc w:val="left"/>
      <w:pPr>
        <w:ind w:left="1183" w:hanging="360"/>
      </w:pPr>
    </w:lvl>
    <w:lvl w:ilvl="1" w:tplc="04150019" w:tentative="1">
      <w:start w:val="1"/>
      <w:numFmt w:val="lowerLetter"/>
      <w:lvlText w:val="%2."/>
      <w:lvlJc w:val="left"/>
      <w:pPr>
        <w:ind w:left="1903" w:hanging="360"/>
      </w:pPr>
    </w:lvl>
    <w:lvl w:ilvl="2" w:tplc="0415001B" w:tentative="1">
      <w:start w:val="1"/>
      <w:numFmt w:val="lowerRoman"/>
      <w:lvlText w:val="%3."/>
      <w:lvlJc w:val="right"/>
      <w:pPr>
        <w:ind w:left="2623" w:hanging="180"/>
      </w:pPr>
    </w:lvl>
    <w:lvl w:ilvl="3" w:tplc="0415000F" w:tentative="1">
      <w:start w:val="1"/>
      <w:numFmt w:val="decimal"/>
      <w:lvlText w:val="%4."/>
      <w:lvlJc w:val="left"/>
      <w:pPr>
        <w:ind w:left="3343" w:hanging="360"/>
      </w:pPr>
    </w:lvl>
    <w:lvl w:ilvl="4" w:tplc="04150019" w:tentative="1">
      <w:start w:val="1"/>
      <w:numFmt w:val="lowerLetter"/>
      <w:lvlText w:val="%5."/>
      <w:lvlJc w:val="left"/>
      <w:pPr>
        <w:ind w:left="4063" w:hanging="360"/>
      </w:pPr>
    </w:lvl>
    <w:lvl w:ilvl="5" w:tplc="0415001B" w:tentative="1">
      <w:start w:val="1"/>
      <w:numFmt w:val="lowerRoman"/>
      <w:lvlText w:val="%6."/>
      <w:lvlJc w:val="right"/>
      <w:pPr>
        <w:ind w:left="4783" w:hanging="180"/>
      </w:pPr>
    </w:lvl>
    <w:lvl w:ilvl="6" w:tplc="0415000F" w:tentative="1">
      <w:start w:val="1"/>
      <w:numFmt w:val="decimal"/>
      <w:lvlText w:val="%7."/>
      <w:lvlJc w:val="left"/>
      <w:pPr>
        <w:ind w:left="5503" w:hanging="360"/>
      </w:pPr>
    </w:lvl>
    <w:lvl w:ilvl="7" w:tplc="04150019" w:tentative="1">
      <w:start w:val="1"/>
      <w:numFmt w:val="lowerLetter"/>
      <w:lvlText w:val="%8."/>
      <w:lvlJc w:val="left"/>
      <w:pPr>
        <w:ind w:left="6223" w:hanging="360"/>
      </w:pPr>
    </w:lvl>
    <w:lvl w:ilvl="8" w:tplc="0415001B" w:tentative="1">
      <w:start w:val="1"/>
      <w:numFmt w:val="lowerRoman"/>
      <w:lvlText w:val="%9."/>
      <w:lvlJc w:val="right"/>
      <w:pPr>
        <w:ind w:left="6943" w:hanging="180"/>
      </w:pPr>
    </w:lvl>
  </w:abstractNum>
  <w:abstractNum w:abstractNumId="9" w15:restartNumberingAfterBreak="0">
    <w:nsid w:val="77FE2D8D"/>
    <w:multiLevelType w:val="hybridMultilevel"/>
    <w:tmpl w:val="26003EC0"/>
    <w:lvl w:ilvl="0" w:tplc="04150011">
      <w:start w:val="1"/>
      <w:numFmt w:val="decimal"/>
      <w:lvlText w:val="%1)"/>
      <w:lvlJc w:val="left"/>
      <w:pPr>
        <w:ind w:left="1065" w:hanging="705"/>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7EC21E1F"/>
    <w:multiLevelType w:val="hybridMultilevel"/>
    <w:tmpl w:val="6588A720"/>
    <w:lvl w:ilvl="0" w:tplc="04150011">
      <w:start w:val="1"/>
      <w:numFmt w:val="decimal"/>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num w:numId="1">
    <w:abstractNumId w:val="7"/>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9"/>
  </w:num>
  <w:num w:numId="6">
    <w:abstractNumId w:val="10"/>
  </w:num>
  <w:num w:numId="7">
    <w:abstractNumId w:val="0"/>
  </w:num>
  <w:num w:numId="8">
    <w:abstractNumId w:val="5"/>
  </w:num>
  <w:num w:numId="9">
    <w:abstractNumId w:val="3"/>
  </w:num>
  <w:num w:numId="10">
    <w:abstractNumId w:val="9"/>
  </w:num>
  <w:num w:numId="11">
    <w:abstractNumId w:val="8"/>
  </w:num>
  <w:num w:numId="12">
    <w:abstractNumId w:val="6"/>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9F0"/>
    <w:rsid w:val="00010EA8"/>
    <w:rsid w:val="00021322"/>
    <w:rsid w:val="000241DB"/>
    <w:rsid w:val="00026D14"/>
    <w:rsid w:val="00030726"/>
    <w:rsid w:val="00033230"/>
    <w:rsid w:val="00043567"/>
    <w:rsid w:val="000444E2"/>
    <w:rsid w:val="00046C33"/>
    <w:rsid w:val="0005125C"/>
    <w:rsid w:val="00057CF3"/>
    <w:rsid w:val="00062315"/>
    <w:rsid w:val="00074E71"/>
    <w:rsid w:val="000763BE"/>
    <w:rsid w:val="00094CFF"/>
    <w:rsid w:val="000951DC"/>
    <w:rsid w:val="000B33F9"/>
    <w:rsid w:val="000B3550"/>
    <w:rsid w:val="000D215C"/>
    <w:rsid w:val="000D59A7"/>
    <w:rsid w:val="000E5A55"/>
    <w:rsid w:val="000F0FB9"/>
    <w:rsid w:val="000F45DF"/>
    <w:rsid w:val="00103CB7"/>
    <w:rsid w:val="001043E5"/>
    <w:rsid w:val="0011706F"/>
    <w:rsid w:val="00130B7C"/>
    <w:rsid w:val="00132496"/>
    <w:rsid w:val="00145B8E"/>
    <w:rsid w:val="001501FD"/>
    <w:rsid w:val="00160D22"/>
    <w:rsid w:val="00165B92"/>
    <w:rsid w:val="00167D77"/>
    <w:rsid w:val="00174E8C"/>
    <w:rsid w:val="00185EED"/>
    <w:rsid w:val="001B797E"/>
    <w:rsid w:val="001D0FA2"/>
    <w:rsid w:val="001D3F2B"/>
    <w:rsid w:val="001D6932"/>
    <w:rsid w:val="001E4C21"/>
    <w:rsid w:val="001E68C4"/>
    <w:rsid w:val="001E6F47"/>
    <w:rsid w:val="0020604A"/>
    <w:rsid w:val="00206619"/>
    <w:rsid w:val="00212010"/>
    <w:rsid w:val="00212ACD"/>
    <w:rsid w:val="00254593"/>
    <w:rsid w:val="002719F0"/>
    <w:rsid w:val="00283AE2"/>
    <w:rsid w:val="00293623"/>
    <w:rsid w:val="00293780"/>
    <w:rsid w:val="00293E53"/>
    <w:rsid w:val="00294F78"/>
    <w:rsid w:val="002B51BD"/>
    <w:rsid w:val="002B697C"/>
    <w:rsid w:val="002D371E"/>
    <w:rsid w:val="002D4A49"/>
    <w:rsid w:val="002D7D7C"/>
    <w:rsid w:val="002E5306"/>
    <w:rsid w:val="003162C8"/>
    <w:rsid w:val="003343B2"/>
    <w:rsid w:val="003403D8"/>
    <w:rsid w:val="00344BA9"/>
    <w:rsid w:val="003467AD"/>
    <w:rsid w:val="0035184A"/>
    <w:rsid w:val="00356BF6"/>
    <w:rsid w:val="003C736E"/>
    <w:rsid w:val="003D2480"/>
    <w:rsid w:val="003D2B32"/>
    <w:rsid w:val="003E1702"/>
    <w:rsid w:val="003F36FB"/>
    <w:rsid w:val="00403F7B"/>
    <w:rsid w:val="004147EE"/>
    <w:rsid w:val="004344DC"/>
    <w:rsid w:val="00435AB5"/>
    <w:rsid w:val="00442B79"/>
    <w:rsid w:val="00443028"/>
    <w:rsid w:val="00454B87"/>
    <w:rsid w:val="00456178"/>
    <w:rsid w:val="004616B4"/>
    <w:rsid w:val="004628FC"/>
    <w:rsid w:val="00470BE9"/>
    <w:rsid w:val="00486DB4"/>
    <w:rsid w:val="004A4584"/>
    <w:rsid w:val="004B5161"/>
    <w:rsid w:val="004B5252"/>
    <w:rsid w:val="004C1BD4"/>
    <w:rsid w:val="004D3945"/>
    <w:rsid w:val="004D6584"/>
    <w:rsid w:val="004E5408"/>
    <w:rsid w:val="004F52D5"/>
    <w:rsid w:val="00510153"/>
    <w:rsid w:val="00511DC2"/>
    <w:rsid w:val="005134EF"/>
    <w:rsid w:val="005164BB"/>
    <w:rsid w:val="00520689"/>
    <w:rsid w:val="00524269"/>
    <w:rsid w:val="00530BF5"/>
    <w:rsid w:val="00535678"/>
    <w:rsid w:val="00552B92"/>
    <w:rsid w:val="005B3F03"/>
    <w:rsid w:val="005C0891"/>
    <w:rsid w:val="005C28A5"/>
    <w:rsid w:val="005C54D1"/>
    <w:rsid w:val="005E341B"/>
    <w:rsid w:val="005E6E88"/>
    <w:rsid w:val="005E7D25"/>
    <w:rsid w:val="005F1085"/>
    <w:rsid w:val="006043BF"/>
    <w:rsid w:val="006310D7"/>
    <w:rsid w:val="00647980"/>
    <w:rsid w:val="006563C2"/>
    <w:rsid w:val="00657F34"/>
    <w:rsid w:val="00661EB6"/>
    <w:rsid w:val="006727AF"/>
    <w:rsid w:val="00675947"/>
    <w:rsid w:val="00683127"/>
    <w:rsid w:val="006937FC"/>
    <w:rsid w:val="006947E0"/>
    <w:rsid w:val="00697B3F"/>
    <w:rsid w:val="006A49EE"/>
    <w:rsid w:val="006B3D3C"/>
    <w:rsid w:val="006C24E6"/>
    <w:rsid w:val="006D275A"/>
    <w:rsid w:val="006D48A4"/>
    <w:rsid w:val="006D7C70"/>
    <w:rsid w:val="006E4697"/>
    <w:rsid w:val="00700B7F"/>
    <w:rsid w:val="007054FB"/>
    <w:rsid w:val="0071414E"/>
    <w:rsid w:val="007417B1"/>
    <w:rsid w:val="007649D8"/>
    <w:rsid w:val="007773D3"/>
    <w:rsid w:val="007B3379"/>
    <w:rsid w:val="007C319B"/>
    <w:rsid w:val="007C6D05"/>
    <w:rsid w:val="007D095D"/>
    <w:rsid w:val="007E187B"/>
    <w:rsid w:val="007F1B8A"/>
    <w:rsid w:val="007F7533"/>
    <w:rsid w:val="00803E48"/>
    <w:rsid w:val="008050AE"/>
    <w:rsid w:val="008061F1"/>
    <w:rsid w:val="00817CE5"/>
    <w:rsid w:val="0082015E"/>
    <w:rsid w:val="00820638"/>
    <w:rsid w:val="00821696"/>
    <w:rsid w:val="00826471"/>
    <w:rsid w:val="008319BC"/>
    <w:rsid w:val="0085466F"/>
    <w:rsid w:val="008667A1"/>
    <w:rsid w:val="00867116"/>
    <w:rsid w:val="00867C0E"/>
    <w:rsid w:val="008769EF"/>
    <w:rsid w:val="008850C7"/>
    <w:rsid w:val="0089498E"/>
    <w:rsid w:val="008A0750"/>
    <w:rsid w:val="008A4C88"/>
    <w:rsid w:val="008D78E3"/>
    <w:rsid w:val="008E5D72"/>
    <w:rsid w:val="00923098"/>
    <w:rsid w:val="009276A3"/>
    <w:rsid w:val="00932D25"/>
    <w:rsid w:val="009404A7"/>
    <w:rsid w:val="009506D3"/>
    <w:rsid w:val="00957AA3"/>
    <w:rsid w:val="00975E57"/>
    <w:rsid w:val="00975FB9"/>
    <w:rsid w:val="00995ADD"/>
    <w:rsid w:val="009B6D3A"/>
    <w:rsid w:val="009C4351"/>
    <w:rsid w:val="009D0327"/>
    <w:rsid w:val="009D0F8B"/>
    <w:rsid w:val="009D31B3"/>
    <w:rsid w:val="009D7737"/>
    <w:rsid w:val="009E36DC"/>
    <w:rsid w:val="00A153D3"/>
    <w:rsid w:val="00A20D31"/>
    <w:rsid w:val="00A239C7"/>
    <w:rsid w:val="00A27D66"/>
    <w:rsid w:val="00A40C92"/>
    <w:rsid w:val="00A636F5"/>
    <w:rsid w:val="00A64345"/>
    <w:rsid w:val="00A72318"/>
    <w:rsid w:val="00A848D5"/>
    <w:rsid w:val="00A866D8"/>
    <w:rsid w:val="00A90368"/>
    <w:rsid w:val="00AA2D07"/>
    <w:rsid w:val="00AC0AE2"/>
    <w:rsid w:val="00AC47CF"/>
    <w:rsid w:val="00AF6797"/>
    <w:rsid w:val="00B0055D"/>
    <w:rsid w:val="00B054A7"/>
    <w:rsid w:val="00B1377F"/>
    <w:rsid w:val="00B32F0B"/>
    <w:rsid w:val="00B446AE"/>
    <w:rsid w:val="00B47080"/>
    <w:rsid w:val="00B5091E"/>
    <w:rsid w:val="00B542C4"/>
    <w:rsid w:val="00B65F13"/>
    <w:rsid w:val="00B70D21"/>
    <w:rsid w:val="00B76375"/>
    <w:rsid w:val="00B96643"/>
    <w:rsid w:val="00B96C67"/>
    <w:rsid w:val="00B96EA6"/>
    <w:rsid w:val="00BA4A67"/>
    <w:rsid w:val="00BA6B96"/>
    <w:rsid w:val="00BB5D15"/>
    <w:rsid w:val="00BD0846"/>
    <w:rsid w:val="00BF2B4B"/>
    <w:rsid w:val="00BF3AC8"/>
    <w:rsid w:val="00BF55BB"/>
    <w:rsid w:val="00C04E26"/>
    <w:rsid w:val="00C17186"/>
    <w:rsid w:val="00C25050"/>
    <w:rsid w:val="00C309DB"/>
    <w:rsid w:val="00C36088"/>
    <w:rsid w:val="00C5094B"/>
    <w:rsid w:val="00C56AB0"/>
    <w:rsid w:val="00C57D3F"/>
    <w:rsid w:val="00C8471F"/>
    <w:rsid w:val="00C8628B"/>
    <w:rsid w:val="00CA1007"/>
    <w:rsid w:val="00CA424C"/>
    <w:rsid w:val="00CA42ED"/>
    <w:rsid w:val="00CD7C1D"/>
    <w:rsid w:val="00CE5B42"/>
    <w:rsid w:val="00D023C5"/>
    <w:rsid w:val="00D02BF8"/>
    <w:rsid w:val="00D174AA"/>
    <w:rsid w:val="00D249A7"/>
    <w:rsid w:val="00D33C8E"/>
    <w:rsid w:val="00D52C08"/>
    <w:rsid w:val="00D62929"/>
    <w:rsid w:val="00D63D71"/>
    <w:rsid w:val="00D76296"/>
    <w:rsid w:val="00D82F26"/>
    <w:rsid w:val="00D84414"/>
    <w:rsid w:val="00D85FFE"/>
    <w:rsid w:val="00D949B4"/>
    <w:rsid w:val="00D9532B"/>
    <w:rsid w:val="00DA5D8F"/>
    <w:rsid w:val="00DD3824"/>
    <w:rsid w:val="00E20DA9"/>
    <w:rsid w:val="00E2161C"/>
    <w:rsid w:val="00E25D99"/>
    <w:rsid w:val="00E261FD"/>
    <w:rsid w:val="00E32893"/>
    <w:rsid w:val="00E34189"/>
    <w:rsid w:val="00E4184A"/>
    <w:rsid w:val="00E432E0"/>
    <w:rsid w:val="00E455A1"/>
    <w:rsid w:val="00E469FF"/>
    <w:rsid w:val="00E51FF5"/>
    <w:rsid w:val="00E52304"/>
    <w:rsid w:val="00E543EF"/>
    <w:rsid w:val="00E67A61"/>
    <w:rsid w:val="00E74016"/>
    <w:rsid w:val="00E9646E"/>
    <w:rsid w:val="00EA1038"/>
    <w:rsid w:val="00EB670E"/>
    <w:rsid w:val="00ED0A71"/>
    <w:rsid w:val="00ED32C9"/>
    <w:rsid w:val="00EE11E0"/>
    <w:rsid w:val="00EE1C11"/>
    <w:rsid w:val="00EF02EA"/>
    <w:rsid w:val="00F003F7"/>
    <w:rsid w:val="00F04CB0"/>
    <w:rsid w:val="00F44B67"/>
    <w:rsid w:val="00F57FFA"/>
    <w:rsid w:val="00F625D5"/>
    <w:rsid w:val="00F72790"/>
    <w:rsid w:val="00F81E6A"/>
    <w:rsid w:val="00F837ED"/>
    <w:rsid w:val="00F973C6"/>
    <w:rsid w:val="00FA1BA8"/>
    <w:rsid w:val="00FA1D4D"/>
    <w:rsid w:val="00FA289D"/>
    <w:rsid w:val="00FB400E"/>
    <w:rsid w:val="00FB5A92"/>
    <w:rsid w:val="00FC4CE9"/>
    <w:rsid w:val="00FD081C"/>
    <w:rsid w:val="00FD61F4"/>
    <w:rsid w:val="00FD6B30"/>
    <w:rsid w:val="00FE1B58"/>
    <w:rsid w:val="00FE210A"/>
    <w:rsid w:val="00FE2F0C"/>
    <w:rsid w:val="00FF56C1"/>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11E9EB-30C6-4AE4-AD7A-4BE26A93A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45D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0F45DF"/>
    <w:rPr>
      <w:rFonts w:ascii="Geneva" w:eastAsia="Geneva" w:hAnsi="Geneva"/>
      <w:sz w:val="20"/>
      <w:szCs w:val="20"/>
    </w:rPr>
  </w:style>
  <w:style w:type="character" w:customStyle="1" w:styleId="TekstprzypisudolnegoZnak">
    <w:name w:val="Tekst przypisu dolnego Znak"/>
    <w:basedOn w:val="Domylnaczcionkaakapitu"/>
    <w:link w:val="Tekstprzypisudolnego"/>
    <w:semiHidden/>
    <w:rsid w:val="000F45DF"/>
    <w:rPr>
      <w:rFonts w:ascii="Geneva" w:eastAsia="Geneva" w:hAnsi="Geneva" w:cs="Times New Roman"/>
      <w:sz w:val="20"/>
      <w:szCs w:val="20"/>
      <w:lang w:eastAsia="pl-PL"/>
    </w:rPr>
  </w:style>
  <w:style w:type="paragraph" w:customStyle="1" w:styleId="Akapitzlist1">
    <w:name w:val="Akapit z listą1"/>
    <w:basedOn w:val="Normalny"/>
    <w:rsid w:val="000F45DF"/>
    <w:pPr>
      <w:spacing w:before="200" w:after="200" w:line="276" w:lineRule="auto"/>
      <w:ind w:left="720"/>
      <w:contextualSpacing/>
    </w:pPr>
    <w:rPr>
      <w:rFonts w:ascii="Calibri" w:hAnsi="Calibri"/>
      <w:sz w:val="20"/>
      <w:szCs w:val="20"/>
      <w:lang w:val="en-US" w:eastAsia="en-US"/>
    </w:rPr>
  </w:style>
  <w:style w:type="paragraph" w:customStyle="1" w:styleId="Bezodstpw1">
    <w:name w:val="Bez odstępów1"/>
    <w:rsid w:val="000F45DF"/>
    <w:pPr>
      <w:spacing w:after="0" w:line="240" w:lineRule="auto"/>
    </w:pPr>
    <w:rPr>
      <w:rFonts w:ascii="Calibri" w:eastAsia="Times New Roman" w:hAnsi="Calibri" w:cs="Arial"/>
    </w:rPr>
  </w:style>
  <w:style w:type="paragraph" w:customStyle="1" w:styleId="ARTartustawynprozporzdzenia">
    <w:name w:val="ART(§) – art. ustawy (§ np. rozporządzenia)"/>
    <w:uiPriority w:val="11"/>
    <w:qFormat/>
    <w:rsid w:val="000F45DF"/>
    <w:pPr>
      <w:suppressAutoHyphens/>
      <w:autoSpaceDE w:val="0"/>
      <w:autoSpaceDN w:val="0"/>
      <w:adjustRightInd w:val="0"/>
      <w:spacing w:before="120" w:after="0" w:line="360" w:lineRule="auto"/>
      <w:ind w:firstLine="510"/>
      <w:jc w:val="both"/>
    </w:pPr>
    <w:rPr>
      <w:rFonts w:ascii="Times" w:eastAsia="Calibri" w:hAnsi="Times" w:cs="Arial"/>
      <w:sz w:val="24"/>
      <w:szCs w:val="20"/>
      <w:lang w:eastAsia="pl-PL"/>
    </w:rPr>
  </w:style>
  <w:style w:type="paragraph" w:customStyle="1" w:styleId="PKTpunkt">
    <w:name w:val="PKT – punkt"/>
    <w:uiPriority w:val="13"/>
    <w:qFormat/>
    <w:rsid w:val="000F45DF"/>
    <w:pPr>
      <w:spacing w:after="0" w:line="360" w:lineRule="auto"/>
      <w:ind w:left="510" w:hanging="510"/>
      <w:jc w:val="both"/>
    </w:pPr>
    <w:rPr>
      <w:rFonts w:ascii="Times" w:eastAsia="Calibri" w:hAnsi="Times" w:cs="Arial"/>
      <w:bCs/>
      <w:sz w:val="24"/>
      <w:szCs w:val="20"/>
      <w:lang w:eastAsia="pl-PL"/>
    </w:rPr>
  </w:style>
  <w:style w:type="paragraph" w:customStyle="1" w:styleId="default">
    <w:name w:val="default"/>
    <w:basedOn w:val="Normalny"/>
    <w:rsid w:val="000F45DF"/>
    <w:pPr>
      <w:spacing w:before="100" w:beforeAutospacing="1" w:after="100" w:afterAutospacing="1"/>
    </w:pPr>
  </w:style>
  <w:style w:type="character" w:styleId="Odwoanieprzypisudolnego">
    <w:name w:val="footnote reference"/>
    <w:semiHidden/>
    <w:unhideWhenUsed/>
    <w:rsid w:val="000F45DF"/>
    <w:rPr>
      <w:vertAlign w:val="superscript"/>
    </w:rPr>
  </w:style>
  <w:style w:type="character" w:styleId="Odwoaniedokomentarza">
    <w:name w:val="annotation reference"/>
    <w:uiPriority w:val="99"/>
    <w:semiHidden/>
    <w:unhideWhenUsed/>
    <w:rsid w:val="000F45DF"/>
    <w:rPr>
      <w:sz w:val="16"/>
      <w:szCs w:val="16"/>
    </w:rPr>
  </w:style>
  <w:style w:type="character" w:customStyle="1" w:styleId="textnode2">
    <w:name w:val="textnode2"/>
    <w:rsid w:val="000F45DF"/>
    <w:rPr>
      <w:rFonts w:ascii="Times New Roman" w:hAnsi="Times New Roman" w:cs="Times New Roman" w:hint="default"/>
    </w:rPr>
  </w:style>
  <w:style w:type="character" w:customStyle="1" w:styleId="luchili">
    <w:name w:val="luc_hili"/>
    <w:rsid w:val="000F45DF"/>
  </w:style>
  <w:style w:type="character" w:customStyle="1" w:styleId="h1">
    <w:name w:val="h1"/>
    <w:rsid w:val="000F45DF"/>
  </w:style>
  <w:style w:type="character" w:customStyle="1" w:styleId="oznaczenie1">
    <w:name w:val="oznaczenie1"/>
    <w:rsid w:val="000F45DF"/>
    <w:rPr>
      <w:rFonts w:ascii="Times New Roman" w:hAnsi="Times New Roman" w:cs="Times New Roman" w:hint="default"/>
      <w:b/>
      <w:bCs/>
    </w:rPr>
  </w:style>
  <w:style w:type="character" w:customStyle="1" w:styleId="highlighthighlight-selected">
    <w:name w:val="highlight highlight-selected"/>
    <w:basedOn w:val="Domylnaczcionkaakapitu"/>
    <w:rsid w:val="000F45DF"/>
  </w:style>
  <w:style w:type="character" w:customStyle="1" w:styleId="Ppogrubienie">
    <w:name w:val="_P_ – pogrubienie"/>
    <w:rsid w:val="000F45DF"/>
    <w:rPr>
      <w:rFonts w:ascii="Times New Roman" w:hAnsi="Times New Roman" w:cs="Times New Roman" w:hint="default"/>
      <w:b/>
      <w:bCs w:val="0"/>
    </w:rPr>
  </w:style>
  <w:style w:type="character" w:customStyle="1" w:styleId="h2">
    <w:name w:val="h2"/>
    <w:basedOn w:val="Domylnaczcionkaakapitu"/>
    <w:rsid w:val="000F45DF"/>
  </w:style>
  <w:style w:type="paragraph" w:customStyle="1" w:styleId="USTustnpkodeksu">
    <w:name w:val="UST(§) – ust. (§ np. kodeksu)"/>
    <w:basedOn w:val="ARTartustawynprozporzdzenia"/>
    <w:rsid w:val="00CA1007"/>
    <w:pPr>
      <w:spacing w:before="0"/>
    </w:pPr>
    <w:rPr>
      <w:rFonts w:eastAsia="Times New Roman"/>
      <w:bCs/>
    </w:rPr>
  </w:style>
  <w:style w:type="character" w:customStyle="1" w:styleId="IGindeksgrny">
    <w:name w:val="_IG_ – indeks górny"/>
    <w:uiPriority w:val="99"/>
    <w:rsid w:val="00CA1007"/>
    <w:rPr>
      <w:spacing w:val="0"/>
      <w:vertAlign w:val="superscript"/>
    </w:rPr>
  </w:style>
  <w:style w:type="paragraph" w:customStyle="1" w:styleId="ZUSTzmustartykuempunktem">
    <w:name w:val="Z/UST(§) – zm. ust. (§) artykułem (punktem)"/>
    <w:basedOn w:val="Normalny"/>
    <w:rsid w:val="00CA1007"/>
    <w:pPr>
      <w:suppressAutoHyphens/>
      <w:autoSpaceDE w:val="0"/>
      <w:autoSpaceDN w:val="0"/>
      <w:adjustRightInd w:val="0"/>
      <w:spacing w:line="360" w:lineRule="auto"/>
      <w:ind w:left="510" w:firstLine="510"/>
      <w:jc w:val="both"/>
    </w:pPr>
    <w:rPr>
      <w:rFonts w:ascii="Times" w:hAnsi="Times" w:cs="Arial"/>
      <w:szCs w:val="20"/>
    </w:rPr>
  </w:style>
  <w:style w:type="paragraph" w:customStyle="1" w:styleId="ZARTzmartartykuempunktem">
    <w:name w:val="Z/ART(§) – zm. art. (§) artykułem (punktem)"/>
    <w:basedOn w:val="ARTartustawynprozporzdzenia"/>
    <w:rsid w:val="00CA1007"/>
    <w:pPr>
      <w:spacing w:before="0"/>
      <w:ind w:left="510"/>
    </w:pPr>
    <w:rPr>
      <w:rFonts w:eastAsia="Times New Roman"/>
    </w:rPr>
  </w:style>
  <w:style w:type="paragraph" w:customStyle="1" w:styleId="ZPKTzmpktartykuempunktem">
    <w:name w:val="Z/PKT – zm. pkt artykułem (punktem)"/>
    <w:basedOn w:val="PKTpunkt"/>
    <w:rsid w:val="00CA1007"/>
    <w:pPr>
      <w:ind w:left="1020"/>
    </w:pPr>
    <w:rPr>
      <w:rFonts w:eastAsia="Times New Roman"/>
    </w:rPr>
  </w:style>
  <w:style w:type="paragraph" w:styleId="Zwykytekst">
    <w:name w:val="Plain Text"/>
    <w:basedOn w:val="Normalny"/>
    <w:link w:val="ZwykytekstZnak"/>
    <w:uiPriority w:val="99"/>
    <w:unhideWhenUsed/>
    <w:rsid w:val="00CA1007"/>
    <w:rPr>
      <w:rFonts w:ascii="Calibri" w:eastAsia="Calibri" w:hAnsi="Calibri"/>
      <w:sz w:val="22"/>
      <w:szCs w:val="21"/>
      <w:lang w:eastAsia="en-US"/>
    </w:rPr>
  </w:style>
  <w:style w:type="character" w:customStyle="1" w:styleId="ZwykytekstZnak">
    <w:name w:val="Zwykły tekst Znak"/>
    <w:basedOn w:val="Domylnaczcionkaakapitu"/>
    <w:link w:val="Zwykytekst"/>
    <w:uiPriority w:val="99"/>
    <w:rsid w:val="00CA1007"/>
    <w:rPr>
      <w:rFonts w:ascii="Calibri" w:eastAsia="Calibri" w:hAnsi="Calibri" w:cs="Times New Roman"/>
      <w:szCs w:val="21"/>
    </w:rPr>
  </w:style>
  <w:style w:type="character" w:customStyle="1" w:styleId="txt-new">
    <w:name w:val="txt-new"/>
    <w:rsid w:val="00CA1007"/>
  </w:style>
  <w:style w:type="paragraph" w:customStyle="1" w:styleId="pktpunkt0">
    <w:name w:val="pktpunkt"/>
    <w:basedOn w:val="Normalny"/>
    <w:rsid w:val="00CA1007"/>
    <w:pPr>
      <w:spacing w:before="100" w:beforeAutospacing="1" w:after="100" w:afterAutospacing="1"/>
    </w:pPr>
  </w:style>
  <w:style w:type="paragraph" w:customStyle="1" w:styleId="zpktzmpktartykuempunktem0">
    <w:name w:val="zpktzmpktartykuempunktem"/>
    <w:basedOn w:val="Normalny"/>
    <w:rsid w:val="00CA1007"/>
    <w:pPr>
      <w:spacing w:before="100" w:beforeAutospacing="1" w:after="100" w:afterAutospacing="1"/>
    </w:pPr>
  </w:style>
  <w:style w:type="character" w:customStyle="1" w:styleId="apple-converted-space">
    <w:name w:val="apple-converted-space"/>
    <w:rsid w:val="00CA1007"/>
  </w:style>
  <w:style w:type="paragraph" w:customStyle="1" w:styleId="zustzmustartykuempunktem0">
    <w:name w:val="zustzmustartykuempunktem"/>
    <w:basedOn w:val="Normalny"/>
    <w:rsid w:val="00CA1007"/>
    <w:pPr>
      <w:spacing w:before="100" w:beforeAutospacing="1" w:after="100" w:afterAutospacing="1"/>
    </w:pPr>
    <w:rPr>
      <w:rFonts w:eastAsia="Calibri"/>
    </w:rPr>
  </w:style>
  <w:style w:type="character" w:styleId="Pogrubienie">
    <w:name w:val="Strong"/>
    <w:basedOn w:val="Domylnaczcionkaakapitu"/>
    <w:uiPriority w:val="22"/>
    <w:qFormat/>
    <w:rsid w:val="00CA1007"/>
    <w:rPr>
      <w:b/>
      <w:bCs/>
    </w:rPr>
  </w:style>
  <w:style w:type="paragraph" w:styleId="Tekstdymka">
    <w:name w:val="Balloon Text"/>
    <w:basedOn w:val="Normalny"/>
    <w:link w:val="TekstdymkaZnak"/>
    <w:uiPriority w:val="99"/>
    <w:semiHidden/>
    <w:unhideWhenUsed/>
    <w:rsid w:val="000763BE"/>
    <w:rPr>
      <w:rFonts w:ascii="Tahoma" w:hAnsi="Tahoma" w:cs="Tahoma"/>
      <w:sz w:val="16"/>
      <w:szCs w:val="16"/>
    </w:rPr>
  </w:style>
  <w:style w:type="character" w:customStyle="1" w:styleId="TekstdymkaZnak">
    <w:name w:val="Tekst dymka Znak"/>
    <w:basedOn w:val="Domylnaczcionkaakapitu"/>
    <w:link w:val="Tekstdymka"/>
    <w:uiPriority w:val="99"/>
    <w:semiHidden/>
    <w:rsid w:val="000763BE"/>
    <w:rPr>
      <w:rFonts w:ascii="Tahoma" w:eastAsia="Times New Roman" w:hAnsi="Tahoma" w:cs="Tahoma"/>
      <w:sz w:val="16"/>
      <w:szCs w:val="16"/>
      <w:lang w:eastAsia="pl-PL"/>
    </w:rPr>
  </w:style>
  <w:style w:type="paragraph" w:styleId="Tekstkomentarza">
    <w:name w:val="annotation text"/>
    <w:basedOn w:val="Normalny"/>
    <w:link w:val="TekstkomentarzaZnak"/>
    <w:uiPriority w:val="99"/>
    <w:semiHidden/>
    <w:unhideWhenUsed/>
    <w:rsid w:val="00C57D3F"/>
    <w:rPr>
      <w:sz w:val="20"/>
      <w:szCs w:val="20"/>
    </w:rPr>
  </w:style>
  <w:style w:type="character" w:customStyle="1" w:styleId="TekstkomentarzaZnak">
    <w:name w:val="Tekst komentarza Znak"/>
    <w:basedOn w:val="Domylnaczcionkaakapitu"/>
    <w:link w:val="Tekstkomentarza"/>
    <w:uiPriority w:val="99"/>
    <w:semiHidden/>
    <w:rsid w:val="00C57D3F"/>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57D3F"/>
    <w:rPr>
      <w:b/>
      <w:bCs/>
    </w:rPr>
  </w:style>
  <w:style w:type="character" w:customStyle="1" w:styleId="TematkomentarzaZnak">
    <w:name w:val="Temat komentarza Znak"/>
    <w:basedOn w:val="TekstkomentarzaZnak"/>
    <w:link w:val="Tematkomentarza"/>
    <w:uiPriority w:val="99"/>
    <w:semiHidden/>
    <w:rsid w:val="00C57D3F"/>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D9532B"/>
    <w:pPr>
      <w:tabs>
        <w:tab w:val="center" w:pos="4536"/>
        <w:tab w:val="right" w:pos="9072"/>
      </w:tabs>
    </w:pPr>
  </w:style>
  <w:style w:type="character" w:customStyle="1" w:styleId="NagwekZnak">
    <w:name w:val="Nagłówek Znak"/>
    <w:basedOn w:val="Domylnaczcionkaakapitu"/>
    <w:link w:val="Nagwek"/>
    <w:uiPriority w:val="99"/>
    <w:rsid w:val="00D9532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D9532B"/>
    <w:pPr>
      <w:tabs>
        <w:tab w:val="center" w:pos="4536"/>
        <w:tab w:val="right" w:pos="9072"/>
      </w:tabs>
    </w:pPr>
  </w:style>
  <w:style w:type="character" w:customStyle="1" w:styleId="StopkaZnak">
    <w:name w:val="Stopka Znak"/>
    <w:basedOn w:val="Domylnaczcionkaakapitu"/>
    <w:link w:val="Stopka"/>
    <w:uiPriority w:val="99"/>
    <w:rsid w:val="00D9532B"/>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E341B"/>
    <w:pPr>
      <w:ind w:left="720"/>
      <w:contextualSpacing/>
    </w:pPr>
  </w:style>
  <w:style w:type="character" w:customStyle="1" w:styleId="st">
    <w:name w:val="st"/>
    <w:basedOn w:val="Domylnaczcionkaakapitu"/>
    <w:rsid w:val="001E68C4"/>
  </w:style>
  <w:style w:type="character" w:styleId="Uwydatnienie">
    <w:name w:val="Emphasis"/>
    <w:basedOn w:val="Domylnaczcionkaakapitu"/>
    <w:uiPriority w:val="20"/>
    <w:qFormat/>
    <w:rsid w:val="005C0891"/>
    <w:rPr>
      <w:i/>
      <w:iCs/>
    </w:rPr>
  </w:style>
  <w:style w:type="paragraph" w:customStyle="1" w:styleId="Default0">
    <w:name w:val="Default"/>
    <w:rsid w:val="00E9646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ZLITzmlitartykuempunktem">
    <w:name w:val="Z/LIT – zm. lit. artykułem (punktem)"/>
    <w:basedOn w:val="Normalny"/>
    <w:uiPriority w:val="32"/>
    <w:qFormat/>
    <w:rsid w:val="00BA4A67"/>
    <w:pPr>
      <w:spacing w:line="360" w:lineRule="auto"/>
      <w:ind w:left="986" w:hanging="476"/>
      <w:jc w:val="both"/>
    </w:pPr>
    <w:rPr>
      <w:rFonts w:ascii="Times" w:eastAsiaTheme="minorEastAsia" w:hAnsi="Times" w:cs="Arial"/>
      <w:bCs/>
      <w:szCs w:val="20"/>
    </w:rPr>
  </w:style>
  <w:style w:type="paragraph" w:styleId="Poprawka">
    <w:name w:val="Revision"/>
    <w:hidden/>
    <w:uiPriority w:val="99"/>
    <w:semiHidden/>
    <w:rsid w:val="003162C8"/>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1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20F97-CA31-4EC2-AC75-449251D59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31242</Words>
  <Characters>187458</Characters>
  <Application>Microsoft Office Word</Application>
  <DocSecurity>0</DocSecurity>
  <Lines>1562</Lines>
  <Paragraphs>436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Drozd</dc:creator>
  <cp:lastModifiedBy>Grażyna D. Grabowska</cp:lastModifiedBy>
  <cp:revision>2</cp:revision>
  <cp:lastPrinted>2017-03-07T12:55:00Z</cp:lastPrinted>
  <dcterms:created xsi:type="dcterms:W3CDTF">2017-03-08T15:34:00Z</dcterms:created>
  <dcterms:modified xsi:type="dcterms:W3CDTF">2017-03-08T15:34:00Z</dcterms:modified>
</cp:coreProperties>
</file>