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998" w:rsidRPr="001C3606" w:rsidRDefault="00F51998" w:rsidP="001C3606">
      <w:pPr>
        <w:pStyle w:val="TYTDZOZNoznaczenietytuulubdziau"/>
        <w:rPr>
          <w:rFonts w:ascii="Times New Roman" w:hAnsi="Times New Roman" w:cs="Times New Roman"/>
        </w:rPr>
      </w:pPr>
      <w:bookmarkStart w:id="0" w:name="_GoBack"/>
      <w:bookmarkEnd w:id="0"/>
      <w:r w:rsidRPr="001C3606">
        <w:rPr>
          <w:rFonts w:ascii="Times New Roman" w:hAnsi="Times New Roman" w:cs="Times New Roman"/>
        </w:rPr>
        <w:t>Uzasadnienie</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Ustawą z dnia 18 marca 2016 r. o zmianie ustawy – Prawo o ustroju sądów powszechnych, ustawy o Krajowej Szkole Sądownictwa i Prokuratury oraz niektórych innych ustaw (Dz. U. poz. 633) ustawodawca przesunął w czasie, do 30 października 2017 r</w:t>
      </w:r>
      <w:r w:rsidR="00527EC2">
        <w:rPr>
          <w:rFonts w:ascii="Times New Roman" w:hAnsi="Times New Roman" w:cs="Times New Roman"/>
        </w:rPr>
        <w:t>.</w:t>
      </w:r>
      <w:r w:rsidRPr="001C3606">
        <w:rPr>
          <w:rFonts w:ascii="Times New Roman" w:hAnsi="Times New Roman" w:cs="Times New Roman"/>
        </w:rPr>
        <w:t>, tworzenie w sądownictwie powszechnym pierwszych stanowisk asesorskich. Jak wynika z uzasadnienia projektu wskazanej ustawy, działanie to miało umożliwić Ministrowi Sprawiedliwości podjęcie prac legislacyjnych, mających na celu optymalne ukształtowanie modelu dojścia do urzędu sędziego z uwzględnieniem uzasadnionej interesem publicznym konieczności wykorzystania kompetencji merytorycznych absolwentów aplikacji sędziowskiej prowadzonej przez Krajową Szkołę Sądownictwa i</w:t>
      </w:r>
      <w:r w:rsidR="001C3606">
        <w:rPr>
          <w:rFonts w:ascii="Times New Roman" w:hAnsi="Times New Roman" w:cs="Times New Roman"/>
        </w:rPr>
        <w:t> </w:t>
      </w:r>
      <w:r w:rsidRPr="001C3606">
        <w:rPr>
          <w:rFonts w:ascii="Times New Roman" w:hAnsi="Times New Roman" w:cs="Times New Roman"/>
        </w:rPr>
        <w:t>Prokuratury, uzyskanych kosztem wysokich nakładów czynionych ze środków publicznych na ich edukację.</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Jak wynika z danych Krajowej Szkoły Sądownictwa i Prokuratury</w:t>
      </w:r>
      <w:r w:rsidR="00527EC2">
        <w:rPr>
          <w:rFonts w:ascii="Times New Roman" w:hAnsi="Times New Roman" w:cs="Times New Roman"/>
        </w:rPr>
        <w:t>,</w:t>
      </w:r>
      <w:r w:rsidRPr="001C3606">
        <w:rPr>
          <w:rFonts w:ascii="Times New Roman" w:hAnsi="Times New Roman" w:cs="Times New Roman"/>
        </w:rPr>
        <w:t xml:space="preserve"> koszty kszt</w:t>
      </w:r>
      <w:r w:rsidR="001C3606">
        <w:rPr>
          <w:rFonts w:ascii="Times New Roman" w:hAnsi="Times New Roman" w:cs="Times New Roman"/>
        </w:rPr>
        <w:t>ałcenia wstępnego w latach 2010–</w:t>
      </w:r>
      <w:r w:rsidRPr="001C3606">
        <w:rPr>
          <w:rFonts w:ascii="Times New Roman" w:hAnsi="Times New Roman" w:cs="Times New Roman"/>
        </w:rPr>
        <w:t>2016 przedstawiają się w sposób następujący:</w:t>
      </w:r>
    </w:p>
    <w:p w:rsidR="00F51998" w:rsidRPr="001C3606" w:rsidRDefault="00F51998" w:rsidP="001C3606">
      <w:pPr>
        <w:pStyle w:val="ARTartustawynprozporzdzenia"/>
        <w:rPr>
          <w:rFonts w:ascii="Times New Roman" w:hAnsi="Times New Roman" w:cs="Times New Roman"/>
        </w:rPr>
      </w:pPr>
    </w:p>
    <w:tbl>
      <w:tblPr>
        <w:tblW w:w="5600" w:type="dxa"/>
        <w:tblInd w:w="1913" w:type="dxa"/>
        <w:tblCellMar>
          <w:left w:w="0" w:type="dxa"/>
          <w:right w:w="0" w:type="dxa"/>
        </w:tblCellMar>
        <w:tblLook w:val="04A0" w:firstRow="1" w:lastRow="0" w:firstColumn="1" w:lastColumn="0" w:noHBand="0" w:noVBand="1"/>
      </w:tblPr>
      <w:tblGrid>
        <w:gridCol w:w="1418"/>
        <w:gridCol w:w="2028"/>
        <w:gridCol w:w="2154"/>
      </w:tblGrid>
      <w:tr w:rsidR="00F51998" w:rsidRPr="001C3606" w:rsidTr="001C3606">
        <w:trPr>
          <w:trHeight w:val="300"/>
        </w:trPr>
        <w:tc>
          <w:tcPr>
            <w:tcW w:w="141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Rok</w:t>
            </w:r>
          </w:p>
        </w:tc>
        <w:tc>
          <w:tcPr>
            <w:tcW w:w="2028"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Plan</w:t>
            </w:r>
          </w:p>
        </w:tc>
        <w:tc>
          <w:tcPr>
            <w:tcW w:w="2154"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Wykonanie</w:t>
            </w:r>
          </w:p>
        </w:tc>
      </w:tr>
      <w:tr w:rsidR="00F51998" w:rsidRPr="001C3606" w:rsidTr="001C3606">
        <w:trPr>
          <w:trHeight w:val="300"/>
        </w:trPr>
        <w:tc>
          <w:tcPr>
            <w:tcW w:w="1418"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2010</w:t>
            </w:r>
          </w:p>
        </w:tc>
        <w:tc>
          <w:tcPr>
            <w:tcW w:w="2028"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15 280 624 zł</w:t>
            </w:r>
          </w:p>
        </w:tc>
        <w:tc>
          <w:tcPr>
            <w:tcW w:w="2154"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17 000 577 zł</w:t>
            </w:r>
          </w:p>
        </w:tc>
      </w:tr>
      <w:tr w:rsidR="00F51998" w:rsidRPr="001C3606" w:rsidTr="001C3606">
        <w:trPr>
          <w:trHeight w:val="300"/>
        </w:trPr>
        <w:tc>
          <w:tcPr>
            <w:tcW w:w="1418"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2011</w:t>
            </w:r>
          </w:p>
        </w:tc>
        <w:tc>
          <w:tcPr>
            <w:tcW w:w="2028"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23 285 730 zł</w:t>
            </w:r>
          </w:p>
        </w:tc>
        <w:tc>
          <w:tcPr>
            <w:tcW w:w="2154"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21 184 386 zł</w:t>
            </w:r>
          </w:p>
        </w:tc>
      </w:tr>
      <w:tr w:rsidR="00F51998" w:rsidRPr="001C3606" w:rsidTr="001C3606">
        <w:trPr>
          <w:trHeight w:val="300"/>
        </w:trPr>
        <w:tc>
          <w:tcPr>
            <w:tcW w:w="1418"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2012</w:t>
            </w:r>
          </w:p>
        </w:tc>
        <w:tc>
          <w:tcPr>
            <w:tcW w:w="2028"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29 194 155 zł</w:t>
            </w:r>
          </w:p>
        </w:tc>
        <w:tc>
          <w:tcPr>
            <w:tcW w:w="2154"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26 673 326 zł</w:t>
            </w:r>
          </w:p>
        </w:tc>
      </w:tr>
      <w:tr w:rsidR="00F51998" w:rsidRPr="001C3606" w:rsidTr="001C3606">
        <w:trPr>
          <w:trHeight w:val="300"/>
        </w:trPr>
        <w:tc>
          <w:tcPr>
            <w:tcW w:w="1418"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2013</w:t>
            </w:r>
          </w:p>
        </w:tc>
        <w:tc>
          <w:tcPr>
            <w:tcW w:w="2028"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35 058 332 zł</w:t>
            </w:r>
          </w:p>
        </w:tc>
        <w:tc>
          <w:tcPr>
            <w:tcW w:w="2154"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33 424 508 zł</w:t>
            </w:r>
          </w:p>
        </w:tc>
      </w:tr>
      <w:tr w:rsidR="00F51998" w:rsidRPr="001C3606" w:rsidTr="001C3606">
        <w:trPr>
          <w:trHeight w:val="300"/>
        </w:trPr>
        <w:tc>
          <w:tcPr>
            <w:tcW w:w="1418"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2014</w:t>
            </w:r>
          </w:p>
        </w:tc>
        <w:tc>
          <w:tcPr>
            <w:tcW w:w="2028"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33 250 139 zł</w:t>
            </w:r>
          </w:p>
        </w:tc>
        <w:tc>
          <w:tcPr>
            <w:tcW w:w="2154"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32 100 732 zł</w:t>
            </w:r>
          </w:p>
        </w:tc>
      </w:tr>
      <w:tr w:rsidR="00F51998" w:rsidRPr="001C3606" w:rsidTr="001C3606">
        <w:trPr>
          <w:trHeight w:val="300"/>
        </w:trPr>
        <w:tc>
          <w:tcPr>
            <w:tcW w:w="1418"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2015</w:t>
            </w:r>
          </w:p>
        </w:tc>
        <w:tc>
          <w:tcPr>
            <w:tcW w:w="2028"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34 718 020 zł</w:t>
            </w:r>
          </w:p>
        </w:tc>
        <w:tc>
          <w:tcPr>
            <w:tcW w:w="2154" w:type="dxa"/>
            <w:tcBorders>
              <w:top w:val="nil"/>
              <w:left w:val="nil"/>
              <w:bottom w:val="single" w:sz="8"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34 261 947 zł</w:t>
            </w:r>
          </w:p>
        </w:tc>
      </w:tr>
      <w:tr w:rsidR="00F51998" w:rsidRPr="001C3606" w:rsidTr="001C3606">
        <w:trPr>
          <w:trHeight w:val="300"/>
        </w:trPr>
        <w:tc>
          <w:tcPr>
            <w:tcW w:w="1418" w:type="dxa"/>
            <w:tcBorders>
              <w:top w:val="single" w:sz="8" w:space="0" w:color="auto"/>
              <w:left w:val="single" w:sz="8" w:space="0" w:color="auto"/>
              <w:bottom w:val="single" w:sz="4"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2016</w:t>
            </w:r>
          </w:p>
        </w:tc>
        <w:tc>
          <w:tcPr>
            <w:tcW w:w="2028" w:type="dxa"/>
            <w:tcBorders>
              <w:top w:val="single" w:sz="8" w:space="0" w:color="auto"/>
              <w:left w:val="nil"/>
              <w:bottom w:val="single" w:sz="4"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34 715 337 zł</w:t>
            </w:r>
          </w:p>
        </w:tc>
        <w:tc>
          <w:tcPr>
            <w:tcW w:w="2154" w:type="dxa"/>
            <w:tcBorders>
              <w:top w:val="single" w:sz="8" w:space="0" w:color="auto"/>
              <w:left w:val="nil"/>
              <w:bottom w:val="single" w:sz="4" w:space="0" w:color="auto"/>
              <w:right w:val="single" w:sz="8" w:space="0" w:color="auto"/>
            </w:tcBorders>
            <w:tcMar>
              <w:top w:w="0" w:type="dxa"/>
              <w:left w:w="70" w:type="dxa"/>
              <w:bottom w:w="0" w:type="dxa"/>
              <w:right w:w="70" w:type="dxa"/>
            </w:tcMar>
            <w:vAlign w:val="bottom"/>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33 533 337 zł*</w:t>
            </w:r>
          </w:p>
        </w:tc>
      </w:tr>
      <w:tr w:rsidR="00F51998" w:rsidRPr="001C3606" w:rsidTr="001C3606">
        <w:trPr>
          <w:trHeight w:val="300"/>
        </w:trPr>
        <w:tc>
          <w:tcPr>
            <w:tcW w:w="5600" w:type="dxa"/>
            <w:gridSpan w:val="3"/>
            <w:tcBorders>
              <w:top w:val="single" w:sz="4" w:space="0" w:color="auto"/>
            </w:tcBorders>
            <w:tcMar>
              <w:top w:w="0" w:type="dxa"/>
              <w:left w:w="70" w:type="dxa"/>
              <w:bottom w:w="0" w:type="dxa"/>
              <w:right w:w="70" w:type="dxa"/>
            </w:tcMar>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 xml:space="preserve">* wykonanie planu budżetowego za okres </w:t>
            </w:r>
          </w:p>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 xml:space="preserve">1 stycznia </w:t>
            </w:r>
            <w:r w:rsidR="001C3606">
              <w:rPr>
                <w:rFonts w:ascii="Times New Roman" w:hAnsi="Times New Roman" w:cs="Times New Roman"/>
              </w:rPr>
              <w:t>–</w:t>
            </w:r>
            <w:r w:rsidRPr="001C3606">
              <w:rPr>
                <w:rFonts w:ascii="Times New Roman" w:hAnsi="Times New Roman" w:cs="Times New Roman"/>
              </w:rPr>
              <w:t xml:space="preserve"> 31 grudnia 2016 r</w:t>
            </w:r>
            <w:r w:rsidR="00527EC2">
              <w:rPr>
                <w:rFonts w:ascii="Times New Roman" w:hAnsi="Times New Roman" w:cs="Times New Roman"/>
              </w:rPr>
              <w:t>.</w:t>
            </w:r>
          </w:p>
        </w:tc>
      </w:tr>
    </w:tbl>
    <w:p w:rsidR="00F51998" w:rsidRPr="001C3606" w:rsidRDefault="00F51998" w:rsidP="001C3606">
      <w:pPr>
        <w:pStyle w:val="NIEARTTEKSTtekstnieartykuowanynppodstprawnarozplubpreambua"/>
        <w:rPr>
          <w:rFonts w:ascii="Times New Roman" w:hAnsi="Times New Roman" w:cs="Times New Roman"/>
        </w:rPr>
      </w:pP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br w:type="column"/>
      </w:r>
      <w:r w:rsidRPr="001C3606">
        <w:rPr>
          <w:rFonts w:ascii="Times New Roman" w:hAnsi="Times New Roman" w:cs="Times New Roman"/>
        </w:rPr>
        <w:lastRenderedPageBreak/>
        <w:t>Projektodawcy ustawy z dnia 18 marca 2016 r. założyli również, że instytucja asesora sądowego, przywrócona do obowiązującego porządku prawnego ustawą z dnia 10 lipca 2015 r. o zmianie ustawy – Prawo o ustroju sądów powszechnych oraz niektórych innych ustaw (Dz. U. poz. 1224</w:t>
      </w:r>
      <w:r w:rsidR="00C658DB">
        <w:rPr>
          <w:rFonts w:ascii="Times New Roman" w:hAnsi="Times New Roman" w:cs="Times New Roman"/>
        </w:rPr>
        <w:t xml:space="preserve"> oraz z 2016 r. poz. 633</w:t>
      </w:r>
      <w:r w:rsidRPr="001C3606">
        <w:rPr>
          <w:rFonts w:ascii="Times New Roman" w:hAnsi="Times New Roman" w:cs="Times New Roman"/>
        </w:rPr>
        <w:t>), pozwoli na weryfikację predyspozycji egzaminowanych aplikantów sędziowskich do pełnienia służby na stanowisku sędziowskim. Rozwiązanie takie jednocześnie umożliwi obsadzanie stanowisk sędziowskich wykwalifikowaną kadrą absolwentó</w:t>
      </w:r>
      <w:r w:rsidR="001C3606">
        <w:rPr>
          <w:rFonts w:ascii="Times New Roman" w:hAnsi="Times New Roman" w:cs="Times New Roman"/>
        </w:rPr>
        <w:t>w Krajowej Szkoły Sądownictwa i </w:t>
      </w:r>
      <w:r w:rsidRPr="001C3606">
        <w:rPr>
          <w:rFonts w:ascii="Times New Roman" w:hAnsi="Times New Roman" w:cs="Times New Roman"/>
        </w:rPr>
        <w:t>Prokuratury.</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Przepisy ustawy z dnia 18 marca 2016 r. przedłużyły również funkcjonowanie dotychczasowego dwuetapowego modelu kształcenia wstępnego, obejmującego aplikację ogólną oraz następujące po niej aplikacj</w:t>
      </w:r>
      <w:r w:rsidR="001C3606">
        <w:rPr>
          <w:rFonts w:ascii="Times New Roman" w:hAnsi="Times New Roman" w:cs="Times New Roman"/>
        </w:rPr>
        <w:t>e specjalistyczne (sędziowską i </w:t>
      </w:r>
      <w:r w:rsidRPr="001C3606">
        <w:rPr>
          <w:rFonts w:ascii="Times New Roman" w:hAnsi="Times New Roman" w:cs="Times New Roman"/>
        </w:rPr>
        <w:t>prokuratorską), przesuwając w czasie, o rok, nabór konkursowy na „nowe”, częściowo zdecentralizowane aplikacje specjalistyczne, które miały być prowadzone na zasadach określonych w ustawie z dnia 9 kwietnia 2015 r. o zmianie ustawy o Krajowej Szkole Sądownictwa i Prokuratury oraz niektórych innych ustaw (Dz. U. poz. 694</w:t>
      </w:r>
      <w:r w:rsidR="0073507C">
        <w:rPr>
          <w:rFonts w:ascii="Times New Roman" w:hAnsi="Times New Roman" w:cs="Times New Roman"/>
        </w:rPr>
        <w:t xml:space="preserve"> oraz z 2016 </w:t>
      </w:r>
      <w:r w:rsidR="00C658DB">
        <w:rPr>
          <w:rFonts w:ascii="Times New Roman" w:hAnsi="Times New Roman" w:cs="Times New Roman"/>
        </w:rPr>
        <w:t>r. poz. 633</w:t>
      </w:r>
      <w:r w:rsidRPr="001C3606">
        <w:rPr>
          <w:rFonts w:ascii="Times New Roman" w:hAnsi="Times New Roman" w:cs="Times New Roman"/>
        </w:rPr>
        <w:t>). Czas ten miał pozwolić na dokonanie gruntownego przeglądu stanu prawnego dotyczącego szkolenia wstępnego kandyda</w:t>
      </w:r>
      <w:r w:rsidR="0073507C">
        <w:rPr>
          <w:rFonts w:ascii="Times New Roman" w:hAnsi="Times New Roman" w:cs="Times New Roman"/>
        </w:rPr>
        <w:t>tów na stanowiska sędziowskie i </w:t>
      </w:r>
      <w:r w:rsidRPr="001C3606">
        <w:rPr>
          <w:rFonts w:ascii="Times New Roman" w:hAnsi="Times New Roman" w:cs="Times New Roman"/>
        </w:rPr>
        <w:t>prokuratorskie, jak również umożliwić przeprowadzenie w środowisku prawniczym dyskusji na temat drogi dochodzenia do służby sędziowskiej.</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Realizując powyższe ustalenia, z inicjatywy Ministra Sprawiedliwości, w Krajowej Szkole Sądownictwa i Prokuratury zorganizowano 21 kwietnia 2016 r</w:t>
      </w:r>
      <w:r w:rsidR="00527EC2">
        <w:rPr>
          <w:rFonts w:ascii="Times New Roman" w:hAnsi="Times New Roman" w:cs="Times New Roman"/>
        </w:rPr>
        <w:t>.</w:t>
      </w:r>
      <w:r w:rsidRPr="001C3606">
        <w:rPr>
          <w:rFonts w:ascii="Times New Roman" w:hAnsi="Times New Roman" w:cs="Times New Roman"/>
        </w:rPr>
        <w:t xml:space="preserve"> w Krakowie ogólnopolską konferencję nt. „Droga aplikanta sędziowskiego do służby sędziowskiej – aplikacja sędziowska i co dalej?”. Udział w konferencji wzięli przedstawiciele środowisk prawniczych zainteresowanych procesem kształcenia przyszłych kadr sądownictwa w Polsce. W jej trakcie została przeprowadzona dyskusja mająca na celu zaprezentowanie propozycji zmian legislacyjnych aktualnie obowiązującego modelu dojścia aplikanta sędziowskiego do służby sędziowskiej. Podczas dyskusji zgodnie stwierdzono, że „droga do zawodu sędziego m</w:t>
      </w:r>
      <w:r w:rsidR="001C3606">
        <w:rPr>
          <w:rFonts w:ascii="Times New Roman" w:hAnsi="Times New Roman" w:cs="Times New Roman"/>
        </w:rPr>
        <w:t>usi prowadzić przez aplikację w </w:t>
      </w:r>
      <w:r w:rsidRPr="001C3606">
        <w:rPr>
          <w:rFonts w:ascii="Times New Roman" w:hAnsi="Times New Roman" w:cs="Times New Roman"/>
        </w:rPr>
        <w:t>Krajowej Szkole Sądownictwa i Prokuratury” (por.</w:t>
      </w:r>
      <w:r w:rsidR="001C3606">
        <w:rPr>
          <w:rFonts w:ascii="Times New Roman" w:hAnsi="Times New Roman" w:cs="Times New Roman"/>
        </w:rPr>
        <w:t> </w:t>
      </w:r>
      <w:r w:rsidRPr="001C3606">
        <w:rPr>
          <w:rFonts w:ascii="Times New Roman" w:hAnsi="Times New Roman" w:cs="Times New Roman"/>
        </w:rPr>
        <w:t xml:space="preserve">https://www.kssip.gov.pl/node/3876). Obecni na konferencji przedstawiciele stowarzyszeń sędziowskich wyrazili pogląd, że „obywatele mają prawo do sądu rozumianego też jako prawo do najlepszego sędziego, stąd państwo nie może sobie </w:t>
      </w:r>
      <w:r w:rsidRPr="001C3606">
        <w:rPr>
          <w:rFonts w:ascii="Times New Roman" w:hAnsi="Times New Roman" w:cs="Times New Roman"/>
        </w:rPr>
        <w:lastRenderedPageBreak/>
        <w:t>pozwolić na to, aby dla znakomicie przygotowanych absolwentów Krajowej Szkoły Sądownictwa i Prokuratury nie było miejsca w wymiarze sprawiedliwości” (https://www.kssip.gov.pl/node/3876).</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państwach europejskich, w których istnieją centralne szkoły sądownictwa, ich absolwenci mają zagwarantowane stanowiska sędziów, zazwyczaj po okresie zajmowania stanowiska asesora. Taki model kształcenia sędziów jest kosztowny, ponieważ musi zastąpić doświadczenie wynikające z wykonywania zawodu prawniczego. W razie niezagwarantowania absolwentom szkoły sędziowskiej stanowisk asesorskich, wykształceni za publiczne środki prawnicy otrzymują oferty z sektora prywatnego.</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obowiązującym polskim porządku prawnym przewidziane są cztery zasadnicze drogi dojścia do urzędu sędziego.</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Pierwszą stanowi uregulowana w ustawie o Krajowej Szkole Sądownictwa i</w:t>
      </w:r>
      <w:r w:rsidR="001C3606">
        <w:rPr>
          <w:rFonts w:ascii="Times New Roman" w:hAnsi="Times New Roman" w:cs="Times New Roman"/>
        </w:rPr>
        <w:t> </w:t>
      </w:r>
      <w:r w:rsidRPr="001C3606">
        <w:rPr>
          <w:rFonts w:ascii="Times New Roman" w:hAnsi="Times New Roman" w:cs="Times New Roman"/>
        </w:rPr>
        <w:t>Prokuratury aplikacja sędziowska. Podkreślić jednak należy, że zmiany tej ustawy dokonywane w latach 2014</w:t>
      </w:r>
      <w:r w:rsidR="001C3606">
        <w:rPr>
          <w:rFonts w:ascii="Times New Roman" w:hAnsi="Times New Roman" w:cs="Times New Roman"/>
        </w:rPr>
        <w:t>–</w:t>
      </w:r>
      <w:r w:rsidRPr="001C3606">
        <w:rPr>
          <w:rFonts w:ascii="Times New Roman" w:hAnsi="Times New Roman" w:cs="Times New Roman"/>
        </w:rPr>
        <w:t xml:space="preserve">2015 niekorzystnie uregulowały możliwość podjęcia przez absolwentów tej aplikacji pracy w wymiarze sprawiedliwości i znacznie osłabiły ich szansę na sprawowanie urzędu sędziego. Spowodowały równocześnie, że osoby legitymujące się ukończoną aplikacją sędziowską i złożonym egzaminem sędziowskim nie stanowią obecnie grupy jednorodnej pod względem posiadanego doświadczenia zawodowego, możliwości ubiegania się o stanowisko sędziowskie, a nawet pod względem możliwości podjęcia pracy w sądownictwie powszechnym. </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Aplikanci pierwszych czterech roczników aplikacji sędziowskiej prowadzonej przez Krajową Szkołę Sądownictwa i Prokuratury, którzy rozpoczęli szkolenie przed dniem wejścia w życie ustawy z dnia 11 lipca 2014 r. o zmianie ustawy o Krajowej Szkole Sądownictwa i Prokuratury (Dz. U. poz. 1071</w:t>
      </w:r>
      <w:r w:rsidR="00C05F14">
        <w:rPr>
          <w:rFonts w:ascii="Times New Roman" w:hAnsi="Times New Roman" w:cs="Times New Roman"/>
        </w:rPr>
        <w:t xml:space="preserve"> oraz z 2015 r. poz. 694</w:t>
      </w:r>
      <w:r w:rsidRPr="001C3606">
        <w:rPr>
          <w:rFonts w:ascii="Times New Roman" w:hAnsi="Times New Roman" w:cs="Times New Roman"/>
        </w:rPr>
        <w:t>), odbyli trwającą 12 miesięcy aplikację ogólną, 30-miesięczne szkolenie zakończone złożeniem egzaminu sędziowskiego oraz odbyli lub aktualnie odbywają 18-miesięczny staż na stanowisku referendarza sądowego stanowiący ostatnią część aplikacji sędziowskiej. Do 31 grudnia 2022 r</w:t>
      </w:r>
      <w:r w:rsidR="00D53D2C">
        <w:rPr>
          <w:rFonts w:ascii="Times New Roman" w:hAnsi="Times New Roman" w:cs="Times New Roman"/>
        </w:rPr>
        <w:t>.</w:t>
      </w:r>
      <w:r w:rsidRPr="001C3606">
        <w:rPr>
          <w:rFonts w:ascii="Times New Roman" w:hAnsi="Times New Roman" w:cs="Times New Roman"/>
        </w:rPr>
        <w:t xml:space="preserve"> osoby te, po zakończeniu stażu referendarskiego, mogą zgłaszać swoje kandydatury na wolne stanowiska sędziów sądów rejonowych (art. 24 u</w:t>
      </w:r>
      <w:r w:rsidR="001C3606">
        <w:rPr>
          <w:rFonts w:ascii="Times New Roman" w:hAnsi="Times New Roman" w:cs="Times New Roman"/>
        </w:rPr>
        <w:t>stawy z dnia 10 lipca 2015 r. o </w:t>
      </w:r>
      <w:r w:rsidRPr="001C3606">
        <w:rPr>
          <w:rFonts w:ascii="Times New Roman" w:hAnsi="Times New Roman" w:cs="Times New Roman"/>
        </w:rPr>
        <w:t xml:space="preserve">zmianie ustawy – Prawo o ustroju sądów powszechnych oraz niektórych </w:t>
      </w:r>
      <w:r w:rsidRPr="001C3606">
        <w:rPr>
          <w:rFonts w:ascii="Times New Roman" w:hAnsi="Times New Roman" w:cs="Times New Roman"/>
        </w:rPr>
        <w:lastRenderedPageBreak/>
        <w:t>innych ustaw). Do czasu objęcia stanowisk sędziowskich mogą kontynuować zatrudnienie na stanowiskach referendarzy sądowych.</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 kolei aplikanci roczników od piątego do ósmego, którzy rozpoczęli lub rozpoczną szkolenie na aplikacji sędziowskiej po wejściu w życie ustawy z dnia 11 lipca 2014 r. o</w:t>
      </w:r>
      <w:r w:rsidR="001C3606">
        <w:rPr>
          <w:rFonts w:ascii="Times New Roman" w:hAnsi="Times New Roman" w:cs="Times New Roman"/>
        </w:rPr>
        <w:t> </w:t>
      </w:r>
      <w:r w:rsidRPr="001C3606">
        <w:rPr>
          <w:rFonts w:ascii="Times New Roman" w:hAnsi="Times New Roman" w:cs="Times New Roman"/>
        </w:rPr>
        <w:t>zmianie ustawy o Krajowej Szkole Sądownictwa i Prokuratury, odbyli (a w przypadku siódmego i ósmego rocznika odbywają lub będą odbywać) trwającą 12 miesięcy aplikację ogólną oraz odbywają lub będą odbywać 30-miesięczne szkolenie kończące się złożeniem egzaminu sędziowskiego. W związku z tym, że wskazana nowelizacja zlikwidowała staż referendarski, nie przewidując w tym zakresie ekwiwalentnego okresu praktycznej weryfikacji nab</w:t>
      </w:r>
      <w:r w:rsidR="001C3606">
        <w:rPr>
          <w:rFonts w:ascii="Times New Roman" w:hAnsi="Times New Roman" w:cs="Times New Roman"/>
        </w:rPr>
        <w:t>ytej przez nich wiedzy i </w:t>
      </w:r>
      <w:r w:rsidRPr="001C3606">
        <w:rPr>
          <w:rFonts w:ascii="Times New Roman" w:hAnsi="Times New Roman" w:cs="Times New Roman"/>
        </w:rPr>
        <w:t>umiejętności, nie mają oni zagwarantowanego zatrudnienia w sądownictwie powszechnym ani na stanowiskach referendarzy sądowych</w:t>
      </w:r>
      <w:r w:rsidR="00056B27">
        <w:rPr>
          <w:rFonts w:ascii="Times New Roman" w:hAnsi="Times New Roman" w:cs="Times New Roman"/>
        </w:rPr>
        <w:t>,</w:t>
      </w:r>
      <w:r w:rsidRPr="001C3606">
        <w:rPr>
          <w:rFonts w:ascii="Times New Roman" w:hAnsi="Times New Roman" w:cs="Times New Roman"/>
        </w:rPr>
        <w:t xml:space="preserve"> ani na stanowiskach asystentów sędziów. Co więcej, zmiany do ustawy </w:t>
      </w:r>
      <w:r w:rsidR="001C3606">
        <w:rPr>
          <w:rFonts w:ascii="Times New Roman" w:hAnsi="Times New Roman" w:cs="Times New Roman"/>
        </w:rPr>
        <w:t>o Krajowej Szkole Sądownictwa i </w:t>
      </w:r>
      <w:r w:rsidRPr="001C3606">
        <w:rPr>
          <w:rFonts w:ascii="Times New Roman" w:hAnsi="Times New Roman" w:cs="Times New Roman"/>
        </w:rPr>
        <w:t>Prokuratury wprowadzone ustawą z dnia 9</w:t>
      </w:r>
      <w:r w:rsidR="00056B27">
        <w:rPr>
          <w:rFonts w:ascii="Times New Roman" w:hAnsi="Times New Roman" w:cs="Times New Roman"/>
        </w:rPr>
        <w:t> </w:t>
      </w:r>
      <w:r w:rsidRPr="001C3606">
        <w:rPr>
          <w:rFonts w:ascii="Times New Roman" w:hAnsi="Times New Roman" w:cs="Times New Roman"/>
        </w:rPr>
        <w:t>kwie</w:t>
      </w:r>
      <w:r w:rsidR="001C3606">
        <w:rPr>
          <w:rFonts w:ascii="Times New Roman" w:hAnsi="Times New Roman" w:cs="Times New Roman"/>
        </w:rPr>
        <w:t>tnia 2015 r. o zmianie ustawy o </w:t>
      </w:r>
      <w:r w:rsidRPr="001C3606">
        <w:rPr>
          <w:rFonts w:ascii="Times New Roman" w:hAnsi="Times New Roman" w:cs="Times New Roman"/>
        </w:rPr>
        <w:t>Krajowej Szkole Sądownictwa i Prokuratury oraz niektórych innych ustaw spowodowały, że absolwenci tych roczników aplikacji sędziowskiej, którzy nie odbywają już stażu referendarskiego, utracili również uprawnienia do pierwszeństwa przy zatrudnianiu na stanowiskach referendarzy sądowych lub asystentów sędziów, przyznane im pierwotnie przez ustawę z dnia 11</w:t>
      </w:r>
      <w:r w:rsidR="00056B27">
        <w:rPr>
          <w:rFonts w:ascii="Times New Roman" w:hAnsi="Times New Roman" w:cs="Times New Roman"/>
        </w:rPr>
        <w:t> </w:t>
      </w:r>
      <w:r w:rsidRPr="001C3606">
        <w:rPr>
          <w:rFonts w:ascii="Times New Roman" w:hAnsi="Times New Roman" w:cs="Times New Roman"/>
        </w:rPr>
        <w:t>l</w:t>
      </w:r>
      <w:r w:rsidR="001C3606">
        <w:rPr>
          <w:rFonts w:ascii="Times New Roman" w:hAnsi="Times New Roman" w:cs="Times New Roman"/>
        </w:rPr>
        <w:t>ipca 2014 r. o </w:t>
      </w:r>
      <w:r w:rsidRPr="001C3606">
        <w:rPr>
          <w:rFonts w:ascii="Times New Roman" w:hAnsi="Times New Roman" w:cs="Times New Roman"/>
        </w:rPr>
        <w:t xml:space="preserve">zmianie ustawy o Krajowej Szkole Sądownictwa i Prokuratury. Jednocześnie osoby te mają możliwość ubiegania się o pierwsze stanowisko sędziowskie dopiero po przepracowaniu co najmniej 18 miesięcy na stanowisku referendarza sądowego lub asystenta sędziego w pełnym wymiarze czasu pracy (art. 16 ustawy z dnia 9 kwietnia 2015 r. o zmianie ustawy o </w:t>
      </w:r>
      <w:r w:rsidR="001C3606">
        <w:rPr>
          <w:rFonts w:ascii="Times New Roman" w:hAnsi="Times New Roman" w:cs="Times New Roman"/>
        </w:rPr>
        <w:t>Krajowej Szkole Sądownictwa i </w:t>
      </w:r>
      <w:r w:rsidRPr="001C3606">
        <w:rPr>
          <w:rFonts w:ascii="Times New Roman" w:hAnsi="Times New Roman" w:cs="Times New Roman"/>
        </w:rPr>
        <w:t>Prokuratury oraz niektórych innych ustaw, przy czym uprawnienie to wygaśnie z dniem 31 grud</w:t>
      </w:r>
      <w:r w:rsidR="001C3606">
        <w:rPr>
          <w:rFonts w:ascii="Times New Roman" w:hAnsi="Times New Roman" w:cs="Times New Roman"/>
        </w:rPr>
        <w:t>nia 2022 r</w:t>
      </w:r>
      <w:r w:rsidR="00056B27">
        <w:rPr>
          <w:rFonts w:ascii="Times New Roman" w:hAnsi="Times New Roman" w:cs="Times New Roman"/>
        </w:rPr>
        <w:t>.</w:t>
      </w:r>
      <w:r w:rsidR="001C3606">
        <w:rPr>
          <w:rFonts w:ascii="Times New Roman" w:hAnsi="Times New Roman" w:cs="Times New Roman"/>
        </w:rPr>
        <w:t xml:space="preserve"> (art. 24 ustawy z </w:t>
      </w:r>
      <w:r w:rsidRPr="001C3606">
        <w:rPr>
          <w:rFonts w:ascii="Times New Roman" w:hAnsi="Times New Roman" w:cs="Times New Roman"/>
        </w:rPr>
        <w:t>dnia 10 lipca 2015 r. o zmianie ustawy – Prawo o ustroju sądów powszechnych oraz niektórych innych ustaw</w:t>
      </w:r>
      <w:r w:rsidR="00C7149A">
        <w:rPr>
          <w:rFonts w:ascii="Times New Roman" w:hAnsi="Times New Roman" w:cs="Times New Roman"/>
        </w:rPr>
        <w:t>)</w:t>
      </w:r>
      <w:r w:rsidRPr="001C3606">
        <w:rPr>
          <w:rFonts w:ascii="Times New Roman" w:hAnsi="Times New Roman" w:cs="Times New Roman"/>
        </w:rPr>
        <w:t>.</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Aplikanci dziewiątego i dalszych roczników, którzy rozpoczęliby aplikację sędziowską realizującą częściowo zdecentralizowany model kształcenia wstępnego, wprowadzony przepisami ustawy z dnia 9 kwietnia 2015 r. o zmianie ustawy o Krajowej Szkole Sądownictwa i Prokuratury oraz niektórych innych ustaw, odbywaliby ją przez 36</w:t>
      </w:r>
      <w:r w:rsidR="00056B27">
        <w:rPr>
          <w:rFonts w:ascii="Times New Roman" w:hAnsi="Times New Roman" w:cs="Times New Roman"/>
        </w:rPr>
        <w:t> </w:t>
      </w:r>
      <w:r w:rsidRPr="001C3606">
        <w:rPr>
          <w:rFonts w:ascii="Times New Roman" w:hAnsi="Times New Roman" w:cs="Times New Roman"/>
        </w:rPr>
        <w:t>miesięcy. W jej trakcie byliby zatrudniani w sądach powszechnych na stanowiskach aplikantów na podstawie umów o pracę na czas określony (na czas trwania aplikacji). Model ten zakłada rezygnację z aplikacji ogólnej i</w:t>
      </w:r>
      <w:r w:rsidR="001C3606">
        <w:rPr>
          <w:rFonts w:ascii="Times New Roman" w:hAnsi="Times New Roman" w:cs="Times New Roman"/>
        </w:rPr>
        <w:t> </w:t>
      </w:r>
      <w:r w:rsidRPr="001C3606">
        <w:rPr>
          <w:rFonts w:ascii="Times New Roman" w:hAnsi="Times New Roman" w:cs="Times New Roman"/>
        </w:rPr>
        <w:t xml:space="preserve">przewiduje podwójne </w:t>
      </w:r>
      <w:r w:rsidRPr="001C3606">
        <w:rPr>
          <w:rFonts w:ascii="Times New Roman" w:hAnsi="Times New Roman" w:cs="Times New Roman"/>
        </w:rPr>
        <w:lastRenderedPageBreak/>
        <w:t>podporządkowanie aplikantów: z jednej strony Dyrektorowi Krajowej Szkoły Sądownictwa i Prokuratury jako podmiotowi odpowiedzialnemu za program kształcenia wstępnego, z drugiej strony prezesowi sądu okręgowego jako pracodawcy. W modelu tym odpowiedzialność za przebieg kształcenia wstępnego będzie nadal ponosić Dyrektor Krajowej Szkoły, pomimo pozbawienia go realnego wpływu na organizację i przebieg praktyk. W ostatnim miesiącu aplikacji aplikanci przystępowaliby do egzaminu sędziowskiego. Wymaga jednak podkreślenia, że bezpośrednio po zakończeniu aplikacji sędziowskiej absolwenci Krajowej Szkoły Sądownictwa i Prokuratury nie mogliby ubiegać się o stanowiska sędziowskie, ponieważ art. 61 § 1 pkt 7 ustawy z dnia 27 lipca 2001 r. – Prawo o ustroju sądów powszechnych (Dz. U. z 2016 r. poz. 2062</w:t>
      </w:r>
      <w:r w:rsidR="00542483">
        <w:rPr>
          <w:rFonts w:ascii="Times New Roman" w:hAnsi="Times New Roman" w:cs="Times New Roman"/>
        </w:rPr>
        <w:t xml:space="preserve">, </w:t>
      </w:r>
      <w:r w:rsidRPr="001C3606">
        <w:rPr>
          <w:rFonts w:ascii="Times New Roman" w:hAnsi="Times New Roman" w:cs="Times New Roman"/>
        </w:rPr>
        <w:t xml:space="preserve">z </w:t>
      </w:r>
      <w:proofErr w:type="spellStart"/>
      <w:r w:rsidRPr="001C3606">
        <w:rPr>
          <w:rFonts w:ascii="Times New Roman" w:hAnsi="Times New Roman" w:cs="Times New Roman"/>
        </w:rPr>
        <w:t>późn</w:t>
      </w:r>
      <w:proofErr w:type="spellEnd"/>
      <w:r w:rsidRPr="001C3606">
        <w:rPr>
          <w:rFonts w:ascii="Times New Roman" w:hAnsi="Times New Roman" w:cs="Times New Roman"/>
        </w:rPr>
        <w:t>. zm.) stawia przed kandydatami do służby sędziowskiej wymaganie zajmowania stanowiska asesorskiego przez okres dwóch lat. Z kolei art. 106h § 1 pkt 7 ustawy z dnia 27 lipca 2001 r. – Prawo o ustroju sądów powszechnych w brzmieniu nadanym ustawą z dnia 10 lipca 2015 r. o zmianie ustawy – Prawo o ustroju sądów powszechnych oraz niektórych innych ustaw stanowi, że kandydat na stanowisko asesorskie musi legitymować się co najmniej 18-miesięcznym okresem wykonywania wymagających wiedzy prawniczej czynności bezpośrednio związanych ze świadczeniem pomocy prawnej, stosowaniem lub tworzeniem prawa. Regulacja ta wymusiłaby więc na osobach, które ukończyły aplikację sędziowską, poszukiwanie zatrudnienia w zawodach „bezpośrednio związanych ze świadczeniem pomocy prawnej, stosowaniem lub tworzeniem prawa”, a więc zasadniczo poza sądownictwem powszechnym, w celu sprostania wymaganiu posiadania określonego w ustawie stażu pracy. W praktyce oznaczałoby to odpływ wysoko wykwalifikowanej kadry, wykształconej za publiczne środki, do instytucji spoza wymiaru sprawiedliwości, głównie korporacji prawniczych. Można zakładać, że jedynie niewielka część tych osób byłaby później zainteresowana kontynuowaniem kariery w sądownictwie powszechnym.</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Należy jednak zaznaczyć, że przepisy regulujące zdecentralizowany model szkolenia aplikantów nie są jeszcze stosowane i nabór na „nowe” aplikacje nie został przeprowadzony. W uzasadnieniu ustawy z dnia 18 marca 2016 r. ustawodawca zauważył bowiem, że model przyjęty w 2015 r. posiada wady, które należy wyeliminować jeszcze przed jego wdrożeniem. Dlatego przede wszystkim przedłużył stosowanie przepisów regulujących model dwuetapowego szkolenia wstępnego, </w:t>
      </w:r>
      <w:r w:rsidRPr="001C3606">
        <w:rPr>
          <w:rFonts w:ascii="Times New Roman" w:hAnsi="Times New Roman" w:cs="Times New Roman"/>
        </w:rPr>
        <w:lastRenderedPageBreak/>
        <w:t xml:space="preserve">umożliwiając w 2017 r. rozpoczęcie szkolenia kolejnemu, ósmemu rocznikowi aplikacji ogólnej na dotychczasowych zasadach. </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Drugą drogą dojścia do urzędu sędziego w obecnie obowiązującym stanie prawnym jest wykonywanie zawodu referendarza sądowego lub asystenta sędziego przez określony w</w:t>
      </w:r>
      <w:r w:rsidR="001C3606">
        <w:rPr>
          <w:rFonts w:ascii="Times New Roman" w:hAnsi="Times New Roman" w:cs="Times New Roman"/>
        </w:rPr>
        <w:t> </w:t>
      </w:r>
      <w:r w:rsidRPr="001C3606">
        <w:rPr>
          <w:rFonts w:ascii="Times New Roman" w:hAnsi="Times New Roman" w:cs="Times New Roman"/>
        </w:rPr>
        <w:t>ustawie okres i złożenie egzaminu sędziowskiego „w trybie eksternistycznym”. Długość tego okresu jest zależna od posiadanych kwalifikacji zawodowych (ukończenie aplikacji ogólnej lub aplikacji adwokackiej, radcowskiej lub notarialnej i złożenie odpowiedniego egzaminu) oraz zajmowanego stanowiska (referendarz sądowy lub asystent sędziego).</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Trzecią drogą dojścia do urzędu sędziego sądu powszechnego jest wykonywanie innych zawodów prawniczych (adwokata, radcy prawnego, notariusza – przez okres wskazany w ustawie) czy też zajmowanie określonych stanowisk (sędziego sądu administracyjnego lub wojskowego, prokuratora, asesora prokuratury oraz stanowisk w</w:t>
      </w:r>
      <w:r w:rsidR="001C3606">
        <w:rPr>
          <w:rFonts w:ascii="Times New Roman" w:hAnsi="Times New Roman" w:cs="Times New Roman"/>
        </w:rPr>
        <w:t> </w:t>
      </w:r>
      <w:r w:rsidRPr="001C3606">
        <w:rPr>
          <w:rFonts w:ascii="Times New Roman" w:hAnsi="Times New Roman" w:cs="Times New Roman"/>
        </w:rPr>
        <w:t>Prokuratorii Generalnej Skarbu Państwa – w przypadku tych dwóch ostatnich z</w:t>
      </w:r>
      <w:r w:rsidR="001C3606">
        <w:rPr>
          <w:rFonts w:ascii="Times New Roman" w:hAnsi="Times New Roman" w:cs="Times New Roman"/>
        </w:rPr>
        <w:t> </w:t>
      </w:r>
      <w:r w:rsidRPr="001C3606">
        <w:rPr>
          <w:rFonts w:ascii="Times New Roman" w:hAnsi="Times New Roman" w:cs="Times New Roman"/>
        </w:rPr>
        <w:t>wymienionych stanowisk przez określony w ustawie okres) lub praca w polskiej szkole wyższej, w Polskiej Akademii Nauk, w instytucie badawczym lub innej placówce naukowej i legitymowanie się tytułem naukowym profesora albo stopniem naukowym doktora habilitowanego nauk prawnych.</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Od dnia wejścia w życie ustawy z dnia 10 lipca 2015 r. o zmianie ustawy – Prawo o</w:t>
      </w:r>
      <w:r w:rsidR="001C3606">
        <w:rPr>
          <w:rFonts w:ascii="Times New Roman" w:hAnsi="Times New Roman" w:cs="Times New Roman"/>
        </w:rPr>
        <w:t> </w:t>
      </w:r>
      <w:r w:rsidRPr="001C3606">
        <w:rPr>
          <w:rFonts w:ascii="Times New Roman" w:hAnsi="Times New Roman" w:cs="Times New Roman"/>
        </w:rPr>
        <w:t>ustroju sądów powszechnych oraz niektórych innych ustaw kolejną, czwartą już drogą dojścia do urzędu sędziego jest pełnienie służby na stanowisku asesorskim, jednakże w związku z tym, że z mocy art. 25a dodanego do tej ustawy, ustawą z dnia 18 marca 2016 r.</w:t>
      </w:r>
      <w:r w:rsidR="00811AAB">
        <w:rPr>
          <w:rFonts w:ascii="Times New Roman" w:hAnsi="Times New Roman" w:cs="Times New Roman"/>
        </w:rPr>
        <w:t xml:space="preserve"> (Dz. U. poz. 633)</w:t>
      </w:r>
      <w:r w:rsidRPr="001C3606">
        <w:rPr>
          <w:rFonts w:ascii="Times New Roman" w:hAnsi="Times New Roman" w:cs="Times New Roman"/>
        </w:rPr>
        <w:t>, tworzenie stanowisk asesorskich zostało przesunięte w czasie do 30</w:t>
      </w:r>
      <w:r w:rsidR="00056B27">
        <w:rPr>
          <w:rFonts w:ascii="Times New Roman" w:hAnsi="Times New Roman" w:cs="Times New Roman"/>
        </w:rPr>
        <w:t> </w:t>
      </w:r>
      <w:r w:rsidRPr="001C3606">
        <w:rPr>
          <w:rFonts w:ascii="Times New Roman" w:hAnsi="Times New Roman" w:cs="Times New Roman"/>
        </w:rPr>
        <w:t>października 2017 r</w:t>
      </w:r>
      <w:r w:rsidR="00056B27">
        <w:rPr>
          <w:rFonts w:ascii="Times New Roman" w:hAnsi="Times New Roman" w:cs="Times New Roman"/>
        </w:rPr>
        <w:t>.</w:t>
      </w:r>
      <w:r w:rsidRPr="001C3606">
        <w:rPr>
          <w:rFonts w:ascii="Times New Roman" w:hAnsi="Times New Roman" w:cs="Times New Roman"/>
        </w:rPr>
        <w:t xml:space="preserve"> – droga ta w praktyce nie zaczęła jeszcze funkcjonować.</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tej sytuacji Minister Sprawiedliwości zaproponował aplikację sędziowską odbywaną w Krajowej Szkole Sądownictwa i Prokuratury jako podstawową drogę dojścia do zawod</w:t>
      </w:r>
      <w:r w:rsidR="00056B27">
        <w:rPr>
          <w:rFonts w:ascii="Times New Roman" w:hAnsi="Times New Roman" w:cs="Times New Roman"/>
        </w:rPr>
        <w:t>u</w:t>
      </w:r>
      <w:r w:rsidRPr="001C3606">
        <w:rPr>
          <w:rFonts w:ascii="Times New Roman" w:hAnsi="Times New Roman" w:cs="Times New Roman"/>
        </w:rPr>
        <w:t xml:space="preserve"> sędziego, z uzupełniającym pozyskiwaniem kandydatów do służby sędziowskiej z innych zawodów prawniczych.</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Podkreślenia przy tym wymaga, że na priorytetowe znaczenie scentralizowanego szkolenia wstępnego kadr sądownictwa i prokuratury i w konsekwencji potrzebę stworzenia nowoczesnego modelu tego rodzaju szkolenia prowadzonego przez specjalnie do tego powołane instyt</w:t>
      </w:r>
      <w:r w:rsidR="001C3606">
        <w:rPr>
          <w:rFonts w:ascii="Times New Roman" w:hAnsi="Times New Roman" w:cs="Times New Roman"/>
        </w:rPr>
        <w:t>ucje – „szkoły”</w:t>
      </w:r>
      <w:r w:rsidRPr="001C3606">
        <w:rPr>
          <w:rFonts w:ascii="Times New Roman" w:hAnsi="Times New Roman" w:cs="Times New Roman"/>
        </w:rPr>
        <w:t xml:space="preserve"> zwraca uwagę opinia nr 4 Rady </w:t>
      </w:r>
      <w:r w:rsidRPr="001C3606">
        <w:rPr>
          <w:rFonts w:ascii="Times New Roman" w:hAnsi="Times New Roman" w:cs="Times New Roman"/>
        </w:rPr>
        <w:lastRenderedPageBreak/>
        <w:t xml:space="preserve">Konsultacyjnej Sędziów Europy (CCJE) do wiadomości Komitetu Ministrów Rady Europy, dot. właściwego szkolenia wstępnego oraz ustawicznego sędziów na poziomie krajowym i europejskim </w:t>
      </w:r>
      <w:r w:rsidR="001C3606">
        <w:rPr>
          <w:rFonts w:ascii="Times New Roman" w:hAnsi="Times New Roman" w:cs="Times New Roman"/>
        </w:rPr>
        <w:t>–</w:t>
      </w:r>
      <w:r w:rsidRPr="001C3606">
        <w:rPr>
          <w:rFonts w:ascii="Times New Roman" w:hAnsi="Times New Roman" w:cs="Times New Roman"/>
        </w:rPr>
        <w:t xml:space="preserve"> </w:t>
      </w:r>
      <w:proofErr w:type="spellStart"/>
      <w:r w:rsidRPr="001C3606">
        <w:rPr>
          <w:rFonts w:ascii="Times New Roman" w:hAnsi="Times New Roman" w:cs="Times New Roman"/>
        </w:rPr>
        <w:t>ccje</w:t>
      </w:r>
      <w:proofErr w:type="spellEnd"/>
      <w:r w:rsidRPr="001C3606">
        <w:rPr>
          <w:rFonts w:ascii="Times New Roman" w:hAnsi="Times New Roman" w:cs="Times New Roman"/>
        </w:rPr>
        <w:t>/</w:t>
      </w:r>
      <w:proofErr w:type="spellStart"/>
      <w:r w:rsidRPr="001C3606">
        <w:rPr>
          <w:rFonts w:ascii="Times New Roman" w:hAnsi="Times New Roman" w:cs="Times New Roman"/>
        </w:rPr>
        <w:t>dosc</w:t>
      </w:r>
      <w:proofErr w:type="spellEnd"/>
      <w:r w:rsidRPr="001C3606">
        <w:rPr>
          <w:rFonts w:ascii="Times New Roman" w:hAnsi="Times New Roman" w:cs="Times New Roman"/>
        </w:rPr>
        <w:t xml:space="preserve"> 2003/ op. 4. Zapi</w:t>
      </w:r>
      <w:r w:rsidR="001C3606">
        <w:rPr>
          <w:rFonts w:ascii="Times New Roman" w:hAnsi="Times New Roman" w:cs="Times New Roman"/>
        </w:rPr>
        <w:t>sy takie znajdują się także w </w:t>
      </w:r>
      <w:r w:rsidRPr="001C3606">
        <w:rPr>
          <w:rFonts w:ascii="Times New Roman" w:hAnsi="Times New Roman" w:cs="Times New Roman"/>
        </w:rPr>
        <w:t>Europejskiej Karcie Statusu Sędziów. Zapewnienie sprawnego systemu szkolenia wstępnego przyszłych kadr sędziowskich i prokuratorskich, gwarantującego jednolity, wysoki poziom ich kształcenia legło u podstaw utworzenia Krajowej Szkoły Sądownictwa i Prokuratury w 2009 r</w:t>
      </w:r>
      <w:r w:rsidR="00A44419">
        <w:rPr>
          <w:rFonts w:ascii="Times New Roman" w:hAnsi="Times New Roman" w:cs="Times New Roman"/>
        </w:rPr>
        <w:t>.</w:t>
      </w:r>
      <w:r w:rsidRPr="001C3606">
        <w:rPr>
          <w:rFonts w:ascii="Times New Roman" w:hAnsi="Times New Roman" w:cs="Times New Roman"/>
        </w:rPr>
        <w:t xml:space="preserve"> (p. uzasadnienie projektu ustawy z </w:t>
      </w:r>
      <w:r w:rsidR="001C3606">
        <w:rPr>
          <w:rFonts w:ascii="Times New Roman" w:hAnsi="Times New Roman" w:cs="Times New Roman"/>
        </w:rPr>
        <w:t>dnia 23 </w:t>
      </w:r>
      <w:r w:rsidRPr="001C3606">
        <w:rPr>
          <w:rFonts w:ascii="Times New Roman" w:hAnsi="Times New Roman" w:cs="Times New Roman"/>
        </w:rPr>
        <w:t xml:space="preserve">stycznia 2009 r. o Krajowej Szkole Sądownictwa i Prokuratury). </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Jednakże tworząc Krajową Szkołę Sądownictwa i Prokuratury</w:t>
      </w:r>
      <w:r w:rsidR="00C36D94">
        <w:rPr>
          <w:rFonts w:ascii="Times New Roman" w:hAnsi="Times New Roman" w:cs="Times New Roman"/>
        </w:rPr>
        <w:t>,</w:t>
      </w:r>
      <w:r w:rsidRPr="001C3606">
        <w:rPr>
          <w:rFonts w:ascii="Times New Roman" w:hAnsi="Times New Roman" w:cs="Times New Roman"/>
        </w:rPr>
        <w:t xml:space="preserve"> nie zagwarantowano jej absolwentom, nawet tym z najlepszymi ocenami, stanowisk sędziowskich lub asesorskich. Rząd PO/PSL nie uczynił nic, aby urzeczywistnić podstawowy cel jej istnienia. Szkoła, wzorowana na modelu hiszpańskim i francuskim, powinna natomiast stanowić źródło kadr wymiaru sprawiedliwości – przede wszystkim przyszłych sędziów Rzeczypospolitej Polskiej, bo tylko taka racja uzasadnia ponoszenie wysokich nakładów związanych z utrzymaniem szkoły przez społeczeństwo. Za wyborem aplikacji sędziowskiej jako zasadniczej drogi dojścia do urzędu sędziego przemawia również głęboko zakorzeni</w:t>
      </w:r>
      <w:r w:rsidR="00C36D94">
        <w:rPr>
          <w:rFonts w:ascii="Times New Roman" w:hAnsi="Times New Roman" w:cs="Times New Roman"/>
        </w:rPr>
        <w:t>on</w:t>
      </w:r>
      <w:r w:rsidRPr="001C3606">
        <w:rPr>
          <w:rFonts w:ascii="Times New Roman" w:hAnsi="Times New Roman" w:cs="Times New Roman"/>
        </w:rPr>
        <w:t>a tradycja kontynentalnego systemu prawa, a przede wszystkim jakość i wszechstronność kształcenia w Krajowej Szkole. Kształcenie scentralizowane cechuje istotna przewaga w stosunku do systemu zdecentralizowanego, wyrażająca się w doborze najlepszej kadry wykładowców oraz w ujednolicaniu przekazywanych treści. Pozwala ono na si</w:t>
      </w:r>
      <w:r w:rsidR="001C3606">
        <w:rPr>
          <w:rFonts w:ascii="Times New Roman" w:hAnsi="Times New Roman" w:cs="Times New Roman"/>
        </w:rPr>
        <w:t>ęganie po najlepszych sędziów i </w:t>
      </w:r>
      <w:r w:rsidRPr="001C3606">
        <w:rPr>
          <w:rFonts w:ascii="Times New Roman" w:hAnsi="Times New Roman" w:cs="Times New Roman"/>
        </w:rPr>
        <w:t>prokuratorów z całej Polski jako wykładowców Krajowej Szkoły, a także na likwidację niejednolitej praktyki or</w:t>
      </w:r>
      <w:r w:rsidR="001C3606">
        <w:rPr>
          <w:rFonts w:ascii="Times New Roman" w:hAnsi="Times New Roman" w:cs="Times New Roman"/>
        </w:rPr>
        <w:t>zeczniczej i tzw. „regionalizmów”</w:t>
      </w:r>
      <w:r w:rsidRPr="001C3606">
        <w:rPr>
          <w:rFonts w:ascii="Times New Roman" w:hAnsi="Times New Roman" w:cs="Times New Roman"/>
        </w:rPr>
        <w:t>, które stanowią pokłosie jeszcze czasów rozbiorów. Takich możliwości nie daje szkolenie zdecentralizowane odbywające się w poszczególnych apelacjach. Ponadto szkolenie scentralizowane pozwala aplikantowi na niezależność środowiskową, ale nie pozbawia go możliwości odbywania praktyk w sądach. Warto podkreślić, że obecnie aplikanci spędzają na zajęciac</w:t>
      </w:r>
      <w:r w:rsidR="001C3606">
        <w:rPr>
          <w:rFonts w:ascii="Times New Roman" w:hAnsi="Times New Roman" w:cs="Times New Roman"/>
        </w:rPr>
        <w:t>h w Krajowej Szkole zaledwie 18</w:t>
      </w:r>
      <w:r w:rsidRPr="001C3606">
        <w:rPr>
          <w:rFonts w:ascii="Times New Roman" w:hAnsi="Times New Roman" w:cs="Times New Roman"/>
        </w:rPr>
        <w:t xml:space="preserve">% całego czasu szkoleniowego. Wbrew niektórym opiniom zajęcia te mają charakter praktyczny (warsztaty, </w:t>
      </w:r>
      <w:proofErr w:type="spellStart"/>
      <w:r w:rsidRPr="00165DE9">
        <w:rPr>
          <w:rFonts w:ascii="Times New Roman" w:hAnsi="Times New Roman" w:cs="Times New Roman"/>
          <w:i/>
        </w:rPr>
        <w:t>case</w:t>
      </w:r>
      <w:proofErr w:type="spellEnd"/>
      <w:r w:rsidRPr="00165DE9">
        <w:rPr>
          <w:rFonts w:ascii="Times New Roman" w:hAnsi="Times New Roman" w:cs="Times New Roman"/>
          <w:i/>
        </w:rPr>
        <w:t xml:space="preserve"> </w:t>
      </w:r>
      <w:proofErr w:type="spellStart"/>
      <w:r w:rsidRPr="00165DE9">
        <w:rPr>
          <w:rFonts w:ascii="Times New Roman" w:hAnsi="Times New Roman" w:cs="Times New Roman"/>
          <w:i/>
        </w:rPr>
        <w:t>metode</w:t>
      </w:r>
      <w:proofErr w:type="spellEnd"/>
      <w:r w:rsidRPr="001C3606">
        <w:rPr>
          <w:rFonts w:ascii="Times New Roman" w:hAnsi="Times New Roman" w:cs="Times New Roman"/>
        </w:rPr>
        <w:t>, symulacje rozpraw). Co miesiąc aplikanci piszą sprawdziany polegające na podjęciu decyzji procesowej na podsta</w:t>
      </w:r>
      <w:r w:rsidR="001C3606">
        <w:rPr>
          <w:rFonts w:ascii="Times New Roman" w:hAnsi="Times New Roman" w:cs="Times New Roman"/>
        </w:rPr>
        <w:t>wie rzeczywistych akt. Ponad 80</w:t>
      </w:r>
      <w:r w:rsidRPr="001C3606">
        <w:rPr>
          <w:rFonts w:ascii="Times New Roman" w:hAnsi="Times New Roman" w:cs="Times New Roman"/>
        </w:rPr>
        <w:t xml:space="preserve">% czasu szkoleniowego aplikanci spędzają w sądach i prokuraturach, gdzie pod okiem swoich patronów obserwują przebieg postępowania i wdrażają w praktyce te instytucje, które </w:t>
      </w:r>
      <w:r w:rsidRPr="001C3606">
        <w:rPr>
          <w:rFonts w:ascii="Times New Roman" w:hAnsi="Times New Roman" w:cs="Times New Roman"/>
        </w:rPr>
        <w:lastRenderedPageBreak/>
        <w:t xml:space="preserve">poznali w trakcie zajęć w Krajowej Szkole. Taki system nauczania gwarantuje wysoki poziom merytoryczny przyszłych sędziów. Taki system nauczania w pełni odpowiada wzorcowi nauki </w:t>
      </w:r>
      <w:r w:rsidR="001C3606">
        <w:rPr>
          <w:rFonts w:ascii="Times New Roman" w:hAnsi="Times New Roman" w:cs="Times New Roman"/>
        </w:rPr>
        <w:t>„</w:t>
      </w:r>
      <w:r w:rsidRPr="001C3606">
        <w:rPr>
          <w:rFonts w:ascii="Times New Roman" w:hAnsi="Times New Roman" w:cs="Times New Roman"/>
        </w:rPr>
        <w:t xml:space="preserve">uczeń </w:t>
      </w:r>
      <w:r w:rsidR="00165DE9">
        <w:rPr>
          <w:rFonts w:ascii="Times New Roman" w:hAnsi="Times New Roman" w:cs="Times New Roman"/>
        </w:rPr>
        <w:t>–</w:t>
      </w:r>
      <w:r w:rsidR="001C3606">
        <w:rPr>
          <w:rFonts w:ascii="Times New Roman" w:hAnsi="Times New Roman" w:cs="Times New Roman"/>
        </w:rPr>
        <w:t xml:space="preserve"> mistrz”</w:t>
      </w:r>
      <w:r w:rsidRPr="001C3606">
        <w:rPr>
          <w:rFonts w:ascii="Times New Roman" w:hAnsi="Times New Roman" w:cs="Times New Roman"/>
        </w:rPr>
        <w:t>, gdyż na każdym etapie szkolenia (i w Krajowej Szkole</w:t>
      </w:r>
      <w:r w:rsidR="00C36D94">
        <w:rPr>
          <w:rFonts w:ascii="Times New Roman" w:hAnsi="Times New Roman" w:cs="Times New Roman"/>
        </w:rPr>
        <w:t>,</w:t>
      </w:r>
      <w:r w:rsidRPr="001C3606">
        <w:rPr>
          <w:rFonts w:ascii="Times New Roman" w:hAnsi="Times New Roman" w:cs="Times New Roman"/>
        </w:rPr>
        <w:t xml:space="preserve"> i w trakcie praktyk) nauczycielami przyszłych</w:t>
      </w:r>
      <w:r w:rsidR="001C3606">
        <w:rPr>
          <w:rFonts w:ascii="Times New Roman" w:hAnsi="Times New Roman" w:cs="Times New Roman"/>
        </w:rPr>
        <w:t xml:space="preserve"> sędziów są obecni sędziowie, a </w:t>
      </w:r>
      <w:r w:rsidRPr="001C3606">
        <w:rPr>
          <w:rFonts w:ascii="Times New Roman" w:hAnsi="Times New Roman" w:cs="Times New Roman"/>
        </w:rPr>
        <w:t>program nauczania skupia się na aspektach praktycznych. Program nauczania należy natomiast wzbogacić o szkolenia z tzw. umiejętności miękkich (zarządzanie emocjami, panowanie nad stresem), co w pełni możliwe będzie dopiero po wejściu w życie niniejszej ustawy. W świetle powyższych uwag stwierdzić należy, że obecnie obowiązujące przepisy nie wykorzystują należycie potencjału Krajowej Szkoły w tym sensie, że jej absolwenci, mimo wysokich ocen w śro</w:t>
      </w:r>
      <w:r w:rsidR="001C3606">
        <w:rPr>
          <w:rFonts w:ascii="Times New Roman" w:hAnsi="Times New Roman" w:cs="Times New Roman"/>
        </w:rPr>
        <w:t>dowisku sędziowskim (co widać z </w:t>
      </w:r>
      <w:r w:rsidRPr="001C3606">
        <w:rPr>
          <w:rFonts w:ascii="Times New Roman" w:hAnsi="Times New Roman" w:cs="Times New Roman"/>
        </w:rPr>
        <w:t xml:space="preserve">ocen praktyk), nie mają szans pokazać swojej jakości w służbie sędziowskiej, stawiając do konkursów w jednym szeregu z tymi kandydatami, którzy wykonują już konkretne zawody prawnicze. Powoduje to, że polski system dojścia do służby sędziowskiej nie ma jednolitego, czytelnego charakteru. Zwrócił na to uwagę Trybunał Konstytucyjny w uzasadnieniu wyroku z dnia 14 października 2007 r. (SK 7/06, OTK – A 2007/9/108), o czym w dalszej części uzasadnienia. </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Krajowa Szkoła Sądownictwa i Prokuratury funkcjonuj</w:t>
      </w:r>
      <w:r w:rsidR="001C3606">
        <w:rPr>
          <w:rFonts w:ascii="Times New Roman" w:hAnsi="Times New Roman" w:cs="Times New Roman"/>
        </w:rPr>
        <w:t>e już od roku 2009. Z liczby 66 </w:t>
      </w:r>
      <w:r w:rsidRPr="001C3606">
        <w:rPr>
          <w:rFonts w:ascii="Times New Roman" w:hAnsi="Times New Roman" w:cs="Times New Roman"/>
        </w:rPr>
        <w:t>absolwentów aplikacji sędziowskiej z 2013 r</w:t>
      </w:r>
      <w:r w:rsidR="00C36D94">
        <w:rPr>
          <w:rFonts w:ascii="Times New Roman" w:hAnsi="Times New Roman" w:cs="Times New Roman"/>
        </w:rPr>
        <w:t>.</w:t>
      </w:r>
      <w:r w:rsidR="001C3606">
        <w:rPr>
          <w:rFonts w:ascii="Times New Roman" w:hAnsi="Times New Roman" w:cs="Times New Roman"/>
        </w:rPr>
        <w:t>, 100 absolwentów z 2014 r</w:t>
      </w:r>
      <w:r w:rsidR="00C36D94">
        <w:rPr>
          <w:rFonts w:ascii="Times New Roman" w:hAnsi="Times New Roman" w:cs="Times New Roman"/>
        </w:rPr>
        <w:t>.</w:t>
      </w:r>
      <w:r w:rsidR="001C3606">
        <w:rPr>
          <w:rFonts w:ascii="Times New Roman" w:hAnsi="Times New Roman" w:cs="Times New Roman"/>
        </w:rPr>
        <w:t xml:space="preserve"> i </w:t>
      </w:r>
      <w:r w:rsidRPr="001C3606">
        <w:rPr>
          <w:rFonts w:ascii="Times New Roman" w:hAnsi="Times New Roman" w:cs="Times New Roman"/>
        </w:rPr>
        <w:t>103 z</w:t>
      </w:r>
      <w:r w:rsidR="00C36D94">
        <w:rPr>
          <w:rFonts w:ascii="Times New Roman" w:hAnsi="Times New Roman" w:cs="Times New Roman"/>
        </w:rPr>
        <w:t> </w:t>
      </w:r>
      <w:r w:rsidRPr="001C3606">
        <w:rPr>
          <w:rFonts w:ascii="Times New Roman" w:hAnsi="Times New Roman" w:cs="Times New Roman"/>
        </w:rPr>
        <w:t>2015 r</w:t>
      </w:r>
      <w:r w:rsidR="00C36D94">
        <w:rPr>
          <w:rFonts w:ascii="Times New Roman" w:hAnsi="Times New Roman" w:cs="Times New Roman"/>
        </w:rPr>
        <w:t>.</w:t>
      </w:r>
      <w:r w:rsidRPr="001C3606">
        <w:rPr>
          <w:rFonts w:ascii="Times New Roman" w:hAnsi="Times New Roman" w:cs="Times New Roman"/>
        </w:rPr>
        <w:t xml:space="preserve"> tylko 19 uzyskało nominacje sędziowskie. Absolwenci Krajowej Szkoły po długim i intensywnym treningu intelektualnym zamiast sprawdzić się w roli sędziów wykonują prace urzędnicze (referendarzy, asystentów). Stanowisko sędziowskie zaś, niezależnie od wyniku egzaminu sędziowskiego, w obecnym systemie dla niektórych absolwentów Szkoły może okazać się nieosiągalne. Na te liczby należy patrzeć z</w:t>
      </w:r>
      <w:r w:rsidR="00C36D94">
        <w:rPr>
          <w:rFonts w:ascii="Times New Roman" w:hAnsi="Times New Roman" w:cs="Times New Roman"/>
        </w:rPr>
        <w:t> </w:t>
      </w:r>
      <w:r w:rsidRPr="001C3606">
        <w:rPr>
          <w:rFonts w:ascii="Times New Roman" w:hAnsi="Times New Roman" w:cs="Times New Roman"/>
        </w:rPr>
        <w:t>niepokojem.</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Społeczeństwo oczekuje od sędziów wysokich walorów intelektualnych i moralnych. Wskazuje się, że sędzia musi być człowiekiem otwartym, nieulegającym uprzedzeniom, uważnym, sprawiedliwym, roztropnym, umiejącym podejmować własne, niezależne decyzje, odpowiedzialnym, wrażliwym na innych ludzi i nieraz ich trudne warunki życia czy zbiegi okoliczności. Jego umysł powinna cechować zarówno niezależność myślenia, jak i umiejętność analizy wszystkich okoliczności oraz logicznego myślenia. Ważne cechy w tym zawodzie to rzetelność i systematyczność w pracy. Najbardziej jednak oczekiwaną cechą jest bezstronność, a tylko człowiek niezależny może być bezstronny.</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 xml:space="preserve">Obdarzenie absolwentów Krajowej Szkoły, którzy najczęściej nie mają innego doświadczenia zawodowego, władzą sądowniczą niesie pewne ryzyko. Jednakże program kształcenia Krajowej Szkoły oraz sam egzamin sędziowski stawiają aplikantom surowe wymagania. Ukończenie Krajowej Szkoły i zdanie egzaminu sędziowskiego wymaga wysokich kwalifikacji </w:t>
      </w:r>
      <w:r w:rsidR="001C3606">
        <w:rPr>
          <w:rFonts w:ascii="Times New Roman" w:hAnsi="Times New Roman" w:cs="Times New Roman"/>
        </w:rPr>
        <w:t>intelektualnych, pracowitości i </w:t>
      </w:r>
      <w:r w:rsidRPr="001C3606">
        <w:rPr>
          <w:rFonts w:ascii="Times New Roman" w:hAnsi="Times New Roman" w:cs="Times New Roman"/>
        </w:rPr>
        <w:t xml:space="preserve">konsekwencji w dążeniu do celu. Posiadanie tych cech daje nadzieję, że absolwenci Krajowej Szkoły na stanowiskach asesorów sądowych </w:t>
      </w:r>
      <w:r w:rsidR="001C3606">
        <w:rPr>
          <w:rFonts w:ascii="Times New Roman" w:hAnsi="Times New Roman" w:cs="Times New Roman"/>
        </w:rPr>
        <w:t>wywiążą się w sposób należyty z </w:t>
      </w:r>
      <w:r w:rsidRPr="001C3606">
        <w:rPr>
          <w:rFonts w:ascii="Times New Roman" w:hAnsi="Times New Roman" w:cs="Times New Roman"/>
        </w:rPr>
        <w:t>obowiązków wobec społeczeństwa i udźwigną trudy służby sędziowskiej na miarę nowoczesnego państwa prawnego.</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Zdaniem Ministra Sprawiedliwości pierwszym krokiem głębokiej reformy sądownictwa Rzeczypospolitej Polskiej powinno być oparcie systemu rekrutacji do służby w</w:t>
      </w:r>
      <w:r w:rsidR="001C3606">
        <w:rPr>
          <w:rFonts w:ascii="Times New Roman" w:hAnsi="Times New Roman" w:cs="Times New Roman"/>
        </w:rPr>
        <w:t> </w:t>
      </w:r>
      <w:r w:rsidRPr="001C3606">
        <w:rPr>
          <w:rFonts w:ascii="Times New Roman" w:hAnsi="Times New Roman" w:cs="Times New Roman"/>
        </w:rPr>
        <w:t xml:space="preserve">wymiarze sprawiedliwości na zasadach </w:t>
      </w:r>
      <w:r w:rsidRPr="00C36D94">
        <w:rPr>
          <w:rFonts w:ascii="Times New Roman" w:hAnsi="Times New Roman" w:cs="Times New Roman"/>
          <w:i/>
        </w:rPr>
        <w:t xml:space="preserve">fair </w:t>
      </w:r>
      <w:proofErr w:type="spellStart"/>
      <w:r w:rsidRPr="00C36D94">
        <w:rPr>
          <w:rFonts w:ascii="Times New Roman" w:hAnsi="Times New Roman" w:cs="Times New Roman"/>
          <w:i/>
        </w:rPr>
        <w:t>play</w:t>
      </w:r>
      <w:proofErr w:type="spellEnd"/>
      <w:r w:rsidRPr="001C3606">
        <w:rPr>
          <w:rFonts w:ascii="Times New Roman" w:hAnsi="Times New Roman" w:cs="Times New Roman"/>
        </w:rPr>
        <w:t>. Tylko ludzie zawdzięczający karierę sobie samym, własnym zdolnościom i pracowitości dają rękojmię należytego wywiązywania się z powinności sędziowskich, a ponadto cechować się będą niezależnością niezbędną w tym zawodzie.</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Niniejszy projekt przewiduje nabór do służby publicznej w sądownictwie na podstawie zobiektywizowanego kryterium</w:t>
      </w:r>
      <w:r w:rsidR="00C36D94">
        <w:rPr>
          <w:rFonts w:ascii="Times New Roman" w:hAnsi="Times New Roman" w:cs="Times New Roman"/>
        </w:rPr>
        <w:t>,</w:t>
      </w:r>
      <w:r w:rsidRPr="001C3606">
        <w:rPr>
          <w:rFonts w:ascii="Times New Roman" w:hAnsi="Times New Roman" w:cs="Times New Roman"/>
        </w:rPr>
        <w:t xml:space="preserve"> jakim jest egzamin. Najpierw będzie, przeprowadzany w formie egzaminu, konkurs na aplikację sędziowską, a następnie – po odbyciu aplikacji – wynik egzaminu sędziowskiego będzie decydował o pierwszeństwie przyjęcia na asesurę sądową. Po odbyciu asesury, jeśli przebieg służby nie będzie budził żadnych zastrzeżeń, asesor otrzyma propozycję nominacji sędziowskiej już bez konieczności uczestniczenia w konkursie. Wyżej wskazany konkursowy tryb naboru na aplikację sędziowską, wymóg zaliczenia wszystkich sprawdzianów i praktyk w toku aplikacji, pozytywny wynik egzaminu sędziowskiego i pozytywna ocena kwalifikacji po odbyciu asesury czynią zbędnym w stosu</w:t>
      </w:r>
      <w:r w:rsidR="001C3606">
        <w:rPr>
          <w:rFonts w:ascii="Times New Roman" w:hAnsi="Times New Roman" w:cs="Times New Roman"/>
        </w:rPr>
        <w:t>nku do asesorów wymóg udziału w </w:t>
      </w:r>
      <w:r w:rsidRPr="001C3606">
        <w:rPr>
          <w:rFonts w:ascii="Times New Roman" w:hAnsi="Times New Roman" w:cs="Times New Roman"/>
        </w:rPr>
        <w:t>dodatkowym jeszcze konkursie na stanowisko sędziowskie. Należy przy tym podkreślić, że w innych krajach europejskich, w których zdecydowano się na taki model kształcenia sędziów, jak w Polsce, przy naborze do służby sędziowskiej brani są pod uwagę przede wszystkim absolwenci szkoły sędziowskiej, a o kolejności naboru decyduje zobiektywizowane kryterium</w:t>
      </w:r>
      <w:r w:rsidR="00C36D94">
        <w:rPr>
          <w:rFonts w:ascii="Times New Roman" w:hAnsi="Times New Roman" w:cs="Times New Roman"/>
        </w:rPr>
        <w:t>,</w:t>
      </w:r>
      <w:r w:rsidRPr="001C3606">
        <w:rPr>
          <w:rFonts w:ascii="Times New Roman" w:hAnsi="Times New Roman" w:cs="Times New Roman"/>
        </w:rPr>
        <w:t xml:space="preserve"> jakim jest właśnie pozycja w rankingu absolwentów (art. 1 pkt 25 oraz pkt 27 projektu ustawy).</w:t>
      </w:r>
    </w:p>
    <w:p w:rsidR="00F51998" w:rsidRPr="001C3606" w:rsidRDefault="00F51998" w:rsidP="001C3606">
      <w:pPr>
        <w:pStyle w:val="ARTartustawynprozporzdzenia"/>
        <w:ind w:firstLine="0"/>
        <w:rPr>
          <w:rFonts w:ascii="Times New Roman" w:hAnsi="Times New Roman" w:cs="Times New Roman"/>
        </w:rPr>
      </w:pPr>
      <w:r w:rsidRPr="001C3606">
        <w:rPr>
          <w:rFonts w:ascii="Times New Roman" w:hAnsi="Times New Roman" w:cs="Times New Roman"/>
        </w:rPr>
        <w:lastRenderedPageBreak/>
        <w:t xml:space="preserve">Ze względu na wprowadzanie nowego systemu naboru na asesurę sądową projekt przewiduje uchylenie art. 24, </w:t>
      </w:r>
      <w:r w:rsidR="00C36D94">
        <w:rPr>
          <w:rFonts w:ascii="Times New Roman" w:hAnsi="Times New Roman" w:cs="Times New Roman"/>
        </w:rPr>
        <w:t xml:space="preserve">art. </w:t>
      </w:r>
      <w:r w:rsidRPr="001C3606">
        <w:rPr>
          <w:rFonts w:ascii="Times New Roman" w:hAnsi="Times New Roman" w:cs="Times New Roman"/>
        </w:rPr>
        <w:t xml:space="preserve">25 i </w:t>
      </w:r>
      <w:r w:rsidR="00C36D94">
        <w:rPr>
          <w:rFonts w:ascii="Times New Roman" w:hAnsi="Times New Roman" w:cs="Times New Roman"/>
        </w:rPr>
        <w:t xml:space="preserve">art. </w:t>
      </w:r>
      <w:r w:rsidRPr="001C3606">
        <w:rPr>
          <w:rFonts w:ascii="Times New Roman" w:hAnsi="Times New Roman" w:cs="Times New Roman"/>
        </w:rPr>
        <w:t xml:space="preserve">25a ustawy z dnia 10 lipca 2015 r. o zmianie ustawy </w:t>
      </w:r>
      <w:r w:rsidR="001C3606">
        <w:rPr>
          <w:rFonts w:ascii="Times New Roman" w:hAnsi="Times New Roman" w:cs="Times New Roman"/>
        </w:rPr>
        <w:t>–</w:t>
      </w:r>
      <w:r w:rsidRPr="001C3606">
        <w:rPr>
          <w:rFonts w:ascii="Times New Roman" w:hAnsi="Times New Roman" w:cs="Times New Roman"/>
        </w:rPr>
        <w:t xml:space="preserve"> Prawo o ustroju sądów powszechnych oraz niektórych innych ustaw.</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Proponowana zmiana polega więc na przywróceniu Krajowej Szkole pełnych kompetencji do organizowania przebiegu aplikacji, w tym także organizowania odbywanych w ramach aplikacji praktyk</w:t>
      </w:r>
      <w:r w:rsidR="00C36D94">
        <w:rPr>
          <w:rFonts w:ascii="Times New Roman" w:hAnsi="Times New Roman" w:cs="Times New Roman"/>
        </w:rPr>
        <w:t>,</w:t>
      </w:r>
      <w:r w:rsidRPr="001C3606">
        <w:rPr>
          <w:rFonts w:ascii="Times New Roman" w:hAnsi="Times New Roman" w:cs="Times New Roman"/>
        </w:rPr>
        <w:t xml:space="preserve"> oraz odejściu od przyznania aplikantowi aplikacji sędziowskiej i prokuratorsk</w:t>
      </w:r>
      <w:r w:rsidR="00811AAB">
        <w:rPr>
          <w:rFonts w:ascii="Times New Roman" w:hAnsi="Times New Roman" w:cs="Times New Roman"/>
        </w:rPr>
        <w:t>iej statusu pracownika sądu albo</w:t>
      </w:r>
      <w:r w:rsidRPr="001C3606">
        <w:rPr>
          <w:rFonts w:ascii="Times New Roman" w:hAnsi="Times New Roman" w:cs="Times New Roman"/>
        </w:rPr>
        <w:t xml:space="preserve"> prokuratury. Zmiany w tym zakresie związane są również z koniecznością ponownego nadania regulacji dotyczącej szkolenia wstępnego kandydatów do pełnienia urzędu sędziego prawidłowego i spójnego kształtu. Zakłada się bowiem, co wskazywano wyżej, że zasadnicza ścieżka kariery sędziowskiej będzie prowadziła przez aplikację sędziowską prowadzoną przez Krajową Szkołę Sądownictwa i Prokuratury, a następnie przez asesurę sądową.</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Proponuje się</w:t>
      </w:r>
      <w:r w:rsidR="00C36D94">
        <w:rPr>
          <w:rFonts w:ascii="Times New Roman" w:hAnsi="Times New Roman" w:cs="Times New Roman"/>
        </w:rPr>
        <w:t>,</w:t>
      </w:r>
      <w:r w:rsidRPr="001C3606">
        <w:rPr>
          <w:rFonts w:ascii="Times New Roman" w:hAnsi="Times New Roman" w:cs="Times New Roman"/>
        </w:rPr>
        <w:t xml:space="preserve"> by aplikacja sędziowska trwała 36 miesięcy (art. 1 pkt 22 projektu ustawy), a bezpośrednio po zakończeniu aplikacji aplikanci składać będą egzamin sędziowski. Przyjęta długość okresu kształcenia zapewni odpowiednie przygotowanie merytoryczne egzaminowanych aplikantów do pracy na stanowisku asesora sądowego, a później sędziego.</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Proponuje się obniżenie progu zdawalności na ustnej cz</w:t>
      </w:r>
      <w:r w:rsidR="00515D40">
        <w:rPr>
          <w:rFonts w:ascii="Times New Roman" w:hAnsi="Times New Roman" w:cs="Times New Roman"/>
        </w:rPr>
        <w:t>ęści egzaminu sędziowskiego i </w:t>
      </w:r>
      <w:r w:rsidRPr="001C3606">
        <w:rPr>
          <w:rFonts w:ascii="Times New Roman" w:hAnsi="Times New Roman" w:cs="Times New Roman"/>
        </w:rPr>
        <w:t>prokuratorskiego do wymogu uzyskania co najmniej 50% możliwych do zdobycia punktów z każdej dziedzi</w:t>
      </w:r>
      <w:r w:rsidR="001C3606">
        <w:rPr>
          <w:rFonts w:ascii="Times New Roman" w:hAnsi="Times New Roman" w:cs="Times New Roman"/>
        </w:rPr>
        <w:t>ny, przy pozostawieniu progu 60</w:t>
      </w:r>
      <w:r w:rsidRPr="001C3606">
        <w:rPr>
          <w:rFonts w:ascii="Times New Roman" w:hAnsi="Times New Roman" w:cs="Times New Roman"/>
        </w:rPr>
        <w:t>% możliwych do zdobycia punktów zarówno z części pisemnej, jak i części ustnej egzaminu. Obecnie</w:t>
      </w:r>
      <w:r w:rsidR="00515D40">
        <w:rPr>
          <w:rFonts w:ascii="Times New Roman" w:hAnsi="Times New Roman" w:cs="Times New Roman"/>
        </w:rPr>
        <w:t xml:space="preserve"> aplikanci w </w:t>
      </w:r>
      <w:r w:rsidRPr="001C3606">
        <w:rPr>
          <w:rFonts w:ascii="Times New Roman" w:hAnsi="Times New Roman" w:cs="Times New Roman"/>
        </w:rPr>
        <w:t xml:space="preserve">trakcie części ustnej egzaminu rozwiązują kazusy z siedmiu dziedzin prawa. Zestaw kazusów z każdej dziedziny prawa jest odrębnie oceniany przez innego członka komisji. Do 2015 r. ustawa w ogóle nie określała w sposób procentowy progu punktowego, który należało osiągnąć z danej dziedziny prawa. W 2015 r. wprowadzony został taki próg </w:t>
      </w:r>
      <w:r w:rsidR="001C3606">
        <w:rPr>
          <w:rFonts w:ascii="Times New Roman" w:hAnsi="Times New Roman" w:cs="Times New Roman"/>
        </w:rPr>
        <w:t>i to na poziomie aż 60</w:t>
      </w:r>
      <w:r w:rsidRPr="001C3606">
        <w:rPr>
          <w:rFonts w:ascii="Times New Roman" w:hAnsi="Times New Roman" w:cs="Times New Roman"/>
        </w:rPr>
        <w:t>%. Doświadczenia uzyskane na egzaminie sędziowskim w</w:t>
      </w:r>
      <w:r w:rsidR="00515D40">
        <w:rPr>
          <w:rFonts w:ascii="Times New Roman" w:hAnsi="Times New Roman" w:cs="Times New Roman"/>
        </w:rPr>
        <w:t> </w:t>
      </w:r>
      <w:r w:rsidRPr="001C3606">
        <w:rPr>
          <w:rFonts w:ascii="Times New Roman" w:hAnsi="Times New Roman" w:cs="Times New Roman"/>
        </w:rPr>
        <w:t>2016 r. wskazały na to, że próg ten jest zbyt wysoki, a założenie, że aplikant powinien być ponadprzeciętnie przygotowany ze wszystkich dziedzin prawa, jest błędne.</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Projekt zmienia status przedstawiciela Krajowej Rady Sądownictwa i przedstawiciela Krajowej Rady Prokuratorów przy Prokuratorze Generalnym z członka komisji </w:t>
      </w:r>
      <w:r w:rsidRPr="001C3606">
        <w:rPr>
          <w:rFonts w:ascii="Times New Roman" w:hAnsi="Times New Roman" w:cs="Times New Roman"/>
        </w:rPr>
        <w:lastRenderedPageBreak/>
        <w:t>egzaminacyjnej na obserwatora egzaminu, który może obserwować prace tej komisji (art. 1 pkt 24 lit. e oraz pkt 28 lit. c projektu). Ustawa nie wymaga, aby przedstawiciel Rady był specjalistą z dziedzin prawa objętych zakresem egzaminu. Dlatego też nie egzaminuje samodzielnie aplikantów, a jego zadaniem jest obserwacja przebiegu egzaminu pod kątem jego prawidłowości. Wskazać również należy, że egzaminy sędziowski i prokuratorski, a zwłaszcza ich części ustne, są rozłożone w czasie. Na części ustnej komisja egzaminuje permanentnie przez około dwa tygodnie. Zmiana statusu przedstawiciela Rady pozwoli na delegowanie różnych członków Rady na poszczególne dni egzaminu, w zależności od dyspozycyjności poszczególnych członków Rad w danym okresie.</w:t>
      </w:r>
    </w:p>
    <w:p w:rsidR="00F51998" w:rsidRPr="001C3606" w:rsidRDefault="00F51998" w:rsidP="00515D40">
      <w:pPr>
        <w:pStyle w:val="NIEARTTEKSTtekstnieartykuowanynppodstprawnarozplubpreambua"/>
        <w:ind w:firstLine="0"/>
        <w:rPr>
          <w:rFonts w:ascii="Times New Roman" w:hAnsi="Times New Roman" w:cs="Times New Roman"/>
          <w:highlight w:val="green"/>
        </w:rPr>
      </w:pPr>
      <w:r w:rsidRPr="001C3606">
        <w:rPr>
          <w:rFonts w:ascii="Times New Roman" w:hAnsi="Times New Roman" w:cs="Times New Roman"/>
        </w:rPr>
        <w:t xml:space="preserve">Wskazać należy, że projekt wprowadza nowy model szkolenia, polegający na umożliwieniu aplikantowi w ostatniej fazie aplikacji skonfrontowanie swojej wiedzy nabytej w Krajowej Szkole i podczas praktyk w sądzie w realiach prawdziwej sali rozpraw i w czasie rzeczywistym. Tym samym projekt kładzie podwaliny ustrojowe dla instytucji znanej innym ustawodawstwom tzw. „pomocnika sędziego”. Aplikant po odbyciu 24 miesięcy aplikacji sędziowskiej może zostać upoważniony przez sędziego patrona praktyki do wykonywania poszczególnych czynności w </w:t>
      </w:r>
      <w:r w:rsidR="00CC33AB">
        <w:rPr>
          <w:rFonts w:ascii="Times New Roman" w:hAnsi="Times New Roman" w:cs="Times New Roman"/>
        </w:rPr>
        <w:t>trakcie posiedzenia jawnego lub</w:t>
      </w:r>
      <w:r w:rsidRPr="001C3606">
        <w:rPr>
          <w:rFonts w:ascii="Times New Roman" w:hAnsi="Times New Roman" w:cs="Times New Roman"/>
        </w:rPr>
        <w:t xml:space="preserve"> rozprawy stanowiących kompetencję sędziego – przewodniczącego składu, w obecności i pod nadzorem sędziego. Aplikant nie będzie upoważniony do wydawania orzeczeń należących do kompetencji „sądu” (art. 2 pkt 14 lit. b projektu ustawy). Należy zauważyć, że zgodnie z art. 183 § 2 obecnie obowiązującej ustawy</w:t>
      </w:r>
      <w:r w:rsidR="00C36D94">
        <w:rPr>
          <w:rFonts w:ascii="Times New Roman" w:hAnsi="Times New Roman" w:cs="Times New Roman"/>
        </w:rPr>
        <w:t xml:space="preserve"> –</w:t>
      </w:r>
      <w:r w:rsidR="008172F6">
        <w:rPr>
          <w:rFonts w:ascii="Times New Roman" w:hAnsi="Times New Roman" w:cs="Times New Roman"/>
        </w:rPr>
        <w:t xml:space="preserve"> Prawo o </w:t>
      </w:r>
      <w:r w:rsidRPr="001C3606">
        <w:rPr>
          <w:rFonts w:ascii="Times New Roman" w:hAnsi="Times New Roman" w:cs="Times New Roman"/>
        </w:rPr>
        <w:t xml:space="preserve">prokuraturze (Dz. U. poz. 177, z </w:t>
      </w:r>
      <w:proofErr w:type="spellStart"/>
      <w:r w:rsidRPr="001C3606">
        <w:rPr>
          <w:rFonts w:ascii="Times New Roman" w:hAnsi="Times New Roman" w:cs="Times New Roman"/>
        </w:rPr>
        <w:t>późn</w:t>
      </w:r>
      <w:proofErr w:type="spellEnd"/>
      <w:r w:rsidRPr="001C3606">
        <w:rPr>
          <w:rFonts w:ascii="Times New Roman" w:hAnsi="Times New Roman" w:cs="Times New Roman"/>
        </w:rPr>
        <w:t>. zm.) aplikant prokuratorski może występować przed sądem rejonowym po zaliczeniu kolokwium sprawdzającego. Niniejszy projekt ustawy modyfikuje wskazany przepis</w:t>
      </w:r>
      <w:r w:rsidR="00C36D94">
        <w:rPr>
          <w:rFonts w:ascii="Times New Roman" w:hAnsi="Times New Roman" w:cs="Times New Roman"/>
        </w:rPr>
        <w:t>,</w:t>
      </w:r>
      <w:r w:rsidRPr="001C3606">
        <w:rPr>
          <w:rFonts w:ascii="Times New Roman" w:hAnsi="Times New Roman" w:cs="Times New Roman"/>
        </w:rPr>
        <w:t xml:space="preserve"> stwierdzając, że aplikant prokuratorski nabywa uprawnienie po 12 miesiącach aplikacji prokuratorskiej (art. 11 projektu ustawy).</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Powyższe rozwiązania wprowadzono po dokonaniu analizy prawno-porównawczej. Wskazać należy, że np. we Francji w ostatniej fazie praktyki aplikanci prowadzą przesłuchania, sporządzają decyzje procesowe, prowadzą postępowania przygotowawcze w sprawach karnych, podsumowując podejmują wszystkie czynności sędziowskie lub prokuratorskie, z którymi będą mieli do czynienia po powołaniu na wybrany urząd. Oczywiście wszystkie czynności podejmowane są pod nadzorem patrona będącego sędzią lub prokuratorem. Rozwiązania hiszpańskie idą jeszcze dalej. W Hiszpanii po ukończeniu szkolenia teoretycznego, w pierwszej fazie szkolenia </w:t>
      </w:r>
      <w:r w:rsidRPr="001C3606">
        <w:rPr>
          <w:rFonts w:ascii="Times New Roman" w:hAnsi="Times New Roman" w:cs="Times New Roman"/>
        </w:rPr>
        <w:lastRenderedPageBreak/>
        <w:t xml:space="preserve">praktycznego aplikant określany jest jako asystent sędziego. W tym okresie wykonuje czynności polegające m.in. na przygotowywaniu projektów orzeczeń. Aplikant pracuje pod opieką tutorów wskazanych przez szkołę, jego ocena na tym etapie należy do szkoły, dokąd przesyła przygotowane przez siebie w czasie praktyk projekty. Ponadto tutorzy przekazują szkole swoją ocenę pracy aplikanta. Po zakończeniu tej fazy szkolenia aplikant zaczyna obowiązkowy okres pracy w </w:t>
      </w:r>
      <w:r w:rsidR="00515D40">
        <w:rPr>
          <w:rFonts w:ascii="Times New Roman" w:hAnsi="Times New Roman" w:cs="Times New Roman"/>
        </w:rPr>
        <w:t>charakterze zastępcy sędziego i </w:t>
      </w:r>
      <w:r w:rsidRPr="001C3606">
        <w:rPr>
          <w:rFonts w:ascii="Times New Roman" w:hAnsi="Times New Roman" w:cs="Times New Roman"/>
        </w:rPr>
        <w:t>personelu wspomagającego</w:t>
      </w:r>
      <w:r w:rsidR="00C36D94">
        <w:rPr>
          <w:rFonts w:ascii="Times New Roman" w:hAnsi="Times New Roman" w:cs="Times New Roman"/>
        </w:rPr>
        <w:t>.</w:t>
      </w:r>
      <w:r w:rsidRPr="001C3606">
        <w:rPr>
          <w:rFonts w:ascii="Times New Roman" w:hAnsi="Times New Roman" w:cs="Times New Roman"/>
        </w:rPr>
        <w:t xml:space="preserve"> Aplikanci mają pie</w:t>
      </w:r>
      <w:r w:rsidR="00515D40">
        <w:rPr>
          <w:rFonts w:ascii="Times New Roman" w:hAnsi="Times New Roman" w:cs="Times New Roman"/>
        </w:rPr>
        <w:t>rwszeństwo przy ubieganiu się o </w:t>
      </w:r>
      <w:r w:rsidRPr="001C3606">
        <w:rPr>
          <w:rFonts w:ascii="Times New Roman" w:hAnsi="Times New Roman" w:cs="Times New Roman"/>
        </w:rPr>
        <w:t xml:space="preserve">posadę sędziego. W trakcie ostatniej fazy szkolenia, aplikant działający jako zastępca i wsparcie sędziego ma kompetencje jak każdy sędzia. </w:t>
      </w:r>
    </w:p>
    <w:p w:rsidR="00F51998" w:rsidRPr="001C3606" w:rsidRDefault="00F51998" w:rsidP="00515D40">
      <w:pPr>
        <w:pStyle w:val="ARTartustawynprozporzdzenia"/>
        <w:ind w:firstLine="0"/>
        <w:rPr>
          <w:rFonts w:ascii="Times New Roman" w:hAnsi="Times New Roman" w:cs="Times New Roman"/>
        </w:rPr>
      </w:pPr>
      <w:r w:rsidRPr="001C3606">
        <w:rPr>
          <w:rFonts w:ascii="Times New Roman" w:hAnsi="Times New Roman" w:cs="Times New Roman"/>
        </w:rPr>
        <w:t xml:space="preserve">Instytucja pomocnika sędziego na sali rozpraw nie wymaga zmiany poszczególnych ustaw procesowych. Aplikant nie jest bowiem wprost organem procesowym, nie podejmuje samodzielnie decyzji procesowych, a wszystkie jego działania podczas posiedzenia pozostają pod kontrolą sędziego, który w każdej chwili może pozbawić aplikanta prawa do podejmowania czynności. Zważyć przy tym należy, że podobną instytucję zastępcy pełnomocnika przewidują ustawy </w:t>
      </w:r>
      <w:r w:rsidR="00515D40">
        <w:rPr>
          <w:rFonts w:ascii="Times New Roman" w:hAnsi="Times New Roman" w:cs="Times New Roman"/>
        </w:rPr>
        <w:t>ustrojowe dotyczące adwokatów i </w:t>
      </w:r>
      <w:r w:rsidRPr="001C3606">
        <w:rPr>
          <w:rFonts w:ascii="Times New Roman" w:hAnsi="Times New Roman" w:cs="Times New Roman"/>
        </w:rPr>
        <w:t xml:space="preserve">radców prawnych. Dają one aplikantom adwokackim i radcowskim prawo samodzielnego zastępowania swojego patrona przed sądem, chociaż takiej instytucji nie przewidują ustawy procesowe.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Projekt zakłada wspólny nabór na aplikacj</w:t>
      </w:r>
      <w:r w:rsidR="00C36D94">
        <w:rPr>
          <w:rFonts w:ascii="Times New Roman" w:hAnsi="Times New Roman" w:cs="Times New Roman"/>
        </w:rPr>
        <w:t>ę</w:t>
      </w:r>
      <w:r w:rsidRPr="001C3606">
        <w:rPr>
          <w:rFonts w:ascii="Times New Roman" w:hAnsi="Times New Roman" w:cs="Times New Roman"/>
        </w:rPr>
        <w:t xml:space="preserve"> sędziowską i prokuratorską, co jest uzasadnione względami zarówno ekonomicznymi, jak i organizacyjnymi. Nowela powraca przy tym do pierwotnego rozwiązania, zgodnie z którym kandydat przedstawia zaświadczenie, potwierdzające zdolność, ze względu na stan zdrowia, do wykonywania w przyszłości służby w zawodzie sędziego lub prokuratora (art. 1 pkt 19 projektu ustawy). Jeżeli bowiem aplikant przygotowywany jest do wykonywania w przyszłości zawodu sędziego lub prokuratora</w:t>
      </w:r>
      <w:r w:rsidR="00C36D94">
        <w:rPr>
          <w:rFonts w:ascii="Times New Roman" w:hAnsi="Times New Roman" w:cs="Times New Roman"/>
        </w:rPr>
        <w:t>,</w:t>
      </w:r>
      <w:r w:rsidRPr="001C3606">
        <w:rPr>
          <w:rFonts w:ascii="Times New Roman" w:hAnsi="Times New Roman" w:cs="Times New Roman"/>
        </w:rPr>
        <w:t xml:space="preserve"> istotnym jest, by spełniał warunki zdrowotne wymagane do pracy w tych zawodach. Wymóg przedłożenia zaświadczenia o stanie zdrowia został jednak przesunięty na etap po ogłoszeniu listy kwalifikacyjnej (art. 1 pkt</w:t>
      </w:r>
      <w:r w:rsidR="00515D40">
        <w:rPr>
          <w:rFonts w:ascii="Times New Roman" w:hAnsi="Times New Roman" w:cs="Times New Roman"/>
        </w:rPr>
        <w:t> </w:t>
      </w:r>
      <w:r w:rsidRPr="001C3606">
        <w:rPr>
          <w:rFonts w:ascii="Times New Roman" w:hAnsi="Times New Roman" w:cs="Times New Roman"/>
        </w:rPr>
        <w:t>18 projektu ustawy). Zatem jedynie ci kandydaci, którzy z uwagi na miejsce na liście mogą uzyskać decyzję o przyjęciu na aplikację, będą zobowiązani do przedłożenia tego zaświadczenia. Takie rozwiązanie uprości nabór</w:t>
      </w:r>
      <w:r w:rsidR="00C36D94">
        <w:rPr>
          <w:rFonts w:ascii="Times New Roman" w:hAnsi="Times New Roman" w:cs="Times New Roman"/>
        </w:rPr>
        <w:t>,</w:t>
      </w:r>
      <w:r w:rsidRPr="001C3606">
        <w:rPr>
          <w:rFonts w:ascii="Times New Roman" w:hAnsi="Times New Roman" w:cs="Times New Roman"/>
        </w:rPr>
        <w:t xml:space="preserve"> a jednocześnie obniży koszty ponoszone przez kandydatów na aplikacje.</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Odnosząc się do składu zespołu konkursowego</w:t>
      </w:r>
      <w:r w:rsidR="00C36D94">
        <w:rPr>
          <w:rFonts w:ascii="Times New Roman" w:hAnsi="Times New Roman" w:cs="Times New Roman"/>
        </w:rPr>
        <w:t>,</w:t>
      </w:r>
      <w:r w:rsidRPr="001C3606">
        <w:rPr>
          <w:rFonts w:ascii="Times New Roman" w:hAnsi="Times New Roman" w:cs="Times New Roman"/>
        </w:rPr>
        <w:t xml:space="preserve"> należy wskazać, że dopuszczono możliwość wskazywania jako członków zespołu konkursowego sędziów sądów rejonowych i prokuratorów prokuratur rejonowych.</w:t>
      </w:r>
      <w:r w:rsidR="00515D40">
        <w:rPr>
          <w:rFonts w:ascii="Times New Roman" w:hAnsi="Times New Roman" w:cs="Times New Roman"/>
        </w:rPr>
        <w:t xml:space="preserve"> Niewątpliwie bowiem w sądach i </w:t>
      </w:r>
      <w:r w:rsidRPr="001C3606">
        <w:rPr>
          <w:rFonts w:ascii="Times New Roman" w:hAnsi="Times New Roman" w:cs="Times New Roman"/>
        </w:rPr>
        <w:t xml:space="preserve">prokuraturach rejonowych pracują sędziowie i prokuratorzy z dużym doświadczeniem zawodowym, niejednokrotnie łączący to doświadczenie z pracą naukową, dlatego też utrzymywanie dotychczas obowiązującego wyłączenia możliwości powołania ich do składu zespołu konkursowego jest nieuzasadnione. Analogiczne rozwiązanie proponuje się przy składzie komisji konkursowej.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Uzupełnienie listy kandydatów przyjętych na daną aplikację nastąpi dopiero po wydaniu decyzji o przyjęciu na aplikację konkretnego kandydata. W ten sposób tryb naboru aplikantów byłby konsekwentny na wszystkich etapach, także na etapie przyjmowania kandydatów na miejsca, które zwolniły się wskutek rezygnacji wcześniej przyjętej osoby. Tryb ten powinien składać się z następujących etapów: </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1)</w:t>
      </w:r>
      <w:r w:rsidRPr="001C3606">
        <w:rPr>
          <w:rFonts w:ascii="Times New Roman" w:hAnsi="Times New Roman" w:cs="Times New Roman"/>
        </w:rPr>
        <w:tab/>
        <w:t xml:space="preserve">ogłoszenia w BIP Krajowej Szkoły listy kwalifikacyjnej kandydatów na aplikantów aplikacji sędziowskiej i prokuratorskiej (art. 1 pkt 18 projektu ustawy), </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2)</w:t>
      </w:r>
      <w:r w:rsidRPr="001C3606">
        <w:rPr>
          <w:rFonts w:ascii="Times New Roman" w:hAnsi="Times New Roman" w:cs="Times New Roman"/>
        </w:rPr>
        <w:tab/>
        <w:t>wniosku osoby umieszczonej na liście kwalifikacyjnej o przyjęcie jej na daną aplikację, złożonego w terminie 14 dni od dnia ogłoszenia listy kwalifikacyjnej,</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3)</w:t>
      </w:r>
      <w:r w:rsidRPr="001C3606">
        <w:rPr>
          <w:rFonts w:ascii="Times New Roman" w:hAnsi="Times New Roman" w:cs="Times New Roman"/>
        </w:rPr>
        <w:tab/>
        <w:t xml:space="preserve">wydania przez Dyrektora Krajowej Szkoły decyzji o przyjęciu kandydatów na poszczególne aplikacje, </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4)</w:t>
      </w:r>
      <w:r w:rsidRPr="001C3606">
        <w:rPr>
          <w:rFonts w:ascii="Times New Roman" w:hAnsi="Times New Roman" w:cs="Times New Roman"/>
        </w:rPr>
        <w:tab/>
        <w:t>ogłoszenia przez Dyrektora Krajowej Szkoły list kandydatów przyjętych na poszczególne aplikacje,</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5)</w:t>
      </w:r>
      <w:r w:rsidRPr="001C3606">
        <w:rPr>
          <w:rFonts w:ascii="Times New Roman" w:hAnsi="Times New Roman" w:cs="Times New Roman"/>
        </w:rPr>
        <w:tab/>
        <w:t xml:space="preserve">stwierdzenia niepodjęcia przez aplikanta aplikacji w terminie 7 </w:t>
      </w:r>
      <w:r w:rsidR="00CC33AB">
        <w:rPr>
          <w:rFonts w:ascii="Times New Roman" w:hAnsi="Times New Roman" w:cs="Times New Roman"/>
        </w:rPr>
        <w:t>dni od dnia jej rozpoczęcia albo</w:t>
      </w:r>
      <w:r w:rsidRPr="001C3606">
        <w:rPr>
          <w:rFonts w:ascii="Times New Roman" w:hAnsi="Times New Roman" w:cs="Times New Roman"/>
        </w:rPr>
        <w:t xml:space="preserve"> złożenia przez niego rezygnacji z aplikacji w terminie 30 dni od jej rozpoczęcia,</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6)</w:t>
      </w:r>
      <w:r w:rsidRPr="001C3606">
        <w:rPr>
          <w:rFonts w:ascii="Times New Roman" w:hAnsi="Times New Roman" w:cs="Times New Roman"/>
        </w:rPr>
        <w:tab/>
        <w:t>poinformowania kandydata umieszczonego na kolejnym miejscu na liście kwalifikacyjnej o zwolnionym miejscu,</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7)</w:t>
      </w:r>
      <w:r w:rsidRPr="001C3606">
        <w:rPr>
          <w:rFonts w:ascii="Times New Roman" w:hAnsi="Times New Roman" w:cs="Times New Roman"/>
        </w:rPr>
        <w:tab/>
        <w:t xml:space="preserve">złożenia przez tego kandydata w terminie 14 dni wniosku o przyjęcie na aplikację, na której zwolniło się miejsce, </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8)</w:t>
      </w:r>
      <w:r w:rsidRPr="001C3606">
        <w:rPr>
          <w:rFonts w:ascii="Times New Roman" w:hAnsi="Times New Roman" w:cs="Times New Roman"/>
        </w:rPr>
        <w:tab/>
        <w:t>wydania decyzji o przyjęciu tego kandydata na zwolnione miejsce na danej aplikacji,</w:t>
      </w:r>
    </w:p>
    <w:p w:rsidR="00F51998" w:rsidRPr="001C3606" w:rsidRDefault="00F51998" w:rsidP="00515D40">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lastRenderedPageBreak/>
        <w:t>9)</w:t>
      </w:r>
      <w:r w:rsidRPr="001C3606">
        <w:rPr>
          <w:rFonts w:ascii="Times New Roman" w:hAnsi="Times New Roman" w:cs="Times New Roman"/>
        </w:rPr>
        <w:tab/>
        <w:t>ogłoszenia przez Dyrektora Krajowej Szkoły o uzupełnieniu listy kandydatów przyjętych na daną aplikację.</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Konieczne staje się również przywrócenie regulacji dotyczących zawieszania aplikanta w jego prawach i obowiązkach (art. 1 pkt 33 projektu ustawy), a także reguł przyznawania i zwrotu stypendium (art. 1 pkt 35 projektu ustawy).</w:t>
      </w:r>
    </w:p>
    <w:p w:rsidR="00F51998" w:rsidRPr="001C3606" w:rsidRDefault="00F51998" w:rsidP="00515D40">
      <w:pPr>
        <w:pStyle w:val="ARTartustawynprozporzdzenia"/>
        <w:ind w:firstLine="0"/>
        <w:rPr>
          <w:rFonts w:ascii="Times New Roman" w:hAnsi="Times New Roman" w:cs="Times New Roman"/>
        </w:rPr>
      </w:pPr>
      <w:r w:rsidRPr="001C3606">
        <w:rPr>
          <w:rFonts w:ascii="Times New Roman" w:hAnsi="Times New Roman" w:cs="Times New Roman"/>
        </w:rPr>
        <w:t xml:space="preserve">Projekt ustawy zakłada objęcie aplikantów systemem stypendialnym opartym na rozwiązaniach prawnych zawartych w ustawie o Krajowej Szkole Sądownictwa </w:t>
      </w:r>
      <w:r w:rsidR="00515D40">
        <w:rPr>
          <w:rFonts w:ascii="Times New Roman" w:hAnsi="Times New Roman" w:cs="Times New Roman"/>
        </w:rPr>
        <w:t>i </w:t>
      </w:r>
      <w:r w:rsidRPr="001C3606">
        <w:rPr>
          <w:rFonts w:ascii="Times New Roman" w:hAnsi="Times New Roman" w:cs="Times New Roman"/>
        </w:rPr>
        <w:t>Prokuratury. Zgodnie z projektem aplikanci nie podlegaliby ochronie w ramach systemu powszechnych ubezpieczeń społecznych. Zasadniczą cechą projektowanej regulacji jest wsparcie materialne aplikantó</w:t>
      </w:r>
      <w:r w:rsidR="00515D40">
        <w:rPr>
          <w:rFonts w:ascii="Times New Roman" w:hAnsi="Times New Roman" w:cs="Times New Roman"/>
        </w:rPr>
        <w:t>w również w przypadku choroby i </w:t>
      </w:r>
      <w:r w:rsidRPr="001C3606">
        <w:rPr>
          <w:rFonts w:ascii="Times New Roman" w:hAnsi="Times New Roman" w:cs="Times New Roman"/>
        </w:rPr>
        <w:t xml:space="preserve">macierzyństwa. Tzw. </w:t>
      </w:r>
      <w:r w:rsidR="001C3606">
        <w:rPr>
          <w:rFonts w:ascii="Times New Roman" w:hAnsi="Times New Roman" w:cs="Times New Roman"/>
        </w:rPr>
        <w:t>„</w:t>
      </w:r>
      <w:proofErr w:type="spellStart"/>
      <w:r w:rsidR="001C3606">
        <w:rPr>
          <w:rFonts w:ascii="Times New Roman" w:hAnsi="Times New Roman" w:cs="Times New Roman"/>
        </w:rPr>
        <w:t>ozusowanie</w:t>
      </w:r>
      <w:proofErr w:type="spellEnd"/>
      <w:r w:rsidR="001C3606">
        <w:rPr>
          <w:rFonts w:ascii="Times New Roman" w:hAnsi="Times New Roman" w:cs="Times New Roman"/>
        </w:rPr>
        <w:t>”</w:t>
      </w:r>
      <w:r w:rsidRPr="001C3606">
        <w:rPr>
          <w:rFonts w:ascii="Times New Roman" w:hAnsi="Times New Roman" w:cs="Times New Roman"/>
        </w:rPr>
        <w:t xml:space="preserve"> aplikantów i wydatkowanie w związku z tym środków publicznych jest niecelowe z uwagi na fakt, że znakomita większość z nich po ukończeniu aplikacji zostanie włączona do systemu ubezpieczeniowego, jakiemu podlegają sędziowie i prokuratorzy.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Regulacja art. 41a zakłada wypłacanie stypendi</w:t>
      </w:r>
      <w:r w:rsidR="00515D40">
        <w:rPr>
          <w:rFonts w:ascii="Times New Roman" w:hAnsi="Times New Roman" w:cs="Times New Roman"/>
        </w:rPr>
        <w:t>um również osobom zawieszonym w </w:t>
      </w:r>
      <w:r w:rsidRPr="001C3606">
        <w:rPr>
          <w:rFonts w:ascii="Times New Roman" w:hAnsi="Times New Roman" w:cs="Times New Roman"/>
        </w:rPr>
        <w:t>prawach i obowiązkach aplikanta w następujących przypadkach: długotrwałej choroby, powodującej niezdolność do odbywania aplik</w:t>
      </w:r>
      <w:r w:rsidR="00515D40">
        <w:rPr>
          <w:rFonts w:ascii="Times New Roman" w:hAnsi="Times New Roman" w:cs="Times New Roman"/>
        </w:rPr>
        <w:t>acji przez okres dłuższy niż 30 </w:t>
      </w:r>
      <w:r w:rsidRPr="001C3606">
        <w:rPr>
          <w:rFonts w:ascii="Times New Roman" w:hAnsi="Times New Roman" w:cs="Times New Roman"/>
        </w:rPr>
        <w:t>dni, konieczności sprawowania osobistej opieki nad dzieckiem własnym długotrwale chorym, legitymującym się orzeczeniem o niepeł</w:t>
      </w:r>
      <w:r w:rsidR="00CC33AB">
        <w:rPr>
          <w:rFonts w:ascii="Times New Roman" w:hAnsi="Times New Roman" w:cs="Times New Roman"/>
        </w:rPr>
        <w:t>nosprawności albo</w:t>
      </w:r>
      <w:r w:rsidR="00515D40">
        <w:rPr>
          <w:rFonts w:ascii="Times New Roman" w:hAnsi="Times New Roman" w:cs="Times New Roman"/>
        </w:rPr>
        <w:t xml:space="preserve"> orzeczeniem o </w:t>
      </w:r>
      <w:r w:rsidRPr="001C3606">
        <w:rPr>
          <w:rFonts w:ascii="Times New Roman" w:hAnsi="Times New Roman" w:cs="Times New Roman"/>
        </w:rPr>
        <w:t xml:space="preserve">stopniu niepełnosprawności, albo małżonkiem </w:t>
      </w:r>
      <w:r w:rsidR="00515D40">
        <w:rPr>
          <w:rFonts w:ascii="Times New Roman" w:hAnsi="Times New Roman" w:cs="Times New Roman"/>
        </w:rPr>
        <w:t>legitymującym się orzeczeniem o </w:t>
      </w:r>
      <w:r w:rsidRPr="001C3606">
        <w:rPr>
          <w:rFonts w:ascii="Times New Roman" w:hAnsi="Times New Roman" w:cs="Times New Roman"/>
        </w:rPr>
        <w:t>stopniu niepełnosprawności. W powyższych przypadkach aplikanci otrzymywaliby 80% stypendium, jednak nie dłużej niż przez okres 12 miesięcy w toku trwania całej aplikacji. Również aplikantowi zawieszonemu w prawach i obowiązkach z powodu urodzenia dziecka i konieczności sprawowania w związku z tym osobistej opieki nad dzieckiem ustawa gwarantowałaby wypłacanie</w:t>
      </w:r>
      <w:r w:rsidR="001C3606">
        <w:rPr>
          <w:rFonts w:ascii="Times New Roman" w:hAnsi="Times New Roman" w:cs="Times New Roman"/>
        </w:rPr>
        <w:t xml:space="preserve"> 80</w:t>
      </w:r>
      <w:r w:rsidRPr="001C3606">
        <w:rPr>
          <w:rFonts w:ascii="Times New Roman" w:hAnsi="Times New Roman" w:cs="Times New Roman"/>
        </w:rPr>
        <w:t>% stypendium, nie dłużej niż przez okres 12 miesięcy od urodzenia dziecka. Z kolei ap</w:t>
      </w:r>
      <w:r w:rsidR="00515D40">
        <w:rPr>
          <w:rFonts w:ascii="Times New Roman" w:hAnsi="Times New Roman" w:cs="Times New Roman"/>
        </w:rPr>
        <w:t>likantka zawieszona w prawach i </w:t>
      </w:r>
      <w:r w:rsidRPr="001C3606">
        <w:rPr>
          <w:rFonts w:ascii="Times New Roman" w:hAnsi="Times New Roman" w:cs="Times New Roman"/>
        </w:rPr>
        <w:t>obowiązkach z powodu stanu zdrowia skutkującego niezdolnością do odbywania aplikacji przypadającą w okresie ciąży zachowałaby prawo do pobierania przyznanego stypendium w wysokości 100%.</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Uzupełnieniem dotychczasowych rozwiązań w zakresie przebiegu aplikacji jest również wprowadzenie możliwości ustalenia indywidulanego toku odbywania</w:t>
      </w:r>
      <w:r w:rsidR="00515D40">
        <w:rPr>
          <w:rFonts w:ascii="Times New Roman" w:hAnsi="Times New Roman" w:cs="Times New Roman"/>
        </w:rPr>
        <w:t xml:space="preserve"> aplikacji (tzw. </w:t>
      </w:r>
      <w:r w:rsidRPr="001C3606">
        <w:rPr>
          <w:rFonts w:ascii="Times New Roman" w:hAnsi="Times New Roman" w:cs="Times New Roman"/>
        </w:rPr>
        <w:t>indywidua</w:t>
      </w:r>
      <w:r w:rsidR="00C36D94">
        <w:rPr>
          <w:rFonts w:ascii="Times New Roman" w:hAnsi="Times New Roman" w:cs="Times New Roman"/>
        </w:rPr>
        <w:t>l</w:t>
      </w:r>
      <w:r w:rsidRPr="001C3606">
        <w:rPr>
          <w:rFonts w:ascii="Times New Roman" w:hAnsi="Times New Roman" w:cs="Times New Roman"/>
        </w:rPr>
        <w:t xml:space="preserve">ny tok szkolenia). Szczególna sytuacja niektórych aplikantów, </w:t>
      </w:r>
      <w:r w:rsidRPr="001C3606">
        <w:rPr>
          <w:rFonts w:ascii="Times New Roman" w:hAnsi="Times New Roman" w:cs="Times New Roman"/>
        </w:rPr>
        <w:lastRenderedPageBreak/>
        <w:t>zwłaszcza okres ciąży i macierzyństwa, może uzasadniać odmienne uregulowanie przebiegu szkolenia, w szczególności praktyk. Z tych względów celowym jest wyposażenie Dyrektora Krajowej Szkoły w kompetencje uprawniające do zmodyfikowania przebiegu szkolenia w indywidualnych przypadkach. Pozwoli to na kontynuowanie aplikacji przez aplikantów, którzy znaleźli się w sytuacji uniemożliwiającej lub w wysokim stopniu utrudniającej odbywanie szkolenia na ogólnych zasadach. Indywidualny tok szkolenia Dyrektor Krajowej Szkoły może ustalić także na wniosek aplikanta, który przed podjęciem aplik</w:t>
      </w:r>
      <w:r w:rsidR="00515D40">
        <w:rPr>
          <w:rFonts w:ascii="Times New Roman" w:hAnsi="Times New Roman" w:cs="Times New Roman"/>
        </w:rPr>
        <w:t>acji przepracował co najmniej 3 </w:t>
      </w:r>
      <w:r w:rsidRPr="001C3606">
        <w:rPr>
          <w:rFonts w:ascii="Times New Roman" w:hAnsi="Times New Roman" w:cs="Times New Roman"/>
        </w:rPr>
        <w:t>lata na stanowisku referendarza sądowego, asystenta sędziego lub as</w:t>
      </w:r>
      <w:r w:rsidR="009A563F">
        <w:rPr>
          <w:rFonts w:ascii="Times New Roman" w:hAnsi="Times New Roman" w:cs="Times New Roman"/>
        </w:rPr>
        <w:t>ystenta prokuratora – w takim przy</w:t>
      </w:r>
      <w:r w:rsidRPr="001C3606">
        <w:rPr>
          <w:rFonts w:ascii="Times New Roman" w:hAnsi="Times New Roman" w:cs="Times New Roman"/>
        </w:rPr>
        <w:t>padku czas trwania aplikacji sędziowskiej lub aplikacji prokuratorskiej może zostać skrócony, jednak nie więcej niż o 12 miesięcy. Stwarza to szansę dla referendarzy i asystentów dojścia do zawodu sędziego poprzez ukończenie aplikacji w Krajowej Szkole, skróconej ze względu na umiejętności nabyte podczas pracy w sądzie. Indywidualny tok szkolenia może zostać ustalony także w przypadku uchylenia decyzji o zawieszeniu w prawach i obowiązkach aplikanta (art. 1 pkt 22 projektu ustawy). Rozwiązanie to jest zdecydowanie bardziej przejrzyste i sprawiedliwe w porównaniu z istniejącą obecnie możliwości</w:t>
      </w:r>
      <w:r w:rsidR="00515D40">
        <w:rPr>
          <w:rFonts w:ascii="Times New Roman" w:hAnsi="Times New Roman" w:cs="Times New Roman"/>
        </w:rPr>
        <w:t>ą zdawania przez referendarzy i </w:t>
      </w:r>
      <w:r w:rsidRPr="001C3606">
        <w:rPr>
          <w:rFonts w:ascii="Times New Roman" w:hAnsi="Times New Roman" w:cs="Times New Roman"/>
        </w:rPr>
        <w:t xml:space="preserve">asystentów egzaminów sędziowskich eksternistycznie. Po pierwsze, zważyć należy, że długotrwałe szkolenie w Krajowej Szkole Sądownictwa i Prokuratury kompleksowo szykuje aplikanta do wykonywania służby sędziowskiej, nie zaś tylko do zdania egzaminu sędziowskiego. Aplikanci przechodzą szkolenie z wszystkich dziedzin prawa przydatnych w tej służbie i odbywają praktyki we wszystkich wydziałach sądów. Czynności asystentów sędziów i referendarzy sądowych ograniczają się natomiast do wąskich dziedzin prawa. Po drugie, zajęcia w Krajowej Szkole obejmują nabywanie umiejętności innych niż wiedza </w:t>
      </w:r>
      <w:r w:rsidRPr="009A36C5">
        <w:rPr>
          <w:rFonts w:ascii="Times New Roman" w:hAnsi="Times New Roman" w:cs="Times New Roman"/>
          <w:i/>
        </w:rPr>
        <w:t>stricte</w:t>
      </w:r>
      <w:r w:rsidRPr="001C3606">
        <w:rPr>
          <w:rFonts w:ascii="Times New Roman" w:hAnsi="Times New Roman" w:cs="Times New Roman"/>
        </w:rPr>
        <w:t xml:space="preserve"> merytoryczna, takich jak np. przesłuchiwanie metodami stosowanymi przez FBI, konkursy kras</w:t>
      </w:r>
      <w:r w:rsidR="00515D40">
        <w:rPr>
          <w:rFonts w:ascii="Times New Roman" w:hAnsi="Times New Roman" w:cs="Times New Roman"/>
        </w:rPr>
        <w:t>omówcze, ćwiczenia praktyczne w </w:t>
      </w:r>
      <w:r w:rsidRPr="001C3606">
        <w:rPr>
          <w:rFonts w:ascii="Times New Roman" w:hAnsi="Times New Roman" w:cs="Times New Roman"/>
        </w:rPr>
        <w:t>Szkole Policji czy też zajęcia z psychologiem. Po wejściu w życie niniejszej ustawy program szkolenia ma zostać wzbogacony o warsztaty psychologiczne. Po trzecie, dotychczasowy system umożliwia wielokrotne podchodzenie do egzaminu sędziowskiego przez asystentów i referendarzy</w:t>
      </w:r>
      <w:r w:rsidR="009A36C5">
        <w:rPr>
          <w:rFonts w:ascii="Times New Roman" w:hAnsi="Times New Roman" w:cs="Times New Roman"/>
        </w:rPr>
        <w:t>,</w:t>
      </w:r>
      <w:r w:rsidRPr="001C3606">
        <w:rPr>
          <w:rFonts w:ascii="Times New Roman" w:hAnsi="Times New Roman" w:cs="Times New Roman"/>
        </w:rPr>
        <w:t xml:space="preserve"> podczas gdy aplikant Krajowej Szkoły miał prawo podchodzenia do tego egzaminu tylko dwukrotnie. Po czwarte, szkolenie w</w:t>
      </w:r>
      <w:r w:rsidR="00515D40">
        <w:rPr>
          <w:rFonts w:ascii="Times New Roman" w:hAnsi="Times New Roman" w:cs="Times New Roman"/>
        </w:rPr>
        <w:t> </w:t>
      </w:r>
      <w:r w:rsidRPr="001C3606">
        <w:rPr>
          <w:rFonts w:ascii="Times New Roman" w:hAnsi="Times New Roman" w:cs="Times New Roman"/>
        </w:rPr>
        <w:t>ramach aplikacji w Krajowej Szkole poprzedzone jest transparentnym i obiektywnym egzaminem konkursowym dającym wszystkim kandy</w:t>
      </w:r>
      <w:r w:rsidR="00515D40">
        <w:rPr>
          <w:rFonts w:ascii="Times New Roman" w:hAnsi="Times New Roman" w:cs="Times New Roman"/>
        </w:rPr>
        <w:t xml:space="preserve">datom równe szanse, natomiast </w:t>
      </w:r>
      <w:r w:rsidR="00515D40">
        <w:rPr>
          <w:rFonts w:ascii="Times New Roman" w:hAnsi="Times New Roman" w:cs="Times New Roman"/>
        </w:rPr>
        <w:lastRenderedPageBreak/>
        <w:t>o </w:t>
      </w:r>
      <w:r w:rsidRPr="001C3606">
        <w:rPr>
          <w:rFonts w:ascii="Times New Roman" w:hAnsi="Times New Roman" w:cs="Times New Roman"/>
        </w:rPr>
        <w:t xml:space="preserve">dostępie referendarza i asystenta do egzaminu sędziowskiego decyduje wynik konkursu o pracę w danym sądzie. Wynik tego konkursu uzależniony jest zwykle od </w:t>
      </w:r>
      <w:r w:rsidR="009A36C5">
        <w:rPr>
          <w:rFonts w:ascii="Times New Roman" w:hAnsi="Times New Roman" w:cs="Times New Roman"/>
        </w:rPr>
        <w:t>liczby</w:t>
      </w:r>
      <w:r w:rsidR="009A36C5" w:rsidRPr="001C3606">
        <w:rPr>
          <w:rFonts w:ascii="Times New Roman" w:hAnsi="Times New Roman" w:cs="Times New Roman"/>
        </w:rPr>
        <w:t xml:space="preserve"> </w:t>
      </w:r>
      <w:r w:rsidRPr="001C3606">
        <w:rPr>
          <w:rFonts w:ascii="Times New Roman" w:hAnsi="Times New Roman" w:cs="Times New Roman"/>
        </w:rPr>
        <w:t xml:space="preserve">kandydujących osób, a także od potrzeb kadrowych sądu.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Jedną z istotniejszych nowości zaproponowanych w projekcie ustawy jest wprowadzenie całkowicie obiektywnych i przejrzystych zasad naboru na asesurę sądową. Istotne jest, że asesorami sądowymi będą mogły zostać co do zasady osoby, które odbyły aplikację w Krajowej Szkole i złożyły egzamin sędziowski. Wyjątkowo, gdy wszystkie stanowiska asesorskie nie zostaną obsadzone przez aplikantów aplikacji sędziowskiej, Minister Sprawiedliwości będzie mógł zarządzić przeznaczenie tych stanowisk dla aplikantów aplikacji prokuratorskiej, którzy zdali egzamin prokuratorski w danym roku. Aplikanci prokuratorscy będą mogli obejmować stanowiska asesorskie tylko w wydziałach karnych.</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Nie później niż w ostatnim miesiącu aplikacji sędziowskiej Minister Sprawiedliwości określi wykaz wolnych stanowisk asesorskich przewidzianych dla egzaminowanych aplikantów tej aplikacji, ze wskazaniem wydziałów, do których stanow</w:t>
      </w:r>
      <w:r w:rsidR="00515D40">
        <w:rPr>
          <w:rFonts w:ascii="Times New Roman" w:hAnsi="Times New Roman" w:cs="Times New Roman"/>
        </w:rPr>
        <w:t>iska te w </w:t>
      </w:r>
      <w:r w:rsidRPr="001C3606">
        <w:rPr>
          <w:rFonts w:ascii="Times New Roman" w:hAnsi="Times New Roman" w:cs="Times New Roman"/>
        </w:rPr>
        <w:t>poszczególnych sądach zostały przydzielone. Przyjęto, że w przypadku przydzielenia stanowiska asesorskiego Minister Sprawiedliwości kieruje stanowisko do wydziału lub wydziałów</w:t>
      </w:r>
      <w:r w:rsidR="009A563F">
        <w:rPr>
          <w:rFonts w:ascii="Times New Roman" w:hAnsi="Times New Roman" w:cs="Times New Roman"/>
        </w:rPr>
        <w:t>,</w:t>
      </w:r>
      <w:r w:rsidRPr="001C3606">
        <w:rPr>
          <w:rFonts w:ascii="Times New Roman" w:hAnsi="Times New Roman" w:cs="Times New Roman"/>
        </w:rPr>
        <w:t xml:space="preserve"> po zasięgnięciu opinii właściwego prezesa sądu.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 kolei Dyrektor Krajowej Szkoły Sądownictwa i Prokuratury, w terminie 14 dni od zakończenia egzaminu sędziowskiego, sporządzi i ogłosi w Biuletynie Informacji Publicznej listę klasyfikacyjną egzaminowanych aplikantów aplikacji sędziowskiej, na której aplikanci będą umieszczeni stosownie do liczby punktów uzyskanych na egzaminie sędziowskim, a w przypadku równej liczby punktów uzyskanych z tego egzaminu przez dwóch lub więcej aplikantów, z uwzględnieniem średniej arytmetycznej punktów uzyskanych przez aplikanta ze wszystkich sprawdzianów odbytych w trakcie aplikacji sędziowskiej; w przypadk</w:t>
      </w:r>
      <w:r w:rsidR="00515D40">
        <w:rPr>
          <w:rFonts w:ascii="Times New Roman" w:hAnsi="Times New Roman" w:cs="Times New Roman"/>
        </w:rPr>
        <w:t>u takiej samej liczby punktów o </w:t>
      </w:r>
      <w:r w:rsidRPr="001C3606">
        <w:rPr>
          <w:rFonts w:ascii="Times New Roman" w:hAnsi="Times New Roman" w:cs="Times New Roman"/>
        </w:rPr>
        <w:t xml:space="preserve">kolejności zdecyduje wynik losowania. Aplikantowi sędziowskiemu będzie przysługiwał wybór jednego z wolnych stanowisk asesorskich, dokonywany według kolejności miejsca zajmowanego na liście egzaminowanych aplikantów sędziowskich (art. 1 pkt 27 i art. 2 pkt 7 projektu ustawy). W ten sposób projekt zakłada nie tylko jasny nabór do służby publicznej, ale również pozwala na uwzględnienie osobistych preferencji co do specjalizacji (poprzez wybór wydziału w pionie cywilnym albo </w:t>
      </w:r>
      <w:r w:rsidRPr="001C3606">
        <w:rPr>
          <w:rFonts w:ascii="Times New Roman" w:hAnsi="Times New Roman" w:cs="Times New Roman"/>
        </w:rPr>
        <w:lastRenderedPageBreak/>
        <w:t>karnym), a także miejsca późniejszej służby, przy czym największe możliwości wyboru ma aplikant znajdujący się na początku listy, a zatem ten</w:t>
      </w:r>
      <w:r w:rsidR="009A36C5">
        <w:rPr>
          <w:rFonts w:ascii="Times New Roman" w:hAnsi="Times New Roman" w:cs="Times New Roman"/>
        </w:rPr>
        <w:t>,</w:t>
      </w:r>
      <w:r w:rsidRPr="001C3606">
        <w:rPr>
          <w:rFonts w:ascii="Times New Roman" w:hAnsi="Times New Roman" w:cs="Times New Roman"/>
        </w:rPr>
        <w:t xml:space="preserve"> który zdał najlepiej egzamin sędziowski.</w:t>
      </w:r>
    </w:p>
    <w:p w:rsidR="00F51998" w:rsidRPr="001C3606" w:rsidRDefault="00F51998" w:rsidP="00515D40">
      <w:pPr>
        <w:pStyle w:val="ARTartustawynprozporzdzenia"/>
        <w:ind w:firstLine="0"/>
        <w:rPr>
          <w:rFonts w:ascii="Times New Roman" w:hAnsi="Times New Roman" w:cs="Times New Roman"/>
        </w:rPr>
      </w:pPr>
      <w:r w:rsidRPr="001C3606">
        <w:rPr>
          <w:rFonts w:ascii="Times New Roman" w:hAnsi="Times New Roman" w:cs="Times New Roman"/>
        </w:rPr>
        <w:t>Projekt zakłada, że aplikanci, którym nie przysługiwał wybór stanowisk asesorskich ze względu na miejsce zajmowane na liście, będą mogli na swój wniosek zostać umieszczeni na liście egzaminowanych aplikant</w:t>
      </w:r>
      <w:r w:rsidR="00515D40">
        <w:rPr>
          <w:rFonts w:ascii="Times New Roman" w:hAnsi="Times New Roman" w:cs="Times New Roman"/>
        </w:rPr>
        <w:t>ów w trzech kolejnych latach. O </w:t>
      </w:r>
      <w:r w:rsidRPr="001C3606">
        <w:rPr>
          <w:rFonts w:ascii="Times New Roman" w:hAnsi="Times New Roman" w:cs="Times New Roman"/>
        </w:rPr>
        <w:t xml:space="preserve">miejscu na liście w takim przypadku będzie decydowała liczba punktów uzyskanych z egzaminu sędziowskiego (art. 33a ust. 6 </w:t>
      </w:r>
      <w:proofErr w:type="spellStart"/>
      <w:r w:rsidRPr="001C3606">
        <w:rPr>
          <w:rFonts w:ascii="Times New Roman" w:hAnsi="Times New Roman" w:cs="Times New Roman"/>
        </w:rPr>
        <w:t>ukssip</w:t>
      </w:r>
      <w:proofErr w:type="spellEnd"/>
      <w:r w:rsidRPr="001C3606">
        <w:rPr>
          <w:rFonts w:ascii="Times New Roman" w:hAnsi="Times New Roman" w:cs="Times New Roman"/>
        </w:rPr>
        <w:t xml:space="preserve">). Na podobnych zasadach Dyrektor Krajowej Szkoły może przyznać aplikantowi prawo uczestniczenia w kolejnym wyborze stanowisk asesorskich, gdy aplikant nie złożył oświadczenia z przyczyn losowych.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Listę egzaminowanych aplikantów, ze wskazaniem wybranych przez poszczególnych aplikantów stanowisk asesorskich, w tym ze stanowiskami wskazanymi przez aplikantów w trybie art. 33a ust. 5 </w:t>
      </w:r>
      <w:proofErr w:type="spellStart"/>
      <w:r w:rsidRPr="001C3606">
        <w:rPr>
          <w:rFonts w:ascii="Times New Roman" w:hAnsi="Times New Roman" w:cs="Times New Roman"/>
        </w:rPr>
        <w:t>ukssip</w:t>
      </w:r>
      <w:proofErr w:type="spellEnd"/>
      <w:r w:rsidRPr="001C3606">
        <w:rPr>
          <w:rFonts w:ascii="Times New Roman" w:hAnsi="Times New Roman" w:cs="Times New Roman"/>
        </w:rPr>
        <w:t>, Dyrektor Krajowej Szkoły przedstawi Ministrowi Sprawiedliwości celem mianowania na stanowisko asesora sądowego, dołączając uzyskane o każdym z aplikantów informacje z Krajowego Rejestru Karnego oraz informacje od komendanta wojewódzkiego (Stołecznego) Policji właściwego ze względu na miejsce zamieszkania lub pobytu aplikanta, przekazując ją również właściwemu prezesowi sądu apelacyjnego.</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Minister Sprawiedliwości będzie dokonywał mianowania na stanowisko asesora sądowego na czas nieokreślony. Powierzenie asesorowi sądowemu pełnienia czynności sędziowskich na okres czterech lat będzie odbywać się z udziałem Krajowej Rady Sądownictwa. Minister Sprawiedliwości przedstawi Krajowej Radzie Sądownictwa wykaz mianowanych asesorów sądowych, wraz z informacjami przekazanymi przez Dyrektora Krajowej Szkoły i wnioskiem o powierzenie pełnienia obowiązków sędziego. Przewiduje się, że Krajowa Rada Sądownictwa będzie mogła wyrazić sprzeciw co do pełnienia przez asesora sądowego obowiązków sędziego. Od uchwały Krajowej Rady Sądownictwa wyrażającej sprzeciw co do pełnienia obowiązków sędziego asesorowi przysługuje odwołanie do Sądu Najwyższego na zasadach ogólnych. Przyjęte w tym zakresie rozwiązania zgodne są z zaleceniami Trybun</w:t>
      </w:r>
      <w:r w:rsidR="00515D40">
        <w:rPr>
          <w:rFonts w:ascii="Times New Roman" w:hAnsi="Times New Roman" w:cs="Times New Roman"/>
        </w:rPr>
        <w:t>ału Konstytucyjnego zawartymi w </w:t>
      </w:r>
      <w:r w:rsidRPr="001C3606">
        <w:rPr>
          <w:rFonts w:ascii="Times New Roman" w:hAnsi="Times New Roman" w:cs="Times New Roman"/>
        </w:rPr>
        <w:t>wyroku z dnia 24 października 2007 r</w:t>
      </w:r>
      <w:r w:rsidR="009A36C5">
        <w:rPr>
          <w:rFonts w:ascii="Times New Roman" w:hAnsi="Times New Roman" w:cs="Times New Roman"/>
        </w:rPr>
        <w:t>.</w:t>
      </w:r>
      <w:r w:rsidRPr="001C3606">
        <w:rPr>
          <w:rFonts w:ascii="Times New Roman" w:hAnsi="Times New Roman" w:cs="Times New Roman"/>
        </w:rPr>
        <w:t xml:space="preserve"> w sprawie o sygn. akt SK 7/06.</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 xml:space="preserve">W sprawie tej Trybunał wypowiedział się o warunkach powierzania sprawowania wymiaru sprawiedliwości innym </w:t>
      </w:r>
      <w:r w:rsidR="009A563F">
        <w:rPr>
          <w:rFonts w:ascii="Times New Roman" w:hAnsi="Times New Roman" w:cs="Times New Roman"/>
        </w:rPr>
        <w:t>osobom niż sędziowie – w takim prz</w:t>
      </w:r>
      <w:r w:rsidRPr="001C3606">
        <w:rPr>
          <w:rFonts w:ascii="Times New Roman" w:hAnsi="Times New Roman" w:cs="Times New Roman"/>
        </w:rPr>
        <w:t xml:space="preserve">ypadku muszą być spełnione wszystkie istotne </w:t>
      </w:r>
      <w:r w:rsidR="001C3606">
        <w:rPr>
          <w:rFonts w:ascii="Times New Roman" w:hAnsi="Times New Roman" w:cs="Times New Roman"/>
        </w:rPr>
        <w:t>„materialnie”</w:t>
      </w:r>
      <w:r w:rsidRPr="001C3606">
        <w:rPr>
          <w:rFonts w:ascii="Times New Roman" w:hAnsi="Times New Roman" w:cs="Times New Roman"/>
        </w:rPr>
        <w:t xml:space="preserve"> warunki, od których uzależniona jest bezstronność, niezawisłość i niezależność sądu. Inaczej mówiąc, niezależnie od nazwy stanowiska służbowego status osoby, której powierzono pełnienie czynności sędziowskich, musi odpowiadać wzorow</w:t>
      </w:r>
      <w:r w:rsidR="00515D40">
        <w:rPr>
          <w:rFonts w:ascii="Times New Roman" w:hAnsi="Times New Roman" w:cs="Times New Roman"/>
        </w:rPr>
        <w:t>i niezawisłości, wynikającemu z </w:t>
      </w:r>
      <w:r w:rsidRPr="001C3606">
        <w:rPr>
          <w:rFonts w:ascii="Times New Roman" w:hAnsi="Times New Roman" w:cs="Times New Roman"/>
        </w:rPr>
        <w:t xml:space="preserve">konstytucyjnych przepisów dotyczących statusu sędziego. W tym zakresie Trybunał wskazał, że problem należy widzieć przez pryzmat powoływania, powierzenia pełnienia funkcji sędziowskich oraz odwoływania asesora sądowego.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 uwagi na ogólnikowe wypowiedzi medialne, jakie poj</w:t>
      </w:r>
      <w:r w:rsidR="00515D40">
        <w:rPr>
          <w:rFonts w:ascii="Times New Roman" w:hAnsi="Times New Roman" w:cs="Times New Roman"/>
        </w:rPr>
        <w:t>awiają się w związku z </w:t>
      </w:r>
      <w:r w:rsidRPr="001C3606">
        <w:rPr>
          <w:rFonts w:ascii="Times New Roman" w:hAnsi="Times New Roman" w:cs="Times New Roman"/>
        </w:rPr>
        <w:t>cytowanym wyrokiem Trybunału Konstytucyjnego z d</w:t>
      </w:r>
      <w:r w:rsidR="00515D40">
        <w:rPr>
          <w:rFonts w:ascii="Times New Roman" w:hAnsi="Times New Roman" w:cs="Times New Roman"/>
        </w:rPr>
        <w:t>nia 14 października 2007 </w:t>
      </w:r>
      <w:r w:rsidRPr="001C3606">
        <w:rPr>
          <w:rFonts w:ascii="Times New Roman" w:hAnsi="Times New Roman" w:cs="Times New Roman"/>
        </w:rPr>
        <w:t>r. (SK</w:t>
      </w:r>
      <w:r w:rsidR="009A36C5">
        <w:rPr>
          <w:rFonts w:ascii="Times New Roman" w:hAnsi="Times New Roman" w:cs="Times New Roman"/>
        </w:rPr>
        <w:t> </w:t>
      </w:r>
      <w:r w:rsidRPr="001C3606">
        <w:rPr>
          <w:rFonts w:ascii="Times New Roman" w:hAnsi="Times New Roman" w:cs="Times New Roman"/>
        </w:rPr>
        <w:t>7/06, OTK – A 2007/9/108), konieczne jest poświęcenie należytej uwagi uzasadnieniu tego wyroku i rzeczywistym przesłankom, z powodu których poprzednio funkcjonująca asesura została uznana za niezgodną z Konstytucją. W uzasadnieniu tego wyroku TK stwierdził, że niezawisły sąd przy wykonywaniu kompetencji w zakresie sprawowania wymiaru sprawiedliwości nie musi sk</w:t>
      </w:r>
      <w:r w:rsidR="00515D40">
        <w:rPr>
          <w:rFonts w:ascii="Times New Roman" w:hAnsi="Times New Roman" w:cs="Times New Roman"/>
        </w:rPr>
        <w:t>ładać się wyłącznie z sędziów i </w:t>
      </w:r>
      <w:r w:rsidRPr="001C3606">
        <w:rPr>
          <w:rFonts w:ascii="Times New Roman" w:hAnsi="Times New Roman" w:cs="Times New Roman"/>
        </w:rPr>
        <w:t>ławników. W ten sposób TK dopuścił – co do zasady – możliwość sprawowania wymiaru sprawiedliwości przez asesora. (Fragment uzasadnienia wyroku TK: 3.4. Konstytucja wymienia wyraźnie dwie kategorie osób, które wchodzą w skład sądów. Są to sędziowie oraz obywatele biorący udział w sprawowaniu wymiaru sprawiedliwości na zasadach określonych w ustawie. Z punktu widzenia rozpoznawanej sprawy główne znaczenie ma kwestia, czy niezawisły sąd przy wykonywaniu kompetencji w zakresie sprawowania wymiaru sprawiedliwości lub innych kompetencji zastrzeżonych przez Konstytucję dla sądu musi się składać wyłącznie z sędziów i obywateli biorących udział w sprawowaniu wymiaru sprawiedliwości czy też w skład sądu mogą wchodzić również inne osoby, które nie są sędziami ani obywatelam</w:t>
      </w:r>
      <w:r w:rsidR="00515D40">
        <w:rPr>
          <w:rFonts w:ascii="Times New Roman" w:hAnsi="Times New Roman" w:cs="Times New Roman"/>
        </w:rPr>
        <w:t>i biorącymi udział w </w:t>
      </w:r>
      <w:r w:rsidRPr="001C3606">
        <w:rPr>
          <w:rFonts w:ascii="Times New Roman" w:hAnsi="Times New Roman" w:cs="Times New Roman"/>
        </w:rPr>
        <w:t xml:space="preserve">sprawowaniu wymiaru sprawiedliwości. W związku z wyraźnym nawiązaniem przez </w:t>
      </w:r>
      <w:r w:rsidRPr="00515D40">
        <w:rPr>
          <w:rFonts w:ascii="Times New Roman" w:hAnsi="Times New Roman" w:cs="Times New Roman"/>
        </w:rPr>
        <w:t>art. 45 ust. 1</w:t>
      </w:r>
      <w:r w:rsidRPr="001C3606">
        <w:rPr>
          <w:rFonts w:ascii="Times New Roman" w:hAnsi="Times New Roman" w:cs="Times New Roman"/>
        </w:rPr>
        <w:t xml:space="preserve"> Konstytucji do treści </w:t>
      </w:r>
      <w:r w:rsidRPr="00515D40">
        <w:rPr>
          <w:rFonts w:ascii="Times New Roman" w:hAnsi="Times New Roman" w:cs="Times New Roman"/>
        </w:rPr>
        <w:t>art. 6</w:t>
      </w:r>
      <w:r w:rsidRPr="001C3606">
        <w:rPr>
          <w:rFonts w:ascii="Times New Roman" w:hAnsi="Times New Roman" w:cs="Times New Roman"/>
        </w:rPr>
        <w:t xml:space="preserve"> Europejskiej Konwencji o ochronie praw człowieka i podstawowych wolności, będącej jednym ze źródeł wiążącego nasze państwo prawa międzynarodowego, należy dodać, iż Europejski Trybunał Praw Czł</w:t>
      </w:r>
      <w:r w:rsidR="001C3606">
        <w:rPr>
          <w:rFonts w:ascii="Times New Roman" w:hAnsi="Times New Roman" w:cs="Times New Roman"/>
        </w:rPr>
        <w:t>owieka nie traktuje pojęcia „sąd”</w:t>
      </w:r>
      <w:r w:rsidRPr="001C3606">
        <w:rPr>
          <w:rFonts w:ascii="Times New Roman" w:hAnsi="Times New Roman" w:cs="Times New Roman"/>
        </w:rPr>
        <w:t xml:space="preserve"> użytego w Konwencji w sposób </w:t>
      </w:r>
      <w:r w:rsidR="00515D40">
        <w:rPr>
          <w:rFonts w:ascii="Times New Roman" w:hAnsi="Times New Roman" w:cs="Times New Roman"/>
        </w:rPr>
        <w:t>formalistyczny i </w:t>
      </w:r>
      <w:r w:rsidR="001C3606">
        <w:rPr>
          <w:rFonts w:ascii="Times New Roman" w:hAnsi="Times New Roman" w:cs="Times New Roman"/>
        </w:rPr>
        <w:t>przyjmuje, że „</w:t>
      </w:r>
      <w:r w:rsidRPr="001C3606">
        <w:rPr>
          <w:rFonts w:ascii="Times New Roman" w:hAnsi="Times New Roman" w:cs="Times New Roman"/>
        </w:rPr>
        <w:t>sąd może być złożony w całości lub częściowo z osób, k</w:t>
      </w:r>
      <w:r w:rsidR="001C3606">
        <w:rPr>
          <w:rFonts w:ascii="Times New Roman" w:hAnsi="Times New Roman" w:cs="Times New Roman"/>
        </w:rPr>
        <w:t>tóre nie są zawodowymi sędziami”</w:t>
      </w:r>
      <w:r w:rsidRPr="001C3606">
        <w:rPr>
          <w:rFonts w:ascii="Times New Roman" w:hAnsi="Times New Roman" w:cs="Times New Roman"/>
        </w:rPr>
        <w:t xml:space="preserve"> [wyrok ETPC z 23 kwietnia 1987 r. w sprawie </w:t>
      </w:r>
      <w:proofErr w:type="spellStart"/>
      <w:r w:rsidRPr="001C3606">
        <w:rPr>
          <w:rFonts w:ascii="Times New Roman" w:hAnsi="Times New Roman" w:cs="Times New Roman"/>
        </w:rPr>
        <w:t>Ettl</w:t>
      </w:r>
      <w:proofErr w:type="spellEnd"/>
      <w:r w:rsidRPr="001C3606">
        <w:rPr>
          <w:rFonts w:ascii="Times New Roman" w:hAnsi="Times New Roman" w:cs="Times New Roman"/>
        </w:rPr>
        <w:t xml:space="preserve"> i inni przeciwko Austrii, sygn. </w:t>
      </w:r>
      <w:r w:rsidRPr="001C3606">
        <w:rPr>
          <w:rFonts w:ascii="Times New Roman" w:hAnsi="Times New Roman" w:cs="Times New Roman"/>
        </w:rPr>
        <w:lastRenderedPageBreak/>
        <w:t xml:space="preserve">9273/81 oraz wyrok ETPC (pełny </w:t>
      </w:r>
      <w:r w:rsidR="00515D40">
        <w:rPr>
          <w:rFonts w:ascii="Times New Roman" w:hAnsi="Times New Roman" w:cs="Times New Roman"/>
        </w:rPr>
        <w:t>skład) z 8 czerwca 1976 r. w </w:t>
      </w:r>
      <w:r w:rsidRPr="001C3606">
        <w:rPr>
          <w:rFonts w:ascii="Times New Roman" w:hAnsi="Times New Roman" w:cs="Times New Roman"/>
        </w:rPr>
        <w:t xml:space="preserve">sprawie </w:t>
      </w:r>
      <w:proofErr w:type="spellStart"/>
      <w:r w:rsidRPr="001C3606">
        <w:rPr>
          <w:rFonts w:ascii="Times New Roman" w:hAnsi="Times New Roman" w:cs="Times New Roman"/>
        </w:rPr>
        <w:t>Engel</w:t>
      </w:r>
      <w:proofErr w:type="spellEnd"/>
      <w:r w:rsidRPr="001C3606">
        <w:rPr>
          <w:rFonts w:ascii="Times New Roman" w:hAnsi="Times New Roman" w:cs="Times New Roman"/>
        </w:rPr>
        <w:t xml:space="preserve"> i inni przeciwko Holandii, sygn. 5100/71, 5101/71, 5102/71, 5354/72, 5370/72.]. Podsumowując tę część rozważań, Trybuna</w:t>
      </w:r>
      <w:r w:rsidR="00515D40">
        <w:rPr>
          <w:rFonts w:ascii="Times New Roman" w:hAnsi="Times New Roman" w:cs="Times New Roman"/>
        </w:rPr>
        <w:t>ł Konstytucyjny stwierdza, iż z </w:t>
      </w:r>
      <w:r w:rsidRPr="001C3606">
        <w:rPr>
          <w:rFonts w:ascii="Times New Roman" w:hAnsi="Times New Roman" w:cs="Times New Roman"/>
        </w:rPr>
        <w:t>Konstytucji wynika zasada, że wymiar sprawiedliwości jest sprawowany przez sędziów</w:t>
      </w:r>
      <w:r w:rsidR="009A36C5">
        <w:rPr>
          <w:rFonts w:ascii="Times New Roman" w:hAnsi="Times New Roman" w:cs="Times New Roman"/>
        </w:rPr>
        <w:t>.</w:t>
      </w:r>
      <w:r w:rsidR="001C3606">
        <w:rPr>
          <w:rFonts w:ascii="Times New Roman" w:hAnsi="Times New Roman" w:cs="Times New Roman"/>
        </w:rPr>
        <w:t xml:space="preserve"> </w:t>
      </w:r>
      <w:r w:rsidRPr="001C3606">
        <w:rPr>
          <w:rFonts w:ascii="Times New Roman" w:hAnsi="Times New Roman" w:cs="Times New Roman"/>
        </w:rPr>
        <w:t>Niezawisły i niezależny sąd to z założenia sąd składający się z sędziów. Jako wprost przewidziany wyjątek wskazany jest jedynie udział obywateli na zasadach określonych w ustawie. Konstytucja nie wyklucza całkowicie wprowadzania dalszych wyjątków od wymienionej zasady, polegających na powierzeniu sprawowania wymiaru sprawiedliwości osobom, których status prawny nawiązuje tylko do konstytucyjnej pozycji sędziego.)</w:t>
      </w:r>
      <w:r w:rsidR="009A36C5">
        <w:rPr>
          <w:rFonts w:ascii="Times New Roman" w:hAnsi="Times New Roman" w:cs="Times New Roman"/>
        </w:rPr>
        <w:t>.</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Dopuszczenie do sprawowania wymiaru sprawiedliwości podmiotu, który nie posiada statusu sędziego ani ławnika uzależnione jest, zdaniem Trybunału, od spełnienia łącznie dwóch warunków. Musi istnieć konstytucyjny cel uzasadniający wyjątek w postaci sprawowania wymiaru sprawiedliwości przez osobę, która nie posiada przymiotu sędziego. Muszą zostać także zapewnione waru</w:t>
      </w:r>
      <w:r w:rsidR="00515D40">
        <w:rPr>
          <w:rFonts w:ascii="Times New Roman" w:hAnsi="Times New Roman" w:cs="Times New Roman"/>
        </w:rPr>
        <w:t>nki gwarantujące bezstronność i </w:t>
      </w:r>
      <w:r w:rsidRPr="001C3606">
        <w:rPr>
          <w:rFonts w:ascii="Times New Roman" w:hAnsi="Times New Roman" w:cs="Times New Roman"/>
        </w:rPr>
        <w:t>niezawisłość asesora. (Fragment uzasadnienia wyroku TK: Odstępstwa takie są jednak dopuszczalne, jeżeli zostaną spełnione łącznie dwa warunki. Po pierwsze, wyjątki muszą być uzasadnione konstytucyjnie legitymowanym celem i mieścić się w granicach realizacji tego celu. Instytucja powierzenia pełnienia czynności sędziowskich osobom niebędącym sędziami służyć powinna przede wszystkim lepszej realizacji podmiotowego prawa określonego w art. 45 Konstytucji. Po drugie, muszą b</w:t>
      </w:r>
      <w:r w:rsidR="001C3606">
        <w:rPr>
          <w:rFonts w:ascii="Times New Roman" w:hAnsi="Times New Roman" w:cs="Times New Roman"/>
        </w:rPr>
        <w:t>yć spełnione wszystkie istotne „materialnie”</w:t>
      </w:r>
      <w:r w:rsidRPr="001C3606">
        <w:rPr>
          <w:rFonts w:ascii="Times New Roman" w:hAnsi="Times New Roman" w:cs="Times New Roman"/>
        </w:rPr>
        <w:t xml:space="preserve"> warunki, od których uzależniona jest bezstronność, niezawisłość i niezależność sądu. Inaczej mówiąc, niezależnie od nazwy stanowiska służbowego status osoby, której powierzono pełnienie czynności sędziowskich, musi odpowiadać wzorow</w:t>
      </w:r>
      <w:r w:rsidR="00515D40">
        <w:rPr>
          <w:rFonts w:ascii="Times New Roman" w:hAnsi="Times New Roman" w:cs="Times New Roman"/>
        </w:rPr>
        <w:t>i niezawisłości, wynikającemu z </w:t>
      </w:r>
      <w:r w:rsidRPr="001C3606">
        <w:rPr>
          <w:rFonts w:ascii="Times New Roman" w:hAnsi="Times New Roman" w:cs="Times New Roman"/>
        </w:rPr>
        <w:t xml:space="preserve">konstytucyjnych przepisów dotyczących statusu sędziego.). Zdaniem Trybunału Konstytucyjnego, obowiązująca uprzednio instytucja asesora nie spełniała tych przesłanek z następujących powodów. </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Po pierwsze, powierzenie asesorowi sądowemu pełnienia czynności sędziowskich pozostawało w wyłącznej kompetencji Ministra Spraw</w:t>
      </w:r>
      <w:r w:rsidR="00515D40">
        <w:rPr>
          <w:rFonts w:ascii="Times New Roman" w:hAnsi="Times New Roman" w:cs="Times New Roman"/>
        </w:rPr>
        <w:t>iedliwości przy braku jasnych i </w:t>
      </w:r>
      <w:r w:rsidRPr="001C3606">
        <w:rPr>
          <w:rFonts w:ascii="Times New Roman" w:hAnsi="Times New Roman" w:cs="Times New Roman"/>
        </w:rPr>
        <w:t xml:space="preserve">sprecyzowanych przesłanek o charakterze materialnoprawnym (uznaniowość). (Fragment uzasadnienia wyroku TK: Powierzenie asesorowi sądowemu pełnienia czynności sędziowskich jest na podstawie ustawy wyłącznie w kompetencji Ministra </w:t>
      </w:r>
      <w:r w:rsidRPr="001C3606">
        <w:rPr>
          <w:rFonts w:ascii="Times New Roman" w:hAnsi="Times New Roman" w:cs="Times New Roman"/>
        </w:rPr>
        <w:lastRenderedPageBreak/>
        <w:t xml:space="preserve">Sprawiedliwości. Ustawa nie wprowadza żadnych przesłanek o charakterze materialnoprawnym, które uzależniałyby wydanie aktu upoważnienia od wystąpienia określonych okoliczności. Jest to zatem czynność prawna z zakresu administracji sądowej o charakterze uznaniowym. Minister na podstawie przyjętych przez siebie kryteriów ocenia potrzebę jego wydania. Istnieją tu jednak pośrednie ograniczenia wynikające z budżetu danego sądu. Regulując tryb powierzania asesorom wykonywania czynności sędziowskich, ustawodawca wprowadza jeden istotny warunek proceduralny. Minister Sprawiedliwości powierza te czynności za zgodą kolegium sądu okręgowego. Mimo wyrażenia zgody przez kolegium minister może jednak nie powierzyć tych czynności danej osobie.). </w:t>
      </w:r>
    </w:p>
    <w:p w:rsidR="00F51998" w:rsidRPr="001C3606" w:rsidRDefault="00F51998" w:rsidP="00515D40">
      <w:pPr>
        <w:pStyle w:val="ARTartustawynprozporzdzenia"/>
        <w:ind w:firstLine="0"/>
        <w:rPr>
          <w:rFonts w:ascii="Times New Roman" w:hAnsi="Times New Roman" w:cs="Times New Roman"/>
        </w:rPr>
      </w:pPr>
      <w:r w:rsidRPr="001C3606">
        <w:rPr>
          <w:rFonts w:ascii="Times New Roman" w:hAnsi="Times New Roman" w:cs="Times New Roman"/>
        </w:rPr>
        <w:t>Po drugie, ustawa w sposób niewystarczający regulowała sytuację asesorów sprawujących wymiar sprawiedliwości przez brak sprecyzowania czasu trwania asesury, brak konkretnej regulacji odnoszącej się wprost do asesora w zakresie odpowiedzialności dyscyplinarnej i złożenia z urzędu, wprowadzenie instytucji sędziego konsultanta. (Fragment uzasadnienia wyroku TK: Powierzenie pełnienia funkcji sędziowskich jest aktem o ograniczonej czasowo mocy obowiązywania. Ustawa nie precyzuje tego okresu, stanowi jedynie, że nie może być dłuższy niż cztery lata. Jednocześnie na zasadzie wyjątku przewiduje możliwość przedłużenia tego okresu do czasu uzyskania przez asesora wieku wymaganego do objęcia stanowiska sędziego sądu rejonowego lub do czasu zakończenia postępowania, o którym mowa w art. 58 § 4</w:t>
      </w:r>
      <w:r w:rsidR="001C3606">
        <w:rPr>
          <w:rFonts w:ascii="Times New Roman" w:hAnsi="Times New Roman" w:cs="Times New Roman"/>
        </w:rPr>
        <w:t>–</w:t>
      </w:r>
      <w:r w:rsidRPr="001C3606">
        <w:rPr>
          <w:rFonts w:ascii="Times New Roman" w:hAnsi="Times New Roman" w:cs="Times New Roman"/>
        </w:rPr>
        <w:t xml:space="preserve">6 </w:t>
      </w:r>
      <w:r w:rsidR="009A36C5">
        <w:rPr>
          <w:rFonts w:ascii="Times New Roman" w:hAnsi="Times New Roman" w:cs="Times New Roman"/>
        </w:rPr>
        <w:t>P</w:t>
      </w:r>
      <w:r w:rsidRPr="001C3606">
        <w:rPr>
          <w:rFonts w:ascii="Times New Roman" w:hAnsi="Times New Roman" w:cs="Times New Roman"/>
        </w:rPr>
        <w:t>rawa o ustroju sądów powszechnych</w:t>
      </w:r>
      <w:r w:rsidR="00C7149A">
        <w:rPr>
          <w:rFonts w:ascii="Times New Roman" w:hAnsi="Times New Roman" w:cs="Times New Roman"/>
        </w:rPr>
        <w:t>.</w:t>
      </w:r>
      <w:r w:rsidRPr="001C3606">
        <w:rPr>
          <w:rFonts w:ascii="Times New Roman" w:hAnsi="Times New Roman" w:cs="Times New Roman"/>
        </w:rPr>
        <w:t xml:space="preserve"> Przedłużenie nie jest aktem obligatoryjnym, ale</w:t>
      </w:r>
      <w:r w:rsidR="009A36C5">
        <w:rPr>
          <w:rFonts w:ascii="Times New Roman" w:hAnsi="Times New Roman" w:cs="Times New Roman"/>
        </w:rPr>
        <w:t>,</w:t>
      </w:r>
      <w:r w:rsidRPr="001C3606">
        <w:rPr>
          <w:rFonts w:ascii="Times New Roman" w:hAnsi="Times New Roman" w:cs="Times New Roman"/>
        </w:rPr>
        <w:t xml:space="preserve"> podobnie jak samo powierzenie, fakultatywnym. Status asesorów pełniących czynności sędziowskie uregulowany jest o wiele dokładniej, ponieważ ustawodawca nakazuje tu stosowanie wprost przepisów dotyczących sędziów, choć wymienia również wyjątki od tej reguły (art. 136 § 2 </w:t>
      </w:r>
      <w:r w:rsidR="009A36C5">
        <w:rPr>
          <w:rFonts w:ascii="Times New Roman" w:hAnsi="Times New Roman" w:cs="Times New Roman"/>
        </w:rPr>
        <w:t>P</w:t>
      </w:r>
      <w:r w:rsidRPr="001C3606">
        <w:rPr>
          <w:rFonts w:ascii="Times New Roman" w:hAnsi="Times New Roman" w:cs="Times New Roman"/>
        </w:rPr>
        <w:t xml:space="preserve">rawa o ustroju sądów powszechnych). Powoduje to jednak pewne trudności interpretacyjne i niejasności. I tak na </w:t>
      </w:r>
      <w:r w:rsidR="00515D40">
        <w:rPr>
          <w:rFonts w:ascii="Times New Roman" w:hAnsi="Times New Roman" w:cs="Times New Roman"/>
        </w:rPr>
        <w:t>przykład sporne może być, czy w </w:t>
      </w:r>
      <w:r w:rsidRPr="001C3606">
        <w:rPr>
          <w:rFonts w:ascii="Times New Roman" w:hAnsi="Times New Roman" w:cs="Times New Roman"/>
        </w:rPr>
        <w:t xml:space="preserve">stosunku do asesora można orzec karę dyscyplinarną złożenia z urzędu, ponieważ ustawa mówi wyraźnie o karze złożenia sędziego z urzędu (art. 109 § 1 pkt 5 </w:t>
      </w:r>
      <w:r w:rsidR="009A36C5">
        <w:rPr>
          <w:rFonts w:ascii="Times New Roman" w:hAnsi="Times New Roman" w:cs="Times New Roman"/>
        </w:rPr>
        <w:t>P</w:t>
      </w:r>
      <w:r w:rsidRPr="001C3606">
        <w:rPr>
          <w:rFonts w:ascii="Times New Roman" w:hAnsi="Times New Roman" w:cs="Times New Roman"/>
        </w:rPr>
        <w:t>rawa o</w:t>
      </w:r>
      <w:r w:rsidR="00515D40">
        <w:rPr>
          <w:rFonts w:ascii="Times New Roman" w:hAnsi="Times New Roman" w:cs="Times New Roman"/>
        </w:rPr>
        <w:t> </w:t>
      </w:r>
      <w:r w:rsidRPr="001C3606">
        <w:rPr>
          <w:rFonts w:ascii="Times New Roman" w:hAnsi="Times New Roman" w:cs="Times New Roman"/>
        </w:rPr>
        <w:t xml:space="preserve">ustroju sądów powszechnych), a przepisy mają być stosowane wprost, a nie tylko odpowiednio. Przy takiej konstrukcji niejasne jest również, czy asesor, któremu nie powierzono czynności sędziowskich, podlega odpowiedzialności dyscyplinarnej. Ustawa stanowi, iż asesor, któremu powierzono wykonywanie obowiązków sędziowskich, pozostaje pod pieczą sędziego wyznaczonego do pełnienia funkcji </w:t>
      </w:r>
      <w:r w:rsidRPr="001C3606">
        <w:rPr>
          <w:rFonts w:ascii="Times New Roman" w:hAnsi="Times New Roman" w:cs="Times New Roman"/>
        </w:rPr>
        <w:lastRenderedPageBreak/>
        <w:t>konsultanta. Sędzia konsultant pełni podwójną rolę. Po pierwsze, udziela asesorowi na jego wniosek pomocy z zakresu techniki pracy sędziowskiej. Po drugie, przeprowadza lustrację posiedzeń sądowych odbywanych pod prze</w:t>
      </w:r>
      <w:r w:rsidR="00515D40">
        <w:rPr>
          <w:rFonts w:ascii="Times New Roman" w:hAnsi="Times New Roman" w:cs="Times New Roman"/>
        </w:rPr>
        <w:t>wodnictwem asesora. W związku z </w:t>
      </w:r>
      <w:r w:rsidRPr="001C3606">
        <w:rPr>
          <w:rFonts w:ascii="Times New Roman" w:hAnsi="Times New Roman" w:cs="Times New Roman"/>
        </w:rPr>
        <w:t xml:space="preserve">tą funkcją sporządza kwartalne sprawozdanie (art. 135 § 5 i 6 </w:t>
      </w:r>
      <w:r w:rsidR="009A36C5">
        <w:rPr>
          <w:rFonts w:ascii="Times New Roman" w:hAnsi="Times New Roman" w:cs="Times New Roman"/>
        </w:rPr>
        <w:t>P</w:t>
      </w:r>
      <w:r w:rsidRPr="001C3606">
        <w:rPr>
          <w:rFonts w:ascii="Times New Roman" w:hAnsi="Times New Roman" w:cs="Times New Roman"/>
        </w:rPr>
        <w:t>rawa o ustroju sądów powszechnych). Ustawodawca nie gwarantuje asesorom sądowym nieusuwalności. Minister Sprawiedliwości może zwolnić asesora sądowego, po uprzednim wypowiedzeniu, za zgodą kolegium sądu okręgowego.).</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Po trzecie, Trybunał wskazał, że sama konieczność sprawdzenia asesora pod kątem umiejętności praktycznych nie jest wystarczającym celem (w </w:t>
      </w:r>
      <w:r w:rsidR="009A36C5">
        <w:rPr>
          <w:rFonts w:ascii="Times New Roman" w:hAnsi="Times New Roman" w:cs="Times New Roman"/>
        </w:rPr>
        <w:t>k</w:t>
      </w:r>
      <w:r w:rsidRPr="001C3606">
        <w:rPr>
          <w:rFonts w:ascii="Times New Roman" w:hAnsi="Times New Roman" w:cs="Times New Roman"/>
        </w:rPr>
        <w:t>ontekście art. 45 ust</w:t>
      </w:r>
      <w:r w:rsidR="009A36C5">
        <w:rPr>
          <w:rFonts w:ascii="Times New Roman" w:hAnsi="Times New Roman" w:cs="Times New Roman"/>
        </w:rPr>
        <w:t>.</w:t>
      </w:r>
      <w:r w:rsidRPr="001C3606">
        <w:rPr>
          <w:rFonts w:ascii="Times New Roman" w:hAnsi="Times New Roman" w:cs="Times New Roman"/>
        </w:rPr>
        <w:t xml:space="preserve"> 1 Konstytucji) pozwalającym na szerokie odejście od zasady sprawowania wymiaru sprawiedliwości przez sędziów. Brak również ograniczeń ilościowych w zakresie orzekania przez asesorów w danym wydziale. TK uznał jednak, że aspekt edukacyjny wyglądałby inaczej (w świetle celu legitymowanego konstytucyjnie), gdyby każdy asesor przed powołaniem na stanowisko sędziego miał powierzone sprawowanie wymiaru sprawiedliwości, a samo powołanie as</w:t>
      </w:r>
      <w:r w:rsidR="00515D40">
        <w:rPr>
          <w:rFonts w:ascii="Times New Roman" w:hAnsi="Times New Roman" w:cs="Times New Roman"/>
        </w:rPr>
        <w:t>esora następowałoby w oparciu o </w:t>
      </w:r>
      <w:r w:rsidRPr="001C3606">
        <w:rPr>
          <w:rFonts w:ascii="Times New Roman" w:hAnsi="Times New Roman" w:cs="Times New Roman"/>
        </w:rPr>
        <w:t xml:space="preserve">zobiektywizowane kryteria. (Fragment uzasadnienia wyroku TK: Analiza ustawowej konstrukcji i </w:t>
      </w:r>
      <w:r w:rsidRPr="009A36C5">
        <w:rPr>
          <w:rFonts w:ascii="Times New Roman" w:hAnsi="Times New Roman" w:cs="Times New Roman"/>
          <w:i/>
        </w:rPr>
        <w:t>ratio legis</w:t>
      </w:r>
      <w:r w:rsidRPr="001C3606">
        <w:rPr>
          <w:rFonts w:ascii="Times New Roman" w:hAnsi="Times New Roman" w:cs="Times New Roman"/>
        </w:rPr>
        <w:t xml:space="preserve"> instytucji asesora sądowego prowadzi do wniosku, że ustawodawca bardzo szeroko ujął w </w:t>
      </w:r>
      <w:r w:rsidRPr="00515D40">
        <w:rPr>
          <w:rFonts w:ascii="Times New Roman" w:hAnsi="Times New Roman" w:cs="Times New Roman"/>
        </w:rPr>
        <w:t>art. 135 § 1</w:t>
      </w:r>
      <w:r w:rsidRPr="001C3606">
        <w:rPr>
          <w:rFonts w:ascii="Times New Roman" w:hAnsi="Times New Roman" w:cs="Times New Roman"/>
        </w:rPr>
        <w:t xml:space="preserve"> </w:t>
      </w:r>
      <w:r w:rsidR="009A36C5">
        <w:rPr>
          <w:rFonts w:ascii="Times New Roman" w:hAnsi="Times New Roman" w:cs="Times New Roman"/>
        </w:rPr>
        <w:t>P</w:t>
      </w:r>
      <w:r w:rsidRPr="001C3606">
        <w:rPr>
          <w:rFonts w:ascii="Times New Roman" w:hAnsi="Times New Roman" w:cs="Times New Roman"/>
        </w:rPr>
        <w:t xml:space="preserve">rawa o ustroju sądów powszechnych kwestię upoważnienia. Samo dążenie do sprawdzenia praktycznych umiejętności kandydata na sędziego i bezpośredniego zapoznania go z techniką pracy sędziego nie oznacza takiego celu, który przy zestawieniu z celami wskazanymi w </w:t>
      </w:r>
      <w:r w:rsidRPr="00515D40">
        <w:rPr>
          <w:rFonts w:ascii="Times New Roman" w:hAnsi="Times New Roman" w:cs="Times New Roman"/>
        </w:rPr>
        <w:t>art. 45 ust. 1</w:t>
      </w:r>
      <w:r w:rsidRPr="001C3606">
        <w:rPr>
          <w:rFonts w:ascii="Times New Roman" w:hAnsi="Times New Roman" w:cs="Times New Roman"/>
        </w:rPr>
        <w:t xml:space="preserve"> Konstytucji, przede wszystkim dążeniem do zapewnienia sprawiedliwego rozstrzygnięcia przez organ wyposażony w cechy</w:t>
      </w:r>
      <w:r w:rsidR="00515D40">
        <w:rPr>
          <w:rFonts w:ascii="Times New Roman" w:hAnsi="Times New Roman" w:cs="Times New Roman"/>
        </w:rPr>
        <w:t xml:space="preserve"> niezawisłości, bezstronności i </w:t>
      </w:r>
      <w:r w:rsidRPr="001C3606">
        <w:rPr>
          <w:rFonts w:ascii="Times New Roman" w:hAnsi="Times New Roman" w:cs="Times New Roman"/>
        </w:rPr>
        <w:t>niezależności, upoważniałby do tak generalnego odejścia od zasady sędziowskiego rozstrzygania spraw sądowych. Nie ma w przepisach prawa o ustroju sądów powszechnych gwarancji wykorzystywania tej możliwości tylko w nadzwyczajnych sytuacjach w konstytucyjnie legitymowanym celu, służącym w istocie do lepszej realizacji prawa dostępu do sądu. Należy podkreślić, że w przepisach ustawy nie ma zastrzeżeń ilościowych, które ograniczałyby liczebność lub ułamkowy udział asesorów w określonym sądzie, co prowadzić może wręcz do sytuacji, gdy większość osób orzekających w danym wydziale lub sądzie to asesorzy. Potwierdziły to dane przedstawione w czasie rozprawy przez przedstawiciela Prokuratora Gen</w:t>
      </w:r>
      <w:r w:rsidR="00515D40">
        <w:rPr>
          <w:rFonts w:ascii="Times New Roman" w:hAnsi="Times New Roman" w:cs="Times New Roman"/>
        </w:rPr>
        <w:t>eralnego. W </w:t>
      </w:r>
      <w:r w:rsidRPr="001C3606">
        <w:rPr>
          <w:rFonts w:ascii="Times New Roman" w:hAnsi="Times New Roman" w:cs="Times New Roman"/>
        </w:rPr>
        <w:t xml:space="preserve">szczególności o tym, iż przepis ten daje bardzo szerokie możliwości udzielania </w:t>
      </w:r>
      <w:r w:rsidRPr="001C3606">
        <w:rPr>
          <w:rFonts w:ascii="Times New Roman" w:hAnsi="Times New Roman" w:cs="Times New Roman"/>
        </w:rPr>
        <w:lastRenderedPageBreak/>
        <w:t>upoważnień do sprawowania władzy sądowniczej, świadczy brak jakiegokolwiek nawiązania do procedur, w których ustawodawca świadomie upraszcza postępowanie, lub do ustawowego pojmowania tzw. spraw mniejszej wagi.</w:t>
      </w:r>
    </w:p>
    <w:p w:rsidR="00F51998" w:rsidRPr="001C3606" w:rsidRDefault="00F51998" w:rsidP="00515D40">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Aspekt edukacyjny (przygotowanie do funkcji sędziowskiej) nie stanowi w niniejszej sprawie konstytucyjnie legitymowanego celu, skoro zgodnie z ustawą nie każdy asesor musi pełnić przed nominacją sędziowską choćby przez pewien minimalny okres czynności sędziowskie. Przy takim rozwiąz</w:t>
      </w:r>
      <w:r w:rsidR="00515D40">
        <w:rPr>
          <w:rFonts w:ascii="Times New Roman" w:hAnsi="Times New Roman" w:cs="Times New Roman"/>
        </w:rPr>
        <w:t>aniu, zwłaszcza gdyby decyzja o </w:t>
      </w:r>
      <w:r w:rsidRPr="001C3606">
        <w:rPr>
          <w:rFonts w:ascii="Times New Roman" w:hAnsi="Times New Roman" w:cs="Times New Roman"/>
        </w:rPr>
        <w:t>powierzeniu czynności sędziowskich konkretnej osobie w konkretnym czasie była podejmowana na podstawie zobiektywizowan</w:t>
      </w:r>
      <w:r w:rsidR="001C3606">
        <w:rPr>
          <w:rFonts w:ascii="Times New Roman" w:hAnsi="Times New Roman" w:cs="Times New Roman"/>
        </w:rPr>
        <w:t>ych kryteriów, ocena znaczenia „celu edukacyjnego”</w:t>
      </w:r>
      <w:r w:rsidRPr="001C3606">
        <w:rPr>
          <w:rFonts w:ascii="Times New Roman" w:hAnsi="Times New Roman" w:cs="Times New Roman"/>
        </w:rPr>
        <w:t xml:space="preserve"> rozważanej tu instytucji wyglądałaby nieco inaczej.). </w:t>
      </w:r>
    </w:p>
    <w:p w:rsidR="00F51998" w:rsidRPr="001C3606" w:rsidRDefault="00F51998" w:rsidP="00515D40">
      <w:pPr>
        <w:pStyle w:val="ARTartustawynprozporzdzenia"/>
        <w:ind w:firstLine="0"/>
        <w:rPr>
          <w:rFonts w:ascii="Times New Roman" w:hAnsi="Times New Roman" w:cs="Times New Roman"/>
        </w:rPr>
      </w:pPr>
      <w:r w:rsidRPr="001C3606">
        <w:rPr>
          <w:rFonts w:ascii="Times New Roman" w:hAnsi="Times New Roman" w:cs="Times New Roman"/>
        </w:rPr>
        <w:t>Po czwarte, o sprzeczności instytucji asesora z Konstytucją zadecydował brak poddania kontroli Krajowej Rady Sądownictwa procedury powierzania asesorom pełnienia czynności sędziowskich. Podkreślenia w tym miejscu wymaga, że Trybunał Konstytucyjny nie wymaga, aby tryb powołania aseso</w:t>
      </w:r>
      <w:r w:rsidR="00515D40">
        <w:rPr>
          <w:rFonts w:ascii="Times New Roman" w:hAnsi="Times New Roman" w:cs="Times New Roman"/>
        </w:rPr>
        <w:t>ra i powierzenia mu czynności z </w:t>
      </w:r>
      <w:r w:rsidRPr="001C3606">
        <w:rPr>
          <w:rFonts w:ascii="Times New Roman" w:hAnsi="Times New Roman" w:cs="Times New Roman"/>
        </w:rPr>
        <w:t>zakresu sprawowania wymiaru sprawiedliwości wiernie odzwierciedlał procedurę powołania na urząd sędziego (konkurs, wniosek Krajowej Rady Sądownictwa, powołanie przez Prezydenta RP). Trybunał Konstytucyjny wskazał natomiast, że osiągnięcie przedstawionych wyżej celów wymaga spełnienia poniższych warunków.</w:t>
      </w:r>
    </w:p>
    <w:p w:rsidR="00F51998" w:rsidRPr="001C3606" w:rsidRDefault="00515D40" w:rsidP="00515D40">
      <w:pPr>
        <w:pStyle w:val="ARTartustawynprozporzdzenia"/>
        <w:ind w:left="426" w:hanging="426"/>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F51998" w:rsidRPr="001C3606">
        <w:rPr>
          <w:rFonts w:ascii="Times New Roman" w:hAnsi="Times New Roman" w:cs="Times New Roman"/>
        </w:rPr>
        <w:t>Poddanie każdego asesora praktycznemu sprawdzianowi jego umiejętności, przy uściśleniu przesłanek powołania i odwołania na stanowisko asesora oraz sprecyzowaniu czasu trwania votum.</w:t>
      </w:r>
    </w:p>
    <w:p w:rsidR="00F51998" w:rsidRPr="001C3606" w:rsidRDefault="00515D40" w:rsidP="00515D40">
      <w:pPr>
        <w:pStyle w:val="ARTartustawynprozporzdzenia"/>
        <w:ind w:left="426" w:hanging="426"/>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F51998" w:rsidRPr="001C3606">
        <w:rPr>
          <w:rFonts w:ascii="Times New Roman" w:hAnsi="Times New Roman" w:cs="Times New Roman"/>
        </w:rPr>
        <w:t>Dokładne sprecyzowanie ram czasowych pełnienia przez asesora funkcji orzeczniczych, przy czym TK stanął na stanowisku, że niezawisłość nie musi oznaczać dożywotniego powołania (czy też do czasu osiągnięcia wieku emerytalnego), ale musi spełniać warunek sta</w:t>
      </w:r>
      <w:r>
        <w:rPr>
          <w:rFonts w:ascii="Times New Roman" w:hAnsi="Times New Roman" w:cs="Times New Roman"/>
        </w:rPr>
        <w:t>bilizacji i w zatrudnieniu, i w </w:t>
      </w:r>
      <w:r w:rsidR="00F51998" w:rsidRPr="001C3606">
        <w:rPr>
          <w:rFonts w:ascii="Times New Roman" w:hAnsi="Times New Roman" w:cs="Times New Roman"/>
        </w:rPr>
        <w:t xml:space="preserve">wykonywaniu funkcji sędziowskich. Trybunał Konstytucyjny uznał to za warunek zapewnienia niezależności asesora od Ministra Sprawiedliwości, nie wykluczając w ten sposób w ogóle możliwości powoływania asesora przez Ministra Sprawiedliwości. </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 xml:space="preserve">(Fragment uzasadnienia wyroku TK: Problem niezależności od Ministra Sprawiedliwości </w:t>
      </w:r>
      <w:r w:rsidR="009A36C5" w:rsidRPr="001C3606">
        <w:rPr>
          <w:rFonts w:ascii="Times New Roman" w:hAnsi="Times New Roman" w:cs="Times New Roman"/>
        </w:rPr>
        <w:t xml:space="preserve">należy </w:t>
      </w:r>
      <w:r w:rsidRPr="001C3606">
        <w:rPr>
          <w:rFonts w:ascii="Times New Roman" w:hAnsi="Times New Roman" w:cs="Times New Roman"/>
        </w:rPr>
        <w:t xml:space="preserve">widzieć przez pryzmat powoływania, powierzania pełnienia funkcji sędziowskich oraz odwoływania asesora. </w:t>
      </w:r>
      <w:r w:rsidR="00515D40">
        <w:rPr>
          <w:rFonts w:ascii="Times New Roman" w:hAnsi="Times New Roman" w:cs="Times New Roman"/>
        </w:rPr>
        <w:t xml:space="preserve">Jeśli chodzi </w:t>
      </w:r>
      <w:r w:rsidR="00515D40">
        <w:rPr>
          <w:rFonts w:ascii="Times New Roman" w:hAnsi="Times New Roman" w:cs="Times New Roman"/>
        </w:rPr>
        <w:lastRenderedPageBreak/>
        <w:t xml:space="preserve">o powoływanie, a w </w:t>
      </w:r>
      <w:r w:rsidRPr="001C3606">
        <w:rPr>
          <w:rFonts w:ascii="Times New Roman" w:hAnsi="Times New Roman" w:cs="Times New Roman"/>
        </w:rPr>
        <w:t>szczególności powierzanie pełnienia czynności sędziowskich, to ustawa nie precyzuje dokładnie ram czasowych, w jakich to powołanie ma się realizować. Patr</w:t>
      </w:r>
      <w:r w:rsidR="00515D40">
        <w:rPr>
          <w:rFonts w:ascii="Times New Roman" w:hAnsi="Times New Roman" w:cs="Times New Roman"/>
        </w:rPr>
        <w:t xml:space="preserve">ząc z </w:t>
      </w:r>
      <w:r w:rsidRPr="001C3606">
        <w:rPr>
          <w:rFonts w:ascii="Times New Roman" w:hAnsi="Times New Roman" w:cs="Times New Roman"/>
        </w:rPr>
        <w:t>funkcjonalnego punktu widzenia, niezawisłość nie musi oznaczać dożywotniego powołania albo powołania do czasu osiągnięcia wieku emerytalnego, ale musi oznaczać pewien stopień sta</w:t>
      </w:r>
      <w:r w:rsidR="00515D40">
        <w:rPr>
          <w:rFonts w:ascii="Times New Roman" w:hAnsi="Times New Roman" w:cs="Times New Roman"/>
        </w:rPr>
        <w:t>bilizacji i w zatrudnieniu, i w </w:t>
      </w:r>
      <w:r w:rsidRPr="001C3606">
        <w:rPr>
          <w:rFonts w:ascii="Times New Roman" w:hAnsi="Times New Roman" w:cs="Times New Roman"/>
        </w:rPr>
        <w:t>wykonywaniu funkcji sędziowskich. Należy tu wskazać, iż orzecznictwo strasburskie akcentuje właśnie to, że jeżeli sędziowie lub osoby sprawujące władzę sądowniczą nie są powoływani dożywotnio, to powoływani mogą być na określony czas i że muszą k</w:t>
      </w:r>
      <w:r w:rsidR="00515D40">
        <w:rPr>
          <w:rFonts w:ascii="Times New Roman" w:hAnsi="Times New Roman" w:cs="Times New Roman"/>
        </w:rPr>
        <w:t xml:space="preserve">orzystać z pewnej stabilności i </w:t>
      </w:r>
      <w:r w:rsidRPr="001C3606">
        <w:rPr>
          <w:rFonts w:ascii="Times New Roman" w:hAnsi="Times New Roman" w:cs="Times New Roman"/>
        </w:rPr>
        <w:t>nie być uzależnieni od żadnej władzy (</w:t>
      </w:r>
      <w:r w:rsidRPr="00515D40">
        <w:rPr>
          <w:rFonts w:ascii="Times New Roman" w:hAnsi="Times New Roman" w:cs="Times New Roman"/>
        </w:rPr>
        <w:t>wyrok</w:t>
      </w:r>
      <w:r w:rsidRPr="001C3606">
        <w:rPr>
          <w:rFonts w:ascii="Times New Roman" w:hAnsi="Times New Roman" w:cs="Times New Roman"/>
        </w:rPr>
        <w:t xml:space="preserve"> ETPC (pełny skład) z 23 października 1985 r. w sprawie </w:t>
      </w:r>
      <w:proofErr w:type="spellStart"/>
      <w:r w:rsidRPr="001C3606">
        <w:rPr>
          <w:rFonts w:ascii="Times New Roman" w:hAnsi="Times New Roman" w:cs="Times New Roman"/>
        </w:rPr>
        <w:t>Benthem</w:t>
      </w:r>
      <w:proofErr w:type="spellEnd"/>
      <w:r w:rsidRPr="001C3606">
        <w:rPr>
          <w:rFonts w:ascii="Times New Roman" w:hAnsi="Times New Roman" w:cs="Times New Roman"/>
        </w:rPr>
        <w:t xml:space="preserve"> przeciwko Holandii, sygn. 8848/80). Można tu wskazać, iż próbując bliżej określić pewien minimalny okres, któr</w:t>
      </w:r>
      <w:r w:rsidR="009A36C5">
        <w:rPr>
          <w:rFonts w:ascii="Times New Roman" w:hAnsi="Times New Roman" w:cs="Times New Roman"/>
        </w:rPr>
        <w:t>y</w:t>
      </w:r>
      <w:r w:rsidRPr="001C3606">
        <w:rPr>
          <w:rFonts w:ascii="Times New Roman" w:hAnsi="Times New Roman" w:cs="Times New Roman"/>
        </w:rPr>
        <w:t xml:space="preserve"> dawałby poczucie stabilizacji zawodowej</w:t>
      </w:r>
      <w:r w:rsidR="009A36C5">
        <w:rPr>
          <w:rFonts w:ascii="Times New Roman" w:hAnsi="Times New Roman" w:cs="Times New Roman"/>
        </w:rPr>
        <w:t>,</w:t>
      </w:r>
      <w:r w:rsidRPr="001C3606">
        <w:rPr>
          <w:rFonts w:ascii="Times New Roman" w:hAnsi="Times New Roman" w:cs="Times New Roman"/>
        </w:rPr>
        <w:t xml:space="preserve"> Europejski Trybunał Praw Człowieka uznał 3 lata za wystarczające (</w:t>
      </w:r>
      <w:r w:rsidRPr="00515D40">
        <w:rPr>
          <w:rFonts w:ascii="Times New Roman" w:hAnsi="Times New Roman" w:cs="Times New Roman"/>
        </w:rPr>
        <w:t>wyrok</w:t>
      </w:r>
      <w:r w:rsidR="00515D40">
        <w:rPr>
          <w:rFonts w:ascii="Times New Roman" w:hAnsi="Times New Roman" w:cs="Times New Roman"/>
        </w:rPr>
        <w:t xml:space="preserve"> ETPC z </w:t>
      </w:r>
      <w:r w:rsidRPr="001C3606">
        <w:rPr>
          <w:rFonts w:ascii="Times New Roman" w:hAnsi="Times New Roman" w:cs="Times New Roman"/>
        </w:rPr>
        <w:t xml:space="preserve">28 czerwca 1984 r. w sprawie Campbell i </w:t>
      </w:r>
      <w:proofErr w:type="spellStart"/>
      <w:r w:rsidRPr="001C3606">
        <w:rPr>
          <w:rFonts w:ascii="Times New Roman" w:hAnsi="Times New Roman" w:cs="Times New Roman"/>
        </w:rPr>
        <w:t>Fell</w:t>
      </w:r>
      <w:proofErr w:type="spellEnd"/>
      <w:r w:rsidRPr="001C3606">
        <w:rPr>
          <w:rFonts w:ascii="Times New Roman" w:hAnsi="Times New Roman" w:cs="Times New Roman"/>
        </w:rPr>
        <w:t xml:space="preserve"> przeciwko Zjednoczonemu Królestwu, sygn. 7819/77, 7878/77 oraz </w:t>
      </w:r>
      <w:r w:rsidRPr="00515D40">
        <w:rPr>
          <w:rFonts w:ascii="Times New Roman" w:hAnsi="Times New Roman" w:cs="Times New Roman"/>
        </w:rPr>
        <w:t>wyrok</w:t>
      </w:r>
      <w:r w:rsidR="00515D40">
        <w:rPr>
          <w:rFonts w:ascii="Times New Roman" w:hAnsi="Times New Roman" w:cs="Times New Roman"/>
        </w:rPr>
        <w:t xml:space="preserve"> ETPC (pełny skład) z 22 </w:t>
      </w:r>
      <w:r w:rsidRPr="001C3606">
        <w:rPr>
          <w:rFonts w:ascii="Times New Roman" w:hAnsi="Times New Roman" w:cs="Times New Roman"/>
        </w:rPr>
        <w:t xml:space="preserve">października 1984 r. w sprawie </w:t>
      </w:r>
      <w:proofErr w:type="spellStart"/>
      <w:r w:rsidRPr="001C3606">
        <w:rPr>
          <w:rFonts w:ascii="Times New Roman" w:hAnsi="Times New Roman" w:cs="Times New Roman"/>
        </w:rPr>
        <w:t>Sramek</w:t>
      </w:r>
      <w:proofErr w:type="spellEnd"/>
      <w:r w:rsidRPr="001C3606">
        <w:rPr>
          <w:rFonts w:ascii="Times New Roman" w:hAnsi="Times New Roman" w:cs="Times New Roman"/>
        </w:rPr>
        <w:t xml:space="preserve"> przeciwko Austrii, sygn. 8790/79). Regulacja statusu asesora takich gwarancji nie zawiera, ponieważ nie ma minimalnego okresu, na który zatrudnia się tę osobę, ani minimalnego okresu powierzenia jej funkcji sędziowskich.</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Jest to z pewnością sytuacja, która budzi daleko id</w:t>
      </w:r>
      <w:r w:rsidR="00515D40">
        <w:rPr>
          <w:rFonts w:ascii="Times New Roman" w:hAnsi="Times New Roman" w:cs="Times New Roman"/>
        </w:rPr>
        <w:t xml:space="preserve">ące zastrzeżenia co </w:t>
      </w:r>
      <w:r w:rsidR="00211B65">
        <w:rPr>
          <w:rFonts w:ascii="Times New Roman" w:hAnsi="Times New Roman" w:cs="Times New Roman"/>
        </w:rPr>
        <w:t xml:space="preserve">do </w:t>
      </w:r>
      <w:r w:rsidR="00515D40">
        <w:rPr>
          <w:rFonts w:ascii="Times New Roman" w:hAnsi="Times New Roman" w:cs="Times New Roman"/>
        </w:rPr>
        <w:t>zgodności z </w:t>
      </w:r>
      <w:r w:rsidRPr="001C3606">
        <w:rPr>
          <w:rFonts w:ascii="Times New Roman" w:hAnsi="Times New Roman" w:cs="Times New Roman"/>
        </w:rPr>
        <w:t>zasadą niezawisłości. Sytuacja wyglądałaby z tego punktu widzenia w sposób jednoznaczny, gdyby w samej ustawie określony był wprost okres asesury i okres, na który następuje powierzenie pełnienia funkcji sędziowskiej. Obowiązująca regulacja, zakładająca swobodę ministra i kolegium sądu okręgoweg</w:t>
      </w:r>
      <w:r w:rsidR="00515D40">
        <w:rPr>
          <w:rFonts w:ascii="Times New Roman" w:hAnsi="Times New Roman" w:cs="Times New Roman"/>
        </w:rPr>
        <w:t xml:space="preserve">o, przynajmniej jeśli chodzi o </w:t>
      </w:r>
      <w:r w:rsidR="001C3606">
        <w:rPr>
          <w:rFonts w:ascii="Times New Roman" w:hAnsi="Times New Roman" w:cs="Times New Roman"/>
        </w:rPr>
        <w:t>„pierwsze”</w:t>
      </w:r>
      <w:r w:rsidRPr="001C3606">
        <w:rPr>
          <w:rFonts w:ascii="Times New Roman" w:hAnsi="Times New Roman" w:cs="Times New Roman"/>
        </w:rPr>
        <w:t xml:space="preserve"> powierzenie czynności (przy przedłużeniu sytuacja wygląda inaczej), oznacza przeto jednostronne uzależnienie statusu zawodowego asesora od tych organów.). </w:t>
      </w:r>
    </w:p>
    <w:p w:rsidR="00F51998" w:rsidRPr="001C3606" w:rsidRDefault="00515D40" w:rsidP="00515D40">
      <w:pPr>
        <w:pStyle w:val="ARTartustawynprozporzdzenia"/>
        <w:ind w:left="426" w:hanging="426"/>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00F51998" w:rsidRPr="001C3606">
        <w:rPr>
          <w:rFonts w:ascii="Times New Roman" w:hAnsi="Times New Roman" w:cs="Times New Roman"/>
        </w:rPr>
        <w:t>Poddanie kontroli Krajowej Rady Sądownictwa procedury powierzania asesorom pełnienia czynności sędziowskich. TK nie stwierdził przy tym, że to KRS musi powierzać te czynności, ale że ma je kontrolować, co nie oznacza konieczności zachowania trybu konkursowego ani koniec</w:t>
      </w:r>
      <w:r>
        <w:rPr>
          <w:rFonts w:ascii="Times New Roman" w:hAnsi="Times New Roman" w:cs="Times New Roman"/>
        </w:rPr>
        <w:t>zności występowania przez KRS z </w:t>
      </w:r>
      <w:r w:rsidR="00F51998" w:rsidRPr="001C3606">
        <w:rPr>
          <w:rFonts w:ascii="Times New Roman" w:hAnsi="Times New Roman" w:cs="Times New Roman"/>
        </w:rPr>
        <w:t xml:space="preserve">wnioskiem do Prezydenta RP o powołanie na stanowisko asesora. Powyższa kontrola zostanie w pełni zapewniona przez przyznanie Krajowej Radzie </w:t>
      </w:r>
      <w:r w:rsidR="00F51998" w:rsidRPr="001C3606">
        <w:rPr>
          <w:rFonts w:ascii="Times New Roman" w:hAnsi="Times New Roman" w:cs="Times New Roman"/>
        </w:rPr>
        <w:lastRenderedPageBreak/>
        <w:t>Sądownictwa praw</w:t>
      </w:r>
      <w:r w:rsidR="00D84DAF">
        <w:rPr>
          <w:rFonts w:ascii="Times New Roman" w:hAnsi="Times New Roman" w:cs="Times New Roman"/>
        </w:rPr>
        <w:t>a</w:t>
      </w:r>
      <w:r w:rsidR="00F51998" w:rsidRPr="001C3606">
        <w:rPr>
          <w:rFonts w:ascii="Times New Roman" w:hAnsi="Times New Roman" w:cs="Times New Roman"/>
        </w:rPr>
        <w:t xml:space="preserve"> do sprzeciwu z możliwością odwołania się przez asesora do Sądu Najwyższego.</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(Fragment uzasadnienia wyroku TK: Zwraca tu uwagę, iż procedura powierzania asesorom pełnienia czynności sędziowskich nie podlega żadnej kontroli ze strony Krajowej Rady Sądownictwa. Jeżeli art. 186 ust. 1 Konstytucji mówi, iż Krajowa Rada Sądownictwa stoi na straży niezależności sądów i niezawisłości sędziów, to biorąc pod uwagę treść art. 179 Konstytucji, można stwierdzić, iż w świetle Konstytucji celem udziału KRS w procedurze powoływania sędziów jest właśnie analiza, czy kandydat przedstawiony Radzie nie budzi zastrzeżeń z punktu widzenia przestrzegania w przyszłym pełnieniu funkcji sędziego zasady niezawisłości sędziowskiej. Eliminacja udziału KRS w procedurze powierzania asesorowi czynności sędziowskich stanowi zatem istotny wyłom w konstytucyjnym modelu powierzania władzy sędziowskiej i świadczy o braku gwarancji niezbędnych dla osiągnięcia przez asesorów realnie rozumianej niezawisłości.).</w:t>
      </w:r>
    </w:p>
    <w:p w:rsidR="00F51998" w:rsidRPr="001C3606" w:rsidRDefault="00515D40" w:rsidP="00515D40">
      <w:pPr>
        <w:pStyle w:val="ARTartustawynprozporzdzenia"/>
        <w:ind w:left="426" w:hanging="426"/>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00F51998" w:rsidRPr="001C3606">
        <w:rPr>
          <w:rFonts w:ascii="Times New Roman" w:hAnsi="Times New Roman" w:cs="Times New Roman"/>
        </w:rPr>
        <w:t>Wyraźne zrównanie pozycji asesora z pozycją sędziego pod kątem możliwości usunięcia ze stanowiska w okresie pełnienia votum.</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(Fragment uzasadnienia wyroku TK: Najważniejszym jednak argumentem przemawiającym za niezgodnością z Konstytucją powierzenia asesorowi wykonywania czynności sędziowskich jest dopuszczalność jego odwołania i to również w okresie tzw. wotum. Nawet jeżeli przyjąć konstytucyjną dopuszczalność instytucji tymczasowego powierzenia mu pełnienia tych czynności w określonych przez ustawę granicach rzeczowych i czasowych, to elementarny wymiar zasady niezawisłości, od której nie możn</w:t>
      </w:r>
      <w:r w:rsidR="00CD2B9E">
        <w:rPr>
          <w:rFonts w:ascii="Times New Roman" w:hAnsi="Times New Roman" w:cs="Times New Roman"/>
        </w:rPr>
        <w:t>a również w tym prz</w:t>
      </w:r>
      <w:r w:rsidRPr="001C3606">
        <w:rPr>
          <w:rFonts w:ascii="Times New Roman" w:hAnsi="Times New Roman" w:cs="Times New Roman"/>
        </w:rPr>
        <w:t>ypadku odstąpić, wymaga, aby wówczas, asesor mógł być odwołany ze</w:t>
      </w:r>
      <w:r w:rsidR="00CD2B9E">
        <w:rPr>
          <w:rFonts w:ascii="Times New Roman" w:hAnsi="Times New Roman" w:cs="Times New Roman"/>
        </w:rPr>
        <w:t xml:space="preserve"> stanowiska wyłącznie w takich prz</w:t>
      </w:r>
      <w:r w:rsidRPr="001C3606">
        <w:rPr>
          <w:rFonts w:ascii="Times New Roman" w:hAnsi="Times New Roman" w:cs="Times New Roman"/>
        </w:rPr>
        <w:t>ypadkach jak sędziowie albo nawet tylko w niektórych z nich. Obowiązująca regulacja nie zawiera po pierwsze zastrzeżenia, iż zwolnienie asesora (przynajmniej takiego, któremu powierzono pełnienie czynności sędziowskich) możliwe jest tylko na zasadzie wyjątku od reguły. Po drugie, w ustawie nie ma dokładnie określonych okoliczności faktycznych stanowiących uzasadnienie odwołania z funkcji. Po trzecie, o zwolnieniu decyduje nie sąd, ale Minister Sprawiedliwości.).</w:t>
      </w:r>
    </w:p>
    <w:p w:rsidR="00F51998" w:rsidRPr="001C3606" w:rsidRDefault="00515D40" w:rsidP="00515D40">
      <w:pPr>
        <w:pStyle w:val="ARTartustawynprozporzdzenia"/>
        <w:ind w:left="426" w:hanging="426"/>
        <w:rPr>
          <w:rFonts w:ascii="Times New Roman" w:hAnsi="Times New Roman" w:cs="Times New Roman"/>
        </w:rPr>
      </w:pPr>
      <w:r>
        <w:rPr>
          <w:rFonts w:ascii="Times New Roman" w:hAnsi="Times New Roman" w:cs="Times New Roman"/>
        </w:rPr>
        <w:t>5.</w:t>
      </w:r>
      <w:r>
        <w:rPr>
          <w:rFonts w:ascii="Times New Roman" w:hAnsi="Times New Roman" w:cs="Times New Roman"/>
        </w:rPr>
        <w:tab/>
      </w:r>
      <w:r w:rsidR="00F51998" w:rsidRPr="001C3606">
        <w:rPr>
          <w:rFonts w:ascii="Times New Roman" w:hAnsi="Times New Roman" w:cs="Times New Roman"/>
        </w:rPr>
        <w:t>Uniezależnienie asesora od Ministra Sprawiedliwości oraz od kolegium sądu także w trakcie procedury powoływania na urząd sędziego.</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lastRenderedPageBreak/>
        <w:t>(Fragment uzasadnienia wyroku TK: Należy tu również zwrócić uwagę, że Minister Sprawiedliwości może sam przedstawić Krajowej Radzie Sądownictwa kandydaturę na sędziego z pominięciem procedury przed organami właściwego sądu (kolegium i zgromadzeniem ogólnym sędziów). Rodzić to może dodatkowe więzi i ewentualne oczekiwania ze strony asesora. Asesor sądowy jest zależny od kolegium sądu okręgowego nie tylko przez to, że kolegium udziela zgody na powierzenie mu czynności sędziowskich oraz ewentualnej zgody na jego zwolnienie. Zależność ta wyraża się również w tym, że kolegium sądu okręgowego przedstawia zgromadzeniu ogólnemu sędziów okręgu swoją opinię o kandydatach na stanowiska sędziowskie (art. 31 § 1 pkt 2 prawa o ustroju sądów powszechnych), w tym również o pracującym w okręgu sądowym asesorze. Całokształt tych rozwiązań (mechanizm wytworzony przez przepisy r</w:t>
      </w:r>
      <w:r w:rsidR="00515D40">
        <w:rPr>
          <w:rFonts w:ascii="Times New Roman" w:hAnsi="Times New Roman" w:cs="Times New Roman"/>
        </w:rPr>
        <w:t>egulujące w </w:t>
      </w:r>
      <w:r w:rsidRPr="001C3606">
        <w:rPr>
          <w:rFonts w:ascii="Times New Roman" w:hAnsi="Times New Roman" w:cs="Times New Roman"/>
        </w:rPr>
        <w:t xml:space="preserve">rozważanym zakresie status asesora) rodzi wątpliwości co do możliwości zachowania przez asesora wewnętrznej niezawisłości. Jest to bowiem na pewno bodziec do </w:t>
      </w:r>
      <w:proofErr w:type="spellStart"/>
      <w:r w:rsidRPr="001C3606">
        <w:rPr>
          <w:rFonts w:ascii="Times New Roman" w:hAnsi="Times New Roman" w:cs="Times New Roman"/>
        </w:rPr>
        <w:t>zachowań</w:t>
      </w:r>
      <w:proofErr w:type="spellEnd"/>
      <w:r w:rsidRPr="001C3606">
        <w:rPr>
          <w:rFonts w:ascii="Times New Roman" w:hAnsi="Times New Roman" w:cs="Times New Roman"/>
        </w:rPr>
        <w:t xml:space="preserve"> konformistycznych, chociażby w postaci dostosowywania swoich działań do poglądów wyrażanych przez członków kolegium, a w każdym razie niezajmowania stanowiska przeciwnego i niewyrażania go w swoich orzeczeniach.</w:t>
      </w:r>
    </w:p>
    <w:p w:rsidR="00F51998" w:rsidRPr="001C3606" w:rsidRDefault="00515D40" w:rsidP="00515D40">
      <w:pPr>
        <w:pStyle w:val="ARTartustawynprozporzdzenia"/>
        <w:ind w:left="426" w:hanging="426"/>
        <w:rPr>
          <w:rFonts w:ascii="Times New Roman" w:hAnsi="Times New Roman" w:cs="Times New Roman"/>
        </w:rPr>
      </w:pPr>
      <w:r>
        <w:rPr>
          <w:rFonts w:ascii="Times New Roman" w:hAnsi="Times New Roman" w:cs="Times New Roman"/>
        </w:rPr>
        <w:t>6.</w:t>
      </w:r>
      <w:r>
        <w:rPr>
          <w:rFonts w:ascii="Times New Roman" w:hAnsi="Times New Roman" w:cs="Times New Roman"/>
        </w:rPr>
        <w:tab/>
      </w:r>
      <w:r w:rsidR="00F51998" w:rsidRPr="001C3606">
        <w:rPr>
          <w:rFonts w:ascii="Times New Roman" w:hAnsi="Times New Roman" w:cs="Times New Roman"/>
        </w:rPr>
        <w:t xml:space="preserve">Zapewnienie apolityczności asesorów przez wprowadzenie wyraźnego zakazu przynależności do partii politycznej. </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(Fragment uzasadnienia wyroku TK: Ważną</w:t>
      </w:r>
      <w:r w:rsidR="001C3606">
        <w:rPr>
          <w:rFonts w:ascii="Times New Roman" w:hAnsi="Times New Roman" w:cs="Times New Roman"/>
        </w:rPr>
        <w:t xml:space="preserve"> kwestią jest wreszcie problem „niezależności politycznej”</w:t>
      </w:r>
      <w:r w:rsidRPr="001C3606">
        <w:rPr>
          <w:rFonts w:ascii="Times New Roman" w:hAnsi="Times New Roman" w:cs="Times New Roman"/>
        </w:rPr>
        <w:t xml:space="preserve"> asesora. Art. 178 ust. 3 Konstytucji wskazuje, iż podstawową gwarancją zasady apolityczności sędziów jest zakaz ich przynależności do partii politycznych, a także związków zawodowych oraz prowadzenia takiej działalności publicznej, która</w:t>
      </w:r>
      <w:r w:rsidR="00515D40">
        <w:rPr>
          <w:rFonts w:ascii="Times New Roman" w:hAnsi="Times New Roman" w:cs="Times New Roman"/>
        </w:rPr>
        <w:t xml:space="preserve"> jest oceniana jako niezgodna z </w:t>
      </w:r>
      <w:r w:rsidRPr="001C3606">
        <w:rPr>
          <w:rFonts w:ascii="Times New Roman" w:hAnsi="Times New Roman" w:cs="Times New Roman"/>
        </w:rPr>
        <w:t xml:space="preserve">zasadami niezależności i niezawisłości. Z przepisu tego, biorąc pod uwagę jednoznaczny kontekst historyczny, wyprowadzić można generalny zakaz prowadzenia przez sędziów działalności politycznej. Należy tu podkreślić, iż sędziom przysługują oczywiście prawa polityczne, włącznie ze swobodą wypowiadania się w sprawach publicznych, jednak nie może to prowadzić do </w:t>
      </w:r>
      <w:proofErr w:type="spellStart"/>
      <w:r w:rsidRPr="001C3606">
        <w:rPr>
          <w:rFonts w:ascii="Times New Roman" w:hAnsi="Times New Roman" w:cs="Times New Roman"/>
        </w:rPr>
        <w:t>zachowań</w:t>
      </w:r>
      <w:proofErr w:type="spellEnd"/>
      <w:r w:rsidRPr="001C3606">
        <w:rPr>
          <w:rFonts w:ascii="Times New Roman" w:hAnsi="Times New Roman" w:cs="Times New Roman"/>
        </w:rPr>
        <w:t xml:space="preserve">, które naruszałyby zasadę niezawisłości samych wypowiadających się lub innych sędziów. Z tego punktu widzenia </w:t>
      </w:r>
      <w:r w:rsidRPr="00CD2B9E">
        <w:rPr>
          <w:rFonts w:ascii="Times New Roman" w:hAnsi="Times New Roman" w:cs="Times New Roman"/>
          <w:i/>
        </w:rPr>
        <w:t>prima facie</w:t>
      </w:r>
      <w:r w:rsidRPr="001C3606">
        <w:rPr>
          <w:rFonts w:ascii="Times New Roman" w:hAnsi="Times New Roman" w:cs="Times New Roman"/>
        </w:rPr>
        <w:t xml:space="preserve"> przyjąć można, iż </w:t>
      </w:r>
      <w:r w:rsidRPr="00515D40">
        <w:rPr>
          <w:rFonts w:ascii="Times New Roman" w:hAnsi="Times New Roman" w:cs="Times New Roman"/>
        </w:rPr>
        <w:t>art. 136 § 2</w:t>
      </w:r>
      <w:r w:rsidRPr="001C3606">
        <w:rPr>
          <w:rFonts w:ascii="Times New Roman" w:hAnsi="Times New Roman" w:cs="Times New Roman"/>
        </w:rPr>
        <w:t xml:space="preserve"> prawa o ustroju sądów powszechnych zawierający odesłanie do przepisów </w:t>
      </w:r>
      <w:r w:rsidRPr="001C3606">
        <w:rPr>
          <w:rFonts w:ascii="Times New Roman" w:hAnsi="Times New Roman" w:cs="Times New Roman"/>
        </w:rPr>
        <w:lastRenderedPageBreak/>
        <w:t xml:space="preserve">dotyczących sędziów obejmuje również </w:t>
      </w:r>
      <w:r w:rsidRPr="00515D40">
        <w:rPr>
          <w:rFonts w:ascii="Times New Roman" w:hAnsi="Times New Roman" w:cs="Times New Roman"/>
        </w:rPr>
        <w:t>art. 178 ust. 3</w:t>
      </w:r>
      <w:r w:rsidRPr="001C3606">
        <w:rPr>
          <w:rFonts w:ascii="Times New Roman" w:hAnsi="Times New Roman" w:cs="Times New Roman"/>
        </w:rPr>
        <w:t xml:space="preserve"> Konstytucji. Jednak należy zwrócić uwagę, że konstrukcja ustawowego odesłania do regulacji konstytucyjnej budzi zasadnicze wątpliwości z punktu widzenia hi</w:t>
      </w:r>
      <w:r w:rsidR="00515D40">
        <w:rPr>
          <w:rFonts w:ascii="Times New Roman" w:hAnsi="Times New Roman" w:cs="Times New Roman"/>
        </w:rPr>
        <w:t>erarchii źródeł prawa. Chodzi o </w:t>
      </w:r>
      <w:r w:rsidRPr="001C3606">
        <w:rPr>
          <w:rFonts w:ascii="Times New Roman" w:hAnsi="Times New Roman" w:cs="Times New Roman"/>
        </w:rPr>
        <w:t>to, że o zakresie zastosowania norm konstytucyjnych nie mogą decydować normy niższego rzędu. Podważałoby to zasadę bezpośredniego stosowania Konstytucji oraz jej nadrzędną pozycję w systemie źródeł prawa. Konstytucja może dopuszczać ustawowe ograniczenia zakresu zastosowania niektórych jej przepisów (np. art. 37 ust. 2 Konstytucji) oraz określić, iż realizacja jej przepisów nastąpi w sposób określony w ustawie (art. 66 ust. 1 Konstytucji). Bez takiej regulacji konstytucyjnej nie jest jednak dopuszczalne ustawowe ograniczenie ani rozszerzenie zakresu lub znaczenia regulacji konstytucyjnej. Dlatego</w:t>
      </w:r>
      <w:r w:rsidR="00D84DAF">
        <w:rPr>
          <w:rFonts w:ascii="Times New Roman" w:hAnsi="Times New Roman" w:cs="Times New Roman"/>
        </w:rPr>
        <w:t>,</w:t>
      </w:r>
      <w:r w:rsidRPr="001C3606">
        <w:rPr>
          <w:rFonts w:ascii="Times New Roman" w:hAnsi="Times New Roman" w:cs="Times New Roman"/>
        </w:rPr>
        <w:t xml:space="preserve"> dokonując wykładni przepisów prawa o ustroju sądów powszechnych w zgodzie z Konstytucją, należy przy</w:t>
      </w:r>
      <w:r w:rsidR="00515D40">
        <w:rPr>
          <w:rFonts w:ascii="Times New Roman" w:hAnsi="Times New Roman" w:cs="Times New Roman"/>
        </w:rPr>
        <w:t>jąć, że w </w:t>
      </w:r>
      <w:r w:rsidRPr="001C3606">
        <w:rPr>
          <w:rFonts w:ascii="Times New Roman" w:hAnsi="Times New Roman" w:cs="Times New Roman"/>
        </w:rPr>
        <w:t>stosunku do asesora nie obowiązuje zakaz przynależności do partii politycznych, bo odesłanie zawarte w art. 136 § 2 dotyczy tylko norm rangi ustawowej.</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Tym samym w stosunku do asesora brak równi</w:t>
      </w:r>
      <w:r w:rsidR="00515D40">
        <w:rPr>
          <w:rFonts w:ascii="Times New Roman" w:hAnsi="Times New Roman" w:cs="Times New Roman"/>
        </w:rPr>
        <w:t>eż tego wymagania, związanego z </w:t>
      </w:r>
      <w:r w:rsidRPr="001C3606">
        <w:rPr>
          <w:rFonts w:ascii="Times New Roman" w:hAnsi="Times New Roman" w:cs="Times New Roman"/>
        </w:rPr>
        <w:t>zasadą niezawisłości sędziowskiej. Jest to argument, który z praktycznego punktu widzenia nie ma może najistotniejszeg</w:t>
      </w:r>
      <w:r w:rsidR="00515D40">
        <w:rPr>
          <w:rFonts w:ascii="Times New Roman" w:hAnsi="Times New Roman" w:cs="Times New Roman"/>
        </w:rPr>
        <w:t>o znaczenia, ale w połączeniu z </w:t>
      </w:r>
      <w:r w:rsidRPr="001C3606">
        <w:rPr>
          <w:rFonts w:ascii="Times New Roman" w:hAnsi="Times New Roman" w:cs="Times New Roman"/>
        </w:rPr>
        <w:t>wcześniejszymi stwierdzeniami utwierdza w przekonaniu o niekonstytucyjności rozwiązań przyjętych w art. 135 § 1 prawa o ustroju sądów powszechnych).</w:t>
      </w:r>
    </w:p>
    <w:p w:rsidR="00F51998" w:rsidRPr="001C3606" w:rsidRDefault="00515D40" w:rsidP="00515D40">
      <w:pPr>
        <w:pStyle w:val="ARTartustawynprozporzdzenia"/>
        <w:ind w:left="426" w:hanging="426"/>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00F51998" w:rsidRPr="001C3606">
        <w:rPr>
          <w:rFonts w:ascii="Times New Roman" w:hAnsi="Times New Roman" w:cs="Times New Roman"/>
        </w:rPr>
        <w:t xml:space="preserve">Zapewnienie „widoczności” bezstronnego i niezawisłego wymierzania sprawiedliwości przez asesorów przez wprowadzenie jasnych i wyraźnych regulacji, o których była mowa w poprzedzających punktach. </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 xml:space="preserve">(Fragment uzasadnienia wyroku TK: Kolejny argument na rzecz stwierdzenia niezgodności zakwestionowanej regulacji z </w:t>
      </w:r>
      <w:r w:rsidR="00515D40">
        <w:rPr>
          <w:rFonts w:ascii="Times New Roman" w:hAnsi="Times New Roman" w:cs="Times New Roman"/>
        </w:rPr>
        <w:t>art. 45 ust. 1 Konstytucji, a w </w:t>
      </w:r>
      <w:r w:rsidRPr="001C3606">
        <w:rPr>
          <w:rFonts w:ascii="Times New Roman" w:hAnsi="Times New Roman" w:cs="Times New Roman"/>
        </w:rPr>
        <w:t xml:space="preserve">szczególności wyrażoną w nim zasadą rozstrzygania spraw przez niezawisły, bezstronny i niezależny sąd, nawiązuje do poglądu wyrażonego w powołanym wcześniej orzeczeniu TK z 9 listopada 1993 r. Pogląd ten związany jest zresztą ze stanowiskiem Europejskiego Trybunału Praw Człowieka, który posługuje się tutaj, mówiąc w uproszczeniu, formułą, zgodnie </w:t>
      </w:r>
      <w:r w:rsidR="00515D40">
        <w:rPr>
          <w:rFonts w:ascii="Times New Roman" w:hAnsi="Times New Roman" w:cs="Times New Roman"/>
        </w:rPr>
        <w:t>z którą ważne jest bezstronne i </w:t>
      </w:r>
      <w:r w:rsidRPr="001C3606">
        <w:rPr>
          <w:rFonts w:ascii="Times New Roman" w:hAnsi="Times New Roman" w:cs="Times New Roman"/>
        </w:rPr>
        <w:t xml:space="preserve">niezawisłe wymierzanie sprawiedliwości, ale ważne jest również, żeby było widać, iż jest ona wymierzana bezstronnie i w </w:t>
      </w:r>
      <w:r w:rsidR="00515D40">
        <w:rPr>
          <w:rFonts w:ascii="Times New Roman" w:hAnsi="Times New Roman" w:cs="Times New Roman"/>
        </w:rPr>
        <w:t>sposób niezawisły (wyrok ETPC z </w:t>
      </w:r>
      <w:r w:rsidRPr="001C3606">
        <w:rPr>
          <w:rFonts w:ascii="Times New Roman" w:hAnsi="Times New Roman" w:cs="Times New Roman"/>
        </w:rPr>
        <w:t xml:space="preserve">28 czerwca 1984 r. w sprawie Campbell i </w:t>
      </w:r>
      <w:proofErr w:type="spellStart"/>
      <w:r w:rsidRPr="001C3606">
        <w:rPr>
          <w:rFonts w:ascii="Times New Roman" w:hAnsi="Times New Roman" w:cs="Times New Roman"/>
        </w:rPr>
        <w:t>Fell</w:t>
      </w:r>
      <w:proofErr w:type="spellEnd"/>
      <w:r w:rsidRPr="001C3606">
        <w:rPr>
          <w:rFonts w:ascii="Times New Roman" w:hAnsi="Times New Roman" w:cs="Times New Roman"/>
        </w:rPr>
        <w:t xml:space="preserve"> przeciwko Zjednoczonemu </w:t>
      </w:r>
      <w:r w:rsidRPr="001C3606">
        <w:rPr>
          <w:rFonts w:ascii="Times New Roman" w:hAnsi="Times New Roman" w:cs="Times New Roman"/>
        </w:rPr>
        <w:lastRenderedPageBreak/>
        <w:t>Królestwu, sygn. 7819/77, 7878/77). Chodzi więc o stronę socjologiczno-prawną problemu. Ważny jest w tym kontekście społe</w:t>
      </w:r>
      <w:r w:rsidR="00515D40">
        <w:rPr>
          <w:rFonts w:ascii="Times New Roman" w:hAnsi="Times New Roman" w:cs="Times New Roman"/>
        </w:rPr>
        <w:t>czny odbiór pewnych regulacji i </w:t>
      </w:r>
      <w:proofErr w:type="spellStart"/>
      <w:r w:rsidRPr="001C3606">
        <w:rPr>
          <w:rFonts w:ascii="Times New Roman" w:hAnsi="Times New Roman" w:cs="Times New Roman"/>
        </w:rPr>
        <w:t>zachowań</w:t>
      </w:r>
      <w:proofErr w:type="spellEnd"/>
      <w:r w:rsidRPr="001C3606">
        <w:rPr>
          <w:rFonts w:ascii="Times New Roman" w:hAnsi="Times New Roman" w:cs="Times New Roman"/>
        </w:rPr>
        <w:t>. Sprawiedliwość powinna być wymierzana w sposób, który usuwa potencjalne zastrzeżenia uczestników pos</w:t>
      </w:r>
      <w:r w:rsidR="00515D40">
        <w:rPr>
          <w:rFonts w:ascii="Times New Roman" w:hAnsi="Times New Roman" w:cs="Times New Roman"/>
        </w:rPr>
        <w:t>tępowania co do bezstronności i </w:t>
      </w:r>
      <w:r w:rsidRPr="001C3606">
        <w:rPr>
          <w:rFonts w:ascii="Times New Roman" w:hAnsi="Times New Roman" w:cs="Times New Roman"/>
        </w:rPr>
        <w:t>niezawisłości składu orzekając</w:t>
      </w:r>
      <w:r w:rsidR="001D1442">
        <w:rPr>
          <w:rFonts w:ascii="Times New Roman" w:hAnsi="Times New Roman" w:cs="Times New Roman"/>
        </w:rPr>
        <w:t>ego, choćby nawet w konkretnym prz</w:t>
      </w:r>
      <w:r w:rsidRPr="001C3606">
        <w:rPr>
          <w:rFonts w:ascii="Times New Roman" w:hAnsi="Times New Roman" w:cs="Times New Roman"/>
        </w:rPr>
        <w:t>ypadku były one nieuzasadnione, ale sprawiały również dla postronnych wrażenie uzasadnionych lub częściowo uzasadnionych. Zak</w:t>
      </w:r>
      <w:r w:rsidR="00515D40">
        <w:rPr>
          <w:rFonts w:ascii="Times New Roman" w:hAnsi="Times New Roman" w:cs="Times New Roman"/>
        </w:rPr>
        <w:t>westionowaną regulację należy z </w:t>
      </w:r>
      <w:r w:rsidRPr="001C3606">
        <w:rPr>
          <w:rFonts w:ascii="Times New Roman" w:hAnsi="Times New Roman" w:cs="Times New Roman"/>
        </w:rPr>
        <w:t>tego punktu widzenia ocenić negatywnie. Tworzy ona bowiem pole do różnego rodzaju domysłów i sugestii, które</w:t>
      </w:r>
      <w:r w:rsidR="00D84DAF">
        <w:rPr>
          <w:rFonts w:ascii="Times New Roman" w:hAnsi="Times New Roman" w:cs="Times New Roman"/>
        </w:rPr>
        <w:t>,</w:t>
      </w:r>
      <w:r w:rsidRPr="001C3606">
        <w:rPr>
          <w:rFonts w:ascii="Times New Roman" w:hAnsi="Times New Roman" w:cs="Times New Roman"/>
        </w:rPr>
        <w:t xml:space="preserve"> choć nieuzasadnione, mogą spowodować, że zarówno uczestnicy postępowania, jak i przede wszystkim pełnomocnicy procesowi, będący przecież osobami znającymi </w:t>
      </w:r>
      <w:r w:rsidR="00515D40">
        <w:rPr>
          <w:rFonts w:ascii="Times New Roman" w:hAnsi="Times New Roman" w:cs="Times New Roman"/>
        </w:rPr>
        <w:t>nie tylko przepisy prawa, ale i </w:t>
      </w:r>
      <w:r w:rsidRPr="001C3606">
        <w:rPr>
          <w:rFonts w:ascii="Times New Roman" w:hAnsi="Times New Roman" w:cs="Times New Roman"/>
        </w:rPr>
        <w:t>praktykę jego stosowania w poszczególnych sądach</w:t>
      </w:r>
      <w:r w:rsidR="00D84DAF">
        <w:rPr>
          <w:rFonts w:ascii="Times New Roman" w:hAnsi="Times New Roman" w:cs="Times New Roman"/>
        </w:rPr>
        <w:t>;</w:t>
      </w:r>
      <w:r w:rsidRPr="001C3606">
        <w:rPr>
          <w:rFonts w:ascii="Times New Roman" w:hAnsi="Times New Roman" w:cs="Times New Roman"/>
        </w:rPr>
        <w:t xml:space="preserve"> utwierdza się w przekonaniu, że orzeczenia wydane przez (lub z udziałem) asesora sądowego nie są w pełni bezstronne i niezawisłe. Jeszcze raz należy podkreślić, że zasada niezawisłości sędziowskiej ma tak istotne znaczenie, że nie można jej ograniczać tylko do strony formalno-dogmatycznej, ale ważną rolę odgrywa tutaj konieczność zapewnienia przekonania o jej przestrzeganiu. Dlatego z ostrożnością należy podchodzić do wszelkich regulacji, które modyfikują standardy niezawisłości, i zwracać uwagę, czy nie prowadzą one do zmian w społecznej ocenie sądu jako instytucji faktycznie niezawisłej. Zakwestionowane regulacje na pewno nie przyczyniają się do wzrostu stopnia przekonania o tym, a nawet rodzą realne niebezpieczeństwo jego obniżenia.). Podsumowując przesłanki stwierdzenia przez Trybunał Konstytucyjny niezgodności z Konstytucją instytucji asesora</w:t>
      </w:r>
      <w:r w:rsidR="00D84DAF">
        <w:rPr>
          <w:rFonts w:ascii="Times New Roman" w:hAnsi="Times New Roman" w:cs="Times New Roman"/>
        </w:rPr>
        <w:t>,</w:t>
      </w:r>
      <w:r w:rsidRPr="001C3606">
        <w:rPr>
          <w:rFonts w:ascii="Times New Roman" w:hAnsi="Times New Roman" w:cs="Times New Roman"/>
        </w:rPr>
        <w:t xml:space="preserve"> wskazać należy zatem, że Trybunał Konstytucyjny:</w:t>
      </w:r>
    </w:p>
    <w:p w:rsidR="00F51998" w:rsidRPr="001C3606" w:rsidRDefault="00515D40" w:rsidP="00515D40">
      <w:pPr>
        <w:pStyle w:val="ARTartustawynprozporzdzenia"/>
        <w:ind w:left="851" w:hanging="425"/>
        <w:rPr>
          <w:rFonts w:ascii="Times New Roman" w:hAnsi="Times New Roman" w:cs="Times New Roman"/>
        </w:rPr>
      </w:pPr>
      <w:r>
        <w:rPr>
          <w:rFonts w:ascii="Times New Roman" w:hAnsi="Times New Roman" w:cs="Times New Roman"/>
        </w:rPr>
        <w:t>a</w:t>
      </w:r>
      <w:r w:rsidR="00D84DAF">
        <w:rPr>
          <w:rFonts w:ascii="Times New Roman" w:hAnsi="Times New Roman" w:cs="Times New Roman"/>
        </w:rPr>
        <w:t>)</w:t>
      </w:r>
      <w:r>
        <w:rPr>
          <w:rFonts w:ascii="Times New Roman" w:hAnsi="Times New Roman" w:cs="Times New Roman"/>
        </w:rPr>
        <w:tab/>
      </w:r>
      <w:r w:rsidR="00F51998" w:rsidRPr="001C3606">
        <w:rPr>
          <w:rFonts w:ascii="Times New Roman" w:hAnsi="Times New Roman" w:cs="Times New Roman"/>
        </w:rPr>
        <w:t>nie wykluczył możliwości istnienia instytucji asesorów w polskim systemie wymiaru sprawiedliwości;</w:t>
      </w:r>
    </w:p>
    <w:p w:rsidR="00F51998" w:rsidRPr="001C3606" w:rsidRDefault="00515D40" w:rsidP="00515D40">
      <w:pPr>
        <w:pStyle w:val="ARTartustawynprozporzdzenia"/>
        <w:ind w:left="851" w:hanging="425"/>
        <w:rPr>
          <w:rFonts w:ascii="Times New Roman" w:hAnsi="Times New Roman" w:cs="Times New Roman"/>
        </w:rPr>
      </w:pPr>
      <w:r>
        <w:rPr>
          <w:rFonts w:ascii="Times New Roman" w:hAnsi="Times New Roman" w:cs="Times New Roman"/>
        </w:rPr>
        <w:t>b</w:t>
      </w:r>
      <w:r w:rsidR="00D84DAF">
        <w:rPr>
          <w:rFonts w:ascii="Times New Roman" w:hAnsi="Times New Roman" w:cs="Times New Roman"/>
        </w:rPr>
        <w:t xml:space="preserve">) </w:t>
      </w:r>
      <w:r>
        <w:rPr>
          <w:rFonts w:ascii="Times New Roman" w:hAnsi="Times New Roman" w:cs="Times New Roman"/>
        </w:rPr>
        <w:tab/>
      </w:r>
      <w:r w:rsidR="00F51998" w:rsidRPr="001C3606">
        <w:rPr>
          <w:rFonts w:ascii="Times New Roman" w:hAnsi="Times New Roman" w:cs="Times New Roman"/>
        </w:rPr>
        <w:t>nie wykluczył możliwości powoływania asesorów przez Ministra Sprawiedliwości, gdyż zakwestionował dotychczasowe unormowania</w:t>
      </w:r>
      <w:r w:rsidR="00D84DAF">
        <w:rPr>
          <w:rFonts w:ascii="Times New Roman" w:hAnsi="Times New Roman" w:cs="Times New Roman"/>
        </w:rPr>
        <w:t>,</w:t>
      </w:r>
      <w:r w:rsidR="00F51998" w:rsidRPr="001C3606">
        <w:rPr>
          <w:rFonts w:ascii="Times New Roman" w:hAnsi="Times New Roman" w:cs="Times New Roman"/>
        </w:rPr>
        <w:t xml:space="preserve"> mając na uwadze okoliczność powierzania przez Ministra Sprawiedliwości asesorom orzekania bez niezbędnych gwarancji niezawisłości i niezależności i przy braku obiektywnych przesłanek.</w:t>
      </w:r>
    </w:p>
    <w:p w:rsidR="00F51998" w:rsidRPr="001C3606" w:rsidRDefault="00515D40" w:rsidP="00515D40">
      <w:pPr>
        <w:pStyle w:val="ARTartustawynprozporzdzenia"/>
        <w:ind w:left="851" w:hanging="425"/>
        <w:rPr>
          <w:rFonts w:ascii="Times New Roman" w:hAnsi="Times New Roman" w:cs="Times New Roman"/>
        </w:rPr>
      </w:pPr>
      <w:r>
        <w:rPr>
          <w:rFonts w:ascii="Times New Roman" w:hAnsi="Times New Roman" w:cs="Times New Roman"/>
        </w:rPr>
        <w:lastRenderedPageBreak/>
        <w:t>c</w:t>
      </w:r>
      <w:r w:rsidR="00D84DAF">
        <w:rPr>
          <w:rFonts w:ascii="Times New Roman" w:hAnsi="Times New Roman" w:cs="Times New Roman"/>
        </w:rPr>
        <w:t>)</w:t>
      </w:r>
      <w:r>
        <w:rPr>
          <w:rFonts w:ascii="Times New Roman" w:hAnsi="Times New Roman" w:cs="Times New Roman"/>
        </w:rPr>
        <w:tab/>
      </w:r>
      <w:r w:rsidR="00F51998" w:rsidRPr="001C3606">
        <w:rPr>
          <w:rFonts w:ascii="Times New Roman" w:hAnsi="Times New Roman" w:cs="Times New Roman"/>
        </w:rPr>
        <w:t xml:space="preserve">nakazał poszukiwania rozwiązań, które rozluźnią więź asesora z Ministrem Sprawiedliwości oraz zapewnią Krajowej Radzie Sądownictwa wpływ na karierę zawodową sędziego </w:t>
      </w:r>
      <w:r w:rsidR="00F51998" w:rsidRPr="00E65A4F">
        <w:rPr>
          <w:rFonts w:ascii="Times New Roman" w:hAnsi="Times New Roman" w:cs="Times New Roman"/>
          <w:i/>
        </w:rPr>
        <w:t xml:space="preserve">in </w:t>
      </w:r>
      <w:proofErr w:type="spellStart"/>
      <w:r w:rsidR="00F51998" w:rsidRPr="00E65A4F">
        <w:rPr>
          <w:rFonts w:ascii="Times New Roman" w:hAnsi="Times New Roman" w:cs="Times New Roman"/>
          <w:i/>
        </w:rPr>
        <w:t>spe</w:t>
      </w:r>
      <w:proofErr w:type="spellEnd"/>
      <w:r w:rsidR="00F51998" w:rsidRPr="001C3606">
        <w:rPr>
          <w:rFonts w:ascii="Times New Roman" w:hAnsi="Times New Roman" w:cs="Times New Roman"/>
        </w:rPr>
        <w:t>.</w:t>
      </w:r>
    </w:p>
    <w:p w:rsidR="00F51998" w:rsidRPr="001C3606" w:rsidRDefault="00F51998" w:rsidP="00515D40">
      <w:pPr>
        <w:pStyle w:val="ARTartustawynprozporzdzenia"/>
        <w:ind w:left="426" w:firstLine="0"/>
        <w:rPr>
          <w:rFonts w:ascii="Times New Roman" w:hAnsi="Times New Roman" w:cs="Times New Roman"/>
        </w:rPr>
      </w:pPr>
      <w:r w:rsidRPr="001C3606">
        <w:rPr>
          <w:rFonts w:ascii="Times New Roman" w:hAnsi="Times New Roman" w:cs="Times New Roman"/>
        </w:rPr>
        <w:t>(Fragment uzasadnienia wyroku TK: Orzekając o niekonstytucyjności art. 135 prawa o ustroju sądów powszechnych, Trybunał Konstytucyjny nie wykluczył możliwości istnienia instytucji asesorów. Zakwestionował natomiast jej normatywny kształt, mając na uwadze okoliczność powierzania (przez ministra sprawiedliwości, a więc przedstawiciela egze</w:t>
      </w:r>
      <w:r w:rsidR="00515D40">
        <w:rPr>
          <w:rFonts w:ascii="Times New Roman" w:hAnsi="Times New Roman" w:cs="Times New Roman"/>
        </w:rPr>
        <w:t>kutywy) asesorom orzekania, t</w:t>
      </w:r>
      <w:r w:rsidR="00E65A4F">
        <w:rPr>
          <w:rFonts w:ascii="Times New Roman" w:hAnsi="Times New Roman" w:cs="Times New Roman"/>
        </w:rPr>
        <w:t>o </w:t>
      </w:r>
      <w:r w:rsidR="00515D40">
        <w:rPr>
          <w:rFonts w:ascii="Times New Roman" w:hAnsi="Times New Roman" w:cs="Times New Roman"/>
        </w:rPr>
        <w:t>j</w:t>
      </w:r>
      <w:r w:rsidR="00E65A4F">
        <w:rPr>
          <w:rFonts w:ascii="Times New Roman" w:hAnsi="Times New Roman" w:cs="Times New Roman"/>
        </w:rPr>
        <w:t>est</w:t>
      </w:r>
      <w:r w:rsidR="00515D40">
        <w:rPr>
          <w:rFonts w:ascii="Times New Roman" w:hAnsi="Times New Roman" w:cs="Times New Roman"/>
        </w:rPr>
        <w:t> </w:t>
      </w:r>
      <w:r w:rsidRPr="001C3606">
        <w:rPr>
          <w:rFonts w:ascii="Times New Roman" w:hAnsi="Times New Roman" w:cs="Times New Roman"/>
        </w:rPr>
        <w:t>wykonywania konstytucyjnej funkcji wymiaru sprawiedliwości, bez niezbędnych także konstytucyjnie gwarancji niezawisłości i niezależności, którymi cieszą się sędziowie. Nie należy także rozumieć orzeczenia Trybunału jako wykluczenia co do zasady możliwości dopuszczenia do orzeka</w:t>
      </w:r>
      <w:r w:rsidR="00515D40">
        <w:rPr>
          <w:rFonts w:ascii="Times New Roman" w:hAnsi="Times New Roman" w:cs="Times New Roman"/>
        </w:rPr>
        <w:t>nia osób innych niż sędziowie w </w:t>
      </w:r>
      <w:r w:rsidRPr="001C3606">
        <w:rPr>
          <w:rFonts w:ascii="Times New Roman" w:hAnsi="Times New Roman" w:cs="Times New Roman"/>
        </w:rPr>
        <w:t>znaczeniu konstytucyjnym.</w:t>
      </w:r>
    </w:p>
    <w:p w:rsidR="00F51998" w:rsidRPr="001C3606" w:rsidRDefault="00F51998" w:rsidP="00E65A4F">
      <w:pPr>
        <w:pStyle w:val="ARTartustawynprozporzdzenia"/>
        <w:ind w:left="426" w:firstLine="0"/>
        <w:rPr>
          <w:rFonts w:ascii="Times New Roman" w:hAnsi="Times New Roman" w:cs="Times New Roman"/>
        </w:rPr>
      </w:pPr>
      <w:r w:rsidRPr="001C3606">
        <w:rPr>
          <w:rFonts w:ascii="Times New Roman" w:hAnsi="Times New Roman" w:cs="Times New Roman"/>
        </w:rPr>
        <w:t xml:space="preserve">W tym bowiem zakresie także międzynarodowe standardy wiążące Polskę wskazują na wiele możliwych wariantów rozwiązań, zgodnych z zasadami państwa prawa. Standardy te powinny być wykorzystane przy poszukiwaniu rozwiązania przez ustawodawcę. W każdym razie należy poszukiwać takich rozwiązań, które doprowadzą do zagwarantowania rzeczywistego oddzielenia trzeciej władzy od innych władz (art. 10 Konstytucji), rozluźnią więź między asesorami i ministrem sprawiedliwości, zapewnią wpływ Krajowej Rady Sądownictwa na karierę zawodową sędziego </w:t>
      </w:r>
      <w:r w:rsidRPr="00E65A4F">
        <w:rPr>
          <w:rFonts w:ascii="Times New Roman" w:hAnsi="Times New Roman" w:cs="Times New Roman"/>
          <w:i/>
        </w:rPr>
        <w:t xml:space="preserve">in </w:t>
      </w:r>
      <w:proofErr w:type="spellStart"/>
      <w:r w:rsidRPr="00E65A4F">
        <w:rPr>
          <w:rFonts w:ascii="Times New Roman" w:hAnsi="Times New Roman" w:cs="Times New Roman"/>
          <w:i/>
        </w:rPr>
        <w:t>spe</w:t>
      </w:r>
      <w:proofErr w:type="spellEnd"/>
      <w:r w:rsidRPr="001C3606">
        <w:rPr>
          <w:rFonts w:ascii="Times New Roman" w:hAnsi="Times New Roman" w:cs="Times New Roman"/>
        </w:rPr>
        <w:t>. Nie przesądzając o przyszłym normatywnym kształcie instytucji asesorów, niniejsze orzeczenie Trybunału należy rozumieć jako negatywną konstytucyjną ocenę istniejącego obecnie normatywnego modelu tej instytucji.).</w:t>
      </w:r>
    </w:p>
    <w:p w:rsidR="00F51998" w:rsidRPr="001C3606" w:rsidRDefault="00F51998" w:rsidP="00515D40">
      <w:pPr>
        <w:pStyle w:val="ARTartustawynprozporzdzenia"/>
        <w:ind w:firstLine="0"/>
        <w:rPr>
          <w:rFonts w:ascii="Times New Roman" w:hAnsi="Times New Roman" w:cs="Times New Roman"/>
        </w:rPr>
      </w:pPr>
      <w:r w:rsidRPr="001C3606">
        <w:rPr>
          <w:rFonts w:ascii="Times New Roman" w:hAnsi="Times New Roman" w:cs="Times New Roman"/>
        </w:rPr>
        <w:t>W świetle przytoczonych wyżej przesłanek i argumentów wysuniętych przez Trybunał Konstytucyjny stwierdzić należy, że regulacja instyt</w:t>
      </w:r>
      <w:r w:rsidR="008B7111">
        <w:rPr>
          <w:rFonts w:ascii="Times New Roman" w:hAnsi="Times New Roman" w:cs="Times New Roman"/>
        </w:rPr>
        <w:t>ucji asesury uchwalona ustawą z </w:t>
      </w:r>
      <w:r w:rsidRPr="001C3606">
        <w:rPr>
          <w:rFonts w:ascii="Times New Roman" w:hAnsi="Times New Roman" w:cs="Times New Roman"/>
        </w:rPr>
        <w:t xml:space="preserve">dnia 15 kwietnia 2015 r. co do zasady zgodna jest z Konstytucją, jednak nie jest prawidłowa z poniżej wskazanych względów. Ustawa nie wprowadza zasadniczej ścieżki dojścia do służby sędziowskiej, gdyż aplikacja sędziowska jest oboczną ścieżką, zrównaną z dostępem dla innych zawodów prawniczych. W większości krajów europejskich przyjęty jest natomiast tzw. model kontynentalny, który jako zasadniczą drogę dla przyszłych sędziów przyjmuje szkolenie oparte na modelu „uczeń – mistrz”. </w:t>
      </w:r>
      <w:r w:rsidRPr="001C3606">
        <w:rPr>
          <w:rFonts w:ascii="Times New Roman" w:hAnsi="Times New Roman" w:cs="Times New Roman"/>
        </w:rPr>
        <w:lastRenderedPageBreak/>
        <w:t xml:space="preserve">Wprowadzony w 2015 r. model marnotrawi środki publiczne przez to, że aplikant sędziowski po zdaniu egzaminu sędziowskiego zmuszony jest do przepracowania przez 18 miesięcy w jakiejkolwiek instytucji przy stosowaniu, wykładni </w:t>
      </w:r>
      <w:r w:rsidR="00F719EF">
        <w:rPr>
          <w:rFonts w:ascii="Times New Roman" w:hAnsi="Times New Roman" w:cs="Times New Roman"/>
        </w:rPr>
        <w:t>lub</w:t>
      </w:r>
      <w:r w:rsidRPr="001C3606">
        <w:rPr>
          <w:rFonts w:ascii="Times New Roman" w:hAnsi="Times New Roman" w:cs="Times New Roman"/>
        </w:rPr>
        <w:t xml:space="preserve"> stanowieniu prawa. Mogą to być nie tylko kancelarie adwokackie, radcowskie, notarialne, sąd czy prokuratura, ale jakiekolwiek podmioty. Budzi zasadnicze wątpliwości, czy </w:t>
      </w:r>
      <w:r w:rsidR="00EE4324">
        <w:rPr>
          <w:rFonts w:ascii="Times New Roman" w:hAnsi="Times New Roman" w:cs="Times New Roman"/>
        </w:rPr>
        <w:t>p</w:t>
      </w:r>
      <w:r w:rsidRPr="001C3606">
        <w:rPr>
          <w:rFonts w:ascii="Times New Roman" w:hAnsi="Times New Roman" w:cs="Times New Roman"/>
        </w:rPr>
        <w:t xml:space="preserve">aństwo powinno wydatkować środki publiczne w celu wykształcenia bardzo dobrej i świetnie przygotowanej merytorycznie kadry, która zasili następnie szeregi prywatnych firm. Budzi to również wątpliwości, czy takie postępowanie nie zostałoby uznane za nadmierne wspieranie sektora prywatnego przez </w:t>
      </w:r>
      <w:r w:rsidR="00EE4324">
        <w:rPr>
          <w:rFonts w:ascii="Times New Roman" w:hAnsi="Times New Roman" w:cs="Times New Roman"/>
        </w:rPr>
        <w:t>p</w:t>
      </w:r>
      <w:r w:rsidRPr="001C3606">
        <w:rPr>
          <w:rFonts w:ascii="Times New Roman" w:hAnsi="Times New Roman" w:cs="Times New Roman"/>
        </w:rPr>
        <w:t xml:space="preserve">aństwo. Marnowanie środków publicznych polega również na tym, że egzaminowany aplikant sędziowski nie ma obowiązku podjąć pracy w wymiarze sprawiedliwości po upływie 18 miesięcy. Wywołuje to realne zagrożenie, że duża część egzaminowanych aplikantów sędziowskich ustabilizuje swoją sytuację zawodową i finansową poza wymiarem sprawiedliwości i poza wymiarem sprawiedliwości pozostanie. Nie było także konieczne rozwiązanie, że asesor powoływany jest na swoje stanowisko przez Prezydenta Rzeczypospolitej Polskiej (w świetle uzasadnienia wyroku TK), a w sposób istotny przedłuża to procedurę powołania na stanowisko, które jest niejako kolejnym szczeblem do urzędu sędziego. Brak jest racjonalnych przesłanek z punktu widzenia legitymizowanych konstytucyjnie celów, aby sędzia </w:t>
      </w:r>
      <w:r w:rsidRPr="00F719EF">
        <w:rPr>
          <w:rFonts w:ascii="Times New Roman" w:hAnsi="Times New Roman" w:cs="Times New Roman"/>
          <w:i/>
        </w:rPr>
        <w:t xml:space="preserve">in </w:t>
      </w:r>
      <w:proofErr w:type="spellStart"/>
      <w:r w:rsidRPr="00F719EF">
        <w:rPr>
          <w:rFonts w:ascii="Times New Roman" w:hAnsi="Times New Roman" w:cs="Times New Roman"/>
          <w:i/>
        </w:rPr>
        <w:t>spe</w:t>
      </w:r>
      <w:proofErr w:type="spellEnd"/>
      <w:r w:rsidRPr="001C3606">
        <w:rPr>
          <w:rFonts w:ascii="Times New Roman" w:hAnsi="Times New Roman" w:cs="Times New Roman"/>
        </w:rPr>
        <w:t xml:space="preserve"> dwukrotnie przechodził pełną procedurę – konkurs i powołanie przez Prezydenta RP – raz na stanowisko asesora, a następnie na urząd sędziego. Przyjęty w projekcie model asesury usuwa rozwiązania wytknięte przez Trybunał Konstytucyjny jako sprzeczne z Ustawą Zasadniczą, a jednocześnie zapewnia racjonalne gospodarowanie środkami publicznymi. Zasadniczą drogą dojścia do służby sędziowskiej jest aplikacja sędziowska odbyta w Krajowej Szkole Sądownictwa i Prokuratury oraz sądach, oparta na praktycznych aspektach pracy sędziego oraz na modelu kształcenia „uczeń – mistrz”. W ramach aplikacji nacisk kładziony jest również na aspekty psychologiczne, kształcenie poczucia odpowiedzialności i dyscyplinę, niezbędne w służbie sędziowskiej. Przyjęcie takiego modelu nie ogranicza obywatelom dostępu do służby publicznej, gdyż, po pierwsze, każdy kto spełnia określone wymagania może przystąpić do egzaminu konkursowego na aplikację sędziowską, a po drugie – obok tej zasadniczej ścieżki zachowana zostaje możliwość przepływu kadr z prokuratury oraz wolnych zawodów prawniczych do rozumianego ściśle wymiaru sprawiedliwości. Obowiązek </w:t>
      </w:r>
      <w:r w:rsidRPr="001C3606">
        <w:rPr>
          <w:rFonts w:ascii="Times New Roman" w:hAnsi="Times New Roman" w:cs="Times New Roman"/>
        </w:rPr>
        <w:lastRenderedPageBreak/>
        <w:t xml:space="preserve">zdania egzaminu wstępnego na aplikację sędziowską, jako pierwszy etap drogi do urzędu sędziego gwarantuje transparentność systemu i daje równe szanse wszystkim osobom, które ukończyły studia prawnicze. Uzasadnieniem dla </w:t>
      </w:r>
      <w:proofErr w:type="spellStart"/>
      <w:r w:rsidRPr="001C3606">
        <w:rPr>
          <w:rFonts w:ascii="Times New Roman" w:hAnsi="Times New Roman" w:cs="Times New Roman"/>
        </w:rPr>
        <w:t>bezkonkursowego</w:t>
      </w:r>
      <w:proofErr w:type="spellEnd"/>
      <w:r w:rsidRPr="001C3606">
        <w:rPr>
          <w:rFonts w:ascii="Times New Roman" w:hAnsi="Times New Roman" w:cs="Times New Roman"/>
        </w:rPr>
        <w:t xml:space="preserve"> trybu dostępu aplikantów </w:t>
      </w:r>
      <w:proofErr w:type="spellStart"/>
      <w:r w:rsidRPr="001C3606">
        <w:rPr>
          <w:rFonts w:ascii="Times New Roman" w:hAnsi="Times New Roman" w:cs="Times New Roman"/>
        </w:rPr>
        <w:t>KSSiP</w:t>
      </w:r>
      <w:proofErr w:type="spellEnd"/>
      <w:r w:rsidRPr="001C3606">
        <w:rPr>
          <w:rFonts w:ascii="Times New Roman" w:hAnsi="Times New Roman" w:cs="Times New Roman"/>
        </w:rPr>
        <w:t xml:space="preserve"> do asesury jest również i to, że jest to pośredni i dodatkowy etap na drodze do urzędu sędziego właściwy dla aplikacji sędziows</w:t>
      </w:r>
      <w:r w:rsidR="008B7111">
        <w:rPr>
          <w:rFonts w:ascii="Times New Roman" w:hAnsi="Times New Roman" w:cs="Times New Roman"/>
        </w:rPr>
        <w:t>kiej. Taki pośredni i </w:t>
      </w:r>
      <w:r w:rsidRPr="001C3606">
        <w:rPr>
          <w:rFonts w:ascii="Times New Roman" w:hAnsi="Times New Roman" w:cs="Times New Roman"/>
        </w:rPr>
        <w:t xml:space="preserve">dodatkowy etap nie występuje w przypadku innych aplikacji prowadzących do wykonywania wolnych zawodów prawniczych. Jego istnienie w przypadku aplikacji sędziowskiej (i prokuratorskiej) uzasadniony jest natomiast rangą służby wyrażającej się we wpływie na życie obywateli. Jakość pracy adwokata, radcy, prawnego, notariusza weryfikuje rynek usług prawniczych, natomiast jakość pracy sędziego weryfikuje sprawiedliwy i zgodny z prawem wyrok. Dlatego asesura powinna być gwarantowana jedynie dla aplikantów sędziowskich w trybie </w:t>
      </w:r>
      <w:proofErr w:type="spellStart"/>
      <w:r w:rsidRPr="001C3606">
        <w:rPr>
          <w:rFonts w:ascii="Times New Roman" w:hAnsi="Times New Roman" w:cs="Times New Roman"/>
        </w:rPr>
        <w:t>bezkonkursowym</w:t>
      </w:r>
      <w:proofErr w:type="spellEnd"/>
      <w:r w:rsidRPr="001C3606">
        <w:rPr>
          <w:rFonts w:ascii="Times New Roman" w:hAnsi="Times New Roman" w:cs="Times New Roman"/>
        </w:rPr>
        <w:t>. Wprowadzenie trybu konkursowego w ubieganiu się o stanowisko asesora powodowałoby poza tym istotny dysonans. W konkursie tym brałyby udział zarówno osoby, o których przydatności do zawodu świadczy głównie</w:t>
      </w:r>
      <w:r w:rsidR="008B7111">
        <w:rPr>
          <w:rFonts w:ascii="Times New Roman" w:hAnsi="Times New Roman" w:cs="Times New Roman"/>
        </w:rPr>
        <w:t xml:space="preserve"> ukończenie aplikacji i </w:t>
      </w:r>
      <w:r w:rsidRPr="001C3606">
        <w:rPr>
          <w:rFonts w:ascii="Times New Roman" w:hAnsi="Times New Roman" w:cs="Times New Roman"/>
        </w:rPr>
        <w:t>wynik egzaminu sędziowskiego, jak i osoby, których ocena opierałaby się o ich dorobek w wolnym zawodzie prawniczym. Te dwie płaszczyzny działalności zawodowej są z gruntu nieporównywalne. Z tego</w:t>
      </w:r>
      <w:r w:rsidR="008B7111">
        <w:rPr>
          <w:rFonts w:ascii="Times New Roman" w:hAnsi="Times New Roman" w:cs="Times New Roman"/>
        </w:rPr>
        <w:t xml:space="preserve"> być może względu ustawodawca w </w:t>
      </w:r>
      <w:r w:rsidRPr="001C3606">
        <w:rPr>
          <w:rFonts w:ascii="Times New Roman" w:hAnsi="Times New Roman" w:cs="Times New Roman"/>
        </w:rPr>
        <w:t>ustawie z 15 kwietnia 2015 r. zdecydował się na</w:t>
      </w:r>
      <w:r w:rsidR="008B7111">
        <w:rPr>
          <w:rFonts w:ascii="Times New Roman" w:hAnsi="Times New Roman" w:cs="Times New Roman"/>
        </w:rPr>
        <w:t xml:space="preserve"> wprowadzenie obligatoryjnej </w:t>
      </w:r>
      <w:r w:rsidR="00F719EF">
        <w:rPr>
          <w:rFonts w:ascii="Times New Roman" w:hAnsi="Times New Roman" w:cs="Times New Roman"/>
        </w:rPr>
        <w:br/>
      </w:r>
      <w:r w:rsidR="008B7111">
        <w:rPr>
          <w:rFonts w:ascii="Times New Roman" w:hAnsi="Times New Roman" w:cs="Times New Roman"/>
        </w:rPr>
        <w:t>18</w:t>
      </w:r>
      <w:r w:rsidR="00EE4324">
        <w:rPr>
          <w:rFonts w:ascii="Times New Roman" w:hAnsi="Times New Roman" w:cs="Times New Roman"/>
        </w:rPr>
        <w:t>-</w:t>
      </w:r>
      <w:r w:rsidRPr="001C3606">
        <w:rPr>
          <w:rFonts w:ascii="Times New Roman" w:hAnsi="Times New Roman" w:cs="Times New Roman"/>
        </w:rPr>
        <w:t xml:space="preserve">miesięcznej pracy egzaminowanego aplikanta sędziowskiego przed przystąpieniem do konkursu. Stanowił to jednak odwrócenie kolei rzeczy, gdyż konkurs nie służy rzeczywistej ocenie przydatności zawodowej, ale wymuszona działalność zawodowa umożliwia w ogóle przeprowadzenie konkursu. </w:t>
      </w:r>
    </w:p>
    <w:p w:rsidR="00F51998" w:rsidRPr="001C3606" w:rsidRDefault="00F51998" w:rsidP="008B7111">
      <w:pPr>
        <w:pStyle w:val="ARTartustawynprozporzdzenia"/>
        <w:ind w:firstLine="0"/>
        <w:rPr>
          <w:rFonts w:ascii="Times New Roman" w:hAnsi="Times New Roman" w:cs="Times New Roman"/>
        </w:rPr>
      </w:pPr>
      <w:r w:rsidRPr="001C3606">
        <w:rPr>
          <w:rFonts w:ascii="Times New Roman" w:hAnsi="Times New Roman" w:cs="Times New Roman"/>
        </w:rPr>
        <w:t xml:space="preserve">Zgodnie z projektem, asesorów powołuje na stanowisko Minister Sprawiedliwości, jednak czyni to na podstawie ściśle sprecyzowanych przesłanek, a mianowicie według kolejności na liście rankingowej egzaminowanych aplikantów. O miejscu na tej liście decyduje natomiast wynik egzaminu sędziowskiego (ewentualnie prokuratorskiego). Krajowej Radzie Sądownictwa zapewniony został realny wpływ na udzielenie asesorowi </w:t>
      </w:r>
      <w:r w:rsidRPr="00F719EF">
        <w:rPr>
          <w:rFonts w:ascii="Times New Roman" w:hAnsi="Times New Roman" w:cs="Times New Roman"/>
        </w:rPr>
        <w:t xml:space="preserve">votum </w:t>
      </w:r>
      <w:r w:rsidRPr="001C3606">
        <w:rPr>
          <w:rFonts w:ascii="Times New Roman" w:hAnsi="Times New Roman" w:cs="Times New Roman"/>
        </w:rPr>
        <w:t xml:space="preserve">do orzekania przez możliwość wyrażenia sprzeciwu w stosunku do konkretnych asesorów. Od uchwały Krajowej Rady Sądownictwa przysługuje odwołanie do Sądu Najwyższego. Taki mechanizm kontrolny, pomimo braku obowiązku podjęcia przez KRS uchwały o powierzeniu </w:t>
      </w:r>
      <w:r w:rsidRPr="00F719EF">
        <w:rPr>
          <w:rFonts w:ascii="Times New Roman" w:hAnsi="Times New Roman" w:cs="Times New Roman"/>
        </w:rPr>
        <w:t>votum</w:t>
      </w:r>
      <w:r w:rsidRPr="001C3606">
        <w:rPr>
          <w:rFonts w:ascii="Times New Roman" w:hAnsi="Times New Roman" w:cs="Times New Roman"/>
        </w:rPr>
        <w:t xml:space="preserve">, wypełnia wzorce konstytucyjne, gdyż KRS może skutecznie zablokować sprawowanie wymiaru </w:t>
      </w:r>
      <w:r w:rsidRPr="001C3606">
        <w:rPr>
          <w:rFonts w:ascii="Times New Roman" w:hAnsi="Times New Roman" w:cs="Times New Roman"/>
        </w:rPr>
        <w:lastRenderedPageBreak/>
        <w:t xml:space="preserve">sprawiedliwości przez asesora, co pozostaje pod kontrolą Sądu Najwyższego. Warto ponownie podkreślić, że w powołanym wyżej wyroku Trybunał Konstytucyjny nie uzależnił zgodności instytucji asesora z Konstytucją od powołania go na stanowisko przez Prezydenta RP na wniosek KRS. Ważne jest natomiast, aby votum do sprawowania wymiaru sprawiedliwości asesorowi udzielony został pod kontrolą Krajowej Rady Sądownictwa. Aktualne pozostają przytoczone już wyżej motywy uzasadniające </w:t>
      </w:r>
      <w:proofErr w:type="spellStart"/>
      <w:r w:rsidRPr="001C3606">
        <w:rPr>
          <w:rFonts w:ascii="Times New Roman" w:hAnsi="Times New Roman" w:cs="Times New Roman"/>
        </w:rPr>
        <w:t>bezkonkursowy</w:t>
      </w:r>
      <w:proofErr w:type="spellEnd"/>
      <w:r w:rsidRPr="001C3606">
        <w:rPr>
          <w:rFonts w:ascii="Times New Roman" w:hAnsi="Times New Roman" w:cs="Times New Roman"/>
        </w:rPr>
        <w:t xml:space="preserve"> dostęp do asesury. W projekcie przewidziano, że każdy asesor, który w przyszłości ma zostać sędzią</w:t>
      </w:r>
      <w:r w:rsidR="00EE4324">
        <w:rPr>
          <w:rFonts w:ascii="Times New Roman" w:hAnsi="Times New Roman" w:cs="Times New Roman"/>
        </w:rPr>
        <w:t>,</w:t>
      </w:r>
      <w:r w:rsidRPr="001C3606">
        <w:rPr>
          <w:rFonts w:ascii="Times New Roman" w:hAnsi="Times New Roman" w:cs="Times New Roman"/>
        </w:rPr>
        <w:t xml:space="preserve"> musi uprzednio uzyskać votum do orzekania, przez co spełniony jest cel edukacyjny tej instytucji legitymizowany konstytucyjnie. W przypadku podjęcia przez Krajową Radę Sądownictwa uchwały wyrażającej sprzeciw przeciwko wykonywaniu przez a</w:t>
      </w:r>
      <w:r w:rsidR="008B7111">
        <w:rPr>
          <w:rFonts w:ascii="Times New Roman" w:hAnsi="Times New Roman" w:cs="Times New Roman"/>
        </w:rPr>
        <w:t>sesora czynności sędziowskich i </w:t>
      </w:r>
      <w:r w:rsidRPr="001C3606">
        <w:rPr>
          <w:rFonts w:ascii="Times New Roman" w:hAnsi="Times New Roman" w:cs="Times New Roman"/>
        </w:rPr>
        <w:t>uprawomocnienia się tej uchwały, stosunek pracy z asesorem podlega ro</w:t>
      </w:r>
      <w:r w:rsidR="008B7111">
        <w:rPr>
          <w:rFonts w:ascii="Times New Roman" w:hAnsi="Times New Roman" w:cs="Times New Roman"/>
        </w:rPr>
        <w:t>związaniu, a </w:t>
      </w:r>
      <w:r w:rsidRPr="001C3606">
        <w:rPr>
          <w:rFonts w:ascii="Times New Roman" w:hAnsi="Times New Roman" w:cs="Times New Roman"/>
        </w:rPr>
        <w:t>egzaminowany aplikant sędziowski może ubiegać się o stano</w:t>
      </w:r>
      <w:r w:rsidR="00F719EF">
        <w:rPr>
          <w:rFonts w:ascii="Times New Roman" w:hAnsi="Times New Roman" w:cs="Times New Roman"/>
        </w:rPr>
        <w:t>wisko referendarza sądowego albo</w:t>
      </w:r>
      <w:r w:rsidRPr="001C3606">
        <w:rPr>
          <w:rFonts w:ascii="Times New Roman" w:hAnsi="Times New Roman" w:cs="Times New Roman"/>
        </w:rPr>
        <w:t xml:space="preserve"> podjąć zatrudnienie w innym zawodzie prawniczym. W projekcie wprowadzono również rozwiązania zapewniające ases</w:t>
      </w:r>
      <w:r w:rsidR="008B7111">
        <w:rPr>
          <w:rFonts w:ascii="Times New Roman" w:hAnsi="Times New Roman" w:cs="Times New Roman"/>
        </w:rPr>
        <w:t>orowi stabilność zatrudnienia i </w:t>
      </w:r>
      <w:r w:rsidRPr="001C3606">
        <w:rPr>
          <w:rFonts w:ascii="Times New Roman" w:hAnsi="Times New Roman" w:cs="Times New Roman"/>
        </w:rPr>
        <w:t>orzekania w maksimum dwóch wydziałach sądowych, przez co ma on możliwość wykazania się swoimi umiejętnościami. W projekcie ustawy wprowadzono wprost wszystkie, zalecane w uzasadnieniu wyroku Trybunału Konstytucyjnego</w:t>
      </w:r>
      <w:r w:rsidR="00EE4324">
        <w:rPr>
          <w:rFonts w:ascii="Times New Roman" w:hAnsi="Times New Roman" w:cs="Times New Roman"/>
        </w:rPr>
        <w:t>,</w:t>
      </w:r>
      <w:r w:rsidRPr="001C3606">
        <w:rPr>
          <w:rFonts w:ascii="Times New Roman" w:hAnsi="Times New Roman" w:cs="Times New Roman"/>
        </w:rPr>
        <w:t xml:space="preserve"> rozwiązania zapewniające niezwisłe sprawowanie wymiaru sprawiedliwości przez asesora. Do najważniejszych z nich należą:</w:t>
      </w:r>
    </w:p>
    <w:p w:rsidR="00F51998" w:rsidRPr="001C3606" w:rsidRDefault="008B7111" w:rsidP="008B7111">
      <w:pPr>
        <w:pStyle w:val="ARTartustawynprozporzdzenia"/>
        <w:ind w:left="426" w:hanging="426"/>
        <w:rPr>
          <w:rFonts w:ascii="Times New Roman" w:hAnsi="Times New Roman" w:cs="Times New Roman"/>
        </w:rPr>
      </w:pPr>
      <w:r>
        <w:rPr>
          <w:rFonts w:ascii="Times New Roman" w:hAnsi="Times New Roman" w:cs="Times New Roman"/>
        </w:rPr>
        <w:t>1</w:t>
      </w:r>
      <w:r w:rsidR="00EE4324">
        <w:rPr>
          <w:rFonts w:ascii="Times New Roman" w:hAnsi="Times New Roman" w:cs="Times New Roman"/>
        </w:rPr>
        <w:t xml:space="preserve">) </w:t>
      </w:r>
      <w:r>
        <w:rPr>
          <w:rFonts w:ascii="Times New Roman" w:hAnsi="Times New Roman" w:cs="Times New Roman"/>
        </w:rPr>
        <w:tab/>
      </w:r>
      <w:r w:rsidR="00F51998" w:rsidRPr="001C3606">
        <w:rPr>
          <w:rFonts w:ascii="Times New Roman" w:hAnsi="Times New Roman" w:cs="Times New Roman"/>
        </w:rPr>
        <w:t>Brak stanowiska sędziego konsultanta;</w:t>
      </w:r>
    </w:p>
    <w:p w:rsidR="00F51998" w:rsidRPr="001C3606" w:rsidRDefault="008B7111" w:rsidP="008B7111">
      <w:pPr>
        <w:pStyle w:val="ARTartustawynprozporzdzenia"/>
        <w:ind w:left="426" w:hanging="426"/>
        <w:rPr>
          <w:rFonts w:ascii="Times New Roman" w:hAnsi="Times New Roman" w:cs="Times New Roman"/>
        </w:rPr>
      </w:pPr>
      <w:r>
        <w:rPr>
          <w:rFonts w:ascii="Times New Roman" w:hAnsi="Times New Roman" w:cs="Times New Roman"/>
        </w:rPr>
        <w:t>2</w:t>
      </w:r>
      <w:r w:rsidR="00EE4324">
        <w:rPr>
          <w:rFonts w:ascii="Times New Roman" w:hAnsi="Times New Roman" w:cs="Times New Roman"/>
        </w:rPr>
        <w:t>)</w:t>
      </w:r>
      <w:r>
        <w:rPr>
          <w:rFonts w:ascii="Times New Roman" w:hAnsi="Times New Roman" w:cs="Times New Roman"/>
        </w:rPr>
        <w:tab/>
      </w:r>
      <w:r w:rsidR="00F51998" w:rsidRPr="001C3606">
        <w:rPr>
          <w:rFonts w:ascii="Times New Roman" w:hAnsi="Times New Roman" w:cs="Times New Roman"/>
        </w:rPr>
        <w:t>Ukształtowanie procedury nominacyjnej w ten sposób, że ocena pracy asesora przeprowadzana jest przez sędziego wizytatora jeden raz, z możliwością zgłoszenia uwag przez zainteresowanego i obowiązkiem przeprowadzenia ponownej oceny przez dwóch wizytatorów pochodzących z innych sądów, niż ten, w którym orzeka asesor. Podkreślenia przy tym wymaga, że każda kandydatura asesora przedstawiana jest Krajowej Radzie Sądownictwa, a procedura ponownej oceny pracy asesora pozostaje w jej gestii.</w:t>
      </w:r>
    </w:p>
    <w:p w:rsidR="00F51998" w:rsidRPr="001C3606" w:rsidRDefault="008B7111" w:rsidP="008B7111">
      <w:pPr>
        <w:pStyle w:val="ARTartustawynprozporzdzenia"/>
        <w:ind w:left="426" w:hanging="426"/>
        <w:rPr>
          <w:rFonts w:ascii="Times New Roman" w:hAnsi="Times New Roman" w:cs="Times New Roman"/>
        </w:rPr>
      </w:pPr>
      <w:r>
        <w:rPr>
          <w:rFonts w:ascii="Times New Roman" w:hAnsi="Times New Roman" w:cs="Times New Roman"/>
        </w:rPr>
        <w:t>3</w:t>
      </w:r>
      <w:r w:rsidR="00EE4324">
        <w:rPr>
          <w:rFonts w:ascii="Times New Roman" w:hAnsi="Times New Roman" w:cs="Times New Roman"/>
        </w:rPr>
        <w:t>)</w:t>
      </w:r>
      <w:r>
        <w:rPr>
          <w:rFonts w:ascii="Times New Roman" w:hAnsi="Times New Roman" w:cs="Times New Roman"/>
        </w:rPr>
        <w:tab/>
      </w:r>
      <w:r w:rsidR="00F51998" w:rsidRPr="001C3606">
        <w:rPr>
          <w:rFonts w:ascii="Times New Roman" w:hAnsi="Times New Roman" w:cs="Times New Roman"/>
        </w:rPr>
        <w:t xml:space="preserve">Okres pełnienia czynności sędziowskich, po którym asesor może zostać powołany na urząd sędziego </w:t>
      </w:r>
      <w:r w:rsidR="00F719EF">
        <w:rPr>
          <w:rFonts w:ascii="Times New Roman" w:hAnsi="Times New Roman" w:cs="Times New Roman"/>
        </w:rPr>
        <w:t>albo</w:t>
      </w:r>
      <w:r w:rsidR="00F51998" w:rsidRPr="001C3606">
        <w:rPr>
          <w:rFonts w:ascii="Times New Roman" w:hAnsi="Times New Roman" w:cs="Times New Roman"/>
        </w:rPr>
        <w:t xml:space="preserve"> podlega rozwiązaniu z nim stosunek pracy</w:t>
      </w:r>
      <w:r w:rsidR="00F719EF">
        <w:rPr>
          <w:rFonts w:ascii="Times New Roman" w:hAnsi="Times New Roman" w:cs="Times New Roman"/>
        </w:rPr>
        <w:t>,</w:t>
      </w:r>
      <w:r w:rsidR="00F51998" w:rsidRPr="001C3606">
        <w:rPr>
          <w:rFonts w:ascii="Times New Roman" w:hAnsi="Times New Roman" w:cs="Times New Roman"/>
        </w:rPr>
        <w:t xml:space="preserve"> został ustalony w sposób sztywny.</w:t>
      </w:r>
    </w:p>
    <w:p w:rsidR="00F51998" w:rsidRPr="001C3606" w:rsidRDefault="008B7111" w:rsidP="008B7111">
      <w:pPr>
        <w:pStyle w:val="ARTartustawynprozporzdzenia"/>
        <w:ind w:left="426" w:hanging="426"/>
        <w:rPr>
          <w:rFonts w:ascii="Times New Roman" w:hAnsi="Times New Roman" w:cs="Times New Roman"/>
        </w:rPr>
      </w:pPr>
      <w:r>
        <w:rPr>
          <w:rFonts w:ascii="Times New Roman" w:hAnsi="Times New Roman" w:cs="Times New Roman"/>
        </w:rPr>
        <w:lastRenderedPageBreak/>
        <w:t>4.</w:t>
      </w:r>
      <w:r>
        <w:rPr>
          <w:rFonts w:ascii="Times New Roman" w:hAnsi="Times New Roman" w:cs="Times New Roman"/>
        </w:rPr>
        <w:tab/>
      </w:r>
      <w:r w:rsidR="00F51998" w:rsidRPr="001C3606">
        <w:rPr>
          <w:rFonts w:ascii="Times New Roman" w:hAnsi="Times New Roman" w:cs="Times New Roman"/>
        </w:rPr>
        <w:t>Złożenie asesora z urzędu oraz stosowanie innych kar dyscyplinarnych ukształtowane zostało na takich samych zasadach, co w przypadku sędziów.</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Podkreślił przy tym, że patrząc z funkcjonalnego punktu widzenia, niezawisłość nie musi oznaczać dożywotniego powołania albo powołania do czasu osiągnięcia wieku emerytalnego, ale musi oznaczać pewien stopień </w:t>
      </w:r>
      <w:r w:rsidR="008B7111">
        <w:rPr>
          <w:rFonts w:ascii="Times New Roman" w:hAnsi="Times New Roman" w:cs="Times New Roman"/>
        </w:rPr>
        <w:t>stabilizacji w zatrudnieniu i w </w:t>
      </w:r>
      <w:r w:rsidRPr="001C3606">
        <w:rPr>
          <w:rFonts w:ascii="Times New Roman" w:hAnsi="Times New Roman" w:cs="Times New Roman"/>
        </w:rPr>
        <w:t xml:space="preserve">wykonywaniu funkcji sędziowskich. Trybunał Konstytucyjny odwołał się w tej kwestii do orzecznictwa Europejskiego Trybunału Praw Człowieka, który akcentuje, że jeżeli sędziowie lub osoby sprawujące władzę sądowniczą nie są powoływani dożywotnio, to mogą być powoływani na określony czas, ale muszą korzystać z pewnej stabilności i w tym czasie nie mogą być uzależnieni od żadnej władzy (por. wyrok </w:t>
      </w:r>
      <w:proofErr w:type="spellStart"/>
      <w:r w:rsidRPr="001C3606">
        <w:rPr>
          <w:rFonts w:ascii="Times New Roman" w:hAnsi="Times New Roman" w:cs="Times New Roman"/>
        </w:rPr>
        <w:t>ETPCz</w:t>
      </w:r>
      <w:proofErr w:type="spellEnd"/>
      <w:r w:rsidRPr="001C3606">
        <w:rPr>
          <w:rFonts w:ascii="Times New Roman" w:hAnsi="Times New Roman" w:cs="Times New Roman"/>
        </w:rPr>
        <w:t xml:space="preserve"> z 23 października 1985 r</w:t>
      </w:r>
      <w:r w:rsidR="00F719EF">
        <w:rPr>
          <w:rFonts w:ascii="Times New Roman" w:hAnsi="Times New Roman" w:cs="Times New Roman"/>
        </w:rPr>
        <w:t>.</w:t>
      </w:r>
      <w:r w:rsidRPr="001C3606">
        <w:rPr>
          <w:rFonts w:ascii="Times New Roman" w:hAnsi="Times New Roman" w:cs="Times New Roman"/>
        </w:rPr>
        <w:t xml:space="preserve"> w sprawie </w:t>
      </w:r>
      <w:proofErr w:type="spellStart"/>
      <w:r w:rsidRPr="001C3606">
        <w:rPr>
          <w:rFonts w:ascii="Times New Roman" w:hAnsi="Times New Roman" w:cs="Times New Roman"/>
        </w:rPr>
        <w:t>Benthem</w:t>
      </w:r>
      <w:proofErr w:type="spellEnd"/>
      <w:r w:rsidRPr="001C3606">
        <w:rPr>
          <w:rFonts w:ascii="Times New Roman" w:hAnsi="Times New Roman" w:cs="Times New Roman"/>
        </w:rPr>
        <w:t xml:space="preserve"> przeciwko Holandii, nr skargi 8848/80, LEX nr 80997). Trybunał wskazał również, że próbując określić minimalny okres, który dawałby poczucie stabilizacji zawodowej, Europejski Trybunał Praw Człowieka za wystarczające uznał 3 lata (por. wyrok</w:t>
      </w:r>
      <w:r w:rsidR="008B7111">
        <w:rPr>
          <w:rFonts w:ascii="Times New Roman" w:hAnsi="Times New Roman" w:cs="Times New Roman"/>
        </w:rPr>
        <w:t xml:space="preserve"> </w:t>
      </w:r>
      <w:proofErr w:type="spellStart"/>
      <w:r w:rsidR="008B7111">
        <w:rPr>
          <w:rFonts w:ascii="Times New Roman" w:hAnsi="Times New Roman" w:cs="Times New Roman"/>
        </w:rPr>
        <w:t>ETPCz</w:t>
      </w:r>
      <w:proofErr w:type="spellEnd"/>
      <w:r w:rsidR="008B7111">
        <w:rPr>
          <w:rFonts w:ascii="Times New Roman" w:hAnsi="Times New Roman" w:cs="Times New Roman"/>
        </w:rPr>
        <w:t xml:space="preserve"> z 28 czerwca 1984 r</w:t>
      </w:r>
      <w:r w:rsidR="006A316C">
        <w:rPr>
          <w:rFonts w:ascii="Times New Roman" w:hAnsi="Times New Roman" w:cs="Times New Roman"/>
        </w:rPr>
        <w:t>.</w:t>
      </w:r>
      <w:r w:rsidR="008B7111">
        <w:rPr>
          <w:rFonts w:ascii="Times New Roman" w:hAnsi="Times New Roman" w:cs="Times New Roman"/>
        </w:rPr>
        <w:t xml:space="preserve"> w </w:t>
      </w:r>
      <w:r w:rsidRPr="001C3606">
        <w:rPr>
          <w:rFonts w:ascii="Times New Roman" w:hAnsi="Times New Roman" w:cs="Times New Roman"/>
        </w:rPr>
        <w:t xml:space="preserve">sprawie Campbell i </w:t>
      </w:r>
      <w:proofErr w:type="spellStart"/>
      <w:r w:rsidRPr="001C3606">
        <w:rPr>
          <w:rFonts w:ascii="Times New Roman" w:hAnsi="Times New Roman" w:cs="Times New Roman"/>
        </w:rPr>
        <w:t>Fell</w:t>
      </w:r>
      <w:proofErr w:type="spellEnd"/>
      <w:r w:rsidRPr="001C3606">
        <w:rPr>
          <w:rFonts w:ascii="Times New Roman" w:hAnsi="Times New Roman" w:cs="Times New Roman"/>
        </w:rPr>
        <w:t xml:space="preserve"> przeciwko Zjednoczonemu Królestwu, nr skargi 7819/77, 7878/77, LEX nr 80940 oraz wyrok </w:t>
      </w:r>
      <w:proofErr w:type="spellStart"/>
      <w:r w:rsidRPr="001C3606">
        <w:rPr>
          <w:rFonts w:ascii="Times New Roman" w:hAnsi="Times New Roman" w:cs="Times New Roman"/>
        </w:rPr>
        <w:t>ETPCz</w:t>
      </w:r>
      <w:proofErr w:type="spellEnd"/>
      <w:r w:rsidRPr="001C3606">
        <w:rPr>
          <w:rFonts w:ascii="Times New Roman" w:hAnsi="Times New Roman" w:cs="Times New Roman"/>
        </w:rPr>
        <w:t xml:space="preserve"> z 22 października 1984 r</w:t>
      </w:r>
      <w:r w:rsidR="00C7149A">
        <w:rPr>
          <w:rFonts w:ascii="Times New Roman" w:hAnsi="Times New Roman" w:cs="Times New Roman"/>
        </w:rPr>
        <w:t>.</w:t>
      </w:r>
      <w:r w:rsidRPr="001C3606">
        <w:rPr>
          <w:rFonts w:ascii="Times New Roman" w:hAnsi="Times New Roman" w:cs="Times New Roman"/>
        </w:rPr>
        <w:t xml:space="preserve"> w sprawie </w:t>
      </w:r>
      <w:proofErr w:type="spellStart"/>
      <w:r w:rsidRPr="001C3606">
        <w:rPr>
          <w:rFonts w:ascii="Times New Roman" w:hAnsi="Times New Roman" w:cs="Times New Roman"/>
        </w:rPr>
        <w:t>Sramek</w:t>
      </w:r>
      <w:proofErr w:type="spellEnd"/>
      <w:r w:rsidRPr="001C3606">
        <w:rPr>
          <w:rFonts w:ascii="Times New Roman" w:hAnsi="Times New Roman" w:cs="Times New Roman"/>
        </w:rPr>
        <w:t xml:space="preserve"> przeciwko Austrii, nr skargi 8790/79, LEX nr 80986). Odnosząc powyższe do polskich realiów</w:t>
      </w:r>
      <w:r w:rsidR="00EE4324">
        <w:rPr>
          <w:rFonts w:ascii="Times New Roman" w:hAnsi="Times New Roman" w:cs="Times New Roman"/>
        </w:rPr>
        <w:t>,</w:t>
      </w:r>
      <w:r w:rsidRPr="001C3606">
        <w:rPr>
          <w:rFonts w:ascii="Times New Roman" w:hAnsi="Times New Roman" w:cs="Times New Roman"/>
        </w:rPr>
        <w:t xml:space="preserve"> Trybunał Konstytucyjny podkreślił, że regulacja statusu asesora takich gwarancji nie zawierała, ponieważ przepisy nie przewidywały minimalnego okresu powierzenia pełnienia obowiązków sędziowskich. W ocenie Trybunału była to sytuacja, która budziła daleko idące zastrzeżenia co do zgod</w:t>
      </w:r>
      <w:r w:rsidR="008B7111">
        <w:rPr>
          <w:rFonts w:ascii="Times New Roman" w:hAnsi="Times New Roman" w:cs="Times New Roman"/>
        </w:rPr>
        <w:t>ności z zasadą niezawisłości. W </w:t>
      </w:r>
      <w:r w:rsidRPr="001C3606">
        <w:rPr>
          <w:rFonts w:ascii="Times New Roman" w:hAnsi="Times New Roman" w:cs="Times New Roman"/>
        </w:rPr>
        <w:t xml:space="preserve">konsekwencji uznano, że obowiązująca wówczas regulacja, zakładająca swobodę Ministra Sprawiedliwości i kolegium sądu okręgowego w zakresie powierzania czynności orzeczniczych, oznaczała jednostronne uzależnienie statusu zawodowego asesora od tych organów. Trybunał Konstytucyjny uznał przy tym, że najważniejszym argumentem przemawiającym za niezgodnością z Konstytucją RP powierzenia asesorowi wykonywania czynności sędziowskich była </w:t>
      </w:r>
      <w:r w:rsidR="008B7111">
        <w:rPr>
          <w:rFonts w:ascii="Times New Roman" w:hAnsi="Times New Roman" w:cs="Times New Roman"/>
        </w:rPr>
        <w:t>dopuszczalność jego odwołania i </w:t>
      </w:r>
      <w:r w:rsidRPr="001C3606">
        <w:rPr>
          <w:rFonts w:ascii="Times New Roman" w:hAnsi="Times New Roman" w:cs="Times New Roman"/>
        </w:rPr>
        <w:t>to również w okresie tzw. wotum (powierzenia czynności sędziowskich).</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Trybunał Konstytucyjny podał zatem następujące powody niekonstytucyjności ocenianego wówczas rozwiązania:</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lastRenderedPageBreak/>
        <w:t>–</w:t>
      </w:r>
      <w:r w:rsidRPr="001C3606">
        <w:rPr>
          <w:rFonts w:ascii="Times New Roman" w:hAnsi="Times New Roman" w:cs="Times New Roman"/>
        </w:rPr>
        <w:tab/>
        <w:t>ustawa – Prawo o ustroju sądów powszechnych nie zawierała zastrzeżenia, że zwolnienie asesora (przynajmniej takiego, któremu powierzono pełnienie czynności sędziowskich) możliwe jest tyko na zasadzie wyjątku od reguły,</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w:t>
      </w:r>
      <w:r w:rsidRPr="001C3606">
        <w:rPr>
          <w:rFonts w:ascii="Times New Roman" w:hAnsi="Times New Roman" w:cs="Times New Roman"/>
        </w:rPr>
        <w:tab/>
        <w:t>w ustawie nie ma dokładnie określonych okoliczności stanowiących uzasadnienie odwołania ze stanowiska asesora,</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w:t>
      </w:r>
      <w:r w:rsidRPr="001C3606">
        <w:rPr>
          <w:rFonts w:ascii="Times New Roman" w:hAnsi="Times New Roman" w:cs="Times New Roman"/>
        </w:rPr>
        <w:tab/>
        <w:t>o zwolnieniu decydował nie sąd, lecz Minister Sprawiedliwości.</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Jak to już wyżej wskazano, projektowana regulacja czyni zadość konstytucyjnej zasadzie orzekania przez organ niezawisły, podlegający tylko Konstytucji i ustawom. Asesor sądowy, zatrudniany na podstawie mianowania na czas nieokreślony, nie będzie w żaden sposób uzależniony od Ministra Sprawiedliwości, jednocześnie określone zostały ramy czasowe powierzenia asesorowi pełnienia funkcji sędziowskich, a przy tym powierzenie tych funkcji odbywa się z udziałe</w:t>
      </w:r>
      <w:r w:rsidR="008B7111">
        <w:rPr>
          <w:rFonts w:ascii="Times New Roman" w:hAnsi="Times New Roman" w:cs="Times New Roman"/>
        </w:rPr>
        <w:t>m Krajowej Rady Sądownictwa – w </w:t>
      </w:r>
      <w:r w:rsidRPr="001C3606">
        <w:rPr>
          <w:rFonts w:ascii="Times New Roman" w:hAnsi="Times New Roman" w:cs="Times New Roman"/>
        </w:rPr>
        <w:t>tym zakresie więc asesor sądowy pozostaje niezależny od kolegium sądu okręgowego; nie wprowadzono też krytykowanej w ocenianym przez Trybunał stanie prawnym instytucji sędziego-konsultanta, jak również wyłączono asesorów sądowych od podlegania ocenom okresowym. Projektowana regulacja w sposób jednoznaczny gwarantuje też asesorowi sądowemu czteroletni okres powierzenia pełnienia obowiązków sędziego, który – poza przypadkami orzeczenia kary wydalenia ze służby w</w:t>
      </w:r>
      <w:r w:rsidR="006A316C">
        <w:rPr>
          <w:rFonts w:ascii="Times New Roman" w:hAnsi="Times New Roman" w:cs="Times New Roman"/>
        </w:rPr>
        <w:t xml:space="preserve"> postępowaniu dyscyplinarnym albo</w:t>
      </w:r>
      <w:r w:rsidRPr="001C3606">
        <w:rPr>
          <w:rFonts w:ascii="Times New Roman" w:hAnsi="Times New Roman" w:cs="Times New Roman"/>
        </w:rPr>
        <w:t xml:space="preserve"> zrzeczenia się stanowiska – nie może zostać skrócony ani przedłużony. Zrealizowana zostaje więc jednocześnie sformułowana przez Trybunał Konstytucyjny wytyczna, zgodnie z którą instytucja „tymczasowego” powierzenia asesorowi pełnienia czynności sędziows</w:t>
      </w:r>
      <w:r w:rsidR="008B7111">
        <w:rPr>
          <w:rFonts w:ascii="Times New Roman" w:hAnsi="Times New Roman" w:cs="Times New Roman"/>
        </w:rPr>
        <w:t>kich powinna zostać określona w </w:t>
      </w:r>
      <w:r w:rsidRPr="001C3606">
        <w:rPr>
          <w:rFonts w:ascii="Times New Roman" w:hAnsi="Times New Roman" w:cs="Times New Roman"/>
        </w:rPr>
        <w:t>przewidzianych w ustawie granicach rzeczowych i czasowych przy pełnym respektowaniu zasady, aby asesor mógł zostać „odwołany</w:t>
      </w:r>
      <w:r w:rsidR="008B7111">
        <w:rPr>
          <w:rFonts w:ascii="Times New Roman" w:hAnsi="Times New Roman" w:cs="Times New Roman"/>
        </w:rPr>
        <w:t xml:space="preserve"> ze stanowiska” wyłącznie w </w:t>
      </w:r>
      <w:r w:rsidRPr="001C3606">
        <w:rPr>
          <w:rFonts w:ascii="Times New Roman" w:hAnsi="Times New Roman" w:cs="Times New Roman"/>
        </w:rPr>
        <w:t>takich przypadkach jak sędzia.</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Zgodnie z projektowaną regulacją stosunek służbowy asesora sądowego będzie wygasał:</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1)</w:t>
      </w:r>
      <w:r w:rsidRPr="001C3606">
        <w:rPr>
          <w:rFonts w:ascii="Times New Roman" w:hAnsi="Times New Roman" w:cs="Times New Roman"/>
        </w:rPr>
        <w:tab/>
        <w:t>w razie sprzeciwu co do pełnienia przez asesora obowiązków sędziego – z dniem uprawomocnienia się uchwały Krajowej Rady Sądownictwa;</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2)</w:t>
      </w:r>
      <w:r w:rsidRPr="001C3606">
        <w:rPr>
          <w:rFonts w:ascii="Times New Roman" w:hAnsi="Times New Roman" w:cs="Times New Roman"/>
        </w:rPr>
        <w:tab/>
        <w:t>w razie niezłożenia przez asesora sądowego wniosku o powołanie do urzędu sędziego – z upływem okresu, na jaki powierzono asesorowi pełnienie obowiązków sędziego;</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lastRenderedPageBreak/>
        <w:t>3)</w:t>
      </w:r>
      <w:r w:rsidRPr="001C3606">
        <w:rPr>
          <w:rFonts w:ascii="Times New Roman" w:hAnsi="Times New Roman" w:cs="Times New Roman"/>
        </w:rPr>
        <w:tab/>
        <w:t>w razie powołania do pełnienia urzędu sędziego – z dniem poprzedzającym powołanie na stanowisko sędziowskie.</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4)</w:t>
      </w:r>
      <w:r w:rsidRPr="001C3606">
        <w:rPr>
          <w:rFonts w:ascii="Times New Roman" w:hAnsi="Times New Roman" w:cs="Times New Roman"/>
        </w:rPr>
        <w:tab/>
        <w:t xml:space="preserve">w razie nieprzedstawienia przez Krajową Radę Sądownictwa wniosku o powołanie asesora sądowego do pełnienia urzędu sędziego – z dniem uprawomocnienia się uchwały Krajowej Rady Sądownictwa.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przypadku zrzeczenia się urzędu, stosunek służbowy asesora sądowego rozwiąże się z mocy prawa po upływie trzech miesięcy od dnia złożenia Ministrowi Sprawiedliwości oświadczenia w tym przedmiocie, chyba że na wniosek asesora sądowego Minister Sprawiedliwości określi inny termin. Jako równoznac</w:t>
      </w:r>
      <w:r w:rsidR="008B7111">
        <w:rPr>
          <w:rFonts w:ascii="Times New Roman" w:hAnsi="Times New Roman" w:cs="Times New Roman"/>
        </w:rPr>
        <w:t>zne ze złożeniem oświadczenia o </w:t>
      </w:r>
      <w:r w:rsidRPr="001C3606">
        <w:rPr>
          <w:rFonts w:ascii="Times New Roman" w:hAnsi="Times New Roman" w:cs="Times New Roman"/>
        </w:rPr>
        <w:t>zrzeczeniu się urzędu będzie traktowane cofnięcie p</w:t>
      </w:r>
      <w:r w:rsidR="008B7111">
        <w:rPr>
          <w:rFonts w:ascii="Times New Roman" w:hAnsi="Times New Roman" w:cs="Times New Roman"/>
        </w:rPr>
        <w:t>rzez asesora sądowego wniosku o </w:t>
      </w:r>
      <w:r w:rsidRPr="001C3606">
        <w:rPr>
          <w:rFonts w:ascii="Times New Roman" w:hAnsi="Times New Roman" w:cs="Times New Roman"/>
        </w:rPr>
        <w:t>powołanie do pełnienia urzędu sędziego.</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Wszystko to daje gwarancję niezależności asesora sądowego, z jednej strony przez zerwanie, po akcie mianowania, więzi między asesorem</w:t>
      </w:r>
      <w:r w:rsidR="008B7111">
        <w:rPr>
          <w:rFonts w:ascii="Times New Roman" w:hAnsi="Times New Roman" w:cs="Times New Roman"/>
        </w:rPr>
        <w:t xml:space="preserve"> a Ministrem Sprawiedliwości, a </w:t>
      </w:r>
      <w:r w:rsidRPr="001C3606">
        <w:rPr>
          <w:rFonts w:ascii="Times New Roman" w:hAnsi="Times New Roman" w:cs="Times New Roman"/>
        </w:rPr>
        <w:t xml:space="preserve">z drugiej strony przez zapewnienie wpływu Krajowej Rady Sądownictwa zarówno na powierzanie asesorom sądowym pełnienia funkcji sędziowskich, jak i w zakresie wpływu na dalszą karierę zawodową na stanowisku sędziego. Powierzenie pełnienia asesorowi obowiązków sędziego następuje na okres 4 lat. Okres ten rozpoczyna się </w:t>
      </w:r>
      <w:r w:rsidR="001C3606">
        <w:rPr>
          <w:rFonts w:ascii="Times New Roman" w:hAnsi="Times New Roman" w:cs="Times New Roman"/>
        </w:rPr>
        <w:t>–</w:t>
      </w:r>
      <w:r w:rsidR="008B7111">
        <w:rPr>
          <w:rFonts w:ascii="Times New Roman" w:hAnsi="Times New Roman" w:cs="Times New Roman"/>
        </w:rPr>
        <w:t xml:space="preserve"> w </w:t>
      </w:r>
      <w:r w:rsidRPr="001C3606">
        <w:rPr>
          <w:rFonts w:ascii="Times New Roman" w:hAnsi="Times New Roman" w:cs="Times New Roman"/>
        </w:rPr>
        <w:t xml:space="preserve">przypadku braku sprzeciwu Krajowej Rady Sądownictwa </w:t>
      </w:r>
      <w:r w:rsidR="001C3606">
        <w:rPr>
          <w:rFonts w:ascii="Times New Roman" w:hAnsi="Times New Roman" w:cs="Times New Roman"/>
        </w:rPr>
        <w:t>–</w:t>
      </w:r>
      <w:r w:rsidRPr="001C3606">
        <w:rPr>
          <w:rFonts w:ascii="Times New Roman" w:hAnsi="Times New Roman" w:cs="Times New Roman"/>
        </w:rPr>
        <w:t xml:space="preserve"> z upływem miesięcznego terminu na złożenie sprzeciwu, zaś w przypadku złożenia sprzeciwu </w:t>
      </w:r>
      <w:r w:rsidR="001C3606">
        <w:rPr>
          <w:rFonts w:ascii="Times New Roman" w:hAnsi="Times New Roman" w:cs="Times New Roman"/>
        </w:rPr>
        <w:t>–</w:t>
      </w:r>
      <w:r w:rsidRPr="001C3606">
        <w:rPr>
          <w:rFonts w:ascii="Times New Roman" w:hAnsi="Times New Roman" w:cs="Times New Roman"/>
        </w:rPr>
        <w:t xml:space="preserve"> od dnia uchylenia uchwały wyrażającej sprzeciw.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Projektowana regulacja zakłada przy tym, że mianowanie na stanowisko asesora sądowego mogą uzyskać tylko te osoby, które ukończyły aplikację w Krajowej Szkole Sądownictwa i Prokuratury i złożyły egzamin sędziowski lub egzamin prokuratorski (gdy zadecyduje o tym Minister Sprawiedliwości) z wynikiem pozytywnym. </w:t>
      </w:r>
    </w:p>
    <w:p w:rsidR="00F51998" w:rsidRPr="001C3606" w:rsidRDefault="00F51998" w:rsidP="008B7111">
      <w:pPr>
        <w:pStyle w:val="ZARTzmartartykuempunktem"/>
        <w:spacing w:before="120"/>
        <w:ind w:left="0" w:firstLine="0"/>
        <w:rPr>
          <w:rFonts w:ascii="Times New Roman" w:hAnsi="Times New Roman" w:cs="Times New Roman"/>
        </w:rPr>
      </w:pPr>
      <w:r w:rsidRPr="001C3606">
        <w:rPr>
          <w:rFonts w:ascii="Times New Roman" w:hAnsi="Times New Roman" w:cs="Times New Roman"/>
        </w:rPr>
        <w:t xml:space="preserve">Pierwszeństwo obejmowania stanowisk asesorskich będzie przysługiwało aplikantom Krajowej Szkoły po egzaminie sędziowskim. Jak wcześniej wspomniano, w razie nieobsadzenia wszystkich stanowisk asesorskich w wydziałach karnych, Minister Sprawiedliwości będzie mógł ogłosić w Biuletynie Informacji Publicznej Krajowej Szkoły listę tych stanowisk i wezwać aplikantów aplikacji prokuratorskiej, którzy zdali w danym roku egzamin prokuratorski, do zgłoszenia w terminie 14 dni zamiaru objęcia stanowiska.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W dotychczasowym stanie prawnym dostęp do stanowiska asesora sądowego przewidziany był dla wielu grup kandydatów, których kształcenie zawodowe nie odbywało się na takim poziomie merytorycznym i przy tak wysokim zaangażowaniu środków publicznych, jak w przypadku absolwentó</w:t>
      </w:r>
      <w:r w:rsidR="008B7111">
        <w:rPr>
          <w:rFonts w:ascii="Times New Roman" w:hAnsi="Times New Roman" w:cs="Times New Roman"/>
        </w:rPr>
        <w:t>w Krajowej Szkoły Sądownictwa i </w:t>
      </w:r>
      <w:r w:rsidRPr="001C3606">
        <w:rPr>
          <w:rFonts w:ascii="Times New Roman" w:hAnsi="Times New Roman" w:cs="Times New Roman"/>
        </w:rPr>
        <w:t>Prokuratury. Zasadne jest natomiast, by instytucję asesora sądowego powiąza</w:t>
      </w:r>
      <w:r w:rsidR="008B7111">
        <w:rPr>
          <w:rFonts w:ascii="Times New Roman" w:hAnsi="Times New Roman" w:cs="Times New Roman"/>
        </w:rPr>
        <w:t>ć z </w:t>
      </w:r>
      <w:r w:rsidRPr="001C3606">
        <w:rPr>
          <w:rFonts w:ascii="Times New Roman" w:hAnsi="Times New Roman" w:cs="Times New Roman"/>
        </w:rPr>
        <w:t>przyjętym modelem kształcenia wstępnego kandydatów na stanowiska sędziowskie realizowanym przez Krajową Szkołę Sądownictwa i Prokuratury, jako sposób praktycznej weryfikacji wiedzy, umiejętności i predyspozycji absolwentów aplikacji sędziowskiej przez okres nie krótszy niż 36 miesięcy. Również z punktu widzenia prawidłowego gospodarowania środkami budżetowymi państwa nie można dalej akceptować sytuacji, która pozwala na odraczanie w czasie podejmowania przez egzaminowanych aplikantów sędziowskich zadań polegających na sprawowaniu wymiaru sprawiedliwości.</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Niemniej jednak asesorzy nie będą mogli: stoso</w:t>
      </w:r>
      <w:r w:rsidR="008B7111">
        <w:rPr>
          <w:rFonts w:ascii="Times New Roman" w:hAnsi="Times New Roman" w:cs="Times New Roman"/>
        </w:rPr>
        <w:t>wać tymczasowego aresztowania w </w:t>
      </w:r>
      <w:r w:rsidRPr="001C3606">
        <w:rPr>
          <w:rFonts w:ascii="Times New Roman" w:hAnsi="Times New Roman" w:cs="Times New Roman"/>
        </w:rPr>
        <w:t>postępowaniu przygotowawczym wobec zatrzymanego przekazanego do dyspozycji sądu wraz z wnioskiem o zastosowanie tymczasowego aresztowania, rozpoznawać zażaleń na postanowienia o odmowie wszczęcia śledztwa lub dochodzenia, na postanowienia o umorzeniu śledztwa lub doc</w:t>
      </w:r>
      <w:r w:rsidR="008B7111">
        <w:rPr>
          <w:rFonts w:ascii="Times New Roman" w:hAnsi="Times New Roman" w:cs="Times New Roman"/>
        </w:rPr>
        <w:t>hodzenia lub na postanowienia o </w:t>
      </w:r>
      <w:r w:rsidRPr="001C3606">
        <w:rPr>
          <w:rFonts w:ascii="Times New Roman" w:hAnsi="Times New Roman" w:cs="Times New Roman"/>
        </w:rPr>
        <w:t xml:space="preserve">umorzeniu dochodzenia i wpisaniu sprawy do rejestru przestępstw, a także rozstrzygać spraw z zakresu prawa rodzinnego i opiekuńczego. Takie wyłączenie uzasadnia poważny charakter i ranga społeczna tych spraw i konieczność posiadania przy ich rozpoznawaniu doświadczenia życiowego i zawodowego.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Z uwagi na charakter i cel asesury, którym jest przede wszystkim rozwój umiejętności wymaganych w zawodzie sędziego, nie jest uzasadnione powierzanie asesorom sądowym funkcji administracyjnych w sądach, a w szczególności czynności z zakresu wewnętrznego nadzoru administracyjnego. Jednakże w przypadkach szczególnie uzasadnionych, biorąc pod uwagę racjonalne wykorzystanie kadr sądownictwa powszechnego oraz potrzeby wynikające z obciążenia zadaniami, można asesorom sądowym powierzyć funkcję przewodniczącego wydziału. Przeniesienie asesora sądowego do innego wydziału </w:t>
      </w:r>
      <w:r w:rsidR="006A316C">
        <w:rPr>
          <w:rFonts w:ascii="Times New Roman" w:hAnsi="Times New Roman" w:cs="Times New Roman"/>
        </w:rPr>
        <w:t>zostało ograniczone jedynie do prz</w:t>
      </w:r>
      <w:r w:rsidRPr="001C3606">
        <w:rPr>
          <w:rFonts w:ascii="Times New Roman" w:hAnsi="Times New Roman" w:cs="Times New Roman"/>
        </w:rPr>
        <w:t xml:space="preserve">ypadków szczególnie uzasadnionych, nie wcześniej jednak niż po upływie roku służby i tylko raz w okresie powierzenia pełnienia obowiązków sędziego; wyłączona zostanie natomiast możliwość delegowania asesora do innego sądu, jak i pozostałych jednostek, do których mogą być </w:t>
      </w:r>
      <w:r w:rsidRPr="001C3606">
        <w:rPr>
          <w:rFonts w:ascii="Times New Roman" w:hAnsi="Times New Roman" w:cs="Times New Roman"/>
        </w:rPr>
        <w:lastRenderedPageBreak/>
        <w:t>obecnie delegowani sędziowie. Przeniesienie asesora sądowego do innego sądu będzie zaś możliwe tylko w przypadkach: zniesienia</w:t>
      </w:r>
      <w:r w:rsidR="008B7111">
        <w:rPr>
          <w:rFonts w:ascii="Times New Roman" w:hAnsi="Times New Roman" w:cs="Times New Roman"/>
        </w:rPr>
        <w:t xml:space="preserve"> stanowiska wywołanego zmianą w </w:t>
      </w:r>
      <w:r w:rsidRPr="001C3606">
        <w:rPr>
          <w:rFonts w:ascii="Times New Roman" w:hAnsi="Times New Roman" w:cs="Times New Roman"/>
        </w:rPr>
        <w:t>organizacji sądownictwa lub zniesienia danego sądu lub wydziału zamiejscowego albo przeniesienia siedziby sądu; niedopuszczalności zajmowania stanowiska asesora sądowego w danym sądzie wskutek wystąpienia okoliczności, o których mowa w art. 6 ustawy – Prawo o ustroju sądów powszechnych; gdy wymagać tego będzie wzgląd na powagę stanowiska, na podstawie orzeczenia sądu dyscyplinarnego, wydanego na wniosek kolegium właściwego sądu lub Krajowej Rady Sądownictwa, albo przeniesienia w wyniku kary dyscyplinarnej.</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Po upływie 36 miesięcy pełnienia przez asesora sądo</w:t>
      </w:r>
      <w:r w:rsidR="008B7111">
        <w:rPr>
          <w:rFonts w:ascii="Times New Roman" w:hAnsi="Times New Roman" w:cs="Times New Roman"/>
        </w:rPr>
        <w:t>wego obowiązków sędziowskich, o </w:t>
      </w:r>
      <w:r w:rsidRPr="001C3606">
        <w:rPr>
          <w:rFonts w:ascii="Times New Roman" w:hAnsi="Times New Roman" w:cs="Times New Roman"/>
        </w:rPr>
        <w:t xml:space="preserve">ile asesor sądowy złoży wniosek o powołanie na stanowisko sędziego, dokonywana będzie ocena jego kwalifikacji do pełnienia tego urzędu (art. 2 pkt 41 projektu ustawy). Zapewnieniu rzetelności i obiektywizmu tej oceny służyć ma proponowany system wyboru wizytatora oceniającego kwalifikacje asesora: oceny tej będą dokonywać sędziowie wizytatorzy z obszaru innego sądu okręgowego niż ten, w którym znajduje się sąd rejonowy będący miejscem służbowym asesora. Organem uprawnionym do rozpoznania ewentualnych uwag zgłoszonych przez asesora do oceny kwalifikacji będzie Krajowa Rada Sądownictwa. Przed podjęciem uchwały o nieprzedstawieniu takiego kandydata do powołania na stanowisko sędziowskie Krajowa Rada Sądownictwa obowiązana będzie zarządzić lustrację jego pracy przez trzech sędziów wizytatorów z obszaru innej apelacji niż apelacja, na obszarze której znajduje się sąd stanowiący miejsce służbowe asesora. Powyższy tryb dokonywania oceny kwalifikacji zagwarantuje jej wszechstronność i obiektywizm. Po uzyskaniu pozytywnej opinii co do swojej pracy, asesor sądowy zostanie przedstawiony przez Krajową Radę Sądownictwa Prezydentowi Rzeczypospolitej Polskiej z wnioskiem </w:t>
      </w:r>
      <w:r w:rsidR="008B7111">
        <w:rPr>
          <w:rFonts w:ascii="Times New Roman" w:hAnsi="Times New Roman" w:cs="Times New Roman"/>
        </w:rPr>
        <w:t>o powołanie na urząd sędziego i </w:t>
      </w:r>
      <w:r w:rsidRPr="001C3606">
        <w:rPr>
          <w:rFonts w:ascii="Times New Roman" w:hAnsi="Times New Roman" w:cs="Times New Roman"/>
        </w:rPr>
        <w:t>nie będzie musiał ubiegać się o ten urząd w drodze konkursu (art. 2 pkt 5 lit. c projektu ustawy, art. 7 pkt 10 projektu ustawy).</w:t>
      </w:r>
    </w:p>
    <w:p w:rsidR="00F51998" w:rsidRPr="001C3606" w:rsidRDefault="00F51998" w:rsidP="008B7111">
      <w:pPr>
        <w:pStyle w:val="ARTartustawynprozporzdzenia"/>
        <w:ind w:firstLine="0"/>
        <w:rPr>
          <w:rFonts w:ascii="Times New Roman" w:hAnsi="Times New Roman" w:cs="Times New Roman"/>
        </w:rPr>
      </w:pPr>
      <w:r w:rsidRPr="001C3606">
        <w:rPr>
          <w:rFonts w:ascii="Times New Roman" w:hAnsi="Times New Roman" w:cs="Times New Roman"/>
        </w:rPr>
        <w:t xml:space="preserve">W tym miejscu aktualne pozostają uwagi dotyczące </w:t>
      </w:r>
      <w:proofErr w:type="spellStart"/>
      <w:r w:rsidRPr="001C3606">
        <w:rPr>
          <w:rFonts w:ascii="Times New Roman" w:hAnsi="Times New Roman" w:cs="Times New Roman"/>
        </w:rPr>
        <w:t>bezkonkursowego</w:t>
      </w:r>
      <w:proofErr w:type="spellEnd"/>
      <w:r w:rsidRPr="001C3606">
        <w:rPr>
          <w:rFonts w:ascii="Times New Roman" w:hAnsi="Times New Roman" w:cs="Times New Roman"/>
        </w:rPr>
        <w:t xml:space="preserve"> powołania egzaminowanego aplikanta na stanowisko asesora także w odniesieniu do powołania asesora na urząd sędziego. Ponownie podkreślenia wymaga, że przyjęcie takiego modelu nie ogranicza obywatelom dostępu do służby publicznej. Projektowana ustawa nie ogranicza bowiem obywatelowi możliwości wyboru drogi dojścia do urzędu sędziego przez aplikację. Jest oczywiste, że aby podążać tą drogą należy najpierw zdać </w:t>
      </w:r>
      <w:r w:rsidRPr="001C3606">
        <w:rPr>
          <w:rFonts w:ascii="Times New Roman" w:hAnsi="Times New Roman" w:cs="Times New Roman"/>
        </w:rPr>
        <w:lastRenderedPageBreak/>
        <w:t>egzamin dojrzałości, a następnie ukończyć studia prawnicze</w:t>
      </w:r>
      <w:r w:rsidR="007F6C39">
        <w:rPr>
          <w:rFonts w:ascii="Times New Roman" w:hAnsi="Times New Roman" w:cs="Times New Roman"/>
        </w:rPr>
        <w:t>,</w:t>
      </w:r>
      <w:r w:rsidRPr="001C3606">
        <w:rPr>
          <w:rFonts w:ascii="Times New Roman" w:hAnsi="Times New Roman" w:cs="Times New Roman"/>
        </w:rPr>
        <w:t xml:space="preserve"> uzyskując tytuł magistra prawa. Fakt, że ustawodawca w dalszym ciągu wytyczył określony tryb postępowania, to jest egzamin konkursowy, aplikację sędziowską,</w:t>
      </w:r>
      <w:r w:rsidR="008B7111">
        <w:rPr>
          <w:rFonts w:ascii="Times New Roman" w:hAnsi="Times New Roman" w:cs="Times New Roman"/>
        </w:rPr>
        <w:t xml:space="preserve"> egzamin sędziowski, asesurę, w </w:t>
      </w:r>
      <w:r w:rsidRPr="001C3606">
        <w:rPr>
          <w:rFonts w:ascii="Times New Roman" w:hAnsi="Times New Roman" w:cs="Times New Roman"/>
        </w:rPr>
        <w:t>niczym nie umniejsza uprawnień obywateli w dostępie do tej drogi. Wybór tej drogi zawodowej nie może jednak zawisnąć w próżni. Przyjęcie, że szczególna (tak jak szczególne są wszystkie inne aplikacje) droga aplikanta sędziowskiego do urzędu sędziego nie jest zwieńczona powołaniem na ten urząd, a kończy się na wyszkoleniu jedynie kandydata na sędziego</w:t>
      </w:r>
      <w:r w:rsidR="007F6C39">
        <w:rPr>
          <w:rFonts w:ascii="Times New Roman" w:hAnsi="Times New Roman" w:cs="Times New Roman"/>
        </w:rPr>
        <w:t>,</w:t>
      </w:r>
      <w:r w:rsidRPr="001C3606">
        <w:rPr>
          <w:rFonts w:ascii="Times New Roman" w:hAnsi="Times New Roman" w:cs="Times New Roman"/>
        </w:rPr>
        <w:t xml:space="preserve"> byłaby drogą niezakończoną. Asesor </w:t>
      </w:r>
      <w:r w:rsidR="001C3606">
        <w:rPr>
          <w:rFonts w:ascii="Times New Roman" w:hAnsi="Times New Roman" w:cs="Times New Roman"/>
        </w:rPr>
        <w:t>–</w:t>
      </w:r>
      <w:r w:rsidR="003E6C2D">
        <w:rPr>
          <w:rFonts w:ascii="Times New Roman" w:hAnsi="Times New Roman" w:cs="Times New Roman"/>
        </w:rPr>
        <w:t xml:space="preserve"> nie</w:t>
      </w:r>
      <w:r w:rsidRPr="001C3606">
        <w:rPr>
          <w:rFonts w:ascii="Times New Roman" w:hAnsi="Times New Roman" w:cs="Times New Roman"/>
        </w:rPr>
        <w:t xml:space="preserve">legitymujący się konkretnym zawodem prawniczym </w:t>
      </w:r>
      <w:r w:rsidR="001C3606">
        <w:rPr>
          <w:rFonts w:ascii="Times New Roman" w:hAnsi="Times New Roman" w:cs="Times New Roman"/>
        </w:rPr>
        <w:t>–</w:t>
      </w:r>
      <w:r w:rsidRPr="001C3606">
        <w:rPr>
          <w:rFonts w:ascii="Times New Roman" w:hAnsi="Times New Roman" w:cs="Times New Roman"/>
        </w:rPr>
        <w:t xml:space="preserve"> stawałby w konkursie z osobami, które taki zawód posiadają, a więc adwokatami, radcami prawnymi, notariuszami, prokuratorami, radcami prokuratorii generalnej, a także pracownikami naukowymi posiadającymi stopień doktora h</w:t>
      </w:r>
      <w:r w:rsidR="003E6C2D">
        <w:rPr>
          <w:rFonts w:ascii="Times New Roman" w:hAnsi="Times New Roman" w:cs="Times New Roman"/>
        </w:rPr>
        <w:t>abilitowanego nauk prawnych albo</w:t>
      </w:r>
      <w:r w:rsidRPr="001C3606">
        <w:rPr>
          <w:rFonts w:ascii="Times New Roman" w:hAnsi="Times New Roman" w:cs="Times New Roman"/>
        </w:rPr>
        <w:t xml:space="preserve"> tytuł profesora. Takie rozwiązanie właśnie w sposób nieuprawniony ograniczałoby dostęp do służby publicznej tym obywatelom, którzy jako drogę kariery zawodowej wybrali aplikację sędziowską. Roztropny ustawodawca nie powinien tworzyć określonej ścieżki kariery zawodo</w:t>
      </w:r>
      <w:r w:rsidR="008B7111">
        <w:rPr>
          <w:rFonts w:ascii="Times New Roman" w:hAnsi="Times New Roman" w:cs="Times New Roman"/>
        </w:rPr>
        <w:t>wej w </w:t>
      </w:r>
      <w:r w:rsidRPr="001C3606">
        <w:rPr>
          <w:rFonts w:ascii="Times New Roman" w:hAnsi="Times New Roman" w:cs="Times New Roman"/>
        </w:rPr>
        <w:t xml:space="preserve">służbie publicznej, nie dając realnej szansy ukoronowania jej tym urzędem, do którego została powołana. Taką sytuację usprawiedliwiało by jedynie utworzenie jednej aplikacji prawniczej, po ukończeniu której wszyscy </w:t>
      </w:r>
      <w:r w:rsidR="008B7111">
        <w:rPr>
          <w:rFonts w:ascii="Times New Roman" w:hAnsi="Times New Roman" w:cs="Times New Roman"/>
        </w:rPr>
        <w:t>kandydaci mogliby ubiegać się o </w:t>
      </w:r>
      <w:r w:rsidRPr="001C3606">
        <w:rPr>
          <w:rFonts w:ascii="Times New Roman" w:hAnsi="Times New Roman" w:cs="Times New Roman"/>
        </w:rPr>
        <w:t>wszystkie zawody prawnicze. Podobnie jak w przypadku asesury, wprowadzenie trybu konkursowego w ubieganiu się o urząd sędziego dla asesorów powodowałoby istotny dysonans. W konkursie tym brały by udział zarówno osoby, o których przydatności do zawodu świadczy ukończenie aplikacji, wynik egzaminu sędziowskiego oraz działalność orzecznicza, jak i osoby,</w:t>
      </w:r>
      <w:r w:rsidR="008B7111">
        <w:rPr>
          <w:rFonts w:ascii="Times New Roman" w:hAnsi="Times New Roman" w:cs="Times New Roman"/>
        </w:rPr>
        <w:t xml:space="preserve"> których ocena opierałaby się o </w:t>
      </w:r>
      <w:r w:rsidRPr="001C3606">
        <w:rPr>
          <w:rFonts w:ascii="Times New Roman" w:hAnsi="Times New Roman" w:cs="Times New Roman"/>
        </w:rPr>
        <w:t xml:space="preserve">ich dorobek w wolnym zawodzie prawniczym. Te dwie płaszczyzny działalności zawodowej są z gruntu nieporównywalne. Dla asesora bowiem osiągnięcie urzędu sędziego jest celem samym w sobie i ukoronowaniem jego harmonijnej drogi zawodowej. Dla pozostałych kandydatów konkurs umożliwia zmianę dotychczasowej aktywności zawodowej.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Zmiany w zakresie powoływania asesorów sądowych na stanowisko sędziego powodują konieczność nowelizacji ustawy z dnia 12 maja 2011 r. o Krajowej Radzie Sądownictwa (Dz. U. z 2016 r. poz. 976 i 2261) w z</w:t>
      </w:r>
      <w:r w:rsidR="008B7111">
        <w:rPr>
          <w:rFonts w:ascii="Times New Roman" w:hAnsi="Times New Roman" w:cs="Times New Roman"/>
        </w:rPr>
        <w:t>akresie dotyczącym zadań Rady i </w:t>
      </w:r>
      <w:r w:rsidRPr="001C3606">
        <w:rPr>
          <w:rFonts w:ascii="Times New Roman" w:hAnsi="Times New Roman" w:cs="Times New Roman"/>
        </w:rPr>
        <w:t>trybu procedowania.</w:t>
      </w:r>
    </w:p>
    <w:p w:rsidR="00F51998" w:rsidRPr="001C3606" w:rsidRDefault="00F51998" w:rsidP="008B7111">
      <w:pPr>
        <w:pStyle w:val="ARTartustawynprozporzdzenia"/>
        <w:ind w:firstLine="0"/>
        <w:rPr>
          <w:rFonts w:ascii="Times New Roman" w:hAnsi="Times New Roman" w:cs="Times New Roman"/>
        </w:rPr>
      </w:pPr>
      <w:r w:rsidRPr="001C3606">
        <w:rPr>
          <w:rFonts w:ascii="Times New Roman" w:hAnsi="Times New Roman" w:cs="Times New Roman"/>
        </w:rPr>
        <w:lastRenderedPageBreak/>
        <w:t>W związku z przekazaniem kompetencji do powoływania asesorów Ministrowi Sprawiedliwości, należy również dokonać nowelizacji u</w:t>
      </w:r>
      <w:r w:rsidR="008B7111">
        <w:rPr>
          <w:rFonts w:ascii="Times New Roman" w:hAnsi="Times New Roman" w:cs="Times New Roman"/>
        </w:rPr>
        <w:t>stawy z dnia 20 lipca 2000 r. o </w:t>
      </w:r>
      <w:r w:rsidRPr="001C3606">
        <w:rPr>
          <w:rFonts w:ascii="Times New Roman" w:hAnsi="Times New Roman" w:cs="Times New Roman"/>
        </w:rPr>
        <w:t xml:space="preserve">ogłaszaniu aktów normatywnych i niektórych </w:t>
      </w:r>
      <w:r w:rsidR="00DF08C3">
        <w:rPr>
          <w:rFonts w:ascii="Times New Roman" w:hAnsi="Times New Roman" w:cs="Times New Roman"/>
        </w:rPr>
        <w:t>innych aktów prawnych (Dz. U. z </w:t>
      </w:r>
      <w:r w:rsidRPr="001C3606">
        <w:rPr>
          <w:rFonts w:ascii="Times New Roman" w:hAnsi="Times New Roman" w:cs="Times New Roman"/>
        </w:rPr>
        <w:t>2016</w:t>
      </w:r>
      <w:r w:rsidR="007F6C39">
        <w:rPr>
          <w:rFonts w:ascii="Times New Roman" w:hAnsi="Times New Roman" w:cs="Times New Roman"/>
        </w:rPr>
        <w:t> </w:t>
      </w:r>
      <w:r w:rsidRPr="001C3606">
        <w:rPr>
          <w:rFonts w:ascii="Times New Roman" w:hAnsi="Times New Roman" w:cs="Times New Roman"/>
        </w:rPr>
        <w:t>r. poz. 296 i 1579) w zakresie w jakim przewiduje, że akty urzędowe Prezydenta RP dotyczące powoływania asesorów sądowych ogłasza się w Monitorze Polskim.</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Kandydaci mający inne kwalifikacje zawodowe niż absolwenci Krajowej Szkoły Sądownictwa i Prokuratury będą mogli ubiegać się o stanowiska sędziowskie w trybie konkursowym na dotychczasowych zasadach – zmiany w tym zakresie dotyczą jedynie możliwości ubiegania się o urząd sędziego po dniu wejścia w życie projektowanej ustawy osób zatrudnionych na stanowisku referendarza</w:t>
      </w:r>
      <w:r w:rsidR="008B7111">
        <w:rPr>
          <w:rFonts w:ascii="Times New Roman" w:hAnsi="Times New Roman" w:cs="Times New Roman"/>
        </w:rPr>
        <w:t xml:space="preserve"> sądowego, asystenta sędziego i </w:t>
      </w:r>
      <w:r w:rsidRPr="001C3606">
        <w:rPr>
          <w:rFonts w:ascii="Times New Roman" w:hAnsi="Times New Roman" w:cs="Times New Roman"/>
        </w:rPr>
        <w:t>asesora prokuratury.</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Pierwotny model szkolenia wprowadzony ustawą z dnia 23 stycznia 2009 r. o Krajowej Szkole Sądownictwa i Prokuratury zakładał, że </w:t>
      </w:r>
      <w:r w:rsidR="008B7111">
        <w:rPr>
          <w:rFonts w:ascii="Times New Roman" w:hAnsi="Times New Roman" w:cs="Times New Roman"/>
        </w:rPr>
        <w:t>po uzyskaniu pozytywnej oceny z </w:t>
      </w:r>
      <w:r w:rsidRPr="001C3606">
        <w:rPr>
          <w:rFonts w:ascii="Times New Roman" w:hAnsi="Times New Roman" w:cs="Times New Roman"/>
        </w:rPr>
        <w:t>egzaminu sędziowskiego aplikant będzie kierowany do wybranego sądu na staż, realizowany w pierwszej kolejności na stanowisku asystenta sędziego, zaś następnie referendarza sądowego; dopiero po zakończeniu stażu i uzyskaniu pozytywnej oceny jego przebiegu aplikant otrzymywał dyplom ukończen</w:t>
      </w:r>
      <w:r w:rsidR="008B7111">
        <w:rPr>
          <w:rFonts w:ascii="Times New Roman" w:hAnsi="Times New Roman" w:cs="Times New Roman"/>
        </w:rPr>
        <w:t>ia aplikacji sędziowskiej, co z </w:t>
      </w:r>
      <w:r w:rsidRPr="001C3606">
        <w:rPr>
          <w:rFonts w:ascii="Times New Roman" w:hAnsi="Times New Roman" w:cs="Times New Roman"/>
        </w:rPr>
        <w:t>kolei warunkowało możliwość ubiegania się o stanowisko sędziego sądu rejonowego. Zdecydowano się wówczas na zastąpienie asesury okresem stażu na stanowisku referendarza sądowego lub asystenta sędziego, zakładając jednocześnie, że w szerszym niż dotychczas zakresie o stanowiska sędziego będą ubiegać się osoby legitymujące się praktyką w innych zawodach prawniczych, w szczególności adwokaci, radcowie prawni czy prokuratorzy.</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Model dostępu do stanowiska sędziego sądu rejonowego dla osób zajmujących stanowiska referendarzy sądowych i asystentów sędziów został zatem ściśle powiązany z systemem szkolenia wstępnego, wprowadzającym aplikację ogólną (która m.in. zastąpiła aplikację referendarską) oraz aplikację sędziowską (w odróżnieniu od dotychczasowej aplikacji sądowej), obejmującą 24-miesięczny staż na stanowisku asystenta sędziego, a następnie referendarza sądowego.</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W przepisach przejściowych, w ustawie z dnia 23 stycznia 2009 r. o Krajowej Szkole Sądownictwa i Prokuratury, przewidziano jednocześnie, że o stanowiska referendarzy sądowych lub asystentów sędziów będą mogły ubiegać się osoby, które na </w:t>
      </w:r>
      <w:r w:rsidRPr="001C3606">
        <w:rPr>
          <w:rFonts w:ascii="Times New Roman" w:hAnsi="Times New Roman" w:cs="Times New Roman"/>
        </w:rPr>
        <w:lastRenderedPageBreak/>
        <w:t xml:space="preserve">dotychczasowych zasadach ukończyły aplikację sądową, prokuratorską </w:t>
      </w:r>
      <w:r w:rsidR="00C7149A">
        <w:rPr>
          <w:rFonts w:ascii="Times New Roman" w:hAnsi="Times New Roman" w:cs="Times New Roman"/>
        </w:rPr>
        <w:t>albo</w:t>
      </w:r>
      <w:r w:rsidRPr="001C3606">
        <w:rPr>
          <w:rFonts w:ascii="Times New Roman" w:hAnsi="Times New Roman" w:cs="Times New Roman"/>
        </w:rPr>
        <w:t xml:space="preserve"> referendarską i zdały odpowiedni egzamin.</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Kolejne nowelizacje ustawy o Krajowej Szkole Sądownictwa i Prokuratury oraz ustawy – Prawo o ustroju sądów powszechnych modyfikowały przyjęty pierwotnie model kształcenia, rezygnując ostatecznie z odbywania przez aplikantów stażu na stanowiskach asystenta sędziego i referendarza sądowego, a także – w przypadku kandydatów na stanowisko asystenta sędziego – z wymagania ukończenia aplikacji ogólnej lub zdania egzaminu sędziowskiego, prokuratorskiego, notarialnego, adwokackiego lub radcowskiego; ustawą z dnia 9 kwietnia 2015 r. zlikwidowano aplikację ogólną jako pierwszy etap szkolenia. W takiej sytuacji zajmowanie stanowisk referendarza sądowego lub asystenta sędziego c</w:t>
      </w:r>
      <w:r w:rsidR="008B7111">
        <w:rPr>
          <w:rFonts w:ascii="Times New Roman" w:hAnsi="Times New Roman" w:cs="Times New Roman"/>
        </w:rPr>
        <w:t>ałkowicie utraciło powiązanie z </w:t>
      </w:r>
      <w:r w:rsidRPr="001C3606">
        <w:rPr>
          <w:rFonts w:ascii="Times New Roman" w:hAnsi="Times New Roman" w:cs="Times New Roman"/>
        </w:rPr>
        <w:t>systemem szkolenia wstępnego, a asystentem sędziego można obecnie zostać bezpośrednio po ukończeniu wyższych studiów prawniczych. Nieuzasadnione jest wobec tego utrzymywanie docelowo, jako równorzędnej, drogi do urzędu sędziego wyłącznie poprzez pracę w charakterze asystenta sędziego lub referendarza sądowego.</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Praca asystenta sędziego, która z założenia nie polega na samodzielnym podejmowaniu decyzji, a przy tym ograniczony zakres wykonywanych czynności, w ocenie projektodawcy nie pozwala na uznanie, że asystent sędziego (po zdanym eksternistycznie egzaminie sędziowskim) jest dostatecznie przygotowany do pełnienia obowiązków sędziego. Przy ocenie kwalifikacji takiego kandydata do urzędu sędziego brak jest też możliwości weryfikacji i oceny um</w:t>
      </w:r>
      <w:r w:rsidR="008B7111">
        <w:rPr>
          <w:rFonts w:ascii="Times New Roman" w:hAnsi="Times New Roman" w:cs="Times New Roman"/>
        </w:rPr>
        <w:t>iejętności samodzielnej pracy w </w:t>
      </w:r>
      <w:r w:rsidRPr="001C3606">
        <w:rPr>
          <w:rFonts w:ascii="Times New Roman" w:hAnsi="Times New Roman" w:cs="Times New Roman"/>
        </w:rPr>
        <w:t>zakresie wykładni i stosowania prawa. Z kolei rodzaje i charakter czynności wykonywanych przez referendarzy sądowych w postępowaniu sądowym, mimo ich samodzielności, przy ograniczonej komp</w:t>
      </w:r>
      <w:r w:rsidR="008B7111">
        <w:rPr>
          <w:rFonts w:ascii="Times New Roman" w:hAnsi="Times New Roman" w:cs="Times New Roman"/>
        </w:rPr>
        <w:t>etencji w rozpoznawaniu spraw i </w:t>
      </w:r>
      <w:r w:rsidRPr="001C3606">
        <w:rPr>
          <w:rFonts w:ascii="Times New Roman" w:hAnsi="Times New Roman" w:cs="Times New Roman"/>
        </w:rPr>
        <w:t>podejmowaniu czynności poza rozprawą nie pozwala na kształtowanie pożądanych kompetencji niezbędnych do zajmowania stanowiska sędziowskiego.</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Mając na uwadze ukształtowaną już tendencję w zakresie przekazywania referendarzom sądowym dalszych kompetencji w rozpoznawaniu spraw, nadal jednak innych niż sprawowanie wymiaru sprawiedliwości, proponuje się by zajmowanie stanowiska referendarza sądowego było możliwe również po złożeniu z wynikiem pozytywnym egzaminu referendarskiego. Do egzaminu tego będą mogli przystępować absolwenci prawa. Takie rozwiązanie podyktowane jest dość wąską specjalizacją referendarzy </w:t>
      </w:r>
      <w:r w:rsidRPr="001C3606">
        <w:rPr>
          <w:rFonts w:ascii="Times New Roman" w:hAnsi="Times New Roman" w:cs="Times New Roman"/>
        </w:rPr>
        <w:lastRenderedPageBreak/>
        <w:t>sądowych, co powoduje, że opanowanie materii niezbędnej do wykonywania tego zawodu (uwzględniając ukończenie 5</w:t>
      </w:r>
      <w:r w:rsidR="007F6C39">
        <w:rPr>
          <w:rFonts w:ascii="Times New Roman" w:hAnsi="Times New Roman" w:cs="Times New Roman"/>
        </w:rPr>
        <w:t>-</w:t>
      </w:r>
      <w:r w:rsidRPr="001C3606">
        <w:rPr>
          <w:rFonts w:ascii="Times New Roman" w:hAnsi="Times New Roman" w:cs="Times New Roman"/>
        </w:rPr>
        <w:t>letnich studiów magisterskich) nie wymaga przywrócenia aplikacji referendarskiej. Przy zapewnieniu odpowiednio wysokiego poziomu egzaminu referendarskiego wystarczające będ</w:t>
      </w:r>
      <w:r w:rsidR="008B7111">
        <w:rPr>
          <w:rFonts w:ascii="Times New Roman" w:hAnsi="Times New Roman" w:cs="Times New Roman"/>
        </w:rPr>
        <w:t>zie kilkumiesięczne szkolenie w </w:t>
      </w:r>
      <w:r w:rsidRPr="001C3606">
        <w:rPr>
          <w:rFonts w:ascii="Times New Roman" w:hAnsi="Times New Roman" w:cs="Times New Roman"/>
        </w:rPr>
        <w:t>Krajowej Szkole już po zdaniu tego egzaminu. Z</w:t>
      </w:r>
      <w:r w:rsidR="007F6C39">
        <w:rPr>
          <w:rFonts w:ascii="Times New Roman" w:hAnsi="Times New Roman" w:cs="Times New Roman"/>
        </w:rPr>
        <w:t>au</w:t>
      </w:r>
      <w:r w:rsidRPr="001C3606">
        <w:rPr>
          <w:rFonts w:ascii="Times New Roman" w:hAnsi="Times New Roman" w:cs="Times New Roman"/>
        </w:rPr>
        <w:t xml:space="preserve">ważyć bowiem należy, że dotychczas zawód referendarza z powodzeniem wykonywały osoby, które ukończyły wyłącznie roczną aplikację ogólną. W toku tej aplikacji aplikanci byli natomiast szkoleni z różnych dziedzin prawa, nie tylko z tych, które są przydatne w zawodzie referendarza.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Celem egzaminu referendarskiego będzie </w:t>
      </w:r>
      <w:r w:rsidR="008B7111">
        <w:rPr>
          <w:rFonts w:ascii="Times New Roman" w:hAnsi="Times New Roman" w:cs="Times New Roman"/>
        </w:rPr>
        <w:t>sprawdzenie wiedzy prawniczej i </w:t>
      </w:r>
      <w:r w:rsidRPr="001C3606">
        <w:rPr>
          <w:rFonts w:ascii="Times New Roman" w:hAnsi="Times New Roman" w:cs="Times New Roman"/>
        </w:rPr>
        <w:t>umiejętności niezbędnych do wykonywania obowiązków referendarza sądowego. Przeprowadzenie egzaminu referendarskiego zarządzi Ministe</w:t>
      </w:r>
      <w:r w:rsidR="008B7111">
        <w:rPr>
          <w:rFonts w:ascii="Times New Roman" w:hAnsi="Times New Roman" w:cs="Times New Roman"/>
        </w:rPr>
        <w:t>r Sprawiedliwości, w </w:t>
      </w:r>
      <w:r w:rsidRPr="001C3606">
        <w:rPr>
          <w:rFonts w:ascii="Times New Roman" w:hAnsi="Times New Roman" w:cs="Times New Roman"/>
        </w:rPr>
        <w:t xml:space="preserve">zależności od potrzeb kadrowych sądów, powołując zespół egzaminacyjny, opracowujący zadania i kazusy na egzamin referendarski, oraz komisję egzaminacyjną. Termin i miejsce przeprowadzenia egzaminu referendarskiego wyznaczy Dyrektor Krajowej Szkoły, nie później niż w okresie 6 miesięcy od dnia ogłoszenia zarządzenia Ministra Sprawiedliwości. </w:t>
      </w:r>
    </w:p>
    <w:p w:rsidR="00F51998" w:rsidRPr="001C3606" w:rsidRDefault="00F51998" w:rsidP="008B7111">
      <w:pPr>
        <w:pStyle w:val="ARTartustawynprozporzdzenia"/>
        <w:ind w:firstLine="0"/>
        <w:rPr>
          <w:rFonts w:ascii="Times New Roman" w:hAnsi="Times New Roman" w:cs="Times New Roman"/>
        </w:rPr>
      </w:pPr>
      <w:r w:rsidRPr="001C3606">
        <w:rPr>
          <w:rFonts w:ascii="Times New Roman" w:hAnsi="Times New Roman" w:cs="Times New Roman"/>
        </w:rPr>
        <w:t xml:space="preserve">Ponadto do konkursów na stanowiska referendarskie będą mogły również przystępować osoby, które ukończyły aplikację sędziowską lub prokuratorską, ale nie zdały egzaminu sędziowskiego czy prokuratorskiego.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ramach nowelizacji ustawy o Krajowej Szkole Sądownictwa i Prokuratury proponuje się także zmianę regulacji zawartej w art. 16 przez odmienne określenie ram nadzoru sprawowanego przez Ministra Sprawiedliwości nad aplikacjami i zastąpienie nadzoru merytorycznego nadzorem organizacyjnym, w którego ramach Minister może czuwać nad prawidłowością organizowania szkolenia wstępnego przez Dyrektora Krajowej Szkoły. Proponowane zmiany odpowiadają na postulat zapewnienia autonomicznego charakteru i niezależności merytorycznej instytucji odpowiedzialnej za kształcenie sędziów od bezpośredniego wpływu organu władzy wykonawczej na proces dydaktyczny, zawarty w zapisach deklaracji z Bordeaux, przyjętej 18 listopada 2009</w:t>
      </w:r>
      <w:r w:rsidR="008B7111">
        <w:rPr>
          <w:rFonts w:ascii="Times New Roman" w:hAnsi="Times New Roman" w:cs="Times New Roman"/>
        </w:rPr>
        <w:t> </w:t>
      </w:r>
      <w:r w:rsidRPr="001C3606">
        <w:rPr>
          <w:rFonts w:ascii="Times New Roman" w:hAnsi="Times New Roman" w:cs="Times New Roman"/>
        </w:rPr>
        <w:t>r</w:t>
      </w:r>
      <w:r w:rsidR="00DF08C3">
        <w:rPr>
          <w:rFonts w:ascii="Times New Roman" w:hAnsi="Times New Roman" w:cs="Times New Roman"/>
        </w:rPr>
        <w:t>.</w:t>
      </w:r>
      <w:r w:rsidRPr="001C3606">
        <w:rPr>
          <w:rFonts w:ascii="Times New Roman" w:hAnsi="Times New Roman" w:cs="Times New Roman"/>
        </w:rPr>
        <w:t xml:space="preserve"> przez Europejską Radę Konsultacyjną Sędziów (CCJE) i Europejską Radę Konsultacyjną Prokuratorów (CCPE).</w:t>
      </w:r>
    </w:p>
    <w:p w:rsidR="00F51998" w:rsidRPr="001C3606" w:rsidRDefault="00F51998" w:rsidP="008B7111">
      <w:pPr>
        <w:pStyle w:val="NIEARTTEKSTtekstnieartykuowanynppodstprawnarozplubpreambua"/>
        <w:ind w:firstLine="0"/>
        <w:rPr>
          <w:rFonts w:ascii="Times New Roman" w:hAnsi="Times New Roman" w:cs="Times New Roman"/>
        </w:rPr>
      </w:pPr>
      <w:bookmarkStart w:id="1" w:name="OLE_LINK4"/>
      <w:bookmarkStart w:id="2" w:name="OLE_LINK3"/>
      <w:bookmarkStart w:id="3" w:name="P16_31"/>
      <w:bookmarkEnd w:id="1"/>
      <w:bookmarkEnd w:id="2"/>
      <w:bookmarkEnd w:id="3"/>
      <w:r w:rsidRPr="001C3606">
        <w:rPr>
          <w:rFonts w:ascii="Times New Roman" w:hAnsi="Times New Roman" w:cs="Times New Roman"/>
        </w:rPr>
        <w:lastRenderedPageBreak/>
        <w:t>W ramach sprawowania nadzoru nad organizacją aplikacji Minister Sprawiedliwości ustala limity przyjęć na aplikacje, zatwierdza roczny harmonogram szkoleń ustawicznych pod względem zgodności z planem finansowym, ma ustawowo zapewniony wpływ na wskazywanie i powoływanie członków Rady Programowej Krajowej Szkoły, powołuje i odwołuje Dyrektora Krajowej Szkoły i jego zastępców oraz deleguje do Krajowej Szkoły sędziów, referendarzy sądowych i asystentów sędziów, a jako Prokurator Generalny deleguje prokuratorów. Minister Sprawiedliwości powołuje zespoły konkursowe i egzamina</w:t>
      </w:r>
      <w:r w:rsidR="008B7111">
        <w:rPr>
          <w:rFonts w:ascii="Times New Roman" w:hAnsi="Times New Roman" w:cs="Times New Roman"/>
        </w:rPr>
        <w:t>cyjne oraz komisje konkursowe i </w:t>
      </w:r>
      <w:r w:rsidRPr="001C3606">
        <w:rPr>
          <w:rFonts w:ascii="Times New Roman" w:hAnsi="Times New Roman" w:cs="Times New Roman"/>
        </w:rPr>
        <w:t>egzaminacyjne, przeprowadzające nabór na aplikacje i egzaminujące aplikantów, ma również prawo złożenia wiążącego sprzeciwu wob</w:t>
      </w:r>
      <w:r w:rsidR="008B7111">
        <w:rPr>
          <w:rFonts w:ascii="Times New Roman" w:hAnsi="Times New Roman" w:cs="Times New Roman"/>
        </w:rPr>
        <w:t>ec kandydatów na wykładowców (w </w:t>
      </w:r>
      <w:r w:rsidRPr="001C3606">
        <w:rPr>
          <w:rFonts w:ascii="Times New Roman" w:hAnsi="Times New Roman" w:cs="Times New Roman"/>
        </w:rPr>
        <w:t xml:space="preserve">przypadku kandydatów będących prokuratorami lub prokuratorami w stanie spoczynku </w:t>
      </w:r>
      <w:r w:rsidR="001C3606">
        <w:rPr>
          <w:rFonts w:ascii="Times New Roman" w:hAnsi="Times New Roman" w:cs="Times New Roman"/>
        </w:rPr>
        <w:t>–</w:t>
      </w:r>
      <w:r w:rsidRPr="001C3606">
        <w:rPr>
          <w:rFonts w:ascii="Times New Roman" w:hAnsi="Times New Roman" w:cs="Times New Roman"/>
        </w:rPr>
        <w:t xml:space="preserve"> po zasięgnięciu opinii Prokuratora Krajowego). W konsekwencji przyjętego modelu nadzoru proponuje się rezygnację z zatwierdzania przez Ministra Sprawiedliwości testu oraz zadań na drugi etap konkursu.</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Dla sprawnego realizowania zadań Krajowej Szkoły w zakresie organizowania kształcenia i doskonalenia kadr sądów powszechnych i prokuratury niezbędne jest zapewnienie jej Dyrektorowi kompetencji do podejmowania decyzji w zakresie wszystkich aspektów działalności Szkoły. Dyrektor ponosi bowiem wyłączną odpowiedzialność za tę działalność, w tym także w zakresie dyscypliny finansów publicznych. Tym samym możliwość swobodnego decydowania o działaniach, skutkujących wydatkami publicznymi </w:t>
      </w:r>
      <w:r w:rsidR="007F6C39">
        <w:rPr>
          <w:rFonts w:ascii="Times New Roman" w:hAnsi="Times New Roman" w:cs="Times New Roman"/>
        </w:rPr>
        <w:t>po</w:t>
      </w:r>
      <w:r w:rsidRPr="001C3606">
        <w:rPr>
          <w:rFonts w:ascii="Times New Roman" w:hAnsi="Times New Roman" w:cs="Times New Roman"/>
        </w:rPr>
        <w:t>winna leżeć po jego stronie. W tym względzie konieczne jest wzmocnienie pozycji Dyrektora i nowe ukształtowanie wzajemnych relacji organów Krajowej Szkoły. Dotychczasowa praktyka funkcjonowania tych organów wskazuje na charakter Rady Progra</w:t>
      </w:r>
      <w:r w:rsidR="008B7111">
        <w:rPr>
          <w:rFonts w:ascii="Times New Roman" w:hAnsi="Times New Roman" w:cs="Times New Roman"/>
        </w:rPr>
        <w:t>mowej jako organu nadzorczego w </w:t>
      </w:r>
      <w:r w:rsidRPr="001C3606">
        <w:rPr>
          <w:rFonts w:ascii="Times New Roman" w:hAnsi="Times New Roman" w:cs="Times New Roman"/>
        </w:rPr>
        <w:t xml:space="preserve">stosunku do Dyrektora. W ocenie projektodawcy Rada Programowa </w:t>
      </w:r>
      <w:r w:rsidR="007F6C39">
        <w:rPr>
          <w:rFonts w:ascii="Times New Roman" w:hAnsi="Times New Roman" w:cs="Times New Roman"/>
        </w:rPr>
        <w:t>po</w:t>
      </w:r>
      <w:r w:rsidRPr="001C3606">
        <w:rPr>
          <w:rFonts w:ascii="Times New Roman" w:hAnsi="Times New Roman" w:cs="Times New Roman"/>
        </w:rPr>
        <w:t>winna być organem opiniująco-doradczym Dyrektora w zakresie ustalania ogólnych kierunków działalności Krajowej Szkoły, opiniowania rocznych planów wydawniczych oraz rocznego sprawozdania z działalności Krajowej Szkoły oraz wyrażania opinii we wszystkich sprawach dotyczących Krajowej Szkoły, posiadając własne kompete</w:t>
      </w:r>
      <w:r w:rsidR="008B7111">
        <w:rPr>
          <w:rFonts w:ascii="Times New Roman" w:hAnsi="Times New Roman" w:cs="Times New Roman"/>
        </w:rPr>
        <w:t>ncje w </w:t>
      </w:r>
      <w:r w:rsidRPr="001C3606">
        <w:rPr>
          <w:rFonts w:ascii="Times New Roman" w:hAnsi="Times New Roman" w:cs="Times New Roman"/>
        </w:rPr>
        <w:t>zakresie ustalania założeń do rocznych harmonogra</w:t>
      </w:r>
      <w:r w:rsidR="008B7111">
        <w:rPr>
          <w:rFonts w:ascii="Times New Roman" w:hAnsi="Times New Roman" w:cs="Times New Roman"/>
        </w:rPr>
        <w:t>mów działalności szkoleniowej i </w:t>
      </w:r>
      <w:r w:rsidRPr="001C3606">
        <w:rPr>
          <w:rFonts w:ascii="Times New Roman" w:hAnsi="Times New Roman" w:cs="Times New Roman"/>
        </w:rPr>
        <w:t>założeń do programów aplikacji wraz z opiniowaniem kandydatów na wykładowców.</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Zmianie ulec powinien również dotychczasowy skład Rady Programowej. W Radzie zasiadałby przedstawiciel Prezydenta Rzeczypospolitej Polskiej z uwagi na udział </w:t>
      </w:r>
      <w:r w:rsidRPr="001C3606">
        <w:rPr>
          <w:rFonts w:ascii="Times New Roman" w:hAnsi="Times New Roman" w:cs="Times New Roman"/>
        </w:rPr>
        <w:lastRenderedPageBreak/>
        <w:t>głowy państwa w procesie nominacyjnym sędziów. Z uwagi na konieczność zachowania możliwości sprawnego działania Rady i zmniejszenia kosztów jej funkcjonowania proponuje się ograniczenie liczby jej</w:t>
      </w:r>
      <w:r w:rsidR="008B7111">
        <w:rPr>
          <w:rFonts w:ascii="Times New Roman" w:hAnsi="Times New Roman" w:cs="Times New Roman"/>
        </w:rPr>
        <w:t xml:space="preserve"> członków, przy pozostawieniu w </w:t>
      </w:r>
      <w:r w:rsidRPr="001C3606">
        <w:rPr>
          <w:rFonts w:ascii="Times New Roman" w:hAnsi="Times New Roman" w:cs="Times New Roman"/>
        </w:rPr>
        <w:t>jej składzie przedstawicieli Krajowej Rady Sądownictwa, Krajowej Rady Prokuratorów przy Prokuratorze Generalnym, Pierws</w:t>
      </w:r>
      <w:r w:rsidR="008B7111">
        <w:rPr>
          <w:rFonts w:ascii="Times New Roman" w:hAnsi="Times New Roman" w:cs="Times New Roman"/>
        </w:rPr>
        <w:t>zego Prezesa Sądu Najwyższego i </w:t>
      </w:r>
      <w:r w:rsidRPr="001C3606">
        <w:rPr>
          <w:rFonts w:ascii="Times New Roman" w:hAnsi="Times New Roman" w:cs="Times New Roman"/>
        </w:rPr>
        <w:t>Prezesa Naczelnego Sądu Administracyjnego. Proponuje się włączenie do składu Rady trzech członków (zamiast, jak dotychczas, jednego członka) wskazywanego przez podstawowe jednostki organizacyjne szkół wyższych prowadzące kształcenie na kierunku prawo. W przypadku osób, które posiadają stopień doktora h</w:t>
      </w:r>
      <w:r w:rsidR="004D281B">
        <w:rPr>
          <w:rFonts w:ascii="Times New Roman" w:hAnsi="Times New Roman" w:cs="Times New Roman"/>
        </w:rPr>
        <w:t>abilitowanego nauk prawnych albo</w:t>
      </w:r>
      <w:r w:rsidRPr="001C3606">
        <w:rPr>
          <w:rFonts w:ascii="Times New Roman" w:hAnsi="Times New Roman" w:cs="Times New Roman"/>
        </w:rPr>
        <w:t xml:space="preserve"> tytuł profesora</w:t>
      </w:r>
      <w:r w:rsidR="007F6C39">
        <w:rPr>
          <w:rFonts w:ascii="Times New Roman" w:hAnsi="Times New Roman" w:cs="Times New Roman"/>
        </w:rPr>
        <w:t>,</w:t>
      </w:r>
      <w:r w:rsidRPr="001C3606">
        <w:rPr>
          <w:rFonts w:ascii="Times New Roman" w:hAnsi="Times New Roman" w:cs="Times New Roman"/>
        </w:rPr>
        <w:t xml:space="preserve"> zrezygnowano z wymagania, aby byli to jednocześnie przedstawiciele wolnych zawodów prawniczych. Dotychczasowa regulacja zbytnio ograniczała dobór członków rady programowej, a co istotne </w:t>
      </w:r>
      <w:r w:rsidR="001C3606">
        <w:rPr>
          <w:rFonts w:ascii="Times New Roman" w:hAnsi="Times New Roman" w:cs="Times New Roman"/>
        </w:rPr>
        <w:t>–</w:t>
      </w:r>
      <w:r w:rsidRPr="001C3606">
        <w:rPr>
          <w:rFonts w:ascii="Times New Roman" w:hAnsi="Times New Roman" w:cs="Times New Roman"/>
        </w:rPr>
        <w:t xml:space="preserve"> nie działała na zasadzie wzajemności. Wskazać należy, że w żadnych władzach korporacji prawniczych nie zasiadają sędziowie i prokuratorzy. Do składu Rady Minister Sprawiedliwości wskazywałby dwóch sędziów, zaś Prokurator Krajowy dwóch prokuratorów.</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Jednocześnie proponuje się</w:t>
      </w:r>
      <w:r w:rsidR="007F6C39">
        <w:rPr>
          <w:rFonts w:ascii="Times New Roman" w:hAnsi="Times New Roman" w:cs="Times New Roman"/>
        </w:rPr>
        <w:t>,</w:t>
      </w:r>
      <w:r w:rsidRPr="001C3606">
        <w:rPr>
          <w:rFonts w:ascii="Times New Roman" w:hAnsi="Times New Roman" w:cs="Times New Roman"/>
        </w:rPr>
        <w:t xml:space="preserve"> aby w skład Rady Programowej, z urzędu, wchodził Dyrektor Krajowej Szkoły.</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Celem zapewnienia ciągłości działania Krajowej Szkoły, w sytuacji odwołania lub wygaśnięcia kadencji Dyrektora, Minister Sprawiedliwości wyznaczy spośród jego zastępców, będących sędziami lub prokuratorami, osobę, której powierzy pełnienie obowiązków dyrektora do czasu powołania dyrektora.</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Propozycje zmiany ustawy o Krajowej Szkole Sądownictwa i Prokuratury oraz ustawy – Prawo o ustroju sądów powszechnych obejmują również zmiany w zakresie szkolenia ustawicznego. Przy organizowaniu takiego szkolenia kluczowe znaczenie ma badanie potrzeb szkoleniowych oraz ich identyfikacja. Stąd wśród zadań Krajowej Szkoły dodano zadanie polegające na prowadzeniu analiz i badań służących ustaleniu potrzeb szkoleniowych adresatów szkoleń. Z uwagi na wagę i dotychczasowy zakres, celowe jest także wyodrębnienie zadań realizowanych przez Krajową Szkołę w ramach współpracy międzynarodowej od współdziałania z jednostkami naukowymi, jednostkami badawczo-rozwojowymi oraz innymi podmiotami w zakresie działalności szkoleniowej oraz innych form doskonalenia zawodowego.</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Zaproponowano również wprowadzenie do ustawy zapisu zobowiązującego prezesów sądów powszechnych oraz prokuratorów kierujących powszechnymi jednostkami organizacyjnymi prokuratury do współpracy z Dyrektorem Krajowej Szkoły, bez której właściwe wykonywanie zadań przez tę instytucję jest utrudnione.</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Projektowane zmiany w rozdziale dotyczącym kształcenia ustawicznego mają również na celu umożliwienie bieżącego reagowania na pojawiające się potrzeby szkoleniowe, które nie znalazły się w rocznym harmonogramie działalności szkoleniowej.</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Projekt ujednolica jednocześnie regulacje dotyczące odwołania sędziego z delegowania do Krajowej Szkoły lub ustąpienia z delegowania, wprowadzając trzymiesięczny okres uprzedzenia w przypadku delegowania na czas nieokreślony. Takie rozwiązanie przewidziane jest obecnie przy odwoływaniu i ustąpieniu sędziów delegowanych na czas nieokreślony do pełnienia czynności administracyjnych w Ministerstwie Sprawiedliwości lub innej jednostce organizacyjnej podległej Ministrowi Sprawiedliwości albo przez niego nadzorowanej.</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związku z tym, że Krajowa Szkoła realizuje swoje zadania z udziałem osób delegowanych, w tym także pracowników sądów i prokuratury, proponuje się ujednolicenie regulacji w zakresie dodatków funk</w:t>
      </w:r>
      <w:r w:rsidR="008B7111">
        <w:rPr>
          <w:rFonts w:ascii="Times New Roman" w:hAnsi="Times New Roman" w:cs="Times New Roman"/>
        </w:rPr>
        <w:t>cyjnych z tytułu delegowania. W </w:t>
      </w:r>
      <w:r w:rsidRPr="001C3606">
        <w:rPr>
          <w:rFonts w:ascii="Times New Roman" w:hAnsi="Times New Roman" w:cs="Times New Roman"/>
        </w:rPr>
        <w:t>obecnym stanie prawnym dodatek taki otrzymuje tylko urzędnik sądu lub prokuratury delegowany do Ministerstwa Sprawiedliwości lub Prokuratury Krajowej. Zasadnym jest przyznanie takich dodatków również pracownikom sądów i prokuratury delegowanym do Krajowej Szkoły Sądownictwa i Prokuratury (art. 5 projektu ustawy). Z tych samych powodów dokonano zmian w zakresie uprawnień sędziów delegowanych do pełnienia czynności lub funkcji poza granicami państwa</w:t>
      </w:r>
      <w:r w:rsidR="002741C0">
        <w:rPr>
          <w:rFonts w:ascii="Times New Roman" w:hAnsi="Times New Roman" w:cs="Times New Roman"/>
        </w:rPr>
        <w:t>,</w:t>
      </w:r>
      <w:r w:rsidRPr="001C3606">
        <w:rPr>
          <w:rFonts w:ascii="Times New Roman" w:hAnsi="Times New Roman" w:cs="Times New Roman"/>
        </w:rPr>
        <w:t xml:space="preserve"> uznając, że podobne uprawnienia </w:t>
      </w:r>
      <w:r w:rsidR="004D281B">
        <w:rPr>
          <w:rFonts w:ascii="Times New Roman" w:hAnsi="Times New Roman" w:cs="Times New Roman"/>
        </w:rPr>
        <w:t>powinny przysługiwać sędziom w prz</w:t>
      </w:r>
      <w:r w:rsidRPr="001C3606">
        <w:rPr>
          <w:rFonts w:ascii="Times New Roman" w:hAnsi="Times New Roman" w:cs="Times New Roman"/>
        </w:rPr>
        <w:t>ypadku delegowania sędziego w ramach współpracy międzynarodowe</w:t>
      </w:r>
      <w:r w:rsidR="008B7111">
        <w:rPr>
          <w:rFonts w:ascii="Times New Roman" w:hAnsi="Times New Roman" w:cs="Times New Roman"/>
        </w:rPr>
        <w:t>j Krajowej Szkoły Sądownictwa i </w:t>
      </w:r>
      <w:r w:rsidRPr="001C3606">
        <w:rPr>
          <w:rFonts w:ascii="Times New Roman" w:hAnsi="Times New Roman" w:cs="Times New Roman"/>
        </w:rPr>
        <w:t>Prokuratury.</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 uwagi na zasadnicze zadania Krajowej Szkoły, t</w:t>
      </w:r>
      <w:r w:rsidR="004D281B">
        <w:rPr>
          <w:rFonts w:ascii="Times New Roman" w:hAnsi="Times New Roman" w:cs="Times New Roman"/>
        </w:rPr>
        <w:t xml:space="preserve">o </w:t>
      </w:r>
      <w:r w:rsidRPr="001C3606">
        <w:rPr>
          <w:rFonts w:ascii="Times New Roman" w:hAnsi="Times New Roman" w:cs="Times New Roman"/>
        </w:rPr>
        <w:t>j</w:t>
      </w:r>
      <w:r w:rsidR="004D281B">
        <w:rPr>
          <w:rFonts w:ascii="Times New Roman" w:hAnsi="Times New Roman" w:cs="Times New Roman"/>
        </w:rPr>
        <w:t>est</w:t>
      </w:r>
      <w:r w:rsidRPr="001C3606">
        <w:rPr>
          <w:rFonts w:ascii="Times New Roman" w:hAnsi="Times New Roman" w:cs="Times New Roman"/>
        </w:rPr>
        <w:t xml:space="preserve"> prowadzenie aplikacji sędziowskiej i aplikacji prokuratorskiej, których celem jest przygotowanie do zajmowania stanowisk sędziego i asesora sądowego, prokuratora i asesora prokuratury, jak również z uwagi na wydatkowane na ten cel środki publiczne niezbędnym jest wprowadzenie przepisów, które zobligują absolwentów obu aplikacji do </w:t>
      </w:r>
      <w:r w:rsidR="0009455A">
        <w:rPr>
          <w:rFonts w:ascii="Times New Roman" w:hAnsi="Times New Roman" w:cs="Times New Roman"/>
        </w:rPr>
        <w:t xml:space="preserve">objęcia urzędu w sądownictwie i </w:t>
      </w:r>
      <w:r w:rsidRPr="001C3606">
        <w:rPr>
          <w:rFonts w:ascii="Times New Roman" w:hAnsi="Times New Roman" w:cs="Times New Roman"/>
        </w:rPr>
        <w:t xml:space="preserve">prokuraturze, do czego byli kształceni. Konsekwencją nieprzyjęcia </w:t>
      </w:r>
      <w:r w:rsidR="0009455A">
        <w:rPr>
          <w:rFonts w:ascii="Times New Roman" w:hAnsi="Times New Roman" w:cs="Times New Roman"/>
        </w:rPr>
        <w:lastRenderedPageBreak/>
        <w:t>stanowiska asesora lub</w:t>
      </w:r>
      <w:r w:rsidRPr="001C3606">
        <w:rPr>
          <w:rFonts w:ascii="Times New Roman" w:hAnsi="Times New Roman" w:cs="Times New Roman"/>
        </w:rPr>
        <w:t xml:space="preserve"> przepracowanie okresu krótszego niż 3 lata w okresie 6 lat po ukończeniu aplikacji będzie zwrot stypendium pobieranego w okresie aplikacji. Również niezdanie egzaminu, skreślenie z listy </w:t>
      </w:r>
      <w:r w:rsidR="0009455A">
        <w:rPr>
          <w:rFonts w:ascii="Times New Roman" w:hAnsi="Times New Roman" w:cs="Times New Roman"/>
        </w:rPr>
        <w:t>aplikantów albo utrata urzędu i </w:t>
      </w:r>
      <w:r w:rsidRPr="001C3606">
        <w:rPr>
          <w:rFonts w:ascii="Times New Roman" w:hAnsi="Times New Roman" w:cs="Times New Roman"/>
        </w:rPr>
        <w:t>stanowiska asesora sądowego skutkować ma obowiązkiem zwrotu stypendium (art. 1 pkt 36 projektu). Do zwrotu stypendium nie będzie zobligowany jedyni</w:t>
      </w:r>
      <w:r w:rsidR="008B7111">
        <w:rPr>
          <w:rFonts w:ascii="Times New Roman" w:hAnsi="Times New Roman" w:cs="Times New Roman"/>
        </w:rPr>
        <w:t>e aplikant, który zrezygnował z </w:t>
      </w:r>
      <w:r w:rsidRPr="001C3606">
        <w:rPr>
          <w:rFonts w:ascii="Times New Roman" w:hAnsi="Times New Roman" w:cs="Times New Roman"/>
        </w:rPr>
        <w:t>odbywania aplikacji z przyczyn zdrowotnych, szczególnych przyczyn rodzinnych, takich jak konieczność opieki nad dzieckiem albo aplikant, który mimo niezdania egzaminu podjął pracę w wymiarze sprawi</w:t>
      </w:r>
      <w:r w:rsidR="008B7111">
        <w:rPr>
          <w:rFonts w:ascii="Times New Roman" w:hAnsi="Times New Roman" w:cs="Times New Roman"/>
        </w:rPr>
        <w:t>edliwości na innym stanowisku w </w:t>
      </w:r>
      <w:r w:rsidRPr="001C3606">
        <w:rPr>
          <w:rFonts w:ascii="Times New Roman" w:hAnsi="Times New Roman" w:cs="Times New Roman"/>
        </w:rPr>
        <w:t>sądownictwie powszechnym lub prokuraturze i pr</w:t>
      </w:r>
      <w:r w:rsidR="008B7111">
        <w:rPr>
          <w:rFonts w:ascii="Times New Roman" w:hAnsi="Times New Roman" w:cs="Times New Roman"/>
        </w:rPr>
        <w:t>zepracował na nim co najmniej 3 </w:t>
      </w:r>
      <w:r w:rsidRPr="001C3606">
        <w:rPr>
          <w:rFonts w:ascii="Times New Roman" w:hAnsi="Times New Roman" w:cs="Times New Roman"/>
        </w:rPr>
        <w:t xml:space="preserve">lata. Takie rozwiązanie nie będzie nadmiernie rygorystyczne dla stypendystów zważywszy, że mogą oni zwrócić stypendium przez odpracowanie go na każdym stanowisku w sądach i prokuraturach (również urzędniczych) oraz że w wyjątkowych przypadkach będzie istniała możliwość zwolnienia z obowiązku zwrotu stypendium.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Jedną z pożądanych konsekwencji funkcjonowania scentralizowanego wstępnego systemu kształcenia przyszłych kadr wymiaru sprawiedliwości, realizowanego przez Krajową Szkołę, jest ujednolicenie interpretacji i stosowania prawa na obszarze całego kraju. Na istniejące rozbieżności, których źródłem jest między innymi postępująca inflacja prawa, wskazują przede wszystkim udostępniane Krajowej Szkole do prowadzenia zajęć dydaktycznych akta </w:t>
      </w:r>
      <w:r w:rsidR="008B7111">
        <w:rPr>
          <w:rFonts w:ascii="Times New Roman" w:hAnsi="Times New Roman" w:cs="Times New Roman"/>
        </w:rPr>
        <w:t>spraw rozpoznawanych w sądach i </w:t>
      </w:r>
      <w:r w:rsidRPr="001C3606">
        <w:rPr>
          <w:rFonts w:ascii="Times New Roman" w:hAnsi="Times New Roman" w:cs="Times New Roman"/>
        </w:rPr>
        <w:t>prokuraturach w różnych częściach kraju. W konsekwencji wykładowcy Krajowej Szkoły, pochodzący z różnych części kraju, reprezentu</w:t>
      </w:r>
      <w:r w:rsidR="008B7111">
        <w:rPr>
          <w:rFonts w:ascii="Times New Roman" w:hAnsi="Times New Roman" w:cs="Times New Roman"/>
        </w:rPr>
        <w:t>ją niekiedy rozbieżne poglądy w </w:t>
      </w:r>
      <w:r w:rsidRPr="001C3606">
        <w:rPr>
          <w:rFonts w:ascii="Times New Roman" w:hAnsi="Times New Roman" w:cs="Times New Roman"/>
        </w:rPr>
        <w:t>zakresie wykładni i stosowania tych samych przepisów prawa. Dlatego też proponuje się powołanie koordynatora zajęć, który stanie się odpowiedzialny za ujednolicanie treści dydaktycznych przekazywanych aplikantom – będzie to wykładowca Krajowej Szkoły, zaangażowany w proces kształcenia w Krajowej Szkole od co najmniej 2 lat, wyróżniający się spośród wykładowców Krajowej Szkoły doświadczeniem zawodowym i wysokim poziomem wiedzy i autorytetem.</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Projekt ustawy przywraca instytucję patrona koordynatora, która w praktyce funkcjonuje do chwili obecnej (art. 1 pkt 39 projektu). Związane jest to z powrotem do systemu, w którym Dyrektor </w:t>
      </w:r>
      <w:proofErr w:type="spellStart"/>
      <w:r w:rsidRPr="001C3606">
        <w:rPr>
          <w:rFonts w:ascii="Times New Roman" w:hAnsi="Times New Roman" w:cs="Times New Roman"/>
        </w:rPr>
        <w:t>KSSiP</w:t>
      </w:r>
      <w:proofErr w:type="spellEnd"/>
      <w:r w:rsidRPr="001C3606">
        <w:rPr>
          <w:rFonts w:ascii="Times New Roman" w:hAnsi="Times New Roman" w:cs="Times New Roman"/>
        </w:rPr>
        <w:t xml:space="preserve"> odpowiada za przebieg praktyk i wyznacza patronów praktyk, a aplikant posiada statut stypendysty, a nie pracownika sądu lub prokuratury. W systemie wprowadzonym ustawą z 9 kwietnia 2015 r. prezes sądu lub szef prokuratury mógł samodzielnie rozstrzygnąć, komu spośród sędziów</w:t>
      </w:r>
      <w:r w:rsidR="008B7111">
        <w:rPr>
          <w:rFonts w:ascii="Times New Roman" w:hAnsi="Times New Roman" w:cs="Times New Roman"/>
        </w:rPr>
        <w:t xml:space="preserve"> lub </w:t>
      </w:r>
      <w:r w:rsidR="008B7111">
        <w:rPr>
          <w:rFonts w:ascii="Times New Roman" w:hAnsi="Times New Roman" w:cs="Times New Roman"/>
        </w:rPr>
        <w:lastRenderedPageBreak/>
        <w:t>prokuratorów pracujących w </w:t>
      </w:r>
      <w:r w:rsidRPr="001C3606">
        <w:rPr>
          <w:rFonts w:ascii="Times New Roman" w:hAnsi="Times New Roman" w:cs="Times New Roman"/>
        </w:rPr>
        <w:t xml:space="preserve">kierowanym przez niego okręgu, może powierzyć funkcję patrona poszczególnej praktyki. Przy założeniu przyjętym w niniejszym projekcie, zgodnie z którym aplikant nie jest związany stosunkiem pracy z sądem lub prokuraturą, a w trakcie aplikacji może odbywać praktyki na terenie całego kraju, kluczowym staje się powrót do instytucji patrona koordynatora. Patron koordynator, wyznaczony dla aplikanta na okres trwania całej aplikacji, udziela aplikantowi pomocy merytorycznej, nadzoruje i koordynuje prawidłowy, zgodny z programem danej aplikacji, przebieg praktyk oraz przedstawia Dyrektorowi </w:t>
      </w:r>
      <w:proofErr w:type="spellStart"/>
      <w:r w:rsidRPr="001C3606">
        <w:rPr>
          <w:rFonts w:ascii="Times New Roman" w:hAnsi="Times New Roman" w:cs="Times New Roman"/>
        </w:rPr>
        <w:t>KSSiP</w:t>
      </w:r>
      <w:proofErr w:type="spellEnd"/>
      <w:r w:rsidRPr="001C3606">
        <w:rPr>
          <w:rFonts w:ascii="Times New Roman" w:hAnsi="Times New Roman" w:cs="Times New Roman"/>
        </w:rPr>
        <w:t xml:space="preserve"> propozycje powierzenia kon</w:t>
      </w:r>
      <w:r w:rsidR="008B7111">
        <w:rPr>
          <w:rFonts w:ascii="Times New Roman" w:hAnsi="Times New Roman" w:cs="Times New Roman"/>
        </w:rPr>
        <w:t>kretnym sędziom, prokuratorom i</w:t>
      </w:r>
      <w:r w:rsidR="004C57B1">
        <w:rPr>
          <w:rFonts w:ascii="Times New Roman" w:hAnsi="Times New Roman" w:cs="Times New Roman"/>
        </w:rPr>
        <w:t xml:space="preserve"> referendarzom</w:t>
      </w:r>
      <w:r w:rsidRPr="001C3606">
        <w:rPr>
          <w:rFonts w:ascii="Times New Roman" w:hAnsi="Times New Roman" w:cs="Times New Roman"/>
        </w:rPr>
        <w:t xml:space="preserve"> sądowym pełnienia funkcji patronów poszczególnych praktyk. Z tych względów przywrócenie instytucji patronów koordynatorów, a w praktyce utrzymanie sprawnie funkcjonującej instytucji, jest konieczne.</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 kolei potrzeba wprowadzenia przepisu przyznającego Krajowej Szkole prawo dostępu do akt prawomocnie zakończonych postępowań przygotowawczych i sądowych wynika z braku odpowiedniej regulacji ustawowej w tym zakre</w:t>
      </w:r>
      <w:r w:rsidR="008B7111">
        <w:rPr>
          <w:rFonts w:ascii="Times New Roman" w:hAnsi="Times New Roman" w:cs="Times New Roman"/>
        </w:rPr>
        <w:t>sie zarówno w ustawie z dnia 27 </w:t>
      </w:r>
      <w:r w:rsidRPr="001C3606">
        <w:rPr>
          <w:rFonts w:ascii="Times New Roman" w:hAnsi="Times New Roman" w:cs="Times New Roman"/>
        </w:rPr>
        <w:t>lipca 2001 r. – Prawo o ustroju sądów powszech</w:t>
      </w:r>
      <w:r w:rsidR="008B7111">
        <w:rPr>
          <w:rFonts w:ascii="Times New Roman" w:hAnsi="Times New Roman" w:cs="Times New Roman"/>
        </w:rPr>
        <w:t>nych, jak i w ustawie z dnia 28 </w:t>
      </w:r>
      <w:r w:rsidRPr="001C3606">
        <w:rPr>
          <w:rFonts w:ascii="Times New Roman" w:hAnsi="Times New Roman" w:cs="Times New Roman"/>
        </w:rPr>
        <w:t xml:space="preserve">stycznia 2016 r. – Prawo o prokuraturze. Za niewystarczające uznać należy jednocześnie uregulowanie przedmiotowej materii w § 107 ust. 6 rozporządzenia Ministra Sprawiedliwości z dnia 23 grudnia 2015 r. – Regulamin urzędowania sądów powszechnych (Dz. U. poz. 2316, z </w:t>
      </w:r>
      <w:proofErr w:type="spellStart"/>
      <w:r w:rsidRPr="001C3606">
        <w:rPr>
          <w:rFonts w:ascii="Times New Roman" w:hAnsi="Times New Roman" w:cs="Times New Roman"/>
        </w:rPr>
        <w:t>późn</w:t>
      </w:r>
      <w:proofErr w:type="spellEnd"/>
      <w:r w:rsidRPr="001C3606">
        <w:rPr>
          <w:rFonts w:ascii="Times New Roman" w:hAnsi="Times New Roman" w:cs="Times New Roman"/>
        </w:rPr>
        <w:t>. zm.) z uwagi na brak wskazania trybu udostępniania akt oraz podmiotu uprawnionego do przetwarzania danych w nich zawartych. Istotną kwestią jest także brak analogicznej regulacji w rozporządzeniu Ministra Sprawiedliwości z dnia 7 kwietnia 2016 r. – Regulamin powszechnego urzędowania powszechnych jednostek organizacyjnych prokuratury (Dz. U. poz. 508</w:t>
      </w:r>
      <w:r w:rsidR="0090688A">
        <w:rPr>
          <w:rFonts w:ascii="Times New Roman" w:hAnsi="Times New Roman" w:cs="Times New Roman"/>
        </w:rPr>
        <w:t>, z </w:t>
      </w:r>
      <w:proofErr w:type="spellStart"/>
      <w:r w:rsidR="001623A0">
        <w:rPr>
          <w:rFonts w:ascii="Times New Roman" w:hAnsi="Times New Roman" w:cs="Times New Roman"/>
        </w:rPr>
        <w:t>późn</w:t>
      </w:r>
      <w:proofErr w:type="spellEnd"/>
      <w:r w:rsidR="001623A0">
        <w:rPr>
          <w:rFonts w:ascii="Times New Roman" w:hAnsi="Times New Roman" w:cs="Times New Roman"/>
        </w:rPr>
        <w:t>. zm.</w:t>
      </w:r>
      <w:r w:rsidRPr="001C3606">
        <w:rPr>
          <w:rFonts w:ascii="Times New Roman" w:hAnsi="Times New Roman" w:cs="Times New Roman"/>
        </w:rPr>
        <w:t xml:space="preserve">). Podkreślić należy, że ustawowe zagwarantowanie dostępu do akt postępowań sądowych i prokuratorskich, jako materiałów szkoleniowych, ma podstawowe znaczenie z punktu widzenia zapewnienia prawidłowości realizacji przez Krajową Szkołę procesu dydaktycznego aplikantów. W projektowanej </w:t>
      </w:r>
      <w:r w:rsidR="008B7111">
        <w:rPr>
          <w:rFonts w:ascii="Times New Roman" w:hAnsi="Times New Roman" w:cs="Times New Roman"/>
        </w:rPr>
        <w:t>regulacji uwzględniono zmiany w </w:t>
      </w:r>
      <w:r w:rsidRPr="001C3606">
        <w:rPr>
          <w:rFonts w:ascii="Times New Roman" w:hAnsi="Times New Roman" w:cs="Times New Roman"/>
        </w:rPr>
        <w:t>zakresie sporządzania protokołu rozprawy, wprowadzone ustawą z dnia 29 kwietnia 2010 r. o zmianie ustawy – Kodeks postępowania cywilnego (Dz. U. poz. 684), jak również ustawą z dnia 4 kwietnia 2014 r. o zmianie ustawy – Kodeks postępowania w sprawach o wykroczenia (Dz. U. poz. 579).</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Doprecyzowano jednocześnie reguły podejmowania przez pracowników Krajowej Szkoły dodatkowego zarobkowego zajęcia lub zatrudnienia, wprowadzając wymóg uzyskania pisemnej zgody Dyrektora Krajowej Szkoły. Proponuje się natomiast odstąpienie od obowiązku składania przez pracowników administracyjnych Krajowej Szkoły oświadczeń o stanie majątkowym. Obowiązek ten wyn</w:t>
      </w:r>
      <w:r w:rsidR="008B7111">
        <w:rPr>
          <w:rFonts w:ascii="Times New Roman" w:hAnsi="Times New Roman" w:cs="Times New Roman"/>
        </w:rPr>
        <w:t>ikał dotąd z odesłania w </w:t>
      </w:r>
      <w:r w:rsidRPr="001C3606">
        <w:rPr>
          <w:rFonts w:ascii="Times New Roman" w:hAnsi="Times New Roman" w:cs="Times New Roman"/>
        </w:rPr>
        <w:t>tym zakresie do przepisów ustawy z dnia 16 września 1982 r. o pracownikach ur</w:t>
      </w:r>
      <w:r w:rsidR="0079371D">
        <w:rPr>
          <w:rFonts w:ascii="Times New Roman" w:hAnsi="Times New Roman" w:cs="Times New Roman"/>
        </w:rPr>
        <w:t xml:space="preserve">zędów państwowych (Dz. U. z 2016 r. poz. 1511, z </w:t>
      </w:r>
      <w:proofErr w:type="spellStart"/>
      <w:r w:rsidR="0079371D">
        <w:rPr>
          <w:rFonts w:ascii="Times New Roman" w:hAnsi="Times New Roman" w:cs="Times New Roman"/>
        </w:rPr>
        <w:t>późn</w:t>
      </w:r>
      <w:proofErr w:type="spellEnd"/>
      <w:r w:rsidR="0079371D">
        <w:rPr>
          <w:rFonts w:ascii="Times New Roman" w:hAnsi="Times New Roman" w:cs="Times New Roman"/>
        </w:rPr>
        <w:t>. zm.</w:t>
      </w:r>
      <w:r w:rsidRPr="001C3606">
        <w:rPr>
          <w:rFonts w:ascii="Times New Roman" w:hAnsi="Times New Roman" w:cs="Times New Roman"/>
        </w:rPr>
        <w:t>). Pracownicy administracyjni Krajowej Szkoły nie są pracownikami urzędów państwowych, zaś przepisów kształtujących w sposób szczególny obowiązki urzędników państwowych nie należy stosować do pracowników niebędących urzędnikami państwowymi. Za takim rozwiązaniem przemawia również fakt, że oświadczeń o stanie majątkowym nie składają pracownicy sądów i prokuratury.</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Pozostałe zmiany ustawy z dnia 21 lipca 2001 r. – Prawo o ustroju sądów powszechnych (Dz. U. z 2016 r. poz. 2062, z </w:t>
      </w:r>
      <w:proofErr w:type="spellStart"/>
      <w:r w:rsidRPr="001C3606">
        <w:rPr>
          <w:rFonts w:ascii="Times New Roman" w:hAnsi="Times New Roman" w:cs="Times New Roman"/>
        </w:rPr>
        <w:t>późn</w:t>
      </w:r>
      <w:proofErr w:type="spellEnd"/>
      <w:r w:rsidRPr="001C3606">
        <w:rPr>
          <w:rFonts w:ascii="Times New Roman" w:hAnsi="Times New Roman" w:cs="Times New Roman"/>
        </w:rPr>
        <w:t>. zm.), zwanej dalej: „</w:t>
      </w:r>
      <w:proofErr w:type="spellStart"/>
      <w:r w:rsidRPr="001C3606">
        <w:rPr>
          <w:rFonts w:ascii="Times New Roman" w:hAnsi="Times New Roman" w:cs="Times New Roman"/>
        </w:rPr>
        <w:t>u.s.p</w:t>
      </w:r>
      <w:proofErr w:type="spellEnd"/>
      <w:r w:rsidRPr="001C3606">
        <w:rPr>
          <w:rFonts w:ascii="Times New Roman" w:hAnsi="Times New Roman" w:cs="Times New Roman"/>
        </w:rPr>
        <w:t>.” obejmują przepisy, których nowelizacja ma za zadani</w:t>
      </w:r>
      <w:r w:rsidR="008B7111">
        <w:rPr>
          <w:rFonts w:ascii="Times New Roman" w:hAnsi="Times New Roman" w:cs="Times New Roman"/>
        </w:rPr>
        <w:t>e wyeliminowanie istniejących w </w:t>
      </w:r>
      <w:r w:rsidRPr="001C3606">
        <w:rPr>
          <w:rFonts w:ascii="Times New Roman" w:hAnsi="Times New Roman" w:cs="Times New Roman"/>
        </w:rPr>
        <w:t>praktyce funkcjonowania sądownictwa powszechnego wad systemowych oraz redukcję biurokratycznych regulacji zbędnych z punktu widzenia sprawności zarządzania wymiarem sprawiedliwości</w:t>
      </w:r>
      <w:r w:rsidR="002741C0">
        <w:rPr>
          <w:rFonts w:ascii="Times New Roman" w:hAnsi="Times New Roman" w:cs="Times New Roman"/>
        </w:rPr>
        <w:t>.</w:t>
      </w:r>
      <w:r w:rsidRPr="001C3606">
        <w:rPr>
          <w:rFonts w:ascii="Times New Roman" w:hAnsi="Times New Roman" w:cs="Times New Roman"/>
        </w:rPr>
        <w:t xml:space="preserve"> Nowelizacja dostosowuje również przepisy ustawy do zmian wynikających z przywrócenia do porządku prawnego instytucji asesora sądowego.</w:t>
      </w:r>
    </w:p>
    <w:p w:rsidR="00F51998" w:rsidRPr="001C3606" w:rsidRDefault="00F51998" w:rsidP="008B7111">
      <w:pPr>
        <w:pStyle w:val="ARTartustawynprozporzdzenia"/>
        <w:ind w:firstLine="0"/>
        <w:rPr>
          <w:rFonts w:ascii="Times New Roman" w:hAnsi="Times New Roman" w:cs="Times New Roman"/>
        </w:rPr>
      </w:pPr>
      <w:r w:rsidRPr="001C3606">
        <w:rPr>
          <w:rFonts w:ascii="Times New Roman" w:hAnsi="Times New Roman" w:cs="Times New Roman"/>
        </w:rPr>
        <w:t xml:space="preserve">Zmiana w zakresie art. 16 § 5 i art. 20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ma na celu uporządkowanie regulacji związanych ze wskazaniem Sądu Okręgowego w Warszawie jako sądu właściwego do rozpatrywania szczególnych kategorii spraw. Z jednej strony, przepisy art. 16 § 5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zawierają regulację powołującą w strukturze Sądu Okręgowego w Warszawie odrębne jednostki organizacyjne z jednoczesnym określeniem ich właściwości: sąd ochrony konkurencji i konsumentów do spraw z zakresu ochrony konkurencji, regulacji energetyki, telekomunikacji i transportu kolejowego, odrębną jednostkę organizacyjną do spraw rejestrowych powierzonych temu sądowi na podstawie odrębnych przepisów, sąd wspólnotowych znaków towarowych i wzorów przemysłowych do spraw z zakresu ochrony wspólnotowych znaków towarowych i wspólnotowych wzorów przemysłowych. Z drugiej strony, właściwość Sądu Okręgowego w Warszawie do rozpoznawania wyżej wskazanych spraw jest uregulowana w wielu przepisach szczególnych. Mając powyższe na względzie, regulacja art. 16 § 5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wydaje się </w:t>
      </w:r>
      <w:r w:rsidRPr="001C3606">
        <w:rPr>
          <w:rFonts w:ascii="Times New Roman" w:hAnsi="Times New Roman" w:cs="Times New Roman"/>
        </w:rPr>
        <w:lastRenderedPageBreak/>
        <w:t xml:space="preserve">zbędna. Powoduje uregulowanie właściwości w wymienionych sprawach na poziomie ustawy, przekazując je do rozpoznania odrębnym jednostkom organizacyjnym wyodrębnionym w strukturze Sądu Okręgowego w Warszawie. Usunięcie tej regulacji, przy określeniu właściwości sądu w przepisach ustaw szczególnych, spowoduje, iż możliwe będzie określenie wydziałów Sądu Okręgowego w Warszawie rozpoznających przedmiotowe sprawy, w akcie prawnym niższego rzędu (zarządzeniu Ministra Sprawiedliwości), na podstawie art. 19 § 1 </w:t>
      </w:r>
      <w:proofErr w:type="spellStart"/>
      <w:r w:rsidRPr="001C3606">
        <w:rPr>
          <w:rFonts w:ascii="Times New Roman" w:hAnsi="Times New Roman" w:cs="Times New Roman"/>
        </w:rPr>
        <w:t>u.s.p</w:t>
      </w:r>
      <w:proofErr w:type="spellEnd"/>
      <w:r w:rsidRPr="001C3606">
        <w:rPr>
          <w:rFonts w:ascii="Times New Roman" w:hAnsi="Times New Roman" w:cs="Times New Roman"/>
        </w:rPr>
        <w:t>. Sp</w:t>
      </w:r>
      <w:r w:rsidR="008B7111">
        <w:rPr>
          <w:rFonts w:ascii="Times New Roman" w:hAnsi="Times New Roman" w:cs="Times New Roman"/>
        </w:rPr>
        <w:t>ośród spraw wymienionych w art. </w:t>
      </w:r>
      <w:r w:rsidRPr="001C3606">
        <w:rPr>
          <w:rFonts w:ascii="Times New Roman" w:hAnsi="Times New Roman" w:cs="Times New Roman"/>
        </w:rPr>
        <w:t xml:space="preserve">16 § 5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jedynie w odniesieniu do spraw z zakresu ochrony wspólnotowych znaków towarowych i wzorów przemysłowych brak jest innego niż art. 16 § 5 pkt 3 </w:t>
      </w:r>
      <w:proofErr w:type="spellStart"/>
      <w:r w:rsidRPr="001C3606">
        <w:rPr>
          <w:rFonts w:ascii="Times New Roman" w:hAnsi="Times New Roman" w:cs="Times New Roman"/>
        </w:rPr>
        <w:t>u.s.p</w:t>
      </w:r>
      <w:proofErr w:type="spellEnd"/>
      <w:r w:rsidRPr="001C3606">
        <w:rPr>
          <w:rFonts w:ascii="Times New Roman" w:hAnsi="Times New Roman" w:cs="Times New Roman"/>
        </w:rPr>
        <w:t>. przepisu prawa, który określałby właściwoś</w:t>
      </w:r>
      <w:r w:rsidR="008B7111">
        <w:rPr>
          <w:rFonts w:ascii="Times New Roman" w:hAnsi="Times New Roman" w:cs="Times New Roman"/>
        </w:rPr>
        <w:t>ć Sądu Okręgowego w Warszawie w </w:t>
      </w:r>
      <w:r w:rsidRPr="001C3606">
        <w:rPr>
          <w:rFonts w:ascii="Times New Roman" w:hAnsi="Times New Roman" w:cs="Times New Roman"/>
        </w:rPr>
        <w:t xml:space="preserve">tym zakresie. Stąd w projekcie wskazano (projektowany art. 20 pkt 9 </w:t>
      </w:r>
      <w:proofErr w:type="spellStart"/>
      <w:r w:rsidRPr="001C3606">
        <w:rPr>
          <w:rFonts w:ascii="Times New Roman" w:hAnsi="Times New Roman" w:cs="Times New Roman"/>
        </w:rPr>
        <w:t>u.s.p</w:t>
      </w:r>
      <w:proofErr w:type="spellEnd"/>
      <w:r w:rsidRPr="001C3606">
        <w:rPr>
          <w:rFonts w:ascii="Times New Roman" w:hAnsi="Times New Roman" w:cs="Times New Roman"/>
        </w:rPr>
        <w:t>.), że Minister Sprawiedliwości określi w drodze rozporządzenia sąd właściwy do rozpoznawania spraw z zakresu ochrony unijnych</w:t>
      </w:r>
      <w:r w:rsidR="008B7111">
        <w:rPr>
          <w:rFonts w:ascii="Times New Roman" w:hAnsi="Times New Roman" w:cs="Times New Roman"/>
        </w:rPr>
        <w:t xml:space="preserve"> znaków towarowych i </w:t>
      </w:r>
      <w:r w:rsidRPr="001C3606">
        <w:rPr>
          <w:rFonts w:ascii="Times New Roman" w:hAnsi="Times New Roman" w:cs="Times New Roman"/>
        </w:rPr>
        <w:t xml:space="preserve">wspólnotowych wzorów przemysłowych. Zmiana przepisów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jest niezbędna również w celu uwzględnienia zmiany nazwy „wspólnotowy znak towarowy” na „znak towarowy Unii Europejskiej” („unijny znak towarowy”) oraz nazwy „sąd w sprawach wspólnotowych znaków towarowych” na „sąd w sprawach unijnych znaków towarowych”. Uznano za zasadne wprowadzenie do projektu ustawy przepisu przejściowego wskazującego, że Sąd Okręgowy w Warszawie pozostanie właściwy do rozpoznawania spraw z zakresu ochrony </w:t>
      </w:r>
      <w:r w:rsidR="008B7111">
        <w:rPr>
          <w:rFonts w:ascii="Times New Roman" w:hAnsi="Times New Roman" w:cs="Times New Roman"/>
        </w:rPr>
        <w:t>unijnych znaków towarowych i </w:t>
      </w:r>
      <w:r w:rsidRPr="001C3606">
        <w:rPr>
          <w:rFonts w:ascii="Times New Roman" w:hAnsi="Times New Roman" w:cs="Times New Roman"/>
        </w:rPr>
        <w:t>wspólnotowych wzorów przemysłowych do czasu wyznaczenia przez Ministra Sprawiedliwości w drodze rozporządzenia sądu okręgowego właściwego do rozpoznawania ww. kategorii spraw.</w:t>
      </w:r>
    </w:p>
    <w:p w:rsidR="00F51998" w:rsidRPr="001C3606" w:rsidRDefault="00F51998" w:rsidP="008B7111">
      <w:pPr>
        <w:pStyle w:val="ARTartustawynprozporzdzenia"/>
        <w:ind w:firstLine="0"/>
        <w:rPr>
          <w:rFonts w:ascii="Times New Roman" w:hAnsi="Times New Roman" w:cs="Times New Roman"/>
        </w:rPr>
      </w:pPr>
      <w:r w:rsidRPr="001C3606">
        <w:rPr>
          <w:rFonts w:ascii="Times New Roman" w:hAnsi="Times New Roman" w:cs="Times New Roman"/>
        </w:rPr>
        <w:t xml:space="preserve">Z kolei zmiana brzmienia przepisu art. 31a § 1 pkt 3 </w:t>
      </w:r>
      <w:proofErr w:type="spellStart"/>
      <w:r w:rsidRPr="001C3606">
        <w:rPr>
          <w:rFonts w:ascii="Times New Roman" w:hAnsi="Times New Roman" w:cs="Times New Roman"/>
        </w:rPr>
        <w:t>u.s.p</w:t>
      </w:r>
      <w:proofErr w:type="spellEnd"/>
      <w:r w:rsidRPr="001C3606">
        <w:rPr>
          <w:rFonts w:ascii="Times New Roman" w:hAnsi="Times New Roman" w:cs="Times New Roman"/>
        </w:rPr>
        <w:t>. jest uzasadniona regulacją zawartą w przepisach ustawy z dnia 5 sierpnia 2015 r. o opiniodawczych zespołach sądowych specjalistów (Dz. U. poz. 1418), zgodnie z którą czynności z zakresu prawa pracy w stosunku do kierownika i specjalistów opiniodawczego zespołu sądowych specjalistów wykonuje prezes sądu okręgowego. Wobec takiej regulacji należało wyłączyć kierownika i specjalistów opiniodawczego zespołu sądowych specjalistów ze zwierzchnictwa służbowego dyrektora sądu.</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Duża liczba wniosków sędziów o przeniesienie na inne miejsce służbowe, często składanych bezpośrednio po objęciu przez kandydata pierwszego stanowiska sędziowskiego (w 2013 r</w:t>
      </w:r>
      <w:r w:rsidR="00D80908">
        <w:rPr>
          <w:rFonts w:ascii="Times New Roman" w:hAnsi="Times New Roman" w:cs="Times New Roman"/>
        </w:rPr>
        <w:t>.</w:t>
      </w:r>
      <w:r w:rsidRPr="001C3606">
        <w:rPr>
          <w:rFonts w:ascii="Times New Roman" w:hAnsi="Times New Roman" w:cs="Times New Roman"/>
        </w:rPr>
        <w:t xml:space="preserve"> było ich 72, w 2014 r</w:t>
      </w:r>
      <w:r w:rsidR="00D80908">
        <w:rPr>
          <w:rFonts w:ascii="Times New Roman" w:hAnsi="Times New Roman" w:cs="Times New Roman"/>
        </w:rPr>
        <w:t>.</w:t>
      </w:r>
      <w:r w:rsidRPr="001C3606">
        <w:rPr>
          <w:rFonts w:ascii="Times New Roman" w:hAnsi="Times New Roman" w:cs="Times New Roman"/>
        </w:rPr>
        <w:t xml:space="preserve"> – 138, a w 2015 r</w:t>
      </w:r>
      <w:r w:rsidR="00D80908">
        <w:rPr>
          <w:rFonts w:ascii="Times New Roman" w:hAnsi="Times New Roman" w:cs="Times New Roman"/>
        </w:rPr>
        <w:t>.</w:t>
      </w:r>
      <w:r w:rsidRPr="001C3606">
        <w:rPr>
          <w:rFonts w:ascii="Times New Roman" w:hAnsi="Times New Roman" w:cs="Times New Roman"/>
        </w:rPr>
        <w:t xml:space="preserve"> – 210), wpływa na </w:t>
      </w:r>
      <w:r w:rsidRPr="001C3606">
        <w:rPr>
          <w:rFonts w:ascii="Times New Roman" w:hAnsi="Times New Roman" w:cs="Times New Roman"/>
        </w:rPr>
        <w:lastRenderedPageBreak/>
        <w:t xml:space="preserve">efektywność zarządzania sądownictwem. Osoby </w:t>
      </w:r>
      <w:r w:rsidR="008B7111">
        <w:rPr>
          <w:rFonts w:ascii="Times New Roman" w:hAnsi="Times New Roman" w:cs="Times New Roman"/>
        </w:rPr>
        <w:t>podejmujące decyzję o </w:t>
      </w:r>
      <w:r w:rsidRPr="001C3606">
        <w:rPr>
          <w:rFonts w:ascii="Times New Roman" w:hAnsi="Times New Roman" w:cs="Times New Roman"/>
        </w:rPr>
        <w:t xml:space="preserve">kandydowaniu na określone stanowisko sędziowskie powinny liczyć się z tym, że dobro służby i sprawność toczących się postępowań sądowych są nadrzędne nad sytuacją osobistą sędziego, o ile nie zaszły szczególne okoliczności skutkujące istotną zmianą tej sytuacji. Należy podkreślić, że przydzielenie stanowiska sędziowskiego do danego sądu poprzedzone jest wnikliwą analizą potrzeb wynikających z obciążenia zadaniami i względami racjonalnego wykorzystania kadr. Projektowana zmiana art. 75b </w:t>
      </w:r>
      <w:proofErr w:type="spellStart"/>
      <w:r w:rsidRPr="001C3606">
        <w:rPr>
          <w:rFonts w:ascii="Times New Roman" w:hAnsi="Times New Roman" w:cs="Times New Roman"/>
        </w:rPr>
        <w:t>u.s.p</w:t>
      </w:r>
      <w:proofErr w:type="spellEnd"/>
      <w:r w:rsidRPr="001C3606">
        <w:rPr>
          <w:rFonts w:ascii="Times New Roman" w:hAnsi="Times New Roman" w:cs="Times New Roman"/>
        </w:rPr>
        <w:t>. ograniczająca możliwość składania przez sędziów wniosków o przeniesienie na inne miejsce służbowe zapewnić powinna st</w:t>
      </w:r>
      <w:r w:rsidR="008B7111">
        <w:rPr>
          <w:rFonts w:ascii="Times New Roman" w:hAnsi="Times New Roman" w:cs="Times New Roman"/>
        </w:rPr>
        <w:t>abilizację kadry orzeczniczej w </w:t>
      </w:r>
      <w:r w:rsidRPr="001C3606">
        <w:rPr>
          <w:rFonts w:ascii="Times New Roman" w:hAnsi="Times New Roman" w:cs="Times New Roman"/>
        </w:rPr>
        <w:t xml:space="preserve">poszczególnych sądach.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Niezbędnego uzupełnienia wymaga obecna regulacja w zakresie ponoszenia przez sędziów odpowiedzialności za wykroczenia. W z</w:t>
      </w:r>
      <w:r w:rsidR="008B7111">
        <w:rPr>
          <w:rFonts w:ascii="Times New Roman" w:hAnsi="Times New Roman" w:cs="Times New Roman"/>
        </w:rPr>
        <w:t>akresie wykroczeń określonych w </w:t>
      </w:r>
      <w:r w:rsidRPr="001C3606">
        <w:rPr>
          <w:rFonts w:ascii="Times New Roman" w:hAnsi="Times New Roman" w:cs="Times New Roman"/>
        </w:rPr>
        <w:t>rozdziale XI „Wykroczenia przeciwko bezpieczeń</w:t>
      </w:r>
      <w:r w:rsidR="008B7111">
        <w:rPr>
          <w:rFonts w:ascii="Times New Roman" w:hAnsi="Times New Roman" w:cs="Times New Roman"/>
        </w:rPr>
        <w:t>stwu i porządkowi w komunikacji”</w:t>
      </w:r>
      <w:r w:rsidRPr="001C3606">
        <w:rPr>
          <w:rFonts w:ascii="Times New Roman" w:hAnsi="Times New Roman" w:cs="Times New Roman"/>
        </w:rPr>
        <w:t xml:space="preserve"> ustawy z dnia 20 maja 1971 r. – Kodeks wykroczeń możliwe jest wyrażenie przez sędziego zgody na pociągnięcie go do odpowiedzialności określonej w Kodeksie postępowania w sprawach o wykroczenia w trybie ukarania grzywną nałożoną w formie mandatu karnego. Aktualne brzmienie przepisu umożliwia więc dwukrotne ukaranie sędziego za ten sam czyn: w postępowaniu </w:t>
      </w:r>
      <w:r w:rsidR="008B7111">
        <w:rPr>
          <w:rFonts w:ascii="Times New Roman" w:hAnsi="Times New Roman" w:cs="Times New Roman"/>
        </w:rPr>
        <w:t>w sprawach o wykroczenia oraz w </w:t>
      </w:r>
      <w:r w:rsidRPr="001C3606">
        <w:rPr>
          <w:rFonts w:ascii="Times New Roman" w:hAnsi="Times New Roman" w:cs="Times New Roman"/>
        </w:rPr>
        <w:t xml:space="preserve">postępowaniu dyscyplinarnym. Dodanie przepisu art. 81 § 4 </w:t>
      </w:r>
      <w:proofErr w:type="spellStart"/>
      <w:r w:rsidRPr="001C3606">
        <w:rPr>
          <w:rFonts w:ascii="Times New Roman" w:hAnsi="Times New Roman" w:cs="Times New Roman"/>
        </w:rPr>
        <w:t>u.s.p</w:t>
      </w:r>
      <w:proofErr w:type="spellEnd"/>
      <w:r w:rsidRPr="001C3606">
        <w:rPr>
          <w:rFonts w:ascii="Times New Roman" w:hAnsi="Times New Roman" w:cs="Times New Roman"/>
        </w:rPr>
        <w:t>. ma na celu ujednolicenie tych rozwiązań z analogicznymi, prz</w:t>
      </w:r>
      <w:r w:rsidR="008B7111">
        <w:rPr>
          <w:rFonts w:ascii="Times New Roman" w:hAnsi="Times New Roman" w:cs="Times New Roman"/>
        </w:rPr>
        <w:t>ewidzianymi w art. 138 ustawy z </w:t>
      </w:r>
      <w:r w:rsidRPr="001C3606">
        <w:rPr>
          <w:rFonts w:ascii="Times New Roman" w:hAnsi="Times New Roman" w:cs="Times New Roman"/>
        </w:rPr>
        <w:t>dnia 28 stycznia 2016 r. – Prawo o prokuraturze. Nie ma potrzeby, aby w systemie prawa w sposób odm</w:t>
      </w:r>
      <w:r w:rsidR="00EE7478">
        <w:rPr>
          <w:rFonts w:ascii="Times New Roman" w:hAnsi="Times New Roman" w:cs="Times New Roman"/>
        </w:rPr>
        <w:t>ienny traktować czyny sędziów i</w:t>
      </w:r>
      <w:r w:rsidR="002E4F93">
        <w:rPr>
          <w:rFonts w:ascii="Times New Roman" w:hAnsi="Times New Roman" w:cs="Times New Roman"/>
        </w:rPr>
        <w:t xml:space="preserve"> </w:t>
      </w:r>
      <w:r w:rsidRPr="001C3606">
        <w:rPr>
          <w:rFonts w:ascii="Times New Roman" w:hAnsi="Times New Roman" w:cs="Times New Roman"/>
        </w:rPr>
        <w:t>prokuratorów o tym samym stopniu szkodliwości. W sprawach większej wagi funkcjonariusz organu mandatowego nie ma obowiązku zakończenia prowadzonego postępowania w drodze mandatu, co otwiera możliwość odpowiedzialności dyscyplinarnej na zasadach ogólnych. Projektowana</w:t>
      </w:r>
      <w:r w:rsidR="00EE7478">
        <w:rPr>
          <w:rFonts w:ascii="Times New Roman" w:hAnsi="Times New Roman" w:cs="Times New Roman"/>
        </w:rPr>
        <w:t xml:space="preserve"> zmiana zakłada, tak samo jak w </w:t>
      </w:r>
      <w:r w:rsidRPr="001C3606">
        <w:rPr>
          <w:rFonts w:ascii="Times New Roman" w:hAnsi="Times New Roman" w:cs="Times New Roman"/>
        </w:rPr>
        <w:t xml:space="preserve">przypadku prokuratorów, że wyrażenie zgody na pociągnięcie do odpowiedzialności za wykroczenie przeciwko bezpieczeństwu i porządkowi w komunikacji, uchyla odpowiedzialność dyscyplinarną. Immunitet materialny w zakresie wykroczeń wynika wyłącznie z regulacji ustawowej (art. 81 § 1 </w:t>
      </w:r>
      <w:proofErr w:type="spellStart"/>
      <w:r w:rsidRPr="001C3606">
        <w:rPr>
          <w:rFonts w:ascii="Times New Roman" w:hAnsi="Times New Roman" w:cs="Times New Roman"/>
        </w:rPr>
        <w:t>u.s.p</w:t>
      </w:r>
      <w:proofErr w:type="spellEnd"/>
      <w:r w:rsidRPr="001C3606">
        <w:rPr>
          <w:rFonts w:ascii="Times New Roman" w:hAnsi="Times New Roman" w:cs="Times New Roman"/>
        </w:rPr>
        <w:t>.). Ustawodawca zwykły posiada więc możliwość wprowadzenia szczególnej formy zrzeczenia się immunitetu formalnego z</w:t>
      </w:r>
      <w:r w:rsidR="008B7111">
        <w:rPr>
          <w:rFonts w:ascii="Times New Roman" w:hAnsi="Times New Roman" w:cs="Times New Roman"/>
        </w:rPr>
        <w:t>wiązanego z </w:t>
      </w:r>
      <w:r w:rsidRPr="001C3606">
        <w:rPr>
          <w:rFonts w:ascii="Times New Roman" w:hAnsi="Times New Roman" w:cs="Times New Roman"/>
        </w:rPr>
        <w:t xml:space="preserve">odpowiedzialnością za wykroczenia. </w:t>
      </w:r>
    </w:p>
    <w:p w:rsidR="00F51998" w:rsidRPr="001C3606" w:rsidRDefault="00F51998" w:rsidP="008B7111">
      <w:pPr>
        <w:pStyle w:val="ARTartustawynprozporzdzenia"/>
        <w:ind w:firstLine="0"/>
        <w:rPr>
          <w:rFonts w:ascii="Times New Roman" w:hAnsi="Times New Roman" w:cs="Times New Roman"/>
        </w:rPr>
      </w:pPr>
      <w:r w:rsidRPr="001C3606">
        <w:rPr>
          <w:rFonts w:ascii="Times New Roman" w:hAnsi="Times New Roman" w:cs="Times New Roman"/>
        </w:rPr>
        <w:lastRenderedPageBreak/>
        <w:t xml:space="preserve">W aktualnym brzmieniu art. 91 § 13 </w:t>
      </w:r>
      <w:proofErr w:type="spellStart"/>
      <w:r w:rsidRPr="001C3606">
        <w:rPr>
          <w:rFonts w:ascii="Times New Roman" w:hAnsi="Times New Roman" w:cs="Times New Roman"/>
        </w:rPr>
        <w:t>u.s.p</w:t>
      </w:r>
      <w:proofErr w:type="spellEnd"/>
      <w:r w:rsidRPr="001C3606">
        <w:rPr>
          <w:rFonts w:ascii="Times New Roman" w:hAnsi="Times New Roman" w:cs="Times New Roman"/>
        </w:rPr>
        <w:t>. znajduje si</w:t>
      </w:r>
      <w:r w:rsidR="008B7111">
        <w:rPr>
          <w:rFonts w:ascii="Times New Roman" w:hAnsi="Times New Roman" w:cs="Times New Roman"/>
        </w:rPr>
        <w:t>ę odesłanie do art. 16 ustawy z </w:t>
      </w:r>
      <w:r w:rsidRPr="001C3606">
        <w:rPr>
          <w:rFonts w:ascii="Times New Roman" w:hAnsi="Times New Roman" w:cs="Times New Roman"/>
        </w:rPr>
        <w:t>dnia 20 czerwca 1985 r. o prokuraturze, aktu już nie obowiązującego. Zasadne jest zatem zastąpienie powyższego odesłania odesłan</w:t>
      </w:r>
      <w:r w:rsidR="008B7111">
        <w:rPr>
          <w:rFonts w:ascii="Times New Roman" w:hAnsi="Times New Roman" w:cs="Times New Roman"/>
        </w:rPr>
        <w:t>iem do art. 93 ustawy z dnia 28 </w:t>
      </w:r>
      <w:r w:rsidRPr="001C3606">
        <w:rPr>
          <w:rFonts w:ascii="Times New Roman" w:hAnsi="Times New Roman" w:cs="Times New Roman"/>
        </w:rPr>
        <w:t>stycznia 2016 r. – Prawo o prokuraturze, regulującego przypadki rozwiązania stosunku służbowego prokuratora, poprzednio regulo</w:t>
      </w:r>
      <w:r w:rsidR="008B7111">
        <w:rPr>
          <w:rFonts w:ascii="Times New Roman" w:hAnsi="Times New Roman" w:cs="Times New Roman"/>
        </w:rPr>
        <w:t>wane w art. 16 ustawy z dnia 20 </w:t>
      </w:r>
      <w:r w:rsidRPr="001C3606">
        <w:rPr>
          <w:rFonts w:ascii="Times New Roman" w:hAnsi="Times New Roman" w:cs="Times New Roman"/>
        </w:rPr>
        <w:t>czerwca 1985 r. o prokuraturze.</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Aktualnie przepisy dotyczące przysługującego sędziom urlopu dla poratowania zdrowia (art. 93 </w:t>
      </w:r>
      <w:proofErr w:type="spellStart"/>
      <w:r w:rsidRPr="001C3606">
        <w:rPr>
          <w:rFonts w:ascii="Times New Roman" w:hAnsi="Times New Roman" w:cs="Times New Roman"/>
        </w:rPr>
        <w:t>u.s.p</w:t>
      </w:r>
      <w:proofErr w:type="spellEnd"/>
      <w:r w:rsidRPr="001C3606">
        <w:rPr>
          <w:rFonts w:ascii="Times New Roman" w:hAnsi="Times New Roman" w:cs="Times New Roman"/>
        </w:rPr>
        <w:t>.) nie określają żadnych przesłanek ani warunków udzielenia sędziemu takiego urlopu. Projektowane zmiany zakreślają Ministrowi Sprawiedliwości, który udziela urlopu dla poratowania zdrowia, przesłanki ustawowe udzielenia tego świadczenia w sposób analogiczny, jak dla innych grup zawodowych posiadających takie uprawnienia (np. nauczycieli). W myśl projektu urlop ma służyć przeprowadzeniu zaleconego leczenia, gdy proces leczenia wymaga powstrzymania się od służby, czyli świadczenia pracy. Modyfikacja przepisu oznacza, że Minister Sprawiedliwości powinien otrzymać od wnioskującego sędziego odpowiednią dokumentację medyczną, z której będzie wynikała konieczność udzielenia tego świadczenia. Sędzia nie ma roszczenia o udzielenie urlopu dla poratowania zdrowia, jednakże prawidłowość oceny przesłanek jego udzielenia należy przekazać do kompetencji Sądu Najwyższego, który będzie uprawniony do oceny ich zaistnienia w wyniku zainicjowanego przez sędziego odwołania. Należy zaznaczyć, że sędziowie bardzo rzadko korzystają z urlopów dla poratowania zdrowia, a z orzecznictwa Sądu Najwyższego wynika, że w sytuacjach utraty zdrowia sędzia ma obowiązek złożenia wniosku o udzielenie urlopu dla poratowania zdrowia (vide: wyrok SN z dnia 21 kwietnia 2006 r. w sprawie SNO 12/06).</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Projektowana zmiana treści przepisu art. 94 § 1 </w:t>
      </w:r>
      <w:proofErr w:type="spellStart"/>
      <w:r w:rsidRPr="001C3606">
        <w:rPr>
          <w:rFonts w:ascii="Times New Roman" w:hAnsi="Times New Roman" w:cs="Times New Roman"/>
        </w:rPr>
        <w:t>u.s.p</w:t>
      </w:r>
      <w:proofErr w:type="spellEnd"/>
      <w:r w:rsidRPr="001C3606">
        <w:rPr>
          <w:rFonts w:ascii="Times New Roman" w:hAnsi="Times New Roman" w:cs="Times New Roman"/>
        </w:rPr>
        <w:t>. ma na celu wyeliminowanie sytuacji, gdy z uwagi na opóźnienie w procedowaniu przed Krajową Radą Sądownictwa wniosku o przeniesienie sędziego w stan spoczynku z powodu choroby lub utraty sił, sędziowie tracą prawo do wynagrodzenia, a tym samym prawo do korzystania ze świadczeń opieki zdrowotnej finansowanych ze środków publicznych przewidzianych w ustawie z dnia 27 sierpnia 2004 r. o świadczeniach opieki zdrowotnej finansowanych ze środków publicznych (Dz. U. z 201</w:t>
      </w:r>
      <w:r w:rsidR="00982763">
        <w:rPr>
          <w:rFonts w:ascii="Times New Roman" w:hAnsi="Times New Roman" w:cs="Times New Roman"/>
        </w:rPr>
        <w:t>6</w:t>
      </w:r>
      <w:r w:rsidRPr="001C3606">
        <w:rPr>
          <w:rFonts w:ascii="Times New Roman" w:hAnsi="Times New Roman" w:cs="Times New Roman"/>
        </w:rPr>
        <w:t xml:space="preserve"> r. poz. </w:t>
      </w:r>
      <w:r w:rsidR="00982763">
        <w:rPr>
          <w:rFonts w:ascii="Times New Roman" w:hAnsi="Times New Roman" w:cs="Times New Roman"/>
        </w:rPr>
        <w:t xml:space="preserve">1793, z </w:t>
      </w:r>
      <w:proofErr w:type="spellStart"/>
      <w:r w:rsidR="00982763">
        <w:rPr>
          <w:rFonts w:ascii="Times New Roman" w:hAnsi="Times New Roman" w:cs="Times New Roman"/>
        </w:rPr>
        <w:t>późn</w:t>
      </w:r>
      <w:proofErr w:type="spellEnd"/>
      <w:r w:rsidR="00982763">
        <w:rPr>
          <w:rFonts w:ascii="Times New Roman" w:hAnsi="Times New Roman" w:cs="Times New Roman"/>
        </w:rPr>
        <w:t>. zm.</w:t>
      </w:r>
      <w:r w:rsidRPr="001C3606">
        <w:rPr>
          <w:rFonts w:ascii="Times New Roman" w:hAnsi="Times New Roman" w:cs="Times New Roman"/>
        </w:rPr>
        <w:t>). Tym samym sędziowie nie mają podstawy do korzystania ze świadczeń z ubezpieczenia zdrowotnego ani możliwości kontynuowania leczenia, podczas gdy są to osoby cho</w:t>
      </w:r>
      <w:r w:rsidR="008B7111">
        <w:rPr>
          <w:rFonts w:ascii="Times New Roman" w:hAnsi="Times New Roman" w:cs="Times New Roman"/>
        </w:rPr>
        <w:t xml:space="preserve">re. </w:t>
      </w:r>
      <w:r w:rsidR="008B7111">
        <w:rPr>
          <w:rFonts w:ascii="Times New Roman" w:hAnsi="Times New Roman" w:cs="Times New Roman"/>
        </w:rPr>
        <w:lastRenderedPageBreak/>
        <w:t>Jednocześnie sędziemu w </w:t>
      </w:r>
      <w:r w:rsidRPr="001C3606">
        <w:rPr>
          <w:rFonts w:ascii="Times New Roman" w:hAnsi="Times New Roman" w:cs="Times New Roman"/>
        </w:rPr>
        <w:t xml:space="preserve">takiej sytuacji nie przysługują żadne alternatywne świadczenia, gdyż sędzia pozostaje nadal w stosunku służbowym.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Zmiana przepisu art. 95 </w:t>
      </w:r>
      <w:proofErr w:type="spellStart"/>
      <w:r w:rsidRPr="001C3606">
        <w:rPr>
          <w:rFonts w:ascii="Times New Roman" w:hAnsi="Times New Roman" w:cs="Times New Roman"/>
        </w:rPr>
        <w:t>u.s.p</w:t>
      </w:r>
      <w:proofErr w:type="spellEnd"/>
      <w:r w:rsidRPr="001C3606">
        <w:rPr>
          <w:rFonts w:ascii="Times New Roman" w:hAnsi="Times New Roman" w:cs="Times New Roman"/>
        </w:rPr>
        <w:t>. ma natomiast chara</w:t>
      </w:r>
      <w:r w:rsidR="008B7111">
        <w:rPr>
          <w:rFonts w:ascii="Times New Roman" w:hAnsi="Times New Roman" w:cs="Times New Roman"/>
        </w:rPr>
        <w:t>kter dostosowujący, w związku z </w:t>
      </w:r>
      <w:r w:rsidRPr="001C3606">
        <w:rPr>
          <w:rFonts w:ascii="Times New Roman" w:hAnsi="Times New Roman" w:cs="Times New Roman"/>
        </w:rPr>
        <w:t>dodaniem art. 18b przez art. 1 pkt 12 ustawy z dnia 18 sierpnia 2011 r</w:t>
      </w:r>
      <w:r w:rsidR="002741C0">
        <w:rPr>
          <w:rFonts w:ascii="Times New Roman" w:hAnsi="Times New Roman" w:cs="Times New Roman"/>
        </w:rPr>
        <w:t>.</w:t>
      </w:r>
      <w:r w:rsidRPr="001C3606">
        <w:rPr>
          <w:rFonts w:ascii="Times New Roman" w:hAnsi="Times New Roman" w:cs="Times New Roman"/>
        </w:rPr>
        <w:t xml:space="preserve"> o zmianie ustawy – Prawo o ustroju sądów powszechnych oraz niektórych innych ustaw (Dz. U. poz. 1192), który to przepis przewiduje możliwość tworzenia poza siedzibą sądu wydziałów zamiejscowych, a poza siedzibą sądu okręgowego także ośrodków zamiejscowych. W razie uzyskania zgody na zamieszkanie w innej miejscowości sędziemu przysługuje zwrot kosztów przejazdu z miejsca zamieszkania do siedziby sądu. Z art. 18b wynika, że miejscem wykonywania obowiązków służbowych przez sędziego może być wydział zamiejscowy lub ośrodek zamiejscowy, który znajduje się poza miejscowością będącą siedzibą sądu. W praktyce pojawiają się jednak wątpliwości, czy zwrot kosztów przysługuje sędziemu w sytuacji, gdy wykonuje obowiązki służbowe poza siedzibą sądu – w wydzia</w:t>
      </w:r>
      <w:r w:rsidR="008B7111">
        <w:rPr>
          <w:rFonts w:ascii="Times New Roman" w:hAnsi="Times New Roman" w:cs="Times New Roman"/>
        </w:rPr>
        <w:t xml:space="preserve">le </w:t>
      </w:r>
      <w:proofErr w:type="spellStart"/>
      <w:r w:rsidR="00982763">
        <w:rPr>
          <w:rFonts w:ascii="Times New Roman" w:hAnsi="Times New Roman" w:cs="Times New Roman"/>
        </w:rPr>
        <w:t>albo</w:t>
      </w:r>
      <w:r w:rsidR="008B7111">
        <w:rPr>
          <w:rFonts w:ascii="Times New Roman" w:hAnsi="Times New Roman" w:cs="Times New Roman"/>
        </w:rPr>
        <w:t>ź</w:t>
      </w:r>
      <w:proofErr w:type="spellEnd"/>
      <w:r w:rsidR="008B7111">
        <w:rPr>
          <w:rFonts w:ascii="Times New Roman" w:hAnsi="Times New Roman" w:cs="Times New Roman"/>
        </w:rPr>
        <w:t xml:space="preserve"> ośrodku zamiejscowym. W </w:t>
      </w:r>
      <w:r w:rsidRPr="001C3606">
        <w:rPr>
          <w:rFonts w:ascii="Times New Roman" w:hAnsi="Times New Roman" w:cs="Times New Roman"/>
        </w:rPr>
        <w:t>celu jednoznacznego sprecyzowania zakresu upraw</w:t>
      </w:r>
      <w:r w:rsidR="008B7111">
        <w:rPr>
          <w:rFonts w:ascii="Times New Roman" w:hAnsi="Times New Roman" w:cs="Times New Roman"/>
        </w:rPr>
        <w:t>nienia projektowane brzmienie § </w:t>
      </w:r>
      <w:r w:rsidRPr="001C3606">
        <w:rPr>
          <w:rFonts w:ascii="Times New Roman" w:hAnsi="Times New Roman" w:cs="Times New Roman"/>
        </w:rPr>
        <w:t>3 art. 95 wątpliwości te eliminuje. Jest przy tym oczywiste, że celem niniejszej instytucji jest zapewnienie sprawnego wyko</w:t>
      </w:r>
      <w:r w:rsidR="008B7111">
        <w:rPr>
          <w:rFonts w:ascii="Times New Roman" w:hAnsi="Times New Roman" w:cs="Times New Roman"/>
        </w:rPr>
        <w:t>nywania obowiązków służbowych w </w:t>
      </w:r>
      <w:r w:rsidRPr="001C3606">
        <w:rPr>
          <w:rFonts w:ascii="Times New Roman" w:hAnsi="Times New Roman" w:cs="Times New Roman"/>
        </w:rPr>
        <w:t xml:space="preserve">związku z czasem pracy sędziego określonym wymiarem zadań, które są realizowane w tych przypadkach w wydziałach zamiejscowych lub ośrodkach zamiejscowych.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Projektowany art. 95 § 4 </w:t>
      </w:r>
      <w:proofErr w:type="spellStart"/>
      <w:r w:rsidRPr="001C3606">
        <w:rPr>
          <w:rFonts w:ascii="Times New Roman" w:hAnsi="Times New Roman" w:cs="Times New Roman"/>
        </w:rPr>
        <w:t>u.s.p</w:t>
      </w:r>
      <w:proofErr w:type="spellEnd"/>
      <w:r w:rsidRPr="001C3606">
        <w:rPr>
          <w:rFonts w:ascii="Times New Roman" w:hAnsi="Times New Roman" w:cs="Times New Roman"/>
        </w:rPr>
        <w:t>. określa z kolei sytuacje</w:t>
      </w:r>
      <w:r w:rsidR="002741C0">
        <w:rPr>
          <w:rFonts w:ascii="Times New Roman" w:hAnsi="Times New Roman" w:cs="Times New Roman"/>
        </w:rPr>
        <w:t>,</w:t>
      </w:r>
      <w:r w:rsidRPr="001C3606">
        <w:rPr>
          <w:rFonts w:ascii="Times New Roman" w:hAnsi="Times New Roman" w:cs="Times New Roman"/>
        </w:rPr>
        <w:t xml:space="preserve"> w jakich zwrot kosztów przejazdu sędziemu nie przysługuje. Pierwszą z nich jest zmiana miejsca służbowego, która nastąpiła w wyniku orzeczenia kary dyscyplinarnej przeniesienia na inne miejsce służbowe (art. 109 § 1 pkt 4 </w:t>
      </w:r>
      <w:proofErr w:type="spellStart"/>
      <w:r w:rsidRPr="001C3606">
        <w:rPr>
          <w:rFonts w:ascii="Times New Roman" w:hAnsi="Times New Roman" w:cs="Times New Roman"/>
        </w:rPr>
        <w:t>u.s.p</w:t>
      </w:r>
      <w:proofErr w:type="spellEnd"/>
      <w:r w:rsidRPr="001C3606">
        <w:rPr>
          <w:rFonts w:ascii="Times New Roman" w:hAnsi="Times New Roman" w:cs="Times New Roman"/>
        </w:rPr>
        <w:t>.), a drugą – orzeczenie sądu dyscyp</w:t>
      </w:r>
      <w:r w:rsidR="008B7111">
        <w:rPr>
          <w:rFonts w:ascii="Times New Roman" w:hAnsi="Times New Roman" w:cs="Times New Roman"/>
        </w:rPr>
        <w:t>linarnego o </w:t>
      </w:r>
      <w:r w:rsidRPr="001C3606">
        <w:rPr>
          <w:rFonts w:ascii="Times New Roman" w:hAnsi="Times New Roman" w:cs="Times New Roman"/>
        </w:rPr>
        <w:t xml:space="preserve">przeniesieniu sędziego na inne miejsce służbowe ze względu na powagę stanowiska (art. 75 § 2 pkt 3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W doktrynie podnoszono, że ostatnie wyłączenie jest wątpliwe w odniesieniu do sytuacji, gdy przeniesienie sędziego na inne miejsce służbowe ze względu na powagę stanowiska nie było w żaden sposób zawinione przez sędziego ani nawet zależne od jego niezawinionych </w:t>
      </w:r>
      <w:proofErr w:type="spellStart"/>
      <w:r w:rsidRPr="001C3606">
        <w:rPr>
          <w:rFonts w:ascii="Times New Roman" w:hAnsi="Times New Roman" w:cs="Times New Roman"/>
        </w:rPr>
        <w:t>zachowań</w:t>
      </w:r>
      <w:proofErr w:type="spellEnd"/>
      <w:r w:rsidRPr="001C3606">
        <w:rPr>
          <w:rFonts w:ascii="Times New Roman" w:hAnsi="Times New Roman" w:cs="Times New Roman"/>
        </w:rPr>
        <w:t xml:space="preserve">. Projektowana zmiana eliminuje podnoszone w doktrynie słuszne krytyczne uwagi do aktualnych rozwiązań obowiązujących w tym zakresie.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Projektowana zmiana art. 131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jest wynikiem konieczności wyeliminowania istniejącego wadliwego odesłania do przepisu art. 37 § </w:t>
      </w:r>
      <w:r w:rsidR="008B7111">
        <w:rPr>
          <w:rFonts w:ascii="Times New Roman" w:hAnsi="Times New Roman" w:cs="Times New Roman"/>
        </w:rPr>
        <w:t xml:space="preserve">4a, uchylonego przez art. 1 </w:t>
      </w:r>
      <w:r w:rsidR="008B7111">
        <w:rPr>
          <w:rFonts w:ascii="Times New Roman" w:hAnsi="Times New Roman" w:cs="Times New Roman"/>
        </w:rPr>
        <w:lastRenderedPageBreak/>
        <w:t>pkt </w:t>
      </w:r>
      <w:r w:rsidRPr="001C3606">
        <w:rPr>
          <w:rFonts w:ascii="Times New Roman" w:hAnsi="Times New Roman" w:cs="Times New Roman"/>
        </w:rPr>
        <w:t>30 ustawy z dnia 18 sierpnia 2011 r. o zmianie ustawy – Prawo o ustroju sądów powszechnych oraz niektórych innych ustaw (Dz. U</w:t>
      </w:r>
      <w:r w:rsidR="008B7111">
        <w:rPr>
          <w:rFonts w:ascii="Times New Roman" w:hAnsi="Times New Roman" w:cs="Times New Roman"/>
        </w:rPr>
        <w:t>. poz. 1192). Przepis art. 37 w </w:t>
      </w:r>
      <w:r w:rsidRPr="001C3606">
        <w:rPr>
          <w:rFonts w:ascii="Times New Roman" w:hAnsi="Times New Roman" w:cs="Times New Roman"/>
        </w:rPr>
        <w:t xml:space="preserve">nowym brzmieniu nie zawiera § 4a, lecz zawiera § 4, powołujący tę samą instytucję – uwagi udzielanej w ramach wewnętrznego nadzoru sprawowanego przez prezesa sądu. Projektowana zmiana eliminuje z kręgu podmiotów do wysłuchania przed sądem dyscyplinarnym w związku z udzieloną uwagą rzecznika dyscyplinarnego. Rzecznik dyscyplinarny nie jest organem wewnętrznego nadzoru i nie udziela uwagi, wobec czego jego wysłuchanie jest zbędne. Natomiast przewiduje się wysłuchanie prezesa sądu, który jest inicjatorem postępowania i posiada wiedzę z punktu widzenia zadań ciążących na sądzie dyscyplinarnym przy rozstrzyganiu sprawy zastrzeżenia do uwagi. Z kolei projektowana zmiana § 5 w art. 131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wynika z konieczności ujednolicenia systemu odwoławczego przez przyjęcie zasady, że wszystkie zażalenia rozpoznaje Sąd Najwyższy jako sąd dyscyplinarny drugiej instancji. Takie rozwiązanie doprowadzi do ujednolicenia linii orzeczniczej sądów dyscyplinarnych, których uchwały będą poddawane kontroli dokonywanej przez Sąd Najwyższy w </w:t>
      </w:r>
      <w:r w:rsidR="00982763">
        <w:rPr>
          <w:rFonts w:ascii="Times New Roman" w:hAnsi="Times New Roman" w:cs="Times New Roman"/>
        </w:rPr>
        <w:t>prz</w:t>
      </w:r>
      <w:r w:rsidRPr="001C3606">
        <w:rPr>
          <w:rFonts w:ascii="Times New Roman" w:hAnsi="Times New Roman" w:cs="Times New Roman"/>
        </w:rPr>
        <w:t xml:space="preserve">ypadkach ich zaskarżenia.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Proponuje się również zmiany w ustawie z dnia 26 maja 1982 r. – Prawo o adwokaturze (Dz. U. z 2016 r. poz. 1999 i 2261) i ustawie z dnia 6 lipca 1982 r. o radcach prawnych (Dz. U. z 2016 r. poz. 233, 1579 i 2261), polegające na odejściu od corocznego zawierania porozumienia w sprawie odbywania przez aplikantów, odpowiednio adwokackich i radcowskich, szkolenia z zakresu działania sądownictwa pows</w:t>
      </w:r>
      <w:r w:rsidR="008B7111">
        <w:rPr>
          <w:rFonts w:ascii="Times New Roman" w:hAnsi="Times New Roman" w:cs="Times New Roman"/>
        </w:rPr>
        <w:t>zechnego i </w:t>
      </w:r>
      <w:r w:rsidRPr="001C3606">
        <w:rPr>
          <w:rFonts w:ascii="Times New Roman" w:hAnsi="Times New Roman" w:cs="Times New Roman"/>
        </w:rPr>
        <w:t xml:space="preserve">prokuratury, a także ustawowego obowiązku odbycia tego szkolenia w trakcie pierwszego roku aplikacji. Porozumienia takie będą zawierane przez Ministra Sprawiedliwości z Prezesem Naczelnej Rady Adwokackiej i Prezesem Krajowej Rady Radców Prawnych. Dotychczas porozumienia takie zawierane były przez Dyrektora Krajowej Szkoły, który nie uczestniczy w procesie szkolenia aplikantów aplikacji adwokackiej i aplikacji radcowskiej i nie jest władny </w:t>
      </w:r>
      <w:r w:rsidR="008B7111">
        <w:rPr>
          <w:rFonts w:ascii="Times New Roman" w:hAnsi="Times New Roman" w:cs="Times New Roman"/>
        </w:rPr>
        <w:t>organizować takiego szkolenia w </w:t>
      </w:r>
      <w:r w:rsidRPr="001C3606">
        <w:rPr>
          <w:rFonts w:ascii="Times New Roman" w:hAnsi="Times New Roman" w:cs="Times New Roman"/>
        </w:rPr>
        <w:t>sądach i prokuraturze.</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Nadanie nowego brzmienia art. 14 ust. 2 ustawy o opiniodawczych zespołach sądowych specjalistów ma na celu zmianę zasad obliczania wysokości nagrody jubileuszowej przysługującej kierownikowi opiniodawczego zespołu sądowych specjalistów lub specjalistom zatrudnionym w tych zespołach. Regulacja zawarta w obecnym art. 14 ust.</w:t>
      </w:r>
      <w:r w:rsidR="008B7111">
        <w:rPr>
          <w:rFonts w:ascii="Times New Roman" w:hAnsi="Times New Roman" w:cs="Times New Roman"/>
        </w:rPr>
        <w:t> </w:t>
      </w:r>
      <w:r w:rsidRPr="001C3606">
        <w:rPr>
          <w:rFonts w:ascii="Times New Roman" w:hAnsi="Times New Roman" w:cs="Times New Roman"/>
        </w:rPr>
        <w:t xml:space="preserve">2 ustawy o opiniodawczych zespołach sądowych specjalistów jest jedyną regulacją </w:t>
      </w:r>
      <w:r w:rsidRPr="001C3606">
        <w:rPr>
          <w:rFonts w:ascii="Times New Roman" w:hAnsi="Times New Roman" w:cs="Times New Roman"/>
        </w:rPr>
        <w:lastRenderedPageBreak/>
        <w:t>ustalającą zasadę obliczania wysokości nagrody jubileuszowej jako krotności miesięcznego wynagrodzenia zasadniczego. Przepisy innych ustaw regulujących zasady wynagradzania danej grupy pracowników przyznają prawo do nagrody jubileuszowej obliczanej jako krotność wynagrodzenia miesięcznego, t</w:t>
      </w:r>
      <w:r w:rsidR="00982763">
        <w:rPr>
          <w:rFonts w:ascii="Times New Roman" w:hAnsi="Times New Roman" w:cs="Times New Roman"/>
        </w:rPr>
        <w:t xml:space="preserve">o </w:t>
      </w:r>
      <w:r w:rsidRPr="001C3606">
        <w:rPr>
          <w:rFonts w:ascii="Times New Roman" w:hAnsi="Times New Roman" w:cs="Times New Roman"/>
        </w:rPr>
        <w:t>j</w:t>
      </w:r>
      <w:r w:rsidR="00982763">
        <w:rPr>
          <w:rFonts w:ascii="Times New Roman" w:hAnsi="Times New Roman" w:cs="Times New Roman"/>
        </w:rPr>
        <w:t>est</w:t>
      </w:r>
      <w:r w:rsidRPr="001C3606">
        <w:rPr>
          <w:rFonts w:ascii="Times New Roman" w:hAnsi="Times New Roman" w:cs="Times New Roman"/>
        </w:rPr>
        <w:t xml:space="preserve"> wynagrodzenia zasadniczego wraz z przyznanymi dodatkami i innymi świadczeniami za pracę. Wymienić tu należy np.: pracowników urzędów państwowych, pracowników sądów i prokuratury, asystentów sędziów, kuratorów, referendarzy sądowych, nauczycieli czy członków korpusy służby cywilnej.</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Wprowadzając przewidziane w projekcie zmiany dotyczące dostępu absolwentów aplikacji sędziowskiej prowadzonej przez Krajową Szkołę do stanowisk asesorskich należało uregulować sytuację tych aplikantów aplikacji sędziowskiej, którzy zdali egzamin sędziowski w latach 2013</w:t>
      </w:r>
      <w:r w:rsidR="001C3606">
        <w:rPr>
          <w:rFonts w:ascii="Times New Roman" w:hAnsi="Times New Roman" w:cs="Times New Roman"/>
        </w:rPr>
        <w:t>–</w:t>
      </w:r>
      <w:r w:rsidRPr="001C3606">
        <w:rPr>
          <w:rFonts w:ascii="Times New Roman" w:hAnsi="Times New Roman" w:cs="Times New Roman"/>
        </w:rPr>
        <w:t>2016, a także referendarzy sądowych i asystentów sędziów, którzy w latach 2011</w:t>
      </w:r>
      <w:r w:rsidR="001C3606">
        <w:rPr>
          <w:rFonts w:ascii="Times New Roman" w:hAnsi="Times New Roman" w:cs="Times New Roman"/>
        </w:rPr>
        <w:t>–</w:t>
      </w:r>
      <w:r w:rsidRPr="001C3606">
        <w:rPr>
          <w:rFonts w:ascii="Times New Roman" w:hAnsi="Times New Roman" w:cs="Times New Roman"/>
        </w:rPr>
        <w:t xml:space="preserve">2016 zdali w Krajowej </w:t>
      </w:r>
      <w:r w:rsidR="008B7111">
        <w:rPr>
          <w:rFonts w:ascii="Times New Roman" w:hAnsi="Times New Roman" w:cs="Times New Roman"/>
        </w:rPr>
        <w:t>Szkole egzamin sędziowski (art. </w:t>
      </w:r>
      <w:r w:rsidRPr="001C3606">
        <w:rPr>
          <w:rFonts w:ascii="Times New Roman" w:hAnsi="Times New Roman" w:cs="Times New Roman"/>
        </w:rPr>
        <w:t>13). Przyjęty w projektowanej ustawie system przewidziany jest bowiem dla absolwentów przyszłych roczników aplikacji sędziowskiej (IX i następnych), a</w:t>
      </w:r>
      <w:r w:rsidR="008B7111">
        <w:rPr>
          <w:rFonts w:ascii="Times New Roman" w:hAnsi="Times New Roman" w:cs="Times New Roman"/>
        </w:rPr>
        <w:t> </w:t>
      </w:r>
      <w:r w:rsidRPr="001C3606">
        <w:rPr>
          <w:rFonts w:ascii="Times New Roman" w:hAnsi="Times New Roman" w:cs="Times New Roman"/>
        </w:rPr>
        <w:t>pierwsze mianowania na stanowiska asesorów sądowych według projektowanych przepisów nastąpią najwcześniej w 2021 r. Aktualnie zaś absolwenci Krajowej Szkoły po długim i intensywnym szkoleniu, mimo zdobytych kwalifikacji, nie mogą sprawdzić się na stanowisku sędziego, ponieważ niewielu z nich Krajowa Rada Sądownictwa przedstawiła Prezydentowi Rzeczypo</w:t>
      </w:r>
      <w:r w:rsidR="008B7111">
        <w:rPr>
          <w:rFonts w:ascii="Times New Roman" w:hAnsi="Times New Roman" w:cs="Times New Roman"/>
        </w:rPr>
        <w:t>spolitej Polskiej z wnioskiem o </w:t>
      </w:r>
      <w:r w:rsidRPr="001C3606">
        <w:rPr>
          <w:rFonts w:ascii="Times New Roman" w:hAnsi="Times New Roman" w:cs="Times New Roman"/>
        </w:rPr>
        <w:t>powołanie do pełnienia urzędu sędziego: spośród wszystkich dotychczasowych absolwentów Krajowej Szkoły w liczbie 165 jedynie 19 osób zostało powołanych do pełnienia urzędu sędziego; natomiast spośród 52 osób, które w latach 2011</w:t>
      </w:r>
      <w:r w:rsidR="001C3606">
        <w:rPr>
          <w:rFonts w:ascii="Times New Roman" w:hAnsi="Times New Roman" w:cs="Times New Roman"/>
        </w:rPr>
        <w:t>–</w:t>
      </w:r>
      <w:r w:rsidRPr="001C3606">
        <w:rPr>
          <w:rFonts w:ascii="Times New Roman" w:hAnsi="Times New Roman" w:cs="Times New Roman"/>
        </w:rPr>
        <w:t>2015 zdały egzamin sędziowski w Krajowej Szkole eksternistycznie, powołanych zostało 21 osób.</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Pierwsze dwa roczniki aplikantów ukończyły 48-miesięczną aplikację sędziowską odpowiednio w 2015</w:t>
      </w:r>
      <w:r w:rsidR="00982763">
        <w:rPr>
          <w:rFonts w:ascii="Times New Roman" w:hAnsi="Times New Roman" w:cs="Times New Roman"/>
        </w:rPr>
        <w:t xml:space="preserve"> r.</w:t>
      </w:r>
      <w:r w:rsidRPr="001C3606">
        <w:rPr>
          <w:rFonts w:ascii="Times New Roman" w:hAnsi="Times New Roman" w:cs="Times New Roman"/>
        </w:rPr>
        <w:t xml:space="preserve"> i 2016 r. Spośród 66 absolwentów I rocznika 19 zostało powołanych na stanowisko sędziego sądu rejonowego, a 47 nadal pracuje na stanowiskach referendarzy sądowych, podobnie jak 99 absolwentów II rocznika aplikacji sędziowskiej. Z kolei 103 aplikantów III rocznika odbywa staż referendarski, który ukończą w połowie 2017 r. Aplikanci IV rocznika, w liczbie 92, przystąpi</w:t>
      </w:r>
      <w:r w:rsidR="002741C0">
        <w:rPr>
          <w:rFonts w:ascii="Times New Roman" w:hAnsi="Times New Roman" w:cs="Times New Roman"/>
        </w:rPr>
        <w:t>li</w:t>
      </w:r>
      <w:r w:rsidRPr="001C3606">
        <w:rPr>
          <w:rFonts w:ascii="Times New Roman" w:hAnsi="Times New Roman" w:cs="Times New Roman"/>
        </w:rPr>
        <w:t xml:space="preserve"> do egzaminu sędziowskiego we wrześniu 2016 r. Egzamin ten zakończył się w</w:t>
      </w:r>
      <w:r w:rsidR="008B7111">
        <w:rPr>
          <w:rFonts w:ascii="Times New Roman" w:hAnsi="Times New Roman" w:cs="Times New Roman"/>
        </w:rPr>
        <w:t> </w:t>
      </w:r>
      <w:r w:rsidRPr="001C3606">
        <w:rPr>
          <w:rFonts w:ascii="Times New Roman" w:hAnsi="Times New Roman" w:cs="Times New Roman"/>
        </w:rPr>
        <w:t>październiku 2016 r</w:t>
      </w:r>
      <w:r w:rsidR="00982763">
        <w:rPr>
          <w:rFonts w:ascii="Times New Roman" w:hAnsi="Times New Roman" w:cs="Times New Roman"/>
        </w:rPr>
        <w:t>.</w:t>
      </w:r>
      <w:r w:rsidRPr="001C3606">
        <w:rPr>
          <w:rFonts w:ascii="Times New Roman" w:hAnsi="Times New Roman" w:cs="Times New Roman"/>
        </w:rPr>
        <w:t xml:space="preserve"> i po jego zdaniu aplikanci zostali skierowani na staż referendarski, który ukończą w połowie 2018 r.</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Cztery kolejne roczniki aplikacji sędziowskiej odbywają aplikację lub będą ją odbywać na zasadach uregulowanych w ustawie o Krajowej Szkole Sądown</w:t>
      </w:r>
      <w:r w:rsidR="008B7111">
        <w:rPr>
          <w:rFonts w:ascii="Times New Roman" w:hAnsi="Times New Roman" w:cs="Times New Roman"/>
        </w:rPr>
        <w:t>ictwa i Prokuratury w </w:t>
      </w:r>
      <w:r w:rsidRPr="001C3606">
        <w:rPr>
          <w:rFonts w:ascii="Times New Roman" w:hAnsi="Times New Roman" w:cs="Times New Roman"/>
        </w:rPr>
        <w:t xml:space="preserve">brzmieniu nadanym jej ustawą z dnia 11 lipca 2014 r. o zmianie ustawy o Krajowej Szkole Sądownictwa i Prokuratury oraz ustawy – Prawo o ustroju sądów powszechnych (Dz. U. poz. 1071). Aplikacja ta trwa 30 miesięcy i nie przewiduje już stażu na stanowisku referendarza sądowego. Pierwotnie tej grupie aplikantów zagwarantowano zwolnienie z obowiązku uczestniczenia w procedurze dotyczącej naboru na stanowisko referendarza sądowego i asystenta sędziego i zapewniono im pierwszeństwo przy zatrudnieniu (art. 35 ustawy </w:t>
      </w:r>
      <w:r w:rsidR="002741C0">
        <w:rPr>
          <w:rFonts w:ascii="Times New Roman" w:hAnsi="Times New Roman" w:cs="Times New Roman"/>
        </w:rPr>
        <w:t>o</w:t>
      </w:r>
      <w:r w:rsidRPr="001C3606">
        <w:rPr>
          <w:rFonts w:ascii="Times New Roman" w:hAnsi="Times New Roman" w:cs="Times New Roman"/>
        </w:rPr>
        <w:t xml:space="preserve"> Krajowej Szkole w brz</w:t>
      </w:r>
      <w:r w:rsidR="008B7111">
        <w:rPr>
          <w:rFonts w:ascii="Times New Roman" w:hAnsi="Times New Roman" w:cs="Times New Roman"/>
        </w:rPr>
        <w:t>mieniu nadanym ustawą z dnia 11 </w:t>
      </w:r>
      <w:r w:rsidRPr="001C3606">
        <w:rPr>
          <w:rFonts w:ascii="Times New Roman" w:hAnsi="Times New Roman" w:cs="Times New Roman"/>
        </w:rPr>
        <w:t xml:space="preserve">lipca 2014 r.). Ustawa z dnia 9 kwietnia 2015 r. o zmianie ustawy o Krajowej Szkole Sądownictwa i Prokuratury oraz niektórych innych ustaw (Dz. U. poz. 694 </w:t>
      </w:r>
      <w:r w:rsidR="002741C0">
        <w:rPr>
          <w:rFonts w:ascii="Times New Roman" w:hAnsi="Times New Roman" w:cs="Times New Roman"/>
        </w:rPr>
        <w:t xml:space="preserve">oraz </w:t>
      </w:r>
      <w:r w:rsidRPr="001C3606">
        <w:rPr>
          <w:rFonts w:ascii="Times New Roman" w:hAnsi="Times New Roman" w:cs="Times New Roman"/>
        </w:rPr>
        <w:t xml:space="preserve">z 2016 r. poz. 178) zniosła jednak te uprawnienia. Oznacza to, że ta grupa aplikantów może nie znaleźć zatrudnienia w sądownictwie, a przez to nie uzyska uprawnień do ubiegania się o stanowisko asesora sądowego ani sędziego sądu rejonowego. W Krajowej Szkole szkoli się obecnie na tych zasadach 85 aplikantów V rocznika i 61 VI rocznika aplikacji sędziowskiej; ukończą oni aplikację odpowiednio </w:t>
      </w:r>
      <w:r w:rsidR="008B7111">
        <w:rPr>
          <w:rFonts w:ascii="Times New Roman" w:hAnsi="Times New Roman" w:cs="Times New Roman"/>
        </w:rPr>
        <w:t>w 2017</w:t>
      </w:r>
      <w:r w:rsidR="00982763">
        <w:rPr>
          <w:rFonts w:ascii="Times New Roman" w:hAnsi="Times New Roman" w:cs="Times New Roman"/>
        </w:rPr>
        <w:t xml:space="preserve"> r.</w:t>
      </w:r>
      <w:r w:rsidR="008B7111">
        <w:rPr>
          <w:rFonts w:ascii="Times New Roman" w:hAnsi="Times New Roman" w:cs="Times New Roman"/>
        </w:rPr>
        <w:t xml:space="preserve"> i 2018 r. Ponadto 150 </w:t>
      </w:r>
      <w:r w:rsidRPr="001C3606">
        <w:rPr>
          <w:rFonts w:ascii="Times New Roman" w:hAnsi="Times New Roman" w:cs="Times New Roman"/>
        </w:rPr>
        <w:t>aplikantów VII rocznika aplikacji ogólnej rozpocznie w 2017 r</w:t>
      </w:r>
      <w:r w:rsidR="00982763">
        <w:rPr>
          <w:rFonts w:ascii="Times New Roman" w:hAnsi="Times New Roman" w:cs="Times New Roman"/>
        </w:rPr>
        <w:t>.</w:t>
      </w:r>
      <w:r w:rsidRPr="001C3606">
        <w:rPr>
          <w:rFonts w:ascii="Times New Roman" w:hAnsi="Times New Roman" w:cs="Times New Roman"/>
        </w:rPr>
        <w:t xml:space="preserve"> aplikację sędziowską </w:t>
      </w:r>
      <w:r w:rsidR="00982763">
        <w:rPr>
          <w:rFonts w:ascii="Times New Roman" w:hAnsi="Times New Roman" w:cs="Times New Roman"/>
        </w:rPr>
        <w:t>albo</w:t>
      </w:r>
      <w:r w:rsidRPr="001C3606">
        <w:rPr>
          <w:rFonts w:ascii="Times New Roman" w:hAnsi="Times New Roman" w:cs="Times New Roman"/>
        </w:rPr>
        <w:t xml:space="preserve"> prokuratorską, zaś 220 aplikantów VIII (ostatniego) rocznika aplikacji ogólnej rozpocznie aplikację sędziowską </w:t>
      </w:r>
      <w:r w:rsidR="00982763">
        <w:rPr>
          <w:rFonts w:ascii="Times New Roman" w:hAnsi="Times New Roman" w:cs="Times New Roman"/>
        </w:rPr>
        <w:t>albo</w:t>
      </w:r>
      <w:r w:rsidRPr="001C3606">
        <w:rPr>
          <w:rFonts w:ascii="Times New Roman" w:hAnsi="Times New Roman" w:cs="Times New Roman"/>
        </w:rPr>
        <w:t xml:space="preserve"> prokuratorską w 2018 r.</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Sytuację roczników od V do VIII po ukończeniu aplikacji należy więc uznać za szczególnie niekorzystną zarówno z punktu widzenia aplikantów, jak i interesów państwa. Wykształcenie tak dużej grupy osób na koszt państwa i niezapewnienie im pracy w wymiarze sprawiedliwości stawia pytania o to, czy działania państwa w tym obszarze są racjonalne. Z tych względów koniecznym staje się w</w:t>
      </w:r>
      <w:r w:rsidR="008B7111">
        <w:rPr>
          <w:rFonts w:ascii="Times New Roman" w:hAnsi="Times New Roman" w:cs="Times New Roman"/>
        </w:rPr>
        <w:t>prowadzenie w </w:t>
      </w:r>
      <w:r w:rsidRPr="001C3606">
        <w:rPr>
          <w:rFonts w:ascii="Times New Roman" w:hAnsi="Times New Roman" w:cs="Times New Roman"/>
        </w:rPr>
        <w:t>stosunku do aplikantów roczników od V do VIII tego samego modelu naboru na stanowiska asesorów sądowych, co w przypadku aplikantów, którzy ukończą aplikację sędziowską prowadzoną według reguł wprowadzanych niniejszą ustawą. Te same reguły, pozwalające na powierzenie stanowisk aseso</w:t>
      </w:r>
      <w:r w:rsidR="008B7111">
        <w:rPr>
          <w:rFonts w:ascii="Times New Roman" w:hAnsi="Times New Roman" w:cs="Times New Roman"/>
        </w:rPr>
        <w:t>rskich, należy wprowadzić też w </w:t>
      </w:r>
      <w:r w:rsidRPr="001C3606">
        <w:rPr>
          <w:rFonts w:ascii="Times New Roman" w:hAnsi="Times New Roman" w:cs="Times New Roman"/>
        </w:rPr>
        <w:t xml:space="preserve">stosunku do absolwentów czterech pierwszych roczników aplikacji sędziowskiej. Przy czym projekt zakłada pewną elastyczność. Zakłada się, że o liczbie wolnych stanowisk przeznaczonych dla aplikantów oraz osób które zdały egzamin sędziowski do 2016 r. decydować będzie Minister Sprawiedliwości w ramach prowadzonej polityki etatowej, uwzględniającej potrzeby racjonalnego wykorzystania kadr sądownictwa </w:t>
      </w:r>
      <w:r w:rsidRPr="001C3606">
        <w:rPr>
          <w:rFonts w:ascii="Times New Roman" w:hAnsi="Times New Roman" w:cs="Times New Roman"/>
        </w:rPr>
        <w:lastRenderedPageBreak/>
        <w:t xml:space="preserve">powszechnego, wynikające z obciążenia zadaniami poszczególnych sądów. Nie oznacza to jednak, że decyzja Ministra Sprawiedliwości będzie </w:t>
      </w:r>
      <w:r w:rsidR="008B7111">
        <w:rPr>
          <w:rFonts w:ascii="Times New Roman" w:hAnsi="Times New Roman" w:cs="Times New Roman"/>
        </w:rPr>
        <w:t>miała charakter indywidualny. O </w:t>
      </w:r>
      <w:r w:rsidRPr="001C3606">
        <w:rPr>
          <w:rFonts w:ascii="Times New Roman" w:hAnsi="Times New Roman" w:cs="Times New Roman"/>
        </w:rPr>
        <w:t>objęciu stanowiska asesorskiego przez danego kandydata będzie decydować jego miejsce na liście klasyfikacyjnej, którą sporządzi Dyrektor Szkoły (będzie to jedna lista dla wszystkich osób, które zdały egzamin sędziowski w Krajowej Szkole w latach poprzedzających wejście w życie ustawy). Z kolei miejsce to będzie wyznaczała liczba punktów uzyskanych na egzaminie sędziowskim.</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W przypadku absolwentów czterech pierwszych roczników aplikacji sędziowskiej zakłada się jednak pozostawienie wyboru ścieżki dojścia do urzędu sędziego </w:t>
      </w:r>
      <w:r w:rsidR="00982763">
        <w:rPr>
          <w:rFonts w:ascii="Times New Roman" w:hAnsi="Times New Roman" w:cs="Times New Roman"/>
        </w:rPr>
        <w:t>albo</w:t>
      </w:r>
      <w:r w:rsidRPr="001C3606">
        <w:rPr>
          <w:rFonts w:ascii="Times New Roman" w:hAnsi="Times New Roman" w:cs="Times New Roman"/>
        </w:rPr>
        <w:t xml:space="preserve"> przez konkurs na wolne stanowisko sędziego sądu rejonowego, </w:t>
      </w:r>
      <w:r w:rsidR="00982763">
        <w:rPr>
          <w:rFonts w:ascii="Times New Roman" w:hAnsi="Times New Roman" w:cs="Times New Roman"/>
        </w:rPr>
        <w:t>albo</w:t>
      </w:r>
      <w:r w:rsidRPr="001C3606">
        <w:rPr>
          <w:rFonts w:ascii="Times New Roman" w:hAnsi="Times New Roman" w:cs="Times New Roman"/>
        </w:rPr>
        <w:t xml:space="preserve"> przez asesurę. Wybór jednej z tych dróg będzie wykluczać drugą. Odmienne rozwiązanie doprowadziłoby do chaosu, a asesorzy, pomimo dokonania wyboru określonej drogi zawodowej stawaliby w konkursach, blokowaliby tym samym dostęp do urzędu sędziego innym uprawnionym kandydatom. Ponadto projektowana</w:t>
      </w:r>
      <w:r w:rsidR="008B7111">
        <w:rPr>
          <w:rFonts w:ascii="Times New Roman" w:hAnsi="Times New Roman" w:cs="Times New Roman"/>
        </w:rPr>
        <w:t xml:space="preserve"> ustawa uchyla art. </w:t>
      </w:r>
      <w:r w:rsidRPr="001C3606">
        <w:rPr>
          <w:rFonts w:ascii="Times New Roman" w:hAnsi="Times New Roman" w:cs="Times New Roman"/>
        </w:rPr>
        <w:t>24 ustawy, o której mowa w art. 9, a więc wskazan</w:t>
      </w:r>
      <w:r w:rsidR="008B7111">
        <w:rPr>
          <w:rFonts w:ascii="Times New Roman" w:hAnsi="Times New Roman" w:cs="Times New Roman"/>
        </w:rPr>
        <w:t>e w nim ograniczenie czasowe. Z </w:t>
      </w:r>
      <w:r w:rsidRPr="001C3606">
        <w:rPr>
          <w:rFonts w:ascii="Times New Roman" w:hAnsi="Times New Roman" w:cs="Times New Roman"/>
        </w:rPr>
        <w:t>kolei art. 13 ust. 10 zakłada, że absolwenci czterech pierwszych roczników aplikacji sędziowskiej</w:t>
      </w:r>
      <w:r w:rsidR="002741C0">
        <w:rPr>
          <w:rFonts w:ascii="Times New Roman" w:hAnsi="Times New Roman" w:cs="Times New Roman"/>
        </w:rPr>
        <w:t>,</w:t>
      </w:r>
      <w:r w:rsidRPr="001C3606">
        <w:rPr>
          <w:rFonts w:ascii="Times New Roman" w:hAnsi="Times New Roman" w:cs="Times New Roman"/>
        </w:rPr>
        <w:t xml:space="preserve"> jeśli nie przejdą etapu asesury, będą mogli, w myśl proje</w:t>
      </w:r>
      <w:r w:rsidR="008B7111">
        <w:rPr>
          <w:rFonts w:ascii="Times New Roman" w:hAnsi="Times New Roman" w:cs="Times New Roman"/>
        </w:rPr>
        <w:t>ktu, ubiegać się o </w:t>
      </w:r>
      <w:r w:rsidRPr="001C3606">
        <w:rPr>
          <w:rFonts w:ascii="Times New Roman" w:hAnsi="Times New Roman" w:cs="Times New Roman"/>
        </w:rPr>
        <w:t>powołanie do pełnienia urzędu sędziego na dotychczasowych zasadach przez okres 5</w:t>
      </w:r>
      <w:r w:rsidR="002741C0">
        <w:rPr>
          <w:rFonts w:ascii="Times New Roman" w:hAnsi="Times New Roman" w:cs="Times New Roman"/>
        </w:rPr>
        <w:t> </w:t>
      </w:r>
      <w:r w:rsidRPr="001C3606">
        <w:rPr>
          <w:rFonts w:ascii="Times New Roman" w:hAnsi="Times New Roman" w:cs="Times New Roman"/>
        </w:rPr>
        <w:t xml:space="preserve">lat od dnia wejścia w życie ustawy. Aplikanci roczników od V do VIII aplikacji sędziowskiej w celu uzyskania uprawnień do ubiegania się o stanowisko sędziego sądu rejonowego muszą natomiast przejść etap asesury sądowej. </w:t>
      </w:r>
    </w:p>
    <w:p w:rsidR="00F51998" w:rsidRPr="001C3606" w:rsidRDefault="00F51998" w:rsidP="008B7111">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Przepis art. 14 reguluje z kolei sytuację osób aktualnie odbywających szkolenie wstępne w Krajowej Szkole. Przyjęto założenie, zgodnie z którym aplikacja ogólna, sędziowska i prokuratorska, rozpoczęte przed dniem wejścia w życie niniejszej ustawy, odbywają się na podstawie przepisów dotychczasowych, przez co należy rozumieć stan prawny ustalony ustawą z dnia 23 stycznia 2009 r. </w:t>
      </w:r>
      <w:r w:rsidR="008B7111">
        <w:rPr>
          <w:rFonts w:ascii="Times New Roman" w:hAnsi="Times New Roman" w:cs="Times New Roman"/>
        </w:rPr>
        <w:t>o Krajowej Szkole Sądownictwa i </w:t>
      </w:r>
      <w:r w:rsidRPr="001C3606">
        <w:rPr>
          <w:rFonts w:ascii="Times New Roman" w:hAnsi="Times New Roman" w:cs="Times New Roman"/>
        </w:rPr>
        <w:t>Prokuratury (Dz. U. z 2012 r. poz. 1230) w brzmieniu nadanym ustawą z dnia 11 lipca 2014 r. o zmianie ustawy o Krajowej Szkole Sądownictwa i Prokuratury oraz ustawy – Prawo o ustroju sądów powszechnych (Dz. U. poz. 1071). Od wskazanej reguły przewidziano następujące sytuacje, w których wyjątkowo do aplikantów aktualnie odbywających szkolenie znajdą zastosowanie nowe regulacje. Będą to następujące przepisy:</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lastRenderedPageBreak/>
        <w:t>1)</w:t>
      </w:r>
      <w:r w:rsidRPr="001C3606">
        <w:rPr>
          <w:rFonts w:ascii="Times New Roman" w:hAnsi="Times New Roman" w:cs="Times New Roman"/>
        </w:rPr>
        <w:tab/>
        <w:t>art. 41</w:t>
      </w:r>
      <w:r w:rsidR="001C3606">
        <w:rPr>
          <w:rFonts w:ascii="Times New Roman" w:hAnsi="Times New Roman" w:cs="Times New Roman"/>
        </w:rPr>
        <w:t>–</w:t>
      </w:r>
      <w:r w:rsidRPr="001C3606">
        <w:rPr>
          <w:rFonts w:ascii="Times New Roman" w:hAnsi="Times New Roman" w:cs="Times New Roman"/>
        </w:rPr>
        <w:t>41c, normujące kwestie związane ze stypendiami aplikantów; najważniejszymi zmianami w tym zakresie jest objęcie aplikantów systemem stypendialnym, ustalenie zasady, że aplikant pobiera stypendium do dnia poprzedzającego nawiązanie stosunku służbowego na stanowisku asesora sądowego lub asesora prokuratury – jednak nie dłużej niż przez 3 miesiące od dnia ukończenia aplikacji;</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2)</w:t>
      </w:r>
      <w:r w:rsidRPr="001C3606">
        <w:rPr>
          <w:rFonts w:ascii="Times New Roman" w:hAnsi="Times New Roman" w:cs="Times New Roman"/>
        </w:rPr>
        <w:tab/>
        <w:t>art. 32a i art. 33a, normujące procedurę powoływania aplikantów na stanowiska asesorów sądowych;</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3)</w:t>
      </w:r>
      <w:r w:rsidRPr="001C3606">
        <w:rPr>
          <w:rFonts w:ascii="Times New Roman" w:hAnsi="Times New Roman" w:cs="Times New Roman"/>
        </w:rPr>
        <w:tab/>
        <w:t>art. 32</w:t>
      </w:r>
      <w:r w:rsidR="001C3606">
        <w:rPr>
          <w:rFonts w:ascii="Times New Roman" w:hAnsi="Times New Roman" w:cs="Times New Roman"/>
        </w:rPr>
        <w:t>–</w:t>
      </w:r>
      <w:r w:rsidRPr="001C3606">
        <w:rPr>
          <w:rFonts w:ascii="Times New Roman" w:hAnsi="Times New Roman" w:cs="Times New Roman"/>
        </w:rPr>
        <w:t>34, normujące zmienione zasady przeprowadzania egzaminu sędziowskiego i prokuratorskiego;</w:t>
      </w:r>
    </w:p>
    <w:p w:rsidR="00F51998" w:rsidRPr="001C3606" w:rsidRDefault="00F51998" w:rsidP="008B7111">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4)</w:t>
      </w:r>
      <w:r w:rsidRPr="001C3606">
        <w:rPr>
          <w:rFonts w:ascii="Times New Roman" w:hAnsi="Times New Roman" w:cs="Times New Roman"/>
        </w:rPr>
        <w:tab/>
        <w:t>art. 40 ust. 6, normujący kwestie związane z warunkami kontynuowania aplikacji przez aplikantów zawieszonych w prawach i obowiązkach, po uchyleniu wydanej wobec nich decyzji o zawieszeniu.</w:t>
      </w:r>
    </w:p>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br w:type="column"/>
      </w:r>
      <w:r w:rsidRPr="001C3606">
        <w:rPr>
          <w:rFonts w:ascii="Times New Roman" w:hAnsi="Times New Roman" w:cs="Times New Roman"/>
        </w:rPr>
        <w:lastRenderedPageBreak/>
        <w:t>Zestawienie roczników od I do VIII aplikacji sędziowskiej przedstawia poniższa tabela.</w:t>
      </w:r>
    </w:p>
    <w:p w:rsidR="00F51998" w:rsidRPr="001C3606" w:rsidRDefault="00F51998" w:rsidP="001C3606">
      <w:pPr>
        <w:pStyle w:val="NIEARTTEKSTtekstnieartykuowanynppodstprawnarozplubpreambua"/>
        <w:rPr>
          <w:rStyle w:val="Ppogrubienie"/>
          <w:rFonts w:ascii="Times New Roman" w:hAnsi="Times New Roman" w:cs="Times New Roman"/>
        </w:rPr>
      </w:pPr>
      <w:r w:rsidRPr="001C3606">
        <w:rPr>
          <w:rStyle w:val="Ppogrubienie"/>
          <w:rFonts w:ascii="Times New Roman" w:hAnsi="Times New Roman" w:cs="Times New Roman"/>
        </w:rPr>
        <w:t>Roczniki aplikantów aplikacji sędziowskich,</w:t>
      </w:r>
    </w:p>
    <w:p w:rsidR="00F51998" w:rsidRPr="001C3606" w:rsidRDefault="00F51998" w:rsidP="001C3606">
      <w:pPr>
        <w:pStyle w:val="NIEARTTEKSTtekstnieartykuowanynppodstprawnarozplubpreambua"/>
        <w:rPr>
          <w:rStyle w:val="Ppogrubienie"/>
          <w:rFonts w:ascii="Times New Roman" w:hAnsi="Times New Roman" w:cs="Times New Roman"/>
        </w:rPr>
      </w:pPr>
      <w:r w:rsidRPr="001C3606">
        <w:rPr>
          <w:rStyle w:val="Ppogrubienie"/>
          <w:rFonts w:ascii="Times New Roman" w:hAnsi="Times New Roman" w:cs="Times New Roman"/>
        </w:rPr>
        <w:t>kontynuujących szkolenie po ukończeniu aplikacji ogólnej</w:t>
      </w:r>
    </w:p>
    <w:p w:rsidR="00F51998" w:rsidRPr="001C3606" w:rsidRDefault="00F51998" w:rsidP="001C3606">
      <w:pPr>
        <w:pStyle w:val="NIEARTTEKSTtekstnieartykuowanynppodstprawnarozplubpreambua"/>
        <w:rPr>
          <w:rStyle w:val="Ppogrubienie"/>
          <w:rFonts w:ascii="Times New Roman" w:hAnsi="Times New Roman" w:cs="Times New Roman"/>
        </w:rPr>
      </w:pPr>
      <w:r w:rsidRPr="001C3606">
        <w:rPr>
          <w:rStyle w:val="Ppogrubienie"/>
          <w:rFonts w:ascii="Times New Roman" w:hAnsi="Times New Roman" w:cs="Times New Roman"/>
        </w:rPr>
        <w:t xml:space="preserve">(I – VIII AS </w:t>
      </w:r>
      <w:r w:rsidR="001C3606">
        <w:rPr>
          <w:rStyle w:val="Ppogrubienie"/>
          <w:rFonts w:ascii="Times New Roman" w:hAnsi="Times New Roman" w:cs="Times New Roman"/>
        </w:rPr>
        <w:t>–</w:t>
      </w:r>
      <w:r w:rsidRPr="001C3606">
        <w:rPr>
          <w:rStyle w:val="Ppogrubienie"/>
          <w:rFonts w:ascii="Times New Roman" w:hAnsi="Times New Roman" w:cs="Times New Roman"/>
        </w:rPr>
        <w:t xml:space="preserve"> stan na dzień 1.09.2016 r.)</w:t>
      </w:r>
    </w:p>
    <w:tbl>
      <w:tblPr>
        <w:tblW w:w="11226" w:type="dxa"/>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1135"/>
        <w:gridCol w:w="1418"/>
        <w:gridCol w:w="1285"/>
        <w:gridCol w:w="1408"/>
        <w:gridCol w:w="1701"/>
        <w:gridCol w:w="1674"/>
        <w:gridCol w:w="1303"/>
      </w:tblGrid>
      <w:tr w:rsidR="00F51998" w:rsidRPr="008B7111" w:rsidTr="00BC156F">
        <w:trPr>
          <w:trHeight w:val="754"/>
        </w:trPr>
        <w:tc>
          <w:tcPr>
            <w:tcW w:w="1302"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BC156F">
            <w:pPr>
              <w:pStyle w:val="NIEARTTEKSTtekstnieartykuowanynppodstprawnarozplubpreambua"/>
              <w:ind w:left="-81" w:right="-108" w:firstLine="0"/>
              <w:rPr>
                <w:rFonts w:ascii="Times New Roman" w:hAnsi="Times New Roman" w:cs="Times New Roman"/>
                <w:sz w:val="22"/>
                <w:szCs w:val="22"/>
              </w:rPr>
            </w:pPr>
            <w:r w:rsidRPr="00BC156F">
              <w:rPr>
                <w:rFonts w:ascii="Times New Roman" w:hAnsi="Times New Roman" w:cs="Times New Roman"/>
                <w:sz w:val="22"/>
                <w:szCs w:val="22"/>
              </w:rPr>
              <w:t>Rocznik aplikacji sędziowskiej</w:t>
            </w:r>
          </w:p>
        </w:tc>
        <w:tc>
          <w:tcPr>
            <w:tcW w:w="1135"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8B7111">
            <w:pPr>
              <w:pStyle w:val="NIEARTTEKSTtekstnieartykuowanynppodstprawnarozplubpreambua"/>
              <w:ind w:left="-83" w:firstLine="0"/>
              <w:rPr>
                <w:rFonts w:ascii="Times New Roman" w:hAnsi="Times New Roman" w:cs="Times New Roman"/>
                <w:sz w:val="22"/>
                <w:szCs w:val="22"/>
              </w:rPr>
            </w:pPr>
            <w:r w:rsidRPr="00BC156F">
              <w:rPr>
                <w:rFonts w:ascii="Times New Roman" w:hAnsi="Times New Roman" w:cs="Times New Roman"/>
                <w:sz w:val="22"/>
                <w:szCs w:val="22"/>
              </w:rPr>
              <w:t>Czas trwania aplikacji</w:t>
            </w:r>
            <w:r w:rsidR="001C3606" w:rsidRPr="00BC156F">
              <w:rPr>
                <w:rFonts w:ascii="Times New Roman" w:hAnsi="Times New Roman" w:cs="Times New Roman"/>
                <w:sz w:val="22"/>
                <w:szCs w:val="22"/>
              </w:rPr>
              <w:t xml:space="preserve"> </w:t>
            </w:r>
            <w:r w:rsidRPr="00BC156F">
              <w:rPr>
                <w:rFonts w:ascii="Times New Roman" w:hAnsi="Times New Roman" w:cs="Times New Roman"/>
                <w:sz w:val="22"/>
                <w:szCs w:val="22"/>
              </w:rPr>
              <w:t>w miesiącach</w:t>
            </w:r>
          </w:p>
        </w:tc>
        <w:tc>
          <w:tcPr>
            <w:tcW w:w="141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8B7111">
            <w:pPr>
              <w:pStyle w:val="NIEARTTEKSTtekstnieartykuowanynppodstprawnarozplubpreambua"/>
              <w:ind w:left="-47" w:firstLine="0"/>
              <w:rPr>
                <w:rFonts w:ascii="Times New Roman" w:hAnsi="Times New Roman" w:cs="Times New Roman"/>
                <w:sz w:val="22"/>
                <w:szCs w:val="22"/>
              </w:rPr>
            </w:pPr>
            <w:r w:rsidRPr="00BC156F">
              <w:rPr>
                <w:rFonts w:ascii="Times New Roman" w:hAnsi="Times New Roman" w:cs="Times New Roman"/>
                <w:sz w:val="22"/>
                <w:szCs w:val="22"/>
              </w:rPr>
              <w:t>Rozpoczęcie aplikacji sędziowskiej</w:t>
            </w:r>
          </w:p>
        </w:tc>
        <w:tc>
          <w:tcPr>
            <w:tcW w:w="1285"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BC156F">
            <w:pPr>
              <w:pStyle w:val="NIEARTTEKSTtekstnieartykuowanynppodstprawnarozplubpreambua"/>
              <w:ind w:left="-61" w:right="-98" w:firstLine="0"/>
              <w:rPr>
                <w:rFonts w:ascii="Times New Roman" w:hAnsi="Times New Roman" w:cs="Times New Roman"/>
                <w:sz w:val="22"/>
                <w:szCs w:val="22"/>
              </w:rPr>
            </w:pPr>
            <w:r w:rsidRPr="00BC156F">
              <w:rPr>
                <w:rFonts w:ascii="Times New Roman" w:hAnsi="Times New Roman" w:cs="Times New Roman"/>
                <w:sz w:val="22"/>
                <w:szCs w:val="22"/>
              </w:rPr>
              <w:t>Zakończenie aplikacji</w:t>
            </w:r>
          </w:p>
        </w:tc>
        <w:tc>
          <w:tcPr>
            <w:tcW w:w="140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BC156F">
            <w:pPr>
              <w:pStyle w:val="NIEARTTEKSTtekstnieartykuowanynppodstprawnarozplubpreambua"/>
              <w:ind w:left="-118" w:right="-84" w:firstLine="0"/>
              <w:rPr>
                <w:rFonts w:ascii="Times New Roman" w:hAnsi="Times New Roman" w:cs="Times New Roman"/>
                <w:sz w:val="22"/>
                <w:szCs w:val="22"/>
              </w:rPr>
            </w:pPr>
            <w:r w:rsidRPr="00BC156F">
              <w:rPr>
                <w:rFonts w:ascii="Times New Roman" w:hAnsi="Times New Roman" w:cs="Times New Roman"/>
                <w:sz w:val="22"/>
                <w:szCs w:val="22"/>
              </w:rPr>
              <w:t>Data egzaminu sędziowskiego</w:t>
            </w:r>
          </w:p>
        </w:tc>
        <w:tc>
          <w:tcPr>
            <w:tcW w:w="1701"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BC156F">
            <w:pPr>
              <w:pStyle w:val="NIEARTTEKSTtekstnieartykuowanynppodstprawnarozplubpreambua"/>
              <w:ind w:left="-86" w:right="-129" w:firstLine="0"/>
              <w:rPr>
                <w:rFonts w:ascii="Times New Roman" w:hAnsi="Times New Roman" w:cs="Times New Roman"/>
                <w:sz w:val="22"/>
                <w:szCs w:val="22"/>
              </w:rPr>
            </w:pPr>
            <w:r w:rsidRPr="00BC156F">
              <w:rPr>
                <w:rFonts w:ascii="Times New Roman" w:hAnsi="Times New Roman" w:cs="Times New Roman"/>
                <w:sz w:val="22"/>
                <w:szCs w:val="22"/>
              </w:rPr>
              <w:t>Okres odbywania stażu referendarskiego</w:t>
            </w:r>
          </w:p>
        </w:tc>
        <w:tc>
          <w:tcPr>
            <w:tcW w:w="1674"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1C3606">
            <w:pPr>
              <w:pStyle w:val="NIEARTTEKSTtekstnieartykuowanynppodstprawnarozplubpreambua"/>
              <w:rPr>
                <w:rFonts w:ascii="Times New Roman" w:hAnsi="Times New Roman" w:cs="Times New Roman"/>
                <w:sz w:val="22"/>
                <w:szCs w:val="22"/>
              </w:rPr>
            </w:pPr>
            <w:r w:rsidRPr="00BC156F">
              <w:rPr>
                <w:rFonts w:ascii="Times New Roman" w:hAnsi="Times New Roman" w:cs="Times New Roman"/>
                <w:sz w:val="22"/>
                <w:szCs w:val="22"/>
              </w:rPr>
              <w:t>Liczba aplikantów/ absolwentów</w:t>
            </w:r>
          </w:p>
        </w:tc>
        <w:tc>
          <w:tcPr>
            <w:tcW w:w="1303"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F51998" w:rsidRPr="00BC156F" w:rsidRDefault="00F51998" w:rsidP="00BC156F">
            <w:pPr>
              <w:pStyle w:val="NIEARTTEKSTtekstnieartykuowanynppodstprawnarozplubpreambua"/>
              <w:ind w:left="-81" w:right="-108" w:firstLine="0"/>
              <w:rPr>
                <w:rFonts w:ascii="Times New Roman" w:hAnsi="Times New Roman" w:cs="Times New Roman"/>
                <w:sz w:val="22"/>
                <w:szCs w:val="22"/>
              </w:rPr>
            </w:pPr>
            <w:r w:rsidRPr="00BC156F">
              <w:rPr>
                <w:rFonts w:ascii="Times New Roman" w:hAnsi="Times New Roman" w:cs="Times New Roman"/>
                <w:sz w:val="22"/>
                <w:szCs w:val="22"/>
              </w:rPr>
              <w:t>Rozpoczęcie asesury sądowej</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I AS</w:t>
            </w:r>
          </w:p>
        </w:tc>
        <w:tc>
          <w:tcPr>
            <w:tcW w:w="113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48</w:t>
            </w:r>
          </w:p>
        </w:tc>
        <w:tc>
          <w:tcPr>
            <w:tcW w:w="141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28.02.2011</w:t>
            </w:r>
          </w:p>
        </w:tc>
        <w:tc>
          <w:tcPr>
            <w:tcW w:w="128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2015</w:t>
            </w:r>
          </w:p>
        </w:tc>
        <w:tc>
          <w:tcPr>
            <w:tcW w:w="140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VIII.2013</w:t>
            </w:r>
          </w:p>
        </w:tc>
        <w:tc>
          <w:tcPr>
            <w:tcW w:w="1701"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2741C0">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2013</w:t>
            </w:r>
            <w:r w:rsidR="001C3606" w:rsidRPr="00BC156F">
              <w:rPr>
                <w:rFonts w:ascii="Times New Roman" w:hAnsi="Times New Roman" w:cs="Times New Roman"/>
                <w:sz w:val="22"/>
                <w:szCs w:val="22"/>
              </w:rPr>
              <w:t>–</w:t>
            </w:r>
            <w:r w:rsidRPr="00BC156F">
              <w:rPr>
                <w:rFonts w:ascii="Times New Roman" w:hAnsi="Times New Roman" w:cs="Times New Roman"/>
                <w:sz w:val="22"/>
                <w:szCs w:val="22"/>
              </w:rPr>
              <w:t>2015</w:t>
            </w:r>
          </w:p>
        </w:tc>
        <w:tc>
          <w:tcPr>
            <w:tcW w:w="1674"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rPr>
                <w:rFonts w:ascii="Times New Roman" w:hAnsi="Times New Roman" w:cs="Times New Roman"/>
                <w:sz w:val="22"/>
                <w:szCs w:val="22"/>
              </w:rPr>
            </w:pPr>
            <w:r w:rsidRPr="00BC156F">
              <w:rPr>
                <w:rFonts w:ascii="Times New Roman" w:hAnsi="Times New Roman" w:cs="Times New Roman"/>
                <w:sz w:val="22"/>
                <w:szCs w:val="22"/>
              </w:rPr>
              <w:t>47</w:t>
            </w:r>
          </w:p>
        </w:tc>
        <w:tc>
          <w:tcPr>
            <w:tcW w:w="1303"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2017</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II AS</w:t>
            </w:r>
          </w:p>
        </w:tc>
        <w:tc>
          <w:tcPr>
            <w:tcW w:w="113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48</w:t>
            </w:r>
          </w:p>
        </w:tc>
        <w:tc>
          <w:tcPr>
            <w:tcW w:w="141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30.01.2012</w:t>
            </w:r>
          </w:p>
        </w:tc>
        <w:tc>
          <w:tcPr>
            <w:tcW w:w="128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2016</w:t>
            </w:r>
          </w:p>
        </w:tc>
        <w:tc>
          <w:tcPr>
            <w:tcW w:w="140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VII.2014</w:t>
            </w:r>
          </w:p>
        </w:tc>
        <w:tc>
          <w:tcPr>
            <w:tcW w:w="1701"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2741C0">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2014</w:t>
            </w:r>
            <w:r w:rsidR="001C3606" w:rsidRPr="00BC156F">
              <w:rPr>
                <w:rFonts w:ascii="Times New Roman" w:hAnsi="Times New Roman" w:cs="Times New Roman"/>
                <w:sz w:val="22"/>
                <w:szCs w:val="22"/>
              </w:rPr>
              <w:t>–</w:t>
            </w:r>
            <w:r w:rsidRPr="00BC156F">
              <w:rPr>
                <w:rFonts w:ascii="Times New Roman" w:hAnsi="Times New Roman" w:cs="Times New Roman"/>
                <w:sz w:val="22"/>
                <w:szCs w:val="22"/>
              </w:rPr>
              <w:t>2016</w:t>
            </w:r>
          </w:p>
        </w:tc>
        <w:tc>
          <w:tcPr>
            <w:tcW w:w="1674"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rPr>
                <w:rFonts w:ascii="Times New Roman" w:hAnsi="Times New Roman" w:cs="Times New Roman"/>
                <w:sz w:val="22"/>
                <w:szCs w:val="22"/>
              </w:rPr>
            </w:pPr>
            <w:r w:rsidRPr="00BC156F">
              <w:rPr>
                <w:rFonts w:ascii="Times New Roman" w:hAnsi="Times New Roman" w:cs="Times New Roman"/>
                <w:sz w:val="22"/>
                <w:szCs w:val="22"/>
              </w:rPr>
              <w:t>99</w:t>
            </w:r>
          </w:p>
        </w:tc>
        <w:tc>
          <w:tcPr>
            <w:tcW w:w="1303"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2017</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III AS</w:t>
            </w:r>
          </w:p>
        </w:tc>
        <w:tc>
          <w:tcPr>
            <w:tcW w:w="113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48</w:t>
            </w:r>
          </w:p>
        </w:tc>
        <w:tc>
          <w:tcPr>
            <w:tcW w:w="141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08.04.2013</w:t>
            </w:r>
          </w:p>
        </w:tc>
        <w:tc>
          <w:tcPr>
            <w:tcW w:w="128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2017</w:t>
            </w:r>
          </w:p>
        </w:tc>
        <w:tc>
          <w:tcPr>
            <w:tcW w:w="140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IX.2015</w:t>
            </w:r>
          </w:p>
        </w:tc>
        <w:tc>
          <w:tcPr>
            <w:tcW w:w="1701"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2741C0">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2015</w:t>
            </w:r>
            <w:r w:rsidR="001C3606" w:rsidRPr="00BC156F">
              <w:rPr>
                <w:rFonts w:ascii="Times New Roman" w:hAnsi="Times New Roman" w:cs="Times New Roman"/>
                <w:sz w:val="22"/>
                <w:szCs w:val="22"/>
              </w:rPr>
              <w:t>–</w:t>
            </w:r>
            <w:r w:rsidRPr="00BC156F">
              <w:rPr>
                <w:rFonts w:ascii="Times New Roman" w:hAnsi="Times New Roman" w:cs="Times New Roman"/>
                <w:sz w:val="22"/>
                <w:szCs w:val="22"/>
              </w:rPr>
              <w:t>2017</w:t>
            </w:r>
          </w:p>
        </w:tc>
        <w:tc>
          <w:tcPr>
            <w:tcW w:w="1674"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rPr>
                <w:rFonts w:ascii="Times New Roman" w:hAnsi="Times New Roman" w:cs="Times New Roman"/>
                <w:sz w:val="22"/>
                <w:szCs w:val="22"/>
              </w:rPr>
            </w:pPr>
            <w:r w:rsidRPr="00BC156F">
              <w:rPr>
                <w:rFonts w:ascii="Times New Roman" w:hAnsi="Times New Roman" w:cs="Times New Roman"/>
                <w:sz w:val="22"/>
                <w:szCs w:val="22"/>
              </w:rPr>
              <w:t>103</w:t>
            </w:r>
          </w:p>
        </w:tc>
        <w:tc>
          <w:tcPr>
            <w:tcW w:w="1303"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2017</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IV AS</w:t>
            </w:r>
          </w:p>
        </w:tc>
        <w:tc>
          <w:tcPr>
            <w:tcW w:w="113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48</w:t>
            </w:r>
          </w:p>
        </w:tc>
        <w:tc>
          <w:tcPr>
            <w:tcW w:w="141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31.03.2014</w:t>
            </w:r>
          </w:p>
        </w:tc>
        <w:tc>
          <w:tcPr>
            <w:tcW w:w="1285"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2018</w:t>
            </w:r>
          </w:p>
        </w:tc>
        <w:tc>
          <w:tcPr>
            <w:tcW w:w="1408"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IX.2016</w:t>
            </w:r>
          </w:p>
        </w:tc>
        <w:tc>
          <w:tcPr>
            <w:tcW w:w="1701"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2741C0">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2016</w:t>
            </w:r>
            <w:r w:rsidR="001C3606" w:rsidRPr="00BC156F">
              <w:rPr>
                <w:rFonts w:ascii="Times New Roman" w:hAnsi="Times New Roman" w:cs="Times New Roman"/>
                <w:sz w:val="22"/>
                <w:szCs w:val="22"/>
              </w:rPr>
              <w:t>–</w:t>
            </w:r>
            <w:r w:rsidRPr="00BC156F">
              <w:rPr>
                <w:rFonts w:ascii="Times New Roman" w:hAnsi="Times New Roman" w:cs="Times New Roman"/>
                <w:sz w:val="22"/>
                <w:szCs w:val="22"/>
              </w:rPr>
              <w:t>2018</w:t>
            </w:r>
          </w:p>
        </w:tc>
        <w:tc>
          <w:tcPr>
            <w:tcW w:w="1674"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rPr>
                <w:rFonts w:ascii="Times New Roman" w:hAnsi="Times New Roman" w:cs="Times New Roman"/>
                <w:sz w:val="22"/>
                <w:szCs w:val="22"/>
              </w:rPr>
            </w:pPr>
            <w:r w:rsidRPr="00BC156F">
              <w:rPr>
                <w:rFonts w:ascii="Times New Roman" w:hAnsi="Times New Roman" w:cs="Times New Roman"/>
                <w:sz w:val="22"/>
                <w:szCs w:val="22"/>
              </w:rPr>
              <w:t>92</w:t>
            </w:r>
          </w:p>
        </w:tc>
        <w:tc>
          <w:tcPr>
            <w:tcW w:w="1303" w:type="dxa"/>
            <w:tcBorders>
              <w:top w:val="single" w:sz="4" w:space="0" w:color="auto"/>
              <w:left w:val="single" w:sz="4" w:space="0" w:color="auto"/>
              <w:bottom w:val="single" w:sz="4" w:space="0" w:color="auto"/>
              <w:right w:val="single" w:sz="4" w:space="0" w:color="auto"/>
            </w:tcBorders>
            <w:shd w:val="clear" w:color="auto" w:fill="C2D69B"/>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2017</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V AS</w:t>
            </w:r>
          </w:p>
        </w:tc>
        <w:tc>
          <w:tcPr>
            <w:tcW w:w="113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30</w:t>
            </w:r>
          </w:p>
        </w:tc>
        <w:tc>
          <w:tcPr>
            <w:tcW w:w="141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30.03.2015</w:t>
            </w:r>
          </w:p>
        </w:tc>
        <w:tc>
          <w:tcPr>
            <w:tcW w:w="128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2017</w:t>
            </w:r>
          </w:p>
        </w:tc>
        <w:tc>
          <w:tcPr>
            <w:tcW w:w="140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IX.2017</w:t>
            </w:r>
          </w:p>
        </w:tc>
        <w:tc>
          <w:tcPr>
            <w:tcW w:w="1701"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brak stażu</w:t>
            </w:r>
          </w:p>
        </w:tc>
        <w:tc>
          <w:tcPr>
            <w:tcW w:w="1674"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rPr>
                <w:rFonts w:ascii="Times New Roman" w:hAnsi="Times New Roman" w:cs="Times New Roman"/>
                <w:sz w:val="22"/>
                <w:szCs w:val="22"/>
              </w:rPr>
            </w:pPr>
            <w:r w:rsidRPr="00BC156F">
              <w:rPr>
                <w:rFonts w:ascii="Times New Roman" w:hAnsi="Times New Roman" w:cs="Times New Roman"/>
                <w:sz w:val="22"/>
                <w:szCs w:val="22"/>
              </w:rPr>
              <w:t>85</w:t>
            </w:r>
          </w:p>
        </w:tc>
        <w:tc>
          <w:tcPr>
            <w:tcW w:w="1303"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2017</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VI AS</w:t>
            </w:r>
          </w:p>
        </w:tc>
        <w:tc>
          <w:tcPr>
            <w:tcW w:w="113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30</w:t>
            </w:r>
          </w:p>
        </w:tc>
        <w:tc>
          <w:tcPr>
            <w:tcW w:w="141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04.04.2016</w:t>
            </w:r>
          </w:p>
        </w:tc>
        <w:tc>
          <w:tcPr>
            <w:tcW w:w="128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2018</w:t>
            </w:r>
          </w:p>
        </w:tc>
        <w:tc>
          <w:tcPr>
            <w:tcW w:w="140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IX.2018</w:t>
            </w:r>
          </w:p>
        </w:tc>
        <w:tc>
          <w:tcPr>
            <w:tcW w:w="1701"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brak stażu</w:t>
            </w:r>
          </w:p>
        </w:tc>
        <w:tc>
          <w:tcPr>
            <w:tcW w:w="1674"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rPr>
                <w:rFonts w:ascii="Times New Roman" w:hAnsi="Times New Roman" w:cs="Times New Roman"/>
                <w:sz w:val="22"/>
                <w:szCs w:val="22"/>
              </w:rPr>
            </w:pPr>
            <w:r w:rsidRPr="00BC156F">
              <w:rPr>
                <w:rFonts w:ascii="Times New Roman" w:hAnsi="Times New Roman" w:cs="Times New Roman"/>
                <w:sz w:val="22"/>
                <w:szCs w:val="22"/>
              </w:rPr>
              <w:t>61</w:t>
            </w:r>
          </w:p>
        </w:tc>
        <w:tc>
          <w:tcPr>
            <w:tcW w:w="1303"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2018</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VII AS</w:t>
            </w:r>
          </w:p>
        </w:tc>
        <w:tc>
          <w:tcPr>
            <w:tcW w:w="113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30</w:t>
            </w:r>
          </w:p>
        </w:tc>
        <w:tc>
          <w:tcPr>
            <w:tcW w:w="141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27.03.2017</w:t>
            </w:r>
          </w:p>
        </w:tc>
        <w:tc>
          <w:tcPr>
            <w:tcW w:w="128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2019</w:t>
            </w:r>
          </w:p>
        </w:tc>
        <w:tc>
          <w:tcPr>
            <w:tcW w:w="140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IX.2019</w:t>
            </w:r>
          </w:p>
        </w:tc>
        <w:tc>
          <w:tcPr>
            <w:tcW w:w="1701"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brak stażu</w:t>
            </w:r>
          </w:p>
        </w:tc>
        <w:tc>
          <w:tcPr>
            <w:tcW w:w="1674"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 xml:space="preserve">VII AO </w:t>
            </w:r>
            <w:r w:rsidR="001C3606" w:rsidRPr="00BC156F">
              <w:rPr>
                <w:rFonts w:ascii="Times New Roman" w:hAnsi="Times New Roman" w:cs="Times New Roman"/>
                <w:sz w:val="22"/>
                <w:szCs w:val="22"/>
              </w:rPr>
              <w:t>–</w:t>
            </w:r>
            <w:r w:rsidRPr="00BC156F">
              <w:rPr>
                <w:rFonts w:ascii="Times New Roman" w:hAnsi="Times New Roman" w:cs="Times New Roman"/>
                <w:sz w:val="22"/>
                <w:szCs w:val="22"/>
              </w:rPr>
              <w:t xml:space="preserve"> 150</w:t>
            </w:r>
          </w:p>
        </w:tc>
        <w:tc>
          <w:tcPr>
            <w:tcW w:w="1303"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2019</w:t>
            </w:r>
          </w:p>
        </w:tc>
      </w:tr>
      <w:tr w:rsidR="00F51998" w:rsidRPr="008B7111" w:rsidTr="00BC156F">
        <w:trPr>
          <w:trHeight w:hRule="exact" w:val="397"/>
        </w:trPr>
        <w:tc>
          <w:tcPr>
            <w:tcW w:w="1302"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8B7111">
            <w:pPr>
              <w:pStyle w:val="NIEARTTEKSTtekstnieartykuowanynppodstprawnarozplubpreambua"/>
              <w:ind w:firstLine="0"/>
              <w:jc w:val="left"/>
              <w:rPr>
                <w:rFonts w:ascii="Times New Roman" w:hAnsi="Times New Roman" w:cs="Times New Roman"/>
                <w:sz w:val="22"/>
                <w:szCs w:val="22"/>
              </w:rPr>
            </w:pPr>
            <w:r w:rsidRPr="00BC156F">
              <w:rPr>
                <w:rFonts w:ascii="Times New Roman" w:hAnsi="Times New Roman" w:cs="Times New Roman"/>
                <w:sz w:val="22"/>
                <w:szCs w:val="22"/>
              </w:rPr>
              <w:t>VIII AS</w:t>
            </w:r>
          </w:p>
        </w:tc>
        <w:tc>
          <w:tcPr>
            <w:tcW w:w="113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30</w:t>
            </w:r>
          </w:p>
        </w:tc>
        <w:tc>
          <w:tcPr>
            <w:tcW w:w="141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26.03.2018</w:t>
            </w:r>
          </w:p>
        </w:tc>
        <w:tc>
          <w:tcPr>
            <w:tcW w:w="128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2020</w:t>
            </w:r>
          </w:p>
        </w:tc>
        <w:tc>
          <w:tcPr>
            <w:tcW w:w="140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IX.2020</w:t>
            </w:r>
          </w:p>
        </w:tc>
        <w:tc>
          <w:tcPr>
            <w:tcW w:w="1701"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brak stażu</w:t>
            </w:r>
          </w:p>
        </w:tc>
        <w:tc>
          <w:tcPr>
            <w:tcW w:w="1674"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 xml:space="preserve">VIII AO </w:t>
            </w:r>
            <w:r w:rsidR="001C3606" w:rsidRPr="00BC156F">
              <w:rPr>
                <w:rFonts w:ascii="Times New Roman" w:hAnsi="Times New Roman" w:cs="Times New Roman"/>
                <w:sz w:val="22"/>
                <w:szCs w:val="22"/>
              </w:rPr>
              <w:t>–</w:t>
            </w:r>
            <w:r w:rsidRPr="00BC156F">
              <w:rPr>
                <w:rFonts w:ascii="Times New Roman" w:hAnsi="Times New Roman" w:cs="Times New Roman"/>
                <w:sz w:val="22"/>
                <w:szCs w:val="22"/>
              </w:rPr>
              <w:t xml:space="preserve"> 220</w:t>
            </w:r>
          </w:p>
        </w:tc>
        <w:tc>
          <w:tcPr>
            <w:tcW w:w="1303"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F51998" w:rsidRPr="00BC156F" w:rsidRDefault="00F51998" w:rsidP="001C3606">
            <w:pPr>
              <w:pStyle w:val="NIEARTTEKSTtekstnieartykuowanynppodstprawnarozplubpreambua"/>
              <w:ind w:firstLine="0"/>
              <w:rPr>
                <w:rFonts w:ascii="Times New Roman" w:hAnsi="Times New Roman" w:cs="Times New Roman"/>
                <w:sz w:val="22"/>
                <w:szCs w:val="22"/>
              </w:rPr>
            </w:pPr>
            <w:r w:rsidRPr="00BC156F">
              <w:rPr>
                <w:rFonts w:ascii="Times New Roman" w:hAnsi="Times New Roman" w:cs="Times New Roman"/>
                <w:sz w:val="22"/>
                <w:szCs w:val="22"/>
              </w:rPr>
              <w:t>2020</w:t>
            </w:r>
          </w:p>
        </w:tc>
      </w:tr>
    </w:tbl>
    <w:p w:rsidR="00F51998" w:rsidRPr="001C3606" w:rsidRDefault="00F51998" w:rsidP="007A301A">
      <w:pPr>
        <w:pStyle w:val="NIEARTTEKSTtekstnieartykuowanynppodstprawnarozplubpreambua"/>
        <w:spacing w:before="240"/>
        <w:ind w:firstLine="0"/>
        <w:rPr>
          <w:rFonts w:ascii="Times New Roman" w:hAnsi="Times New Roman" w:cs="Times New Roman"/>
        </w:rPr>
      </w:pPr>
      <w:r w:rsidRPr="001C3606">
        <w:rPr>
          <w:rFonts w:ascii="Times New Roman" w:hAnsi="Times New Roman" w:cs="Times New Roman"/>
        </w:rPr>
        <w:t>Uwagi do tabeli:</w:t>
      </w:r>
    </w:p>
    <w:p w:rsidR="00F51998" w:rsidRPr="001C3606" w:rsidRDefault="00F51998" w:rsidP="007A301A">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1)</w:t>
      </w:r>
      <w:r w:rsidRPr="001C3606">
        <w:rPr>
          <w:rFonts w:ascii="Times New Roman" w:hAnsi="Times New Roman" w:cs="Times New Roman"/>
        </w:rPr>
        <w:tab/>
        <w:t>Aplikanci roczników I</w:t>
      </w:r>
      <w:r w:rsidR="001C3606">
        <w:rPr>
          <w:rFonts w:ascii="Times New Roman" w:hAnsi="Times New Roman" w:cs="Times New Roman"/>
        </w:rPr>
        <w:t>–</w:t>
      </w:r>
      <w:r w:rsidRPr="001C3606">
        <w:rPr>
          <w:rFonts w:ascii="Times New Roman" w:hAnsi="Times New Roman" w:cs="Times New Roman"/>
        </w:rPr>
        <w:t>VIII odbywają dwuetapowe szkolenie wstępne, na które składa się 12-miesięczna aplikacja ogólna i następująca po niej aplikacja sędziowska, trwająca 48 w przypadku roczników I</w:t>
      </w:r>
      <w:r w:rsidR="001C3606">
        <w:rPr>
          <w:rFonts w:ascii="Times New Roman" w:hAnsi="Times New Roman" w:cs="Times New Roman"/>
        </w:rPr>
        <w:t>–</w:t>
      </w:r>
      <w:r w:rsidR="007A301A">
        <w:rPr>
          <w:rFonts w:ascii="Times New Roman" w:hAnsi="Times New Roman" w:cs="Times New Roman"/>
        </w:rPr>
        <w:t>IV oraz 30 miesięcy w </w:t>
      </w:r>
      <w:r w:rsidRPr="001C3606">
        <w:rPr>
          <w:rFonts w:ascii="Times New Roman" w:hAnsi="Times New Roman" w:cs="Times New Roman"/>
        </w:rPr>
        <w:t>przypadku roczników V</w:t>
      </w:r>
      <w:r w:rsidR="001C3606">
        <w:rPr>
          <w:rFonts w:ascii="Times New Roman" w:hAnsi="Times New Roman" w:cs="Times New Roman"/>
        </w:rPr>
        <w:t>–</w:t>
      </w:r>
      <w:r w:rsidRPr="001C3606">
        <w:rPr>
          <w:rFonts w:ascii="Times New Roman" w:hAnsi="Times New Roman" w:cs="Times New Roman"/>
        </w:rPr>
        <w:t xml:space="preserve">VIII. </w:t>
      </w:r>
    </w:p>
    <w:p w:rsidR="00F51998" w:rsidRPr="001C3606" w:rsidRDefault="00F51998" w:rsidP="007A301A">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2)</w:t>
      </w:r>
      <w:r w:rsidRPr="001C3606">
        <w:rPr>
          <w:rFonts w:ascii="Times New Roman" w:hAnsi="Times New Roman" w:cs="Times New Roman"/>
        </w:rPr>
        <w:tab/>
        <w:t>Aplikanci roczników I</w:t>
      </w:r>
      <w:r w:rsidR="001C3606">
        <w:rPr>
          <w:rFonts w:ascii="Times New Roman" w:hAnsi="Times New Roman" w:cs="Times New Roman"/>
        </w:rPr>
        <w:t>–</w:t>
      </w:r>
      <w:r w:rsidRPr="001C3606">
        <w:rPr>
          <w:rFonts w:ascii="Times New Roman" w:hAnsi="Times New Roman" w:cs="Times New Roman"/>
        </w:rPr>
        <w:t>IV odbywają 48-mie</w:t>
      </w:r>
      <w:r w:rsidR="007A301A">
        <w:rPr>
          <w:rFonts w:ascii="Times New Roman" w:hAnsi="Times New Roman" w:cs="Times New Roman"/>
        </w:rPr>
        <w:t xml:space="preserve">sięczną aplikację sędziowską, w </w:t>
      </w:r>
      <w:r w:rsidRPr="001C3606">
        <w:rPr>
          <w:rFonts w:ascii="Times New Roman" w:hAnsi="Times New Roman" w:cs="Times New Roman"/>
        </w:rPr>
        <w:t>tym 18-miesięczny staż na stanowisku referendarza sądowego, z tym że:</w:t>
      </w:r>
    </w:p>
    <w:p w:rsidR="00F51998" w:rsidRPr="001C3606" w:rsidRDefault="007A301A" w:rsidP="007A301A">
      <w:pPr>
        <w:pStyle w:val="NIEARTTEKSTtekstnieartykuowanynppodstprawnarozplubpreambua"/>
        <w:ind w:left="993" w:hanging="567"/>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00F51998" w:rsidRPr="001C3606">
        <w:rPr>
          <w:rFonts w:ascii="Times New Roman" w:hAnsi="Times New Roman" w:cs="Times New Roman"/>
        </w:rPr>
        <w:t xml:space="preserve">aplikanci I AS i II AS zakończyli staż na stanowisku referendarza sądowego odpowiednio w 2015 i 2016 r., </w:t>
      </w:r>
    </w:p>
    <w:p w:rsidR="00F51998" w:rsidRPr="001C3606" w:rsidRDefault="007A301A" w:rsidP="007A301A">
      <w:pPr>
        <w:pStyle w:val="NIEARTTEKSTtekstnieartykuowanynppodstprawnarozplubpreambua"/>
        <w:ind w:left="993" w:hanging="567"/>
        <w:rPr>
          <w:rFonts w:ascii="Times New Roman" w:hAnsi="Times New Roman" w:cs="Times New Roman"/>
        </w:rPr>
      </w:pPr>
      <w:r>
        <w:rPr>
          <w:rFonts w:ascii="Times New Roman" w:hAnsi="Times New Roman" w:cs="Times New Roman"/>
        </w:rPr>
        <w:t>b.</w:t>
      </w:r>
      <w:r>
        <w:rPr>
          <w:rFonts w:ascii="Times New Roman" w:hAnsi="Times New Roman" w:cs="Times New Roman"/>
        </w:rPr>
        <w:tab/>
      </w:r>
      <w:r w:rsidR="00F51998" w:rsidRPr="001C3606">
        <w:rPr>
          <w:rFonts w:ascii="Times New Roman" w:hAnsi="Times New Roman" w:cs="Times New Roman"/>
        </w:rPr>
        <w:t>aplikanci III AS oraz 7 aplikantów II AS rozpoczęło 18-miesięczny staż na stanowisku referendarza sądowego w czwartym kwartale 2015 r.,</w:t>
      </w:r>
    </w:p>
    <w:p w:rsidR="00F51998" w:rsidRPr="001C3606" w:rsidRDefault="007A301A" w:rsidP="007A301A">
      <w:pPr>
        <w:pStyle w:val="NIEARTTEKSTtekstnieartykuowanynppodstprawnarozplubpreambua"/>
        <w:ind w:left="993" w:hanging="567"/>
        <w:rPr>
          <w:rFonts w:ascii="Times New Roman" w:hAnsi="Times New Roman" w:cs="Times New Roman"/>
        </w:rPr>
      </w:pPr>
      <w:r>
        <w:rPr>
          <w:rFonts w:ascii="Times New Roman" w:hAnsi="Times New Roman" w:cs="Times New Roman"/>
        </w:rPr>
        <w:t>c.</w:t>
      </w:r>
      <w:r>
        <w:rPr>
          <w:rFonts w:ascii="Times New Roman" w:hAnsi="Times New Roman" w:cs="Times New Roman"/>
        </w:rPr>
        <w:tab/>
      </w:r>
      <w:r w:rsidR="00F51998" w:rsidRPr="001C3606">
        <w:rPr>
          <w:rFonts w:ascii="Times New Roman" w:hAnsi="Times New Roman" w:cs="Times New Roman"/>
        </w:rPr>
        <w:t>aplikanci IV AS rozpoczęli 18-miesięczny staż na stanowisku referendarza sądowego w czwartym kwartale 2016 r.</w:t>
      </w:r>
    </w:p>
    <w:p w:rsidR="00F51998" w:rsidRPr="001C3606" w:rsidRDefault="00F51998" w:rsidP="007A301A">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lastRenderedPageBreak/>
        <w:t>3)</w:t>
      </w:r>
      <w:r w:rsidRPr="001C3606">
        <w:rPr>
          <w:rFonts w:ascii="Times New Roman" w:hAnsi="Times New Roman" w:cs="Times New Roman"/>
        </w:rPr>
        <w:tab/>
        <w:t>Aplikanci V</w:t>
      </w:r>
      <w:r w:rsidR="001C3606">
        <w:rPr>
          <w:rFonts w:ascii="Times New Roman" w:hAnsi="Times New Roman" w:cs="Times New Roman"/>
        </w:rPr>
        <w:t>–</w:t>
      </w:r>
      <w:r w:rsidRPr="001C3606">
        <w:rPr>
          <w:rFonts w:ascii="Times New Roman" w:hAnsi="Times New Roman" w:cs="Times New Roman"/>
        </w:rPr>
        <w:t>VIII AS odbywają 30-miesięczną aplikację sędziowską. Aplikacja ta nie przewiduje etapu stażu referendarskiego. Ukończenie tej aplikacji i złożenie egzaminu nie daje – w przeciwieństwie do roczników I</w:t>
      </w:r>
      <w:r w:rsidR="001C3606">
        <w:rPr>
          <w:rFonts w:ascii="Times New Roman" w:hAnsi="Times New Roman" w:cs="Times New Roman"/>
        </w:rPr>
        <w:t>–</w:t>
      </w:r>
      <w:r w:rsidRPr="001C3606">
        <w:rPr>
          <w:rFonts w:ascii="Times New Roman" w:hAnsi="Times New Roman" w:cs="Times New Roman"/>
        </w:rPr>
        <w:t>IV -uprawnień do ubiegania się o powołanie na urząd sędziego sądu rejonowego.</w:t>
      </w:r>
    </w:p>
    <w:p w:rsidR="00F51998" w:rsidRPr="001C3606" w:rsidRDefault="00F51998" w:rsidP="007A301A">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4)</w:t>
      </w:r>
      <w:r w:rsidRPr="001C3606">
        <w:rPr>
          <w:rFonts w:ascii="Times New Roman" w:hAnsi="Times New Roman" w:cs="Times New Roman"/>
        </w:rPr>
        <w:tab/>
        <w:t>Egzamin sędziowski jest składany w 30-tym miesiącu aplikacji.</w:t>
      </w:r>
    </w:p>
    <w:p w:rsidR="00F51998" w:rsidRPr="001C3606" w:rsidRDefault="00F51998" w:rsidP="007A301A">
      <w:pPr>
        <w:pStyle w:val="NIEARTTEKSTtekstnieartykuowanynppodstprawnarozplubpreambua"/>
        <w:ind w:left="426" w:hanging="426"/>
        <w:rPr>
          <w:rFonts w:ascii="Times New Roman" w:hAnsi="Times New Roman" w:cs="Times New Roman"/>
        </w:rPr>
      </w:pPr>
      <w:r w:rsidRPr="001C3606">
        <w:rPr>
          <w:rFonts w:ascii="Times New Roman" w:hAnsi="Times New Roman" w:cs="Times New Roman"/>
        </w:rPr>
        <w:t>5)</w:t>
      </w:r>
      <w:r w:rsidRPr="001C3606">
        <w:rPr>
          <w:rFonts w:ascii="Times New Roman" w:hAnsi="Times New Roman" w:cs="Times New Roman"/>
        </w:rPr>
        <w:tab/>
        <w:t>Ostatnia kolumna przedstawia postulowane terminy rozpoczęcia asesury sądowej przez aplikantów poszczególnych roczników aplikacji sędziowskiej, kontynuujących szkolenie po ukończeniu aplikacji ogólnej. Wskazane terminy mogą zostać dotrzymane w przypadku uchwalenia przepisu przejściowego (art. 13), zgodnie z którym absolwentom roczników I</w:t>
      </w:r>
      <w:r w:rsidR="001C3606">
        <w:rPr>
          <w:rFonts w:ascii="Times New Roman" w:hAnsi="Times New Roman" w:cs="Times New Roman"/>
        </w:rPr>
        <w:t>–</w:t>
      </w:r>
      <w:r w:rsidRPr="001C3606">
        <w:rPr>
          <w:rFonts w:ascii="Times New Roman" w:hAnsi="Times New Roman" w:cs="Times New Roman"/>
        </w:rPr>
        <w:t>IV AS powierzone zostaną stanowiska asesorów sądowych niezwłocznie po wejściu</w:t>
      </w:r>
      <w:r w:rsidR="007A301A">
        <w:rPr>
          <w:rFonts w:ascii="Times New Roman" w:hAnsi="Times New Roman" w:cs="Times New Roman"/>
        </w:rPr>
        <w:t xml:space="preserve"> w życie projektowanej ustawy w </w:t>
      </w:r>
      <w:r w:rsidRPr="001C3606">
        <w:rPr>
          <w:rFonts w:ascii="Times New Roman" w:hAnsi="Times New Roman" w:cs="Times New Roman"/>
        </w:rPr>
        <w:t>2017 r. Jednakże w ich przypadku powoła</w:t>
      </w:r>
      <w:r w:rsidR="007A301A">
        <w:rPr>
          <w:rFonts w:ascii="Times New Roman" w:hAnsi="Times New Roman" w:cs="Times New Roman"/>
        </w:rPr>
        <w:t>nie nastąpi nie wcześniej niż w </w:t>
      </w:r>
      <w:r w:rsidRPr="001C3606">
        <w:rPr>
          <w:rFonts w:ascii="Times New Roman" w:hAnsi="Times New Roman" w:cs="Times New Roman"/>
        </w:rPr>
        <w:t>2018 r. Absolwenci roczników V</w:t>
      </w:r>
      <w:r w:rsidR="001C3606">
        <w:rPr>
          <w:rFonts w:ascii="Times New Roman" w:hAnsi="Times New Roman" w:cs="Times New Roman"/>
        </w:rPr>
        <w:t>–</w:t>
      </w:r>
      <w:r w:rsidRPr="001C3606">
        <w:rPr>
          <w:rFonts w:ascii="Times New Roman" w:hAnsi="Times New Roman" w:cs="Times New Roman"/>
        </w:rPr>
        <w:t>VIII otrzymywaliby propozycje powołania na stanowiska niezwłocznie po złożeniu egzaminu sędziowskiego.</w:t>
      </w:r>
    </w:p>
    <w:p w:rsidR="00F51998" w:rsidRPr="001C3606" w:rsidRDefault="00F51998" w:rsidP="007A301A">
      <w:pPr>
        <w:pStyle w:val="USTustnpkodeksu"/>
        <w:spacing w:before="120"/>
        <w:ind w:firstLine="0"/>
        <w:rPr>
          <w:rFonts w:ascii="Times New Roman" w:hAnsi="Times New Roman" w:cs="Times New Roman"/>
        </w:rPr>
      </w:pPr>
      <w:r w:rsidRPr="001C3606">
        <w:rPr>
          <w:rFonts w:ascii="Times New Roman" w:hAnsi="Times New Roman" w:cs="Times New Roman"/>
        </w:rPr>
        <w:t>Jak już wyjaśniono, kandydaci mający inne kwalifikacje zawodowe niż absolwenci Krajowej Szkoły będą mogli ubiegać się o stanowiska sędziowskie w trybie konkursowym na dotychczasowych zasadach, a zmiany w tym zakresie dotyczą jedynie wyłączenia docelowo możliwości ubiegania się o u</w:t>
      </w:r>
      <w:r w:rsidR="007A301A">
        <w:rPr>
          <w:rFonts w:ascii="Times New Roman" w:hAnsi="Times New Roman" w:cs="Times New Roman"/>
        </w:rPr>
        <w:t>rząd sędziego po dniu wejścia w </w:t>
      </w:r>
      <w:r w:rsidRPr="001C3606">
        <w:rPr>
          <w:rFonts w:ascii="Times New Roman" w:hAnsi="Times New Roman" w:cs="Times New Roman"/>
        </w:rPr>
        <w:t>życie projektowanej ustawy osób zatrudnionych na stanowisku referendarza sądowego, asystenta sędziego i asesora prokuratury. Na zasadzie regulacji przejściowej zachowano uprawnienia tych osób, które w dniu wejścia w życie projektowanej ustawy spełniały wymagania do powołania na stanowisko sędziego sądu rejonowego na podstawie przepisów art. 15 ust. 1 i 2 ustawy z dnia 9 kwietnia 2015 r. o zmianie ustawy o Krajowej Szkole Sądownictwa i Prokuratury oraz niektórych innych ustaw (Dz. U. poz. 694 i z 2016 r. poz. 633) oraz art. 65 usta</w:t>
      </w:r>
      <w:r w:rsidR="007A301A">
        <w:rPr>
          <w:rFonts w:ascii="Times New Roman" w:hAnsi="Times New Roman" w:cs="Times New Roman"/>
        </w:rPr>
        <w:t>wy z dnia 23 stycznia 2009 r. o </w:t>
      </w:r>
      <w:r w:rsidRPr="001C3606">
        <w:rPr>
          <w:rFonts w:ascii="Times New Roman" w:hAnsi="Times New Roman" w:cs="Times New Roman"/>
        </w:rPr>
        <w:t>Krajowej Szkole Sądownictwa i Prokuratury (Dz. U. z 201</w:t>
      </w:r>
      <w:r w:rsidR="00982763">
        <w:rPr>
          <w:rFonts w:ascii="Times New Roman" w:hAnsi="Times New Roman" w:cs="Times New Roman"/>
        </w:rPr>
        <w:t>7</w:t>
      </w:r>
      <w:r w:rsidRPr="001C3606">
        <w:rPr>
          <w:rFonts w:ascii="Times New Roman" w:hAnsi="Times New Roman" w:cs="Times New Roman"/>
        </w:rPr>
        <w:t xml:space="preserve"> r. poz. 1</w:t>
      </w:r>
      <w:r w:rsidR="00982763">
        <w:rPr>
          <w:rFonts w:ascii="Times New Roman" w:hAnsi="Times New Roman" w:cs="Times New Roman"/>
        </w:rPr>
        <w:t>46</w:t>
      </w:r>
      <w:r w:rsidRPr="001C3606">
        <w:rPr>
          <w:rFonts w:ascii="Times New Roman" w:hAnsi="Times New Roman" w:cs="Times New Roman"/>
        </w:rPr>
        <w:t xml:space="preserve">). Osoby te zachowują prawo ubiegania się o wolne stanowiska sędziowskie przez 5 lat od dnia wejścia w życie projektowanej ustawy (art. 16 ust. 1). </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W tym okresie ww. osoby będą mogły nadal przystępować do konkursów na wolne stanowiska sędziowskie na dotychczasowych zasadach. </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art. 17 projektu pozostawiono jednocześnie, dla osób zatrudnionych w dniu wejścia w życie ustawy na stanowisku referendarza sądowego lub asystenta sędziego</w:t>
      </w:r>
      <w:r w:rsidR="008A5BA9">
        <w:rPr>
          <w:rFonts w:ascii="Times New Roman" w:hAnsi="Times New Roman" w:cs="Times New Roman"/>
        </w:rPr>
        <w:t>,</w:t>
      </w:r>
      <w:r w:rsidRPr="001C3606">
        <w:rPr>
          <w:rFonts w:ascii="Times New Roman" w:hAnsi="Times New Roman" w:cs="Times New Roman"/>
        </w:rPr>
        <w:t xml:space="preserve"> </w:t>
      </w:r>
      <w:r w:rsidRPr="001C3606">
        <w:rPr>
          <w:rFonts w:ascii="Times New Roman" w:hAnsi="Times New Roman" w:cs="Times New Roman"/>
        </w:rPr>
        <w:lastRenderedPageBreak/>
        <w:t xml:space="preserve">możliwość przystąpienia do egzaminu sędziowskiego w okresie 2 lat od dnia wejścia w życie ustawy, jeżeli osoby te w dniu wejścia w życie ustawy spełniają warunki z art. 151c § 1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(dla referendarzy) lub 155 § 7 </w:t>
      </w:r>
      <w:proofErr w:type="spellStart"/>
      <w:r w:rsidRPr="001C3606">
        <w:rPr>
          <w:rFonts w:ascii="Times New Roman" w:hAnsi="Times New Roman" w:cs="Times New Roman"/>
        </w:rPr>
        <w:t>u.s.p</w:t>
      </w:r>
      <w:proofErr w:type="spellEnd"/>
      <w:r w:rsidRPr="001C3606">
        <w:rPr>
          <w:rFonts w:ascii="Times New Roman" w:hAnsi="Times New Roman" w:cs="Times New Roman"/>
        </w:rPr>
        <w:t>. (dla asystentów) w dotychczasowym brzmieniu. Jeżeli osoby zatrudnione w dniu wejścia w życie ustawy na stanowisku referendarza lub asystenta, w dniu wejścia w życie ustaw</w:t>
      </w:r>
      <w:r w:rsidR="007A301A">
        <w:rPr>
          <w:rFonts w:ascii="Times New Roman" w:hAnsi="Times New Roman" w:cs="Times New Roman"/>
        </w:rPr>
        <w:t>y nie spełniają warunków z art. </w:t>
      </w:r>
      <w:r w:rsidRPr="001C3606">
        <w:rPr>
          <w:rFonts w:ascii="Times New Roman" w:hAnsi="Times New Roman" w:cs="Times New Roman"/>
        </w:rPr>
        <w:t xml:space="preserve">151c § 1 </w:t>
      </w:r>
      <w:proofErr w:type="spellStart"/>
      <w:r w:rsidRPr="001C3606">
        <w:rPr>
          <w:rFonts w:ascii="Times New Roman" w:hAnsi="Times New Roman" w:cs="Times New Roman"/>
        </w:rPr>
        <w:t>u.s.p</w:t>
      </w:r>
      <w:proofErr w:type="spellEnd"/>
      <w:r w:rsidRPr="001C3606">
        <w:rPr>
          <w:rFonts w:ascii="Times New Roman" w:hAnsi="Times New Roman" w:cs="Times New Roman"/>
        </w:rPr>
        <w:t>. (dla referendarzy) lub 15</w:t>
      </w:r>
      <w:r w:rsidR="007A301A">
        <w:rPr>
          <w:rFonts w:ascii="Times New Roman" w:hAnsi="Times New Roman" w:cs="Times New Roman"/>
        </w:rPr>
        <w:t xml:space="preserve">5 § 7 </w:t>
      </w:r>
      <w:proofErr w:type="spellStart"/>
      <w:r w:rsidR="007A301A">
        <w:rPr>
          <w:rFonts w:ascii="Times New Roman" w:hAnsi="Times New Roman" w:cs="Times New Roman"/>
        </w:rPr>
        <w:t>u.s.p</w:t>
      </w:r>
      <w:proofErr w:type="spellEnd"/>
      <w:r w:rsidR="007A301A">
        <w:rPr>
          <w:rFonts w:ascii="Times New Roman" w:hAnsi="Times New Roman" w:cs="Times New Roman"/>
        </w:rPr>
        <w:t>. (dla asystentów) w </w:t>
      </w:r>
      <w:r w:rsidRPr="001C3606">
        <w:rPr>
          <w:rFonts w:ascii="Times New Roman" w:hAnsi="Times New Roman" w:cs="Times New Roman"/>
        </w:rPr>
        <w:t>dotychczasowym brzmieniu, mogą przystępo</w:t>
      </w:r>
      <w:r w:rsidR="007A301A">
        <w:rPr>
          <w:rFonts w:ascii="Times New Roman" w:hAnsi="Times New Roman" w:cs="Times New Roman"/>
        </w:rPr>
        <w:t>wać do egzaminu sędziowskiego w </w:t>
      </w:r>
      <w:r w:rsidRPr="001C3606">
        <w:rPr>
          <w:rFonts w:ascii="Times New Roman" w:hAnsi="Times New Roman" w:cs="Times New Roman"/>
        </w:rPr>
        <w:t xml:space="preserve">okresie 2 lat od spełnienia tych warunków. </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Osoby wskazane w art. 17 projektu, jeżeli spełnią wymagania określone w art. 61 § 1 pkt 1</w:t>
      </w:r>
      <w:r w:rsidR="001C3606">
        <w:rPr>
          <w:rFonts w:ascii="Times New Roman" w:hAnsi="Times New Roman" w:cs="Times New Roman"/>
        </w:rPr>
        <w:t>–</w:t>
      </w:r>
      <w:r w:rsidRPr="001C3606">
        <w:rPr>
          <w:rFonts w:ascii="Times New Roman" w:hAnsi="Times New Roman" w:cs="Times New Roman"/>
        </w:rPr>
        <w:t>6 ustawy – Prawo o ustroju sądów powszechnych, mogą być powołane na stanowisko sędziowskie w okresie 5 lat od dnia zł</w:t>
      </w:r>
      <w:r w:rsidR="007A301A">
        <w:rPr>
          <w:rFonts w:ascii="Times New Roman" w:hAnsi="Times New Roman" w:cs="Times New Roman"/>
        </w:rPr>
        <w:t>ożenia egzaminu sędziowskiego z </w:t>
      </w:r>
      <w:r w:rsidRPr="001C3606">
        <w:rPr>
          <w:rFonts w:ascii="Times New Roman" w:hAnsi="Times New Roman" w:cs="Times New Roman"/>
        </w:rPr>
        <w:t xml:space="preserve">wynikiem pozytywnym. </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Ocena kwalifikacji referendarzy sądowych i asystentów sędziów, którzy zgłoszą swoje kandydatury na wolne stanowiska sędziowskie obwieszczone po dniu wejścia w życie projektowanej ustawy będzie dokonywana na dotychczasowych zasadach.</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Ponadto ze względu na uchylanie w art. 61 § 5 </w:t>
      </w:r>
      <w:proofErr w:type="spellStart"/>
      <w:r w:rsidRPr="001C3606">
        <w:rPr>
          <w:rFonts w:ascii="Times New Roman" w:hAnsi="Times New Roman" w:cs="Times New Roman"/>
        </w:rPr>
        <w:t>u.s.p</w:t>
      </w:r>
      <w:proofErr w:type="spellEnd"/>
      <w:r w:rsidRPr="001C3606">
        <w:rPr>
          <w:rFonts w:ascii="Times New Roman" w:hAnsi="Times New Roman" w:cs="Times New Roman"/>
        </w:rPr>
        <w:t xml:space="preserve">. możliwości powołania na stanowisko sędziowskie przez asesora prokuratorskiego w art. 16 ust. 2 uregulowano sytuację asesorów prokuratorskich, którzy w dniu wejścia w życie ustawy spełniają wymagania do powołania na stanowisko sędziowskie </w:t>
      </w:r>
      <w:r w:rsidR="001C3606">
        <w:rPr>
          <w:rFonts w:ascii="Times New Roman" w:hAnsi="Times New Roman" w:cs="Times New Roman"/>
        </w:rPr>
        <w:t>–</w:t>
      </w:r>
      <w:r w:rsidRPr="001C3606">
        <w:rPr>
          <w:rFonts w:ascii="Times New Roman" w:hAnsi="Times New Roman" w:cs="Times New Roman"/>
        </w:rPr>
        <w:t xml:space="preserve"> zajmowali stanowisko asesora prokuratorskiego co najmniej 3 lata. Takie osoby zachowują prawo do powołania przez okres 5 lat od dnia wejścia w życie ustawy.</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Zmiana modelu szkolenia wstępnego kandydatów na prokuratorów, przewidująca m. in. zrezygnowanie z kolokwium po 12 miesiącach szkolenia wymusza nadanie nowego brzmienia art. 183 § 2 ustawy z dnia 28 stycznia 2016 r. – Prawo o prokuraturze (Dz. U. poz. 177, z </w:t>
      </w:r>
      <w:proofErr w:type="spellStart"/>
      <w:r w:rsidRPr="001C3606">
        <w:rPr>
          <w:rFonts w:ascii="Times New Roman" w:hAnsi="Times New Roman" w:cs="Times New Roman"/>
        </w:rPr>
        <w:t>późn</w:t>
      </w:r>
      <w:proofErr w:type="spellEnd"/>
      <w:r w:rsidRPr="001C3606">
        <w:rPr>
          <w:rFonts w:ascii="Times New Roman" w:hAnsi="Times New Roman" w:cs="Times New Roman"/>
        </w:rPr>
        <w:t xml:space="preserve">. zm.). Nowy przepis uzależnia uprawnienie aplikantów prokuratorskich do występowania przed sądem rejonowym w charakterze oskarżyciela publicznego od odbycia 12-miesięcznego szkolenia na aplikacji, a nie </w:t>
      </w:r>
      <w:r w:rsidR="001C3606">
        <w:rPr>
          <w:rFonts w:ascii="Times New Roman" w:hAnsi="Times New Roman" w:cs="Times New Roman"/>
        </w:rPr>
        <w:t>–</w:t>
      </w:r>
      <w:r w:rsidRPr="001C3606">
        <w:rPr>
          <w:rFonts w:ascii="Times New Roman" w:hAnsi="Times New Roman" w:cs="Times New Roman"/>
        </w:rPr>
        <w:t xml:space="preserve"> jak to obecnie jest uregulowane – od zdania kolokwium. W projekcie przewidziano również zmianę art. 106 i </w:t>
      </w:r>
      <w:r w:rsidR="008A5BA9">
        <w:rPr>
          <w:rFonts w:ascii="Times New Roman" w:hAnsi="Times New Roman" w:cs="Times New Roman"/>
        </w:rPr>
        <w:t xml:space="preserve">art. </w:t>
      </w:r>
      <w:r w:rsidRPr="001C3606">
        <w:rPr>
          <w:rFonts w:ascii="Times New Roman" w:hAnsi="Times New Roman" w:cs="Times New Roman"/>
        </w:rPr>
        <w:t xml:space="preserve">107 oraz art. 113, a także art. 115 § 1 i 121 § 3 ustawy </w:t>
      </w:r>
      <w:r w:rsidR="001C3606">
        <w:rPr>
          <w:rFonts w:ascii="Times New Roman" w:hAnsi="Times New Roman" w:cs="Times New Roman"/>
        </w:rPr>
        <w:t>–</w:t>
      </w:r>
      <w:r w:rsidRPr="001C3606">
        <w:rPr>
          <w:rFonts w:ascii="Times New Roman" w:hAnsi="Times New Roman" w:cs="Times New Roman"/>
        </w:rPr>
        <w:t xml:space="preserve"> Prawo o prokuraturze na wzór uprawnień przysługujących sędziom. </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Art. 12 projektu dotyczy Rady Programowej Krajowej Szkoły – mowa w nim o terminie wygaśnięcia kadencji składu Rady powołanej pod rządami poprzednich przepisów.</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Proponowany w ustawie model dojścia do zawodu sędziego zakłada, że osoba, która ukończy aplikację sędziowską, powinna przepracować, co najmniej trzy lata na stanowisku asesora sądowego, pełniąc obowiązki sędziego. Przydział stanowisk asesorskich ma następować w ten sposób, że po zakończeniu egzaminu sędziowskiego aplikanci będą umieszczani na liście klasyfikacyjnej egzaminowanych aplikantów aplikacji sędziowskiej, w kolejności wynikającej z liczby punktów uzyskanych przez nich na egzaminie. Następnie aplikanci dokonają wyboru stanowisk asesorskich ujętych w wykazie wolnych stanowisk ogłaszanym corocznie przez Ministra Sprawiedliwości.</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Jak wcześniej wspomniano, opisane wyżej rozwiązanie zostaje rozciągnięte na aplikantów tych roczników aplikacji sędziowskiej, którzy w dniu wejścia w życie niniejszej ustawy złożyli już egzamin sędziowski (cztery pierwsze roczniki aplikantów) oraz na referendarzy sądowych i asystentów sędziów, którzy w latach 2011</w:t>
      </w:r>
      <w:r w:rsidR="001C3606">
        <w:rPr>
          <w:rFonts w:ascii="Times New Roman" w:hAnsi="Times New Roman" w:cs="Times New Roman"/>
        </w:rPr>
        <w:t>–</w:t>
      </w:r>
      <w:r w:rsidRPr="001C3606">
        <w:rPr>
          <w:rFonts w:ascii="Times New Roman" w:hAnsi="Times New Roman" w:cs="Times New Roman"/>
        </w:rPr>
        <w:t>2016 zdali w Krajowej Szkole egzamin sędziowski (</w:t>
      </w:r>
      <w:r w:rsidR="008A5BA9">
        <w:rPr>
          <w:rFonts w:ascii="Times New Roman" w:hAnsi="Times New Roman" w:cs="Times New Roman"/>
        </w:rPr>
        <w:t>a</w:t>
      </w:r>
      <w:r w:rsidRPr="001C3606">
        <w:rPr>
          <w:rFonts w:ascii="Times New Roman" w:hAnsi="Times New Roman" w:cs="Times New Roman"/>
        </w:rPr>
        <w:t>rt. 13). Akt</w:t>
      </w:r>
      <w:r w:rsidR="007A301A">
        <w:rPr>
          <w:rFonts w:ascii="Times New Roman" w:hAnsi="Times New Roman" w:cs="Times New Roman"/>
        </w:rPr>
        <w:t>ualnie osoby, które po długim i </w:t>
      </w:r>
      <w:r w:rsidRPr="001C3606">
        <w:rPr>
          <w:rFonts w:ascii="Times New Roman" w:hAnsi="Times New Roman" w:cs="Times New Roman"/>
        </w:rPr>
        <w:t>intensywnym szkoleniu ukończyły aplikację sędziowską, pomimo zdobytych kwalifikacji, nie mogą sprawdzić się na stanowisku sędziego, ponieważ Krajowa Rada Sądownictwa nie przedstawia ich Prezydentowi Rzeczypospolitej Polskiej z wnioskiem o powołanie do pełnienia urzędu sędziego. Spośród wszystkich dotychczasowych absolwentów Krajowej Szkoły w liczbie 165 jedynie 24 osoby zostały powołane do pełnienia urzędu sędziego.</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związku z rozszerzeniem na te kategorie osób</w:t>
      </w:r>
      <w:r w:rsidR="007A301A">
        <w:rPr>
          <w:rFonts w:ascii="Times New Roman" w:hAnsi="Times New Roman" w:cs="Times New Roman"/>
        </w:rPr>
        <w:t xml:space="preserve"> uprawnienia do ubiegania się o </w:t>
      </w:r>
      <w:r w:rsidRPr="001C3606">
        <w:rPr>
          <w:rFonts w:ascii="Times New Roman" w:hAnsi="Times New Roman" w:cs="Times New Roman"/>
        </w:rPr>
        <w:t>stanowiska asesorów na zasadach przewidzianych dla aplikantów przyszłej aplikacji sędziowskiej, w art. 13 została zawarta szczegółowa regulacja dotycząca sporządzania listy klasyfikacyjnej, dokonywania wyboru miejsca oraz mianowania na stanowiska asesora sądowego. Przyjęte w tym artykule rozwiązanie zakłada, że zostanie ogłoszona tylko jedna lista klasyfikacyjna dla wszystkich wyżej opisanych kategorii osób (czterech roczników aplikantów sędziowskich, referendarzy s</w:t>
      </w:r>
      <w:r w:rsidR="008A5BA9">
        <w:rPr>
          <w:rFonts w:ascii="Times New Roman" w:hAnsi="Times New Roman" w:cs="Times New Roman"/>
        </w:rPr>
        <w:t>ą</w:t>
      </w:r>
      <w:r w:rsidRPr="001C3606">
        <w:rPr>
          <w:rFonts w:ascii="Times New Roman" w:hAnsi="Times New Roman" w:cs="Times New Roman"/>
        </w:rPr>
        <w:t>dowych i asystentów sędziów, którzy zdali egzamin sędziowski w latach 2011</w:t>
      </w:r>
      <w:r w:rsidR="001C3606">
        <w:rPr>
          <w:rFonts w:ascii="Times New Roman" w:hAnsi="Times New Roman" w:cs="Times New Roman"/>
        </w:rPr>
        <w:t>–</w:t>
      </w:r>
      <w:r w:rsidRPr="001C3606">
        <w:rPr>
          <w:rFonts w:ascii="Times New Roman" w:hAnsi="Times New Roman" w:cs="Times New Roman"/>
        </w:rPr>
        <w:t xml:space="preserve">2016), natomiast Minister Sprawiedliwości będzie uprawniony do przedstawiania kolejnych wykazów wolnych stanowisk asesorskich do momentu, kiedy wszystkim osobom na liście umożliwi się złożenie oświadczeń o dokonaniu wyboru stanowiska asesorskiego. </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Regulacja ta nie tylko nie pozbawia wyżej wymienionych osób uprawnienia do ubiegania się o wolne stanowisko sędziowskie bez konieczności odbycia asesury, ale </w:t>
      </w:r>
      <w:r w:rsidRPr="001C3606">
        <w:rPr>
          <w:rFonts w:ascii="Times New Roman" w:hAnsi="Times New Roman" w:cs="Times New Roman"/>
        </w:rPr>
        <w:lastRenderedPageBreak/>
        <w:t>w</w:t>
      </w:r>
      <w:r w:rsidR="007A301A">
        <w:rPr>
          <w:rFonts w:ascii="Times New Roman" w:hAnsi="Times New Roman" w:cs="Times New Roman"/>
        </w:rPr>
        <w:t> </w:t>
      </w:r>
      <w:r w:rsidRPr="001C3606">
        <w:rPr>
          <w:rFonts w:ascii="Times New Roman" w:hAnsi="Times New Roman" w:cs="Times New Roman"/>
        </w:rPr>
        <w:t xml:space="preserve">przypadku niedokonania wyboru stanowiska asesorskiego na podstawie art. 13 projektu </w:t>
      </w:r>
      <w:r w:rsidR="001C3606">
        <w:rPr>
          <w:rFonts w:ascii="Times New Roman" w:hAnsi="Times New Roman" w:cs="Times New Roman"/>
        </w:rPr>
        <w:t>–</w:t>
      </w:r>
      <w:r w:rsidRPr="001C3606">
        <w:rPr>
          <w:rFonts w:ascii="Times New Roman" w:hAnsi="Times New Roman" w:cs="Times New Roman"/>
        </w:rPr>
        <w:t xml:space="preserve"> pozwala na ubieganie się o wolne stanowiska sędziowskie na dotychczasowych zasadach w okresie 5 lat od dnia wejścia w życie ustawy. Z uwagi na fakt, iż uchylone zostaje art. 24 ustawy z dnia 10 lipca 2015 r. o zmianie ustawy – Prawo o ustroju sądów powszechnych oraz niektórych innych ustaw (Dz. U. poz. 1224 oraz z 2016 r. poz. 633) </w:t>
      </w:r>
      <w:r w:rsidR="001C3606">
        <w:rPr>
          <w:rFonts w:ascii="Times New Roman" w:hAnsi="Times New Roman" w:cs="Times New Roman"/>
        </w:rPr>
        <w:t>–</w:t>
      </w:r>
      <w:r w:rsidRPr="001C3606">
        <w:rPr>
          <w:rFonts w:ascii="Times New Roman" w:hAnsi="Times New Roman" w:cs="Times New Roman"/>
        </w:rPr>
        <w:t xml:space="preserve"> ograniczenie czasowe wskazane w tym przepisie nie obowiązuje. </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Ustawa przewiduje, że aplikanci, którzy w momencie je</w:t>
      </w:r>
      <w:r w:rsidR="007A301A">
        <w:rPr>
          <w:rFonts w:ascii="Times New Roman" w:hAnsi="Times New Roman" w:cs="Times New Roman"/>
        </w:rPr>
        <w:t>j wejścia w życie są jeszcze w </w:t>
      </w:r>
      <w:r w:rsidRPr="001C3606">
        <w:rPr>
          <w:rFonts w:ascii="Times New Roman" w:hAnsi="Times New Roman" w:cs="Times New Roman"/>
        </w:rPr>
        <w:t>toku odbywania 48-miesięcznej aplikacji sędz</w:t>
      </w:r>
      <w:r w:rsidR="007A301A">
        <w:rPr>
          <w:rFonts w:ascii="Times New Roman" w:hAnsi="Times New Roman" w:cs="Times New Roman"/>
        </w:rPr>
        <w:t xml:space="preserve">iowskiej, a mają już za sobą </w:t>
      </w:r>
      <w:r w:rsidR="007A301A">
        <w:rPr>
          <w:rFonts w:ascii="Times New Roman" w:hAnsi="Times New Roman" w:cs="Times New Roman"/>
        </w:rPr>
        <w:br/>
        <w:t>30-</w:t>
      </w:r>
      <w:r w:rsidRPr="001C3606">
        <w:rPr>
          <w:rFonts w:ascii="Times New Roman" w:hAnsi="Times New Roman" w:cs="Times New Roman"/>
        </w:rPr>
        <w:t>miesięczne szkolenie i zdany egzamin sędziowski, za</w:t>
      </w:r>
      <w:r w:rsidR="007A301A">
        <w:rPr>
          <w:rFonts w:ascii="Times New Roman" w:hAnsi="Times New Roman" w:cs="Times New Roman"/>
        </w:rPr>
        <w:t xml:space="preserve">kończą wcześniej aplikację, </w:t>
      </w:r>
      <w:r w:rsidR="00C7149A">
        <w:rPr>
          <w:rFonts w:ascii="Times New Roman" w:hAnsi="Times New Roman" w:cs="Times New Roman"/>
        </w:rPr>
        <w:t>to jest</w:t>
      </w:r>
      <w:r w:rsidR="007A301A">
        <w:rPr>
          <w:rFonts w:ascii="Times New Roman" w:hAnsi="Times New Roman" w:cs="Times New Roman"/>
        </w:rPr>
        <w:t> </w:t>
      </w:r>
      <w:r w:rsidRPr="001C3606">
        <w:rPr>
          <w:rFonts w:ascii="Times New Roman" w:hAnsi="Times New Roman" w:cs="Times New Roman"/>
        </w:rPr>
        <w:t xml:space="preserve">z dniem poprzedzającym dzień, w którym zostanie nawiązany stosunek na pracy na stanowisku asesora sądowego. W przypadku niedokonania wyboru stanowiska asesorskiego kontynuują aplikację do czasu jej zakończenia, </w:t>
      </w:r>
      <w:r w:rsidR="00C7149A">
        <w:rPr>
          <w:rFonts w:ascii="Times New Roman" w:hAnsi="Times New Roman" w:cs="Times New Roman"/>
        </w:rPr>
        <w:t>to jest</w:t>
      </w:r>
      <w:r w:rsidRPr="001C3606">
        <w:rPr>
          <w:rFonts w:ascii="Times New Roman" w:hAnsi="Times New Roman" w:cs="Times New Roman"/>
        </w:rPr>
        <w:t xml:space="preserve"> zaliczenia </w:t>
      </w:r>
      <w:r w:rsidR="007A301A">
        <w:rPr>
          <w:rFonts w:ascii="Times New Roman" w:hAnsi="Times New Roman" w:cs="Times New Roman"/>
        </w:rPr>
        <w:br/>
      </w:r>
      <w:r w:rsidRPr="001C3606">
        <w:rPr>
          <w:rFonts w:ascii="Times New Roman" w:hAnsi="Times New Roman" w:cs="Times New Roman"/>
        </w:rPr>
        <w:t>18-miesięcznego stażu na stanowisku referendarza sądowego.</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Cztery pierwsze roczniki aplikantów aplikacji sędziowskiej (AS), którzy kontynuowali (I</w:t>
      </w:r>
      <w:r w:rsidR="001C3606">
        <w:rPr>
          <w:rFonts w:ascii="Times New Roman" w:hAnsi="Times New Roman" w:cs="Times New Roman"/>
        </w:rPr>
        <w:t>–</w:t>
      </w:r>
      <w:r w:rsidRPr="001C3606">
        <w:rPr>
          <w:rFonts w:ascii="Times New Roman" w:hAnsi="Times New Roman" w:cs="Times New Roman"/>
        </w:rPr>
        <w:t>II AS) lub kontynuują (III</w:t>
      </w:r>
      <w:r w:rsidR="001C3606">
        <w:rPr>
          <w:rFonts w:ascii="Times New Roman" w:hAnsi="Times New Roman" w:cs="Times New Roman"/>
        </w:rPr>
        <w:t>–</w:t>
      </w:r>
      <w:r w:rsidRPr="001C3606">
        <w:rPr>
          <w:rFonts w:ascii="Times New Roman" w:hAnsi="Times New Roman" w:cs="Times New Roman"/>
        </w:rPr>
        <w:t>IV AS) szkolenie po ukończeniu aplikacji ogólnej (AO)</w:t>
      </w:r>
    </w:p>
    <w:tbl>
      <w:tblPr>
        <w:tblW w:w="949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277"/>
        <w:gridCol w:w="1417"/>
        <w:gridCol w:w="1418"/>
        <w:gridCol w:w="1559"/>
        <w:gridCol w:w="1843"/>
        <w:gridCol w:w="1984"/>
      </w:tblGrid>
      <w:tr w:rsidR="00F51998" w:rsidRPr="001C3606" w:rsidTr="007A301A">
        <w:trPr>
          <w:trHeight w:val="1133"/>
        </w:trPr>
        <w:tc>
          <w:tcPr>
            <w:tcW w:w="1277" w:type="dxa"/>
            <w:vAlign w:val="center"/>
            <w:hideMark/>
          </w:tcPr>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Rocznik aplikacji ogólnej </w:t>
            </w:r>
          </w:p>
        </w:tc>
        <w:tc>
          <w:tcPr>
            <w:tcW w:w="1417" w:type="dxa"/>
            <w:vAlign w:val="center"/>
            <w:hideMark/>
          </w:tcPr>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Data rozpoczęcia aplikacji ogólnej</w:t>
            </w:r>
          </w:p>
        </w:tc>
        <w:tc>
          <w:tcPr>
            <w:tcW w:w="1418" w:type="dxa"/>
            <w:tcBorders>
              <w:bottom w:val="single" w:sz="12" w:space="0" w:color="auto"/>
            </w:tcBorders>
            <w:vAlign w:val="center"/>
            <w:hideMark/>
          </w:tcPr>
          <w:p w:rsidR="00F51998" w:rsidRPr="001C3606" w:rsidRDefault="00F51998" w:rsidP="007A301A">
            <w:pPr>
              <w:pStyle w:val="NIEARTTEKSTtekstnieartykuowanynppodstprawnarozplubpreambua"/>
              <w:ind w:right="-108" w:firstLine="0"/>
              <w:rPr>
                <w:rFonts w:ascii="Times New Roman" w:hAnsi="Times New Roman" w:cs="Times New Roman"/>
              </w:rPr>
            </w:pPr>
            <w:r w:rsidRPr="001C3606">
              <w:rPr>
                <w:rFonts w:ascii="Times New Roman" w:hAnsi="Times New Roman" w:cs="Times New Roman"/>
              </w:rPr>
              <w:t>Rocznik aplikacji</w:t>
            </w:r>
            <w:r w:rsidR="007A301A">
              <w:rPr>
                <w:rFonts w:ascii="Times New Roman" w:hAnsi="Times New Roman" w:cs="Times New Roman"/>
              </w:rPr>
              <w:t xml:space="preserve"> </w:t>
            </w:r>
            <w:r w:rsidRPr="001C3606">
              <w:rPr>
                <w:rFonts w:ascii="Times New Roman" w:hAnsi="Times New Roman" w:cs="Times New Roman"/>
              </w:rPr>
              <w:t xml:space="preserve">sędziowskiej </w:t>
            </w:r>
          </w:p>
        </w:tc>
        <w:tc>
          <w:tcPr>
            <w:tcW w:w="1559" w:type="dxa"/>
            <w:tcBorders>
              <w:bottom w:val="single" w:sz="12" w:space="0" w:color="auto"/>
            </w:tcBorders>
            <w:vAlign w:val="center"/>
            <w:hideMark/>
          </w:tcPr>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Data rozpoczęcia aplikacji sędziowskiej</w:t>
            </w:r>
          </w:p>
        </w:tc>
        <w:tc>
          <w:tcPr>
            <w:tcW w:w="1843" w:type="dxa"/>
            <w:tcBorders>
              <w:bottom w:val="single" w:sz="12" w:space="0" w:color="auto"/>
            </w:tcBorders>
            <w:vAlign w:val="center"/>
          </w:tcPr>
          <w:p w:rsidR="00F51998" w:rsidRPr="001C3606" w:rsidRDefault="007A301A" w:rsidP="007A301A">
            <w:pPr>
              <w:pStyle w:val="NIEARTTEKSTtekstnieartykuowanynppodstprawnarozplubpreambua"/>
              <w:ind w:firstLine="0"/>
              <w:jc w:val="left"/>
              <w:rPr>
                <w:rFonts w:ascii="Times New Roman" w:hAnsi="Times New Roman" w:cs="Times New Roman"/>
              </w:rPr>
            </w:pPr>
            <w:r>
              <w:rPr>
                <w:rFonts w:ascii="Times New Roman" w:hAnsi="Times New Roman" w:cs="Times New Roman"/>
              </w:rPr>
              <w:t>Egzamin sędziowski i </w:t>
            </w:r>
            <w:r w:rsidR="00F51998" w:rsidRPr="001C3606">
              <w:rPr>
                <w:rFonts w:ascii="Times New Roman" w:hAnsi="Times New Roman" w:cs="Times New Roman"/>
              </w:rPr>
              <w:t>rozpoczęcie stażu referendarskiego</w:t>
            </w:r>
          </w:p>
        </w:tc>
        <w:tc>
          <w:tcPr>
            <w:tcW w:w="1984" w:type="dxa"/>
            <w:tcBorders>
              <w:bottom w:val="single" w:sz="12" w:space="0" w:color="auto"/>
            </w:tcBorders>
            <w:vAlign w:val="center"/>
            <w:hideMark/>
          </w:tcPr>
          <w:p w:rsidR="00F51998" w:rsidRPr="001C3606" w:rsidRDefault="00F51998" w:rsidP="007A301A">
            <w:pPr>
              <w:pStyle w:val="NIEARTTEKSTtekstnieartykuowanynppodstprawnarozplubpreambua"/>
              <w:ind w:firstLine="0"/>
              <w:jc w:val="left"/>
              <w:rPr>
                <w:rFonts w:ascii="Times New Roman" w:hAnsi="Times New Roman" w:cs="Times New Roman"/>
              </w:rPr>
            </w:pPr>
            <w:r w:rsidRPr="001C3606">
              <w:rPr>
                <w:rFonts w:ascii="Times New Roman" w:hAnsi="Times New Roman" w:cs="Times New Roman"/>
              </w:rPr>
              <w:t>Rok</w:t>
            </w:r>
            <w:r w:rsidR="007A301A">
              <w:rPr>
                <w:rFonts w:ascii="Times New Roman" w:hAnsi="Times New Roman" w:cs="Times New Roman"/>
              </w:rPr>
              <w:t xml:space="preserve"> </w:t>
            </w:r>
            <w:r w:rsidRPr="001C3606">
              <w:rPr>
                <w:rFonts w:ascii="Times New Roman" w:hAnsi="Times New Roman" w:cs="Times New Roman"/>
              </w:rPr>
              <w:t>zakończenia stażu referendarskiego oraz</w:t>
            </w:r>
            <w:r w:rsidR="007A301A">
              <w:rPr>
                <w:rFonts w:ascii="Times New Roman" w:hAnsi="Times New Roman" w:cs="Times New Roman"/>
              </w:rPr>
              <w:t xml:space="preserve"> </w:t>
            </w:r>
            <w:r w:rsidRPr="001C3606">
              <w:rPr>
                <w:rFonts w:ascii="Times New Roman" w:hAnsi="Times New Roman" w:cs="Times New Roman"/>
              </w:rPr>
              <w:t>aplikacji sędziowskiej</w:t>
            </w:r>
          </w:p>
        </w:tc>
      </w:tr>
      <w:tr w:rsidR="00F51998" w:rsidRPr="001C3606" w:rsidTr="007A301A">
        <w:trPr>
          <w:trHeight w:val="479"/>
        </w:trPr>
        <w:tc>
          <w:tcPr>
            <w:tcW w:w="127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 AO</w:t>
            </w:r>
          </w:p>
        </w:tc>
        <w:tc>
          <w:tcPr>
            <w:tcW w:w="141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30.11.2009</w:t>
            </w:r>
          </w:p>
        </w:tc>
        <w:tc>
          <w:tcPr>
            <w:tcW w:w="1418"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 AS</w:t>
            </w:r>
          </w:p>
        </w:tc>
        <w:tc>
          <w:tcPr>
            <w:tcW w:w="1559"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28.02.2011</w:t>
            </w:r>
          </w:p>
        </w:tc>
        <w:tc>
          <w:tcPr>
            <w:tcW w:w="1843" w:type="dxa"/>
            <w:shd w:val="clear" w:color="auto" w:fill="C2D69B"/>
            <w:vAlign w:val="center"/>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2013</w:t>
            </w:r>
          </w:p>
        </w:tc>
        <w:tc>
          <w:tcPr>
            <w:tcW w:w="1984" w:type="dxa"/>
            <w:shd w:val="clear" w:color="auto" w:fill="C2D69B"/>
            <w:vAlign w:val="center"/>
            <w:hideMark/>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2015</w:t>
            </w:r>
          </w:p>
        </w:tc>
      </w:tr>
      <w:tr w:rsidR="00F51998" w:rsidRPr="001C3606" w:rsidTr="007A301A">
        <w:trPr>
          <w:trHeight w:val="453"/>
        </w:trPr>
        <w:tc>
          <w:tcPr>
            <w:tcW w:w="127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II AO</w:t>
            </w:r>
          </w:p>
        </w:tc>
        <w:tc>
          <w:tcPr>
            <w:tcW w:w="141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29.11.2010</w:t>
            </w:r>
          </w:p>
        </w:tc>
        <w:tc>
          <w:tcPr>
            <w:tcW w:w="1418"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II AS</w:t>
            </w:r>
          </w:p>
        </w:tc>
        <w:tc>
          <w:tcPr>
            <w:tcW w:w="1559"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30.01.2012</w:t>
            </w:r>
          </w:p>
        </w:tc>
        <w:tc>
          <w:tcPr>
            <w:tcW w:w="1843" w:type="dxa"/>
            <w:shd w:val="clear" w:color="auto" w:fill="C2D69B"/>
            <w:vAlign w:val="center"/>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2014</w:t>
            </w:r>
          </w:p>
        </w:tc>
        <w:tc>
          <w:tcPr>
            <w:tcW w:w="1984" w:type="dxa"/>
            <w:shd w:val="clear" w:color="auto" w:fill="C2D69B"/>
            <w:vAlign w:val="center"/>
            <w:hideMark/>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2016</w:t>
            </w:r>
          </w:p>
        </w:tc>
      </w:tr>
      <w:tr w:rsidR="00F51998" w:rsidRPr="001C3606" w:rsidTr="007A301A">
        <w:trPr>
          <w:trHeight w:val="479"/>
        </w:trPr>
        <w:tc>
          <w:tcPr>
            <w:tcW w:w="127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III AO</w:t>
            </w:r>
          </w:p>
        </w:tc>
        <w:tc>
          <w:tcPr>
            <w:tcW w:w="141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06.02.2012</w:t>
            </w:r>
          </w:p>
        </w:tc>
        <w:tc>
          <w:tcPr>
            <w:tcW w:w="1418"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III AS</w:t>
            </w:r>
          </w:p>
        </w:tc>
        <w:tc>
          <w:tcPr>
            <w:tcW w:w="1559"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08.04.2013</w:t>
            </w:r>
          </w:p>
        </w:tc>
        <w:tc>
          <w:tcPr>
            <w:tcW w:w="1843" w:type="dxa"/>
            <w:shd w:val="clear" w:color="auto" w:fill="C2D69B"/>
            <w:vAlign w:val="center"/>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2015</w:t>
            </w:r>
          </w:p>
        </w:tc>
        <w:tc>
          <w:tcPr>
            <w:tcW w:w="1984" w:type="dxa"/>
            <w:shd w:val="clear" w:color="auto" w:fill="C2D69B"/>
            <w:vAlign w:val="center"/>
            <w:hideMark/>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2017</w:t>
            </w:r>
          </w:p>
        </w:tc>
      </w:tr>
      <w:tr w:rsidR="00F51998" w:rsidRPr="001C3606" w:rsidTr="007A301A">
        <w:trPr>
          <w:trHeight w:val="604"/>
        </w:trPr>
        <w:tc>
          <w:tcPr>
            <w:tcW w:w="127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IV AO</w:t>
            </w:r>
          </w:p>
        </w:tc>
        <w:tc>
          <w:tcPr>
            <w:tcW w:w="1417" w:type="dxa"/>
            <w:shd w:val="clear" w:color="auto" w:fill="C6D9F1"/>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11.02.2013</w:t>
            </w:r>
          </w:p>
        </w:tc>
        <w:tc>
          <w:tcPr>
            <w:tcW w:w="1418"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IV AS</w:t>
            </w:r>
          </w:p>
        </w:tc>
        <w:tc>
          <w:tcPr>
            <w:tcW w:w="1559" w:type="dxa"/>
            <w:shd w:val="clear" w:color="auto" w:fill="C2D69B"/>
            <w:vAlign w:val="center"/>
            <w:hideMark/>
          </w:tcPr>
          <w:p w:rsidR="00F51998" w:rsidRPr="001C3606" w:rsidRDefault="00F51998" w:rsidP="001C3606">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31.03.2014</w:t>
            </w:r>
          </w:p>
        </w:tc>
        <w:tc>
          <w:tcPr>
            <w:tcW w:w="1843" w:type="dxa"/>
            <w:shd w:val="clear" w:color="auto" w:fill="C2D69B"/>
            <w:vAlign w:val="center"/>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2016</w:t>
            </w:r>
          </w:p>
        </w:tc>
        <w:tc>
          <w:tcPr>
            <w:tcW w:w="1984" w:type="dxa"/>
            <w:shd w:val="clear" w:color="auto" w:fill="C2D69B"/>
            <w:vAlign w:val="center"/>
            <w:hideMark/>
          </w:tcPr>
          <w:p w:rsidR="00F51998" w:rsidRPr="001C3606" w:rsidRDefault="00F51998" w:rsidP="001C3606">
            <w:pPr>
              <w:pStyle w:val="NIEARTTEKSTtekstnieartykuowanynppodstprawnarozplubpreambua"/>
              <w:rPr>
                <w:rFonts w:ascii="Times New Roman" w:hAnsi="Times New Roman" w:cs="Times New Roman"/>
              </w:rPr>
            </w:pPr>
            <w:r w:rsidRPr="001C3606">
              <w:rPr>
                <w:rFonts w:ascii="Times New Roman" w:hAnsi="Times New Roman" w:cs="Times New Roman"/>
              </w:rPr>
              <w:t>2018</w:t>
            </w:r>
          </w:p>
        </w:tc>
      </w:tr>
    </w:tbl>
    <w:p w:rsidR="00F51998" w:rsidRPr="001C3606" w:rsidRDefault="00F51998" w:rsidP="001C3606">
      <w:pPr>
        <w:pStyle w:val="NIEARTTEKSTtekstnieartykuowanynppodstprawnarozplubpreambua"/>
        <w:rPr>
          <w:rFonts w:ascii="Times New Roman" w:hAnsi="Times New Roman" w:cs="Times New Roman"/>
        </w:rPr>
      </w:pP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Uwagi:</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Aplikanci I</w:t>
      </w:r>
      <w:r w:rsidR="001C3606">
        <w:rPr>
          <w:rFonts w:ascii="Times New Roman" w:hAnsi="Times New Roman" w:cs="Times New Roman"/>
        </w:rPr>
        <w:t>–</w:t>
      </w:r>
      <w:r w:rsidRPr="001C3606">
        <w:rPr>
          <w:rFonts w:ascii="Times New Roman" w:hAnsi="Times New Roman" w:cs="Times New Roman"/>
        </w:rPr>
        <w:t>II AS odbyli, a aplikanci III</w:t>
      </w:r>
      <w:r w:rsidR="001C3606">
        <w:rPr>
          <w:rFonts w:ascii="Times New Roman" w:hAnsi="Times New Roman" w:cs="Times New Roman"/>
        </w:rPr>
        <w:t>–</w:t>
      </w:r>
      <w:r w:rsidRPr="001C3606">
        <w:rPr>
          <w:rFonts w:ascii="Times New Roman" w:hAnsi="Times New Roman" w:cs="Times New Roman"/>
        </w:rPr>
        <w:t>IV AS odbywają dwuetapowe szkolenie wstępne, na które składa się 12-miesięczna aplikacja ogólna i 48-miesięczn</w:t>
      </w:r>
      <w:r w:rsidR="008A5BA9">
        <w:rPr>
          <w:rFonts w:ascii="Times New Roman" w:hAnsi="Times New Roman" w:cs="Times New Roman"/>
        </w:rPr>
        <w:t>a</w:t>
      </w:r>
      <w:r w:rsidRPr="001C3606">
        <w:rPr>
          <w:rFonts w:ascii="Times New Roman" w:hAnsi="Times New Roman" w:cs="Times New Roman"/>
        </w:rPr>
        <w:t xml:space="preserve"> aplikacja sędziowska, w tym 18-miesięczny staż na stanowisku referendarza sądowego, </w:t>
      </w:r>
      <w:r w:rsidRPr="001C3606">
        <w:rPr>
          <w:rFonts w:ascii="Times New Roman" w:hAnsi="Times New Roman" w:cs="Times New Roman"/>
        </w:rPr>
        <w:lastRenderedPageBreak/>
        <w:t>następujący po zdaniu egzaminu sędziowskiego. Osoby, które ukończyły t</w:t>
      </w:r>
      <w:r w:rsidR="008A5BA9">
        <w:rPr>
          <w:rFonts w:ascii="Times New Roman" w:hAnsi="Times New Roman" w:cs="Times New Roman"/>
        </w:rPr>
        <w:t>ę</w:t>
      </w:r>
      <w:r w:rsidRPr="001C3606">
        <w:rPr>
          <w:rFonts w:ascii="Times New Roman" w:hAnsi="Times New Roman" w:cs="Times New Roman"/>
        </w:rPr>
        <w:t xml:space="preserve"> aplikację</w:t>
      </w:r>
      <w:r w:rsidR="008A5BA9">
        <w:rPr>
          <w:rFonts w:ascii="Times New Roman" w:hAnsi="Times New Roman" w:cs="Times New Roman"/>
        </w:rPr>
        <w:t>,</w:t>
      </w:r>
      <w:r w:rsidRPr="001C3606">
        <w:rPr>
          <w:rFonts w:ascii="Times New Roman" w:hAnsi="Times New Roman" w:cs="Times New Roman"/>
        </w:rPr>
        <w:t xml:space="preserve"> mogą zgłaszać swoje kandydatury na stanowisko sędziego sądu rejonowego.</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Aplikanci I AS i II AS zakończyli staż na stanowisku referendarza sądowego odpowiednio w 2015 r. i 2016 r., aplikanci III AS rozpoczęli 18-miesięczny staż na stanowisku referendarza sądowego w ostatnim kwarta</w:t>
      </w:r>
      <w:r w:rsidR="007A301A">
        <w:rPr>
          <w:rFonts w:ascii="Times New Roman" w:hAnsi="Times New Roman" w:cs="Times New Roman"/>
        </w:rPr>
        <w:t>le 2015 r., a aplikanci IV AS w </w:t>
      </w:r>
      <w:r w:rsidRPr="001C3606">
        <w:rPr>
          <w:rFonts w:ascii="Times New Roman" w:hAnsi="Times New Roman" w:cs="Times New Roman"/>
        </w:rPr>
        <w:t>ostatnim kwartale 2016 r.</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(Art. 14.) Nowy system szkolenia wstępnego nie obejmie aplikantów aplikacji ogólnej, sędziowskiej i prokuratorskiej, którzy rozpoczęli szkolenie pod rządami dotychczasowych przepisów oraz aplikantów aplikacji sędziowskiej i prokuratorskiej, którzy rozpoczną szkolenie w 2017</w:t>
      </w:r>
      <w:r w:rsidR="008A5BA9">
        <w:rPr>
          <w:rFonts w:ascii="Times New Roman" w:hAnsi="Times New Roman" w:cs="Times New Roman"/>
        </w:rPr>
        <w:t xml:space="preserve"> r.</w:t>
      </w:r>
      <w:r w:rsidRPr="001C3606">
        <w:rPr>
          <w:rFonts w:ascii="Times New Roman" w:hAnsi="Times New Roman" w:cs="Times New Roman"/>
        </w:rPr>
        <w:t xml:space="preserve"> i 2018 r. po uk</w:t>
      </w:r>
      <w:r w:rsidR="007A301A">
        <w:rPr>
          <w:rFonts w:ascii="Times New Roman" w:hAnsi="Times New Roman" w:cs="Times New Roman"/>
        </w:rPr>
        <w:t>ończeniu aplikacji ogólnej. W </w:t>
      </w:r>
      <w:r w:rsidRPr="001C3606">
        <w:rPr>
          <w:rFonts w:ascii="Times New Roman" w:hAnsi="Times New Roman" w:cs="Times New Roman"/>
        </w:rPr>
        <w:t>praktyce oznacza to, że roczniki siódmy i ósmy aplikacji ogólnej oraz roczniki piąty, szósty, siódmy i ósmy aplikacji sędziowskiej i prokuratorskiej będą podlegały reżimowi przepisów ustawy o Krajowej Szkole Sądownictwa i Prokuratury w brzmieniu nadanym nowelą z dnia 11 lipca 2014 r. (Dz. U. poz. 1071 oraz z 2015 r. poz. 694). Aplikanci ci przechodzą dwuetapowe szkolenie wstępne, składające się z etapu 12-miesięcznej aplikacji ogólnej i następującego po nim etapu 30-miesięcznej aplikacji specjalistycznej (sędziowskiej lub prokuratorskiej). Osoby, które w tym systemie ukończyły aplikację prokuratorską mają zapewnioną możliwość pracy na stanowisku asesora prokuratury. Natomiast osoby, które ukończyły aplikację sędziowską w tym systemie</w:t>
      </w:r>
      <w:r w:rsidR="008A5BA9">
        <w:rPr>
          <w:rFonts w:ascii="Times New Roman" w:hAnsi="Times New Roman" w:cs="Times New Roman"/>
        </w:rPr>
        <w:t>,</w:t>
      </w:r>
      <w:r w:rsidRPr="001C3606">
        <w:rPr>
          <w:rFonts w:ascii="Times New Roman" w:hAnsi="Times New Roman" w:cs="Times New Roman"/>
        </w:rPr>
        <w:t xml:space="preserve"> pozbawione są prawa do ubiegania się o stanowisko asesora sądowego </w:t>
      </w:r>
      <w:r w:rsidR="007A301A">
        <w:rPr>
          <w:rFonts w:ascii="Times New Roman" w:hAnsi="Times New Roman" w:cs="Times New Roman"/>
        </w:rPr>
        <w:t>lub sędziego. Aby ubiegać się w </w:t>
      </w:r>
      <w:r w:rsidRPr="001C3606">
        <w:rPr>
          <w:rFonts w:ascii="Times New Roman" w:hAnsi="Times New Roman" w:cs="Times New Roman"/>
        </w:rPr>
        <w:t>konkursie o stanowisko asesora sądowego</w:t>
      </w:r>
      <w:r w:rsidR="008A5BA9">
        <w:rPr>
          <w:rFonts w:ascii="Times New Roman" w:hAnsi="Times New Roman" w:cs="Times New Roman"/>
        </w:rPr>
        <w:t>,</w:t>
      </w:r>
      <w:r w:rsidRPr="001C3606">
        <w:rPr>
          <w:rFonts w:ascii="Times New Roman" w:hAnsi="Times New Roman" w:cs="Times New Roman"/>
        </w:rPr>
        <w:t xml:space="preserve"> muszą dodatkowo przez okres co najmniej 18 miesięcy wykonywać wymagające wiedzy prawniczej czynności bezpośrednio związane ze świadczeniem pomocy prawnej, stosowaniem lub tworzeniem prawa. Ten nieracjonalny system naboru absolwentów Krajowej Szkoły zostaje zmieniony niniejszą ustawą. Zakłada ona bowiem, że aplikanci roczników od piątego do ósmego będą powoływani na stanowiska asesorów sądowych na zasadach analogicznych do tych, jakie będą obowiązywać aplikantów nowej aplikacji sędziowskiej (roczników dziewiątego i następnych) prowadzonej zgodnie z przepisami wprowadzanymi przez niniejszą ustawę. </w:t>
      </w:r>
    </w:p>
    <w:p w:rsidR="007A301A" w:rsidRDefault="007A301A">
      <w:pPr>
        <w:spacing w:after="200" w:line="276" w:lineRule="auto"/>
        <w:rPr>
          <w:rFonts w:ascii="Times New Roman" w:eastAsia="Times New Roman" w:hAnsi="Times New Roman"/>
          <w:bCs/>
          <w:sz w:val="24"/>
          <w:szCs w:val="20"/>
          <w:lang w:eastAsia="pl-PL"/>
        </w:rPr>
      </w:pPr>
      <w:r>
        <w:rPr>
          <w:rFonts w:ascii="Times New Roman" w:hAnsi="Times New Roman"/>
        </w:rPr>
        <w:br w:type="page"/>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 xml:space="preserve">Roczniki aplikacji ogólnej (AO), sędziowskiej (AS) i prokuratorskiej (AP), które po wejściu w życie ustawy będą odbywać szkolenie wstępne na dotychczasowych zasadach. </w:t>
      </w:r>
    </w:p>
    <w:tbl>
      <w:tblPr>
        <w:tblW w:w="9184" w:type="dxa"/>
        <w:tblInd w:w="-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064"/>
        <w:gridCol w:w="1302"/>
        <w:gridCol w:w="1358"/>
        <w:gridCol w:w="1694"/>
        <w:gridCol w:w="1924"/>
        <w:gridCol w:w="1842"/>
      </w:tblGrid>
      <w:tr w:rsidR="00F51998" w:rsidRPr="001C3606" w:rsidTr="007A301A">
        <w:trPr>
          <w:trHeight w:val="1133"/>
        </w:trPr>
        <w:tc>
          <w:tcPr>
            <w:tcW w:w="1064" w:type="dxa"/>
            <w:vAlign w:val="center"/>
            <w:hideMark/>
          </w:tcPr>
          <w:p w:rsidR="00F51998" w:rsidRPr="007A301A" w:rsidRDefault="00F51998" w:rsidP="007A301A">
            <w:pPr>
              <w:pStyle w:val="NIEARTTEKSTtekstnieartykuowanynppodstprawnarozplubpreambua"/>
              <w:ind w:firstLine="0"/>
              <w:jc w:val="left"/>
              <w:rPr>
                <w:rFonts w:ascii="Times New Roman" w:hAnsi="Times New Roman" w:cs="Times New Roman"/>
                <w:szCs w:val="24"/>
              </w:rPr>
            </w:pPr>
            <w:r w:rsidRPr="007A301A">
              <w:rPr>
                <w:rFonts w:ascii="Times New Roman" w:hAnsi="Times New Roman" w:cs="Times New Roman"/>
                <w:szCs w:val="24"/>
              </w:rPr>
              <w:t xml:space="preserve">Rocznik aplikacji ogólnej </w:t>
            </w:r>
          </w:p>
        </w:tc>
        <w:tc>
          <w:tcPr>
            <w:tcW w:w="1302" w:type="dxa"/>
            <w:vAlign w:val="center"/>
            <w:hideMark/>
          </w:tcPr>
          <w:p w:rsidR="00F51998" w:rsidRPr="007A301A" w:rsidRDefault="00F51998" w:rsidP="007A301A">
            <w:pPr>
              <w:pStyle w:val="NIEARTTEKSTtekstnieartykuowanynppodstprawnarozplubpreambua"/>
              <w:ind w:left="-67" w:firstLine="0"/>
              <w:jc w:val="left"/>
              <w:rPr>
                <w:rFonts w:ascii="Times New Roman" w:hAnsi="Times New Roman" w:cs="Times New Roman"/>
                <w:szCs w:val="24"/>
              </w:rPr>
            </w:pPr>
            <w:r w:rsidRPr="007A301A">
              <w:rPr>
                <w:rFonts w:ascii="Times New Roman" w:hAnsi="Times New Roman" w:cs="Times New Roman"/>
                <w:szCs w:val="24"/>
              </w:rPr>
              <w:t>Data rozpoczęcia aplikacji ogólnej</w:t>
            </w:r>
          </w:p>
        </w:tc>
        <w:tc>
          <w:tcPr>
            <w:tcW w:w="1358" w:type="dxa"/>
            <w:tcBorders>
              <w:bottom w:val="single" w:sz="12" w:space="0" w:color="auto"/>
            </w:tcBorders>
            <w:vAlign w:val="center"/>
            <w:hideMark/>
          </w:tcPr>
          <w:p w:rsidR="00F51998" w:rsidRPr="007A301A" w:rsidRDefault="00F51998" w:rsidP="007A301A">
            <w:pPr>
              <w:pStyle w:val="NIEARTTEKSTtekstnieartykuowanynppodstprawnarozplubpreambua"/>
              <w:ind w:left="-94" w:right="-40" w:firstLine="0"/>
              <w:jc w:val="left"/>
              <w:rPr>
                <w:rFonts w:ascii="Times New Roman" w:hAnsi="Times New Roman" w:cs="Times New Roman"/>
                <w:szCs w:val="24"/>
              </w:rPr>
            </w:pPr>
            <w:r w:rsidRPr="007A301A">
              <w:rPr>
                <w:rFonts w:ascii="Times New Roman" w:hAnsi="Times New Roman" w:cs="Times New Roman"/>
                <w:szCs w:val="24"/>
              </w:rPr>
              <w:t>Rocznik aplikacji</w:t>
            </w:r>
            <w:r w:rsidR="007A301A" w:rsidRPr="007A301A">
              <w:rPr>
                <w:rFonts w:ascii="Times New Roman" w:hAnsi="Times New Roman" w:cs="Times New Roman"/>
                <w:szCs w:val="24"/>
              </w:rPr>
              <w:t xml:space="preserve"> sędziowskiej</w:t>
            </w:r>
          </w:p>
        </w:tc>
        <w:tc>
          <w:tcPr>
            <w:tcW w:w="1694" w:type="dxa"/>
            <w:tcBorders>
              <w:bottom w:val="single" w:sz="12" w:space="0" w:color="auto"/>
            </w:tcBorders>
            <w:vAlign w:val="center"/>
            <w:hideMark/>
          </w:tcPr>
          <w:p w:rsidR="00F51998" w:rsidRPr="007A301A" w:rsidRDefault="00F51998" w:rsidP="007A301A">
            <w:pPr>
              <w:pStyle w:val="NIEARTTEKSTtekstnieartykuowanynppodstprawnarozplubpreambua"/>
              <w:ind w:firstLine="0"/>
              <w:jc w:val="left"/>
              <w:rPr>
                <w:rFonts w:ascii="Times New Roman" w:hAnsi="Times New Roman" w:cs="Times New Roman"/>
                <w:szCs w:val="24"/>
              </w:rPr>
            </w:pPr>
            <w:r w:rsidRPr="007A301A">
              <w:rPr>
                <w:rFonts w:ascii="Times New Roman" w:hAnsi="Times New Roman" w:cs="Times New Roman"/>
                <w:szCs w:val="24"/>
              </w:rPr>
              <w:t xml:space="preserve">Rocznik aplikacji prokuratorskiej </w:t>
            </w:r>
          </w:p>
        </w:tc>
        <w:tc>
          <w:tcPr>
            <w:tcW w:w="1924" w:type="dxa"/>
            <w:tcBorders>
              <w:bottom w:val="single" w:sz="12" w:space="0" w:color="auto"/>
            </w:tcBorders>
            <w:vAlign w:val="center"/>
            <w:hideMark/>
          </w:tcPr>
          <w:p w:rsidR="00F51998" w:rsidRPr="007A301A" w:rsidRDefault="00F51998" w:rsidP="007A301A">
            <w:pPr>
              <w:pStyle w:val="NIEARTTEKSTtekstnieartykuowanynppodstprawnarozplubpreambua"/>
              <w:ind w:firstLine="0"/>
              <w:jc w:val="left"/>
              <w:rPr>
                <w:rFonts w:ascii="Times New Roman" w:hAnsi="Times New Roman" w:cs="Times New Roman"/>
                <w:szCs w:val="24"/>
              </w:rPr>
            </w:pPr>
            <w:r w:rsidRPr="007A301A">
              <w:rPr>
                <w:rFonts w:ascii="Times New Roman" w:hAnsi="Times New Roman" w:cs="Times New Roman"/>
                <w:szCs w:val="24"/>
              </w:rPr>
              <w:t>Data</w:t>
            </w:r>
            <w:r w:rsidR="007A301A" w:rsidRPr="007A301A">
              <w:rPr>
                <w:rFonts w:ascii="Times New Roman" w:hAnsi="Times New Roman" w:cs="Times New Roman"/>
                <w:szCs w:val="24"/>
              </w:rPr>
              <w:t xml:space="preserve"> </w:t>
            </w:r>
            <w:r w:rsidRPr="007A301A">
              <w:rPr>
                <w:rFonts w:ascii="Times New Roman" w:hAnsi="Times New Roman" w:cs="Times New Roman"/>
                <w:szCs w:val="24"/>
              </w:rPr>
              <w:t xml:space="preserve">rozpoczęcia </w:t>
            </w:r>
            <w:r w:rsidR="007A301A" w:rsidRPr="007A301A">
              <w:rPr>
                <w:rFonts w:ascii="Times New Roman" w:hAnsi="Times New Roman" w:cs="Times New Roman"/>
                <w:szCs w:val="24"/>
              </w:rPr>
              <w:t>aplikacji sędziowskiej i </w:t>
            </w:r>
            <w:r w:rsidRPr="007A301A">
              <w:rPr>
                <w:rFonts w:ascii="Times New Roman" w:hAnsi="Times New Roman" w:cs="Times New Roman"/>
                <w:szCs w:val="24"/>
              </w:rPr>
              <w:t>prokuratorskiej</w:t>
            </w:r>
          </w:p>
        </w:tc>
        <w:tc>
          <w:tcPr>
            <w:tcW w:w="1842" w:type="dxa"/>
            <w:tcBorders>
              <w:bottom w:val="single" w:sz="12" w:space="0" w:color="auto"/>
            </w:tcBorders>
            <w:vAlign w:val="center"/>
            <w:hideMark/>
          </w:tcPr>
          <w:p w:rsidR="00F51998" w:rsidRPr="007A301A" w:rsidRDefault="00F51998" w:rsidP="007A301A">
            <w:pPr>
              <w:pStyle w:val="NIEARTTEKSTtekstnieartykuowanynppodstprawnarozplubpreambua"/>
              <w:ind w:right="-108" w:firstLine="0"/>
              <w:jc w:val="left"/>
              <w:rPr>
                <w:rFonts w:ascii="Times New Roman" w:hAnsi="Times New Roman" w:cs="Times New Roman"/>
                <w:szCs w:val="24"/>
              </w:rPr>
            </w:pPr>
            <w:r w:rsidRPr="007A301A">
              <w:rPr>
                <w:rFonts w:ascii="Times New Roman" w:hAnsi="Times New Roman" w:cs="Times New Roman"/>
                <w:szCs w:val="24"/>
              </w:rPr>
              <w:t>Rok</w:t>
            </w:r>
            <w:r w:rsidR="007A301A" w:rsidRPr="007A301A">
              <w:rPr>
                <w:rFonts w:ascii="Times New Roman" w:hAnsi="Times New Roman" w:cs="Times New Roman"/>
                <w:szCs w:val="24"/>
              </w:rPr>
              <w:t xml:space="preserve"> zakończenia </w:t>
            </w:r>
            <w:r w:rsidRPr="007A301A">
              <w:rPr>
                <w:rFonts w:ascii="Times New Roman" w:hAnsi="Times New Roman" w:cs="Times New Roman"/>
                <w:szCs w:val="24"/>
              </w:rPr>
              <w:t xml:space="preserve">aplikacji sędziowskiej i </w:t>
            </w:r>
            <w:r w:rsidR="007A301A" w:rsidRPr="007A301A">
              <w:rPr>
                <w:rFonts w:ascii="Times New Roman" w:hAnsi="Times New Roman" w:cs="Times New Roman"/>
                <w:szCs w:val="24"/>
              </w:rPr>
              <w:t> </w:t>
            </w:r>
            <w:r w:rsidRPr="007A301A">
              <w:rPr>
                <w:rFonts w:ascii="Times New Roman" w:hAnsi="Times New Roman" w:cs="Times New Roman"/>
                <w:szCs w:val="24"/>
              </w:rPr>
              <w:t>prokuratorskiej</w:t>
            </w:r>
          </w:p>
        </w:tc>
      </w:tr>
      <w:tr w:rsidR="00F51998" w:rsidRPr="001C3606" w:rsidTr="007A301A">
        <w:trPr>
          <w:trHeight w:val="479"/>
        </w:trPr>
        <w:tc>
          <w:tcPr>
            <w:tcW w:w="1064" w:type="dxa"/>
            <w:shd w:val="clear" w:color="auto" w:fill="C6D9F1"/>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 AO</w:t>
            </w:r>
          </w:p>
        </w:tc>
        <w:tc>
          <w:tcPr>
            <w:tcW w:w="1302" w:type="dxa"/>
            <w:shd w:val="clear" w:color="auto" w:fill="C6D9F1"/>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27.01.2014</w:t>
            </w:r>
          </w:p>
        </w:tc>
        <w:tc>
          <w:tcPr>
            <w:tcW w:w="1358" w:type="dxa"/>
            <w:shd w:val="clear" w:color="auto" w:fill="C2D69B"/>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 AS</w:t>
            </w:r>
          </w:p>
        </w:tc>
        <w:tc>
          <w:tcPr>
            <w:tcW w:w="1694" w:type="dxa"/>
            <w:shd w:val="clear" w:color="auto" w:fill="F2776E"/>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 AP</w:t>
            </w:r>
          </w:p>
        </w:tc>
        <w:tc>
          <w:tcPr>
            <w:tcW w:w="1924" w:type="dxa"/>
            <w:shd w:val="clear" w:color="auto" w:fill="DDD9C3"/>
            <w:vAlign w:val="center"/>
            <w:hideMark/>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30.03.2015</w:t>
            </w:r>
          </w:p>
        </w:tc>
        <w:tc>
          <w:tcPr>
            <w:tcW w:w="1842" w:type="dxa"/>
            <w:shd w:val="clear" w:color="auto" w:fill="DDD9C3"/>
            <w:vAlign w:val="center"/>
            <w:hideMark/>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2017</w:t>
            </w:r>
          </w:p>
        </w:tc>
      </w:tr>
      <w:tr w:rsidR="00F51998" w:rsidRPr="001C3606" w:rsidTr="007A301A">
        <w:trPr>
          <w:trHeight w:val="453"/>
        </w:trPr>
        <w:tc>
          <w:tcPr>
            <w:tcW w:w="1064" w:type="dxa"/>
            <w:shd w:val="clear" w:color="auto" w:fill="C6D9F1"/>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 AO</w:t>
            </w:r>
          </w:p>
        </w:tc>
        <w:tc>
          <w:tcPr>
            <w:tcW w:w="1302" w:type="dxa"/>
            <w:shd w:val="clear" w:color="auto" w:fill="C6D9F1"/>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26.01.2015</w:t>
            </w:r>
          </w:p>
        </w:tc>
        <w:tc>
          <w:tcPr>
            <w:tcW w:w="1358" w:type="dxa"/>
            <w:shd w:val="clear" w:color="auto" w:fill="C2D69B"/>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 AS</w:t>
            </w:r>
          </w:p>
        </w:tc>
        <w:tc>
          <w:tcPr>
            <w:tcW w:w="1694" w:type="dxa"/>
            <w:shd w:val="clear" w:color="auto" w:fill="F2776E"/>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 AP</w:t>
            </w:r>
          </w:p>
        </w:tc>
        <w:tc>
          <w:tcPr>
            <w:tcW w:w="1924" w:type="dxa"/>
            <w:shd w:val="clear" w:color="auto" w:fill="DDD9C3"/>
            <w:vAlign w:val="center"/>
            <w:hideMark/>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04.04.2016</w:t>
            </w:r>
          </w:p>
        </w:tc>
        <w:tc>
          <w:tcPr>
            <w:tcW w:w="1842" w:type="dxa"/>
            <w:shd w:val="clear" w:color="auto" w:fill="DDD9C3"/>
            <w:vAlign w:val="center"/>
            <w:hideMark/>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2018</w:t>
            </w:r>
          </w:p>
        </w:tc>
      </w:tr>
      <w:tr w:rsidR="00F51998" w:rsidRPr="001C3606" w:rsidTr="007A301A">
        <w:trPr>
          <w:trHeight w:val="438"/>
        </w:trPr>
        <w:tc>
          <w:tcPr>
            <w:tcW w:w="1064" w:type="dxa"/>
            <w:shd w:val="clear" w:color="auto" w:fill="C6D9F1"/>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VII AO</w:t>
            </w:r>
          </w:p>
        </w:tc>
        <w:tc>
          <w:tcPr>
            <w:tcW w:w="1302" w:type="dxa"/>
            <w:shd w:val="clear" w:color="auto" w:fill="C6D9F1"/>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 xml:space="preserve">01.02.2016 </w:t>
            </w:r>
          </w:p>
        </w:tc>
        <w:tc>
          <w:tcPr>
            <w:tcW w:w="1358" w:type="dxa"/>
            <w:shd w:val="clear" w:color="auto" w:fill="C2D69B"/>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VII AS</w:t>
            </w:r>
          </w:p>
        </w:tc>
        <w:tc>
          <w:tcPr>
            <w:tcW w:w="1694" w:type="dxa"/>
            <w:shd w:val="clear" w:color="auto" w:fill="F2776E"/>
            <w:vAlign w:val="center"/>
            <w:hideMark/>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 xml:space="preserve">VII AP </w:t>
            </w:r>
          </w:p>
        </w:tc>
        <w:tc>
          <w:tcPr>
            <w:tcW w:w="1924" w:type="dxa"/>
            <w:shd w:val="clear" w:color="auto" w:fill="DDD9C3"/>
            <w:vAlign w:val="center"/>
            <w:hideMark/>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27.03.2017</w:t>
            </w:r>
          </w:p>
        </w:tc>
        <w:tc>
          <w:tcPr>
            <w:tcW w:w="1842" w:type="dxa"/>
            <w:shd w:val="clear" w:color="auto" w:fill="DDD9C3"/>
            <w:vAlign w:val="center"/>
            <w:hideMark/>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2019</w:t>
            </w:r>
          </w:p>
        </w:tc>
      </w:tr>
      <w:tr w:rsidR="00F51998" w:rsidRPr="001C3606" w:rsidTr="007A301A">
        <w:trPr>
          <w:trHeight w:val="438"/>
        </w:trPr>
        <w:tc>
          <w:tcPr>
            <w:tcW w:w="1064" w:type="dxa"/>
            <w:shd w:val="clear" w:color="auto" w:fill="C6D9F1"/>
            <w:vAlign w:val="center"/>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VIII AO</w:t>
            </w:r>
          </w:p>
        </w:tc>
        <w:tc>
          <w:tcPr>
            <w:tcW w:w="1302" w:type="dxa"/>
            <w:shd w:val="clear" w:color="auto" w:fill="C6D9F1"/>
            <w:vAlign w:val="center"/>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30.01.2017</w:t>
            </w:r>
          </w:p>
        </w:tc>
        <w:tc>
          <w:tcPr>
            <w:tcW w:w="1358" w:type="dxa"/>
            <w:shd w:val="clear" w:color="auto" w:fill="C2D69B"/>
            <w:vAlign w:val="center"/>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VIII AS</w:t>
            </w:r>
          </w:p>
        </w:tc>
        <w:tc>
          <w:tcPr>
            <w:tcW w:w="1694" w:type="dxa"/>
            <w:shd w:val="clear" w:color="auto" w:fill="F2776E"/>
            <w:vAlign w:val="center"/>
          </w:tcPr>
          <w:p w:rsidR="00F51998" w:rsidRPr="007A301A" w:rsidRDefault="00F51998" w:rsidP="001C3606">
            <w:pPr>
              <w:pStyle w:val="NIEARTTEKSTtekstnieartykuowanynppodstprawnarozplubpreambua"/>
              <w:ind w:firstLine="0"/>
              <w:rPr>
                <w:rFonts w:ascii="Times New Roman" w:hAnsi="Times New Roman" w:cs="Times New Roman"/>
                <w:szCs w:val="24"/>
              </w:rPr>
            </w:pPr>
            <w:r w:rsidRPr="007A301A">
              <w:rPr>
                <w:rFonts w:ascii="Times New Roman" w:hAnsi="Times New Roman" w:cs="Times New Roman"/>
                <w:szCs w:val="24"/>
              </w:rPr>
              <w:t>VIII AS</w:t>
            </w:r>
          </w:p>
        </w:tc>
        <w:tc>
          <w:tcPr>
            <w:tcW w:w="1924" w:type="dxa"/>
            <w:shd w:val="clear" w:color="auto" w:fill="DDD9C3"/>
            <w:vAlign w:val="center"/>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09.04.2018</w:t>
            </w:r>
          </w:p>
        </w:tc>
        <w:tc>
          <w:tcPr>
            <w:tcW w:w="1842" w:type="dxa"/>
            <w:shd w:val="clear" w:color="auto" w:fill="DDD9C3"/>
            <w:vAlign w:val="center"/>
          </w:tcPr>
          <w:p w:rsidR="00F51998" w:rsidRPr="007A301A" w:rsidRDefault="00F51998" w:rsidP="001C3606">
            <w:pPr>
              <w:pStyle w:val="NIEARTTEKSTtekstnieartykuowanynppodstprawnarozplubpreambua"/>
              <w:rPr>
                <w:rFonts w:ascii="Times New Roman" w:hAnsi="Times New Roman" w:cs="Times New Roman"/>
                <w:szCs w:val="24"/>
              </w:rPr>
            </w:pPr>
            <w:r w:rsidRPr="007A301A">
              <w:rPr>
                <w:rFonts w:ascii="Times New Roman" w:hAnsi="Times New Roman" w:cs="Times New Roman"/>
                <w:szCs w:val="24"/>
              </w:rPr>
              <w:t>2020</w:t>
            </w:r>
          </w:p>
        </w:tc>
      </w:tr>
    </w:tbl>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Uwagi do tabeli:</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Aplikanci wszystkich roczników V</w:t>
      </w:r>
      <w:r w:rsidR="001C3606">
        <w:rPr>
          <w:rFonts w:ascii="Times New Roman" w:hAnsi="Times New Roman" w:cs="Times New Roman"/>
        </w:rPr>
        <w:t>–</w:t>
      </w:r>
      <w:r w:rsidRPr="001C3606">
        <w:rPr>
          <w:rFonts w:ascii="Times New Roman" w:hAnsi="Times New Roman" w:cs="Times New Roman"/>
        </w:rPr>
        <w:t>VIII odbywają dwuetapowe szkolenie wstępne, na które składa się 12-miesięczna aplikacja ogólna oraz 30-miesięczna aplikacja specjalistyczna: sędziowska lub prokuratorska.</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Aplikanci roczników V</w:t>
      </w:r>
      <w:r w:rsidR="001C3606">
        <w:rPr>
          <w:rFonts w:ascii="Times New Roman" w:hAnsi="Times New Roman" w:cs="Times New Roman"/>
        </w:rPr>
        <w:t>–</w:t>
      </w:r>
      <w:r w:rsidRPr="001C3606">
        <w:rPr>
          <w:rFonts w:ascii="Times New Roman" w:hAnsi="Times New Roman" w:cs="Times New Roman"/>
        </w:rPr>
        <w:t>VIII AS odbywają 30-mie</w:t>
      </w:r>
      <w:r w:rsidR="007A301A">
        <w:rPr>
          <w:rFonts w:ascii="Times New Roman" w:hAnsi="Times New Roman" w:cs="Times New Roman"/>
        </w:rPr>
        <w:t>sięczną aplikację sędziowską, w </w:t>
      </w:r>
      <w:r w:rsidRPr="001C3606">
        <w:rPr>
          <w:rFonts w:ascii="Times New Roman" w:hAnsi="Times New Roman" w:cs="Times New Roman"/>
        </w:rPr>
        <w:t>trakcie której nie odbywają stażu na stan</w:t>
      </w:r>
      <w:r w:rsidR="007A301A">
        <w:rPr>
          <w:rFonts w:ascii="Times New Roman" w:hAnsi="Times New Roman" w:cs="Times New Roman"/>
        </w:rPr>
        <w:t>owisku referendarza sądowego, w </w:t>
      </w:r>
      <w:r w:rsidRPr="001C3606">
        <w:rPr>
          <w:rFonts w:ascii="Times New Roman" w:hAnsi="Times New Roman" w:cs="Times New Roman"/>
        </w:rPr>
        <w:t>przeciwieństwie do aplikantów wcześniejszych roczników.</w:t>
      </w:r>
    </w:p>
    <w:p w:rsidR="00F51998" w:rsidRPr="001C3606" w:rsidRDefault="00F51998" w:rsidP="007A301A">
      <w:pPr>
        <w:pStyle w:val="NIEARTTEKSTtekstnieartykuowanynppodstprawnarozplubpreambua"/>
        <w:spacing w:before="240"/>
        <w:ind w:firstLine="0"/>
        <w:rPr>
          <w:rFonts w:ascii="Times New Roman" w:hAnsi="Times New Roman" w:cs="Times New Roman"/>
        </w:rPr>
      </w:pPr>
      <w:r w:rsidRPr="001C3606">
        <w:rPr>
          <w:rFonts w:ascii="Times New Roman" w:hAnsi="Times New Roman" w:cs="Times New Roman"/>
        </w:rPr>
        <w:t>Przepis art. 23 projektu reguluje kwestie intertemp</w:t>
      </w:r>
      <w:r w:rsidR="007A301A">
        <w:rPr>
          <w:rFonts w:ascii="Times New Roman" w:hAnsi="Times New Roman" w:cs="Times New Roman"/>
        </w:rPr>
        <w:t>oralne związane z wprowadzaną w </w:t>
      </w:r>
      <w:r w:rsidRPr="001C3606">
        <w:rPr>
          <w:rFonts w:ascii="Times New Roman" w:hAnsi="Times New Roman" w:cs="Times New Roman"/>
        </w:rPr>
        <w:t xml:space="preserve">art. 41 ust. 2 pkt 6 ustawy o </w:t>
      </w:r>
      <w:proofErr w:type="spellStart"/>
      <w:r w:rsidRPr="001C3606">
        <w:rPr>
          <w:rFonts w:ascii="Times New Roman" w:hAnsi="Times New Roman" w:cs="Times New Roman"/>
        </w:rPr>
        <w:t>KSSiP</w:t>
      </w:r>
      <w:proofErr w:type="spellEnd"/>
      <w:r w:rsidRPr="001C3606">
        <w:rPr>
          <w:rFonts w:ascii="Times New Roman" w:hAnsi="Times New Roman" w:cs="Times New Roman"/>
        </w:rPr>
        <w:t xml:space="preserve"> możliwością </w:t>
      </w:r>
      <w:r w:rsidR="007A301A">
        <w:rPr>
          <w:rFonts w:ascii="Times New Roman" w:hAnsi="Times New Roman" w:cs="Times New Roman"/>
        </w:rPr>
        <w:t>skreślenia z listy aplikantów w </w:t>
      </w:r>
      <w:r w:rsidRPr="001C3606">
        <w:rPr>
          <w:rFonts w:ascii="Times New Roman" w:hAnsi="Times New Roman" w:cs="Times New Roman"/>
        </w:rPr>
        <w:t>przypadku zawieszenia w prawach i obowiązkach aplikanta przez okres przekraczający łącznie 3 lata. Przyjęto, że co do zasady okres zawieszenia mogący skutkować skreśleniem z listy aplikantów będzie liczony od dnia wejścia w życie projektowanej ustawy (art. 24 projektu). Ma to na celu ochronę interesów aplikantów, którzy korzystali z możliwości zawieszenia odbywania aplikacji, albowiem aplikanci, którzy na podstawie przepisów dotychczas</w:t>
      </w:r>
      <w:r w:rsidR="007A301A">
        <w:rPr>
          <w:rFonts w:ascii="Times New Roman" w:hAnsi="Times New Roman" w:cs="Times New Roman"/>
        </w:rPr>
        <w:t>owych występowali z wnioskiem o </w:t>
      </w:r>
      <w:r w:rsidRPr="001C3606">
        <w:rPr>
          <w:rFonts w:ascii="Times New Roman" w:hAnsi="Times New Roman" w:cs="Times New Roman"/>
        </w:rPr>
        <w:t xml:space="preserve">zawieszenie ich w prawach i obowiązkach aplikanta z powodu długotrwałej choroby lub innych ważnych przyczyn czasowo uniemożliwiających kontynuowanie aplikacji nie mogli spodziewać się, że odpowiednio długi okres zawieszenia będzie skutkował możliwością skreślenia ich z listy aplikantów. Jednocześnie jednak intencją </w:t>
      </w:r>
      <w:r w:rsidRPr="001C3606">
        <w:rPr>
          <w:rFonts w:ascii="Times New Roman" w:hAnsi="Times New Roman" w:cs="Times New Roman"/>
        </w:rPr>
        <w:lastRenderedPageBreak/>
        <w:t xml:space="preserve">projektodawcy jest stworzenie podstawy do możliwie szybkiego uregulowania statusu aplikantów, którzy obecnie pozostają w trakcie trwających od kilku lat </w:t>
      </w:r>
      <w:proofErr w:type="spellStart"/>
      <w:r w:rsidRPr="001C3606">
        <w:rPr>
          <w:rFonts w:ascii="Times New Roman" w:hAnsi="Times New Roman" w:cs="Times New Roman"/>
        </w:rPr>
        <w:t>zawieszeń</w:t>
      </w:r>
      <w:proofErr w:type="spellEnd"/>
      <w:r w:rsidRPr="001C3606">
        <w:rPr>
          <w:rFonts w:ascii="Times New Roman" w:hAnsi="Times New Roman" w:cs="Times New Roman"/>
        </w:rPr>
        <w:t>. Dlatego w art. 24 ust. 2 projektu przewidziano jako wyjątek, że w przypadku osób, które będą zawieszone w prawach i obowiązkach aplikanta w dniu wejścia w życie projektowanej ustawy i jednocześnie zawieszenie to b</w:t>
      </w:r>
      <w:r w:rsidR="007A301A">
        <w:rPr>
          <w:rFonts w:ascii="Times New Roman" w:hAnsi="Times New Roman" w:cs="Times New Roman"/>
        </w:rPr>
        <w:t>ędzie nadal trwało po upływie 3 </w:t>
      </w:r>
      <w:r w:rsidRPr="001C3606">
        <w:rPr>
          <w:rFonts w:ascii="Times New Roman" w:hAnsi="Times New Roman" w:cs="Times New Roman"/>
        </w:rPr>
        <w:t xml:space="preserve">miesięcy od tego dnia, przy ustalaniu łącznego okresu zawieszenia warunkującego możliwość skreślenia z listy aplikantów będzie brany pod uwagę również okres zawieszenia przypadający przed dniem wejścia w życie ustawy. Rozwiązanie to zapewni aplikantom korzystającym z zawieszenia odpowiednio długi, trzymiesięczny okres, na podjęcie decyzji odnośnie </w:t>
      </w:r>
      <w:r w:rsidR="008A5BA9">
        <w:rPr>
          <w:rFonts w:ascii="Times New Roman" w:hAnsi="Times New Roman" w:cs="Times New Roman"/>
        </w:rPr>
        <w:t xml:space="preserve">do </w:t>
      </w:r>
      <w:r w:rsidRPr="001C3606">
        <w:rPr>
          <w:rFonts w:ascii="Times New Roman" w:hAnsi="Times New Roman" w:cs="Times New Roman"/>
        </w:rPr>
        <w:t>ewentualnego wz</w:t>
      </w:r>
      <w:r w:rsidR="007A301A">
        <w:rPr>
          <w:rFonts w:ascii="Times New Roman" w:hAnsi="Times New Roman" w:cs="Times New Roman"/>
        </w:rPr>
        <w:t>nowienia odbywania aplikacji. W </w:t>
      </w:r>
      <w:r w:rsidRPr="001C3606">
        <w:rPr>
          <w:rFonts w:ascii="Times New Roman" w:hAnsi="Times New Roman" w:cs="Times New Roman"/>
        </w:rPr>
        <w:t xml:space="preserve">ocenie projektodawcy rozwiązanie to należycie równoważy ochronę indywidualnych interesów aplikantów i potrzebę wyklarowania sytuacji prawnej osób obecnie pozostających przez długi czas w okresie zawieszenia ich w prawach i obowiązkach aplikanta. Podkreślić przy tym należy, że projektowany przepis art. 41 ust. 2 pkt 6 ustawy o </w:t>
      </w:r>
      <w:proofErr w:type="spellStart"/>
      <w:r w:rsidRPr="001C3606">
        <w:rPr>
          <w:rFonts w:ascii="Times New Roman" w:hAnsi="Times New Roman" w:cs="Times New Roman"/>
        </w:rPr>
        <w:t>KSSiP</w:t>
      </w:r>
      <w:proofErr w:type="spellEnd"/>
      <w:r w:rsidRPr="001C3606">
        <w:rPr>
          <w:rFonts w:ascii="Times New Roman" w:hAnsi="Times New Roman" w:cs="Times New Roman"/>
        </w:rPr>
        <w:t xml:space="preserve"> stanowić będzie podstawę fakultatywnego, nie zaś obligatoryjnego skreślenia z listy aplikantów, w związku z czym każdy przypadek długotrwałego zawieszenia będzie analizowany indywidualnie.</w:t>
      </w:r>
    </w:p>
    <w:p w:rsidR="00F51998" w:rsidRPr="001C3606" w:rsidRDefault="00E6546F" w:rsidP="001C3606">
      <w:pPr>
        <w:pStyle w:val="NIEARTTEKSTtekstnieartykuowanynppodstprawnarozplubpreambua"/>
        <w:ind w:firstLine="0"/>
        <w:rPr>
          <w:rFonts w:ascii="Times New Roman" w:hAnsi="Times New Roman" w:cs="Times New Roman"/>
        </w:rPr>
      </w:pPr>
      <w:r>
        <w:rPr>
          <w:rFonts w:ascii="Times New Roman" w:hAnsi="Times New Roman" w:cs="Times New Roman"/>
        </w:rPr>
        <w:t xml:space="preserve">Wejście w życie z dniem 1 stycznia 2018 r. przepisu art. </w:t>
      </w:r>
      <w:r w:rsidR="008A5BA9">
        <w:rPr>
          <w:rFonts w:ascii="Times New Roman" w:hAnsi="Times New Roman" w:cs="Times New Roman"/>
        </w:rPr>
        <w:t>1 pkt 35 projektu, w zakresie dodawanego art. 41a ust. 2, dotyczącego wysokości stypendium aplikanta aplikacji sędziowskiej i prokuratorskiej, uzasadnione jest koniecznością wprowadzenia nowych rozwiązań dotyczących stypendium od nowego roku budżetowego.</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Założenia projektów podstawowych aktów wykonawczych</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Niniejszy projekt utrzymuje zasadę, zgodnie z kt</w:t>
      </w:r>
      <w:r w:rsidR="00EB5D8D">
        <w:rPr>
          <w:rFonts w:ascii="Times New Roman" w:hAnsi="Times New Roman" w:cs="Times New Roman"/>
        </w:rPr>
        <w:t>órą akty wykonawcze do ustawy o </w:t>
      </w:r>
      <w:r w:rsidRPr="001C3606">
        <w:rPr>
          <w:rFonts w:ascii="Times New Roman" w:hAnsi="Times New Roman" w:cs="Times New Roman"/>
        </w:rPr>
        <w:t>Krajowej Szkole Sądownictwa i Prokuratury oraz ustawy – Prawo o ustroju sądów powszechnych będzie wydawał Minister Sprawiedliwości.</w:t>
      </w:r>
    </w:p>
    <w:p w:rsidR="00F51998" w:rsidRPr="001C3606" w:rsidRDefault="00F51998" w:rsidP="007A301A">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Minister Sprawiedliwości będzie obowiązany do wydania, na podstawie art. 33a ust. 14 ustawy o Krajowej Szkole Sądownictwa i Prokuratury w brzmieniu nadanym niniejszą ustawą, rozporządzenia określającego szczegółowy tryb dokonywania wyboru stanowisk asesorskich przez egzaminow</w:t>
      </w:r>
      <w:r w:rsidR="00EB5D8D">
        <w:rPr>
          <w:rFonts w:ascii="Times New Roman" w:hAnsi="Times New Roman" w:cs="Times New Roman"/>
        </w:rPr>
        <w:t>anych aplikantów sędziowskich i </w:t>
      </w:r>
      <w:r w:rsidRPr="001C3606">
        <w:rPr>
          <w:rFonts w:ascii="Times New Roman" w:hAnsi="Times New Roman" w:cs="Times New Roman"/>
        </w:rPr>
        <w:t>prokuratorskich, uwzględniając w szczególności potrzebę sprawnego przeprowadzenia przez Dyrektora Krajowej Szkoły rekrutacji na stanowiska asesorskie. Wskazane regulacje powinny uwzględniać doświadczenia Krajowej</w:t>
      </w:r>
      <w:r w:rsidR="00EB5D8D">
        <w:rPr>
          <w:rFonts w:ascii="Times New Roman" w:hAnsi="Times New Roman" w:cs="Times New Roman"/>
        </w:rPr>
        <w:t xml:space="preserve"> Szkoły związane </w:t>
      </w:r>
      <w:r w:rsidR="00EB5D8D">
        <w:rPr>
          <w:rFonts w:ascii="Times New Roman" w:hAnsi="Times New Roman" w:cs="Times New Roman"/>
        </w:rPr>
        <w:lastRenderedPageBreak/>
        <w:t>z </w:t>
      </w:r>
      <w:r w:rsidRPr="001C3606">
        <w:rPr>
          <w:rFonts w:ascii="Times New Roman" w:hAnsi="Times New Roman" w:cs="Times New Roman"/>
        </w:rPr>
        <w:t>przeprowadzaniem rekrutacji na staż referendarski</w:t>
      </w:r>
      <w:r w:rsidR="00EB5D8D">
        <w:rPr>
          <w:rFonts w:ascii="Times New Roman" w:hAnsi="Times New Roman" w:cs="Times New Roman"/>
        </w:rPr>
        <w:t xml:space="preserve"> w oparciu o zasady określone w </w:t>
      </w:r>
      <w:r w:rsidRPr="001C3606">
        <w:rPr>
          <w:rFonts w:ascii="Times New Roman" w:hAnsi="Times New Roman" w:cs="Times New Roman"/>
        </w:rPr>
        <w:t>zarządzeniu Dyrektora Krajowej Szkoły Sądownictwa i Prokuratury nr 158/2013 z</w:t>
      </w:r>
      <w:r w:rsidR="00EB5D8D">
        <w:rPr>
          <w:rFonts w:ascii="Times New Roman" w:hAnsi="Times New Roman" w:cs="Times New Roman"/>
        </w:rPr>
        <w:t> </w:t>
      </w:r>
      <w:r w:rsidRPr="001C3606">
        <w:rPr>
          <w:rFonts w:ascii="Times New Roman" w:hAnsi="Times New Roman" w:cs="Times New Roman"/>
        </w:rPr>
        <w:t>dnia 27 sierpnia 2013 r. w sprawie określenia szczegółowych zasad wyboru miejsca odbywania stażu w ramach aplikacji sędziowskiej.</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związku z przywróceniem instytucji patrona koordynatora dla aplikantów przewiduje się, że Minister Sprawiedliwości określi</w:t>
      </w:r>
      <w:r w:rsidR="008A5BA9">
        <w:rPr>
          <w:rFonts w:ascii="Times New Roman" w:hAnsi="Times New Roman" w:cs="Times New Roman"/>
        </w:rPr>
        <w:t>,</w:t>
      </w:r>
      <w:r w:rsidRPr="001C3606">
        <w:rPr>
          <w:rFonts w:ascii="Times New Roman" w:hAnsi="Times New Roman" w:cs="Times New Roman"/>
        </w:rPr>
        <w:t xml:space="preserve"> w drodze rozporządzenia</w:t>
      </w:r>
      <w:r w:rsidR="008A5BA9">
        <w:rPr>
          <w:rFonts w:ascii="Times New Roman" w:hAnsi="Times New Roman" w:cs="Times New Roman"/>
        </w:rPr>
        <w:t>,</w:t>
      </w:r>
      <w:r w:rsidRPr="001C3606">
        <w:rPr>
          <w:rFonts w:ascii="Times New Roman" w:hAnsi="Times New Roman" w:cs="Times New Roman"/>
        </w:rPr>
        <w:t xml:space="preserve"> wydawanego na podstawie art. 49 ust. 2 ustawy o Krajowej Szk</w:t>
      </w:r>
      <w:r w:rsidR="00EB5D8D">
        <w:rPr>
          <w:rFonts w:ascii="Times New Roman" w:hAnsi="Times New Roman" w:cs="Times New Roman"/>
        </w:rPr>
        <w:t>ole Sądownictwa i Prokuratury w </w:t>
      </w:r>
      <w:r w:rsidRPr="001C3606">
        <w:rPr>
          <w:rFonts w:ascii="Times New Roman" w:hAnsi="Times New Roman" w:cs="Times New Roman"/>
        </w:rPr>
        <w:t>brzmieniu nadanym niniejszą ustawą szczegółowy tryb wyznaczania patronów koordynatorów, zakres ich obowiązków oraz warunki sprawowania patronatu nad aplikantami, uwzględniając zakres wiedzy teoretycznej i praktyki</w:t>
      </w:r>
      <w:r w:rsidR="008A5BA9">
        <w:rPr>
          <w:rFonts w:ascii="Times New Roman" w:hAnsi="Times New Roman" w:cs="Times New Roman"/>
        </w:rPr>
        <w:t>,</w:t>
      </w:r>
      <w:r w:rsidRPr="001C3606">
        <w:rPr>
          <w:rFonts w:ascii="Times New Roman" w:hAnsi="Times New Roman" w:cs="Times New Roman"/>
        </w:rPr>
        <w:t xml:space="preserve"> niezbędny do zajmowania stanowiska sędziego i prokuratura</w:t>
      </w:r>
      <w:r w:rsidR="008A5BA9">
        <w:rPr>
          <w:rFonts w:ascii="Times New Roman" w:hAnsi="Times New Roman" w:cs="Times New Roman"/>
        </w:rPr>
        <w:t>,</w:t>
      </w:r>
      <w:r w:rsidRPr="001C3606">
        <w:rPr>
          <w:rFonts w:ascii="Times New Roman" w:hAnsi="Times New Roman" w:cs="Times New Roman"/>
        </w:rPr>
        <w:t xml:space="preserve"> a </w:t>
      </w:r>
      <w:r w:rsidR="00EB5D8D">
        <w:rPr>
          <w:rFonts w:ascii="Times New Roman" w:hAnsi="Times New Roman" w:cs="Times New Roman"/>
        </w:rPr>
        <w:t>także specyfikę tych urzędów. W </w:t>
      </w:r>
      <w:r w:rsidRPr="001C3606">
        <w:rPr>
          <w:rFonts w:ascii="Times New Roman" w:hAnsi="Times New Roman" w:cs="Times New Roman"/>
        </w:rPr>
        <w:t xml:space="preserve">oparciu o tożsame kryteria zostanie określony szczegółowy tryb wyznaczania patronów praktyk, zakres ich obowiązków </w:t>
      </w:r>
      <w:r w:rsidR="008A5BA9">
        <w:rPr>
          <w:rFonts w:ascii="Times New Roman" w:hAnsi="Times New Roman" w:cs="Times New Roman"/>
        </w:rPr>
        <w:t>o</w:t>
      </w:r>
      <w:r w:rsidRPr="001C3606">
        <w:rPr>
          <w:rFonts w:ascii="Times New Roman" w:hAnsi="Times New Roman" w:cs="Times New Roman"/>
        </w:rPr>
        <w:t>raz warunki sprawowania patronatu nad aplikantami. Przyszłe regulacje powinny w tym zakresie uwzględniać doświadczenia Krajowej Szkoły związane ze stosowaniem przepisów normujących instytucje patronów koordynatorów oraz patronów poszczególnych praktyk.</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analogiczny sposób do dotychczas obowiązującego Minister Sprawiedliwości określi, w drodze rozporządzenia wydawanego na po</w:t>
      </w:r>
      <w:r w:rsidR="00EB5D8D">
        <w:rPr>
          <w:rFonts w:ascii="Times New Roman" w:hAnsi="Times New Roman" w:cs="Times New Roman"/>
        </w:rPr>
        <w:t>dstawie art. 49 ust. 3 ustawy o </w:t>
      </w:r>
      <w:r w:rsidRPr="001C3606">
        <w:rPr>
          <w:rFonts w:ascii="Times New Roman" w:hAnsi="Times New Roman" w:cs="Times New Roman"/>
        </w:rPr>
        <w:t xml:space="preserve">Krajowej Szkole Sądownictwa i Prokuratury w brzmieniu nadanym niniejszą ustawą, wysokość wynagrodzenia patronów koordynatorów oraz patronów poszczególnych praktyk, zważając, aby wysokość ta nie przekroczyła 15% podstawy ustalenia wynagrodzenia zasadniczego sędziego i prokuratora oraz różnicując wysokość tych wynagrodzeń w zależności od zakresu i nakładu pracy wykonywanej w związku ze sprawowaniem patronatu. </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związku z likwidacją aplikacji ogólnej oraz odej</w:t>
      </w:r>
      <w:r w:rsidR="00EB5D8D">
        <w:rPr>
          <w:rFonts w:ascii="Times New Roman" w:hAnsi="Times New Roman" w:cs="Times New Roman"/>
        </w:rPr>
        <w:t>ściem od wprowadzonego ustawą z </w:t>
      </w:r>
      <w:r w:rsidRPr="001C3606">
        <w:rPr>
          <w:rFonts w:ascii="Times New Roman" w:hAnsi="Times New Roman" w:cs="Times New Roman"/>
        </w:rPr>
        <w:t xml:space="preserve">dnia 9 kwietnia 2015 r. o zmianie ustawy </w:t>
      </w:r>
      <w:r w:rsidR="00EB5D8D">
        <w:rPr>
          <w:rFonts w:ascii="Times New Roman" w:hAnsi="Times New Roman" w:cs="Times New Roman"/>
        </w:rPr>
        <w:t>o Krajowej Szkole Sądownictwa i </w:t>
      </w:r>
      <w:r w:rsidRPr="001C3606">
        <w:rPr>
          <w:rFonts w:ascii="Times New Roman" w:hAnsi="Times New Roman" w:cs="Times New Roman"/>
        </w:rPr>
        <w:t>Prokuratury oraz niektórych innych ustaw (Dz. U. poz. 694</w:t>
      </w:r>
      <w:r w:rsidR="008A5BA9">
        <w:rPr>
          <w:rFonts w:ascii="Times New Roman" w:hAnsi="Times New Roman" w:cs="Times New Roman"/>
        </w:rPr>
        <w:t>,</w:t>
      </w:r>
      <w:r w:rsidRPr="001C3606">
        <w:rPr>
          <w:rFonts w:ascii="Times New Roman" w:hAnsi="Times New Roman" w:cs="Times New Roman"/>
        </w:rPr>
        <w:t xml:space="preserve"> z </w:t>
      </w:r>
      <w:proofErr w:type="spellStart"/>
      <w:r w:rsidRPr="001C3606">
        <w:rPr>
          <w:rFonts w:ascii="Times New Roman" w:hAnsi="Times New Roman" w:cs="Times New Roman"/>
        </w:rPr>
        <w:t>późn</w:t>
      </w:r>
      <w:proofErr w:type="spellEnd"/>
      <w:r w:rsidRPr="001C3606">
        <w:rPr>
          <w:rFonts w:ascii="Times New Roman" w:hAnsi="Times New Roman" w:cs="Times New Roman"/>
        </w:rPr>
        <w:t>. zm.) zdecentralizowanego modelu odbywania aplikacji sędziowskiej i prokuratorskiej, zakłada się konieczność wydania przez Ministra Sprawiedliwości, na podstawie art. 52 pkt 2 ustawy o Krajowej Szkole Sądownictwa i Prokuratury w brzmieniu nadanym niniejszą ustawą, nowego rozporządzenia określającego organizację, tryb</w:t>
      </w:r>
      <w:r w:rsidRPr="001C3606" w:rsidDel="001754D3">
        <w:rPr>
          <w:rFonts w:ascii="Times New Roman" w:hAnsi="Times New Roman" w:cs="Times New Roman"/>
        </w:rPr>
        <w:t xml:space="preserve"> </w:t>
      </w:r>
      <w:r w:rsidRPr="001C3606">
        <w:rPr>
          <w:rFonts w:ascii="Times New Roman" w:hAnsi="Times New Roman" w:cs="Times New Roman"/>
        </w:rPr>
        <w:t>i</w:t>
      </w:r>
      <w:r w:rsidRPr="001C3606" w:rsidDel="001754D3">
        <w:rPr>
          <w:rFonts w:ascii="Times New Roman" w:hAnsi="Times New Roman" w:cs="Times New Roman"/>
        </w:rPr>
        <w:t xml:space="preserve"> </w:t>
      </w:r>
      <w:r w:rsidRPr="001C3606">
        <w:rPr>
          <w:rFonts w:ascii="Times New Roman" w:hAnsi="Times New Roman" w:cs="Times New Roman"/>
        </w:rPr>
        <w:t xml:space="preserve">sposób odbywania tych aplikacji, sposób ustalania systemu </w:t>
      </w:r>
      <w:r w:rsidR="00EB5D8D">
        <w:rPr>
          <w:rFonts w:ascii="Times New Roman" w:hAnsi="Times New Roman" w:cs="Times New Roman"/>
        </w:rPr>
        <w:t xml:space="preserve">punktowego oceny sprawdzianów </w:t>
      </w:r>
      <w:r w:rsidR="00EB5D8D">
        <w:rPr>
          <w:rFonts w:ascii="Times New Roman" w:hAnsi="Times New Roman" w:cs="Times New Roman"/>
        </w:rPr>
        <w:lastRenderedPageBreak/>
        <w:t>i </w:t>
      </w:r>
      <w:r w:rsidRPr="001C3606">
        <w:rPr>
          <w:rFonts w:ascii="Times New Roman" w:hAnsi="Times New Roman" w:cs="Times New Roman"/>
        </w:rPr>
        <w:t>ich poprawiania oraz systemu punktowego oceny praktyk. Przy tworzeniu przepisów tego aktu wykonawczego należy uwzględnić wytyczne dotyczące treści tego aktu prawnego sformułowane w powołanym powyżej przepisie upoważniającym</w:t>
      </w:r>
      <w:r w:rsidR="008A5BA9">
        <w:rPr>
          <w:rFonts w:ascii="Times New Roman" w:hAnsi="Times New Roman" w:cs="Times New Roman"/>
        </w:rPr>
        <w:t>,</w:t>
      </w:r>
      <w:r w:rsidRPr="001C3606">
        <w:rPr>
          <w:rFonts w:ascii="Times New Roman" w:hAnsi="Times New Roman" w:cs="Times New Roman"/>
        </w:rPr>
        <w:t xml:space="preserve"> jak również dotychczasowe doświadczenia wynikające z prowadzenia przez Krajową Szkołę Sądownictwa i Prokuratury aplikacji ogólnej, sędziowskiej i prokuratorskiej. Z uwagi na to, że projektowana regulacja rozróżnia ukończenie aplikacji od złożenia egzaminu sędziowskiego i prokuratorskiego, konieczne jest również określenie przez Ministra Sprawiedliwości wzorów dyplomów ukończenia tych aplikacji.</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Na podstawie art. 52 pkt 3 ustawy o Krajowej Szko</w:t>
      </w:r>
      <w:r w:rsidR="00EB5D8D">
        <w:rPr>
          <w:rFonts w:ascii="Times New Roman" w:hAnsi="Times New Roman" w:cs="Times New Roman"/>
        </w:rPr>
        <w:t>le Sądownictwa i Prokuratury, w </w:t>
      </w:r>
      <w:r w:rsidRPr="001C3606">
        <w:rPr>
          <w:rFonts w:ascii="Times New Roman" w:hAnsi="Times New Roman" w:cs="Times New Roman"/>
        </w:rPr>
        <w:t xml:space="preserve">brzmieniu nadanym niniejszą ustawą, Minister Sprawiedliwości będzie obowiązany do wydania rozporządzenia określającego zakres, tryb i sposób przeprowadzania egzaminu sędziowskiego i prokuratorskiego. Przyszłe rozwiązania normatywne powinny być wzorowane na dotychczas obowiązującym akcie wykonawczym regulującym organizację i przebieg egzaminu sędziowskiego i prokuratorskiego, uwzględniając zawarte w powołanym powyżej przepisie wytyczne dotyczące treści aktu normatywnego. Minister Sprawiedliwości powinien określić również wzory dyplomów złożenia egzaminu sędziowskiego i prokuratorskiego. </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Z kolei na podstawie art. 52e – co stanowi nowe rozwiązanie – Minister Sprawiedliwości będzie obowiązany do wydania rozporządzenia określającego zakres, tryb i sposób przeprowadzania egzaminu referendarskiego oraz wzór dyplomu złożenia tego egzaminu. Zaś na podstawie art. 52d ust. 7 Minister określi wysokość opłaty za przystąpienie do egzaminu referendarskiego. W analogiczny sposób powinno zostać określona wysokość opłaty za przystąpienie do egzaminu prokuratorskiego. Wysokość </w:t>
      </w:r>
      <w:r w:rsidR="003B4E17">
        <w:rPr>
          <w:rFonts w:ascii="Times New Roman" w:hAnsi="Times New Roman" w:cs="Times New Roman"/>
        </w:rPr>
        <w:t>t</w:t>
      </w:r>
      <w:r w:rsidRPr="001C3606">
        <w:rPr>
          <w:rFonts w:ascii="Times New Roman" w:hAnsi="Times New Roman" w:cs="Times New Roman"/>
        </w:rPr>
        <w:t>a nie powinna być wyższa niż równowartość minimalnego wynagrodzenia za pracę. Przy jej określeniu należy uwzględnić konieczność pokrycia kosztów praw</w:t>
      </w:r>
      <w:r w:rsidR="00EB5D8D">
        <w:rPr>
          <w:rFonts w:ascii="Times New Roman" w:hAnsi="Times New Roman" w:cs="Times New Roman"/>
        </w:rPr>
        <w:t>idłowego i </w:t>
      </w:r>
      <w:r w:rsidRPr="001C3606">
        <w:rPr>
          <w:rFonts w:ascii="Times New Roman" w:hAnsi="Times New Roman" w:cs="Times New Roman"/>
        </w:rPr>
        <w:t>efektywnego przeprowadzenia tych egzaminów.</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związku z wprowadzeniem nowych regulacji dotyczących stypendium Minister Sprawiedliwości będzie zobligowany do wydania, na p</w:t>
      </w:r>
      <w:r w:rsidR="00EB5D8D">
        <w:rPr>
          <w:rFonts w:ascii="Times New Roman" w:hAnsi="Times New Roman" w:cs="Times New Roman"/>
        </w:rPr>
        <w:t>odstawie art. 52 pkt 4 ustawy o </w:t>
      </w:r>
      <w:r w:rsidRPr="001C3606">
        <w:rPr>
          <w:rFonts w:ascii="Times New Roman" w:hAnsi="Times New Roman" w:cs="Times New Roman"/>
        </w:rPr>
        <w:t>Krajowej Szkole Sądownictwa i Prokuratury, w brzmieniu nadanym niniejszą ustawą, nowego rozporządzenia określającego wysokość stypendium otrzymywanego przez aplikantów, tryb jego wypłacania oraz zwrotu, z uwzględnieniem zmian wprowadzonych niniejszą ustawą.</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lastRenderedPageBreak/>
        <w:t>W art. 53 ust. 4 ustawy o Krajowej Szkole Sądownictwa i Prokuratury</w:t>
      </w:r>
      <w:r w:rsidR="003B4E17">
        <w:rPr>
          <w:rFonts w:ascii="Times New Roman" w:hAnsi="Times New Roman" w:cs="Times New Roman"/>
        </w:rPr>
        <w:t>,</w:t>
      </w:r>
      <w:r w:rsidRPr="001C3606">
        <w:rPr>
          <w:rFonts w:ascii="Times New Roman" w:hAnsi="Times New Roman" w:cs="Times New Roman"/>
        </w:rPr>
        <w:t xml:space="preserve"> w brzmieniu nadanym niniejszą ustawą</w:t>
      </w:r>
      <w:r w:rsidR="003B4E17">
        <w:rPr>
          <w:rFonts w:ascii="Times New Roman" w:hAnsi="Times New Roman" w:cs="Times New Roman"/>
        </w:rPr>
        <w:t>,</w:t>
      </w:r>
      <w:r w:rsidRPr="001C3606">
        <w:rPr>
          <w:rFonts w:ascii="Times New Roman" w:hAnsi="Times New Roman" w:cs="Times New Roman"/>
        </w:rPr>
        <w:t xml:space="preserve"> przewidziano kompetencję Ministra Sprawiedliwości do określenia wysokości wynagrodzenia koordynatora zajęć – nowej instytucji wprowadzonej niniejszą ustawą. Zakłada się, że wynagrodzenie to nie powinno być wyższe niż 40% wynagrodzenia zasadniczego sędziego i prokuratora w stawce pierwszej. Wysokość ta powinna też uwzględniać zakres obowiązków na takim stanowisku oraz związany z nim nakład pracy.</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art. 41 § 1 ustawy – Prawo o ustroju sądów powszechnych</w:t>
      </w:r>
      <w:r w:rsidR="003B4E17">
        <w:rPr>
          <w:rFonts w:ascii="Times New Roman" w:hAnsi="Times New Roman" w:cs="Times New Roman"/>
        </w:rPr>
        <w:t>,</w:t>
      </w:r>
      <w:r w:rsidRPr="001C3606">
        <w:rPr>
          <w:rFonts w:ascii="Times New Roman" w:hAnsi="Times New Roman" w:cs="Times New Roman"/>
        </w:rPr>
        <w:t xml:space="preserve"> w brzmieniu nadanym niniejszą ustawą</w:t>
      </w:r>
      <w:r w:rsidR="003B4E17">
        <w:rPr>
          <w:rFonts w:ascii="Times New Roman" w:hAnsi="Times New Roman" w:cs="Times New Roman"/>
        </w:rPr>
        <w:t>,</w:t>
      </w:r>
      <w:r w:rsidRPr="001C3606">
        <w:rPr>
          <w:rFonts w:ascii="Times New Roman" w:hAnsi="Times New Roman" w:cs="Times New Roman"/>
        </w:rPr>
        <w:t xml:space="preserve"> przewidziano kompetencję Ministra Sprawiedliwości do wydania rozporządzenia określającego regulamin wewnętrznego urzędowania sądów powszechnych. Przepisy tego regulaminu powinny uwzględniać zmiany w przepisach ustawy – Prawo o ustroju sądów powszechnych, wprowadzane niniejszą ustawą.</w:t>
      </w:r>
    </w:p>
    <w:p w:rsidR="00F51998" w:rsidRPr="001C3606" w:rsidRDefault="00F51998" w:rsidP="00EB5D8D">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 związku ze zmianami obejmującymi instytucję asesora sądowego, wprowadzonymi niniejszą ustawą, Minister Sprawiedliwości będzie zobligowany do wydania, na podstawie art. 57i § 4 ustawy – Prawo o ustroju sądów powszechnych</w:t>
      </w:r>
      <w:r w:rsidR="003B4E17">
        <w:rPr>
          <w:rFonts w:ascii="Times New Roman" w:hAnsi="Times New Roman" w:cs="Times New Roman"/>
        </w:rPr>
        <w:t>,</w:t>
      </w:r>
      <w:r w:rsidRPr="001C3606">
        <w:rPr>
          <w:rFonts w:ascii="Times New Roman" w:hAnsi="Times New Roman" w:cs="Times New Roman"/>
        </w:rPr>
        <w:t xml:space="preserve"> w brzmieniu nadanym niniejszą ustawą, nowego rozporządzenia o</w:t>
      </w:r>
      <w:r w:rsidR="00EB5D8D">
        <w:rPr>
          <w:rFonts w:ascii="Times New Roman" w:hAnsi="Times New Roman" w:cs="Times New Roman"/>
        </w:rPr>
        <w:t>kreślającego szczegółowy tryb i </w:t>
      </w:r>
      <w:r w:rsidRPr="001C3606">
        <w:rPr>
          <w:rFonts w:ascii="Times New Roman" w:hAnsi="Times New Roman" w:cs="Times New Roman"/>
        </w:rPr>
        <w:t>sposób dokonywania oceny kwalifikacji kandydata na wolne stanowisko sędziowskie, przy uwzględnieniu metodyki dokonywania tej oceny uwzględniającej specyfikę wykonywanego przez kandydata zawodu lub zajmowanego stanowiska oraz potrzebę jej dostosowania do zakresu analizy i kryteriów wskazanych w ustawie.</w:t>
      </w:r>
    </w:p>
    <w:p w:rsidR="00F51998" w:rsidRPr="001C3606" w:rsidRDefault="00F51998" w:rsidP="00EB5D8D">
      <w:pPr>
        <w:pStyle w:val="ARTartustawynprozporzdzenia"/>
        <w:ind w:firstLine="0"/>
        <w:rPr>
          <w:rFonts w:ascii="Times New Roman" w:hAnsi="Times New Roman" w:cs="Times New Roman"/>
        </w:rPr>
      </w:pPr>
      <w:r w:rsidRPr="001C3606">
        <w:rPr>
          <w:rFonts w:ascii="Times New Roman" w:hAnsi="Times New Roman" w:cs="Times New Roman"/>
        </w:rPr>
        <w:t>Ponadto z uwagi na zmianę treści delegacji ustawowe</w:t>
      </w:r>
      <w:r w:rsidR="00DA4B10">
        <w:rPr>
          <w:rFonts w:ascii="Times New Roman" w:hAnsi="Times New Roman" w:cs="Times New Roman"/>
        </w:rPr>
        <w:t>j zawartej w art. 103 – Prawo o </w:t>
      </w:r>
      <w:r w:rsidRPr="001C3606">
        <w:rPr>
          <w:rFonts w:ascii="Times New Roman" w:hAnsi="Times New Roman" w:cs="Times New Roman"/>
        </w:rPr>
        <w:t>ustroju sądów powszechnych, Minister Sprawiedliwości</w:t>
      </w:r>
      <w:r w:rsidR="003B4E17">
        <w:rPr>
          <w:rFonts w:ascii="Times New Roman" w:hAnsi="Times New Roman" w:cs="Times New Roman"/>
        </w:rPr>
        <w:t xml:space="preserve"> w</w:t>
      </w:r>
      <w:r w:rsidRPr="001C3606">
        <w:rPr>
          <w:rFonts w:ascii="Times New Roman" w:hAnsi="Times New Roman" w:cs="Times New Roman"/>
        </w:rPr>
        <w:t xml:space="preserve"> porozumieniu z ministrem właściwym do spraw pracy określi</w:t>
      </w:r>
      <w:r w:rsidR="003B4E17">
        <w:rPr>
          <w:rFonts w:ascii="Times New Roman" w:hAnsi="Times New Roman" w:cs="Times New Roman"/>
        </w:rPr>
        <w:t>,</w:t>
      </w:r>
      <w:r w:rsidRPr="001C3606">
        <w:rPr>
          <w:rFonts w:ascii="Times New Roman" w:hAnsi="Times New Roman" w:cs="Times New Roman"/>
        </w:rPr>
        <w:t xml:space="preserve"> w drodze rozporządz</w:t>
      </w:r>
      <w:r w:rsidR="00EB5D8D">
        <w:rPr>
          <w:rFonts w:ascii="Times New Roman" w:hAnsi="Times New Roman" w:cs="Times New Roman"/>
        </w:rPr>
        <w:t>enia, sposób i tryb ustalania i </w:t>
      </w:r>
      <w:r w:rsidRPr="001C3606">
        <w:rPr>
          <w:rFonts w:ascii="Times New Roman" w:hAnsi="Times New Roman" w:cs="Times New Roman"/>
        </w:rPr>
        <w:t>wypłacania uposażeń sędziom w stanie spoczynku oraz uposażeń rodzinnych członkom rodzin sędziów i sędziów w stanie spoczynku, jak również terminy przekazania do Zakładu Ubezpieczeń Społecznych składek.</w:t>
      </w:r>
    </w:p>
    <w:p w:rsidR="00F51998" w:rsidRPr="001C3606" w:rsidRDefault="00F51998" w:rsidP="00104F53">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w:t>
      </w:r>
    </w:p>
    <w:p w:rsidR="00F51998" w:rsidRPr="001C3606" w:rsidRDefault="00F51998" w:rsidP="00104F53">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Materia objęta projektowaną ustawą nie stanowi przedmiotu regulacji prawa wspólnotowego.</w:t>
      </w:r>
    </w:p>
    <w:p w:rsidR="00F51998" w:rsidRPr="001C3606" w:rsidRDefault="00F51998" w:rsidP="00104F53">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Projekt nie zawiera przepisów technicznych w rozumieniu przepisów rozporządzenia Rady Ministrów z dnia 23 grudnia 2002 r. w sprawie funkcjonowania krajowego </w:t>
      </w:r>
      <w:r w:rsidRPr="001C3606">
        <w:rPr>
          <w:rFonts w:ascii="Times New Roman" w:hAnsi="Times New Roman" w:cs="Times New Roman"/>
        </w:rPr>
        <w:lastRenderedPageBreak/>
        <w:t>systemu notyfikacji norm i aktów prawnych (Dz. U. poz</w:t>
      </w:r>
      <w:r w:rsidR="00104F53">
        <w:rPr>
          <w:rFonts w:ascii="Times New Roman" w:hAnsi="Times New Roman" w:cs="Times New Roman"/>
        </w:rPr>
        <w:t>. 2039</w:t>
      </w:r>
      <w:r w:rsidR="003B4E17">
        <w:rPr>
          <w:rFonts w:ascii="Times New Roman" w:hAnsi="Times New Roman" w:cs="Times New Roman"/>
        </w:rPr>
        <w:t xml:space="preserve"> oraz </w:t>
      </w:r>
      <w:r w:rsidR="00104F53">
        <w:rPr>
          <w:rFonts w:ascii="Times New Roman" w:hAnsi="Times New Roman" w:cs="Times New Roman"/>
        </w:rPr>
        <w:t>z 2004 r. poz. 597) i w </w:t>
      </w:r>
      <w:r w:rsidRPr="001C3606">
        <w:rPr>
          <w:rFonts w:ascii="Times New Roman" w:hAnsi="Times New Roman" w:cs="Times New Roman"/>
        </w:rPr>
        <w:t>związku z tym nie podlega procedurze notyfikacji.</w:t>
      </w:r>
    </w:p>
    <w:p w:rsidR="00F43BC0" w:rsidRDefault="00F51998" w:rsidP="00104F53">
      <w:pPr>
        <w:pStyle w:val="NIEARTTEKSTtekstnieartykuowanynppodstprawnarozplubpreambua"/>
        <w:ind w:firstLine="0"/>
        <w:rPr>
          <w:rFonts w:ascii="Times New Roman" w:hAnsi="Times New Roman" w:cs="Times New Roman"/>
        </w:rPr>
      </w:pPr>
      <w:r w:rsidRPr="001C3606">
        <w:rPr>
          <w:rFonts w:ascii="Times New Roman" w:hAnsi="Times New Roman" w:cs="Times New Roman"/>
        </w:rPr>
        <w:t xml:space="preserve">Zgodnie z art. 5 ustawy z dnia 7 lipca 2005 </w:t>
      </w:r>
      <w:r w:rsidR="00104F53">
        <w:rPr>
          <w:rFonts w:ascii="Times New Roman" w:hAnsi="Times New Roman" w:cs="Times New Roman"/>
        </w:rPr>
        <w:t xml:space="preserve">r. o działalności lobbingowej w </w:t>
      </w:r>
      <w:r w:rsidRPr="001C3606">
        <w:rPr>
          <w:rFonts w:ascii="Times New Roman" w:hAnsi="Times New Roman" w:cs="Times New Roman"/>
        </w:rPr>
        <w:t>procesie stanowienia prawa (Dz. U. z 2017 r. poz. 248) projekt został zamieszczony w Biuletynie Informacji Publicznej Rządowego Centrum Legislacji, w serwi</w:t>
      </w:r>
      <w:r w:rsidR="004A067E">
        <w:rPr>
          <w:rFonts w:ascii="Times New Roman" w:hAnsi="Times New Roman" w:cs="Times New Roman"/>
        </w:rPr>
        <w:t>sie Rządowy Proces Legislacyjny.</w:t>
      </w:r>
    </w:p>
    <w:sectPr w:rsidR="00F43BC0" w:rsidSect="001C3606">
      <w:footerReference w:type="default" r:id="rId8"/>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3CC" w:rsidRDefault="00C743CC" w:rsidP="001C3606">
      <w:r>
        <w:separator/>
      </w:r>
    </w:p>
  </w:endnote>
  <w:endnote w:type="continuationSeparator" w:id="0">
    <w:p w:rsidR="00C743CC" w:rsidRDefault="00C743CC" w:rsidP="001C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900481"/>
      <w:docPartObj>
        <w:docPartGallery w:val="Page Numbers (Bottom of Page)"/>
        <w:docPartUnique/>
      </w:docPartObj>
    </w:sdtPr>
    <w:sdtEndPr>
      <w:rPr>
        <w:rFonts w:ascii="Times New Roman" w:hAnsi="Times New Roman"/>
      </w:rPr>
    </w:sdtEndPr>
    <w:sdtContent>
      <w:p w:rsidR="00C743CC" w:rsidRPr="008B7111" w:rsidRDefault="00C743CC">
        <w:pPr>
          <w:pStyle w:val="Stopka"/>
          <w:jc w:val="center"/>
          <w:rPr>
            <w:rFonts w:ascii="Times New Roman" w:hAnsi="Times New Roman"/>
          </w:rPr>
        </w:pPr>
        <w:r w:rsidRPr="008B7111">
          <w:rPr>
            <w:rFonts w:ascii="Times New Roman" w:hAnsi="Times New Roman"/>
          </w:rPr>
          <w:fldChar w:fldCharType="begin"/>
        </w:r>
        <w:r w:rsidRPr="008B7111">
          <w:rPr>
            <w:rFonts w:ascii="Times New Roman" w:hAnsi="Times New Roman"/>
          </w:rPr>
          <w:instrText>PAGE   \* MERGEFORMAT</w:instrText>
        </w:r>
        <w:r w:rsidRPr="008B7111">
          <w:rPr>
            <w:rFonts w:ascii="Times New Roman" w:hAnsi="Times New Roman"/>
          </w:rPr>
          <w:fldChar w:fldCharType="separate"/>
        </w:r>
        <w:r w:rsidR="00C0336E">
          <w:rPr>
            <w:rFonts w:ascii="Times New Roman" w:hAnsi="Times New Roman"/>
            <w:noProof/>
          </w:rPr>
          <w:t>67</w:t>
        </w:r>
        <w:r w:rsidRPr="008B7111">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3CC" w:rsidRDefault="00C743CC" w:rsidP="001C3606">
      <w:r>
        <w:separator/>
      </w:r>
    </w:p>
  </w:footnote>
  <w:footnote w:type="continuationSeparator" w:id="0">
    <w:p w:rsidR="00C743CC" w:rsidRDefault="00C743CC" w:rsidP="001C36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998"/>
    <w:rsid w:val="00024A75"/>
    <w:rsid w:val="000356AD"/>
    <w:rsid w:val="00040ADC"/>
    <w:rsid w:val="00056B27"/>
    <w:rsid w:val="0009455A"/>
    <w:rsid w:val="00104F53"/>
    <w:rsid w:val="0011146A"/>
    <w:rsid w:val="00131662"/>
    <w:rsid w:val="001522B4"/>
    <w:rsid w:val="001623A0"/>
    <w:rsid w:val="00165DE9"/>
    <w:rsid w:val="00177D90"/>
    <w:rsid w:val="001C3606"/>
    <w:rsid w:val="001D1442"/>
    <w:rsid w:val="001E04F7"/>
    <w:rsid w:val="00211B65"/>
    <w:rsid w:val="002741C0"/>
    <w:rsid w:val="002D6878"/>
    <w:rsid w:val="002E4F93"/>
    <w:rsid w:val="003B4E17"/>
    <w:rsid w:val="003D639D"/>
    <w:rsid w:val="003E0C48"/>
    <w:rsid w:val="003E6C2D"/>
    <w:rsid w:val="003E7A13"/>
    <w:rsid w:val="004A067E"/>
    <w:rsid w:val="004C57B1"/>
    <w:rsid w:val="004D281B"/>
    <w:rsid w:val="00515D40"/>
    <w:rsid w:val="00527EC2"/>
    <w:rsid w:val="00542483"/>
    <w:rsid w:val="005952D6"/>
    <w:rsid w:val="006A316C"/>
    <w:rsid w:val="0073507C"/>
    <w:rsid w:val="0078169E"/>
    <w:rsid w:val="0079371D"/>
    <w:rsid w:val="007A301A"/>
    <w:rsid w:val="007F6C39"/>
    <w:rsid w:val="00811AAB"/>
    <w:rsid w:val="008172F6"/>
    <w:rsid w:val="008A5BA9"/>
    <w:rsid w:val="008B7111"/>
    <w:rsid w:val="0090688A"/>
    <w:rsid w:val="00982763"/>
    <w:rsid w:val="009A36C5"/>
    <w:rsid w:val="009A563F"/>
    <w:rsid w:val="009B6584"/>
    <w:rsid w:val="00A44419"/>
    <w:rsid w:val="00AD3D30"/>
    <w:rsid w:val="00AE244D"/>
    <w:rsid w:val="00B64D99"/>
    <w:rsid w:val="00B83EA6"/>
    <w:rsid w:val="00B87031"/>
    <w:rsid w:val="00BC156F"/>
    <w:rsid w:val="00C0336E"/>
    <w:rsid w:val="00C05F14"/>
    <w:rsid w:val="00C36D94"/>
    <w:rsid w:val="00C658DB"/>
    <w:rsid w:val="00C7149A"/>
    <w:rsid w:val="00C743CC"/>
    <w:rsid w:val="00CC33AB"/>
    <w:rsid w:val="00CD2B9E"/>
    <w:rsid w:val="00D53D2C"/>
    <w:rsid w:val="00D80908"/>
    <w:rsid w:val="00D84DAF"/>
    <w:rsid w:val="00DA4B10"/>
    <w:rsid w:val="00DB4AB7"/>
    <w:rsid w:val="00DF08C3"/>
    <w:rsid w:val="00E41972"/>
    <w:rsid w:val="00E6546F"/>
    <w:rsid w:val="00E65A4F"/>
    <w:rsid w:val="00EB5D8D"/>
    <w:rsid w:val="00EE4324"/>
    <w:rsid w:val="00EE7478"/>
    <w:rsid w:val="00F43BC0"/>
    <w:rsid w:val="00F51998"/>
    <w:rsid w:val="00F719EF"/>
    <w:rsid w:val="00FA5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51998"/>
    <w:pPr>
      <w:spacing w:after="0" w:line="240" w:lineRule="auto"/>
    </w:pPr>
    <w:rPr>
      <w:rFonts w:ascii="Calibri" w:eastAsia="Calibri" w:hAnsi="Calibri" w:cs="Times New Roman"/>
    </w:rPr>
  </w:style>
  <w:style w:type="paragraph" w:styleId="Nagwek1">
    <w:name w:val="heading 1"/>
    <w:basedOn w:val="Normalny"/>
    <w:next w:val="Normalny"/>
    <w:link w:val="Nagwek1Znak"/>
    <w:uiPriority w:val="99"/>
    <w:rsid w:val="00F51998"/>
    <w:pPr>
      <w:keepNext/>
      <w:keepLines/>
      <w:widowControl w:val="0"/>
      <w:suppressAutoHyphens/>
      <w:spacing w:before="480" w:line="360" w:lineRule="auto"/>
      <w:outlineLvl w:val="0"/>
    </w:pPr>
    <w:rPr>
      <w:rFonts w:ascii="Cambria" w:eastAsia="Times New Roman" w:hAnsi="Cambria"/>
      <w:b/>
      <w:bCs/>
      <w:color w:val="365F91"/>
      <w:kern w:val="1"/>
      <w:sz w:val="28"/>
      <w:szCs w:val="28"/>
      <w:lang w:eastAsia="ar-SA"/>
    </w:rPr>
  </w:style>
  <w:style w:type="paragraph" w:styleId="Nagwek3">
    <w:name w:val="heading 3"/>
    <w:basedOn w:val="Normalny"/>
    <w:next w:val="Normalny"/>
    <w:link w:val="Nagwek3Znak"/>
    <w:uiPriority w:val="99"/>
    <w:unhideWhenUsed/>
    <w:qFormat/>
    <w:rsid w:val="00F51998"/>
    <w:pPr>
      <w:keepNext/>
      <w:keepLines/>
      <w:widowControl w:val="0"/>
      <w:autoSpaceDE w:val="0"/>
      <w:autoSpaceDN w:val="0"/>
      <w:adjustRightInd w:val="0"/>
      <w:spacing w:before="200" w:line="360" w:lineRule="auto"/>
      <w:outlineLvl w:val="2"/>
    </w:pPr>
    <w:rPr>
      <w:rFonts w:ascii="Cambria" w:eastAsia="Times New Roman" w:hAnsi="Cambria"/>
      <w:b/>
      <w:bCs/>
      <w:color w:val="4F81BD"/>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51998"/>
    <w:rPr>
      <w:rFonts w:ascii="Cambria" w:eastAsia="Times New Roman" w:hAnsi="Cambria" w:cs="Times New Roman"/>
      <w:b/>
      <w:bCs/>
      <w:color w:val="365F91"/>
      <w:kern w:val="1"/>
      <w:sz w:val="28"/>
      <w:szCs w:val="28"/>
      <w:lang w:eastAsia="ar-SA"/>
    </w:rPr>
  </w:style>
  <w:style w:type="character" w:customStyle="1" w:styleId="Nagwek3Znak">
    <w:name w:val="Nagłówek 3 Znak"/>
    <w:basedOn w:val="Domylnaczcionkaakapitu"/>
    <w:link w:val="Nagwek3"/>
    <w:uiPriority w:val="99"/>
    <w:rsid w:val="00F51998"/>
    <w:rPr>
      <w:rFonts w:ascii="Cambria" w:eastAsia="Times New Roman" w:hAnsi="Cambria" w:cs="Times New Roman"/>
      <w:b/>
      <w:bCs/>
      <w:color w:val="4F81BD"/>
      <w:sz w:val="24"/>
      <w:szCs w:val="20"/>
      <w:lang w:eastAsia="pl-PL"/>
    </w:rPr>
  </w:style>
  <w:style w:type="character" w:customStyle="1" w:styleId="NagwekZnak">
    <w:name w:val="Nagłówek Znak"/>
    <w:basedOn w:val="Domylnaczcionkaakapitu"/>
    <w:link w:val="Nagwek"/>
    <w:uiPriority w:val="99"/>
    <w:semiHidden/>
    <w:rsid w:val="00F51998"/>
    <w:rPr>
      <w:rFonts w:ascii="Times" w:eastAsia="Times New Roman" w:hAnsi="Times" w:cs="Times New Roman"/>
      <w:kern w:val="1"/>
      <w:sz w:val="24"/>
      <w:szCs w:val="24"/>
      <w:lang w:eastAsia="ar-SA"/>
    </w:rPr>
  </w:style>
  <w:style w:type="paragraph" w:styleId="Nagwek">
    <w:name w:val="header"/>
    <w:basedOn w:val="Normalny"/>
    <w:link w:val="NagwekZnak"/>
    <w:uiPriority w:val="99"/>
    <w:semiHidden/>
    <w:rsid w:val="00F51998"/>
    <w:pPr>
      <w:widowControl w:val="0"/>
      <w:tabs>
        <w:tab w:val="center" w:pos="4536"/>
        <w:tab w:val="right" w:pos="9072"/>
      </w:tabs>
      <w:suppressAutoHyphens/>
      <w:spacing w:line="360" w:lineRule="auto"/>
    </w:pPr>
    <w:rPr>
      <w:rFonts w:ascii="Times" w:eastAsia="Times New Roman" w:hAnsi="Times"/>
      <w:kern w:val="1"/>
      <w:sz w:val="24"/>
      <w:szCs w:val="24"/>
      <w:lang w:eastAsia="ar-SA"/>
    </w:rPr>
  </w:style>
  <w:style w:type="character" w:customStyle="1" w:styleId="StopkaZnak">
    <w:name w:val="Stopka Znak"/>
    <w:basedOn w:val="Domylnaczcionkaakapitu"/>
    <w:link w:val="Stopka"/>
    <w:uiPriority w:val="99"/>
    <w:rsid w:val="00F51998"/>
    <w:rPr>
      <w:rFonts w:ascii="Times" w:eastAsia="Times New Roman" w:hAnsi="Times" w:cs="Times New Roman"/>
      <w:kern w:val="1"/>
      <w:sz w:val="24"/>
      <w:szCs w:val="24"/>
      <w:lang w:eastAsia="ar-SA"/>
    </w:rPr>
  </w:style>
  <w:style w:type="paragraph" w:styleId="Stopka">
    <w:name w:val="footer"/>
    <w:basedOn w:val="Normalny"/>
    <w:link w:val="StopkaZnak"/>
    <w:uiPriority w:val="99"/>
    <w:rsid w:val="00F51998"/>
    <w:pPr>
      <w:widowControl w:val="0"/>
      <w:tabs>
        <w:tab w:val="center" w:pos="4536"/>
        <w:tab w:val="right" w:pos="9072"/>
      </w:tabs>
      <w:suppressAutoHyphens/>
      <w:spacing w:line="360" w:lineRule="auto"/>
    </w:pPr>
    <w:rPr>
      <w:rFonts w:ascii="Times" w:eastAsia="Times New Roman" w:hAnsi="Times"/>
      <w:kern w:val="1"/>
      <w:sz w:val="24"/>
      <w:szCs w:val="24"/>
      <w:lang w:eastAsia="ar-SA"/>
    </w:rPr>
  </w:style>
  <w:style w:type="character" w:customStyle="1" w:styleId="TekstdymkaZnak">
    <w:name w:val="Tekst dymka Znak"/>
    <w:basedOn w:val="Domylnaczcionkaakapitu"/>
    <w:link w:val="Tekstdymka"/>
    <w:uiPriority w:val="99"/>
    <w:semiHidden/>
    <w:rsid w:val="00F51998"/>
    <w:rPr>
      <w:rFonts w:ascii="Tahoma" w:eastAsia="Times New Roman" w:hAnsi="Tahoma" w:cs="Tahoma"/>
      <w:kern w:val="1"/>
      <w:sz w:val="24"/>
      <w:szCs w:val="16"/>
      <w:lang w:eastAsia="ar-SA"/>
    </w:rPr>
  </w:style>
  <w:style w:type="paragraph" w:styleId="Tekstdymka">
    <w:name w:val="Balloon Text"/>
    <w:basedOn w:val="Normalny"/>
    <w:link w:val="TekstdymkaZnak"/>
    <w:uiPriority w:val="99"/>
    <w:semiHidden/>
    <w:rsid w:val="00F51998"/>
    <w:pPr>
      <w:widowControl w:val="0"/>
      <w:suppressAutoHyphens/>
      <w:spacing w:line="360" w:lineRule="auto"/>
    </w:pPr>
    <w:rPr>
      <w:rFonts w:ascii="Tahoma" w:eastAsia="Times New Roman" w:hAnsi="Tahoma" w:cs="Tahoma"/>
      <w:kern w:val="1"/>
      <w:sz w:val="24"/>
      <w:szCs w:val="16"/>
      <w:lang w:eastAsia="ar-SA"/>
    </w:rPr>
  </w:style>
  <w:style w:type="character" w:customStyle="1" w:styleId="TekstprzypisudolnegoZnak">
    <w:name w:val="Tekst przypisu dolnego Znak"/>
    <w:basedOn w:val="Domylnaczcionkaakapitu"/>
    <w:link w:val="Tekstprzypisudolnego"/>
    <w:uiPriority w:val="99"/>
    <w:semiHidden/>
    <w:rsid w:val="00F51998"/>
    <w:rPr>
      <w:rFonts w:ascii="Times" w:eastAsia="Times New Roman" w:hAnsi="Times" w:cs="Times New Roman"/>
      <w:sz w:val="24"/>
      <w:szCs w:val="24"/>
      <w:lang w:eastAsia="pl-PL"/>
    </w:rPr>
  </w:style>
  <w:style w:type="paragraph" w:styleId="Tekstprzypisudolnego">
    <w:name w:val="footnote text"/>
    <w:basedOn w:val="Normalny"/>
    <w:link w:val="TekstprzypisudolnegoZnak"/>
    <w:uiPriority w:val="99"/>
    <w:semiHidden/>
    <w:qFormat/>
    <w:rsid w:val="00F51998"/>
    <w:pPr>
      <w:widowControl w:val="0"/>
      <w:autoSpaceDE w:val="0"/>
      <w:autoSpaceDN w:val="0"/>
      <w:adjustRightInd w:val="0"/>
      <w:spacing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semiHidden/>
    <w:rsid w:val="00F51998"/>
    <w:rPr>
      <w:rFonts w:ascii="Times" w:eastAsia="Times New Roman" w:hAnsi="Times" w:cs="Times New Roman"/>
      <w:sz w:val="24"/>
      <w:szCs w:val="24"/>
      <w:lang w:eastAsia="pl-PL"/>
    </w:rPr>
  </w:style>
  <w:style w:type="paragraph" w:styleId="Tekstkomentarza">
    <w:name w:val="annotation text"/>
    <w:basedOn w:val="Normalny"/>
    <w:link w:val="TekstkomentarzaZnak"/>
    <w:uiPriority w:val="99"/>
    <w:semiHidden/>
    <w:rsid w:val="00F51998"/>
    <w:pPr>
      <w:widowControl w:val="0"/>
      <w:autoSpaceDE w:val="0"/>
      <w:autoSpaceDN w:val="0"/>
      <w:adjustRightInd w:val="0"/>
      <w:spacing w:line="360" w:lineRule="auto"/>
    </w:pPr>
    <w:rPr>
      <w:rFonts w:ascii="Times" w:eastAsia="Times New Roman" w:hAnsi="Times"/>
      <w:sz w:val="24"/>
      <w:szCs w:val="24"/>
      <w:lang w:eastAsia="pl-PL"/>
    </w:rPr>
  </w:style>
  <w:style w:type="character" w:customStyle="1" w:styleId="TematkomentarzaZnak">
    <w:name w:val="Temat komentarza Znak"/>
    <w:basedOn w:val="TekstkomentarzaZnak"/>
    <w:link w:val="Tematkomentarza"/>
    <w:uiPriority w:val="99"/>
    <w:semiHidden/>
    <w:rsid w:val="00F51998"/>
    <w:rPr>
      <w:rFonts w:ascii="Times" w:eastAsia="Times New Roman" w:hAnsi="Times" w:cs="Times New Roman"/>
      <w:b/>
      <w:bCs/>
      <w:sz w:val="24"/>
      <w:szCs w:val="24"/>
      <w:lang w:eastAsia="pl-PL"/>
    </w:rPr>
  </w:style>
  <w:style w:type="paragraph" w:styleId="Tematkomentarza">
    <w:name w:val="annotation subject"/>
    <w:basedOn w:val="Tekstkomentarza"/>
    <w:next w:val="Tekstkomentarza"/>
    <w:link w:val="TematkomentarzaZnak"/>
    <w:uiPriority w:val="99"/>
    <w:semiHidden/>
    <w:rsid w:val="00F51998"/>
    <w:rPr>
      <w:b/>
      <w:bCs/>
    </w:rPr>
  </w:style>
  <w:style w:type="character" w:customStyle="1" w:styleId="TekstprzypisukocowegoZnak">
    <w:name w:val="Tekst przypisu końcowego Znak"/>
    <w:basedOn w:val="Domylnaczcionkaakapitu"/>
    <w:link w:val="Tekstprzypisukocowego"/>
    <w:uiPriority w:val="99"/>
    <w:semiHidden/>
    <w:rsid w:val="00F51998"/>
    <w:rPr>
      <w:rFonts w:ascii="Calibri" w:eastAsia="Calibri" w:hAnsi="Calibri" w:cs="Times New Roman"/>
      <w:sz w:val="20"/>
    </w:rPr>
  </w:style>
  <w:style w:type="paragraph" w:styleId="Tekstprzypisukocowego">
    <w:name w:val="endnote text"/>
    <w:basedOn w:val="Normalny"/>
    <w:link w:val="TekstprzypisukocowegoZnak"/>
    <w:uiPriority w:val="99"/>
    <w:semiHidden/>
    <w:rsid w:val="00F51998"/>
    <w:rPr>
      <w:sz w:val="20"/>
    </w:rPr>
  </w:style>
  <w:style w:type="paragraph" w:customStyle="1" w:styleId="TYTDZOZNoznaczenietytuulubdziau">
    <w:name w:val="TYT(DZ)_OZN – oznaczenie tytułu lub działu"/>
    <w:next w:val="Normalny"/>
    <w:uiPriority w:val="9"/>
    <w:qFormat/>
    <w:rsid w:val="00F51998"/>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51998"/>
    <w:rPr>
      <w:bCs/>
    </w:rPr>
  </w:style>
  <w:style w:type="paragraph" w:customStyle="1" w:styleId="ARTartustawynprozporzdzenia">
    <w:name w:val="ART(§) – art. ustawy (§ np. rozporządzenia)"/>
    <w:uiPriority w:val="11"/>
    <w:qFormat/>
    <w:rsid w:val="00F5199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ARTzmartartykuempunktem">
    <w:name w:val="Z/ART(§) – zm. art. (§) artykułem (punktem)"/>
    <w:basedOn w:val="ARTartustawynprozporzdzenia"/>
    <w:uiPriority w:val="18"/>
    <w:qFormat/>
    <w:rsid w:val="00F51998"/>
    <w:pPr>
      <w:spacing w:before="0"/>
      <w:ind w:left="510"/>
    </w:pPr>
  </w:style>
  <w:style w:type="character" w:customStyle="1" w:styleId="Ppogrubienie">
    <w:name w:val="_P_ – pogrubienie"/>
    <w:uiPriority w:val="2"/>
    <w:qFormat/>
    <w:rsid w:val="00F51998"/>
    <w:rPr>
      <w:b/>
    </w:rPr>
  </w:style>
  <w:style w:type="paragraph" w:customStyle="1" w:styleId="USTustnpkodeksu">
    <w:name w:val="UST(§) – ust. (§ np. kodeksu)"/>
    <w:basedOn w:val="ARTartustawynprozporzdzenia"/>
    <w:uiPriority w:val="12"/>
    <w:qFormat/>
    <w:rsid w:val="00F51998"/>
    <w:pPr>
      <w:spacing w:before="0"/>
    </w:pPr>
    <w:rPr>
      <w:bCs/>
    </w:rPr>
  </w:style>
  <w:style w:type="character" w:styleId="Odwoaniedokomentarza">
    <w:name w:val="annotation reference"/>
    <w:basedOn w:val="Domylnaczcionkaakapitu"/>
    <w:uiPriority w:val="99"/>
    <w:semiHidden/>
    <w:unhideWhenUsed/>
    <w:rsid w:val="009B6584"/>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51998"/>
    <w:pPr>
      <w:spacing w:after="0" w:line="240" w:lineRule="auto"/>
    </w:pPr>
    <w:rPr>
      <w:rFonts w:ascii="Calibri" w:eastAsia="Calibri" w:hAnsi="Calibri" w:cs="Times New Roman"/>
    </w:rPr>
  </w:style>
  <w:style w:type="paragraph" w:styleId="Nagwek1">
    <w:name w:val="heading 1"/>
    <w:basedOn w:val="Normalny"/>
    <w:next w:val="Normalny"/>
    <w:link w:val="Nagwek1Znak"/>
    <w:uiPriority w:val="99"/>
    <w:rsid w:val="00F51998"/>
    <w:pPr>
      <w:keepNext/>
      <w:keepLines/>
      <w:widowControl w:val="0"/>
      <w:suppressAutoHyphens/>
      <w:spacing w:before="480" w:line="360" w:lineRule="auto"/>
      <w:outlineLvl w:val="0"/>
    </w:pPr>
    <w:rPr>
      <w:rFonts w:ascii="Cambria" w:eastAsia="Times New Roman" w:hAnsi="Cambria"/>
      <w:b/>
      <w:bCs/>
      <w:color w:val="365F91"/>
      <w:kern w:val="1"/>
      <w:sz w:val="28"/>
      <w:szCs w:val="28"/>
      <w:lang w:eastAsia="ar-SA"/>
    </w:rPr>
  </w:style>
  <w:style w:type="paragraph" w:styleId="Nagwek3">
    <w:name w:val="heading 3"/>
    <w:basedOn w:val="Normalny"/>
    <w:next w:val="Normalny"/>
    <w:link w:val="Nagwek3Znak"/>
    <w:uiPriority w:val="99"/>
    <w:unhideWhenUsed/>
    <w:qFormat/>
    <w:rsid w:val="00F51998"/>
    <w:pPr>
      <w:keepNext/>
      <w:keepLines/>
      <w:widowControl w:val="0"/>
      <w:autoSpaceDE w:val="0"/>
      <w:autoSpaceDN w:val="0"/>
      <w:adjustRightInd w:val="0"/>
      <w:spacing w:before="200" w:line="360" w:lineRule="auto"/>
      <w:outlineLvl w:val="2"/>
    </w:pPr>
    <w:rPr>
      <w:rFonts w:ascii="Cambria" w:eastAsia="Times New Roman" w:hAnsi="Cambria"/>
      <w:b/>
      <w:bCs/>
      <w:color w:val="4F81BD"/>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51998"/>
    <w:rPr>
      <w:rFonts w:ascii="Cambria" w:eastAsia="Times New Roman" w:hAnsi="Cambria" w:cs="Times New Roman"/>
      <w:b/>
      <w:bCs/>
      <w:color w:val="365F91"/>
      <w:kern w:val="1"/>
      <w:sz w:val="28"/>
      <w:szCs w:val="28"/>
      <w:lang w:eastAsia="ar-SA"/>
    </w:rPr>
  </w:style>
  <w:style w:type="character" w:customStyle="1" w:styleId="Nagwek3Znak">
    <w:name w:val="Nagłówek 3 Znak"/>
    <w:basedOn w:val="Domylnaczcionkaakapitu"/>
    <w:link w:val="Nagwek3"/>
    <w:uiPriority w:val="99"/>
    <w:rsid w:val="00F51998"/>
    <w:rPr>
      <w:rFonts w:ascii="Cambria" w:eastAsia="Times New Roman" w:hAnsi="Cambria" w:cs="Times New Roman"/>
      <w:b/>
      <w:bCs/>
      <w:color w:val="4F81BD"/>
      <w:sz w:val="24"/>
      <w:szCs w:val="20"/>
      <w:lang w:eastAsia="pl-PL"/>
    </w:rPr>
  </w:style>
  <w:style w:type="character" w:customStyle="1" w:styleId="NagwekZnak">
    <w:name w:val="Nagłówek Znak"/>
    <w:basedOn w:val="Domylnaczcionkaakapitu"/>
    <w:link w:val="Nagwek"/>
    <w:uiPriority w:val="99"/>
    <w:semiHidden/>
    <w:rsid w:val="00F51998"/>
    <w:rPr>
      <w:rFonts w:ascii="Times" w:eastAsia="Times New Roman" w:hAnsi="Times" w:cs="Times New Roman"/>
      <w:kern w:val="1"/>
      <w:sz w:val="24"/>
      <w:szCs w:val="24"/>
      <w:lang w:eastAsia="ar-SA"/>
    </w:rPr>
  </w:style>
  <w:style w:type="paragraph" w:styleId="Nagwek">
    <w:name w:val="header"/>
    <w:basedOn w:val="Normalny"/>
    <w:link w:val="NagwekZnak"/>
    <w:uiPriority w:val="99"/>
    <w:semiHidden/>
    <w:rsid w:val="00F51998"/>
    <w:pPr>
      <w:widowControl w:val="0"/>
      <w:tabs>
        <w:tab w:val="center" w:pos="4536"/>
        <w:tab w:val="right" w:pos="9072"/>
      </w:tabs>
      <w:suppressAutoHyphens/>
      <w:spacing w:line="360" w:lineRule="auto"/>
    </w:pPr>
    <w:rPr>
      <w:rFonts w:ascii="Times" w:eastAsia="Times New Roman" w:hAnsi="Times"/>
      <w:kern w:val="1"/>
      <w:sz w:val="24"/>
      <w:szCs w:val="24"/>
      <w:lang w:eastAsia="ar-SA"/>
    </w:rPr>
  </w:style>
  <w:style w:type="character" w:customStyle="1" w:styleId="StopkaZnak">
    <w:name w:val="Stopka Znak"/>
    <w:basedOn w:val="Domylnaczcionkaakapitu"/>
    <w:link w:val="Stopka"/>
    <w:uiPriority w:val="99"/>
    <w:rsid w:val="00F51998"/>
    <w:rPr>
      <w:rFonts w:ascii="Times" w:eastAsia="Times New Roman" w:hAnsi="Times" w:cs="Times New Roman"/>
      <w:kern w:val="1"/>
      <w:sz w:val="24"/>
      <w:szCs w:val="24"/>
      <w:lang w:eastAsia="ar-SA"/>
    </w:rPr>
  </w:style>
  <w:style w:type="paragraph" w:styleId="Stopka">
    <w:name w:val="footer"/>
    <w:basedOn w:val="Normalny"/>
    <w:link w:val="StopkaZnak"/>
    <w:uiPriority w:val="99"/>
    <w:rsid w:val="00F51998"/>
    <w:pPr>
      <w:widowControl w:val="0"/>
      <w:tabs>
        <w:tab w:val="center" w:pos="4536"/>
        <w:tab w:val="right" w:pos="9072"/>
      </w:tabs>
      <w:suppressAutoHyphens/>
      <w:spacing w:line="360" w:lineRule="auto"/>
    </w:pPr>
    <w:rPr>
      <w:rFonts w:ascii="Times" w:eastAsia="Times New Roman" w:hAnsi="Times"/>
      <w:kern w:val="1"/>
      <w:sz w:val="24"/>
      <w:szCs w:val="24"/>
      <w:lang w:eastAsia="ar-SA"/>
    </w:rPr>
  </w:style>
  <w:style w:type="character" w:customStyle="1" w:styleId="TekstdymkaZnak">
    <w:name w:val="Tekst dymka Znak"/>
    <w:basedOn w:val="Domylnaczcionkaakapitu"/>
    <w:link w:val="Tekstdymka"/>
    <w:uiPriority w:val="99"/>
    <w:semiHidden/>
    <w:rsid w:val="00F51998"/>
    <w:rPr>
      <w:rFonts w:ascii="Tahoma" w:eastAsia="Times New Roman" w:hAnsi="Tahoma" w:cs="Tahoma"/>
      <w:kern w:val="1"/>
      <w:sz w:val="24"/>
      <w:szCs w:val="16"/>
      <w:lang w:eastAsia="ar-SA"/>
    </w:rPr>
  </w:style>
  <w:style w:type="paragraph" w:styleId="Tekstdymka">
    <w:name w:val="Balloon Text"/>
    <w:basedOn w:val="Normalny"/>
    <w:link w:val="TekstdymkaZnak"/>
    <w:uiPriority w:val="99"/>
    <w:semiHidden/>
    <w:rsid w:val="00F51998"/>
    <w:pPr>
      <w:widowControl w:val="0"/>
      <w:suppressAutoHyphens/>
      <w:spacing w:line="360" w:lineRule="auto"/>
    </w:pPr>
    <w:rPr>
      <w:rFonts w:ascii="Tahoma" w:eastAsia="Times New Roman" w:hAnsi="Tahoma" w:cs="Tahoma"/>
      <w:kern w:val="1"/>
      <w:sz w:val="24"/>
      <w:szCs w:val="16"/>
      <w:lang w:eastAsia="ar-SA"/>
    </w:rPr>
  </w:style>
  <w:style w:type="character" w:customStyle="1" w:styleId="TekstprzypisudolnegoZnak">
    <w:name w:val="Tekst przypisu dolnego Znak"/>
    <w:basedOn w:val="Domylnaczcionkaakapitu"/>
    <w:link w:val="Tekstprzypisudolnego"/>
    <w:uiPriority w:val="99"/>
    <w:semiHidden/>
    <w:rsid w:val="00F51998"/>
    <w:rPr>
      <w:rFonts w:ascii="Times" w:eastAsia="Times New Roman" w:hAnsi="Times" w:cs="Times New Roman"/>
      <w:sz w:val="24"/>
      <w:szCs w:val="24"/>
      <w:lang w:eastAsia="pl-PL"/>
    </w:rPr>
  </w:style>
  <w:style w:type="paragraph" w:styleId="Tekstprzypisudolnego">
    <w:name w:val="footnote text"/>
    <w:basedOn w:val="Normalny"/>
    <w:link w:val="TekstprzypisudolnegoZnak"/>
    <w:uiPriority w:val="99"/>
    <w:semiHidden/>
    <w:qFormat/>
    <w:rsid w:val="00F51998"/>
    <w:pPr>
      <w:widowControl w:val="0"/>
      <w:autoSpaceDE w:val="0"/>
      <w:autoSpaceDN w:val="0"/>
      <w:adjustRightInd w:val="0"/>
      <w:spacing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semiHidden/>
    <w:rsid w:val="00F51998"/>
    <w:rPr>
      <w:rFonts w:ascii="Times" w:eastAsia="Times New Roman" w:hAnsi="Times" w:cs="Times New Roman"/>
      <w:sz w:val="24"/>
      <w:szCs w:val="24"/>
      <w:lang w:eastAsia="pl-PL"/>
    </w:rPr>
  </w:style>
  <w:style w:type="paragraph" w:styleId="Tekstkomentarza">
    <w:name w:val="annotation text"/>
    <w:basedOn w:val="Normalny"/>
    <w:link w:val="TekstkomentarzaZnak"/>
    <w:uiPriority w:val="99"/>
    <w:semiHidden/>
    <w:rsid w:val="00F51998"/>
    <w:pPr>
      <w:widowControl w:val="0"/>
      <w:autoSpaceDE w:val="0"/>
      <w:autoSpaceDN w:val="0"/>
      <w:adjustRightInd w:val="0"/>
      <w:spacing w:line="360" w:lineRule="auto"/>
    </w:pPr>
    <w:rPr>
      <w:rFonts w:ascii="Times" w:eastAsia="Times New Roman" w:hAnsi="Times"/>
      <w:sz w:val="24"/>
      <w:szCs w:val="24"/>
      <w:lang w:eastAsia="pl-PL"/>
    </w:rPr>
  </w:style>
  <w:style w:type="character" w:customStyle="1" w:styleId="TematkomentarzaZnak">
    <w:name w:val="Temat komentarza Znak"/>
    <w:basedOn w:val="TekstkomentarzaZnak"/>
    <w:link w:val="Tematkomentarza"/>
    <w:uiPriority w:val="99"/>
    <w:semiHidden/>
    <w:rsid w:val="00F51998"/>
    <w:rPr>
      <w:rFonts w:ascii="Times" w:eastAsia="Times New Roman" w:hAnsi="Times" w:cs="Times New Roman"/>
      <w:b/>
      <w:bCs/>
      <w:sz w:val="24"/>
      <w:szCs w:val="24"/>
      <w:lang w:eastAsia="pl-PL"/>
    </w:rPr>
  </w:style>
  <w:style w:type="paragraph" w:styleId="Tematkomentarza">
    <w:name w:val="annotation subject"/>
    <w:basedOn w:val="Tekstkomentarza"/>
    <w:next w:val="Tekstkomentarza"/>
    <w:link w:val="TematkomentarzaZnak"/>
    <w:uiPriority w:val="99"/>
    <w:semiHidden/>
    <w:rsid w:val="00F51998"/>
    <w:rPr>
      <w:b/>
      <w:bCs/>
    </w:rPr>
  </w:style>
  <w:style w:type="character" w:customStyle="1" w:styleId="TekstprzypisukocowegoZnak">
    <w:name w:val="Tekst przypisu końcowego Znak"/>
    <w:basedOn w:val="Domylnaczcionkaakapitu"/>
    <w:link w:val="Tekstprzypisukocowego"/>
    <w:uiPriority w:val="99"/>
    <w:semiHidden/>
    <w:rsid w:val="00F51998"/>
    <w:rPr>
      <w:rFonts w:ascii="Calibri" w:eastAsia="Calibri" w:hAnsi="Calibri" w:cs="Times New Roman"/>
      <w:sz w:val="20"/>
    </w:rPr>
  </w:style>
  <w:style w:type="paragraph" w:styleId="Tekstprzypisukocowego">
    <w:name w:val="endnote text"/>
    <w:basedOn w:val="Normalny"/>
    <w:link w:val="TekstprzypisukocowegoZnak"/>
    <w:uiPriority w:val="99"/>
    <w:semiHidden/>
    <w:rsid w:val="00F51998"/>
    <w:rPr>
      <w:sz w:val="20"/>
    </w:rPr>
  </w:style>
  <w:style w:type="paragraph" w:customStyle="1" w:styleId="TYTDZOZNoznaczenietytuulubdziau">
    <w:name w:val="TYT(DZ)_OZN – oznaczenie tytułu lub działu"/>
    <w:next w:val="Normalny"/>
    <w:uiPriority w:val="9"/>
    <w:qFormat/>
    <w:rsid w:val="00F51998"/>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51998"/>
    <w:rPr>
      <w:bCs/>
    </w:rPr>
  </w:style>
  <w:style w:type="paragraph" w:customStyle="1" w:styleId="ARTartustawynprozporzdzenia">
    <w:name w:val="ART(§) – art. ustawy (§ np. rozporządzenia)"/>
    <w:uiPriority w:val="11"/>
    <w:qFormat/>
    <w:rsid w:val="00F5199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ARTzmartartykuempunktem">
    <w:name w:val="Z/ART(§) – zm. art. (§) artykułem (punktem)"/>
    <w:basedOn w:val="ARTartustawynprozporzdzenia"/>
    <w:uiPriority w:val="18"/>
    <w:qFormat/>
    <w:rsid w:val="00F51998"/>
    <w:pPr>
      <w:spacing w:before="0"/>
      <w:ind w:left="510"/>
    </w:pPr>
  </w:style>
  <w:style w:type="character" w:customStyle="1" w:styleId="Ppogrubienie">
    <w:name w:val="_P_ – pogrubienie"/>
    <w:uiPriority w:val="2"/>
    <w:qFormat/>
    <w:rsid w:val="00F51998"/>
    <w:rPr>
      <w:b/>
    </w:rPr>
  </w:style>
  <w:style w:type="paragraph" w:customStyle="1" w:styleId="USTustnpkodeksu">
    <w:name w:val="UST(§) – ust. (§ np. kodeksu)"/>
    <w:basedOn w:val="ARTartustawynprozporzdzenia"/>
    <w:uiPriority w:val="12"/>
    <w:qFormat/>
    <w:rsid w:val="00F51998"/>
    <w:pPr>
      <w:spacing w:before="0"/>
    </w:pPr>
    <w:rPr>
      <w:bCs/>
    </w:rPr>
  </w:style>
  <w:style w:type="character" w:styleId="Odwoaniedokomentarza">
    <w:name w:val="annotation reference"/>
    <w:basedOn w:val="Domylnaczcionkaakapitu"/>
    <w:uiPriority w:val="99"/>
    <w:semiHidden/>
    <w:unhideWhenUsed/>
    <w:rsid w:val="009B658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23231-A1A7-4DB8-AA6A-9FB13AF1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22264</Words>
  <Characters>133587</Characters>
  <Application>Microsoft Office Word</Application>
  <DocSecurity>0</DocSecurity>
  <Lines>1113</Lines>
  <Paragraphs>311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Ewa A. Genert</cp:lastModifiedBy>
  <cp:revision>2</cp:revision>
  <cp:lastPrinted>2017-03-16T10:05:00Z</cp:lastPrinted>
  <dcterms:created xsi:type="dcterms:W3CDTF">2017-03-22T11:11:00Z</dcterms:created>
  <dcterms:modified xsi:type="dcterms:W3CDTF">2017-03-22T11:11:00Z</dcterms:modified>
</cp:coreProperties>
</file>