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938C8" w:rsidRPr="006B1152" w:rsidRDefault="00535BA8" w:rsidP="00535BA8">
      <w:pPr>
        <w:autoSpaceDE w:val="0"/>
        <w:autoSpaceDN w:val="0"/>
        <w:adjustRightInd w:val="0"/>
        <w:spacing w:before="240" w:after="240"/>
        <w:ind w:firstLine="3402"/>
        <w:jc w:val="both"/>
      </w:pPr>
      <w:bookmarkStart w:id="0" w:name="_GoBack"/>
      <w:bookmarkEnd w:id="0"/>
      <w:r w:rsidRPr="006B1152">
        <w:t>UZASADNIENIE</w:t>
      </w:r>
    </w:p>
    <w:p w:rsidR="00EB6232" w:rsidRPr="007F7D9D" w:rsidRDefault="00F666EC" w:rsidP="00851703">
      <w:pPr>
        <w:autoSpaceDE w:val="0"/>
        <w:autoSpaceDN w:val="0"/>
        <w:adjustRightInd w:val="0"/>
        <w:spacing w:line="360" w:lineRule="auto"/>
        <w:jc w:val="both"/>
      </w:pPr>
      <w:r w:rsidRPr="007F7D9D">
        <w:t>Wprowadzenie</w:t>
      </w:r>
    </w:p>
    <w:p w:rsidR="00997A18" w:rsidRPr="003859BC" w:rsidRDefault="00997A18" w:rsidP="005C67FC">
      <w:pPr>
        <w:autoSpaceDE w:val="0"/>
        <w:autoSpaceDN w:val="0"/>
        <w:adjustRightInd w:val="0"/>
        <w:spacing w:line="360" w:lineRule="auto"/>
        <w:ind w:firstLine="708"/>
        <w:jc w:val="both"/>
      </w:pPr>
      <w:r w:rsidRPr="003859BC">
        <w:t>C</w:t>
      </w:r>
      <w:r w:rsidR="00204371" w:rsidRPr="003859BC">
        <w:t>el</w:t>
      </w:r>
      <w:r w:rsidRPr="003859BC">
        <w:t>a</w:t>
      </w:r>
      <w:r w:rsidR="00204371" w:rsidRPr="003859BC">
        <w:t>m</w:t>
      </w:r>
      <w:r w:rsidRPr="003859BC">
        <w:t>i</w:t>
      </w:r>
      <w:r w:rsidR="00204371" w:rsidRPr="003859BC">
        <w:t xml:space="preserve"> projektu ustawy </w:t>
      </w:r>
      <w:r w:rsidRPr="003859BC">
        <w:t>są</w:t>
      </w:r>
      <w:r w:rsidR="00204371" w:rsidRPr="003859BC">
        <w:t xml:space="preserve"> implementacja dyrektyw</w:t>
      </w:r>
      <w:r w:rsidR="00A7371A" w:rsidRPr="003859BC">
        <w:t>y</w:t>
      </w:r>
      <w:r w:rsidR="00A8664D" w:rsidRPr="003859BC">
        <w:t xml:space="preserve"> </w:t>
      </w:r>
      <w:r w:rsidR="00A700CB" w:rsidRPr="003859BC">
        <w:t xml:space="preserve">2013/37/UE </w:t>
      </w:r>
      <w:r w:rsidR="00A8664D" w:rsidRPr="003859BC">
        <w:t xml:space="preserve">Parlamentu Europejskiego i Rady z dnia 26 czerwca </w:t>
      </w:r>
      <w:r w:rsidR="00991BDE" w:rsidRPr="003859BC">
        <w:t>2013 r. zmieniając</w:t>
      </w:r>
      <w:r w:rsidR="00F75691" w:rsidRPr="003859BC">
        <w:t>ej</w:t>
      </w:r>
      <w:r w:rsidR="00A8664D" w:rsidRPr="003859BC">
        <w:t xml:space="preserve"> dyrektywę 2003/98/WE </w:t>
      </w:r>
      <w:r w:rsidR="00A700CB" w:rsidRPr="003859BC">
        <w:t xml:space="preserve">Parlamentu Europejskiego i Rady z dnia 17 listopada 2003 r. </w:t>
      </w:r>
      <w:r w:rsidR="00A8664D" w:rsidRPr="003859BC">
        <w:t>w sprawie ponownego wykorzystywania informacji sektora publicznego (Dz. Urz. UE L 175/</w:t>
      </w:r>
      <w:r w:rsidR="00E810AB" w:rsidRPr="003859BC">
        <w:t>1</w:t>
      </w:r>
      <w:r w:rsidR="00A8664D" w:rsidRPr="003859BC">
        <w:t>)</w:t>
      </w:r>
      <w:r w:rsidR="00C9291C" w:rsidRPr="003859BC">
        <w:t xml:space="preserve"> </w:t>
      </w:r>
      <w:r w:rsidR="00535BA8" w:rsidRPr="003859BC">
        <w:t>oraz</w:t>
      </w:r>
      <w:r w:rsidRPr="003859BC">
        <w:t xml:space="preserve"> nowy sposób wdrożenia </w:t>
      </w:r>
      <w:r w:rsidR="00535BA8" w:rsidRPr="003859BC">
        <w:t xml:space="preserve">zmienianej dyrektywy w polskim </w:t>
      </w:r>
      <w:r w:rsidRPr="003859BC">
        <w:t>p</w:t>
      </w:r>
      <w:r w:rsidR="00546DF5" w:rsidRPr="003859BC">
        <w:t xml:space="preserve">orządku prawnym, który zapewni </w:t>
      </w:r>
      <w:r w:rsidRPr="003859BC">
        <w:t xml:space="preserve">bardziej </w:t>
      </w:r>
      <w:r w:rsidR="00F064CD" w:rsidRPr="003859BC">
        <w:t xml:space="preserve">przejrzyste </w:t>
      </w:r>
      <w:r w:rsidR="00B20BFE" w:rsidRPr="003859BC">
        <w:t>i</w:t>
      </w:r>
      <w:r w:rsidR="0010152C">
        <w:t xml:space="preserve"> </w:t>
      </w:r>
      <w:r w:rsidRPr="003859BC">
        <w:t>łatwiejsze w stosowaniu</w:t>
      </w:r>
      <w:r w:rsidR="00546DF5" w:rsidRPr="003859BC">
        <w:t xml:space="preserve"> rozwiązania dotyczące ponownego wykorzystywania</w:t>
      </w:r>
      <w:r w:rsidRPr="003859BC">
        <w:t>.</w:t>
      </w:r>
    </w:p>
    <w:p w:rsidR="00535BA8" w:rsidRPr="003859BC" w:rsidRDefault="00FD4594" w:rsidP="00535BA8">
      <w:pPr>
        <w:autoSpaceDE w:val="0"/>
        <w:autoSpaceDN w:val="0"/>
        <w:adjustRightInd w:val="0"/>
        <w:spacing w:line="360" w:lineRule="auto"/>
        <w:jc w:val="both"/>
      </w:pPr>
      <w:r w:rsidRPr="003859BC">
        <w:tab/>
      </w:r>
      <w:r w:rsidR="00546DF5" w:rsidRPr="003859BC">
        <w:t>D</w:t>
      </w:r>
      <w:r w:rsidR="00A8664D" w:rsidRPr="003859BC">
        <w:t>yrektywa</w:t>
      </w:r>
      <w:r w:rsidR="00546DF5" w:rsidRPr="003859BC">
        <w:t xml:space="preserve"> </w:t>
      </w:r>
      <w:r w:rsidR="0084556A" w:rsidRPr="003859BC">
        <w:t xml:space="preserve">2013/37/UE </w:t>
      </w:r>
      <w:r w:rsidR="00546DF5" w:rsidRPr="003859BC">
        <w:t xml:space="preserve">Parlamentu Europejskiego i Rady z dnia 26 czerwca 2013 r. </w:t>
      </w:r>
      <w:r w:rsidR="00A8664D" w:rsidRPr="003859BC">
        <w:t>stanowi wykon</w:t>
      </w:r>
      <w:r w:rsidR="00386411" w:rsidRPr="003859BC">
        <w:t>an</w:t>
      </w:r>
      <w:r w:rsidR="00A8664D" w:rsidRPr="003859BC">
        <w:t>ie celów, o których mowa w Komunikacie (2011) 882</w:t>
      </w:r>
      <w:r w:rsidR="00A8664D" w:rsidRPr="003859BC">
        <w:rPr>
          <w:i/>
          <w:iCs/>
        </w:rPr>
        <w:t xml:space="preserve"> Otwarte dane – siła napędowa innowacji, wzrostu gospodarczego oraz przejrzystego zarządzania. </w:t>
      </w:r>
      <w:r w:rsidR="00A8664D" w:rsidRPr="003859BC">
        <w:t xml:space="preserve">Dokument ten jest jednym z trzech opublikowanych przez Komisję Europejską w ramach pakietu </w:t>
      </w:r>
      <w:r w:rsidR="00A8664D" w:rsidRPr="003859BC">
        <w:rPr>
          <w:i/>
          <w:iCs/>
        </w:rPr>
        <w:t xml:space="preserve">Open Data Package, </w:t>
      </w:r>
      <w:r w:rsidR="00A8664D" w:rsidRPr="003859BC">
        <w:t>który zakłada l</w:t>
      </w:r>
      <w:r w:rsidR="00535BA8" w:rsidRPr="003859BC">
        <w:t xml:space="preserve">epsze wykorzystanie potencjału </w:t>
      </w:r>
      <w:r w:rsidR="00A8664D" w:rsidRPr="003859BC">
        <w:t xml:space="preserve">informacji sektora publicznego dla wzrostu konkurencyjności </w:t>
      </w:r>
      <w:r w:rsidR="00546DF5" w:rsidRPr="003859BC">
        <w:t xml:space="preserve">i </w:t>
      </w:r>
      <w:r w:rsidR="00A8664D" w:rsidRPr="003859BC">
        <w:t>innowacyjności gospodarki europejskiej.</w:t>
      </w:r>
    </w:p>
    <w:p w:rsidR="00D33EAE" w:rsidRPr="003859BC" w:rsidRDefault="00495AEC" w:rsidP="00D33EAE">
      <w:pPr>
        <w:autoSpaceDE w:val="0"/>
        <w:autoSpaceDN w:val="0"/>
        <w:adjustRightInd w:val="0"/>
        <w:spacing w:line="360" w:lineRule="auto"/>
        <w:ind w:firstLine="708"/>
        <w:jc w:val="both"/>
      </w:pPr>
      <w:r w:rsidRPr="003859BC">
        <w:t>Projekt ustawy uwzględnia p</w:t>
      </w:r>
      <w:r w:rsidR="00546DF5" w:rsidRPr="003859BC">
        <w:t>odstawową zmianę</w:t>
      </w:r>
      <w:r w:rsidR="00A8664D" w:rsidRPr="003859BC">
        <w:t xml:space="preserve"> </w:t>
      </w:r>
      <w:r w:rsidRPr="003859BC">
        <w:t xml:space="preserve">dyrektywy 2003/98/WE, którą </w:t>
      </w:r>
      <w:r w:rsidR="00A8664D" w:rsidRPr="003859BC">
        <w:t xml:space="preserve">jest rozszerzenie </w:t>
      </w:r>
      <w:r w:rsidR="00535BA8" w:rsidRPr="003859BC">
        <w:t>jej zakresu podmiotowe</w:t>
      </w:r>
      <w:r w:rsidR="00546DF5" w:rsidRPr="003859BC">
        <w:t xml:space="preserve">go o </w:t>
      </w:r>
      <w:r w:rsidR="00535BA8" w:rsidRPr="003859BC">
        <w:t>biblioteki, muzea i archiwa, bowiem t</w:t>
      </w:r>
      <w:r w:rsidR="00A8664D" w:rsidRPr="003859BC">
        <w:t>reści będące w posiadaniu tych podmiotów</w:t>
      </w:r>
      <w:r w:rsidR="00535BA8" w:rsidRPr="003859BC">
        <w:t xml:space="preserve"> do tej pory</w:t>
      </w:r>
      <w:r w:rsidR="00C9291C" w:rsidRPr="003859BC">
        <w:t>,</w:t>
      </w:r>
      <w:r w:rsidR="00535BA8" w:rsidRPr="003859BC">
        <w:t xml:space="preserve"> </w:t>
      </w:r>
      <w:r w:rsidR="00C9291C" w:rsidRPr="003859BC">
        <w:t xml:space="preserve">na gruncie dyrektywy 2003/98/WE, </w:t>
      </w:r>
      <w:r w:rsidRPr="003859BC">
        <w:t xml:space="preserve">podlegały wyłączeniu z </w:t>
      </w:r>
      <w:r w:rsidR="00A8664D" w:rsidRPr="003859BC">
        <w:t xml:space="preserve">ponownego wykorzystywania. </w:t>
      </w:r>
      <w:r w:rsidR="00D33EAE" w:rsidRPr="003859BC">
        <w:t xml:space="preserve">Dyrektywa 2013/37/UE Parlamentu Europejskiego i Rady z dnia 26 czerwca 2013 r. poszerza zakres podmiotowy o archiwa, biblioteki oraz muzea. Posługuje się przy tym sformułowaniem </w:t>
      </w:r>
      <w:r w:rsidR="00173A37" w:rsidRPr="003859BC">
        <w:t>„</w:t>
      </w:r>
      <w:r w:rsidR="00D33EAE" w:rsidRPr="003859BC">
        <w:t>biblioteka uniwersytecka</w:t>
      </w:r>
      <w:r w:rsidR="00173A37" w:rsidRPr="003859BC">
        <w:t>”</w:t>
      </w:r>
      <w:r w:rsidR="00D33EAE" w:rsidRPr="003859BC">
        <w:t xml:space="preserve"> (art. 1 ust. 2 lit. e) oraz ogólnym pojęciem </w:t>
      </w:r>
      <w:r w:rsidR="00173A37" w:rsidRPr="003859BC">
        <w:t>„</w:t>
      </w:r>
      <w:r w:rsidR="00D33EAE" w:rsidRPr="003859BC">
        <w:t>biblioteka</w:t>
      </w:r>
      <w:r w:rsidR="00173A37" w:rsidRPr="003859BC">
        <w:t>”</w:t>
      </w:r>
      <w:r w:rsidR="00D33EAE" w:rsidRPr="003859BC">
        <w:t xml:space="preserve"> (art. 1 ust. 2 lit. f). Systematyka wyłączeń sformułowana w dyrektywie wskazuje, że chodzi o biblioteki naukowe oraz biblioteki publiczne. Natomiast do zakresu podmiotowego nie wchodzą biblioteki szkolne i</w:t>
      </w:r>
      <w:r w:rsidR="0010152C">
        <w:t> </w:t>
      </w:r>
      <w:r w:rsidR="00D33EAE" w:rsidRPr="003859BC">
        <w:t>pedagogiczne oraz inne, o których mowa w ustawie z dnia 27 czerwca 1997 r. o bibliotekach</w:t>
      </w:r>
      <w:r w:rsidR="000073EF" w:rsidRPr="003859BC">
        <w:t xml:space="preserve"> (Dz. U. z 2012 r. poz. 642, z późn. zm.)</w:t>
      </w:r>
      <w:r w:rsidR="00D33EAE" w:rsidRPr="003859BC">
        <w:t>.</w:t>
      </w:r>
    </w:p>
    <w:p w:rsidR="00A8664D" w:rsidRPr="003859BC" w:rsidRDefault="00A66F1D" w:rsidP="00C9291C">
      <w:pPr>
        <w:autoSpaceDE w:val="0"/>
        <w:autoSpaceDN w:val="0"/>
        <w:adjustRightInd w:val="0"/>
        <w:spacing w:line="360" w:lineRule="auto"/>
        <w:ind w:firstLine="708"/>
        <w:jc w:val="both"/>
      </w:pPr>
      <w:r w:rsidRPr="003859BC">
        <w:t>Podkreślenia</w:t>
      </w:r>
      <w:r w:rsidR="00535BA8" w:rsidRPr="003859BC">
        <w:t xml:space="preserve"> przy tym </w:t>
      </w:r>
      <w:r w:rsidRPr="003859BC">
        <w:t xml:space="preserve">wymaga, </w:t>
      </w:r>
      <w:r w:rsidR="00D01E90" w:rsidRPr="003859BC">
        <w:t>ż</w:t>
      </w:r>
      <w:r w:rsidRPr="003859BC">
        <w:t>e</w:t>
      </w:r>
      <w:r w:rsidR="00D01E90" w:rsidRPr="003859BC">
        <w:t xml:space="preserve"> ponowne wykorzystywanie powinno odbywać się z pełnym poszanowaniem praw własności intelektualnej. Założenie to stanowi podstawę pro</w:t>
      </w:r>
      <w:r w:rsidRPr="003859BC">
        <w:t>jektu –</w:t>
      </w:r>
      <w:r w:rsidR="00D01E90" w:rsidRPr="003859BC">
        <w:t xml:space="preserve"> informacje sektora publicznego będące przedmiotem praw własności intelektualnej osób trzecich są wyłączo</w:t>
      </w:r>
      <w:r w:rsidR="00D33EAE" w:rsidRPr="003859BC">
        <w:t xml:space="preserve">ne z </w:t>
      </w:r>
      <w:r w:rsidR="0072588A" w:rsidRPr="003859BC">
        <w:t>ponownego wykorzystywania.</w:t>
      </w:r>
    </w:p>
    <w:p w:rsidR="009172B1" w:rsidRPr="003859BC" w:rsidRDefault="009172B1" w:rsidP="00C9291C">
      <w:pPr>
        <w:autoSpaceDE w:val="0"/>
        <w:autoSpaceDN w:val="0"/>
        <w:adjustRightInd w:val="0"/>
        <w:spacing w:line="360" w:lineRule="auto"/>
        <w:ind w:firstLine="708"/>
        <w:jc w:val="both"/>
      </w:pPr>
      <w:r w:rsidRPr="003859BC">
        <w:t xml:space="preserve">Kolejną kluczową zmianą </w:t>
      </w:r>
      <w:r w:rsidR="007261C3" w:rsidRPr="003859BC">
        <w:t>dyrektywy</w:t>
      </w:r>
      <w:r w:rsidR="00495AEC" w:rsidRPr="003859BC">
        <w:t xml:space="preserve"> </w:t>
      </w:r>
      <w:r w:rsidR="00546DF5" w:rsidRPr="003859BC">
        <w:t xml:space="preserve">2003/98/WE </w:t>
      </w:r>
      <w:r w:rsidR="00495AEC" w:rsidRPr="003859BC">
        <w:t>uwzględnioną w projekcie ustawy</w:t>
      </w:r>
      <w:r w:rsidR="007261C3" w:rsidRPr="003859BC">
        <w:t xml:space="preserve"> </w:t>
      </w:r>
      <w:r w:rsidR="00495AEC" w:rsidRPr="003859BC">
        <w:t>jest</w:t>
      </w:r>
      <w:r w:rsidR="00C9291C" w:rsidRPr="003859BC">
        <w:t xml:space="preserve"> z</w:t>
      </w:r>
      <w:r w:rsidR="00495AEC" w:rsidRPr="003859BC">
        <w:t>asada</w:t>
      </w:r>
      <w:r w:rsidR="00546DF5" w:rsidRPr="003859BC">
        <w:t xml:space="preserve">, zgodnie z </w:t>
      </w:r>
      <w:r w:rsidRPr="003859BC">
        <w:t>którą wszystkie dokumenty udostępniane przez organy sektora publicznego mogą być ponownie wykorzyst</w:t>
      </w:r>
      <w:r w:rsidR="00546DF5" w:rsidRPr="003859BC">
        <w:t>yw</w:t>
      </w:r>
      <w:r w:rsidRPr="003859BC">
        <w:t>ane do dowolnych celów: komercyjnych lub niekomercyjnych, chyba</w:t>
      </w:r>
      <w:r w:rsidR="00546DF5" w:rsidRPr="003859BC">
        <w:t>,</w:t>
      </w:r>
      <w:r w:rsidRPr="003859BC">
        <w:t xml:space="preserve"> że są one z</w:t>
      </w:r>
      <w:r w:rsidR="00C06A59" w:rsidRPr="003859BC">
        <w:t xml:space="preserve">abezpieczone prawami własności intelektualnej osób </w:t>
      </w:r>
      <w:r w:rsidR="00C06A59" w:rsidRPr="003859BC">
        <w:lastRenderedPageBreak/>
        <w:t xml:space="preserve">trzecich. </w:t>
      </w:r>
      <w:r w:rsidR="00B91AC6" w:rsidRPr="003859BC">
        <w:t>Należy podkreślić, że</w:t>
      </w:r>
      <w:r w:rsidR="007B2656" w:rsidRPr="003859BC">
        <w:t xml:space="preserve"> </w:t>
      </w:r>
      <w:r w:rsidR="00B91AC6" w:rsidRPr="003859BC">
        <w:t xml:space="preserve">ta zasada </w:t>
      </w:r>
      <w:r w:rsidR="00C06A59" w:rsidRPr="003859BC">
        <w:t>już obecnie funkcjonuje w ustawie z 6 września 2001</w:t>
      </w:r>
      <w:r w:rsidR="00A66F1D" w:rsidRPr="003859BC">
        <w:t xml:space="preserve"> r.</w:t>
      </w:r>
      <w:r w:rsidR="00C06A59" w:rsidRPr="003859BC">
        <w:t xml:space="preserve"> o dostępie do informacji publicznej (Dz.</w:t>
      </w:r>
      <w:r w:rsidR="0072588A" w:rsidRPr="003859BC">
        <w:t xml:space="preserve"> </w:t>
      </w:r>
      <w:r w:rsidR="00C06A59" w:rsidRPr="003859BC">
        <w:t xml:space="preserve">U. </w:t>
      </w:r>
      <w:r w:rsidR="004C08C4" w:rsidRPr="003859BC">
        <w:t>z 201</w:t>
      </w:r>
      <w:r w:rsidR="002D714F">
        <w:t>5</w:t>
      </w:r>
      <w:r w:rsidR="004C08C4" w:rsidRPr="003859BC">
        <w:t xml:space="preserve"> r. poz. </w:t>
      </w:r>
      <w:r w:rsidR="002D714F">
        <w:t>2058</w:t>
      </w:r>
      <w:r w:rsidR="00B91AC6" w:rsidRPr="003859BC">
        <w:t>), zwanej dalej „udip”</w:t>
      </w:r>
      <w:r w:rsidR="00C06A59" w:rsidRPr="003859BC">
        <w:t>. Została ona wprowadzona</w:t>
      </w:r>
      <w:r w:rsidR="007B2656" w:rsidRPr="003859BC">
        <w:t xml:space="preserve"> nowelizacją udip z </w:t>
      </w:r>
      <w:r w:rsidR="00B91AC6" w:rsidRPr="003859BC">
        <w:t xml:space="preserve">dnia </w:t>
      </w:r>
      <w:r w:rsidR="007B2656" w:rsidRPr="003859BC">
        <w:t>16 września 2011 r.</w:t>
      </w:r>
      <w:r w:rsidR="00421246" w:rsidRPr="003859BC">
        <w:rPr>
          <w:rStyle w:val="Odwoanieprzypisudolnego"/>
        </w:rPr>
        <w:footnoteReference w:id="1"/>
      </w:r>
      <w:r w:rsidR="007B2656" w:rsidRPr="003859BC">
        <w:t xml:space="preserve">, która stanowiła implementację dyrektywy 2003/98/WE Parlamentu Europejskiego i Rady z </w:t>
      </w:r>
      <w:r w:rsidR="00546DF5" w:rsidRPr="003859BC">
        <w:t xml:space="preserve">dnia </w:t>
      </w:r>
      <w:r w:rsidR="0010152C">
        <w:t>17 </w:t>
      </w:r>
      <w:r w:rsidR="007B2656" w:rsidRPr="003859BC">
        <w:t>listopada 2003 r. w sprawie ponownego wykorzystywania informacji sektora publicznego</w:t>
      </w:r>
      <w:r w:rsidR="0084556A" w:rsidRPr="003859BC">
        <w:t xml:space="preserve"> (Dz. Urz. UE L</w:t>
      </w:r>
      <w:r w:rsidR="000A3B53" w:rsidRPr="003859BC">
        <w:t xml:space="preserve"> </w:t>
      </w:r>
      <w:r w:rsidR="0084556A" w:rsidRPr="003859BC">
        <w:t>345 z 31.12.2003, str. 90)</w:t>
      </w:r>
      <w:r w:rsidR="007B2656" w:rsidRPr="003859BC">
        <w:t xml:space="preserve">. </w:t>
      </w:r>
      <w:r w:rsidR="00B91AC6" w:rsidRPr="003859BC">
        <w:t>Natomiast d</w:t>
      </w:r>
      <w:r w:rsidR="007B2656" w:rsidRPr="003859BC">
        <w:t>yrektywa 2003/98/WE nie wprowadzała takiego prawa.</w:t>
      </w:r>
    </w:p>
    <w:p w:rsidR="00C9291C" w:rsidRPr="003859BC" w:rsidRDefault="007222AB" w:rsidP="00C9291C">
      <w:pPr>
        <w:autoSpaceDE w:val="0"/>
        <w:autoSpaceDN w:val="0"/>
        <w:adjustRightInd w:val="0"/>
        <w:spacing w:line="360" w:lineRule="auto"/>
        <w:ind w:firstLine="708"/>
        <w:jc w:val="both"/>
      </w:pPr>
      <w:r w:rsidRPr="003859BC">
        <w:t xml:space="preserve">Informacja sektora publicznego jest ważnym materiałem wyjściowym dla </w:t>
      </w:r>
      <w:r w:rsidR="00C9291C" w:rsidRPr="003859BC">
        <w:t>produktów i</w:t>
      </w:r>
      <w:r w:rsidR="0010152C">
        <w:t> </w:t>
      </w:r>
      <w:r w:rsidRPr="003859BC">
        <w:t>usług związanych z zasobami cyfrowymi o dotychczas niewykorzystanym potencjale. Podmioty publiczne wytwarzają, gromadzą lub przechowują o</w:t>
      </w:r>
      <w:r w:rsidR="00991BDE" w:rsidRPr="003859BC">
        <w:t>gromną ilość informacji i treści</w:t>
      </w:r>
      <w:r w:rsidRPr="003859BC">
        <w:t>, poczynając od danych statystycznych, gospodarczych lub środowiskowych, poprzez materiały archiwalne, po zdigitalizowane księgozbiory lub kolekcje dzieł sztuki. Wraz z rewolucją cyfrową istotnie wzrosła wartość tego źródła dla innowacyjnych produktów lub usług wykorzystujących takie zasoby.</w:t>
      </w:r>
      <w:r w:rsidR="00B91AC6" w:rsidRPr="003859BC">
        <w:t xml:space="preserve"> O</w:t>
      </w:r>
      <w:r w:rsidRPr="003859BC">
        <w:t>prócz napędzania innowacji i kreatywności, które stymulują wzrost gospodarczy, możliwość ponownego wykorzystywania informacji wzmacnia również pozycję obywateli, wzmacniając tym samym demokrację uczestniczącą i promując przejrzystą, odpowiedzialną i wydajniejszą administrację.</w:t>
      </w:r>
    </w:p>
    <w:p w:rsidR="000632C1" w:rsidRPr="003859BC" w:rsidRDefault="000632C1" w:rsidP="00C9291C">
      <w:pPr>
        <w:autoSpaceDE w:val="0"/>
        <w:autoSpaceDN w:val="0"/>
        <w:adjustRightInd w:val="0"/>
        <w:spacing w:line="360" w:lineRule="auto"/>
        <w:ind w:firstLine="708"/>
        <w:jc w:val="both"/>
      </w:pPr>
      <w:r w:rsidRPr="003859BC">
        <w:t>Szczegól</w:t>
      </w:r>
      <w:r w:rsidR="00C9291C" w:rsidRPr="003859BC">
        <w:t xml:space="preserve">nie istotne jest </w:t>
      </w:r>
      <w:r w:rsidR="00546DF5" w:rsidRPr="003859BC">
        <w:t xml:space="preserve">przy tym </w:t>
      </w:r>
      <w:r w:rsidR="00C9291C" w:rsidRPr="003859BC">
        <w:t xml:space="preserve">rozróżnienie </w:t>
      </w:r>
      <w:r w:rsidRPr="003859BC">
        <w:t>między realizacją prawa dostępu do</w:t>
      </w:r>
      <w:r w:rsidR="0010152C">
        <w:t xml:space="preserve"> </w:t>
      </w:r>
      <w:r w:rsidRPr="003859BC">
        <w:t xml:space="preserve">informacji </w:t>
      </w:r>
      <w:r w:rsidR="00E11F33" w:rsidRPr="003859BC">
        <w:t xml:space="preserve">sektora publicznego </w:t>
      </w:r>
      <w:r w:rsidRPr="003859BC">
        <w:t>(</w:t>
      </w:r>
      <w:r w:rsidRPr="003859BC">
        <w:rPr>
          <w:i/>
        </w:rPr>
        <w:t>access to public sector information</w:t>
      </w:r>
      <w:r w:rsidRPr="003859BC">
        <w:t>), a dalszą eksploatacją informacji pozyskanych w ten sposób (</w:t>
      </w:r>
      <w:r w:rsidRPr="003859BC">
        <w:rPr>
          <w:i/>
        </w:rPr>
        <w:t xml:space="preserve">re-use of public sector information). </w:t>
      </w:r>
      <w:r w:rsidRPr="003859BC">
        <w:t xml:space="preserve">Dostęp </w:t>
      </w:r>
      <w:r w:rsidR="004268AD" w:rsidRPr="003859BC">
        <w:t>do</w:t>
      </w:r>
      <w:r w:rsidR="0010152C">
        <w:t xml:space="preserve"> </w:t>
      </w:r>
      <w:r w:rsidRPr="003859BC">
        <w:t>informacji publicznej</w:t>
      </w:r>
      <w:r w:rsidR="00DC04F8" w:rsidRPr="003859BC">
        <w:t>, określony w udip</w:t>
      </w:r>
      <w:r w:rsidRPr="003859BC">
        <w:t xml:space="preserve"> stanowi implementację </w:t>
      </w:r>
      <w:r w:rsidR="00DC04F8" w:rsidRPr="003859BC">
        <w:t xml:space="preserve">zasady jawności </w:t>
      </w:r>
      <w:r w:rsidR="00546DF5" w:rsidRPr="003859BC">
        <w:t>wyrażonej w</w:t>
      </w:r>
      <w:r w:rsidR="0010152C">
        <w:t xml:space="preserve"> </w:t>
      </w:r>
      <w:r w:rsidRPr="003859BC">
        <w:t>art. 61 Konstytucji. Prawo do informacji jest uważane za jedno z podstawowych praw człowieka</w:t>
      </w:r>
      <w:r w:rsidR="006A4C00" w:rsidRPr="003859BC">
        <w:t>.</w:t>
      </w:r>
      <w:r w:rsidR="002A2710" w:rsidRPr="003859BC">
        <w:t xml:space="preserve"> Natomiast </w:t>
      </w:r>
      <w:r w:rsidR="00C9291C" w:rsidRPr="003859BC">
        <w:t>w</w:t>
      </w:r>
      <w:r w:rsidR="00DC04F8" w:rsidRPr="003859BC">
        <w:t xml:space="preserve"> </w:t>
      </w:r>
      <w:r w:rsidR="002A2710" w:rsidRPr="003859BC">
        <w:t>odniesieniu do ponownego wykorzyst</w:t>
      </w:r>
      <w:r w:rsidR="00546DF5" w:rsidRPr="003859BC">
        <w:t>yw</w:t>
      </w:r>
      <w:r w:rsidR="002A2710" w:rsidRPr="003859BC">
        <w:t>ania p</w:t>
      </w:r>
      <w:r w:rsidR="00546DF5" w:rsidRPr="003859BC">
        <w:t xml:space="preserve">odkreśla się jego gospodarczy i </w:t>
      </w:r>
      <w:r w:rsidR="002A2710" w:rsidRPr="003859BC">
        <w:t xml:space="preserve">społeczny charakter. </w:t>
      </w:r>
      <w:r w:rsidR="00997A18" w:rsidRPr="003859BC">
        <w:t xml:space="preserve">Prawodawca </w:t>
      </w:r>
      <w:r w:rsidR="002A2710" w:rsidRPr="003859BC">
        <w:t>UE podkreślał z</w:t>
      </w:r>
      <w:r w:rsidR="00C41208" w:rsidRPr="003859BC">
        <w:t>naczenie ponownego wykorzystywania</w:t>
      </w:r>
      <w:r w:rsidR="002A2710" w:rsidRPr="003859BC">
        <w:t xml:space="preserve"> informacji dla </w:t>
      </w:r>
      <w:r w:rsidR="005C2935" w:rsidRPr="003859BC">
        <w:t>przyczynienia się do wzrostu gospodarczego</w:t>
      </w:r>
      <w:r w:rsidR="00DC04F8" w:rsidRPr="003859BC">
        <w:t xml:space="preserve"> i </w:t>
      </w:r>
      <w:r w:rsidR="005C2935" w:rsidRPr="003859BC">
        <w:t>tworzenia miejsc pracy</w:t>
      </w:r>
      <w:r w:rsidR="000D6BCA" w:rsidRPr="003859BC">
        <w:t>, ale także dla transparentności funkcjonowania administracji publicznej.</w:t>
      </w:r>
    </w:p>
    <w:p w:rsidR="00D33CD5" w:rsidRPr="003859BC" w:rsidRDefault="0066023C" w:rsidP="00DC04F8">
      <w:pPr>
        <w:autoSpaceDE w:val="0"/>
        <w:autoSpaceDN w:val="0"/>
        <w:adjustRightInd w:val="0"/>
        <w:spacing w:line="360" w:lineRule="auto"/>
        <w:ind w:firstLine="708"/>
        <w:jc w:val="both"/>
      </w:pPr>
      <w:r w:rsidRPr="003859BC">
        <w:t>Komisja Europejska w ocenie skutków wniosku</w:t>
      </w:r>
      <w:r w:rsidR="00DC04F8" w:rsidRPr="003859BC">
        <w:t xml:space="preserve"> o zmianę</w:t>
      </w:r>
      <w:r w:rsidRPr="003859BC">
        <w:t xml:space="preserve"> dyrektywy 2003/98/WE </w:t>
      </w:r>
      <w:r w:rsidR="000D6BCA" w:rsidRPr="003859BC">
        <w:t xml:space="preserve">wskazuje, </w:t>
      </w:r>
      <w:r w:rsidR="00C9291C" w:rsidRPr="003859BC">
        <w:t>że</w:t>
      </w:r>
      <w:r w:rsidR="00FB0052" w:rsidRPr="003859BC">
        <w:t xml:space="preserve"> ponowne wykorzystywanie informacji sektora publicznego oznacza wszelkie twórcze wykorzystywanie danych</w:t>
      </w:r>
      <w:r w:rsidR="00EA351A" w:rsidRPr="003859BC">
        <w:t>, np.</w:t>
      </w:r>
      <w:r w:rsidR="00C9291C" w:rsidRPr="003859BC">
        <w:t xml:space="preserve"> </w:t>
      </w:r>
      <w:r w:rsidR="00FB0052" w:rsidRPr="003859BC">
        <w:t xml:space="preserve">przez zwiększenie wartości danych, łączenie danych </w:t>
      </w:r>
      <w:r w:rsidR="00DC04F8" w:rsidRPr="003859BC">
        <w:t>z</w:t>
      </w:r>
      <w:r w:rsidR="0010152C">
        <w:t> </w:t>
      </w:r>
      <w:r w:rsidR="00FB0052" w:rsidRPr="003859BC">
        <w:t>różnych źródeł</w:t>
      </w:r>
      <w:r w:rsidR="00EA351A" w:rsidRPr="003859BC">
        <w:t xml:space="preserve"> w celu wytworzenia pożądanego rezultatu i rozwijanie aplikacji, zarówno </w:t>
      </w:r>
      <w:r w:rsidR="00DC04F8" w:rsidRPr="003859BC">
        <w:t>w</w:t>
      </w:r>
      <w:r w:rsidR="0010152C">
        <w:t> </w:t>
      </w:r>
      <w:r w:rsidR="00EA351A" w:rsidRPr="003859BC">
        <w:t>celach komercyjnych</w:t>
      </w:r>
      <w:r w:rsidR="00094135" w:rsidRPr="003859BC">
        <w:t xml:space="preserve">, jak i niekomercyjnych. Instytucja ponownego wykorzystywania </w:t>
      </w:r>
      <w:r w:rsidR="00EA351A" w:rsidRPr="003859BC">
        <w:t xml:space="preserve">koncentruje się na wykorzystywaniu </w:t>
      </w:r>
      <w:r w:rsidR="002C1F8C" w:rsidRPr="003859BC">
        <w:t xml:space="preserve">gospodarczej wartości informacji </w:t>
      </w:r>
      <w:r w:rsidR="00500AFC" w:rsidRPr="003859BC">
        <w:t>sektora publicznego</w:t>
      </w:r>
      <w:r w:rsidR="002C1F8C" w:rsidRPr="003859BC">
        <w:t xml:space="preserve">, </w:t>
      </w:r>
      <w:r w:rsidR="002C1F8C" w:rsidRPr="003859BC">
        <w:lastRenderedPageBreak/>
        <w:t>gdzie służy ona jako materiał surowy dla rozwoju nowych produktów i usług. Podczas gdy podmioty publiczne są twórcami i dostawcami oryginalnego materiału, sektor prywatny</w:t>
      </w:r>
      <w:r w:rsidR="00094135" w:rsidRPr="003859BC">
        <w:t xml:space="preserve"> </w:t>
      </w:r>
      <w:r w:rsidR="002C1F8C" w:rsidRPr="003859BC">
        <w:t xml:space="preserve">odgrywa </w:t>
      </w:r>
      <w:r w:rsidR="003D03B8" w:rsidRPr="003859BC">
        <w:t>istotną rolę</w:t>
      </w:r>
      <w:r w:rsidR="003B37FD" w:rsidRPr="003859BC">
        <w:t xml:space="preserve"> jako uczestnik i pośrednik pro</w:t>
      </w:r>
      <w:r w:rsidR="00DC04F8" w:rsidRPr="003859BC">
        <w:t xml:space="preserve">cesu przetwarzania informacji </w:t>
      </w:r>
      <w:r w:rsidR="003B37FD" w:rsidRPr="003859BC">
        <w:t>między źródłem informacji (podmiot publiczny) a końcowym użytkownikiem</w:t>
      </w:r>
      <w:r w:rsidR="003B37FD" w:rsidRPr="003859BC">
        <w:rPr>
          <w:rStyle w:val="Odwoanieprzypisudolnego"/>
        </w:rPr>
        <w:footnoteReference w:id="2"/>
      </w:r>
      <w:r w:rsidR="00C336E5" w:rsidRPr="003859BC">
        <w:t>.</w:t>
      </w:r>
      <w:r w:rsidR="000E24EF" w:rsidRPr="003859BC">
        <w:t xml:space="preserve"> </w:t>
      </w:r>
      <w:r w:rsidR="0054770A" w:rsidRPr="003859BC">
        <w:t>Nie be</w:t>
      </w:r>
      <w:r w:rsidR="00A72102" w:rsidRPr="003859BC">
        <w:t xml:space="preserve">z znaczenia </w:t>
      </w:r>
      <w:r w:rsidR="00094135" w:rsidRPr="003859BC">
        <w:t xml:space="preserve">jest również fakt, </w:t>
      </w:r>
      <w:r w:rsidR="0054770A" w:rsidRPr="003859BC">
        <w:t>ż</w:t>
      </w:r>
      <w:r w:rsidR="00A72102" w:rsidRPr="003859BC">
        <w:t>e</w:t>
      </w:r>
      <w:r w:rsidR="0054770A" w:rsidRPr="003859BC">
        <w:t xml:space="preserve"> </w:t>
      </w:r>
      <w:r w:rsidR="00E11F33" w:rsidRPr="003859BC">
        <w:t xml:space="preserve">implementowana </w:t>
      </w:r>
      <w:r w:rsidR="0054770A" w:rsidRPr="003859BC">
        <w:t>dyrektywa została przyjęta na podstawie art. 114</w:t>
      </w:r>
      <w:r w:rsidR="008062F0" w:rsidRPr="003859BC">
        <w:t xml:space="preserve"> TFUE (95 TWE) z</w:t>
      </w:r>
      <w:r w:rsidR="00DC04F8" w:rsidRPr="003859BC">
        <w:t xml:space="preserve"> </w:t>
      </w:r>
      <w:r w:rsidR="00C9291C" w:rsidRPr="003859BC">
        <w:t>uwagi na to, że</w:t>
      </w:r>
      <w:r w:rsidR="0054770A" w:rsidRPr="003859BC">
        <w:t xml:space="preserve"> jej przedmiotem jest swobodny przepływ usług i właściwe funkcjonowanie rynku wewnętrznego. Celem ustanowionych przez dyrektywę ram prawnych jest zapewnienie warunków, które maksymalnie zwiększą potencjalne korzyści z ponownego wykorzystywania zasobów danych publicznych w Europie.</w:t>
      </w:r>
      <w:r w:rsidR="00DC04F8" w:rsidRPr="003859BC">
        <w:t xml:space="preserve"> Zarówno podstawa prawna, jak i</w:t>
      </w:r>
      <w:r w:rsidR="0010152C">
        <w:t> </w:t>
      </w:r>
      <w:r w:rsidR="00D1395E" w:rsidRPr="003859BC">
        <w:t>cele</w:t>
      </w:r>
      <w:r w:rsidR="00386411" w:rsidRPr="003859BC">
        <w:t>,</w:t>
      </w:r>
      <w:r w:rsidR="00D1395E" w:rsidRPr="003859BC">
        <w:t xml:space="preserve"> o których mowa w preambule do dyrektywy</w:t>
      </w:r>
      <w:r w:rsidR="00A72102" w:rsidRPr="003859BC">
        <w:t>,</w:t>
      </w:r>
      <w:r w:rsidR="00D1395E" w:rsidRPr="003859BC">
        <w:t xml:space="preserve"> akcentują gospodarczy charakter regulacj</w:t>
      </w:r>
      <w:r w:rsidR="00D42844" w:rsidRPr="003859BC">
        <w:t>i.</w:t>
      </w:r>
    </w:p>
    <w:p w:rsidR="00DA5C2E" w:rsidRPr="003859BC" w:rsidRDefault="004862D8" w:rsidP="00874797">
      <w:pPr>
        <w:autoSpaceDE w:val="0"/>
        <w:spacing w:line="360" w:lineRule="auto"/>
        <w:ind w:firstLine="708"/>
        <w:jc w:val="both"/>
        <w:rPr>
          <w:rFonts w:eastAsia="font326"/>
        </w:rPr>
      </w:pPr>
      <w:r w:rsidRPr="003859BC">
        <w:rPr>
          <w:rFonts w:eastAsia="font326"/>
        </w:rPr>
        <w:t>S</w:t>
      </w:r>
      <w:r w:rsidR="000C2E07" w:rsidRPr="003859BC">
        <w:rPr>
          <w:rFonts w:eastAsia="font326"/>
        </w:rPr>
        <w:t xml:space="preserve">tosownie do art. 1 ust. 3 dyrektywy </w:t>
      </w:r>
      <w:r w:rsidR="00485277" w:rsidRPr="003859BC">
        <w:rPr>
          <w:rFonts w:eastAsia="font326"/>
        </w:rPr>
        <w:t>2003/98/WE zmienion</w:t>
      </w:r>
      <w:r w:rsidR="001F4898" w:rsidRPr="003859BC">
        <w:rPr>
          <w:rFonts w:eastAsia="font326"/>
        </w:rPr>
        <w:t>ego</w:t>
      </w:r>
      <w:r w:rsidR="00485277" w:rsidRPr="003859BC">
        <w:rPr>
          <w:rFonts w:eastAsia="font326"/>
        </w:rPr>
        <w:t xml:space="preserve"> dyrektywą </w:t>
      </w:r>
      <w:r w:rsidR="000C2E07" w:rsidRPr="003859BC">
        <w:rPr>
          <w:rFonts w:eastAsia="font326"/>
        </w:rPr>
        <w:t>2013/37/UE</w:t>
      </w:r>
      <w:r w:rsidRPr="003859BC">
        <w:rPr>
          <w:rFonts w:eastAsia="font326"/>
        </w:rPr>
        <w:t xml:space="preserve"> </w:t>
      </w:r>
      <w:r w:rsidR="0084556A" w:rsidRPr="003859BC">
        <w:rPr>
          <w:rFonts w:eastAsia="font326"/>
        </w:rPr>
        <w:t xml:space="preserve">Parlamentu Europejskiego i Rady z dnia 26 czerwca 2013 r. </w:t>
      </w:r>
      <w:r w:rsidR="00C9291C" w:rsidRPr="003859BC">
        <w:rPr>
          <w:rFonts w:eastAsia="font326"/>
        </w:rPr>
        <w:t>jej</w:t>
      </w:r>
      <w:r w:rsidR="0084556A" w:rsidRPr="003859BC">
        <w:rPr>
          <w:rFonts w:eastAsia="font326"/>
        </w:rPr>
        <w:t xml:space="preserve"> </w:t>
      </w:r>
      <w:r w:rsidRPr="003859BC">
        <w:rPr>
          <w:rFonts w:eastAsia="font326"/>
        </w:rPr>
        <w:t>przepisy „opierają się</w:t>
      </w:r>
      <w:r w:rsidR="009B2F9E" w:rsidRPr="003859BC">
        <w:rPr>
          <w:rFonts w:eastAsia="font326"/>
        </w:rPr>
        <w:t xml:space="preserve"> na systemach dostępu obowiązujących w państwach członkowskich i pozostaj</w:t>
      </w:r>
      <w:r w:rsidR="006A4C00" w:rsidRPr="003859BC">
        <w:rPr>
          <w:rFonts w:eastAsia="font326"/>
        </w:rPr>
        <w:t>ą</w:t>
      </w:r>
      <w:r w:rsidR="000C2E07" w:rsidRPr="003859BC">
        <w:rPr>
          <w:rFonts w:eastAsia="font326"/>
        </w:rPr>
        <w:t xml:space="preserve"> bez uszczerbku dla tych systemó</w:t>
      </w:r>
      <w:r w:rsidR="009B2F9E" w:rsidRPr="003859BC">
        <w:rPr>
          <w:rFonts w:eastAsia="font326"/>
        </w:rPr>
        <w:t>w”</w:t>
      </w:r>
      <w:r w:rsidR="00A549EC" w:rsidRPr="003859BC">
        <w:rPr>
          <w:rFonts w:eastAsia="font326"/>
        </w:rPr>
        <w:t>.</w:t>
      </w:r>
      <w:r w:rsidRPr="003859BC">
        <w:rPr>
          <w:rFonts w:eastAsia="font326"/>
        </w:rPr>
        <w:t xml:space="preserve"> </w:t>
      </w:r>
      <w:r w:rsidR="008062F0" w:rsidRPr="003859BC">
        <w:rPr>
          <w:rFonts w:eastAsia="font326"/>
        </w:rPr>
        <w:t>Istotne jest zatem wyraźne podkreślenie, że ponowne wykorzystywanie nie narusza prawa do informacji publicznej oraz wolności jej</w:t>
      </w:r>
      <w:r w:rsidR="0010152C">
        <w:rPr>
          <w:rFonts w:eastAsia="font326"/>
        </w:rPr>
        <w:t xml:space="preserve"> </w:t>
      </w:r>
      <w:r w:rsidR="008062F0" w:rsidRPr="003859BC">
        <w:rPr>
          <w:rFonts w:eastAsia="font326"/>
        </w:rPr>
        <w:t xml:space="preserve">rozpowszechniania. </w:t>
      </w:r>
    </w:p>
    <w:p w:rsidR="004909EE" w:rsidRPr="003859BC" w:rsidRDefault="00DA5C2E" w:rsidP="00612D09">
      <w:pPr>
        <w:autoSpaceDE w:val="0"/>
        <w:spacing w:after="240" w:line="360" w:lineRule="auto"/>
        <w:ind w:firstLine="708"/>
        <w:jc w:val="both"/>
        <w:rPr>
          <w:rFonts w:eastAsia="font326"/>
        </w:rPr>
      </w:pPr>
      <w:r w:rsidRPr="003859BC">
        <w:t>P</w:t>
      </w:r>
      <w:r w:rsidR="004909EE" w:rsidRPr="003859BC">
        <w:t xml:space="preserve">ojęcie </w:t>
      </w:r>
      <w:r w:rsidR="00717ECD" w:rsidRPr="003859BC">
        <w:t>„</w:t>
      </w:r>
      <w:r w:rsidR="00485277" w:rsidRPr="003859BC">
        <w:t xml:space="preserve">informacji </w:t>
      </w:r>
      <w:r w:rsidR="0008152D" w:rsidRPr="003859BC">
        <w:t>sektora publicznego</w:t>
      </w:r>
      <w:r w:rsidR="00717ECD" w:rsidRPr="003859BC">
        <w:t>”</w:t>
      </w:r>
      <w:r w:rsidR="0008152D" w:rsidRPr="003859BC">
        <w:t xml:space="preserve"> </w:t>
      </w:r>
      <w:r w:rsidR="0066287B" w:rsidRPr="003859BC">
        <w:t xml:space="preserve">zawartej w projekcie </w:t>
      </w:r>
      <w:r w:rsidR="0008152D" w:rsidRPr="003859BC">
        <w:t>należy</w:t>
      </w:r>
      <w:r w:rsidR="00485277" w:rsidRPr="003859BC">
        <w:t xml:space="preserve"> odnieść do</w:t>
      </w:r>
      <w:r w:rsidR="0010152C">
        <w:t xml:space="preserve"> </w:t>
      </w:r>
      <w:r w:rsidR="00717ECD" w:rsidRPr="003859BC">
        <w:t xml:space="preserve">pojęcia </w:t>
      </w:r>
      <w:r w:rsidR="004C02CB" w:rsidRPr="003859BC">
        <w:t>„</w:t>
      </w:r>
      <w:r w:rsidR="00485277" w:rsidRPr="003859BC">
        <w:t>dokumentu</w:t>
      </w:r>
      <w:r w:rsidR="004C02CB" w:rsidRPr="003859BC">
        <w:t>”</w:t>
      </w:r>
      <w:r w:rsidR="00485277" w:rsidRPr="003859BC">
        <w:t xml:space="preserve"> w rozumieniu art. 2 pkt 3 dyrektywy 2003/98/WE, który stanowi przedmiot ponownego wykorzystywania.</w:t>
      </w:r>
      <w:r w:rsidR="0041563F" w:rsidRPr="003859BC">
        <w:t xml:space="preserve"> </w:t>
      </w:r>
      <w:r w:rsidR="00485277" w:rsidRPr="003859BC">
        <w:t xml:space="preserve">Prawodawca </w:t>
      </w:r>
      <w:r w:rsidRPr="003859BC">
        <w:t>UE</w:t>
      </w:r>
      <w:r w:rsidR="00ED3F0D" w:rsidRPr="003859BC">
        <w:t xml:space="preserve"> poszerzają</w:t>
      </w:r>
      <w:r w:rsidR="0066287B" w:rsidRPr="003859BC">
        <w:t>c zakres podmiotów udost</w:t>
      </w:r>
      <w:r w:rsidR="00A549EC" w:rsidRPr="003859BC">
        <w:t>ę</w:t>
      </w:r>
      <w:r w:rsidR="0066287B" w:rsidRPr="003859BC">
        <w:t>pniających lub przekazujących informacje</w:t>
      </w:r>
      <w:r w:rsidRPr="003859BC">
        <w:t xml:space="preserve"> sektora publicznego w celu ponownego wykorzystywania</w:t>
      </w:r>
      <w:r w:rsidR="00607667" w:rsidRPr="003859BC">
        <w:t>,</w:t>
      </w:r>
      <w:r w:rsidR="00ED3F0D" w:rsidRPr="003859BC">
        <w:t xml:space="preserve"> jednocześnie </w:t>
      </w:r>
      <w:r w:rsidR="00485277" w:rsidRPr="003859BC">
        <w:t>r</w:t>
      </w:r>
      <w:r w:rsidR="00ED3F0D" w:rsidRPr="003859BC">
        <w:t>o</w:t>
      </w:r>
      <w:r w:rsidR="00485277" w:rsidRPr="003859BC">
        <w:t>z</w:t>
      </w:r>
      <w:r w:rsidR="00ED3F0D" w:rsidRPr="003859BC">
        <w:t>szerzył zakres przedmiotowy katalogu dokumentów udostępnianych w celu ponownego wykorzystania, t</w:t>
      </w:r>
      <w:r w:rsidR="00EB6232" w:rsidRPr="003859BC">
        <w:t>o jest</w:t>
      </w:r>
      <w:r w:rsidR="00ED3F0D" w:rsidRPr="003859BC">
        <w:t xml:space="preserve"> będących w po</w:t>
      </w:r>
      <w:r w:rsidR="00B20BFE" w:rsidRPr="003859BC">
        <w:t>siadaniu bibliotek (w</w:t>
      </w:r>
      <w:r w:rsidR="0010152C">
        <w:t> </w:t>
      </w:r>
      <w:r w:rsidR="000C2E07" w:rsidRPr="003859BC">
        <w:t>tym</w:t>
      </w:r>
      <w:r w:rsidR="00ED3F0D" w:rsidRPr="003859BC">
        <w:t xml:space="preserve"> naukowych</w:t>
      </w:r>
      <w:r w:rsidR="000C2E07" w:rsidRPr="003859BC">
        <w:t>)</w:t>
      </w:r>
      <w:r w:rsidR="00ED3F0D" w:rsidRPr="003859BC">
        <w:t>, muzeów i archiw</w:t>
      </w:r>
      <w:r w:rsidR="003240D1" w:rsidRPr="003859BC">
        <w:t>ów</w:t>
      </w:r>
      <w:r w:rsidR="00ED3F0D" w:rsidRPr="003859BC">
        <w:t xml:space="preserve">. </w:t>
      </w:r>
      <w:r w:rsidR="003240D1" w:rsidRPr="003859BC">
        <w:t xml:space="preserve">Biorąc pod uwagę przedstawioną wyżej szeroką interpretację informacji </w:t>
      </w:r>
      <w:r w:rsidR="00DC04F8" w:rsidRPr="003859BC">
        <w:t>sektora publicznego</w:t>
      </w:r>
      <w:r w:rsidR="00386411" w:rsidRPr="003859BC">
        <w:t>,</w:t>
      </w:r>
      <w:r w:rsidR="00612D09" w:rsidRPr="003859BC">
        <w:t xml:space="preserve"> należy </w:t>
      </w:r>
      <w:r w:rsidR="003240D1" w:rsidRPr="003859BC">
        <w:t>uznać</w:t>
      </w:r>
      <w:r w:rsidR="00612D09" w:rsidRPr="003859BC">
        <w:t>, że</w:t>
      </w:r>
      <w:r w:rsidR="006116D5" w:rsidRPr="003859BC">
        <w:t xml:space="preserve"> dokumenty – w </w:t>
      </w:r>
      <w:r w:rsidR="009D330A" w:rsidRPr="003859BC">
        <w:t xml:space="preserve">rozumieniu </w:t>
      </w:r>
      <w:r w:rsidR="002A4575" w:rsidRPr="003859BC">
        <w:t>art.</w:t>
      </w:r>
      <w:r w:rsidR="0010152C">
        <w:t> </w:t>
      </w:r>
      <w:r w:rsidR="002A4575" w:rsidRPr="003859BC">
        <w:t xml:space="preserve">2 </w:t>
      </w:r>
      <w:r w:rsidR="009D330A" w:rsidRPr="003859BC">
        <w:t xml:space="preserve">dyrektywy </w:t>
      </w:r>
      <w:r w:rsidR="002A4575" w:rsidRPr="003859BC">
        <w:t>2003/98/W</w:t>
      </w:r>
      <w:r w:rsidR="006116D5" w:rsidRPr="003859BC">
        <w:t>E</w:t>
      </w:r>
      <w:r w:rsidR="009D330A" w:rsidRPr="003859BC">
        <w:t xml:space="preserve"> </w:t>
      </w:r>
      <w:r w:rsidR="00607667" w:rsidRPr="003859BC">
        <w:t>–</w:t>
      </w:r>
      <w:r w:rsidR="009D330A" w:rsidRPr="003859BC">
        <w:t xml:space="preserve"> </w:t>
      </w:r>
      <w:r w:rsidR="006116D5" w:rsidRPr="003859BC">
        <w:t xml:space="preserve">będące </w:t>
      </w:r>
      <w:r w:rsidR="009D330A" w:rsidRPr="003859BC">
        <w:t>w posiadaniu</w:t>
      </w:r>
      <w:r w:rsidR="00EB6232" w:rsidRPr="003859BC">
        <w:t xml:space="preserve"> tych podmiotów, takie jak:</w:t>
      </w:r>
      <w:r w:rsidR="00200F4E" w:rsidRPr="003859BC">
        <w:t xml:space="preserve"> materiały</w:t>
      </w:r>
      <w:r w:rsidR="00ED3F0D" w:rsidRPr="003859BC">
        <w:t xml:space="preserve"> biblioteczn</w:t>
      </w:r>
      <w:r w:rsidR="00200F4E" w:rsidRPr="003859BC">
        <w:t>e</w:t>
      </w:r>
      <w:r w:rsidR="00ED3F0D" w:rsidRPr="003859BC">
        <w:rPr>
          <w:rStyle w:val="Odwoanieprzypisudolnego"/>
        </w:rPr>
        <w:footnoteReference w:id="3"/>
      </w:r>
      <w:r w:rsidR="004909EE" w:rsidRPr="003859BC">
        <w:t>, materiały</w:t>
      </w:r>
      <w:r w:rsidR="00200F4E" w:rsidRPr="003859BC">
        <w:t xml:space="preserve"> archiwalne</w:t>
      </w:r>
      <w:r w:rsidR="000C2E07" w:rsidRPr="003859BC">
        <w:rPr>
          <w:rStyle w:val="Odwoanieprzypisudolnego"/>
        </w:rPr>
        <w:footnoteReference w:id="4"/>
      </w:r>
      <w:r w:rsidR="00200F4E" w:rsidRPr="003859BC">
        <w:t xml:space="preserve"> oraz </w:t>
      </w:r>
      <w:r w:rsidR="004909EE" w:rsidRPr="003859BC">
        <w:t>muzealia</w:t>
      </w:r>
      <w:r w:rsidR="00ED3F0D" w:rsidRPr="003859BC">
        <w:rPr>
          <w:rStyle w:val="Odwoanieprzypisudolnego"/>
        </w:rPr>
        <w:footnoteReference w:id="5"/>
      </w:r>
      <w:r w:rsidR="007337A4" w:rsidRPr="003859BC">
        <w:t xml:space="preserve"> </w:t>
      </w:r>
      <w:r w:rsidR="00612D09" w:rsidRPr="003859BC">
        <w:t>nie stanowią informacji publicznej</w:t>
      </w:r>
      <w:r w:rsidR="00ED3F0D" w:rsidRPr="003859BC">
        <w:t>.</w:t>
      </w:r>
      <w:r w:rsidR="0008152D" w:rsidRPr="003859BC">
        <w:t xml:space="preserve"> </w:t>
      </w:r>
      <w:r w:rsidR="004909EE" w:rsidRPr="003859BC">
        <w:lastRenderedPageBreak/>
        <w:t xml:space="preserve">Zasadnicza część tych zasobów wykracza </w:t>
      </w:r>
      <w:r w:rsidR="00612D09" w:rsidRPr="003859BC">
        <w:t xml:space="preserve">bowiem </w:t>
      </w:r>
      <w:r w:rsidR="004909EE" w:rsidRPr="003859BC">
        <w:t>poza pojęcie informacji publicznej</w:t>
      </w:r>
      <w:r w:rsidR="00612D09" w:rsidRPr="003859BC">
        <w:t xml:space="preserve"> określone w udip</w:t>
      </w:r>
      <w:r w:rsidR="004909EE" w:rsidRPr="003859BC">
        <w:t>. Należy wskazać, że statusu informacji publicznej nie posiadają co do</w:t>
      </w:r>
      <w:r w:rsidR="0010152C">
        <w:t xml:space="preserve"> </w:t>
      </w:r>
      <w:r w:rsidR="004909EE" w:rsidRPr="003859BC">
        <w:t>zasady materiały biblioteczne oraz muzealia. Za informację publiczną mogą natomiast zostać uznane niektóre materiały archiwalne, o ile „dotyczą spraw public</w:t>
      </w:r>
      <w:r w:rsidR="00607667" w:rsidRPr="003859BC">
        <w:t>znych</w:t>
      </w:r>
      <w:r w:rsidR="004909EE" w:rsidRPr="003859BC">
        <w:t>”</w:t>
      </w:r>
      <w:r w:rsidR="00607667" w:rsidRPr="003859BC">
        <w:t>.</w:t>
      </w:r>
      <w:r w:rsidR="004909EE" w:rsidRPr="003859BC">
        <w:t xml:space="preserve"> Należy zauważyć, iż większość zasobów będących w posiadaniu bibliotek, archiwów i muzeów tej cechy aktualności nie posiada.</w:t>
      </w:r>
      <w:r w:rsidR="00612D09" w:rsidRPr="003859BC">
        <w:rPr>
          <w:rFonts w:eastAsia="font326"/>
        </w:rPr>
        <w:t xml:space="preserve"> </w:t>
      </w:r>
      <w:r w:rsidR="0008152D" w:rsidRPr="003859BC">
        <w:t xml:space="preserve">Zasoby te natomiast </w:t>
      </w:r>
      <w:r w:rsidR="00C85DEE" w:rsidRPr="003859BC">
        <w:t xml:space="preserve">mieszczą się w </w:t>
      </w:r>
      <w:r w:rsidR="0008152D" w:rsidRPr="003859BC">
        <w:t xml:space="preserve">pojęciu </w:t>
      </w:r>
      <w:r w:rsidR="00717ECD" w:rsidRPr="003859BC">
        <w:t>„</w:t>
      </w:r>
      <w:r w:rsidR="0008152D" w:rsidRPr="003859BC">
        <w:t>dokument</w:t>
      </w:r>
      <w:r w:rsidR="00717ECD" w:rsidRPr="003859BC">
        <w:t>”</w:t>
      </w:r>
      <w:r w:rsidR="0008152D" w:rsidRPr="003859BC">
        <w:t xml:space="preserve"> (art. 2 pkt 3 dyrektywy 2003/98/WE), które opiera się na kryterium treściowym („dokument</w:t>
      </w:r>
      <w:r w:rsidR="00607667" w:rsidRPr="003859BC">
        <w:t xml:space="preserve"> oznacza jakąkolwiek treść niezależnie</w:t>
      </w:r>
      <w:r w:rsidR="0008152D" w:rsidRPr="003859BC">
        <w:t xml:space="preserve"> od zastosowanego nośnika”).</w:t>
      </w:r>
    </w:p>
    <w:p w:rsidR="007F63FA" w:rsidRPr="007F7D9D" w:rsidRDefault="007F63FA" w:rsidP="00C47AB9">
      <w:pPr>
        <w:autoSpaceDE w:val="0"/>
        <w:autoSpaceDN w:val="0"/>
        <w:adjustRightInd w:val="0"/>
        <w:spacing w:before="240" w:after="240" w:line="360" w:lineRule="auto"/>
        <w:jc w:val="both"/>
      </w:pPr>
      <w:r w:rsidRPr="007F7D9D">
        <w:t>Z</w:t>
      </w:r>
      <w:r w:rsidR="00AE19FA" w:rsidRPr="007F7D9D">
        <w:t>akres przedmiotowy</w:t>
      </w:r>
      <w:r w:rsidR="00FD4594" w:rsidRPr="007F7D9D">
        <w:t xml:space="preserve"> i podmiotowy</w:t>
      </w:r>
      <w:r w:rsidR="00BB4AF4" w:rsidRPr="007F7D9D">
        <w:t>, wyłączenia i ograniczenia</w:t>
      </w:r>
    </w:p>
    <w:p w:rsidR="00485896" w:rsidRPr="003859BC" w:rsidRDefault="00612D09" w:rsidP="00470BC2">
      <w:pPr>
        <w:autoSpaceDE w:val="0"/>
        <w:autoSpaceDN w:val="0"/>
        <w:adjustRightInd w:val="0"/>
        <w:spacing w:line="360" w:lineRule="auto"/>
        <w:ind w:firstLine="708"/>
        <w:jc w:val="both"/>
      </w:pPr>
      <w:r w:rsidRPr="003859BC">
        <w:t xml:space="preserve">Projekt ustawy wprowadza pojęcie „informacji sektora publicznego” i „ponownego wykorzystywania” informacji sektora publicznego. </w:t>
      </w:r>
    </w:p>
    <w:p w:rsidR="00485896" w:rsidRPr="003859BC" w:rsidRDefault="00180B1E" w:rsidP="00485896">
      <w:pPr>
        <w:autoSpaceDE w:val="0"/>
        <w:autoSpaceDN w:val="0"/>
        <w:adjustRightInd w:val="0"/>
        <w:spacing w:line="360" w:lineRule="auto"/>
        <w:jc w:val="both"/>
      </w:pPr>
      <w:r w:rsidRPr="003859BC">
        <w:t xml:space="preserve">Przez ponowne wykorzystywanie należy rozumieć wykorzystywanie przez osoby fizyczne, osoby prawne i jednostki organizacyjne nieposiadające osobowości prawnej </w:t>
      </w:r>
      <w:r w:rsidR="000225EA" w:rsidRPr="003859BC">
        <w:t xml:space="preserve">informacji sektora publicznego </w:t>
      </w:r>
      <w:r w:rsidRPr="003859BC">
        <w:t>w celach komercyjnych lub niekomercyjnych, innych niż pierwotny publiczny cel</w:t>
      </w:r>
      <w:r w:rsidR="00485896" w:rsidRPr="003859BC">
        <w:t>,</w:t>
      </w:r>
      <w:r w:rsidRPr="003859BC">
        <w:t xml:space="preserve"> dla których zostały wytworzone.</w:t>
      </w:r>
      <w:r w:rsidR="008E4C63" w:rsidRPr="003859BC">
        <w:t xml:space="preserve"> </w:t>
      </w:r>
    </w:p>
    <w:p w:rsidR="00485896" w:rsidRPr="003859BC" w:rsidRDefault="008E4C63" w:rsidP="00485896">
      <w:pPr>
        <w:autoSpaceDE w:val="0"/>
        <w:autoSpaceDN w:val="0"/>
        <w:adjustRightInd w:val="0"/>
        <w:spacing w:line="360" w:lineRule="auto"/>
        <w:jc w:val="both"/>
      </w:pPr>
      <w:r w:rsidRPr="003859BC">
        <w:t>Natomiast</w:t>
      </w:r>
      <w:r w:rsidR="000225EA" w:rsidRPr="003859BC">
        <w:t xml:space="preserve"> informacja sektora publicznego</w:t>
      </w:r>
      <w:r w:rsidR="00180B1E" w:rsidRPr="003859BC">
        <w:t xml:space="preserve"> oznacza jakąkolwiek treść lub jej część niezależni</w:t>
      </w:r>
      <w:r w:rsidR="00882F34" w:rsidRPr="003859BC">
        <w:t xml:space="preserve">e od sposobu utrwalenia (w </w:t>
      </w:r>
      <w:r w:rsidR="00180B1E" w:rsidRPr="003859BC">
        <w:t>postaci papierowej, elektronicznej, dźwiękowej, wizualnej lub audiowizualnej)</w:t>
      </w:r>
      <w:r w:rsidRPr="003859BC">
        <w:t xml:space="preserve"> będącą</w:t>
      </w:r>
      <w:r w:rsidR="000225EA" w:rsidRPr="003859BC">
        <w:t xml:space="preserve"> </w:t>
      </w:r>
      <w:r w:rsidR="00823F5D" w:rsidRPr="003859BC">
        <w:t>w posiadaniu podmiotów</w:t>
      </w:r>
      <w:r w:rsidR="00A549EC" w:rsidRPr="003859BC">
        <w:t>, które</w:t>
      </w:r>
      <w:r w:rsidR="00823F5D" w:rsidRPr="003859BC">
        <w:t xml:space="preserve"> udostę</w:t>
      </w:r>
      <w:r w:rsidR="00882F34" w:rsidRPr="003859BC">
        <w:t>pniają lub przekazują w</w:t>
      </w:r>
      <w:r w:rsidR="0010152C">
        <w:t xml:space="preserve"> </w:t>
      </w:r>
      <w:r w:rsidR="00882F34" w:rsidRPr="003859BC">
        <w:t>celu ponownego wykorzystywania</w:t>
      </w:r>
      <w:r w:rsidR="00180B1E" w:rsidRPr="003859BC">
        <w:t>.</w:t>
      </w:r>
    </w:p>
    <w:p w:rsidR="008E4C63" w:rsidRPr="003859BC" w:rsidRDefault="00180B1E" w:rsidP="000073EF">
      <w:pPr>
        <w:autoSpaceDE w:val="0"/>
        <w:autoSpaceDN w:val="0"/>
        <w:adjustRightInd w:val="0"/>
        <w:spacing w:line="360" w:lineRule="auto"/>
        <w:ind w:firstLine="708"/>
        <w:jc w:val="both"/>
      </w:pPr>
      <w:r w:rsidRPr="003859BC">
        <w:t xml:space="preserve">Definicja </w:t>
      </w:r>
      <w:r w:rsidR="000225EA" w:rsidRPr="003859BC">
        <w:t xml:space="preserve">informacji sektora publicznego stanowi zatem odzwierciedlenie definicji </w:t>
      </w:r>
      <w:r w:rsidR="00435A59" w:rsidRPr="003859BC">
        <w:t>dokumentu</w:t>
      </w:r>
      <w:r w:rsidRPr="003859BC">
        <w:t xml:space="preserve">, o której mowa w art. </w:t>
      </w:r>
      <w:r w:rsidR="00610794" w:rsidRPr="003859BC">
        <w:t>2 pkt 3 dyrektywy 2003/98/UE</w:t>
      </w:r>
      <w:r w:rsidR="00B20BFE" w:rsidRPr="003859BC">
        <w:t xml:space="preserve">, i </w:t>
      </w:r>
      <w:r w:rsidR="001C4FE5" w:rsidRPr="003859BC">
        <w:t>jest szersza niż pojęcie informacji publicznej, o której mowa w art.</w:t>
      </w:r>
      <w:r w:rsidR="00CB33E9" w:rsidRPr="003859BC">
        <w:t xml:space="preserve"> 1 udip. Tym </w:t>
      </w:r>
      <w:r w:rsidR="00485896" w:rsidRPr="003859BC">
        <w:t xml:space="preserve">samym w </w:t>
      </w:r>
      <w:r w:rsidR="00354F44" w:rsidRPr="003859BC">
        <w:t>zakresie</w:t>
      </w:r>
      <w:r w:rsidR="008E4C63" w:rsidRPr="003859BC">
        <w:t xml:space="preserve"> pojęcia</w:t>
      </w:r>
      <w:r w:rsidR="00354F44" w:rsidRPr="003859BC">
        <w:t xml:space="preserve"> </w:t>
      </w:r>
      <w:r w:rsidR="001C4FE5" w:rsidRPr="003859BC">
        <w:t>„informacj</w:t>
      </w:r>
      <w:r w:rsidR="002D0161" w:rsidRPr="003859BC">
        <w:t>i</w:t>
      </w:r>
      <w:r w:rsidR="001C4FE5" w:rsidRPr="003859BC">
        <w:t xml:space="preserve"> sektora publicznego” </w:t>
      </w:r>
      <w:r w:rsidR="00CB33E9" w:rsidRPr="003859BC">
        <w:t xml:space="preserve">zawiera się informacja publiczna </w:t>
      </w:r>
      <w:r w:rsidR="00B20BFE" w:rsidRPr="003859BC">
        <w:t xml:space="preserve">oraz inne treści będące </w:t>
      </w:r>
      <w:r w:rsidR="00B20BFE" w:rsidRPr="003859BC">
        <w:lastRenderedPageBreak/>
        <w:t>w</w:t>
      </w:r>
      <w:r w:rsidR="0010152C">
        <w:t> </w:t>
      </w:r>
      <w:r w:rsidR="00CB33E9" w:rsidRPr="003859BC">
        <w:t>po</w:t>
      </w:r>
      <w:r w:rsidR="002456D8" w:rsidRPr="003859BC">
        <w:t xml:space="preserve">siadaniu </w:t>
      </w:r>
      <w:r w:rsidR="00823F5D" w:rsidRPr="003859BC">
        <w:t>podmiotów</w:t>
      </w:r>
      <w:r w:rsidR="00A549EC" w:rsidRPr="003859BC">
        <w:t>, które</w:t>
      </w:r>
      <w:r w:rsidR="00823F5D" w:rsidRPr="003859BC">
        <w:t xml:space="preserve"> udostę</w:t>
      </w:r>
      <w:r w:rsidR="002456D8" w:rsidRPr="003859BC">
        <w:t>pniają lub przekazują w celu ponownego wykorzystywania</w:t>
      </w:r>
      <w:r w:rsidR="00CB33E9" w:rsidRPr="003859BC">
        <w:t xml:space="preserve">, które wykraczają poza zakres pojęcia informacji publicznej. </w:t>
      </w:r>
    </w:p>
    <w:p w:rsidR="00D61A0C" w:rsidRPr="003859BC" w:rsidRDefault="00D61A0C" w:rsidP="00D61A0C">
      <w:pPr>
        <w:autoSpaceDE w:val="0"/>
        <w:autoSpaceDN w:val="0"/>
        <w:adjustRightInd w:val="0"/>
        <w:spacing w:line="360" w:lineRule="auto"/>
        <w:ind w:firstLine="708"/>
        <w:jc w:val="both"/>
      </w:pPr>
      <w:r w:rsidRPr="003859BC">
        <w:t>Informacjami sektora publicznego, które będą udostępniane lub przekazywane w celu ponownego wykorzystywania przez muzea będą w szczególności wizerunki muzealiów w rozumieniu art. 25a ustawy z dnia 21 listopada 1996 r. o muzeach oraz powiązane z nimi treści powstałe w wyniku realizacji celów, o których mowa w art. 1 tej ustawy, takie jak:</w:t>
      </w:r>
    </w:p>
    <w:p w:rsidR="00D61A0C" w:rsidRPr="003859BC" w:rsidRDefault="00D61A0C" w:rsidP="00D61A0C">
      <w:pPr>
        <w:autoSpaceDE w:val="0"/>
        <w:autoSpaceDN w:val="0"/>
        <w:adjustRightInd w:val="0"/>
        <w:spacing w:line="360" w:lineRule="auto"/>
        <w:ind w:firstLine="708"/>
        <w:jc w:val="both"/>
      </w:pPr>
      <w:r w:rsidRPr="003859BC">
        <w:t>1)</w:t>
      </w:r>
      <w:r w:rsidRPr="003859BC">
        <w:tab/>
        <w:t xml:space="preserve">dokumentacja wizualna muzealiów (fotografie, skany) będąca ich odwzorowaniem spełniającym funkcje wyłącznie rejestracyjne; </w:t>
      </w:r>
    </w:p>
    <w:p w:rsidR="00D61A0C" w:rsidRPr="003859BC" w:rsidRDefault="00D61A0C" w:rsidP="00D61A0C">
      <w:pPr>
        <w:autoSpaceDE w:val="0"/>
        <w:autoSpaceDN w:val="0"/>
        <w:adjustRightInd w:val="0"/>
        <w:spacing w:line="360" w:lineRule="auto"/>
        <w:ind w:firstLine="708"/>
        <w:jc w:val="both"/>
      </w:pPr>
      <w:r w:rsidRPr="003859BC">
        <w:t>2)</w:t>
      </w:r>
      <w:r w:rsidRPr="003859BC">
        <w:tab/>
        <w:t xml:space="preserve">informacje identyfikacyjne muzealiów zawarte w inwentarzach i kartach ewidencyjnych sporządzanych zgodnie z rozporządzeniem Ministra Kultury i Dziedzictwa Narodowego z dnia 30 sierpnia 2004 r. w sprawie zakresu, form i sposobu ewidencjonowania zabytków w muzeach (Dz. U. Nr 202, poz. 2073); </w:t>
      </w:r>
    </w:p>
    <w:p w:rsidR="00D61A0C" w:rsidRPr="003859BC" w:rsidRDefault="00D61A0C" w:rsidP="00D61A0C">
      <w:pPr>
        <w:autoSpaceDE w:val="0"/>
        <w:autoSpaceDN w:val="0"/>
        <w:adjustRightInd w:val="0"/>
        <w:spacing w:line="360" w:lineRule="auto"/>
        <w:ind w:firstLine="708"/>
        <w:jc w:val="both"/>
      </w:pPr>
      <w:r w:rsidRPr="003859BC">
        <w:t>3)</w:t>
      </w:r>
      <w:r w:rsidRPr="003859BC">
        <w:tab/>
        <w:t>opisy muzealiów i ich kolekcji sporządza</w:t>
      </w:r>
      <w:r w:rsidR="0010152C">
        <w:t>ne na potrzeby wystaw stałych i </w:t>
      </w:r>
      <w:r w:rsidRPr="003859BC">
        <w:t xml:space="preserve">czasowych oraz informacje i komunikaty prasowe dotyczące muzealiów i ich kolekcji; </w:t>
      </w:r>
    </w:p>
    <w:p w:rsidR="00D61A0C" w:rsidRPr="003859BC" w:rsidRDefault="00D61A0C" w:rsidP="00D61A0C">
      <w:pPr>
        <w:autoSpaceDE w:val="0"/>
        <w:autoSpaceDN w:val="0"/>
        <w:adjustRightInd w:val="0"/>
        <w:spacing w:line="360" w:lineRule="auto"/>
        <w:ind w:firstLine="708"/>
        <w:jc w:val="both"/>
      </w:pPr>
      <w:r w:rsidRPr="003859BC">
        <w:t>4)</w:t>
      </w:r>
      <w:r w:rsidRPr="003859BC">
        <w:tab/>
        <w:t xml:space="preserve">informacje o wartościach i treściach muzealiów; </w:t>
      </w:r>
    </w:p>
    <w:p w:rsidR="00D61A0C" w:rsidRPr="003859BC" w:rsidRDefault="00D61A0C" w:rsidP="00D61A0C">
      <w:pPr>
        <w:autoSpaceDE w:val="0"/>
        <w:autoSpaceDN w:val="0"/>
        <w:adjustRightInd w:val="0"/>
        <w:spacing w:line="360" w:lineRule="auto"/>
        <w:ind w:firstLine="708"/>
        <w:jc w:val="both"/>
      </w:pPr>
      <w:r w:rsidRPr="003859BC">
        <w:t>5)</w:t>
      </w:r>
      <w:r w:rsidRPr="003859BC">
        <w:tab/>
        <w:t>informacje dotyczące wystaw stałych</w:t>
      </w:r>
      <w:r w:rsidR="0010152C">
        <w:t xml:space="preserve"> i czasowych, zajęć, wydarzeń i </w:t>
      </w:r>
      <w:r w:rsidRPr="003859BC">
        <w:t>programów edukacyjnych oraz działalności wydawniczej i poszczególnych publikacji muzeum, w tym informacje dotyczące planowania, reali</w:t>
      </w:r>
      <w:r w:rsidR="0010152C">
        <w:t>zacji i treści wystaw stałych i </w:t>
      </w:r>
      <w:r w:rsidRPr="003859BC">
        <w:t>czasowych, zajęć, wydarzeń i programów edukacyjnych oraz publikacji.</w:t>
      </w:r>
    </w:p>
    <w:p w:rsidR="00D61A0C" w:rsidRPr="003859BC" w:rsidRDefault="00D61A0C" w:rsidP="00D61A0C">
      <w:pPr>
        <w:autoSpaceDE w:val="0"/>
        <w:autoSpaceDN w:val="0"/>
        <w:adjustRightInd w:val="0"/>
        <w:spacing w:line="360" w:lineRule="auto"/>
        <w:ind w:firstLine="708"/>
        <w:jc w:val="both"/>
      </w:pPr>
      <w:r w:rsidRPr="003859BC">
        <w:t>W zakresie archiwów będą to informacje sektora publicznego takie jak reprodukcje materiałów archiwalnych w rozumieniu art. 1 ustawy z dnia 14 lipca 1983 r. o narodowym zasobie archiwalnym i archiwach, a także treść tych materiałów.</w:t>
      </w:r>
    </w:p>
    <w:p w:rsidR="00D61A0C" w:rsidRPr="003859BC" w:rsidRDefault="00D61A0C" w:rsidP="00D61A0C">
      <w:pPr>
        <w:autoSpaceDE w:val="0"/>
        <w:autoSpaceDN w:val="0"/>
        <w:adjustRightInd w:val="0"/>
        <w:spacing w:line="360" w:lineRule="auto"/>
        <w:ind w:firstLine="708"/>
        <w:jc w:val="both"/>
      </w:pPr>
      <w:r w:rsidRPr="003859BC">
        <w:t>Natomiast informacjami sektora publicznego udos</w:t>
      </w:r>
      <w:r w:rsidR="0010152C">
        <w:t>tępnianymi lub przekazywanymi w </w:t>
      </w:r>
      <w:r w:rsidRPr="003859BC">
        <w:t>celu ponownego wykorzystywania przez biblioteki będą w szczególności reprodukcje materiałów bibliotecznych w rozumieniu art. 5 ust</w:t>
      </w:r>
      <w:r w:rsidR="0010152C">
        <w:t>awy z dnia 27 czerwca 1997 r. o </w:t>
      </w:r>
      <w:r w:rsidRPr="003859BC">
        <w:t xml:space="preserve">bibliotekach oraz inne treści służące realizacji zadań bibliotek, o których mowa w art. 4 tej ustawy, takie jak: </w:t>
      </w:r>
    </w:p>
    <w:p w:rsidR="00D61A0C" w:rsidRPr="003859BC" w:rsidRDefault="00D61A0C" w:rsidP="00D61A0C">
      <w:pPr>
        <w:autoSpaceDE w:val="0"/>
        <w:autoSpaceDN w:val="0"/>
        <w:adjustRightInd w:val="0"/>
        <w:spacing w:line="360" w:lineRule="auto"/>
        <w:ind w:firstLine="708"/>
        <w:jc w:val="both"/>
      </w:pPr>
      <w:r w:rsidRPr="003859BC">
        <w:t>1)</w:t>
      </w:r>
      <w:r w:rsidRPr="003859BC">
        <w:tab/>
        <w:t>elektroniczne katalogi bibliotek;</w:t>
      </w:r>
    </w:p>
    <w:p w:rsidR="00D61A0C" w:rsidRPr="003859BC" w:rsidRDefault="00D61A0C" w:rsidP="00D61A0C">
      <w:pPr>
        <w:autoSpaceDE w:val="0"/>
        <w:autoSpaceDN w:val="0"/>
        <w:adjustRightInd w:val="0"/>
        <w:spacing w:line="360" w:lineRule="auto"/>
        <w:ind w:firstLine="708"/>
        <w:jc w:val="both"/>
      </w:pPr>
      <w:r w:rsidRPr="003859BC">
        <w:t>2)</w:t>
      </w:r>
      <w:r w:rsidRPr="003859BC">
        <w:tab/>
        <w:t>zawierające informacje o zasobach poszczególnych bibliotek oraz kartoteki haseł wzorcowych;</w:t>
      </w:r>
    </w:p>
    <w:p w:rsidR="00D61A0C" w:rsidRPr="003859BC" w:rsidRDefault="00D61A0C" w:rsidP="00D61A0C">
      <w:pPr>
        <w:autoSpaceDE w:val="0"/>
        <w:autoSpaceDN w:val="0"/>
        <w:adjustRightInd w:val="0"/>
        <w:spacing w:line="360" w:lineRule="auto"/>
        <w:ind w:firstLine="708"/>
        <w:jc w:val="both"/>
      </w:pPr>
      <w:r w:rsidRPr="003859BC">
        <w:t>3)</w:t>
      </w:r>
      <w:r w:rsidRPr="003859BC">
        <w:tab/>
        <w:t>publikacje elektroniczne zasobów będących w domenie publicznej, a także bibliograficzne bazy danych.</w:t>
      </w:r>
    </w:p>
    <w:p w:rsidR="00FF7983" w:rsidRPr="003859BC" w:rsidRDefault="00CF65BA" w:rsidP="00FF7983">
      <w:pPr>
        <w:autoSpaceDE w:val="0"/>
        <w:spacing w:line="360" w:lineRule="auto"/>
        <w:ind w:firstLine="708"/>
        <w:jc w:val="both"/>
      </w:pPr>
      <w:r w:rsidRPr="003859BC">
        <w:t xml:space="preserve">Dyrektywa 2003/98/WE opiera swój zakres podmiotowy o dyrektywy 92/50/EWG, 93/36/EWG, 93/37/EWG w sprawie zamówień publicznych oraz dyrektywy 98/4/WE. </w:t>
      </w:r>
    </w:p>
    <w:p w:rsidR="00CF65BA" w:rsidRPr="003859BC" w:rsidRDefault="00CF65BA" w:rsidP="00FF7983">
      <w:pPr>
        <w:autoSpaceDE w:val="0"/>
        <w:spacing w:line="360" w:lineRule="auto"/>
        <w:ind w:firstLine="708"/>
        <w:jc w:val="both"/>
      </w:pPr>
      <w:r w:rsidRPr="003859BC">
        <w:lastRenderedPageBreak/>
        <w:t>Projekt ustawy wyznacza zamknięty katalog podmiotów</w:t>
      </w:r>
      <w:r w:rsidR="00FF7983" w:rsidRPr="003859BC">
        <w:t>, które</w:t>
      </w:r>
      <w:r w:rsidRPr="003859BC">
        <w:t xml:space="preserve"> udostępniają lub przekazują informacje sektora publicznego w celu jej ponownego wykorzystywania</w:t>
      </w:r>
      <w:r w:rsidR="00FF7983" w:rsidRPr="003859BC">
        <w:t>, zwane dalej „</w:t>
      </w:r>
      <w:r w:rsidR="00F25F36" w:rsidRPr="003859BC">
        <w:t>podmiot</w:t>
      </w:r>
      <w:r w:rsidR="00FF7983" w:rsidRPr="003859BC">
        <w:t>ami</w:t>
      </w:r>
      <w:r w:rsidR="00F25F36" w:rsidRPr="003859BC">
        <w:t xml:space="preserve"> zobowiązan</w:t>
      </w:r>
      <w:r w:rsidR="00FF7983" w:rsidRPr="003859BC">
        <w:t>ymi”</w:t>
      </w:r>
      <w:r w:rsidR="00F25F36" w:rsidRPr="003859BC">
        <w:t xml:space="preserve"> </w:t>
      </w:r>
      <w:r w:rsidRPr="003859BC">
        <w:t>wzorując się na definicji katalogu podmiotów prawa publicznego zawartej w przepisach unijnych, która znajduje się w art. 3 ust. 1 pkt 3 ustawy z</w:t>
      </w:r>
      <w:r w:rsidR="0010152C">
        <w:t> </w:t>
      </w:r>
      <w:r w:rsidRPr="003859BC">
        <w:t>dnia 29 stycznia 2004 r. – Prawo zamówień publicznych (Dz.</w:t>
      </w:r>
      <w:r w:rsidR="0010152C">
        <w:t xml:space="preserve"> U. z 2013 r. poz. 907, z późn. </w:t>
      </w:r>
      <w:r w:rsidRPr="003859BC">
        <w:t>zm.).</w:t>
      </w:r>
    </w:p>
    <w:p w:rsidR="005B1F03" w:rsidRPr="003859BC" w:rsidRDefault="006B1B1C" w:rsidP="007970BA">
      <w:pPr>
        <w:tabs>
          <w:tab w:val="num" w:pos="426"/>
        </w:tabs>
        <w:spacing w:line="360" w:lineRule="auto"/>
        <w:jc w:val="both"/>
      </w:pPr>
      <w:r w:rsidRPr="003859BC">
        <w:t xml:space="preserve">Zgodnie z art. 3 </w:t>
      </w:r>
      <w:r w:rsidR="00730D3D" w:rsidRPr="003859BC">
        <w:t xml:space="preserve">projektu </w:t>
      </w:r>
      <w:r w:rsidRPr="003859BC">
        <w:t>p</w:t>
      </w:r>
      <w:r w:rsidR="00B4730D" w:rsidRPr="003859BC">
        <w:t>rzepisy</w:t>
      </w:r>
      <w:r w:rsidR="00730D3D" w:rsidRPr="003859BC">
        <w:t xml:space="preserve"> ustawy</w:t>
      </w:r>
      <w:r w:rsidR="00B4730D" w:rsidRPr="003859BC">
        <w:t xml:space="preserve"> </w:t>
      </w:r>
      <w:r w:rsidR="00926C35" w:rsidRPr="003859BC">
        <w:t xml:space="preserve">nie </w:t>
      </w:r>
      <w:r w:rsidR="00BB4AF4" w:rsidRPr="003859BC">
        <w:t xml:space="preserve">będą miały </w:t>
      </w:r>
      <w:r w:rsidR="00B45F0D" w:rsidRPr="003859BC">
        <w:t>zastosowania</w:t>
      </w:r>
      <w:r w:rsidR="005E0C36" w:rsidRPr="003859BC">
        <w:t xml:space="preserve"> </w:t>
      </w:r>
      <w:r w:rsidR="00B45F0D" w:rsidRPr="003859BC">
        <w:t>do</w:t>
      </w:r>
      <w:r w:rsidR="007970BA" w:rsidRPr="003859BC">
        <w:t xml:space="preserve"> </w:t>
      </w:r>
      <w:r w:rsidR="005B1F03" w:rsidRPr="003859BC">
        <w:t xml:space="preserve">informacji sektora publicznego będących w posiadaniu: </w:t>
      </w:r>
    </w:p>
    <w:p w:rsidR="00353D00" w:rsidRPr="003859BC" w:rsidRDefault="00B4730D" w:rsidP="00494FD9">
      <w:pPr>
        <w:numPr>
          <w:ilvl w:val="0"/>
          <w:numId w:val="7"/>
        </w:numPr>
        <w:spacing w:line="360" w:lineRule="auto"/>
        <w:jc w:val="both"/>
      </w:pPr>
      <w:r w:rsidRPr="003859BC">
        <w:t>jednostek publicznej radiofonii i telewizji w rozumieniu ustawy z dnia 29 grudnia 1992 r. o radiofonii i telewizji</w:t>
      </w:r>
      <w:r w:rsidR="00353D00" w:rsidRPr="003859BC">
        <w:t xml:space="preserve"> </w:t>
      </w:r>
      <w:r w:rsidR="00353D00" w:rsidRPr="003859BC">
        <w:rPr>
          <w:bCs/>
        </w:rPr>
        <w:t>oraz</w:t>
      </w:r>
      <w:r w:rsidR="007970BA" w:rsidRPr="003859BC">
        <w:rPr>
          <w:bCs/>
        </w:rPr>
        <w:t xml:space="preserve"> Polskiej Agencji Prasowej S.A.;</w:t>
      </w:r>
    </w:p>
    <w:p w:rsidR="00810B4A" w:rsidRPr="003859BC" w:rsidRDefault="00F75691" w:rsidP="00494FD9">
      <w:pPr>
        <w:numPr>
          <w:ilvl w:val="0"/>
          <w:numId w:val="7"/>
        </w:numPr>
        <w:spacing w:line="360" w:lineRule="auto"/>
        <w:jc w:val="both"/>
      </w:pPr>
      <w:r w:rsidRPr="003859BC">
        <w:t xml:space="preserve">państwowych </w:t>
      </w:r>
      <w:r w:rsidR="00B4730D" w:rsidRPr="003859BC">
        <w:t xml:space="preserve">instytucji kultury, samorządowych instytucji kultury oraz innych podmiotów prowadzących działalność kulturalną, </w:t>
      </w:r>
      <w:r w:rsidR="00F3003A">
        <w:t>o której mowa w art. 2 ustawy z </w:t>
      </w:r>
      <w:r w:rsidR="00B4730D" w:rsidRPr="003859BC">
        <w:t>dnia 25 października 1991 r. o organizowaniu i prowadzeniu działalności kulturalnej (Dz.</w:t>
      </w:r>
      <w:r w:rsidR="00CC02B8" w:rsidRPr="003859BC">
        <w:t xml:space="preserve"> </w:t>
      </w:r>
      <w:r w:rsidR="007970BA" w:rsidRPr="003859BC">
        <w:t>U. z</w:t>
      </w:r>
      <w:r w:rsidR="0010152C">
        <w:t xml:space="preserve"> </w:t>
      </w:r>
      <w:r w:rsidR="003C0BAD" w:rsidRPr="003859BC">
        <w:t>2012 r.</w:t>
      </w:r>
      <w:r w:rsidR="00B20E16" w:rsidRPr="003859BC">
        <w:t xml:space="preserve"> poz. 40</w:t>
      </w:r>
      <w:r w:rsidR="00264B2A" w:rsidRPr="003859BC">
        <w:t>6</w:t>
      </w:r>
      <w:r w:rsidR="00B20E16" w:rsidRPr="003859BC">
        <w:t>, z późn. zm.</w:t>
      </w:r>
      <w:r w:rsidR="00264B2A" w:rsidRPr="003859BC">
        <w:t>)</w:t>
      </w:r>
      <w:r w:rsidR="00B118E5" w:rsidRPr="003859BC">
        <w:t xml:space="preserve"> </w:t>
      </w:r>
      <w:r w:rsidR="00D529F4" w:rsidRPr="003859BC">
        <w:t xml:space="preserve">z wyłączeniem muzeów </w:t>
      </w:r>
      <w:r w:rsidR="00F3003A">
        <w:t>państwowych i </w:t>
      </w:r>
      <w:r w:rsidR="00D529F4" w:rsidRPr="003859BC">
        <w:t>muzeów samorządowych</w:t>
      </w:r>
      <w:r w:rsidR="00DF3161" w:rsidRPr="003859BC">
        <w:t>, w</w:t>
      </w:r>
      <w:r w:rsidR="00D81865" w:rsidRPr="003859BC">
        <w:t xml:space="preserve"> rozumieniu</w:t>
      </w:r>
      <w:r w:rsidR="00DF3161" w:rsidRPr="003859BC">
        <w:t xml:space="preserve"> ustaw</w:t>
      </w:r>
      <w:r w:rsidR="00D81865" w:rsidRPr="003859BC">
        <w:t>y z dnia 21 listopada 1996 r.</w:t>
      </w:r>
      <w:r w:rsidR="00F3003A">
        <w:t xml:space="preserve"> o </w:t>
      </w:r>
      <w:r w:rsidR="00DF3161" w:rsidRPr="003859BC">
        <w:t>muzeach</w:t>
      </w:r>
      <w:r w:rsidR="00811F5A" w:rsidRPr="003859BC">
        <w:t>,</w:t>
      </w:r>
      <w:r w:rsidR="00386411" w:rsidRPr="003859BC">
        <w:t xml:space="preserve"> </w:t>
      </w:r>
      <w:r w:rsidR="00B4730D" w:rsidRPr="003859BC">
        <w:t>bibliotek publicznych</w:t>
      </w:r>
      <w:r w:rsidR="00DF3161" w:rsidRPr="003859BC">
        <w:t xml:space="preserve"> w rozumieniu ustawy z dnia </w:t>
      </w:r>
      <w:r w:rsidR="00C951C4" w:rsidRPr="003859BC">
        <w:t>27 czerw</w:t>
      </w:r>
      <w:r w:rsidR="00F3003A">
        <w:t>ca 1997 r. o </w:t>
      </w:r>
      <w:r w:rsidR="00926C35" w:rsidRPr="003859BC">
        <w:t>bibliotekach</w:t>
      </w:r>
      <w:r w:rsidR="009950B5" w:rsidRPr="003859BC">
        <w:t>, a także archiwów tworzących państwową sieć archiwalną oraz innych jednostek organizacyjnych prowadzących działalność archiwalną w zakresie państwowego zasobu archiwalnego w</w:t>
      </w:r>
      <w:r w:rsidR="0010152C">
        <w:t xml:space="preserve"> </w:t>
      </w:r>
      <w:r w:rsidR="009950B5" w:rsidRPr="003859BC">
        <w:t>rozumieniu art. 22 ustawy z</w:t>
      </w:r>
      <w:r w:rsidR="0010152C">
        <w:t xml:space="preserve"> </w:t>
      </w:r>
      <w:r w:rsidR="009950B5" w:rsidRPr="003859BC">
        <w:t>dnia 14</w:t>
      </w:r>
      <w:r w:rsidR="0010152C">
        <w:t xml:space="preserve"> </w:t>
      </w:r>
      <w:r w:rsidR="009950B5" w:rsidRPr="003859BC">
        <w:t>lipca 1983</w:t>
      </w:r>
      <w:r w:rsidR="00F3003A">
        <w:t> </w:t>
      </w:r>
      <w:r w:rsidR="009950B5" w:rsidRPr="003859BC">
        <w:t>r. o</w:t>
      </w:r>
      <w:r w:rsidR="0010152C">
        <w:t xml:space="preserve"> </w:t>
      </w:r>
      <w:r w:rsidR="009950B5" w:rsidRPr="003859BC">
        <w:t>narodowym zasobie archiwalnym i archiwach</w:t>
      </w:r>
      <w:r w:rsidR="007970BA" w:rsidRPr="003859BC">
        <w:t>;</w:t>
      </w:r>
    </w:p>
    <w:p w:rsidR="00810B4A" w:rsidRPr="003859BC" w:rsidRDefault="00B4730D" w:rsidP="00494FD9">
      <w:pPr>
        <w:numPr>
          <w:ilvl w:val="0"/>
          <w:numId w:val="7"/>
        </w:numPr>
        <w:spacing w:line="360" w:lineRule="auto"/>
        <w:jc w:val="both"/>
      </w:pPr>
      <w:r w:rsidRPr="003859BC">
        <w:t xml:space="preserve">szkół wyższych, Polskiej Akademii Nauk oraz jednostek naukowych </w:t>
      </w:r>
      <w:r w:rsidR="00810B4A" w:rsidRPr="003859BC">
        <w:t>w</w:t>
      </w:r>
      <w:r w:rsidR="0010152C">
        <w:t xml:space="preserve"> </w:t>
      </w:r>
      <w:r w:rsidR="003C0BAD" w:rsidRPr="003859BC">
        <w:t xml:space="preserve">rozumieniu ustawy z dnia </w:t>
      </w:r>
      <w:r w:rsidR="00CC02B8" w:rsidRPr="003859BC">
        <w:t>30 kwietnia 2010</w:t>
      </w:r>
      <w:r w:rsidR="00E810AB" w:rsidRPr="003859BC">
        <w:t xml:space="preserve"> r. o zasadach finansowania</w:t>
      </w:r>
      <w:r w:rsidRPr="003859BC">
        <w:t xml:space="preserve"> nauki</w:t>
      </w:r>
      <w:r w:rsidR="00B118E5" w:rsidRPr="003859BC">
        <w:t xml:space="preserve">, </w:t>
      </w:r>
      <w:r w:rsidR="003C0BAD" w:rsidRPr="003859BC">
        <w:t>z wyjątkiem</w:t>
      </w:r>
      <w:r w:rsidRPr="003859BC">
        <w:t xml:space="preserve"> bibliotek </w:t>
      </w:r>
      <w:r w:rsidR="00C951C4" w:rsidRPr="003859BC">
        <w:t>naukowych w</w:t>
      </w:r>
      <w:r w:rsidR="00C951C4" w:rsidRPr="003859BC">
        <w:rPr>
          <w:i/>
        </w:rPr>
        <w:t xml:space="preserve"> </w:t>
      </w:r>
      <w:r w:rsidR="00730D3D" w:rsidRPr="003859BC">
        <w:t>rozumieniu ustawy z</w:t>
      </w:r>
      <w:r w:rsidR="0010152C">
        <w:t xml:space="preserve"> </w:t>
      </w:r>
      <w:r w:rsidR="00126892" w:rsidRPr="003859BC">
        <w:t>dnia 2</w:t>
      </w:r>
      <w:r w:rsidR="00C951C4" w:rsidRPr="003859BC">
        <w:t>7 cze</w:t>
      </w:r>
      <w:r w:rsidR="003C0BAD" w:rsidRPr="003859BC">
        <w:t>rwca 1997 r. o bibliotekach</w:t>
      </w:r>
      <w:r w:rsidR="007970BA" w:rsidRPr="003859BC">
        <w:t>;</w:t>
      </w:r>
    </w:p>
    <w:p w:rsidR="00810B4A" w:rsidRPr="003859BC" w:rsidRDefault="002F1633" w:rsidP="00494FD9">
      <w:pPr>
        <w:numPr>
          <w:ilvl w:val="0"/>
          <w:numId w:val="7"/>
        </w:numPr>
        <w:spacing w:line="360" w:lineRule="auto"/>
        <w:jc w:val="both"/>
      </w:pPr>
      <w:r w:rsidRPr="003859BC">
        <w:t>bibliotek naukowych, których organizatorami nie s</w:t>
      </w:r>
      <w:r w:rsidR="007970BA" w:rsidRPr="003859BC">
        <w:t>ą jednostki sektora publicznego;</w:t>
      </w:r>
    </w:p>
    <w:p w:rsidR="005B1F03" w:rsidRPr="003859BC" w:rsidRDefault="00810B4A" w:rsidP="00494FD9">
      <w:pPr>
        <w:numPr>
          <w:ilvl w:val="0"/>
          <w:numId w:val="7"/>
        </w:numPr>
        <w:spacing w:line="360" w:lineRule="auto"/>
        <w:jc w:val="both"/>
      </w:pPr>
      <w:r w:rsidRPr="003859BC">
        <w:t xml:space="preserve"> </w:t>
      </w:r>
      <w:r w:rsidR="00B4730D" w:rsidRPr="003859BC">
        <w:t>podmiotów, o których mowa w art. 2 ustawy z dnia 7 września 1991 r. o systemie oświaty (Dz. U. z 2004 r. N</w:t>
      </w:r>
      <w:r w:rsidR="007970BA" w:rsidRPr="003859BC">
        <w:t xml:space="preserve">r 256, poz. 2572, z </w:t>
      </w:r>
      <w:r w:rsidR="00D81865" w:rsidRPr="003859BC">
        <w:t>późn. zm.)</w:t>
      </w:r>
    </w:p>
    <w:p w:rsidR="00C962F6" w:rsidRPr="003859BC" w:rsidRDefault="00810B4A" w:rsidP="00AF7CBF">
      <w:pPr>
        <w:spacing w:line="360" w:lineRule="auto"/>
        <w:ind w:left="284"/>
        <w:jc w:val="both"/>
      </w:pPr>
      <w:r w:rsidRPr="003859BC">
        <w:t xml:space="preserve">przy czym </w:t>
      </w:r>
      <w:r w:rsidR="005B1F03" w:rsidRPr="003859BC">
        <w:t xml:space="preserve">wyłączenie </w:t>
      </w:r>
      <w:r w:rsidR="00BD2407" w:rsidRPr="003859BC">
        <w:t xml:space="preserve">to </w:t>
      </w:r>
      <w:r w:rsidR="005B1F03" w:rsidRPr="003859BC">
        <w:t>nie dotyczy informacji publicznych podlegających udostępnieniu w Biuletyn</w:t>
      </w:r>
      <w:r w:rsidR="006A1606" w:rsidRPr="003859BC">
        <w:t>ie</w:t>
      </w:r>
      <w:r w:rsidR="005B1F03" w:rsidRPr="003859BC">
        <w:t xml:space="preserve"> </w:t>
      </w:r>
      <w:r w:rsidR="006A1606" w:rsidRPr="003859BC">
        <w:t>Informacji Publicznej</w:t>
      </w:r>
      <w:r w:rsidR="000139E8" w:rsidRPr="003859BC">
        <w:t xml:space="preserve">, </w:t>
      </w:r>
      <w:r w:rsidR="00C22787" w:rsidRPr="003859BC">
        <w:t>zwanego dalej „BIP”</w:t>
      </w:r>
      <w:r w:rsidR="000139E8" w:rsidRPr="003859BC">
        <w:t>,</w:t>
      </w:r>
      <w:r w:rsidR="00C22787" w:rsidRPr="003859BC">
        <w:t xml:space="preserve"> </w:t>
      </w:r>
      <w:r w:rsidR="006A1606" w:rsidRPr="003859BC">
        <w:t>tych podmiotów.</w:t>
      </w:r>
    </w:p>
    <w:p w:rsidR="007970BA" w:rsidRPr="003859BC" w:rsidRDefault="007970BA" w:rsidP="00470BC2">
      <w:pPr>
        <w:spacing w:line="360" w:lineRule="auto"/>
        <w:ind w:left="708" w:firstLine="424"/>
        <w:jc w:val="both"/>
      </w:pPr>
      <w:r w:rsidRPr="003859BC">
        <w:t>Zgodnie z art. 4 projektu</w:t>
      </w:r>
      <w:r w:rsidR="00AF7CBF" w:rsidRPr="003859BC">
        <w:t xml:space="preserve"> przepisy</w:t>
      </w:r>
      <w:r w:rsidR="00730D3D" w:rsidRPr="003859BC">
        <w:t xml:space="preserve"> ustawy</w:t>
      </w:r>
      <w:r w:rsidR="00AF7CBF" w:rsidRPr="003859BC">
        <w:t xml:space="preserve"> nie </w:t>
      </w:r>
      <w:r w:rsidR="00BB4AF4" w:rsidRPr="003859BC">
        <w:t>będą miały</w:t>
      </w:r>
      <w:r w:rsidR="00AF7CBF" w:rsidRPr="003859BC">
        <w:t xml:space="preserve"> zastosowania do informacji sektora publicznego:</w:t>
      </w:r>
    </w:p>
    <w:p w:rsidR="00B4730D" w:rsidRPr="003859BC" w:rsidRDefault="00B4730D" w:rsidP="00494FD9">
      <w:pPr>
        <w:numPr>
          <w:ilvl w:val="0"/>
          <w:numId w:val="4"/>
        </w:numPr>
        <w:spacing w:line="360" w:lineRule="auto"/>
        <w:jc w:val="both"/>
      </w:pPr>
      <w:r w:rsidRPr="003859BC">
        <w:t>przeka</w:t>
      </w:r>
      <w:r w:rsidR="00AF7CBF" w:rsidRPr="003859BC">
        <w:t>zywanych</w:t>
      </w:r>
      <w:r w:rsidRPr="003859BC">
        <w:t xml:space="preserve"> między podmiotami wykonującymi zadania publiczne</w:t>
      </w:r>
      <w:r w:rsidR="00A90858" w:rsidRPr="003859BC">
        <w:t xml:space="preserve">, w celu realizacji zadań określonych </w:t>
      </w:r>
      <w:r w:rsidR="00C962F6" w:rsidRPr="003859BC">
        <w:t>przepisami prawa</w:t>
      </w:r>
      <w:r w:rsidR="00AF7CBF" w:rsidRPr="003859BC">
        <w:t>;</w:t>
      </w:r>
    </w:p>
    <w:p w:rsidR="00810B4A" w:rsidRPr="003859BC" w:rsidRDefault="001D1F9F" w:rsidP="00494FD9">
      <w:pPr>
        <w:numPr>
          <w:ilvl w:val="0"/>
          <w:numId w:val="4"/>
        </w:numPr>
        <w:spacing w:line="360" w:lineRule="auto"/>
        <w:jc w:val="both"/>
      </w:pPr>
      <w:r w:rsidRPr="003859BC">
        <w:t xml:space="preserve">których udostępnienie </w:t>
      </w:r>
      <w:r w:rsidR="00F509E7" w:rsidRPr="003859BC">
        <w:t>lub przekazanie zostało uzależnione od wy</w:t>
      </w:r>
      <w:r w:rsidRPr="003859BC">
        <w:t>kazania interesu indywidualnego (prawnego lub faktycznego) na podstaw</w:t>
      </w:r>
      <w:r w:rsidR="00685CC1" w:rsidRPr="003859BC">
        <w:t xml:space="preserve">ie </w:t>
      </w:r>
      <w:r w:rsidR="00AF7CBF" w:rsidRPr="003859BC">
        <w:t>odrębnych przepisów</w:t>
      </w:r>
      <w:r w:rsidR="00B71FBC">
        <w:t>.</w:t>
      </w:r>
    </w:p>
    <w:p w:rsidR="003A6C2F" w:rsidRPr="003859BC" w:rsidRDefault="003A6C2F" w:rsidP="00470BC2">
      <w:pPr>
        <w:spacing w:line="360" w:lineRule="auto"/>
        <w:ind w:firstLine="708"/>
        <w:jc w:val="both"/>
      </w:pPr>
      <w:r w:rsidRPr="003859BC">
        <w:lastRenderedPageBreak/>
        <w:t>Przepis art. 5 projektu formułuje zasadę, że każdemu przysługuje prawo do ponownego wykorzystywania informacji sektora publicznego.</w:t>
      </w:r>
      <w:r w:rsidRPr="003859BC">
        <w:rPr>
          <w:i/>
        </w:rPr>
        <w:t xml:space="preserve"> </w:t>
      </w:r>
      <w:r w:rsidRPr="003859BC">
        <w:t xml:space="preserve">Ze względu na źródła pozyskiwania informacji sektora publicznego do ponownego wykorzystywania należy wyszczególnić udostępniane </w:t>
      </w:r>
      <w:r w:rsidR="00936EF4" w:rsidRPr="003859BC">
        <w:t xml:space="preserve">poprzez system teleinformatyczny </w:t>
      </w:r>
      <w:r w:rsidRPr="003859BC">
        <w:t xml:space="preserve">(np. BIP lub centralne repozytorium) i przekazywanie (na wniosek). </w:t>
      </w:r>
      <w:r w:rsidR="00283783" w:rsidRPr="003859BC">
        <w:t>Od</w:t>
      </w:r>
      <w:r w:rsidR="0010152C">
        <w:t xml:space="preserve"> </w:t>
      </w:r>
      <w:r w:rsidR="00283783" w:rsidRPr="003859BC">
        <w:t>sposobu</w:t>
      </w:r>
      <w:r w:rsidRPr="003859BC">
        <w:t xml:space="preserve"> udostępnienia oraz spełnienia określonych w projekcie</w:t>
      </w:r>
      <w:r w:rsidR="0010152C">
        <w:t xml:space="preserve"> </w:t>
      </w:r>
      <w:r w:rsidRPr="003859BC">
        <w:t xml:space="preserve">warunków będzie zależało czy informacje sektora publicznego można wykorzystywać bez składania odrębnych wniosków. </w:t>
      </w:r>
    </w:p>
    <w:p w:rsidR="00845BE6" w:rsidRPr="003859BC" w:rsidRDefault="00C468D6" w:rsidP="00470BC2">
      <w:pPr>
        <w:spacing w:line="360" w:lineRule="auto"/>
        <w:ind w:firstLine="708"/>
        <w:jc w:val="both"/>
      </w:pPr>
      <w:r w:rsidRPr="003859BC">
        <w:t xml:space="preserve">W art. 6 projektu wprowadza się </w:t>
      </w:r>
      <w:r w:rsidR="00A06A33" w:rsidRPr="003859BC">
        <w:t>o</w:t>
      </w:r>
      <w:r w:rsidR="00845BE6" w:rsidRPr="003859BC">
        <w:t>graniczenie prawa do ponownego wykorzystywania informacji sektora publicznego</w:t>
      </w:r>
      <w:r w:rsidR="00301D26" w:rsidRPr="003859BC">
        <w:t>:</w:t>
      </w:r>
    </w:p>
    <w:p w:rsidR="00945AAB" w:rsidRPr="003859BC" w:rsidRDefault="00845BE6" w:rsidP="00494FD9">
      <w:pPr>
        <w:numPr>
          <w:ilvl w:val="0"/>
          <w:numId w:val="5"/>
        </w:numPr>
        <w:spacing w:line="360" w:lineRule="auto"/>
        <w:jc w:val="both"/>
      </w:pPr>
      <w:r w:rsidRPr="003859BC">
        <w:t xml:space="preserve">ze względu </w:t>
      </w:r>
      <w:r w:rsidR="00C336E5" w:rsidRPr="003859BC">
        <w:t>na</w:t>
      </w:r>
      <w:r w:rsidRPr="003859BC">
        <w:t xml:space="preserve"> ochr</w:t>
      </w:r>
      <w:r w:rsidR="00C336E5" w:rsidRPr="003859BC">
        <w:t>onę informacji niejawnych oraz</w:t>
      </w:r>
      <w:r w:rsidRPr="003859BC">
        <w:t xml:space="preserve"> ochronę innych tajemnic ustawowo chronionych</w:t>
      </w:r>
      <w:r w:rsidR="00945AAB" w:rsidRPr="003859BC">
        <w:t>;</w:t>
      </w:r>
    </w:p>
    <w:p w:rsidR="001D1F9F" w:rsidRPr="003859BC" w:rsidRDefault="00845BE6" w:rsidP="00494FD9">
      <w:pPr>
        <w:numPr>
          <w:ilvl w:val="0"/>
          <w:numId w:val="5"/>
        </w:numPr>
        <w:spacing w:line="360" w:lineRule="auto"/>
        <w:jc w:val="both"/>
      </w:pPr>
      <w:r w:rsidRPr="003859BC">
        <w:t>ze względu na prywatność osoby fizyczn</w:t>
      </w:r>
      <w:r w:rsidR="00945AAB" w:rsidRPr="003859BC">
        <w:t>ej</w:t>
      </w:r>
      <w:r w:rsidR="006A1606" w:rsidRPr="003859BC">
        <w:t xml:space="preserve"> i </w:t>
      </w:r>
      <w:r w:rsidR="00C71C25" w:rsidRPr="003859BC">
        <w:t>tajemnicę przedsiębiorcy;</w:t>
      </w:r>
      <w:r w:rsidR="00DF732D" w:rsidRPr="003859BC">
        <w:t xml:space="preserve"> </w:t>
      </w:r>
    </w:p>
    <w:p w:rsidR="00DF732D" w:rsidRPr="003859BC" w:rsidRDefault="00C71C25" w:rsidP="00494FD9">
      <w:pPr>
        <w:numPr>
          <w:ilvl w:val="0"/>
          <w:numId w:val="5"/>
        </w:numPr>
        <w:spacing w:line="360" w:lineRule="auto"/>
        <w:jc w:val="both"/>
      </w:pPr>
      <w:r w:rsidRPr="003859BC">
        <w:t>do których dostęp jest ograniczony na podstawie innych ustaw szcze</w:t>
      </w:r>
      <w:r w:rsidR="00A06A33" w:rsidRPr="003859BC">
        <w:t>gólnych.</w:t>
      </w:r>
    </w:p>
    <w:p w:rsidR="00FC6834" w:rsidRPr="003859BC" w:rsidRDefault="00E11399" w:rsidP="000073EF">
      <w:pPr>
        <w:spacing w:line="360" w:lineRule="auto"/>
        <w:jc w:val="both"/>
      </w:pPr>
      <w:r w:rsidRPr="003859BC">
        <w:t>Ogran</w:t>
      </w:r>
      <w:r w:rsidR="00A06A33" w:rsidRPr="003859BC">
        <w:t xml:space="preserve">iczenia, o których mowa w pkt 2 i 3, </w:t>
      </w:r>
      <w:r w:rsidRPr="003859BC">
        <w:t>nie dotyczą informacji o osobach pełniących funkcje publiczne, mających związek z pełnieniem tych funkcji, w tym o warunkach powierzenia i wykonywania funkcji, oraz przypadku, gdy osoba fizyczna lub przedsiębiorca rezygnują z przysługującego im prawa.</w:t>
      </w:r>
    </w:p>
    <w:p w:rsidR="00661EC1" w:rsidRPr="003859BC" w:rsidRDefault="00661EC1" w:rsidP="00661EC1">
      <w:pPr>
        <w:spacing w:line="360" w:lineRule="auto"/>
        <w:ind w:firstLine="708"/>
        <w:jc w:val="both"/>
      </w:pPr>
      <w:r w:rsidRPr="003859BC">
        <w:t>Projekt ustawy o ponownym wykorzystywaniu informacji sektora publicznego nie określa własnych zasad dostępu do informacji. Dostęp do informacji publicznej jest realizowany na przykład na zasadach określonych w udip. Dostęp ten nie oznacza automatycznego prawa do ponownego wykorzystywania, poza wyjątkami określonymi w</w:t>
      </w:r>
      <w:r w:rsidR="00F3003A">
        <w:t> </w:t>
      </w:r>
      <w:r w:rsidRPr="003859BC">
        <w:t xml:space="preserve">projekcie ustawy (np. BIP). W celu wyeliminowania jakichkolwiek wątpliwości projekt </w:t>
      </w:r>
      <w:r w:rsidR="00F3003A">
        <w:t>w </w:t>
      </w:r>
      <w:r w:rsidRPr="003859BC">
        <w:t>art. 7 ust. 1</w:t>
      </w:r>
      <w:r w:rsidR="0010152C">
        <w:t xml:space="preserve"> </w:t>
      </w:r>
      <w:r w:rsidRPr="003859BC">
        <w:t>wprowadza zasadę, że ponowne wykorzystywanie nie narusza prawa dostępu do</w:t>
      </w:r>
      <w:r w:rsidR="0010152C">
        <w:t xml:space="preserve"> </w:t>
      </w:r>
      <w:r w:rsidRPr="003859BC">
        <w:t>informacji publicznej ani wolności jej rozpowszechniania oraz innych ustaw określających zasady i tryb dostępu do informacji będących informacjami sektora publicznego (art. 1. ust. 3 dyrektywy 2013/37/UE Parlamentu Europejskiego i Rady z</w:t>
      </w:r>
      <w:r w:rsidR="0010152C">
        <w:t xml:space="preserve"> </w:t>
      </w:r>
      <w:r w:rsidRPr="003859BC">
        <w:t xml:space="preserve">dnia 26 czerwca 2013 r.). </w:t>
      </w:r>
    </w:p>
    <w:p w:rsidR="00FC6834" w:rsidRPr="003859BC" w:rsidRDefault="00FC6834" w:rsidP="00FC6834">
      <w:pPr>
        <w:spacing w:line="360" w:lineRule="auto"/>
        <w:ind w:firstLine="708"/>
        <w:jc w:val="both"/>
      </w:pPr>
      <w:r w:rsidRPr="003859BC">
        <w:t>Ponadto w art. 6 ust. 4 wymieniono kolejne przesłanki ograniczające prawo do ponownego wykorzystywania. Dotyczą one informacji sektora publicznego:</w:t>
      </w:r>
    </w:p>
    <w:p w:rsidR="00FC6834" w:rsidRPr="003859BC" w:rsidRDefault="00FC6834" w:rsidP="00FC6834">
      <w:pPr>
        <w:spacing w:line="360" w:lineRule="auto"/>
        <w:ind w:firstLine="708"/>
        <w:jc w:val="both"/>
      </w:pPr>
      <w:r w:rsidRPr="003859BC">
        <w:t>1)</w:t>
      </w:r>
      <w:r w:rsidRPr="003859BC">
        <w:tab/>
        <w:t>których wytwarzanie przez podmioty zobowiązane nie należy do zakresu ich zadań publicznych określonych prawem;</w:t>
      </w:r>
    </w:p>
    <w:p w:rsidR="00FC6834" w:rsidRPr="003859BC" w:rsidRDefault="00FC6834" w:rsidP="00FC6834">
      <w:pPr>
        <w:spacing w:line="360" w:lineRule="auto"/>
        <w:ind w:firstLine="708"/>
        <w:jc w:val="both"/>
      </w:pPr>
      <w:r w:rsidRPr="003859BC">
        <w:t>2)</w:t>
      </w:r>
      <w:r w:rsidRPr="003859BC">
        <w:tab/>
        <w:t>powiązanych z obiektami będącymi depozytami znajdującymi się w posiadaniu podmiotu zobowiązanego, o ile ich właściciele umownie wyłączyli możliwość ich udostępniania w całości lub w określonym zakresie;</w:t>
      </w:r>
    </w:p>
    <w:p w:rsidR="00FC6834" w:rsidRPr="003859BC" w:rsidRDefault="00876B98" w:rsidP="00876B98">
      <w:pPr>
        <w:spacing w:line="360" w:lineRule="auto"/>
        <w:ind w:firstLine="708"/>
        <w:jc w:val="both"/>
        <w:rPr>
          <w:bCs/>
        </w:rPr>
      </w:pPr>
      <w:r w:rsidRPr="003859BC">
        <w:lastRenderedPageBreak/>
        <w:t>3)</w:t>
      </w:r>
      <w:r w:rsidRPr="003859BC">
        <w:tab/>
      </w:r>
      <w:r w:rsidRPr="003859BC">
        <w:rPr>
          <w:bCs/>
        </w:rPr>
        <w:t>do których prawa autorskie i prawa pokrew</w:t>
      </w:r>
      <w:r w:rsidR="00F3003A">
        <w:rPr>
          <w:bCs/>
        </w:rPr>
        <w:t>ne w rozumieniu ustawy z dnia 4 </w:t>
      </w:r>
      <w:r w:rsidRPr="003859BC">
        <w:rPr>
          <w:bCs/>
        </w:rPr>
        <w:t>lutego 1994 r. o prawie autorskim i prawach pokrewnych (Dz. U. z 2006 r. Nr 90, poz. 631, z późn. zm.), prawa do baz danych w rozumieniu ustawy z dnia 27 lipca 2001 r. o ochronie baz danych (Dz. U. Nr 128, poz. 1402, z późn. zm.), prawa do odmian roślin w rozumieniu ustawy z dnia 26 czerwca 2003 r. o ochronie prawnej odm</w:t>
      </w:r>
      <w:r w:rsidR="00F3003A">
        <w:rPr>
          <w:bCs/>
        </w:rPr>
        <w:t>ian roślin (Dz. U. Nr 137, poz. </w:t>
      </w:r>
      <w:r w:rsidRPr="003859BC">
        <w:rPr>
          <w:bCs/>
        </w:rPr>
        <w:t>1300, z późn. zm.)</w:t>
      </w:r>
      <w:r w:rsidR="007B6DF1" w:rsidRPr="003859BC">
        <w:rPr>
          <w:bCs/>
        </w:rPr>
        <w:t>,</w:t>
      </w:r>
      <w:r w:rsidRPr="003859BC">
        <w:rPr>
          <w:bCs/>
        </w:rPr>
        <w:t xml:space="preserve"> </w:t>
      </w:r>
      <w:r w:rsidR="007B6DF1" w:rsidRPr="003859BC">
        <w:rPr>
          <w:bCs/>
        </w:rPr>
        <w:t>prawa własności przemysłowe</w:t>
      </w:r>
      <w:r w:rsidR="00F3003A">
        <w:rPr>
          <w:bCs/>
        </w:rPr>
        <w:t>j w rozumieniu ustawy z dnia 30 </w:t>
      </w:r>
      <w:r w:rsidR="007B6DF1" w:rsidRPr="003859BC">
        <w:rPr>
          <w:bCs/>
        </w:rPr>
        <w:t xml:space="preserve">czerwca 2000 r. </w:t>
      </w:r>
      <w:r w:rsidR="0010152C">
        <w:rPr>
          <w:bCs/>
        </w:rPr>
        <w:t>–</w:t>
      </w:r>
      <w:r w:rsidR="007B6DF1" w:rsidRPr="003859BC">
        <w:rPr>
          <w:bCs/>
        </w:rPr>
        <w:t xml:space="preserve"> Prawo własności przemysłowej (Dz. U. z 2013 r. poz. 1410) lub prawa własności przemysłowej podlegającego ochronie na podstawie umów międzynarodowych lub przepisów prawa Unii Europejskiej,</w:t>
      </w:r>
      <w:r w:rsidR="007B6DF1" w:rsidRPr="003859BC">
        <w:t xml:space="preserve"> </w:t>
      </w:r>
      <w:r w:rsidRPr="003859BC">
        <w:rPr>
          <w:bCs/>
        </w:rPr>
        <w:t>przysługują podmiotom innym niż podmioty zobowiązane (w dalszej części uzasadnienia zwane „prawami własności int</w:t>
      </w:r>
      <w:r w:rsidR="007B6DF1" w:rsidRPr="003859BC">
        <w:rPr>
          <w:bCs/>
        </w:rPr>
        <w:t>e</w:t>
      </w:r>
      <w:r w:rsidRPr="003859BC">
        <w:rPr>
          <w:bCs/>
        </w:rPr>
        <w:t>lektualnej”);</w:t>
      </w:r>
    </w:p>
    <w:p w:rsidR="00FC6834" w:rsidRPr="003859BC" w:rsidRDefault="00FC6834" w:rsidP="00FC6834">
      <w:pPr>
        <w:spacing w:line="360" w:lineRule="auto"/>
        <w:ind w:firstLine="708"/>
        <w:jc w:val="both"/>
      </w:pPr>
      <w:r w:rsidRPr="003859BC">
        <w:t>4)</w:t>
      </w:r>
      <w:r w:rsidRPr="003859BC">
        <w:tab/>
        <w:t xml:space="preserve">będących w posiadaniu muzeów państwowych, muzeów samorządowych, bibliotek publicznych, bibliotek naukowych lub archiwów, w przypadku gdy pierwotnym właścicielem autorskich praw majątkowych była osoba trzecia a czas trwania tych praw nie wygasł. </w:t>
      </w:r>
    </w:p>
    <w:p w:rsidR="00FC6834" w:rsidRPr="003859BC" w:rsidRDefault="00FC6834" w:rsidP="00FC6834">
      <w:pPr>
        <w:spacing w:line="360" w:lineRule="auto"/>
        <w:ind w:firstLine="708"/>
        <w:jc w:val="both"/>
      </w:pPr>
      <w:r w:rsidRPr="003859BC">
        <w:t>Wyłączenie, o którym mowa w pkt 4, może mieć znaczenie w odniesieniu do części zasobów bibliotek, archiwów i muzeów. Podmioty te posiadają w swoich zbiorach informacje sektora publicznego (np. będące utworami), do których prawa własności intelektualnej mogą przysługiwać osobom trzecim.</w:t>
      </w:r>
      <w:r w:rsidR="0010152C">
        <w:t xml:space="preserve"> </w:t>
      </w:r>
    </w:p>
    <w:p w:rsidR="00FC6834" w:rsidRPr="003859BC" w:rsidRDefault="00FC6834" w:rsidP="00FC6834">
      <w:pPr>
        <w:spacing w:line="360" w:lineRule="auto"/>
        <w:ind w:firstLine="708"/>
        <w:jc w:val="both"/>
      </w:pPr>
      <w:r w:rsidRPr="003859BC">
        <w:t>Powyższe wyłączenie w zakresie informacji</w:t>
      </w:r>
      <w:r w:rsidR="00F3003A">
        <w:t xml:space="preserve"> sektora publicznego będących w </w:t>
      </w:r>
      <w:r w:rsidRPr="003859BC">
        <w:t>posiadaniu bibliotek, archiwów i muzeów doprecyzowuje motyw 9 dyrektywy 2013/37/UE Parlamentu Europejskiego i Rady z dnia 26 czerwca 2013 r. Zgodnie z nim, w przypadku gdy pierwotnym właścicielem praw własności intelektualnej, których przedmiotem jest informacja sektora publicznego będąca w posiadaniu bibliotek, w tym bibliotek uniwersyteckich, muzeów i archiwów, była osoba trzecia, a okres ochrony tych praw jeszcze nie wygasł, dokument taki powinien być uznawany dla celów niniejszej dyrektywy za dokument, do którego prawa własności intelektualnej należą do osoby trzeciej. Oznacza to, że ponownemu wykorzystywaniu w zakresie informacji sektora publicznego będących w posiadaniu archiwów, muzeów i bibliotek podlegać będą informacje sektora publicznego, które nigdy nie podlegały ochronie prawno-autorskiej lub które takiej ochronie podlegały, ale do których autorskie prawa majątkowe już wygasły.</w:t>
      </w:r>
    </w:p>
    <w:p w:rsidR="00661EC1" w:rsidRPr="003859BC" w:rsidRDefault="00661EC1" w:rsidP="00030FE5">
      <w:pPr>
        <w:spacing w:line="360" w:lineRule="auto"/>
        <w:ind w:firstLine="708"/>
        <w:jc w:val="both"/>
      </w:pPr>
      <w:r w:rsidRPr="003859BC">
        <w:t>Przepis art. 7 ust. 2 projektu wprowadza ponadto zasadę, zgodnie z którą przepisy projektu nie naruszają przepisów ustawy z dnia 29 sierpnia 1997 r. o ochronie danych osobowych (Dz. U. z 2014 r. poz. 1182 i 1662).</w:t>
      </w:r>
    </w:p>
    <w:p w:rsidR="00F2604B" w:rsidRPr="007F7D9D" w:rsidRDefault="00C47AB9" w:rsidP="00C47AB9">
      <w:pPr>
        <w:autoSpaceDE w:val="0"/>
        <w:autoSpaceDN w:val="0"/>
        <w:adjustRightInd w:val="0"/>
        <w:spacing w:before="240" w:after="240" w:line="360" w:lineRule="auto"/>
        <w:jc w:val="both"/>
      </w:pPr>
      <w:r w:rsidRPr="007F7D9D">
        <w:lastRenderedPageBreak/>
        <w:t>Zasady</w:t>
      </w:r>
      <w:r w:rsidR="00F2604B" w:rsidRPr="007F7D9D">
        <w:t xml:space="preserve"> udostępniania i przekazywania informacji sektora publicznego w celu ponownego wykorzystywania</w:t>
      </w:r>
    </w:p>
    <w:p w:rsidR="00F2604B" w:rsidRPr="003859BC" w:rsidRDefault="00F2604B" w:rsidP="00470BC2">
      <w:pPr>
        <w:autoSpaceDE w:val="0"/>
        <w:autoSpaceDN w:val="0"/>
        <w:adjustRightInd w:val="0"/>
        <w:spacing w:before="240" w:line="360" w:lineRule="auto"/>
        <w:ind w:firstLine="708"/>
        <w:jc w:val="both"/>
      </w:pPr>
      <w:r w:rsidRPr="003859BC">
        <w:t>Podmiot zobowiązany udostępnia lub przekazuje informacje sektora publicznego w</w:t>
      </w:r>
      <w:r w:rsidR="00F3003A">
        <w:t> </w:t>
      </w:r>
      <w:r w:rsidRPr="003859BC">
        <w:t xml:space="preserve">celu ponownego wykorzystywania uwzględniając następujące zasady: </w:t>
      </w:r>
    </w:p>
    <w:p w:rsidR="00FE5500" w:rsidRPr="003859BC" w:rsidRDefault="00F2604B" w:rsidP="00494FD9">
      <w:pPr>
        <w:numPr>
          <w:ilvl w:val="0"/>
          <w:numId w:val="8"/>
        </w:numPr>
        <w:autoSpaceDE w:val="0"/>
        <w:autoSpaceDN w:val="0"/>
        <w:adjustRightInd w:val="0"/>
        <w:spacing w:line="360" w:lineRule="auto"/>
        <w:jc w:val="both"/>
      </w:pPr>
      <w:r w:rsidRPr="003859BC">
        <w:t>niedyskryminacji (art. 8</w:t>
      </w:r>
      <w:r w:rsidR="000073EF" w:rsidRPr="003859BC">
        <w:t xml:space="preserve"> projektu</w:t>
      </w:r>
      <w:r w:rsidRPr="003859BC">
        <w:t>)</w:t>
      </w:r>
      <w:r w:rsidR="00FE5500" w:rsidRPr="003859BC">
        <w:t>;</w:t>
      </w:r>
    </w:p>
    <w:p w:rsidR="00FE5500" w:rsidRPr="003859BC" w:rsidRDefault="00FE5500" w:rsidP="00494FD9">
      <w:pPr>
        <w:numPr>
          <w:ilvl w:val="0"/>
          <w:numId w:val="8"/>
        </w:numPr>
        <w:autoSpaceDE w:val="0"/>
        <w:autoSpaceDN w:val="0"/>
        <w:adjustRightInd w:val="0"/>
        <w:spacing w:line="360" w:lineRule="auto"/>
        <w:jc w:val="both"/>
      </w:pPr>
      <w:r w:rsidRPr="003859BC">
        <w:t>niewyłącznoś</w:t>
      </w:r>
      <w:r w:rsidR="000073EF" w:rsidRPr="003859BC">
        <w:t>ci (art. 9 projektu)</w:t>
      </w:r>
      <w:r w:rsidR="00677F40" w:rsidRPr="003859BC">
        <w:t>;</w:t>
      </w:r>
    </w:p>
    <w:p w:rsidR="00F2604B" w:rsidRPr="003859BC" w:rsidRDefault="00FE5500" w:rsidP="00494FD9">
      <w:pPr>
        <w:numPr>
          <w:ilvl w:val="0"/>
          <w:numId w:val="8"/>
        </w:numPr>
        <w:autoSpaceDE w:val="0"/>
        <w:autoSpaceDN w:val="0"/>
        <w:adjustRightInd w:val="0"/>
        <w:spacing w:line="360" w:lineRule="auto"/>
        <w:jc w:val="both"/>
      </w:pPr>
      <w:r w:rsidRPr="003859BC">
        <w:t>przejrzystości</w:t>
      </w:r>
      <w:r w:rsidR="000073EF" w:rsidRPr="003859BC">
        <w:t xml:space="preserve"> (art. 11 projektu)</w:t>
      </w:r>
      <w:r w:rsidRPr="003859BC">
        <w:t>.</w:t>
      </w:r>
    </w:p>
    <w:p w:rsidR="00F2604B" w:rsidRPr="003859BC" w:rsidRDefault="00F2604B" w:rsidP="00470BC2">
      <w:pPr>
        <w:autoSpaceDE w:val="0"/>
        <w:autoSpaceDN w:val="0"/>
        <w:adjustRightInd w:val="0"/>
        <w:spacing w:line="360" w:lineRule="auto"/>
        <w:ind w:firstLine="708"/>
        <w:jc w:val="both"/>
      </w:pPr>
      <w:r w:rsidRPr="003859BC">
        <w:t xml:space="preserve">Zgodnie z </w:t>
      </w:r>
      <w:r w:rsidR="00AF7DC4" w:rsidRPr="003859BC">
        <w:t>zasadą niedyskryminacji</w:t>
      </w:r>
      <w:r w:rsidRPr="003859BC">
        <w:t xml:space="preserve"> </w:t>
      </w:r>
      <w:r w:rsidR="00677F40" w:rsidRPr="003859BC">
        <w:t xml:space="preserve">wyrażoną w art. 8 projektu </w:t>
      </w:r>
      <w:r w:rsidR="00AF7DC4" w:rsidRPr="003859BC">
        <w:t xml:space="preserve">udostępnienie lub </w:t>
      </w:r>
      <w:r w:rsidRPr="003859BC">
        <w:t xml:space="preserve">przekazanie informacji sektora publicznego nie powinno </w:t>
      </w:r>
      <w:r w:rsidR="00AF7DC4" w:rsidRPr="003859BC">
        <w:t>odbywać się</w:t>
      </w:r>
      <w:r w:rsidRPr="003859BC">
        <w:t xml:space="preserve"> na warunkach, które wyeliminowałyby lub ograniczały konkurencję. Do takiego niekorzystnego zjawiska mogłoby dojść w przypadku oferowania przez podmiot zobowiązany zróżnicowanych warunków dla</w:t>
      </w:r>
      <w:r w:rsidR="0010152C">
        <w:t xml:space="preserve"> </w:t>
      </w:r>
      <w:r w:rsidRPr="003859BC">
        <w:t xml:space="preserve">podobnych (porównywalnych) sytuacji wykorzystywania informacji. </w:t>
      </w:r>
      <w:r w:rsidR="00AF7DC4" w:rsidRPr="003859BC">
        <w:t>Przepis art. 8 projektu formułuje obowiązek</w:t>
      </w:r>
      <w:r w:rsidRPr="003859BC">
        <w:t xml:space="preserve"> stosowania w umowac</w:t>
      </w:r>
      <w:r w:rsidR="00AF7DC4" w:rsidRPr="003859BC">
        <w:t xml:space="preserve">h z osobami zainteresowanymi </w:t>
      </w:r>
      <w:r w:rsidRPr="003859BC">
        <w:t xml:space="preserve">jednolitych warunków </w:t>
      </w:r>
      <w:r w:rsidR="00AF7DC4" w:rsidRPr="003859BC">
        <w:t xml:space="preserve">udostępniania lub </w:t>
      </w:r>
      <w:r w:rsidRPr="003859BC">
        <w:t>przekazywania informacji sektora publicznego</w:t>
      </w:r>
      <w:r w:rsidR="00AF7DC4" w:rsidRPr="003859BC">
        <w:t xml:space="preserve"> w celu</w:t>
      </w:r>
      <w:r w:rsidRPr="003859BC">
        <w:t xml:space="preserve"> ponownego wykorzystywania</w:t>
      </w:r>
      <w:r w:rsidR="00656ED8" w:rsidRPr="003859BC">
        <w:t>, także wówczas gdy użytkownikiem jest podmiot wykonujący zadania publiczne</w:t>
      </w:r>
      <w:r w:rsidR="00C75C7A" w:rsidRPr="003859BC">
        <w:t>,</w:t>
      </w:r>
      <w:r w:rsidR="00656ED8" w:rsidRPr="003859BC">
        <w:t xml:space="preserve"> ale w</w:t>
      </w:r>
      <w:r w:rsidR="003B58B0" w:rsidRPr="003859BC">
        <w:t xml:space="preserve"> </w:t>
      </w:r>
      <w:r w:rsidR="00656ED8" w:rsidRPr="003859BC">
        <w:t>ramach działalności wykraczającej poza realizację takich zadań</w:t>
      </w:r>
      <w:r w:rsidRPr="003859BC">
        <w:t>.</w:t>
      </w:r>
    </w:p>
    <w:p w:rsidR="00FE5500" w:rsidRPr="003859BC" w:rsidRDefault="00FE5500" w:rsidP="00470BC2">
      <w:pPr>
        <w:autoSpaceDE w:val="0"/>
        <w:autoSpaceDN w:val="0"/>
        <w:adjustRightInd w:val="0"/>
        <w:spacing w:line="360" w:lineRule="auto"/>
        <w:ind w:firstLine="708"/>
        <w:jc w:val="both"/>
      </w:pPr>
      <w:r w:rsidRPr="003859BC">
        <w:t xml:space="preserve">Projekt formułuje w art. 9 </w:t>
      </w:r>
      <w:r w:rsidR="00042C09" w:rsidRPr="003859BC">
        <w:t xml:space="preserve">ust. 1 </w:t>
      </w:r>
      <w:r w:rsidRPr="003859BC">
        <w:t>generalny zakaz zawierania umów na wyłączność, zgodnie z którym warunki ponownego wykorzystywania informacji sektora publicznego nie mogą wprowadzać ograniczenia korzystania z tej informacji przez innych użytkowników. Zawarcie umowy wyłącznej jest dopuszczalne jedynie wyjątkowo, w sytuacji gdy jest to niezbędne do prawidłowego wykonywania zadań publicz</w:t>
      </w:r>
      <w:r w:rsidR="00677F40" w:rsidRPr="003859BC">
        <w:t>nych; przy tym</w:t>
      </w:r>
      <w:r w:rsidRPr="003859BC">
        <w:t xml:space="preserve"> proponuje się </w:t>
      </w:r>
      <w:r w:rsidR="00042C09" w:rsidRPr="003859BC">
        <w:t xml:space="preserve">szerokie </w:t>
      </w:r>
      <w:r w:rsidRPr="003859BC">
        <w:t>obowiązki informacyjne. W tym przypadk</w:t>
      </w:r>
      <w:r w:rsidR="00B71FBC">
        <w:t>u</w:t>
      </w:r>
      <w:r w:rsidRPr="003859BC">
        <w:t xml:space="preserve"> umowa, która udziela wyłącznego prawa do korzystania z tej informacji, a także powody jej zawarcia dla wykonywania zadania publicznego, jest ogłaszana na stronie podmiotowej </w:t>
      </w:r>
      <w:r w:rsidR="00656ED8" w:rsidRPr="003859BC">
        <w:t>BIP</w:t>
      </w:r>
      <w:r w:rsidR="00042C09" w:rsidRPr="003859BC">
        <w:t>,</w:t>
      </w:r>
      <w:r w:rsidRPr="003859BC">
        <w:t xml:space="preserve"> podmiotu wprowadzającego wyłączność</w:t>
      </w:r>
      <w:r w:rsidR="00237CB0" w:rsidRPr="003859BC">
        <w:t xml:space="preserve"> (art. 11 ust. 1 pkt 5 projektu)</w:t>
      </w:r>
      <w:r w:rsidRPr="003859BC">
        <w:t xml:space="preserve">. Umowa taka podlega </w:t>
      </w:r>
      <w:r w:rsidR="00042C09" w:rsidRPr="003859BC">
        <w:t xml:space="preserve">zgodnie z art. 9 ust. 3 projektu </w:t>
      </w:r>
      <w:r w:rsidR="00B16561" w:rsidRPr="003859BC">
        <w:t>ocenie</w:t>
      </w:r>
      <w:r w:rsidRPr="003859BC">
        <w:t xml:space="preserve"> każdego roku. Jeśli w wyniku </w:t>
      </w:r>
      <w:r w:rsidR="00B16561" w:rsidRPr="003859BC">
        <w:t>oceny</w:t>
      </w:r>
      <w:r w:rsidRPr="003859BC">
        <w:t xml:space="preserve"> podmiot stwierdzi jej bezzasadność, umowa jest niezwłocznie rozwiązywana. Wyniki przeglądu </w:t>
      </w:r>
      <w:r w:rsidR="00042C09" w:rsidRPr="003859BC">
        <w:t xml:space="preserve">są ogłaszane </w:t>
      </w:r>
      <w:r w:rsidRPr="003859BC">
        <w:t>na stronie podmiotowej BIP podmiotu zobowiązanego.</w:t>
      </w:r>
    </w:p>
    <w:p w:rsidR="00F73ECC" w:rsidRPr="003859BC" w:rsidRDefault="00F73ECC" w:rsidP="00470BC2">
      <w:pPr>
        <w:autoSpaceDE w:val="0"/>
        <w:autoSpaceDN w:val="0"/>
        <w:adjustRightInd w:val="0"/>
        <w:spacing w:line="360" w:lineRule="auto"/>
        <w:ind w:firstLine="708"/>
        <w:jc w:val="both"/>
      </w:pPr>
      <w:r w:rsidRPr="003859BC">
        <w:t xml:space="preserve">W przypadku warunkowego udostępnienia </w:t>
      </w:r>
      <w:r w:rsidR="00677F40" w:rsidRPr="003859BC">
        <w:t xml:space="preserve">lub przekazania </w:t>
      </w:r>
      <w:r w:rsidRPr="003859BC">
        <w:t xml:space="preserve">informacji sektora publicznego na cele ponownego wykorzystywania, podmioty </w:t>
      </w:r>
      <w:r w:rsidR="00677F40" w:rsidRPr="003859BC">
        <w:t xml:space="preserve">zobowiązane będą miały </w:t>
      </w:r>
      <w:r w:rsidRPr="003859BC">
        <w:t>obowiązek publicznego ogłoszenia tych warunków</w:t>
      </w:r>
      <w:r w:rsidR="00237CB0" w:rsidRPr="003859BC">
        <w:t xml:space="preserve"> (art. 11 ust. 1 pkt 1 projektu)</w:t>
      </w:r>
      <w:r w:rsidRPr="003859BC">
        <w:t xml:space="preserve">. Dzięki temu </w:t>
      </w:r>
      <w:r w:rsidR="003B58B0" w:rsidRPr="003859BC">
        <w:t>potencjalni użytkownicy</w:t>
      </w:r>
      <w:r w:rsidRPr="003859BC">
        <w:t xml:space="preserve"> mogą dokonać sprawdzenia warunków jeszcze przed podjęciem pozytywnej decyzji </w:t>
      </w:r>
      <w:r w:rsidR="00677F40" w:rsidRPr="003859BC">
        <w:t xml:space="preserve">w </w:t>
      </w:r>
      <w:r w:rsidRPr="003859BC">
        <w:t xml:space="preserve">przedmiocie </w:t>
      </w:r>
      <w:r w:rsidR="00954729" w:rsidRPr="003859BC">
        <w:t>ponownego wykorzystywania</w:t>
      </w:r>
      <w:r w:rsidR="00677F40" w:rsidRPr="003859BC">
        <w:t xml:space="preserve">. Zasada przejrzystości </w:t>
      </w:r>
      <w:r w:rsidRPr="003859BC">
        <w:lastRenderedPageBreak/>
        <w:t>wymaga</w:t>
      </w:r>
      <w:r w:rsidR="00485896" w:rsidRPr="003859BC">
        <w:t xml:space="preserve"> podania nie tylko informacji o</w:t>
      </w:r>
      <w:r w:rsidR="0010152C">
        <w:t xml:space="preserve"> </w:t>
      </w:r>
      <w:r w:rsidRPr="003859BC">
        <w:t xml:space="preserve">warunkach ponownego wykorzystywania, ale także informacji o środkach przysługujących osobom zainteresowanym w przypadku odmowy udostępnienia </w:t>
      </w:r>
      <w:r w:rsidR="00677F40" w:rsidRPr="003859BC">
        <w:t xml:space="preserve">lub przekazania </w:t>
      </w:r>
      <w:r w:rsidRPr="003859BC">
        <w:t>informacji sektora publicznego na cele ponownego wykorzystywania albo kwestionowania przez nie zaproponowanych warunków</w:t>
      </w:r>
      <w:r w:rsidR="00237CB0" w:rsidRPr="003859BC">
        <w:t xml:space="preserve"> (art. 11 ust. 1 pkt 4 projektu)</w:t>
      </w:r>
      <w:r w:rsidRPr="003859BC">
        <w:t>. Istotne znaczenie będzie miał także obowiązek podania informacji o</w:t>
      </w:r>
      <w:r w:rsidR="00F3003A">
        <w:t> </w:t>
      </w:r>
      <w:r w:rsidRPr="003859BC">
        <w:t>dostępności danej informacji sektora publicznego na cele ponownego wykorzystywania</w:t>
      </w:r>
      <w:r w:rsidR="00237CB0" w:rsidRPr="003859BC">
        <w:t xml:space="preserve"> (art. 11 ust. 3 projektu)</w:t>
      </w:r>
      <w:r w:rsidRPr="003859BC">
        <w:t>.</w:t>
      </w:r>
    </w:p>
    <w:p w:rsidR="00677F40" w:rsidRPr="003859BC" w:rsidRDefault="00237CB0" w:rsidP="00470BC2">
      <w:pPr>
        <w:autoSpaceDE w:val="0"/>
        <w:autoSpaceDN w:val="0"/>
        <w:adjustRightInd w:val="0"/>
        <w:spacing w:line="360" w:lineRule="auto"/>
        <w:ind w:firstLine="708"/>
        <w:jc w:val="both"/>
      </w:pPr>
      <w:r w:rsidRPr="003859BC">
        <w:t>Zgodnie z zasadą przejrzystości</w:t>
      </w:r>
      <w:r w:rsidR="00F73ECC" w:rsidRPr="003859BC">
        <w:t xml:space="preserve"> sformułowaną w art. 7 ust. 1 dyrektywy 2013/37/UE </w:t>
      </w:r>
      <w:r w:rsidR="0084556A" w:rsidRPr="003859BC">
        <w:t xml:space="preserve">Parlamentu Europejskiego i Rady z dnia 26 czerwca 2013 r. w </w:t>
      </w:r>
      <w:r w:rsidR="00F73ECC" w:rsidRPr="003859BC">
        <w:t xml:space="preserve">przypadku nakładania standardowych </w:t>
      </w:r>
      <w:r w:rsidR="00677F40" w:rsidRPr="003859BC">
        <w:t xml:space="preserve">opłat </w:t>
      </w:r>
      <w:r w:rsidR="00F73ECC" w:rsidRPr="003859BC">
        <w:t xml:space="preserve">wszystkie stosowane warunki i rzeczywista wysokość opłat za ponowne wykorzystywanie, w tym podstawa do obliczenia takich opłat, są </w:t>
      </w:r>
      <w:r w:rsidR="000073EF" w:rsidRPr="003859BC">
        <w:t>wcześniej ustalane i</w:t>
      </w:r>
      <w:r w:rsidR="00F3003A">
        <w:t> </w:t>
      </w:r>
      <w:r w:rsidR="00F73ECC" w:rsidRPr="003859BC">
        <w:t>publikowane, o ile to możliwe w formie elektronicznej</w:t>
      </w:r>
      <w:r w:rsidRPr="003859BC">
        <w:t xml:space="preserve"> (art. 11 ust. 1 pkt 2 projektu)</w:t>
      </w:r>
      <w:r w:rsidR="00F73ECC" w:rsidRPr="003859BC">
        <w:t>.</w:t>
      </w:r>
    </w:p>
    <w:p w:rsidR="00F2604B" w:rsidRPr="003859BC" w:rsidRDefault="00F73ECC" w:rsidP="00D50805">
      <w:pPr>
        <w:autoSpaceDE w:val="0"/>
        <w:autoSpaceDN w:val="0"/>
        <w:adjustRightInd w:val="0"/>
        <w:spacing w:line="360" w:lineRule="auto"/>
        <w:jc w:val="both"/>
      </w:pPr>
      <w:r w:rsidRPr="003859BC">
        <w:t>W przypadku pobierania opłat innych niż te, o których mowa powyżej podmiot zobowiązany wskazuje z wyprzedzeniem, jakie czynniki są brane pod uwagę przy ustalaniu tych opłat</w:t>
      </w:r>
      <w:r w:rsidR="00F3003A">
        <w:t xml:space="preserve"> (art. </w:t>
      </w:r>
      <w:r w:rsidR="00237CB0" w:rsidRPr="003859BC">
        <w:t>11 ust. 1 pkt 3 projektu)</w:t>
      </w:r>
      <w:r w:rsidRPr="003859BC">
        <w:t>. Podmiot zobowiązany podaje na żądanie wnioskodawcy informację o sposobie obliczania tych opłat w odnie</w:t>
      </w:r>
      <w:r w:rsidR="00F3003A">
        <w:t>sieniu do konkretnego wniosku o </w:t>
      </w:r>
      <w:r w:rsidRPr="003859BC">
        <w:t>ponowne wykorzystywanie</w:t>
      </w:r>
      <w:r w:rsidR="00237CB0" w:rsidRPr="003859BC">
        <w:t xml:space="preserve"> (art. 19 projektu).</w:t>
      </w:r>
    </w:p>
    <w:p w:rsidR="00D50805" w:rsidRPr="003859BC" w:rsidRDefault="00D50805" w:rsidP="00C75C7A">
      <w:pPr>
        <w:autoSpaceDE w:val="0"/>
        <w:autoSpaceDN w:val="0"/>
        <w:adjustRightInd w:val="0"/>
        <w:spacing w:line="360" w:lineRule="auto"/>
        <w:ind w:firstLine="708"/>
        <w:jc w:val="both"/>
      </w:pPr>
      <w:r w:rsidRPr="003859BC">
        <w:t>Ponadto przepis art. 10 ust. 1 projektu formułuje zasadę, że podmioty zobowiązane, które udostępniają lub przekazują informacje sektora publicznego z użyciem systemów teleinformatycznych, są obowiązane do stosowania formatów danych oraz protokołów komunikacyjnych i szyfrujących, umożliwiających odczyt maszynowy, określonych w</w:t>
      </w:r>
      <w:r w:rsidR="00F3003A">
        <w:t> </w:t>
      </w:r>
      <w:r w:rsidRPr="003859BC">
        <w:t>przepisach wydanych na podstawie art. 18 pkt 1 us</w:t>
      </w:r>
      <w:r w:rsidR="00A700CB" w:rsidRPr="003859BC">
        <w:t>tawy z dnia 17 lutego 2005 r. o</w:t>
      </w:r>
      <w:r w:rsidR="00F3003A">
        <w:t> </w:t>
      </w:r>
      <w:r w:rsidRPr="003859BC">
        <w:t>informatyzacji działalności podmiotów realizujących zadania publiczne, które zapewnią optymalne wykorzystywanie informacji sektora publicznego. Przepisy te zapewniają jednolite formaty danych oraz protokoły komunikacyjne i szyfrujące dla informacji będących przedmiotem transferu.</w:t>
      </w:r>
    </w:p>
    <w:p w:rsidR="00D50805" w:rsidRPr="003859BC" w:rsidRDefault="00D50805" w:rsidP="00D50805">
      <w:pPr>
        <w:autoSpaceDE w:val="0"/>
        <w:autoSpaceDN w:val="0"/>
        <w:adjustRightInd w:val="0"/>
        <w:spacing w:line="360" w:lineRule="auto"/>
        <w:jc w:val="both"/>
      </w:pPr>
      <w:r w:rsidRPr="003859BC">
        <w:t>Formaty danych, o których mowa w rozporządzeniu Rady Mi</w:t>
      </w:r>
      <w:r w:rsidR="005B4711" w:rsidRPr="003859BC">
        <w:t>nistrów z dnia 12 kwietnia 2012</w:t>
      </w:r>
      <w:r w:rsidR="00F3003A">
        <w:t> </w:t>
      </w:r>
      <w:r w:rsidRPr="003859BC">
        <w:t xml:space="preserve">r. </w:t>
      </w:r>
      <w:r w:rsidRPr="003859BC">
        <w:rPr>
          <w:bCs/>
        </w:rPr>
        <w:t>w sprawie Krajowych Ram Interoperacyjności, minimalnych wymagań dla rejestrów publicznych i wymiany informacji w postaci elektronicznej oraz minimalnych wymagań dla systemów teleinformatycznych</w:t>
      </w:r>
      <w:r w:rsidRPr="003859BC">
        <w:rPr>
          <w:bCs/>
          <w:vertAlign w:val="superscript"/>
        </w:rPr>
        <w:t xml:space="preserve"> </w:t>
      </w:r>
      <w:r w:rsidRPr="003859BC">
        <w:t>(Dz. U. poz. 526 oraz z 2014 r. poz. 1671), spełniają kryteria określone dyrektywą, to jest „otwarty, oficjalny standard” ora</w:t>
      </w:r>
      <w:r w:rsidR="00F3003A">
        <w:t>z „otwarte formaty” (art. 1 pkt </w:t>
      </w:r>
      <w:r w:rsidRPr="003859BC">
        <w:t>5 dyrektywy 2013/37/UE</w:t>
      </w:r>
      <w:r w:rsidR="0084556A" w:rsidRPr="003859BC">
        <w:t xml:space="preserve"> Parlamentu Europejskiego i Rady z dnia 26 czerwca 2013 r.</w:t>
      </w:r>
      <w:r w:rsidRPr="003859BC">
        <w:t>).</w:t>
      </w:r>
    </w:p>
    <w:p w:rsidR="00D50805" w:rsidRPr="003859BC" w:rsidRDefault="00D50805" w:rsidP="00470BC2">
      <w:pPr>
        <w:autoSpaceDE w:val="0"/>
        <w:autoSpaceDN w:val="0"/>
        <w:adjustRightInd w:val="0"/>
        <w:spacing w:after="240" w:line="360" w:lineRule="auto"/>
        <w:ind w:firstLine="708"/>
        <w:jc w:val="both"/>
      </w:pPr>
      <w:r w:rsidRPr="003859BC">
        <w:t xml:space="preserve">Przepis art. 10 ust. 2 projektu przewiduje wyłączenie obligatoryjności dodatkowego opracowania informacji sektora publicznego na potrzeby realizacji wniosku o ponowne </w:t>
      </w:r>
      <w:r w:rsidRPr="003859BC">
        <w:lastRenderedPageBreak/>
        <w:t>wykorzyst</w:t>
      </w:r>
      <w:r w:rsidR="00B1536A">
        <w:t>yw</w:t>
      </w:r>
      <w:r w:rsidRPr="003859BC">
        <w:t>anie. Dotyczy to wyłącznie sytuacji, w której dokonanie określonych we wniosku czynności wymaga podjęcia nieproporcjonalnych działań, przekraczającego proste operacje na informacji. Przepis ten będzie istotny w odniesieniu do podmiotów zobowiązanych będących muzeami państwowymi lub muzeami samorządowymi, bibliotek</w:t>
      </w:r>
      <w:r w:rsidR="005B4711" w:rsidRPr="003859BC">
        <w:t>ami publicznymi i</w:t>
      </w:r>
      <w:r w:rsidR="00F3003A">
        <w:t> </w:t>
      </w:r>
      <w:r w:rsidRPr="003859BC">
        <w:t>naukowymi oraz archiw</w:t>
      </w:r>
      <w:r w:rsidR="003B58B0" w:rsidRPr="003859BC">
        <w:t>ami</w:t>
      </w:r>
      <w:r w:rsidRPr="003859BC">
        <w:t xml:space="preserve"> państwowy</w:t>
      </w:r>
      <w:r w:rsidR="003B58B0" w:rsidRPr="003859BC">
        <w:t>mi</w:t>
      </w:r>
      <w:r w:rsidRPr="003859BC">
        <w:t xml:space="preserve"> ze względu na formaty posiadanych przez nie informacji sektora publicznego. W przypadku gdy wniosek będzie obejmował np. dany materiał biblioteczny w postaci elektronicznej, a podmiot zobowiązany byłby w posiadaniu jedynie jego egzemplarza, nie będzie wówczas obowiązany do opracowania tego materiału w</w:t>
      </w:r>
      <w:r w:rsidR="00F3003A">
        <w:t> </w:t>
      </w:r>
      <w:r w:rsidRPr="003859BC">
        <w:t xml:space="preserve">postać elektroniczną, czyli dokonać digitalizacji egzemplarza. </w:t>
      </w:r>
    </w:p>
    <w:p w:rsidR="00661EC1" w:rsidRPr="003859BC" w:rsidRDefault="00661EC1" w:rsidP="00B16561">
      <w:pPr>
        <w:autoSpaceDE w:val="0"/>
        <w:autoSpaceDN w:val="0"/>
        <w:adjustRightInd w:val="0"/>
        <w:spacing w:line="360" w:lineRule="auto"/>
        <w:ind w:firstLine="425"/>
        <w:jc w:val="both"/>
      </w:pPr>
      <w:r w:rsidRPr="003859BC">
        <w:t>Podmioty zobowiązane w celu ponownego wykorzystywania:</w:t>
      </w:r>
    </w:p>
    <w:p w:rsidR="00661EC1" w:rsidRPr="003859BC" w:rsidRDefault="00661EC1" w:rsidP="00625D0F">
      <w:pPr>
        <w:numPr>
          <w:ilvl w:val="0"/>
          <w:numId w:val="21"/>
        </w:numPr>
        <w:autoSpaceDE w:val="0"/>
        <w:autoSpaceDN w:val="0"/>
        <w:adjustRightInd w:val="0"/>
        <w:spacing w:line="360" w:lineRule="auto"/>
        <w:ind w:left="1066" w:hanging="640"/>
        <w:jc w:val="both"/>
      </w:pPr>
      <w:r w:rsidRPr="003859BC">
        <w:t xml:space="preserve"> udostępniają informacje sektora publicznego:</w:t>
      </w:r>
    </w:p>
    <w:p w:rsidR="00661EC1" w:rsidRPr="003859BC" w:rsidRDefault="00661EC1" w:rsidP="00B16561">
      <w:pPr>
        <w:numPr>
          <w:ilvl w:val="0"/>
          <w:numId w:val="23"/>
        </w:numPr>
        <w:autoSpaceDE w:val="0"/>
        <w:autoSpaceDN w:val="0"/>
        <w:adjustRightInd w:val="0"/>
        <w:spacing w:line="360" w:lineRule="auto"/>
        <w:ind w:left="1616" w:hanging="357"/>
        <w:jc w:val="both"/>
      </w:pPr>
      <w:r w:rsidRPr="003859BC">
        <w:t>na stronie podmiotowej Biuletyn</w:t>
      </w:r>
      <w:r w:rsidR="001510DF">
        <w:t>u</w:t>
      </w:r>
      <w:r w:rsidRPr="003859BC">
        <w:t xml:space="preserve"> Informacji Publicznej (dotyczy wyłącznie informacji publicznej w rozumieniu udip),</w:t>
      </w:r>
    </w:p>
    <w:p w:rsidR="00661EC1" w:rsidRPr="003859BC" w:rsidRDefault="00661EC1" w:rsidP="00B16561">
      <w:pPr>
        <w:numPr>
          <w:ilvl w:val="0"/>
          <w:numId w:val="23"/>
        </w:numPr>
        <w:autoSpaceDE w:val="0"/>
        <w:autoSpaceDN w:val="0"/>
        <w:adjustRightInd w:val="0"/>
        <w:spacing w:line="360" w:lineRule="auto"/>
        <w:ind w:left="1616" w:hanging="357"/>
        <w:jc w:val="both"/>
      </w:pPr>
      <w:r w:rsidRPr="003859BC">
        <w:t>w centralnym repozytorium informacji publicznej (o którym mowa w art. 9a udip)</w:t>
      </w:r>
      <w:r w:rsidR="00625D0F" w:rsidRPr="003859BC">
        <w:t>,</w:t>
      </w:r>
    </w:p>
    <w:p w:rsidR="00661EC1" w:rsidRPr="003859BC" w:rsidRDefault="00661EC1" w:rsidP="00B16561">
      <w:pPr>
        <w:numPr>
          <w:ilvl w:val="0"/>
          <w:numId w:val="23"/>
        </w:numPr>
        <w:autoSpaceDE w:val="0"/>
        <w:autoSpaceDN w:val="0"/>
        <w:adjustRightInd w:val="0"/>
        <w:spacing w:line="360" w:lineRule="auto"/>
        <w:ind w:left="1616" w:hanging="357"/>
        <w:jc w:val="both"/>
      </w:pPr>
      <w:r w:rsidRPr="003859BC">
        <w:t>w inny sposób oraz wskazują warunki ponownego wykorzystywania lub opłaty, jeżeli zostały określone albo wyraźnie zastrzegają o braku takich warunków lub opłatach;</w:t>
      </w:r>
    </w:p>
    <w:p w:rsidR="00661EC1" w:rsidRPr="003859BC" w:rsidRDefault="00661EC1" w:rsidP="00661EC1">
      <w:pPr>
        <w:autoSpaceDE w:val="0"/>
        <w:autoSpaceDN w:val="0"/>
        <w:adjustRightInd w:val="0"/>
        <w:spacing w:after="240" w:line="360" w:lineRule="auto"/>
        <w:ind w:firstLine="426"/>
        <w:jc w:val="both"/>
      </w:pPr>
      <w:r w:rsidRPr="003859BC">
        <w:t>2) przekazują informacje sektora publicznego na wniosek.</w:t>
      </w:r>
    </w:p>
    <w:p w:rsidR="00661EC1" w:rsidRPr="003859BC" w:rsidRDefault="00661EC1" w:rsidP="00470BC2">
      <w:pPr>
        <w:autoSpaceDE w:val="0"/>
        <w:autoSpaceDN w:val="0"/>
        <w:adjustRightInd w:val="0"/>
        <w:spacing w:line="360" w:lineRule="auto"/>
        <w:ind w:firstLine="708"/>
        <w:jc w:val="both"/>
      </w:pPr>
      <w:r w:rsidRPr="003859BC">
        <w:t xml:space="preserve">Zgodnie z art. 11 ust. 2 projektu podmiot zobowiązany, który udostępnia lub przekazuje informacje sektora publicznego w sposób inny niż w BIP lub w centralnym repozytorium, udostępniając w tym miejscu, może wskazać warunki ponownego wykorzystywania, jeżeli zostały określone, a także określić wysokość opłat albo wyraźnie zastrzec o braku warunków ponownego wykorzystywania lub opłat. </w:t>
      </w:r>
    </w:p>
    <w:p w:rsidR="00661EC1" w:rsidRPr="003859BC" w:rsidRDefault="00661EC1" w:rsidP="00470BC2">
      <w:pPr>
        <w:autoSpaceDE w:val="0"/>
        <w:autoSpaceDN w:val="0"/>
        <w:adjustRightInd w:val="0"/>
        <w:spacing w:line="360" w:lineRule="auto"/>
        <w:ind w:firstLine="708"/>
        <w:jc w:val="both"/>
      </w:pPr>
      <w:r w:rsidRPr="003859BC">
        <w:t>W przypadku informacji sektora publicznego udostępnionych lub przekazanych w ten sposób, jeżeli zostały określone warunki ponownego wykorzystywania lub opłaty albo wyraźnie zastrzeżono o braku warunków lub opłatach, jest zasadą, że zainteresowany wykorzystuje je bez konieczności składania odrębnych wniosków. Wyjątkiem jest sytuacja, w</w:t>
      </w:r>
      <w:r w:rsidR="00F3003A">
        <w:t> </w:t>
      </w:r>
      <w:r w:rsidRPr="003859BC">
        <w:t>której zainteresowany zamierza wykorzystywać informacje na warunkach innych niż to określił podmiot zobowiązany. W takim przypadku zachodzi potrzeba złożenia wniosku zgodnie z art. 20 ust. 1 pkt 3 projektu.</w:t>
      </w:r>
    </w:p>
    <w:p w:rsidR="00B16561" w:rsidRPr="003859BC" w:rsidRDefault="00661EC1" w:rsidP="00470BC2">
      <w:pPr>
        <w:autoSpaceDE w:val="0"/>
        <w:autoSpaceDN w:val="0"/>
        <w:adjustRightInd w:val="0"/>
        <w:spacing w:after="240" w:line="360" w:lineRule="auto"/>
        <w:ind w:firstLine="708"/>
        <w:jc w:val="both"/>
      </w:pPr>
      <w:r w:rsidRPr="003859BC">
        <w:lastRenderedPageBreak/>
        <w:t>Zgodnie z art. 11 ust. 4 projektu brak odpowiednich informacji w menu przedmiotowym strony podmiotowej BIP, w kategorii „Ponowne wykorzystywanie” dla informacji udostępnianych w BIP, a</w:t>
      </w:r>
      <w:r w:rsidR="0010152C">
        <w:t xml:space="preserve"> </w:t>
      </w:r>
      <w:r w:rsidRPr="003859BC">
        <w:t>także brak wskazania warunków w przypadku udostępnienia informacji sektora publicznego w centralnym repozytorium uważa się za zgodę na ponowne wykorzystywanie udostępnianej informacji sektora publicznego bez ograniczeń warunkami. Takie rozwiązanie jest konsekwencją nałożenia w art. 11 ust. 1 pkt 1 projektu na podmioty</w:t>
      </w:r>
      <w:r w:rsidR="0010152C">
        <w:t xml:space="preserve"> </w:t>
      </w:r>
      <w:r w:rsidRPr="003859BC">
        <w:t>zobowiązane obowiązku udostępniania warunków ponownego wykorzystywania, jeżeli zostały przez niego określone.</w:t>
      </w:r>
    </w:p>
    <w:p w:rsidR="006B0ACD" w:rsidRPr="007F7D9D" w:rsidRDefault="00F2604B" w:rsidP="00C47AB9">
      <w:pPr>
        <w:autoSpaceDE w:val="0"/>
        <w:autoSpaceDN w:val="0"/>
        <w:adjustRightInd w:val="0"/>
        <w:spacing w:before="240" w:after="240" w:line="360" w:lineRule="auto"/>
        <w:jc w:val="both"/>
      </w:pPr>
      <w:r w:rsidRPr="007F7D9D">
        <w:t>W</w:t>
      </w:r>
      <w:r w:rsidR="0045724B" w:rsidRPr="007F7D9D">
        <w:t>arunki ponownego wykorzystywania</w:t>
      </w:r>
    </w:p>
    <w:p w:rsidR="00C66D1F" w:rsidRPr="003859BC" w:rsidRDefault="00F17D35" w:rsidP="00470BC2">
      <w:pPr>
        <w:autoSpaceDE w:val="0"/>
        <w:autoSpaceDN w:val="0"/>
        <w:adjustRightInd w:val="0"/>
        <w:spacing w:line="360" w:lineRule="auto"/>
        <w:ind w:firstLine="708"/>
        <w:jc w:val="both"/>
      </w:pPr>
      <w:r w:rsidRPr="003859BC">
        <w:t>Przepis art. 12 ust. 1 p</w:t>
      </w:r>
      <w:r w:rsidR="00AE19FA" w:rsidRPr="003859BC">
        <w:t>rojektu</w:t>
      </w:r>
      <w:r w:rsidR="004614C8" w:rsidRPr="003859BC">
        <w:t xml:space="preserve"> formułuje </w:t>
      </w:r>
      <w:r w:rsidR="00C22787" w:rsidRPr="003859BC">
        <w:t xml:space="preserve">generalną </w:t>
      </w:r>
      <w:r w:rsidR="00D04C4F" w:rsidRPr="003859BC">
        <w:t>zasad</w:t>
      </w:r>
      <w:r w:rsidR="004614C8" w:rsidRPr="003859BC">
        <w:t xml:space="preserve">ę, </w:t>
      </w:r>
      <w:r w:rsidR="00D04C4F" w:rsidRPr="003859BC">
        <w:t xml:space="preserve">zgodnie z którą udostępnianie </w:t>
      </w:r>
      <w:r w:rsidR="004614C8" w:rsidRPr="003859BC">
        <w:t xml:space="preserve">lub przekazywanie </w:t>
      </w:r>
      <w:r w:rsidR="00D04C4F" w:rsidRPr="003859BC">
        <w:t xml:space="preserve">informacji sektora publicznego w </w:t>
      </w:r>
      <w:r w:rsidR="0045724B" w:rsidRPr="003859BC">
        <w:t>celu jej ponownego wykorzystywania</w:t>
      </w:r>
      <w:r w:rsidR="00D04C4F" w:rsidRPr="003859BC">
        <w:t xml:space="preserve"> </w:t>
      </w:r>
      <w:r w:rsidR="004614C8" w:rsidRPr="003859BC">
        <w:t xml:space="preserve">dokonuje się </w:t>
      </w:r>
      <w:r w:rsidRPr="003859BC">
        <w:t>bez określenia warunków ponownego wykorzystywania</w:t>
      </w:r>
      <w:r w:rsidR="00400F6B">
        <w:t>.</w:t>
      </w:r>
    </w:p>
    <w:p w:rsidR="00F17D35" w:rsidRPr="003859BC" w:rsidRDefault="00BC00B1" w:rsidP="00F17D35">
      <w:pPr>
        <w:autoSpaceDE w:val="0"/>
        <w:autoSpaceDN w:val="0"/>
        <w:adjustRightInd w:val="0"/>
        <w:spacing w:line="360" w:lineRule="auto"/>
        <w:jc w:val="both"/>
      </w:pPr>
      <w:r w:rsidRPr="003859BC">
        <w:t>Jednocze</w:t>
      </w:r>
      <w:r w:rsidR="00D04C4F" w:rsidRPr="003859BC">
        <w:t xml:space="preserve">śnie </w:t>
      </w:r>
      <w:r w:rsidR="00F17D35" w:rsidRPr="003859BC">
        <w:t xml:space="preserve">w art. 13 </w:t>
      </w:r>
      <w:r w:rsidR="00E0401B" w:rsidRPr="003859BC">
        <w:t xml:space="preserve">ust. 1 </w:t>
      </w:r>
      <w:r w:rsidR="00F17D35" w:rsidRPr="003859BC">
        <w:t>projektu określa</w:t>
      </w:r>
      <w:r w:rsidRPr="003859BC">
        <w:t xml:space="preserve"> </w:t>
      </w:r>
      <w:r w:rsidR="00F17D35" w:rsidRPr="003859BC">
        <w:t xml:space="preserve">się </w:t>
      </w:r>
      <w:r w:rsidRPr="003859BC">
        <w:t>katalog warunków ponownego</w:t>
      </w:r>
      <w:r w:rsidR="00D04C4F" w:rsidRPr="003859BC">
        <w:t xml:space="preserve"> </w:t>
      </w:r>
      <w:r w:rsidRPr="003859BC">
        <w:t>wykor</w:t>
      </w:r>
      <w:r w:rsidR="00D04C4F" w:rsidRPr="003859BC">
        <w:t>zystywania informacji sekt</w:t>
      </w:r>
      <w:r w:rsidR="00C312F0" w:rsidRPr="003859BC">
        <w:t>ora publicznego</w:t>
      </w:r>
      <w:r w:rsidRPr="003859BC">
        <w:t>, jakie podmiot zobowiązany może ustanowić,</w:t>
      </w:r>
      <w:r w:rsidR="00C312F0" w:rsidRPr="003859BC">
        <w:t xml:space="preserve"> udostępniając</w:t>
      </w:r>
      <w:r w:rsidR="003B78E7" w:rsidRPr="003859BC">
        <w:t xml:space="preserve"> </w:t>
      </w:r>
      <w:r w:rsidR="00C22787" w:rsidRPr="003859BC">
        <w:t xml:space="preserve">lub przekazując </w:t>
      </w:r>
      <w:r w:rsidR="003B78E7" w:rsidRPr="003859BC">
        <w:t>informację sektora publicznego</w:t>
      </w:r>
      <w:r w:rsidRPr="003859BC">
        <w:t xml:space="preserve"> do ponownego wykorzystywania. Dotyczą one:</w:t>
      </w:r>
    </w:p>
    <w:p w:rsidR="00BC00B1" w:rsidRPr="003859BC" w:rsidRDefault="00BC00B1" w:rsidP="00494FD9">
      <w:pPr>
        <w:numPr>
          <w:ilvl w:val="0"/>
          <w:numId w:val="6"/>
        </w:numPr>
        <w:autoSpaceDE w:val="0"/>
        <w:autoSpaceDN w:val="0"/>
        <w:adjustRightInd w:val="0"/>
        <w:spacing w:line="360" w:lineRule="auto"/>
        <w:jc w:val="both"/>
      </w:pPr>
      <w:r w:rsidRPr="003859BC">
        <w:t>obow</w:t>
      </w:r>
      <w:r w:rsidR="00F17D35" w:rsidRPr="003859BC">
        <w:t>iązku poinformowania o źródle,</w:t>
      </w:r>
      <w:r w:rsidR="00B71FBC">
        <w:t xml:space="preserve"> </w:t>
      </w:r>
      <w:r w:rsidRPr="003859BC">
        <w:t>czasie wytworzenia i pozyskania informacji</w:t>
      </w:r>
      <w:r w:rsidR="003B78E7" w:rsidRPr="003859BC">
        <w:t xml:space="preserve"> </w:t>
      </w:r>
      <w:r w:rsidRPr="003859BC">
        <w:t>od podmiotu zobowiązanego</w:t>
      </w:r>
      <w:r w:rsidR="00B71FBC">
        <w:t>;</w:t>
      </w:r>
    </w:p>
    <w:p w:rsidR="00BC00B1" w:rsidRPr="003859BC" w:rsidRDefault="00BC00B1" w:rsidP="00494FD9">
      <w:pPr>
        <w:numPr>
          <w:ilvl w:val="0"/>
          <w:numId w:val="6"/>
        </w:numPr>
        <w:autoSpaceDE w:val="0"/>
        <w:autoSpaceDN w:val="0"/>
        <w:adjustRightInd w:val="0"/>
        <w:spacing w:line="360" w:lineRule="auto"/>
        <w:jc w:val="both"/>
      </w:pPr>
      <w:r w:rsidRPr="003859BC">
        <w:t xml:space="preserve">obowiązku </w:t>
      </w:r>
      <w:r w:rsidR="00F17D35" w:rsidRPr="003859BC">
        <w:t>po</w:t>
      </w:r>
      <w:r w:rsidRPr="003859BC">
        <w:t>informowania o przetworzeniu info</w:t>
      </w:r>
      <w:r w:rsidR="00F17D35" w:rsidRPr="003859BC">
        <w:t>rmacji ponownie wykorzystywanej;</w:t>
      </w:r>
    </w:p>
    <w:p w:rsidR="00C312F0" w:rsidRPr="003859BC" w:rsidRDefault="00BC00B1" w:rsidP="00494FD9">
      <w:pPr>
        <w:numPr>
          <w:ilvl w:val="0"/>
          <w:numId w:val="6"/>
        </w:numPr>
        <w:autoSpaceDE w:val="0"/>
        <w:autoSpaceDN w:val="0"/>
        <w:adjustRightInd w:val="0"/>
        <w:spacing w:line="360" w:lineRule="auto"/>
        <w:jc w:val="both"/>
      </w:pPr>
      <w:r w:rsidRPr="003859BC">
        <w:t xml:space="preserve">zakresu odpowiedzialności podmiotu zobowiązanego za </w:t>
      </w:r>
      <w:r w:rsidR="00F17D35" w:rsidRPr="003859BC">
        <w:t xml:space="preserve">udostępniane lub </w:t>
      </w:r>
      <w:r w:rsidRPr="003859BC">
        <w:t>przekazywane informacje</w:t>
      </w:r>
      <w:r w:rsidR="00F17D35" w:rsidRPr="003859BC">
        <w:t>.</w:t>
      </w:r>
    </w:p>
    <w:p w:rsidR="00C312F0" w:rsidRPr="003859BC" w:rsidRDefault="00A06AF0" w:rsidP="00D50805">
      <w:pPr>
        <w:autoSpaceDE w:val="0"/>
        <w:autoSpaceDN w:val="0"/>
        <w:adjustRightInd w:val="0"/>
        <w:spacing w:line="360" w:lineRule="auto"/>
        <w:ind w:firstLine="709"/>
        <w:jc w:val="both"/>
      </w:pPr>
      <w:r w:rsidRPr="003859BC">
        <w:t xml:space="preserve">Ponadto </w:t>
      </w:r>
      <w:r w:rsidR="00F17D35" w:rsidRPr="003859BC">
        <w:t xml:space="preserve">zgodnie z art. 12 ust. 2 </w:t>
      </w:r>
      <w:r w:rsidR="00E0401B" w:rsidRPr="003859BC">
        <w:t xml:space="preserve">projektu </w:t>
      </w:r>
      <w:r w:rsidRPr="003859BC">
        <w:t>p</w:t>
      </w:r>
      <w:r w:rsidR="00F17D35" w:rsidRPr="003859BC">
        <w:t xml:space="preserve">odmiot zobowiązany </w:t>
      </w:r>
      <w:r w:rsidRPr="003859BC">
        <w:t xml:space="preserve">będzie </w:t>
      </w:r>
      <w:r w:rsidR="00F17D35" w:rsidRPr="003859BC">
        <w:t xml:space="preserve">określać </w:t>
      </w:r>
      <w:r w:rsidRPr="003859BC">
        <w:t>waru</w:t>
      </w:r>
      <w:r w:rsidR="004003AE" w:rsidRPr="003859BC">
        <w:t xml:space="preserve">nki ponownego wykorzystywania </w:t>
      </w:r>
      <w:r w:rsidRPr="003859BC">
        <w:t>informacji sektora publicznego spełniających cechy utwor</w:t>
      </w:r>
      <w:r w:rsidR="00A700CB" w:rsidRPr="003859BC">
        <w:t xml:space="preserve">u w </w:t>
      </w:r>
      <w:r w:rsidRPr="003859BC">
        <w:t>rozumieniu ustawy z dnia 4 lutego 1994 r. o prawie autorskim i prawach pokrewnych</w:t>
      </w:r>
      <w:r w:rsidR="00187658" w:rsidRPr="003859BC">
        <w:t xml:space="preserve"> (Dz.</w:t>
      </w:r>
      <w:r w:rsidR="00A700CB" w:rsidRPr="003859BC">
        <w:t xml:space="preserve"> </w:t>
      </w:r>
      <w:r w:rsidR="00187658" w:rsidRPr="003859BC">
        <w:t>U. z 2006 r. Nr 90, poz. 631</w:t>
      </w:r>
      <w:r w:rsidR="00F17D35" w:rsidRPr="003859BC">
        <w:t>,</w:t>
      </w:r>
      <w:r w:rsidR="00187658" w:rsidRPr="003859BC">
        <w:t xml:space="preserve"> z późn. zm.</w:t>
      </w:r>
      <w:r w:rsidR="00F00CA3" w:rsidRPr="003859BC">
        <w:t>)</w:t>
      </w:r>
      <w:r w:rsidR="003C4784" w:rsidRPr="003859BC">
        <w:t xml:space="preserve"> </w:t>
      </w:r>
      <w:r w:rsidR="00DE4B4B" w:rsidRPr="003859BC">
        <w:t>lub stanowiących bazę danych w</w:t>
      </w:r>
      <w:r w:rsidR="00F3003A">
        <w:t> </w:t>
      </w:r>
      <w:r w:rsidRPr="003859BC">
        <w:t>rozumieniu ustawy z dnia 27 lipca 2001 r. o ochronie baz danych</w:t>
      </w:r>
      <w:r w:rsidR="00F00CA3" w:rsidRPr="003859BC">
        <w:t xml:space="preserve"> (Dz.</w:t>
      </w:r>
      <w:r w:rsidR="007C4DB5" w:rsidRPr="003859BC">
        <w:t xml:space="preserve"> </w:t>
      </w:r>
      <w:r w:rsidR="00F00CA3" w:rsidRPr="003859BC">
        <w:t>U. z 2001 r. Nr 128, poz. 1402</w:t>
      </w:r>
      <w:r w:rsidR="00F17D35" w:rsidRPr="003859BC">
        <w:t>,</w:t>
      </w:r>
      <w:r w:rsidR="00DE4B4B" w:rsidRPr="003859BC">
        <w:t xml:space="preserve"> z </w:t>
      </w:r>
      <w:r w:rsidR="00F00CA3" w:rsidRPr="003859BC">
        <w:t>późn. zm.)</w:t>
      </w:r>
      <w:r w:rsidRPr="003859BC">
        <w:t xml:space="preserve">. </w:t>
      </w:r>
      <w:r w:rsidR="007C1C62" w:rsidRPr="003859BC">
        <w:t xml:space="preserve">Dotyczy to chronionych utworów lub baz danych, do których prawa mają podmioty zobowiązane. </w:t>
      </w:r>
      <w:r w:rsidR="00DA65DF" w:rsidRPr="003859BC">
        <w:t xml:space="preserve">Wśród warunków znajdzie się obowiązek </w:t>
      </w:r>
      <w:r w:rsidR="006D34FE" w:rsidRPr="003859BC">
        <w:t>po</w:t>
      </w:r>
      <w:r w:rsidR="00DA65DF" w:rsidRPr="003859BC">
        <w:t>informowania przez korzystającego z informacji sektora publicznego, któ</w:t>
      </w:r>
      <w:r w:rsidR="00DE4B4B" w:rsidRPr="003859BC">
        <w:t>ra jest jednocześnie utworem, o</w:t>
      </w:r>
      <w:r w:rsidR="00F3003A">
        <w:t> </w:t>
      </w:r>
      <w:r w:rsidR="00DA65DF" w:rsidRPr="003859BC">
        <w:t>nazwisku i imieniu (lub pseudonimie) autora dzieła</w:t>
      </w:r>
      <w:r w:rsidR="006D34FE" w:rsidRPr="003859BC">
        <w:t>, jeżeli jest znany</w:t>
      </w:r>
      <w:r w:rsidR="00DA65DF" w:rsidRPr="003859BC">
        <w:t xml:space="preserve"> – by zapewnić przestrzeganie jego praw osobistych.</w:t>
      </w:r>
    </w:p>
    <w:p w:rsidR="00C22787" w:rsidRPr="003859BC" w:rsidRDefault="006D34FE" w:rsidP="00D50805">
      <w:pPr>
        <w:autoSpaceDE w:val="0"/>
        <w:autoSpaceDN w:val="0"/>
        <w:adjustRightInd w:val="0"/>
        <w:spacing w:line="360" w:lineRule="auto"/>
        <w:ind w:firstLine="708"/>
        <w:jc w:val="both"/>
      </w:pPr>
      <w:r w:rsidRPr="003859BC">
        <w:lastRenderedPageBreak/>
        <w:t>Podmioty zobowiązane będące muzeami państwowymi, muzeami samorządowymi, bibliotekami publicznymi, bibliotekami naukowymi lub archiwami</w:t>
      </w:r>
      <w:r w:rsidR="00676D5B" w:rsidRPr="003859BC">
        <w:t xml:space="preserve"> </w:t>
      </w:r>
      <w:r w:rsidR="00343B8B" w:rsidRPr="003859BC">
        <w:t>ze względu na charakter posiadanych zasobów (</w:t>
      </w:r>
      <w:r w:rsidR="00FA52B4" w:rsidRPr="003859BC">
        <w:t>t</w:t>
      </w:r>
      <w:r w:rsidRPr="003859BC">
        <w:t>o jest:</w:t>
      </w:r>
      <w:r w:rsidR="00FA52B4" w:rsidRPr="003859BC">
        <w:t xml:space="preserve"> </w:t>
      </w:r>
      <w:r w:rsidR="00343B8B" w:rsidRPr="003859BC">
        <w:t>zbiory o charakterze</w:t>
      </w:r>
      <w:r w:rsidR="00FA52B4" w:rsidRPr="003859BC">
        <w:t xml:space="preserve"> martyrologicznym, części informacji sektora publicznego zawierające</w:t>
      </w:r>
      <w:r w:rsidR="00343B8B" w:rsidRPr="003859BC">
        <w:t xml:space="preserve"> </w:t>
      </w:r>
      <w:r w:rsidRPr="003859BC">
        <w:t xml:space="preserve">godło, barwy i </w:t>
      </w:r>
      <w:r w:rsidR="00FA52B4" w:rsidRPr="003859BC">
        <w:t>hymn narodowy</w:t>
      </w:r>
      <w:r w:rsidRPr="003859BC">
        <w:t xml:space="preserve"> Rzeczypospolitej Polskiej</w:t>
      </w:r>
      <w:r w:rsidR="00FA52B4" w:rsidRPr="003859BC">
        <w:t xml:space="preserve">, </w:t>
      </w:r>
      <w:r w:rsidR="00E0401B" w:rsidRPr="003859BC">
        <w:t>a</w:t>
      </w:r>
      <w:r w:rsidR="00F3003A">
        <w:t> </w:t>
      </w:r>
      <w:r w:rsidRPr="003859BC">
        <w:t xml:space="preserve">także herby, </w:t>
      </w:r>
      <w:r w:rsidR="00FA52B4" w:rsidRPr="003859BC">
        <w:t>reprodukcje</w:t>
      </w:r>
      <w:r w:rsidRPr="003859BC">
        <w:t xml:space="preserve"> </w:t>
      </w:r>
      <w:r w:rsidR="00FA52B4" w:rsidRPr="003859BC">
        <w:t xml:space="preserve">orderów, odznaczeń lub odznak honorowych, odznak lub oznak wojskowych bądź innych oficjalnych lub powszechnie używanych odznaczeń i odznak) będą </w:t>
      </w:r>
      <w:r w:rsidR="00990900" w:rsidRPr="003859BC">
        <w:t>mieć możliwość</w:t>
      </w:r>
      <w:r w:rsidR="00E0401B" w:rsidRPr="003859BC">
        <w:t xml:space="preserve"> </w:t>
      </w:r>
      <w:r w:rsidR="00676D5B" w:rsidRPr="003859BC">
        <w:t>fakultat</w:t>
      </w:r>
      <w:r w:rsidRPr="003859BC">
        <w:t xml:space="preserve">ywnego określania, innych niż wyżej wymienione, </w:t>
      </w:r>
      <w:r w:rsidR="00676D5B" w:rsidRPr="003859BC">
        <w:t>warunków ponownego wykorzystywania</w:t>
      </w:r>
      <w:r w:rsidR="00FA52B4" w:rsidRPr="003859BC">
        <w:t>.</w:t>
      </w:r>
      <w:r w:rsidR="00343B8B" w:rsidRPr="003859BC">
        <w:t xml:space="preserve"> </w:t>
      </w:r>
      <w:r w:rsidR="00676D5B" w:rsidRPr="003859BC">
        <w:t>Warunki te</w:t>
      </w:r>
      <w:r w:rsidR="00990900" w:rsidRPr="003859BC">
        <w:t xml:space="preserve"> mogą zgodnie z art. 13 ust. 2 pkt 1 projektu</w:t>
      </w:r>
      <w:r w:rsidRPr="003859BC">
        <w:t xml:space="preserve"> </w:t>
      </w:r>
      <w:r w:rsidR="00676D5B" w:rsidRPr="003859BC">
        <w:t>dotyczyć ograniczenia możliwości ponownego wykorzystywania informacji sektora publicznego</w:t>
      </w:r>
      <w:r w:rsidR="00990900" w:rsidRPr="003859BC">
        <w:t xml:space="preserve"> </w:t>
      </w:r>
      <w:r w:rsidR="00834930" w:rsidRPr="003859BC">
        <w:t xml:space="preserve">np. </w:t>
      </w:r>
      <w:r w:rsidR="00990900" w:rsidRPr="003859BC">
        <w:t xml:space="preserve">w </w:t>
      </w:r>
      <w:r w:rsidR="00982BE8" w:rsidRPr="003859BC">
        <w:t>działalności komercyjnej</w:t>
      </w:r>
      <w:r w:rsidR="00676D5B" w:rsidRPr="003859BC">
        <w:t xml:space="preserve"> (do celów promocyjnych lub reklamowych) </w:t>
      </w:r>
      <w:r w:rsidR="00FA52B4" w:rsidRPr="003859BC">
        <w:t xml:space="preserve">lub </w:t>
      </w:r>
      <w:r w:rsidRPr="003859BC">
        <w:t>na określonych polach</w:t>
      </w:r>
      <w:r w:rsidR="00FA52B4" w:rsidRPr="003859BC">
        <w:t xml:space="preserve"> eksploatacji. </w:t>
      </w:r>
      <w:r w:rsidR="00834930" w:rsidRPr="003859BC">
        <w:t>Ponadto zgodnie z art. 13 ust. 3 pkt 2 możliwe będzie określenie warunków ponownego wykorzystywania w</w:t>
      </w:r>
      <w:r w:rsidR="00300D9E" w:rsidRPr="003859BC">
        <w:t xml:space="preserve"> przypadku i</w:t>
      </w:r>
      <w:r w:rsidR="00E0401B" w:rsidRPr="003859BC">
        <w:t>nformacji sektora publicznego o</w:t>
      </w:r>
      <w:r w:rsidR="0010152C">
        <w:t xml:space="preserve"> </w:t>
      </w:r>
      <w:r w:rsidR="00300D9E" w:rsidRPr="003859BC">
        <w:t>nieustalonym statusie objętych roszczeniami prawno-własnościowymi osób trzecich, a także informacji sektora publicznego</w:t>
      </w:r>
      <w:r w:rsidRPr="003859BC">
        <w:t xml:space="preserve"> nie</w:t>
      </w:r>
      <w:r w:rsidR="00300D9E" w:rsidRPr="003859BC">
        <w:t>będących własnością podmiotu zobowiązanego, ale znajdujących się w czasowym depozycie (np. z tytułu wypożyczenia)</w:t>
      </w:r>
      <w:r w:rsidR="001510DF">
        <w:t>.</w:t>
      </w:r>
      <w:r w:rsidR="00E0401B" w:rsidRPr="003859BC">
        <w:t xml:space="preserve"> </w:t>
      </w:r>
      <w:r w:rsidR="00300D9E" w:rsidRPr="003859BC">
        <w:t>Pozwoliłoby to zabezpieczyć aktualnego właściciela przed roszczeniami finansowymi z tytułu utraconych korzyści.</w:t>
      </w:r>
      <w:r w:rsidR="00B134EA" w:rsidRPr="003859BC">
        <w:t xml:space="preserve"> </w:t>
      </w:r>
    </w:p>
    <w:p w:rsidR="00D50805" w:rsidRPr="003859BC" w:rsidRDefault="002B40F9" w:rsidP="00D50805">
      <w:pPr>
        <w:autoSpaceDE w:val="0"/>
        <w:autoSpaceDN w:val="0"/>
        <w:adjustRightInd w:val="0"/>
        <w:spacing w:line="360" w:lineRule="auto"/>
        <w:ind w:firstLine="708"/>
        <w:jc w:val="both"/>
      </w:pPr>
      <w:r w:rsidRPr="003859BC">
        <w:t xml:space="preserve">W przypadku naruszenia przez korzystającego warunków ponownego wykorzystania </w:t>
      </w:r>
      <w:r w:rsidR="00E0401B" w:rsidRPr="003859BC">
        <w:t>będą miały zastosowanie</w:t>
      </w:r>
      <w:r w:rsidRPr="003859BC">
        <w:t xml:space="preserve"> przepisy </w:t>
      </w:r>
      <w:r w:rsidR="00C22787" w:rsidRPr="003859BC">
        <w:t xml:space="preserve">ustawy z dnia 23 czerwca 1964 r. </w:t>
      </w:r>
      <w:r w:rsidR="0010152C">
        <w:t>–</w:t>
      </w:r>
      <w:r w:rsidR="00C22787" w:rsidRPr="003859BC">
        <w:t xml:space="preserve"> </w:t>
      </w:r>
      <w:r w:rsidRPr="003859BC">
        <w:t xml:space="preserve">Kodeks </w:t>
      </w:r>
      <w:r w:rsidR="00C22787" w:rsidRPr="003859BC">
        <w:t>cywiln</w:t>
      </w:r>
      <w:r w:rsidR="00C75C7A" w:rsidRPr="003859BC">
        <w:t>y</w:t>
      </w:r>
      <w:r w:rsidR="00C22787" w:rsidRPr="003859BC">
        <w:t xml:space="preserve"> (Dz.</w:t>
      </w:r>
      <w:r w:rsidR="00F3003A">
        <w:t> </w:t>
      </w:r>
      <w:r w:rsidR="00C22787" w:rsidRPr="003859BC">
        <w:t>U. z 2014 r. poz. 121, z późn.</w:t>
      </w:r>
      <w:r w:rsidR="00B71FBC">
        <w:t xml:space="preserve"> </w:t>
      </w:r>
      <w:r w:rsidR="00C22787" w:rsidRPr="003859BC">
        <w:t>zm.)</w:t>
      </w:r>
      <w:r w:rsidR="00625D0F" w:rsidRPr="003859BC">
        <w:t>, zwan</w:t>
      </w:r>
      <w:r w:rsidR="00B1536A">
        <w:t>ej</w:t>
      </w:r>
      <w:r w:rsidR="00625D0F" w:rsidRPr="003859BC">
        <w:t xml:space="preserve"> dalej „k.c”</w:t>
      </w:r>
      <w:r w:rsidR="00B1536A">
        <w:t>,</w:t>
      </w:r>
      <w:r w:rsidRPr="003859BC">
        <w:t xml:space="preserve"> o niewykonaniu lub nienależytym wykonaniu zobowiązania.</w:t>
      </w:r>
    </w:p>
    <w:p w:rsidR="00456EDC" w:rsidRPr="003859BC" w:rsidRDefault="00456EDC" w:rsidP="00D50805">
      <w:pPr>
        <w:autoSpaceDE w:val="0"/>
        <w:autoSpaceDN w:val="0"/>
        <w:adjustRightInd w:val="0"/>
        <w:spacing w:line="360" w:lineRule="auto"/>
        <w:ind w:firstLine="708"/>
        <w:jc w:val="both"/>
      </w:pPr>
      <w:r w:rsidRPr="003859BC">
        <w:t>Podmiot zobowiązany określając war</w:t>
      </w:r>
      <w:r w:rsidR="00AE19FA" w:rsidRPr="003859BC">
        <w:t xml:space="preserve">unki ponownego wykorzystywania, </w:t>
      </w:r>
      <w:r w:rsidRPr="003859BC">
        <w:t>zgodn</w:t>
      </w:r>
      <w:r w:rsidR="00AE19FA" w:rsidRPr="003859BC">
        <w:t>ie z</w:t>
      </w:r>
      <w:r w:rsidR="00F3003A">
        <w:t> </w:t>
      </w:r>
      <w:r w:rsidR="00AE19FA" w:rsidRPr="003859BC">
        <w:t>art. 14 projektu</w:t>
      </w:r>
      <w:r w:rsidR="0085606B" w:rsidRPr="003859BC">
        <w:t xml:space="preserve"> </w:t>
      </w:r>
      <w:r w:rsidRPr="003859BC">
        <w:t xml:space="preserve">nie może niepotrzebnie ograniczać </w:t>
      </w:r>
      <w:r w:rsidR="0085606B" w:rsidRPr="003859BC">
        <w:t xml:space="preserve">możliwości </w:t>
      </w:r>
      <w:r w:rsidRPr="003859BC">
        <w:t>ponownego wykorzystywania</w:t>
      </w:r>
      <w:r w:rsidR="007C1C62" w:rsidRPr="003859BC">
        <w:t>. Warunki te</w:t>
      </w:r>
      <w:r w:rsidRPr="003859BC">
        <w:t xml:space="preserve"> nie mogą </w:t>
      </w:r>
      <w:r w:rsidR="007C1C62" w:rsidRPr="003859BC">
        <w:t xml:space="preserve">również </w:t>
      </w:r>
      <w:r w:rsidRPr="003859BC">
        <w:t>naruszać zasady niedyskryminacji.</w:t>
      </w:r>
    </w:p>
    <w:p w:rsidR="00175A04" w:rsidRPr="007F7D9D" w:rsidRDefault="0041563F" w:rsidP="00C47AB9">
      <w:pPr>
        <w:autoSpaceDE w:val="0"/>
        <w:autoSpaceDN w:val="0"/>
        <w:adjustRightInd w:val="0"/>
        <w:spacing w:before="240" w:after="240" w:line="360" w:lineRule="auto"/>
        <w:jc w:val="both"/>
      </w:pPr>
      <w:r w:rsidRPr="007F7D9D">
        <w:t>Opłaty</w:t>
      </w:r>
    </w:p>
    <w:p w:rsidR="00C66D1F" w:rsidRPr="003859BC" w:rsidRDefault="00D50805" w:rsidP="007E6BAC">
      <w:pPr>
        <w:autoSpaceDE w:val="0"/>
        <w:autoSpaceDN w:val="0"/>
        <w:adjustRightInd w:val="0"/>
        <w:spacing w:before="240" w:line="360" w:lineRule="auto"/>
        <w:ind w:firstLine="709"/>
        <w:jc w:val="both"/>
      </w:pPr>
      <w:r w:rsidRPr="003859BC">
        <w:t xml:space="preserve">Przepis art. 15 projektu formułuje </w:t>
      </w:r>
      <w:r w:rsidR="003B58B0" w:rsidRPr="003859BC">
        <w:t xml:space="preserve">generalną </w:t>
      </w:r>
      <w:r w:rsidR="001167E7" w:rsidRPr="003859BC">
        <w:t xml:space="preserve">zasadę bezpłatnego udostępniania lub przekazywania informacji sektora publicznego w celu ich ponownego wykorzystywania. </w:t>
      </w:r>
    </w:p>
    <w:p w:rsidR="003D1842" w:rsidRPr="003859BC" w:rsidRDefault="003D1842" w:rsidP="00D50805">
      <w:pPr>
        <w:autoSpaceDE w:val="0"/>
        <w:autoSpaceDN w:val="0"/>
        <w:adjustRightInd w:val="0"/>
        <w:spacing w:line="360" w:lineRule="auto"/>
        <w:ind w:firstLine="708"/>
        <w:jc w:val="both"/>
      </w:pPr>
      <w:r w:rsidRPr="003859BC">
        <w:t>P</w:t>
      </w:r>
      <w:r w:rsidR="001167E7" w:rsidRPr="003859BC">
        <w:t>odmioty zobowiązane będą mogły</w:t>
      </w:r>
      <w:r w:rsidRPr="003859BC">
        <w:t xml:space="preserve"> jednak</w:t>
      </w:r>
      <w:r w:rsidR="001167E7" w:rsidRPr="003859BC">
        <w:t>, zgodnie z art. 16 projektu, nałożyć opłatę za ponowne wykorzystywanie, jeżeli przygotowanie lub przekazanie i</w:t>
      </w:r>
      <w:r w:rsidR="00C66D1F" w:rsidRPr="003859BC">
        <w:t>nformacji sektora publicznego w sposób lub w formie wskazanych we wniosku o ponowne wykorzystywanie wymaga poniesienia dodatkowych kosztów. Nakładając opłatę, podmiot zobowiązany będzie uwzględnia</w:t>
      </w:r>
      <w:r w:rsidRPr="003859BC">
        <w:t>ć</w:t>
      </w:r>
      <w:r w:rsidR="00C66D1F" w:rsidRPr="003859BC">
        <w:t xml:space="preserve"> koszty przygotowania i przekazania informacji sektora publicznego w określony </w:t>
      </w:r>
      <w:r w:rsidR="00C66D1F" w:rsidRPr="003859BC">
        <w:lastRenderedPageBreak/>
        <w:t>sposób i w określonej formie oraz inne czynniki, jakie będą brane pod uwagę przy nietypowych wnioskach o ponowne wykorzystywanie informacji publicznej, które mogą mieć wpływ w szczególności na koszt lub czas przygotowania i przekazania informacji.</w:t>
      </w:r>
    </w:p>
    <w:p w:rsidR="00C66D1F" w:rsidRPr="003859BC" w:rsidRDefault="00C66D1F" w:rsidP="00C66D1F">
      <w:pPr>
        <w:autoSpaceDE w:val="0"/>
        <w:autoSpaceDN w:val="0"/>
        <w:adjustRightInd w:val="0"/>
        <w:spacing w:line="360" w:lineRule="auto"/>
        <w:jc w:val="both"/>
      </w:pPr>
      <w:r w:rsidRPr="003859BC">
        <w:t>Łączna wysokość opłaty nie może przekroczyć sumy kosztów poniesionych bezpośrednio</w:t>
      </w:r>
      <w:r w:rsidR="003D1842" w:rsidRPr="003859BC">
        <w:t xml:space="preserve"> w</w:t>
      </w:r>
      <w:r w:rsidR="00F3003A">
        <w:t> </w:t>
      </w:r>
      <w:r w:rsidRPr="003859BC">
        <w:t>celu przygotowania i przekazania informacji publicznej w celu ponownego wykorzystywania w określony sposób i w określonej formie.</w:t>
      </w:r>
      <w:r w:rsidR="009B32FE" w:rsidRPr="003859BC">
        <w:t xml:space="preserve"> Podmiot zobowiązany na wniosek będzie </w:t>
      </w:r>
      <w:r w:rsidR="003D1842" w:rsidRPr="003859BC">
        <w:t xml:space="preserve">również </w:t>
      </w:r>
      <w:r w:rsidR="009B32FE" w:rsidRPr="003859BC">
        <w:t>zobowiązany wskazać sposób obliczenia opłat w odniesieniu do konkretnego wniosku o</w:t>
      </w:r>
      <w:r w:rsidR="003D1842" w:rsidRPr="003859BC">
        <w:t xml:space="preserve"> </w:t>
      </w:r>
      <w:r w:rsidR="009B32FE" w:rsidRPr="003859BC">
        <w:t>ponowne wykorzystywanie.</w:t>
      </w:r>
    </w:p>
    <w:p w:rsidR="0037798D" w:rsidRPr="003859BC" w:rsidRDefault="00C66D1F" w:rsidP="00D50805">
      <w:pPr>
        <w:autoSpaceDE w:val="0"/>
        <w:autoSpaceDN w:val="0"/>
        <w:adjustRightInd w:val="0"/>
        <w:spacing w:line="360" w:lineRule="auto"/>
        <w:ind w:firstLine="708"/>
        <w:jc w:val="both"/>
        <w:rPr>
          <w:b/>
        </w:rPr>
      </w:pPr>
      <w:r w:rsidRPr="003859BC">
        <w:t>Należy dodać, że d</w:t>
      </w:r>
      <w:r w:rsidR="002A2D96" w:rsidRPr="003859BC">
        <w:t xml:space="preserve">yrektywa 2013/37/UE </w:t>
      </w:r>
      <w:r w:rsidR="0084556A" w:rsidRPr="003859BC">
        <w:t>Parlamentu</w:t>
      </w:r>
      <w:r w:rsidR="00F3003A">
        <w:t xml:space="preserve"> Europejskiego i Rady z dnia 26 </w:t>
      </w:r>
      <w:r w:rsidR="0084556A" w:rsidRPr="003859BC">
        <w:t xml:space="preserve">czerwca 2013 r. </w:t>
      </w:r>
      <w:r w:rsidR="002A2D96" w:rsidRPr="003859BC">
        <w:t xml:space="preserve">zmieniła zasady pobierania opłat funkcjonujące </w:t>
      </w:r>
      <w:r w:rsidR="001167E7" w:rsidRPr="003859BC">
        <w:t>w</w:t>
      </w:r>
      <w:r w:rsidR="003D1842" w:rsidRPr="003859BC">
        <w:t xml:space="preserve"> </w:t>
      </w:r>
      <w:r w:rsidR="002A2D96" w:rsidRPr="003859BC">
        <w:t xml:space="preserve">dyrektywie 2003/98/WE. </w:t>
      </w:r>
      <w:r w:rsidR="00184B64" w:rsidRPr="003859BC">
        <w:t>Dyrektywa 2003/98/WE przewidywała możliwość pobierania opłat obejmując</w:t>
      </w:r>
      <w:r w:rsidR="00602C95" w:rsidRPr="003859BC">
        <w:t>ych</w:t>
      </w:r>
      <w:r w:rsidR="00184B64" w:rsidRPr="003859BC">
        <w:t xml:space="preserve"> koszty zbierania, produkowania, reprodukow</w:t>
      </w:r>
      <w:r w:rsidR="0084556A" w:rsidRPr="003859BC">
        <w:t xml:space="preserve">ania i </w:t>
      </w:r>
      <w:r w:rsidR="007D4BD5" w:rsidRPr="003859BC">
        <w:t>rozpowszechniania wraz z</w:t>
      </w:r>
      <w:r w:rsidR="00F3003A">
        <w:t> </w:t>
      </w:r>
      <w:r w:rsidR="00184B64" w:rsidRPr="003859BC">
        <w:t>rozsądnym zyskiem</w:t>
      </w:r>
      <w:r w:rsidR="00AE19FA" w:rsidRPr="003859BC">
        <w:t xml:space="preserve">. Jednak </w:t>
      </w:r>
      <w:r w:rsidR="00184B64" w:rsidRPr="003859BC">
        <w:t>ustawodawca</w:t>
      </w:r>
      <w:r w:rsidR="00386411" w:rsidRPr="003859BC">
        <w:t>,</w:t>
      </w:r>
      <w:r w:rsidR="00184B64" w:rsidRPr="003859BC">
        <w:t xml:space="preserve"> implementując dyrektywę do krajowego porządku prawnego nowelizacją udip z dnia 16 września 2011 r.</w:t>
      </w:r>
      <w:r w:rsidR="00386411" w:rsidRPr="003859BC">
        <w:t>,</w:t>
      </w:r>
      <w:r w:rsidR="00184B64" w:rsidRPr="003859BC">
        <w:t xml:space="preserve"> zdecydował się na korzystniejsze dla wnioskodawców ograniczenie opłat do t</w:t>
      </w:r>
      <w:r w:rsidR="00F3003A">
        <w:t>zw. kosztów bezpośrednich (art. </w:t>
      </w:r>
      <w:r w:rsidR="00184B64" w:rsidRPr="003859BC">
        <w:t>23c udip), rezygnując z możliwości uwzględniania w o</w:t>
      </w:r>
      <w:r w:rsidR="007D4BD5" w:rsidRPr="003859BC">
        <w:t>płacie tzw. rozsądnego zwrotu z</w:t>
      </w:r>
      <w:r w:rsidR="00F3003A">
        <w:t> </w:t>
      </w:r>
      <w:r w:rsidR="00184B64" w:rsidRPr="003859BC">
        <w:t xml:space="preserve">inwestycji. </w:t>
      </w:r>
    </w:p>
    <w:p w:rsidR="003D1842" w:rsidRPr="003859BC" w:rsidRDefault="00184B64" w:rsidP="00D50805">
      <w:pPr>
        <w:autoSpaceDE w:val="0"/>
        <w:autoSpaceDN w:val="0"/>
        <w:adjustRightInd w:val="0"/>
        <w:spacing w:line="360" w:lineRule="auto"/>
        <w:ind w:firstLine="708"/>
        <w:jc w:val="both"/>
      </w:pPr>
      <w:r w:rsidRPr="003859BC">
        <w:t xml:space="preserve">Dyrektywa 2013/37/UE </w:t>
      </w:r>
      <w:r w:rsidR="0084556A" w:rsidRPr="003859BC">
        <w:t>Parlamentu Europejskiego i Rady z dnia 26 czerwca 2013</w:t>
      </w:r>
      <w:r w:rsidR="0010152C">
        <w:t xml:space="preserve"> </w:t>
      </w:r>
      <w:r w:rsidR="0084556A" w:rsidRPr="003859BC">
        <w:t xml:space="preserve">r. </w:t>
      </w:r>
      <w:r w:rsidRPr="003859BC">
        <w:t>wprowadziła zaś jako podstawową</w:t>
      </w:r>
      <w:r w:rsidR="007D4BD5" w:rsidRPr="003859BC">
        <w:t xml:space="preserve"> </w:t>
      </w:r>
      <w:r w:rsidR="0010152C">
        <w:t>–</w:t>
      </w:r>
      <w:r w:rsidRPr="003859BC">
        <w:t xml:space="preserve"> zasadę </w:t>
      </w:r>
      <w:r w:rsidR="00D15F89" w:rsidRPr="003859BC">
        <w:t xml:space="preserve">ustalania </w:t>
      </w:r>
      <w:r w:rsidRPr="003859BC">
        <w:t xml:space="preserve">opłat ograniczonych </w:t>
      </w:r>
      <w:r w:rsidR="004D2CA4" w:rsidRPr="003859BC">
        <w:t>do tzw. kosztów krańcowych poniesionych w zwią</w:t>
      </w:r>
      <w:r w:rsidR="00C66D1F" w:rsidRPr="003859BC">
        <w:t xml:space="preserve">zku z </w:t>
      </w:r>
      <w:r w:rsidR="004D2CA4" w:rsidRPr="003859BC">
        <w:t>reprodukowaniem, udostępnianiem i</w:t>
      </w:r>
      <w:r w:rsidR="00F3003A">
        <w:t> </w:t>
      </w:r>
      <w:r w:rsidR="004D2CA4" w:rsidRPr="003859BC">
        <w:t xml:space="preserve">rozpowszechnianiem dokumentów. </w:t>
      </w:r>
    </w:p>
    <w:p w:rsidR="00602C95" w:rsidRPr="003859BC" w:rsidRDefault="003D1842" w:rsidP="00D50805">
      <w:pPr>
        <w:autoSpaceDE w:val="0"/>
        <w:autoSpaceDN w:val="0"/>
        <w:adjustRightInd w:val="0"/>
        <w:spacing w:line="360" w:lineRule="auto"/>
        <w:ind w:firstLine="708"/>
        <w:jc w:val="both"/>
      </w:pPr>
      <w:r w:rsidRPr="003859BC">
        <w:t>W projekcie p</w:t>
      </w:r>
      <w:r w:rsidR="00CE5C47" w:rsidRPr="003859BC">
        <w:t xml:space="preserve">roponuje się </w:t>
      </w:r>
      <w:r w:rsidR="007D4BD5" w:rsidRPr="003859BC">
        <w:t>jednak wprowadzenie rozwiązania analogicznego jak w</w:t>
      </w:r>
      <w:r w:rsidR="00F3003A">
        <w:t> </w:t>
      </w:r>
      <w:r w:rsidR="007D4BD5" w:rsidRPr="003859BC">
        <w:t>obowiązującym</w:t>
      </w:r>
      <w:r w:rsidR="004D2CA4" w:rsidRPr="003859BC">
        <w:t xml:space="preserve"> art. </w:t>
      </w:r>
      <w:r w:rsidR="0037798D" w:rsidRPr="003859BC">
        <w:t>23</w:t>
      </w:r>
      <w:r w:rsidR="00D50805" w:rsidRPr="003859BC">
        <w:t xml:space="preserve">c </w:t>
      </w:r>
      <w:r w:rsidR="007D4BD5" w:rsidRPr="003859BC">
        <w:t>udip</w:t>
      </w:r>
      <w:r w:rsidR="00602C95" w:rsidRPr="003859BC">
        <w:t>, zgodnie z którym</w:t>
      </w:r>
      <w:r w:rsidR="004D2CA4" w:rsidRPr="003859BC">
        <w:t xml:space="preserve"> </w:t>
      </w:r>
      <w:r w:rsidR="00602C95" w:rsidRPr="003859BC">
        <w:t>łączna wysokość opłaty nie może przekroczyć sumy kosztów poniesionych bezp</w:t>
      </w:r>
      <w:r w:rsidR="007D4BD5" w:rsidRPr="003859BC">
        <w:t xml:space="preserve">ośrednio w celu przygotowania lub </w:t>
      </w:r>
      <w:r w:rsidR="00602C95" w:rsidRPr="003859BC">
        <w:t>p</w:t>
      </w:r>
      <w:r w:rsidR="007D4BD5" w:rsidRPr="003859BC">
        <w:t>rzekazania informacji sektora publicznego</w:t>
      </w:r>
      <w:r w:rsidR="00602C95" w:rsidRPr="003859BC">
        <w:t xml:space="preserve"> w celu pono</w:t>
      </w:r>
      <w:r w:rsidR="007D4BD5" w:rsidRPr="003859BC">
        <w:t xml:space="preserve">wnego wykorzystywania w określony sposób lub </w:t>
      </w:r>
      <w:r w:rsidR="00602C95" w:rsidRPr="003859BC">
        <w:t>w określonej formie.</w:t>
      </w:r>
      <w:r w:rsidR="00662073" w:rsidRPr="003859BC">
        <w:t xml:space="preserve"> </w:t>
      </w:r>
    </w:p>
    <w:p w:rsidR="006077AB" w:rsidRPr="003859BC" w:rsidRDefault="004D2CA4" w:rsidP="007D4BD5">
      <w:pPr>
        <w:autoSpaceDE w:val="0"/>
        <w:autoSpaceDN w:val="0"/>
        <w:adjustRightInd w:val="0"/>
        <w:spacing w:line="360" w:lineRule="auto"/>
        <w:jc w:val="both"/>
      </w:pPr>
      <w:r w:rsidRPr="003859BC">
        <w:t xml:space="preserve">Pobieranie opłat ograniczonych do kosztów bezpośrednich </w:t>
      </w:r>
      <w:r w:rsidR="00CE5C47" w:rsidRPr="003859BC">
        <w:t xml:space="preserve">– zgodnie z wytycznymi Komisji Europejskiej z dnia 24 lipca 2014 r. </w:t>
      </w:r>
      <w:r w:rsidR="00CE5C47" w:rsidRPr="003859BC">
        <w:rPr>
          <w:bCs/>
        </w:rPr>
        <w:t>w sprawie zalecanych licencji standardowych, zbiorów danych i opłat za ponowne wykorzystanie dokumentów</w:t>
      </w:r>
      <w:r w:rsidR="00CE5C47" w:rsidRPr="003859BC">
        <w:t xml:space="preserve"> (Dziennik Urzędowy Unii Europejskiej C 240/01)</w:t>
      </w:r>
      <w:r w:rsidR="00CE5C47" w:rsidRPr="003859BC">
        <w:rPr>
          <w:rStyle w:val="Odwoanieprzypisudolnego"/>
        </w:rPr>
        <w:footnoteReference w:id="6"/>
      </w:r>
      <w:r w:rsidR="00CE5C47" w:rsidRPr="003859BC">
        <w:t xml:space="preserve"> </w:t>
      </w:r>
      <w:r w:rsidRPr="003859BC">
        <w:t>nie narusza przewidzianej w dyrektywie zasad</w:t>
      </w:r>
      <w:r w:rsidR="00386411" w:rsidRPr="003859BC">
        <w:t>y</w:t>
      </w:r>
      <w:r w:rsidRPr="003859BC">
        <w:t xml:space="preserve"> tzw. kosztów krańcowych</w:t>
      </w:r>
      <w:r w:rsidR="0037798D" w:rsidRPr="003859BC">
        <w:t xml:space="preserve">. </w:t>
      </w:r>
      <w:r w:rsidR="006077AB" w:rsidRPr="003859BC">
        <w:t>Zgodnie z wytycznymi KE zasada pobierania opłaty w wysokości kosztów krańcowych najlepiej pasuje do zakresu szerokiej kategori</w:t>
      </w:r>
      <w:r w:rsidR="003D1842" w:rsidRPr="003859BC">
        <w:t xml:space="preserve">i „dystrybucji danych”, które </w:t>
      </w:r>
      <w:r w:rsidR="003D1842" w:rsidRPr="003859BC">
        <w:lastRenderedPageBreak/>
        <w:t>w</w:t>
      </w:r>
      <w:r w:rsidR="00F3003A">
        <w:t> </w:t>
      </w:r>
      <w:r w:rsidR="006077AB" w:rsidRPr="003859BC">
        <w:t>kontekście ponownego wykorzystywania danych można zdefiniować jako koszty bezpośrednio związane z reprodukowaniem dodatkowej kopii dokumentu i udostępnieniem go ponownym użytkownikom oraz wynikające z koniec</w:t>
      </w:r>
      <w:r w:rsidR="003D1842" w:rsidRPr="003859BC">
        <w:t>zności takiego reprodukowania i</w:t>
      </w:r>
      <w:r w:rsidR="00F3003A">
        <w:t> </w:t>
      </w:r>
      <w:r w:rsidR="006077AB" w:rsidRPr="003859BC">
        <w:t>udostępnienia.</w:t>
      </w:r>
    </w:p>
    <w:p w:rsidR="004F6200" w:rsidRPr="003859BC" w:rsidRDefault="003D1842" w:rsidP="00C75C7A">
      <w:pPr>
        <w:autoSpaceDE w:val="0"/>
        <w:autoSpaceDN w:val="0"/>
        <w:adjustRightInd w:val="0"/>
        <w:spacing w:line="360" w:lineRule="auto"/>
        <w:ind w:firstLine="708"/>
        <w:jc w:val="both"/>
      </w:pPr>
      <w:r w:rsidRPr="003859BC">
        <w:t>P</w:t>
      </w:r>
      <w:r w:rsidR="007D4BD5" w:rsidRPr="003859BC">
        <w:t>rojekt</w:t>
      </w:r>
      <w:r w:rsidR="009B32FE" w:rsidRPr="003859BC">
        <w:t xml:space="preserve"> nie przewiduje</w:t>
      </w:r>
      <w:r w:rsidR="00F43A3A" w:rsidRPr="003859BC">
        <w:t xml:space="preserve"> możliwości nakładania opłat uw</w:t>
      </w:r>
      <w:r w:rsidR="001167E7" w:rsidRPr="003859BC">
        <w:t>zględniających rozsądny zwrot z</w:t>
      </w:r>
      <w:r w:rsidR="0010152C">
        <w:t xml:space="preserve"> </w:t>
      </w:r>
      <w:r w:rsidR="009B32FE" w:rsidRPr="003859BC">
        <w:t>inwestycji</w:t>
      </w:r>
      <w:r w:rsidRPr="003859BC">
        <w:t>,</w:t>
      </w:r>
      <w:r w:rsidR="009B32FE" w:rsidRPr="003859BC">
        <w:t xml:space="preserve"> z wyjątkiem</w:t>
      </w:r>
      <w:r w:rsidR="00256241" w:rsidRPr="003859BC">
        <w:t xml:space="preserve"> </w:t>
      </w:r>
      <w:r w:rsidR="009B32FE" w:rsidRPr="003859BC">
        <w:t>podmiotów zobowiązanych będących</w:t>
      </w:r>
      <w:r w:rsidR="001167E7" w:rsidRPr="003859BC">
        <w:t xml:space="preserve"> </w:t>
      </w:r>
      <w:r w:rsidR="00F43A3A" w:rsidRPr="003859BC">
        <w:t>muzea</w:t>
      </w:r>
      <w:r w:rsidR="001167E7" w:rsidRPr="003859BC">
        <w:t>mi państwowymi lub muzeami samorządowymi</w:t>
      </w:r>
      <w:r w:rsidR="00256241" w:rsidRPr="003859BC">
        <w:t xml:space="preserve"> w przypadku udostępniania </w:t>
      </w:r>
      <w:r w:rsidR="001167E7" w:rsidRPr="003859BC">
        <w:t xml:space="preserve">lub przekazywania informacji sektora publicznego </w:t>
      </w:r>
      <w:r w:rsidR="00256241" w:rsidRPr="003859BC">
        <w:t>do ponownego wykorzys</w:t>
      </w:r>
      <w:r w:rsidR="001167E7" w:rsidRPr="003859BC">
        <w:t xml:space="preserve">tywania w celach komercyjnych i </w:t>
      </w:r>
      <w:r w:rsidR="00256241" w:rsidRPr="003859BC">
        <w:t>niekomercyjnych</w:t>
      </w:r>
      <w:r w:rsidRPr="003859BC">
        <w:t>.</w:t>
      </w:r>
      <w:r w:rsidR="00283783" w:rsidRPr="003859BC">
        <w:t xml:space="preserve"> W</w:t>
      </w:r>
      <w:r w:rsidR="00F3003A">
        <w:t> </w:t>
      </w:r>
      <w:r w:rsidR="00DB68B9" w:rsidRPr="003859BC">
        <w:t xml:space="preserve">przypadku udostępnienia w celach niekomercyjnych o charakterze badawczym, naukowym lub edukacyjnym zastosowanie będzie miała zasada kosztów bezpośrednich. </w:t>
      </w:r>
      <w:r w:rsidR="009B32FE" w:rsidRPr="003859BC">
        <w:t>Wyjątek ten wprowadza art. 17 projektu.</w:t>
      </w:r>
      <w:r w:rsidR="009736D7" w:rsidRPr="003859BC">
        <w:t xml:space="preserve"> Natomiast zawsze do decyzji podmiotu zobowiązanego pozostaje możliwość odstąpienia od powyższej reguły i ustalenia opłaty ograniczonej do kosztów bezpośrednich bez względu na cel ponownego wykorzystywania. W wytycznych KE wskazuje się, że zwrot z inwestycji można rozumieć jako wartość procentową, oprócz kwalifikujących się kosztów, umożliwiającą pokrycie kosztów kapitału oraz uwzględnienie rzeczywistej stopu zwrotu (zysku). W art. 17 ust. 2 projektu proponuje się, aby „rozsądny zwrot z inwestycji” nie był wyższy niż 5 punktów procentowych powyżej stop</w:t>
      </w:r>
      <w:r w:rsidR="00D50805" w:rsidRPr="003859BC">
        <w:t>y referencyjnej Narodowego Banku Polskiego</w:t>
      </w:r>
      <w:r w:rsidR="009736D7" w:rsidRPr="003859BC">
        <w:t>.</w:t>
      </w:r>
      <w:r w:rsidR="004F6200" w:rsidRPr="003859BC">
        <w:t xml:space="preserve"> </w:t>
      </w:r>
    </w:p>
    <w:p w:rsidR="001167E7" w:rsidRPr="003859BC" w:rsidRDefault="009736D7" w:rsidP="00D50805">
      <w:pPr>
        <w:autoSpaceDE w:val="0"/>
        <w:autoSpaceDN w:val="0"/>
        <w:adjustRightInd w:val="0"/>
        <w:spacing w:line="360" w:lineRule="auto"/>
        <w:ind w:firstLine="708"/>
        <w:jc w:val="both"/>
      </w:pPr>
      <w:r w:rsidRPr="003859BC">
        <w:t>Przepis art. 17 ust. 3 projektu zawiera upoważnienie dla ministra właściwego do spraw kultury i ochrony dziedzictwa narodowego do określenia,</w:t>
      </w:r>
      <w:r w:rsidR="00D50805" w:rsidRPr="003859BC">
        <w:t xml:space="preserve"> w </w:t>
      </w:r>
      <w:r w:rsidRPr="003859BC">
        <w:t>porozumieniu z ministrem właściwym do spraw informatyzacji, maksymalnych stawek opłat możliwych do pobierania przez podmioty zobowiązane będące muzeami państwowymi lub muzeami samorządowymi, za udostępnianie informacji sektora publicznego do ponownego wykorzystywania ograniczonych do kosztów gromadzenia, produkowania, reprodukowania, rozpowszechniania, ochrony i ustalania praw wraz z</w:t>
      </w:r>
      <w:r w:rsidR="00D50805" w:rsidRPr="003859BC">
        <w:t xml:space="preserve"> rozsądnym zwrotem z </w:t>
      </w:r>
      <w:r w:rsidRPr="003859BC">
        <w:t>inwestycji</w:t>
      </w:r>
      <w:r w:rsidR="00D50805" w:rsidRPr="003859BC">
        <w:t>.</w:t>
      </w:r>
    </w:p>
    <w:p w:rsidR="00281005" w:rsidRPr="003859BC" w:rsidRDefault="00256241" w:rsidP="00DE4B4B">
      <w:pPr>
        <w:autoSpaceDE w:val="0"/>
        <w:autoSpaceDN w:val="0"/>
        <w:adjustRightInd w:val="0"/>
        <w:spacing w:after="240" w:line="360" w:lineRule="auto"/>
        <w:jc w:val="both"/>
      </w:pPr>
      <w:r w:rsidRPr="003859BC">
        <w:t xml:space="preserve">Natomiast biblioteki i archiwa będą mogły pobierać </w:t>
      </w:r>
      <w:r w:rsidR="00595513" w:rsidRPr="003859BC">
        <w:t>tak</w:t>
      </w:r>
      <w:r w:rsidR="001167E7" w:rsidRPr="003859BC">
        <w:t xml:space="preserve"> jak inne podmioty zobowiązane,</w:t>
      </w:r>
      <w:r w:rsidR="00595513" w:rsidRPr="003859BC">
        <w:t xml:space="preserve"> </w:t>
      </w:r>
      <w:r w:rsidRPr="003859BC">
        <w:t>opłaty ograniczone do kosztów bezpośrednich bez względu na cel ponownego wykorzystywania. Oznacza to, i</w:t>
      </w:r>
      <w:r w:rsidR="001564BB" w:rsidRPr="003859BC">
        <w:t>ż projekt</w:t>
      </w:r>
      <w:r w:rsidRPr="003859BC">
        <w:t xml:space="preserve"> proponuje </w:t>
      </w:r>
      <w:r w:rsidR="004F6200" w:rsidRPr="003859BC">
        <w:t>korzystniejsze</w:t>
      </w:r>
      <w:r w:rsidRPr="003859BC">
        <w:t xml:space="preserve"> rozwiązania dla wnioskodawców niż przewiduje to dyrektywa 2013/37/UE</w:t>
      </w:r>
      <w:r w:rsidR="0084556A" w:rsidRPr="003859BC">
        <w:t xml:space="preserve"> Parlamentu Europejskiego i Rady z dnia 26 czerwca 2013</w:t>
      </w:r>
      <w:r w:rsidR="00A63719" w:rsidRPr="003859BC">
        <w:t xml:space="preserve"> </w:t>
      </w:r>
      <w:r w:rsidR="0084556A" w:rsidRPr="003859BC">
        <w:t>r</w:t>
      </w:r>
      <w:r w:rsidRPr="003859BC">
        <w:t>.</w:t>
      </w:r>
      <w:r w:rsidR="00E8137F" w:rsidRPr="003859BC">
        <w:t xml:space="preserve"> </w:t>
      </w:r>
      <w:r w:rsidRPr="003859BC">
        <w:t xml:space="preserve">Zgodnie bowiem </w:t>
      </w:r>
      <w:r w:rsidR="00B71FBC">
        <w:t xml:space="preserve">z </w:t>
      </w:r>
      <w:r w:rsidR="00F43A3A" w:rsidRPr="003859BC">
        <w:t xml:space="preserve">art. 6 ust. 4 dyrektywy </w:t>
      </w:r>
      <w:r w:rsidR="00F25562" w:rsidRPr="003859BC">
        <w:t xml:space="preserve">2003/98/WE w brzmieniu nadanym dyrektywą </w:t>
      </w:r>
      <w:r w:rsidR="00F43A3A" w:rsidRPr="003859BC">
        <w:t>2013/37/UE</w:t>
      </w:r>
      <w:r w:rsidR="001564BB" w:rsidRPr="003859BC">
        <w:t xml:space="preserve"> </w:t>
      </w:r>
      <w:r w:rsidR="0084556A" w:rsidRPr="003859BC">
        <w:t xml:space="preserve">Parlamentu Europejskiego i Rady z dnia 26 czerwca 2013 r. biblioteki, archiwa i </w:t>
      </w:r>
      <w:r w:rsidRPr="003859BC">
        <w:t xml:space="preserve">muzea mogą </w:t>
      </w:r>
      <w:r w:rsidR="00595513" w:rsidRPr="003859BC">
        <w:t>pobierać</w:t>
      </w:r>
      <w:r w:rsidRPr="003859BC">
        <w:t xml:space="preserve"> opłaty ograniczone do kosztów gromadzenia, produkowania, reprodukowania, rozpowszechniania, ochrony i ustalania </w:t>
      </w:r>
      <w:r w:rsidR="00A63719" w:rsidRPr="003859BC">
        <w:t xml:space="preserve">praw </w:t>
      </w:r>
      <w:r w:rsidR="00A63719" w:rsidRPr="003859BC">
        <w:lastRenderedPageBreak/>
        <w:t>wraz z</w:t>
      </w:r>
      <w:r w:rsidR="00F3003A">
        <w:t> </w:t>
      </w:r>
      <w:r w:rsidR="0084556A" w:rsidRPr="003859BC">
        <w:t xml:space="preserve">rozsądnym zwrotem z </w:t>
      </w:r>
      <w:r w:rsidRPr="003859BC">
        <w:t>inwestycji.</w:t>
      </w:r>
      <w:r w:rsidR="00E8137F" w:rsidRPr="003859BC">
        <w:t xml:space="preserve"> </w:t>
      </w:r>
      <w:r w:rsidR="0041563F" w:rsidRPr="003859BC">
        <w:t>Nakładanie opłat zawsze musi spełniać wymagania</w:t>
      </w:r>
      <w:r w:rsidR="00445FC3" w:rsidRPr="003859BC">
        <w:t xml:space="preserve"> określone </w:t>
      </w:r>
      <w:r w:rsidR="00E8137F" w:rsidRPr="003859BC">
        <w:t xml:space="preserve">zgodnie z </w:t>
      </w:r>
      <w:r w:rsidR="00445FC3" w:rsidRPr="003859BC">
        <w:t>zasadą</w:t>
      </w:r>
      <w:r w:rsidR="001167E7" w:rsidRPr="003859BC">
        <w:t xml:space="preserve"> przejrzystości</w:t>
      </w:r>
      <w:r w:rsidR="00DE4B4B" w:rsidRPr="003859BC">
        <w:t>.</w:t>
      </w:r>
    </w:p>
    <w:p w:rsidR="00C07E55" w:rsidRPr="007F7D9D" w:rsidRDefault="00E32EA6" w:rsidP="00C47AB9">
      <w:pPr>
        <w:autoSpaceDE w:val="0"/>
        <w:autoSpaceDN w:val="0"/>
        <w:adjustRightInd w:val="0"/>
        <w:spacing w:before="240" w:after="240" w:line="360" w:lineRule="auto"/>
        <w:jc w:val="both"/>
      </w:pPr>
      <w:r w:rsidRPr="007F7D9D">
        <w:t>Ponowne wykorzystywanie informacji sektora publicznego na wniosek</w:t>
      </w:r>
    </w:p>
    <w:p w:rsidR="00695747" w:rsidRPr="003859BC" w:rsidRDefault="008905FE" w:rsidP="00470BC2">
      <w:pPr>
        <w:autoSpaceDE w:val="0"/>
        <w:autoSpaceDN w:val="0"/>
        <w:adjustRightInd w:val="0"/>
        <w:spacing w:line="360" w:lineRule="auto"/>
        <w:ind w:firstLine="708"/>
        <w:jc w:val="both"/>
      </w:pPr>
      <w:r w:rsidRPr="003859BC">
        <w:t>Zgodnie z art. 20 ust. 1 projektu z</w:t>
      </w:r>
      <w:r w:rsidR="003D72B3" w:rsidRPr="003859BC">
        <w:t>łożenie wniosku o ponowne wykorzystywanie informacji sektora publicznego bę</w:t>
      </w:r>
      <w:r w:rsidR="0018407B" w:rsidRPr="003859BC">
        <w:t>dzie wymagane w przypadku gdy</w:t>
      </w:r>
      <w:r w:rsidR="00DB68B9" w:rsidRPr="003859BC">
        <w:t xml:space="preserve"> informacja sektora publicznego będąca w posiadaniu podmiotu zobowiązanego</w:t>
      </w:r>
      <w:r w:rsidR="003D72B3" w:rsidRPr="003859BC">
        <w:t>:</w:t>
      </w:r>
    </w:p>
    <w:p w:rsidR="003D72B3" w:rsidRPr="003859BC" w:rsidRDefault="003D72B3" w:rsidP="00485896">
      <w:pPr>
        <w:numPr>
          <w:ilvl w:val="0"/>
          <w:numId w:val="16"/>
        </w:numPr>
        <w:autoSpaceDE w:val="0"/>
        <w:autoSpaceDN w:val="0"/>
        <w:adjustRightInd w:val="0"/>
        <w:spacing w:line="360" w:lineRule="auto"/>
        <w:jc w:val="both"/>
      </w:pPr>
      <w:r w:rsidRPr="003859BC">
        <w:t>nie została udostępnio</w:t>
      </w:r>
      <w:r w:rsidR="0018407B" w:rsidRPr="003859BC">
        <w:t>na w Biuletynie Informacji Publicznej albo w centralnym repozytorium</w:t>
      </w:r>
      <w:r w:rsidR="003A47E7" w:rsidRPr="003859BC">
        <w:t>;</w:t>
      </w:r>
    </w:p>
    <w:p w:rsidR="004A11A5" w:rsidRPr="003859BC" w:rsidRDefault="004A11A5" w:rsidP="00494FD9">
      <w:pPr>
        <w:numPr>
          <w:ilvl w:val="0"/>
          <w:numId w:val="16"/>
        </w:numPr>
        <w:autoSpaceDE w:val="0"/>
        <w:autoSpaceDN w:val="0"/>
        <w:adjustRightInd w:val="0"/>
        <w:spacing w:line="360" w:lineRule="auto"/>
        <w:jc w:val="both"/>
      </w:pPr>
      <w:r w:rsidRPr="003859BC">
        <w:t>informacja sektora publicznego została udostępniona w</w:t>
      </w:r>
      <w:r w:rsidR="00F3003A">
        <w:t xml:space="preserve"> inny sposób niż określony w </w:t>
      </w:r>
      <w:r w:rsidR="0018407B" w:rsidRPr="003859BC">
        <w:t>pkt 1</w:t>
      </w:r>
      <w:r w:rsidRPr="003859BC">
        <w:t>, ale nie zostały określone waru</w:t>
      </w:r>
      <w:r w:rsidR="00CC791A" w:rsidRPr="003859BC">
        <w:t>nki ponownego wykorzystywania</w:t>
      </w:r>
      <w:r w:rsidR="0018407B" w:rsidRPr="003859BC">
        <w:t xml:space="preserve"> lub wysokość opłat za ponowne wykorzystywanie albo nie poinformowano o braku takich warunków lub opłat</w:t>
      </w:r>
      <w:r w:rsidR="00CC791A" w:rsidRPr="003859BC">
        <w:t>;</w:t>
      </w:r>
    </w:p>
    <w:p w:rsidR="003D72B3" w:rsidRPr="003859BC" w:rsidRDefault="003D72B3" w:rsidP="00494FD9">
      <w:pPr>
        <w:numPr>
          <w:ilvl w:val="0"/>
          <w:numId w:val="16"/>
        </w:numPr>
        <w:autoSpaceDE w:val="0"/>
        <w:autoSpaceDN w:val="0"/>
        <w:adjustRightInd w:val="0"/>
        <w:spacing w:line="360" w:lineRule="auto"/>
        <w:jc w:val="both"/>
      </w:pPr>
      <w:r w:rsidRPr="003859BC">
        <w:t>zainteresowany chce wykorzystać informację sektora publicznego udostępnio</w:t>
      </w:r>
      <w:r w:rsidR="00F3003A">
        <w:t>ną w </w:t>
      </w:r>
      <w:r w:rsidR="0018407B" w:rsidRPr="003859BC">
        <w:t>sposób, o którym mowa w pkt 1</w:t>
      </w:r>
      <w:r w:rsidRPr="003859BC">
        <w:t xml:space="preserve">, ale </w:t>
      </w:r>
      <w:r w:rsidR="00085A4E" w:rsidRPr="003859BC">
        <w:t>na innych warunkach, niż zostały</w:t>
      </w:r>
      <w:r w:rsidRPr="003859BC">
        <w:t xml:space="preserve"> </w:t>
      </w:r>
      <w:r w:rsidR="00212C3F" w:rsidRPr="003859BC">
        <w:t xml:space="preserve">dla </w:t>
      </w:r>
      <w:r w:rsidR="006E3FE1" w:rsidRPr="003859BC">
        <w:t xml:space="preserve">tej </w:t>
      </w:r>
      <w:r w:rsidR="00212C3F" w:rsidRPr="003859BC">
        <w:t xml:space="preserve">informacji </w:t>
      </w:r>
      <w:r w:rsidRPr="003859BC">
        <w:t>okreś</w:t>
      </w:r>
      <w:r w:rsidR="00212C3F" w:rsidRPr="003859BC">
        <w:t>lone przez</w:t>
      </w:r>
      <w:r w:rsidR="00085A4E" w:rsidRPr="003859BC">
        <w:t xml:space="preserve"> podmiot zobowiązany;</w:t>
      </w:r>
      <w:r w:rsidR="00CC791A" w:rsidRPr="003859BC">
        <w:t xml:space="preserve"> </w:t>
      </w:r>
    </w:p>
    <w:p w:rsidR="003A47E7" w:rsidRPr="003859BC" w:rsidRDefault="00085A4E" w:rsidP="00494FD9">
      <w:pPr>
        <w:numPr>
          <w:ilvl w:val="0"/>
          <w:numId w:val="16"/>
        </w:numPr>
        <w:autoSpaceDE w:val="0"/>
        <w:autoSpaceDN w:val="0"/>
        <w:adjustRightInd w:val="0"/>
        <w:spacing w:line="360" w:lineRule="auto"/>
        <w:jc w:val="both"/>
      </w:pPr>
      <w:r w:rsidRPr="003859BC">
        <w:t>zainteresowany posiada już informację sektora publicznego</w:t>
      </w:r>
      <w:r w:rsidR="0018407B" w:rsidRPr="003859BC">
        <w:t xml:space="preserve"> uzyskaną lub przekazaną na podstawie innych ustaw określających zasady i tryb dostępu do informacji będących informacjami sektora publicznego (n</w:t>
      </w:r>
      <w:r w:rsidR="006124BE" w:rsidRPr="003859BC">
        <w:t>p. uzyskał ją w trybie udip</w:t>
      </w:r>
      <w:r w:rsidR="0018407B" w:rsidRPr="003859BC">
        <w:t>)</w:t>
      </w:r>
      <w:r w:rsidRPr="003859BC">
        <w:t xml:space="preserve"> i chce ją ponownie wykorzystywać</w:t>
      </w:r>
      <w:r w:rsidR="003541FF" w:rsidRPr="003859BC">
        <w:t>.</w:t>
      </w:r>
    </w:p>
    <w:p w:rsidR="003D72B3" w:rsidRPr="003859BC" w:rsidRDefault="003D72B3" w:rsidP="00470BC2">
      <w:pPr>
        <w:autoSpaceDE w:val="0"/>
        <w:autoSpaceDN w:val="0"/>
        <w:adjustRightInd w:val="0"/>
        <w:spacing w:line="360" w:lineRule="auto"/>
        <w:ind w:firstLine="510"/>
        <w:jc w:val="both"/>
      </w:pPr>
      <w:r w:rsidRPr="003859BC">
        <w:t xml:space="preserve">Wniosek powinien zostać rozpatrzony bez zbędnej zwłoki, nie później jednak niż </w:t>
      </w:r>
      <w:r w:rsidR="00FB3BC6" w:rsidRPr="003859BC">
        <w:t xml:space="preserve">14 </w:t>
      </w:r>
      <w:r w:rsidRPr="003859BC">
        <w:t>dni od jego otrzymania</w:t>
      </w:r>
      <w:r w:rsidR="00CC4F30" w:rsidRPr="003859BC">
        <w:t xml:space="preserve"> (art. 21 ust. 1 projektu)</w:t>
      </w:r>
      <w:r w:rsidRPr="003859BC">
        <w:t xml:space="preserve">. W sprawach szczególnie skomplikowanych podmiot zobowiązany może przedłużyć załatwienie sprawy </w:t>
      </w:r>
      <w:r w:rsidR="00FB3BC6" w:rsidRPr="003859BC">
        <w:t xml:space="preserve">do 2 </w:t>
      </w:r>
      <w:r w:rsidR="006D28EC" w:rsidRPr="003859BC">
        <w:t>miesięcy</w:t>
      </w:r>
      <w:r w:rsidRPr="003859BC">
        <w:t xml:space="preserve">, po zawiadomieniu wnioskodawcy w terminie </w:t>
      </w:r>
      <w:r w:rsidR="00FB3BC6" w:rsidRPr="003859BC">
        <w:t xml:space="preserve">14 </w:t>
      </w:r>
      <w:r w:rsidRPr="003859BC">
        <w:t>dni od dnia otrzymania wniosku</w:t>
      </w:r>
      <w:r w:rsidR="00CC4F30" w:rsidRPr="003859BC">
        <w:t xml:space="preserve"> (art. 21 ust. 2 projektu)</w:t>
      </w:r>
      <w:r w:rsidR="00F3003A">
        <w:t>. W </w:t>
      </w:r>
      <w:r w:rsidRPr="003859BC">
        <w:t>przypadku niespełnienia warunków formalnych wniosku wzywa się wnioskodawcę do uzupełnienia braków, wraz z pouczeniem, że ich nieusunięci</w:t>
      </w:r>
      <w:r w:rsidR="001006D3" w:rsidRPr="003859BC">
        <w:t>e</w:t>
      </w:r>
      <w:r w:rsidRPr="003859BC">
        <w:t xml:space="preserve"> w terminie 7 dni od dnia otrzymania wezwania spowoduje pozostawienie wniosku bez rozpoznania</w:t>
      </w:r>
      <w:r w:rsidR="00CC4F30" w:rsidRPr="003859BC">
        <w:t xml:space="preserve"> (art. 20 ust. 6 projektu)</w:t>
      </w:r>
      <w:r w:rsidRPr="003859BC">
        <w:t>.</w:t>
      </w:r>
    </w:p>
    <w:p w:rsidR="00C94826" w:rsidRPr="003859BC" w:rsidRDefault="006D2280" w:rsidP="00470BC2">
      <w:pPr>
        <w:autoSpaceDE w:val="0"/>
        <w:autoSpaceDN w:val="0"/>
        <w:adjustRightInd w:val="0"/>
        <w:spacing w:line="360" w:lineRule="auto"/>
        <w:ind w:firstLine="510"/>
        <w:jc w:val="both"/>
      </w:pPr>
      <w:r w:rsidRPr="003859BC">
        <w:t>Zgodnie z art. 20 ust. 5 projektu w</w:t>
      </w:r>
      <w:r w:rsidR="00CE0283" w:rsidRPr="003859BC">
        <w:t xml:space="preserve">niosek o ponowne wykorzystywanie informacji publicznej można złożyć </w:t>
      </w:r>
      <w:r w:rsidR="00F071BC" w:rsidRPr="003859BC">
        <w:t>w postaci papierowej albo elektronicznej</w:t>
      </w:r>
      <w:r w:rsidR="00CE0283" w:rsidRPr="003859BC">
        <w:t>.</w:t>
      </w:r>
      <w:r w:rsidR="00030236" w:rsidRPr="003859BC">
        <w:t xml:space="preserve"> </w:t>
      </w:r>
    </w:p>
    <w:p w:rsidR="003B53C2" w:rsidRPr="003859BC" w:rsidRDefault="006D2280" w:rsidP="003B53C2">
      <w:pPr>
        <w:pStyle w:val="ARTartustawynprozporzdzenia"/>
        <w:rPr>
          <w:rFonts w:ascii="Times New Roman" w:hAnsi="Times New Roman" w:cs="Times New Roman"/>
          <w:szCs w:val="24"/>
        </w:rPr>
      </w:pPr>
      <w:r w:rsidRPr="003859BC">
        <w:rPr>
          <w:rFonts w:ascii="Times New Roman" w:hAnsi="Times New Roman" w:cs="Times New Roman"/>
          <w:szCs w:val="24"/>
        </w:rPr>
        <w:t>Treść wniosku określa</w:t>
      </w:r>
      <w:r w:rsidR="0081453B" w:rsidRPr="003859BC">
        <w:rPr>
          <w:rFonts w:ascii="Times New Roman" w:hAnsi="Times New Roman" w:cs="Times New Roman"/>
          <w:szCs w:val="24"/>
        </w:rPr>
        <w:t>ją</w:t>
      </w:r>
      <w:r w:rsidRPr="003859BC">
        <w:rPr>
          <w:rFonts w:ascii="Times New Roman" w:hAnsi="Times New Roman" w:cs="Times New Roman"/>
          <w:szCs w:val="24"/>
        </w:rPr>
        <w:t xml:space="preserve"> </w:t>
      </w:r>
      <w:r w:rsidR="0081453B" w:rsidRPr="003859BC">
        <w:rPr>
          <w:rFonts w:ascii="Times New Roman" w:hAnsi="Times New Roman" w:cs="Times New Roman"/>
          <w:szCs w:val="24"/>
        </w:rPr>
        <w:t xml:space="preserve">przepisy </w:t>
      </w:r>
      <w:r w:rsidRPr="003859BC">
        <w:rPr>
          <w:rFonts w:ascii="Times New Roman" w:hAnsi="Times New Roman" w:cs="Times New Roman"/>
          <w:szCs w:val="24"/>
        </w:rPr>
        <w:t>art. 20 ust. 3 i 4 projektu, któr</w:t>
      </w:r>
      <w:r w:rsidR="0081453B" w:rsidRPr="003859BC">
        <w:rPr>
          <w:rFonts w:ascii="Times New Roman" w:hAnsi="Times New Roman" w:cs="Times New Roman"/>
          <w:szCs w:val="24"/>
        </w:rPr>
        <w:t>e</w:t>
      </w:r>
      <w:r w:rsidRPr="003859BC">
        <w:rPr>
          <w:rFonts w:ascii="Times New Roman" w:hAnsi="Times New Roman" w:cs="Times New Roman"/>
          <w:szCs w:val="24"/>
        </w:rPr>
        <w:t>, między innymi, stanowi</w:t>
      </w:r>
      <w:r w:rsidR="0081453B" w:rsidRPr="003859BC">
        <w:rPr>
          <w:rFonts w:ascii="Times New Roman" w:hAnsi="Times New Roman" w:cs="Times New Roman"/>
          <w:szCs w:val="24"/>
        </w:rPr>
        <w:t>ą</w:t>
      </w:r>
      <w:r w:rsidRPr="003859BC">
        <w:rPr>
          <w:rFonts w:ascii="Times New Roman" w:hAnsi="Times New Roman" w:cs="Times New Roman"/>
          <w:szCs w:val="24"/>
        </w:rPr>
        <w:t xml:space="preserve"> o obowiąz</w:t>
      </w:r>
      <w:r w:rsidR="007E6D7D" w:rsidRPr="003859BC">
        <w:rPr>
          <w:rFonts w:ascii="Times New Roman" w:hAnsi="Times New Roman" w:cs="Times New Roman"/>
          <w:szCs w:val="24"/>
        </w:rPr>
        <w:t>k</w:t>
      </w:r>
      <w:r w:rsidRPr="003859BC">
        <w:rPr>
          <w:rFonts w:ascii="Times New Roman" w:hAnsi="Times New Roman" w:cs="Times New Roman"/>
          <w:szCs w:val="24"/>
        </w:rPr>
        <w:t>u</w:t>
      </w:r>
      <w:r w:rsidR="007E6D7D" w:rsidRPr="003859BC">
        <w:rPr>
          <w:rFonts w:ascii="Times New Roman" w:hAnsi="Times New Roman" w:cs="Times New Roman"/>
          <w:szCs w:val="24"/>
        </w:rPr>
        <w:t xml:space="preserve"> opisania </w:t>
      </w:r>
      <w:r w:rsidR="003C23CB" w:rsidRPr="003859BC">
        <w:rPr>
          <w:rFonts w:ascii="Times New Roman" w:hAnsi="Times New Roman" w:cs="Times New Roman"/>
          <w:szCs w:val="24"/>
        </w:rPr>
        <w:t>rodzaju działalności, w której informacje sektora publicznego będą ponownie wykorzystywane, w szczególności wskazanie dóbr, produktów lub usług</w:t>
      </w:r>
      <w:r w:rsidR="007E6D7D" w:rsidRPr="003859BC">
        <w:rPr>
          <w:rFonts w:ascii="Times New Roman" w:hAnsi="Times New Roman" w:cs="Times New Roman"/>
          <w:szCs w:val="24"/>
        </w:rPr>
        <w:t xml:space="preserve">, dla </w:t>
      </w:r>
      <w:r w:rsidR="003C23CB" w:rsidRPr="003859BC">
        <w:rPr>
          <w:rFonts w:ascii="Times New Roman" w:hAnsi="Times New Roman" w:cs="Times New Roman"/>
          <w:szCs w:val="24"/>
        </w:rPr>
        <w:lastRenderedPageBreak/>
        <w:t xml:space="preserve">jakich </w:t>
      </w:r>
      <w:r w:rsidR="007E6D7D" w:rsidRPr="003859BC">
        <w:rPr>
          <w:rFonts w:ascii="Times New Roman" w:hAnsi="Times New Roman" w:cs="Times New Roman"/>
          <w:szCs w:val="24"/>
        </w:rPr>
        <w:t>wnioskodawca domaga się informacji</w:t>
      </w:r>
      <w:r w:rsidRPr="003859BC">
        <w:rPr>
          <w:rFonts w:ascii="Times New Roman" w:hAnsi="Times New Roman" w:cs="Times New Roman"/>
          <w:szCs w:val="24"/>
        </w:rPr>
        <w:t xml:space="preserve"> sektora publicznego</w:t>
      </w:r>
      <w:r w:rsidR="007E6D7D" w:rsidRPr="003859BC">
        <w:rPr>
          <w:rFonts w:ascii="Times New Roman" w:hAnsi="Times New Roman" w:cs="Times New Roman"/>
          <w:szCs w:val="24"/>
        </w:rPr>
        <w:t xml:space="preserve"> do ponownego wykorzystywania. Przyjęcie takiego rozwiązania będzie korzystne zarówno dla podmiotu zobowi</w:t>
      </w:r>
      <w:r w:rsidRPr="003859BC">
        <w:rPr>
          <w:rFonts w:ascii="Times New Roman" w:hAnsi="Times New Roman" w:cs="Times New Roman"/>
          <w:szCs w:val="24"/>
        </w:rPr>
        <w:t>ązanego w zakresie wyboru trybu jak i</w:t>
      </w:r>
      <w:r w:rsidR="0010152C">
        <w:rPr>
          <w:rFonts w:ascii="Times New Roman" w:hAnsi="Times New Roman" w:cs="Times New Roman"/>
          <w:szCs w:val="24"/>
        </w:rPr>
        <w:t xml:space="preserve"> </w:t>
      </w:r>
      <w:r w:rsidR="007E6D7D" w:rsidRPr="003859BC">
        <w:rPr>
          <w:rFonts w:ascii="Times New Roman" w:hAnsi="Times New Roman" w:cs="Times New Roman"/>
          <w:szCs w:val="24"/>
        </w:rPr>
        <w:t>wnioskodawcy. Ponadto wymóg określenia celów ponownego wykorzystywania pozwoli na precyzyjne ustalenie warunków ponownego wykorzystywania przez podmiot</w:t>
      </w:r>
      <w:r w:rsidR="003B53C2" w:rsidRPr="003859BC">
        <w:rPr>
          <w:rFonts w:ascii="Times New Roman" w:hAnsi="Times New Roman" w:cs="Times New Roman"/>
          <w:szCs w:val="24"/>
        </w:rPr>
        <w:t>y</w:t>
      </w:r>
      <w:r w:rsidR="007E6D7D" w:rsidRPr="003859BC">
        <w:rPr>
          <w:rFonts w:ascii="Times New Roman" w:hAnsi="Times New Roman" w:cs="Times New Roman"/>
          <w:szCs w:val="24"/>
        </w:rPr>
        <w:t xml:space="preserve"> zobowiązan</w:t>
      </w:r>
      <w:r w:rsidR="003B53C2" w:rsidRPr="003859BC">
        <w:rPr>
          <w:rFonts w:ascii="Times New Roman" w:hAnsi="Times New Roman" w:cs="Times New Roman"/>
          <w:szCs w:val="24"/>
        </w:rPr>
        <w:t>e</w:t>
      </w:r>
      <w:r w:rsidR="007F2DE4" w:rsidRPr="003859BC">
        <w:rPr>
          <w:rFonts w:ascii="Times New Roman" w:hAnsi="Times New Roman" w:cs="Times New Roman"/>
          <w:szCs w:val="24"/>
        </w:rPr>
        <w:t xml:space="preserve">. Jest to istotne </w:t>
      </w:r>
      <w:r w:rsidR="003B53C2" w:rsidRPr="003859BC">
        <w:rPr>
          <w:rFonts w:ascii="Times New Roman" w:hAnsi="Times New Roman" w:cs="Times New Roman"/>
          <w:szCs w:val="24"/>
        </w:rPr>
        <w:t xml:space="preserve">w szczególności w przypadku podmiotów będących muzeami państwowymi, muzeami samorządowymi, bibliotekami publicznymi, bibliotekami naukowymi lub archiwami, które zyskają możliwość fakultatywnego określania warunków. </w:t>
      </w:r>
      <w:r w:rsidR="003B53C2" w:rsidRPr="003859BC">
        <w:rPr>
          <w:rFonts w:ascii="Times New Roman" w:hAnsi="Times New Roman" w:cs="Times New Roman"/>
          <w:bCs/>
          <w:szCs w:val="24"/>
        </w:rPr>
        <w:t>Taki wymóg wydaje się także uzasadniony z uwagi na zasadę niedy</w:t>
      </w:r>
      <w:r w:rsidR="00BF2FF2" w:rsidRPr="003859BC">
        <w:rPr>
          <w:rFonts w:ascii="Times New Roman" w:hAnsi="Times New Roman" w:cs="Times New Roman"/>
          <w:bCs/>
          <w:szCs w:val="24"/>
        </w:rPr>
        <w:t>s</w:t>
      </w:r>
      <w:r w:rsidR="003B53C2" w:rsidRPr="003859BC">
        <w:rPr>
          <w:rFonts w:ascii="Times New Roman" w:hAnsi="Times New Roman" w:cs="Times New Roman"/>
          <w:bCs/>
          <w:szCs w:val="24"/>
        </w:rPr>
        <w:t xml:space="preserve">kryminacji określoną w art. 8 projektu. Zasada ta </w:t>
      </w:r>
      <w:r w:rsidR="003B53C2" w:rsidRPr="003859BC">
        <w:rPr>
          <w:rFonts w:ascii="Times New Roman" w:hAnsi="Times New Roman" w:cs="Times New Roman"/>
          <w:szCs w:val="24"/>
        </w:rPr>
        <w:t xml:space="preserve">gwarantuje, że podmiot zobowiązany przekazuje informacje sektora publicznego w celu ponownego wykorzystywania w porównywalnych sytuacjach na takich samych warunkach. </w:t>
      </w:r>
    </w:p>
    <w:p w:rsidR="00C94826" w:rsidRPr="003859BC" w:rsidRDefault="00CE0283" w:rsidP="00470BC2">
      <w:pPr>
        <w:autoSpaceDE w:val="0"/>
        <w:autoSpaceDN w:val="0"/>
        <w:adjustRightInd w:val="0"/>
        <w:spacing w:line="360" w:lineRule="auto"/>
        <w:ind w:firstLine="708"/>
        <w:jc w:val="both"/>
      </w:pPr>
      <w:r w:rsidRPr="003859BC">
        <w:t xml:space="preserve">W wyniku realizacji wniosku </w:t>
      </w:r>
      <w:r w:rsidR="00767040" w:rsidRPr="003859BC">
        <w:t>o ponowne wykorzystywanie</w:t>
      </w:r>
      <w:r w:rsidR="00F3003A">
        <w:t>, z wyjątkiem wniosku o </w:t>
      </w:r>
      <w:r w:rsidR="00767040" w:rsidRPr="003859BC">
        <w:t>ponowne wykorzystywanie w sposób stały i bezpośredni, o którym mowa w art. 20 ust. 2 projektu</w:t>
      </w:r>
      <w:r w:rsidR="00BF2FF2" w:rsidRPr="003859BC">
        <w:t>,</w:t>
      </w:r>
      <w:r w:rsidR="00767040" w:rsidRPr="003859BC">
        <w:t xml:space="preserve"> </w:t>
      </w:r>
      <w:r w:rsidRPr="003859BC">
        <w:t>podmiot zobowiązany</w:t>
      </w:r>
      <w:r w:rsidR="00C94826" w:rsidRPr="003859BC">
        <w:t>:</w:t>
      </w:r>
    </w:p>
    <w:p w:rsidR="001006D3" w:rsidRPr="003859BC" w:rsidRDefault="00CE0283" w:rsidP="00494FD9">
      <w:pPr>
        <w:numPr>
          <w:ilvl w:val="0"/>
          <w:numId w:val="14"/>
        </w:numPr>
        <w:autoSpaceDE w:val="0"/>
        <w:autoSpaceDN w:val="0"/>
        <w:adjustRightInd w:val="0"/>
        <w:spacing w:line="360" w:lineRule="auto"/>
        <w:jc w:val="both"/>
      </w:pPr>
      <w:r w:rsidRPr="003859BC">
        <w:t>przekazuje informację sektora publicznego w celu ponownego wykorzystywania</w:t>
      </w:r>
      <w:r w:rsidR="00C94826" w:rsidRPr="003859BC">
        <w:t xml:space="preserve"> </w:t>
      </w:r>
      <w:r w:rsidR="001006D3" w:rsidRPr="003859BC">
        <w:t>bez ograniczeń warunkami;</w:t>
      </w:r>
    </w:p>
    <w:p w:rsidR="00CE0283" w:rsidRPr="003859BC" w:rsidRDefault="00CE0283" w:rsidP="00494FD9">
      <w:pPr>
        <w:numPr>
          <w:ilvl w:val="0"/>
          <w:numId w:val="14"/>
        </w:numPr>
        <w:autoSpaceDE w:val="0"/>
        <w:autoSpaceDN w:val="0"/>
        <w:adjustRightInd w:val="0"/>
        <w:spacing w:line="360" w:lineRule="auto"/>
        <w:jc w:val="both"/>
      </w:pPr>
      <w:r w:rsidRPr="003859BC">
        <w:t>w przypadku posiadania informacji sektora publicznego przez wnioskodawcę zawiadamia o braku ograniczenia warunkami;</w:t>
      </w:r>
    </w:p>
    <w:p w:rsidR="003D72B3" w:rsidRPr="003859BC" w:rsidRDefault="0053362F" w:rsidP="00494FD9">
      <w:pPr>
        <w:numPr>
          <w:ilvl w:val="0"/>
          <w:numId w:val="14"/>
        </w:numPr>
        <w:autoSpaceDE w:val="0"/>
        <w:autoSpaceDN w:val="0"/>
        <w:adjustRightInd w:val="0"/>
        <w:spacing w:line="360" w:lineRule="auto"/>
        <w:jc w:val="both"/>
      </w:pPr>
      <w:r w:rsidRPr="003859BC">
        <w:t>przedstawia wnioskodawcy ofertę zawierającą warunki ponownego wykorzystywania informacji sektora publicznego, a także wysokość opłat za ponowne wykorzystywanie informacji publicznej</w:t>
      </w:r>
      <w:r w:rsidR="00C94826" w:rsidRPr="003859BC">
        <w:t>, jeżeli są przewidziane;</w:t>
      </w:r>
    </w:p>
    <w:p w:rsidR="00C94826" w:rsidRPr="003859BC" w:rsidRDefault="00C94826" w:rsidP="00494FD9">
      <w:pPr>
        <w:numPr>
          <w:ilvl w:val="0"/>
          <w:numId w:val="14"/>
        </w:numPr>
        <w:autoSpaceDE w:val="0"/>
        <w:autoSpaceDN w:val="0"/>
        <w:adjustRightInd w:val="0"/>
        <w:spacing w:line="360" w:lineRule="auto"/>
        <w:jc w:val="both"/>
      </w:pPr>
      <w:r w:rsidRPr="003859BC">
        <w:t>odmawia, w drodze decyzji, ponownego wykorzystywania informacji sekto</w:t>
      </w:r>
      <w:r w:rsidR="00310226" w:rsidRPr="003859BC">
        <w:t>ra publicznego.</w:t>
      </w:r>
    </w:p>
    <w:p w:rsidR="006D2280" w:rsidRPr="003859BC" w:rsidRDefault="0068087B" w:rsidP="00470BC2">
      <w:pPr>
        <w:autoSpaceDE w:val="0"/>
        <w:autoSpaceDN w:val="0"/>
        <w:adjustRightInd w:val="0"/>
        <w:spacing w:line="360" w:lineRule="auto"/>
        <w:ind w:firstLine="708"/>
        <w:jc w:val="both"/>
      </w:pPr>
      <w:r w:rsidRPr="003859BC">
        <w:t>Zainteresowanym zostanie zapewniona możliwość kwestionowania treści poszczególnych warunków, a także wysokości opłat za ponowne wykorzystywanie informacji sektora publicznego.</w:t>
      </w:r>
      <w:r w:rsidR="00C94826" w:rsidRPr="003859BC">
        <w:rPr>
          <w:color w:val="000000"/>
        </w:rPr>
        <w:t xml:space="preserve"> </w:t>
      </w:r>
      <w:r w:rsidR="00C94826" w:rsidRPr="003859BC">
        <w:t>Wnioskodawca, który otrzymał ofertę</w:t>
      </w:r>
      <w:r w:rsidR="003908FD" w:rsidRPr="003859BC">
        <w:t>,</w:t>
      </w:r>
      <w:r w:rsidR="00CC4F30" w:rsidRPr="003859BC">
        <w:t xml:space="preserve"> o której mowa w pkt 3,</w:t>
      </w:r>
      <w:r w:rsidR="00C94826" w:rsidRPr="003859BC">
        <w:t xml:space="preserve"> </w:t>
      </w:r>
      <w:r w:rsidR="00F3003A">
        <w:t>może, w </w:t>
      </w:r>
      <w:r w:rsidR="00C94826" w:rsidRPr="003859BC">
        <w:t>te</w:t>
      </w:r>
      <w:r w:rsidR="00CC4F30" w:rsidRPr="003859BC">
        <w:t>rminie 14 dni od dnia jej otrzymania</w:t>
      </w:r>
      <w:r w:rsidR="00C94826" w:rsidRPr="003859BC">
        <w:t>, złożyć sprzeciw z powo</w:t>
      </w:r>
      <w:r w:rsidR="00367AA7" w:rsidRPr="003859BC">
        <w:t>du naruszenia przepisów ustawy albo poinformować o jej przyjęciu. Brak reakcji wnioskodawcy w tym terminie jest równoznaczny z wycofaniem wniosku</w:t>
      </w:r>
      <w:r w:rsidR="006D2280" w:rsidRPr="003859BC">
        <w:t xml:space="preserve"> (art. 22 ust. 2 projektu).</w:t>
      </w:r>
    </w:p>
    <w:p w:rsidR="00A70F5C" w:rsidRPr="003859BC" w:rsidRDefault="00C94826" w:rsidP="00470BC2">
      <w:pPr>
        <w:autoSpaceDE w:val="0"/>
        <w:autoSpaceDN w:val="0"/>
        <w:adjustRightInd w:val="0"/>
        <w:spacing w:line="360" w:lineRule="auto"/>
        <w:ind w:firstLine="708"/>
        <w:jc w:val="both"/>
      </w:pPr>
      <w:r w:rsidRPr="003859BC">
        <w:t xml:space="preserve">W przypadku otrzymania sprzeciwu podmiot zobowiązany, w drodze decyzji, rozstrzyga o warunkach ponownego wykorzystywania </w:t>
      </w:r>
      <w:r w:rsidR="00853246" w:rsidRPr="003859BC">
        <w:t xml:space="preserve">informacji sektora publicznego </w:t>
      </w:r>
      <w:r w:rsidR="00F3003A">
        <w:t>lub o </w:t>
      </w:r>
      <w:r w:rsidRPr="003859BC">
        <w:t>wysokości opłat</w:t>
      </w:r>
      <w:r w:rsidR="006D2280" w:rsidRPr="003859BC">
        <w:t xml:space="preserve"> (art. 22 ust. 3 projektu)</w:t>
      </w:r>
      <w:r w:rsidRPr="003859BC">
        <w:t>.</w:t>
      </w:r>
    </w:p>
    <w:p w:rsidR="0068087B" w:rsidRPr="003859BC" w:rsidRDefault="005C4492" w:rsidP="00030FE5">
      <w:pPr>
        <w:autoSpaceDE w:val="0"/>
        <w:autoSpaceDN w:val="0"/>
        <w:adjustRightInd w:val="0"/>
        <w:spacing w:line="360" w:lineRule="auto"/>
        <w:jc w:val="both"/>
      </w:pPr>
      <w:r w:rsidRPr="003859BC">
        <w:t>Zgodnie z art. 22 ust. 5 projektu p</w:t>
      </w:r>
      <w:r w:rsidR="0068087B" w:rsidRPr="003859BC">
        <w:t xml:space="preserve">odmiot zobowiązany odmawia </w:t>
      </w:r>
      <w:r w:rsidR="002C16DB" w:rsidRPr="003859BC">
        <w:t xml:space="preserve">udostępnienia </w:t>
      </w:r>
      <w:r w:rsidR="00691F15" w:rsidRPr="003859BC">
        <w:t xml:space="preserve">lub przekazania </w:t>
      </w:r>
      <w:r w:rsidR="002C16DB" w:rsidRPr="003859BC">
        <w:t xml:space="preserve">do </w:t>
      </w:r>
      <w:r w:rsidR="0068087B" w:rsidRPr="003859BC">
        <w:t>ponownego wykorzystywania informacji sektora publicznego</w:t>
      </w:r>
      <w:r w:rsidR="00AB201B" w:rsidRPr="003859BC">
        <w:t xml:space="preserve"> w przypadku </w:t>
      </w:r>
      <w:r w:rsidR="00AB201B" w:rsidRPr="003859BC">
        <w:lastRenderedPageBreak/>
        <w:t>gdy prawo do ponownego wykorzystywania podlega ograniczeniom, o którym mowa w art. 6 projektu.</w:t>
      </w:r>
    </w:p>
    <w:p w:rsidR="00C523A3" w:rsidRPr="003859BC" w:rsidRDefault="0068087B" w:rsidP="00470BC2">
      <w:pPr>
        <w:autoSpaceDE w:val="0"/>
        <w:autoSpaceDN w:val="0"/>
        <w:adjustRightInd w:val="0"/>
        <w:spacing w:line="360" w:lineRule="auto"/>
        <w:ind w:firstLine="708"/>
        <w:jc w:val="both"/>
      </w:pPr>
      <w:r w:rsidRPr="003859BC">
        <w:t>Podmiot</w:t>
      </w:r>
      <w:r w:rsidR="00C523A3" w:rsidRPr="003859BC">
        <w:t xml:space="preserve"> zobowiązany</w:t>
      </w:r>
      <w:r w:rsidRPr="003859BC">
        <w:t xml:space="preserve"> może także odmówić </w:t>
      </w:r>
      <w:r w:rsidR="00C523A3" w:rsidRPr="003859BC">
        <w:t xml:space="preserve">realizacji wniosku </w:t>
      </w:r>
      <w:r w:rsidRPr="003859BC">
        <w:t>w</w:t>
      </w:r>
      <w:r w:rsidR="00C523A3" w:rsidRPr="003859BC">
        <w:t xml:space="preserve"> </w:t>
      </w:r>
      <w:r w:rsidR="00E32EA6" w:rsidRPr="003859BC">
        <w:t>przypadku</w:t>
      </w:r>
      <w:r w:rsidR="00C523A3" w:rsidRPr="003859BC">
        <w:t xml:space="preserve"> gdy konsekwencją wykonania wniosku będzie konieczność dodatkowego opracowania informacji w celu u</w:t>
      </w:r>
      <w:r w:rsidR="00691F15" w:rsidRPr="003859BC">
        <w:t xml:space="preserve">zyskania zgodności z wnioskiem </w:t>
      </w:r>
      <w:r w:rsidR="00C523A3" w:rsidRPr="003859BC">
        <w:t>i wymaga nieproporcjonalnego wysiłku, przekraczającego proste operacje na informacji</w:t>
      </w:r>
      <w:r w:rsidR="00691F15" w:rsidRPr="003859BC">
        <w:t xml:space="preserve"> (art. 10 ust. 2 projektu</w:t>
      </w:r>
      <w:r w:rsidR="00C523A3" w:rsidRPr="003859BC">
        <w:t>).</w:t>
      </w:r>
    </w:p>
    <w:p w:rsidR="00796C2D" w:rsidRPr="003859BC" w:rsidRDefault="00A70F5C" w:rsidP="00470BC2">
      <w:pPr>
        <w:autoSpaceDE w:val="0"/>
        <w:autoSpaceDN w:val="0"/>
        <w:adjustRightInd w:val="0"/>
        <w:spacing w:line="360" w:lineRule="auto"/>
        <w:ind w:firstLine="708"/>
        <w:jc w:val="both"/>
      </w:pPr>
      <w:r w:rsidRPr="003859BC">
        <w:t xml:space="preserve">Projekt przewiduje również możliwość uzyskania </w:t>
      </w:r>
      <w:r w:rsidR="00C40FA6" w:rsidRPr="003859BC">
        <w:t xml:space="preserve">na podstawie wniosku o ponowne wykorzystywanie </w:t>
      </w:r>
      <w:r w:rsidRPr="003859BC">
        <w:t xml:space="preserve">bezpośredniego </w:t>
      </w:r>
      <w:r w:rsidR="00D82D2E" w:rsidRPr="003859BC">
        <w:t xml:space="preserve">i stałego </w:t>
      </w:r>
      <w:r w:rsidRPr="003859BC">
        <w:t>dostępu do informacji sektora publicznego gromadzonych i przechowywanych w systemie teleinformaty</w:t>
      </w:r>
      <w:r w:rsidR="00F3003A">
        <w:t>cznym w ciągu 12 miesięcy (art. </w:t>
      </w:r>
      <w:r w:rsidRPr="003859BC">
        <w:t>20 ust. 2</w:t>
      </w:r>
      <w:r w:rsidR="00210EEF" w:rsidRPr="003859BC">
        <w:t xml:space="preserve"> projektu</w:t>
      </w:r>
      <w:r w:rsidRPr="003859BC">
        <w:t>). Rozwiązanie to będzie należało do fakultatywnych sposobów udostępniania lub przekazywania informacji sektora publicznego przez podmiot zobowiązany, co oznacza, że podmiot ten może, lecz nie musi zapewnić taką formę dostępu. Chodzi wyłącznie o dostęp bezpośredni w czasie rzeczywistym (on-line). Rozwiązanie to nie polega na reprodukowaniu informacji sektora publicznego utrwalonych w postaci papierowej lub na informatycznych nośnikach danych. W</w:t>
      </w:r>
      <w:r w:rsidR="0010152C">
        <w:t xml:space="preserve"> </w:t>
      </w:r>
      <w:r w:rsidRPr="003859BC">
        <w:t xml:space="preserve">wyniku realizacji </w:t>
      </w:r>
      <w:r w:rsidR="00796C2D" w:rsidRPr="003859BC">
        <w:t xml:space="preserve">tego </w:t>
      </w:r>
      <w:r w:rsidRPr="003859BC">
        <w:t>wniosku podmiot</w:t>
      </w:r>
      <w:r w:rsidR="00796C2D" w:rsidRPr="003859BC">
        <w:t xml:space="preserve"> zobowiązany:</w:t>
      </w:r>
    </w:p>
    <w:p w:rsidR="00227E2F" w:rsidRPr="003859BC" w:rsidRDefault="00A70F5C" w:rsidP="00BF2FF2">
      <w:pPr>
        <w:numPr>
          <w:ilvl w:val="0"/>
          <w:numId w:val="19"/>
        </w:numPr>
        <w:autoSpaceDE w:val="0"/>
        <w:autoSpaceDN w:val="0"/>
        <w:adjustRightInd w:val="0"/>
        <w:spacing w:line="360" w:lineRule="auto"/>
        <w:jc w:val="both"/>
      </w:pPr>
      <w:r w:rsidRPr="003859BC">
        <w:t xml:space="preserve">przedstawia wnioskodawcy ofertę, zawierającą warunki ponownego wykorzystywania </w:t>
      </w:r>
      <w:r w:rsidR="00227E2F" w:rsidRPr="003859BC">
        <w:t>lub</w:t>
      </w:r>
      <w:r w:rsidRPr="003859BC">
        <w:t xml:space="preserve"> wysokość opłat za ponowne wykorzystywanie; przy czym od tej oferty nie przysługuje sprzeciw (art. 23 ust. 1 pkt 1 projektu)</w:t>
      </w:r>
      <w:r w:rsidR="00227E2F" w:rsidRPr="003859BC">
        <w:t>;</w:t>
      </w:r>
    </w:p>
    <w:p w:rsidR="00227E2F" w:rsidRPr="003859BC" w:rsidRDefault="00227E2F" w:rsidP="00BF2FF2">
      <w:pPr>
        <w:numPr>
          <w:ilvl w:val="0"/>
          <w:numId w:val="19"/>
        </w:numPr>
        <w:autoSpaceDE w:val="0"/>
        <w:autoSpaceDN w:val="0"/>
        <w:adjustRightInd w:val="0"/>
        <w:spacing w:line="360" w:lineRule="auto"/>
        <w:jc w:val="both"/>
      </w:pPr>
      <w:r w:rsidRPr="003859BC">
        <w:t>informuje wnioskodawcę o braku możliwości ponownego wykorzystywania w sposób wskazany we wniosku;</w:t>
      </w:r>
    </w:p>
    <w:p w:rsidR="00227E2F" w:rsidRPr="003859BC" w:rsidRDefault="00227E2F" w:rsidP="00BF2FF2">
      <w:pPr>
        <w:pStyle w:val="PKTpunkt"/>
        <w:numPr>
          <w:ilvl w:val="0"/>
          <w:numId w:val="19"/>
        </w:numPr>
        <w:rPr>
          <w:rFonts w:ascii="Times New Roman" w:hAnsi="Times New Roman" w:cs="Times New Roman"/>
          <w:szCs w:val="24"/>
        </w:rPr>
      </w:pPr>
      <w:r w:rsidRPr="003859BC">
        <w:rPr>
          <w:rFonts w:ascii="Times New Roman" w:hAnsi="Times New Roman" w:cs="Times New Roman"/>
          <w:szCs w:val="24"/>
        </w:rPr>
        <w:t>odmawia, w</w:t>
      </w:r>
      <w:r w:rsidR="0010152C">
        <w:rPr>
          <w:rFonts w:ascii="Times New Roman" w:hAnsi="Times New Roman" w:cs="Times New Roman"/>
          <w:szCs w:val="24"/>
        </w:rPr>
        <w:t xml:space="preserve"> </w:t>
      </w:r>
      <w:r w:rsidRPr="003859BC">
        <w:rPr>
          <w:rFonts w:ascii="Times New Roman" w:hAnsi="Times New Roman" w:cs="Times New Roman"/>
          <w:szCs w:val="24"/>
        </w:rPr>
        <w:t>drodze decyzji, wyrażenia zgody na ponowne wykorzystywanie informacji sektora publicznego.</w:t>
      </w:r>
    </w:p>
    <w:p w:rsidR="00A70F5C" w:rsidRPr="003859BC" w:rsidRDefault="00A70F5C" w:rsidP="00470BC2">
      <w:pPr>
        <w:autoSpaceDE w:val="0"/>
        <w:autoSpaceDN w:val="0"/>
        <w:adjustRightInd w:val="0"/>
        <w:spacing w:line="360" w:lineRule="auto"/>
        <w:ind w:firstLine="708"/>
        <w:jc w:val="both"/>
      </w:pPr>
      <w:r w:rsidRPr="003859BC">
        <w:t>Ustalając opłatę, podmiot zobowiązany może</w:t>
      </w:r>
      <w:r w:rsidR="00F3003A">
        <w:t xml:space="preserve"> uwzględnić koszty wynikające z </w:t>
      </w:r>
      <w:r w:rsidRPr="003859BC">
        <w:t>dostosowania systemu oraz warunków technicznych i</w:t>
      </w:r>
      <w:r w:rsidR="00C40FA6" w:rsidRPr="003859BC">
        <w:t xml:space="preserve"> </w:t>
      </w:r>
      <w:r w:rsidRPr="003859BC">
        <w:t>organiz</w:t>
      </w:r>
      <w:r w:rsidR="00DB0FD8">
        <w:t>acyjnych do realizacji wniosku.</w:t>
      </w:r>
    </w:p>
    <w:p w:rsidR="00227E2F" w:rsidRPr="003859BC" w:rsidRDefault="00A70F5C" w:rsidP="00470BC2">
      <w:pPr>
        <w:autoSpaceDE w:val="0"/>
        <w:autoSpaceDN w:val="0"/>
        <w:adjustRightInd w:val="0"/>
        <w:spacing w:line="360" w:lineRule="auto"/>
        <w:ind w:firstLine="708"/>
        <w:jc w:val="both"/>
      </w:pPr>
      <w:r w:rsidRPr="003859BC">
        <w:t xml:space="preserve">Wnioskodawca w terminie 14 dni informuje podmiot zobowiązany o przyjęciu oferty. Brak reakcji wnioskodawcy w tym terminie jest równoznaczny z wycofaniem wniosku </w:t>
      </w:r>
      <w:r w:rsidR="00F3003A">
        <w:t>(art. </w:t>
      </w:r>
      <w:r w:rsidRPr="003859BC">
        <w:t>2</w:t>
      </w:r>
      <w:r w:rsidR="00C40FA6" w:rsidRPr="003859BC">
        <w:t>2</w:t>
      </w:r>
      <w:r w:rsidRPr="003859BC">
        <w:t xml:space="preserve"> ust. 2 </w:t>
      </w:r>
      <w:r w:rsidR="00C40FA6" w:rsidRPr="003859BC">
        <w:t xml:space="preserve">zdanie drugie </w:t>
      </w:r>
      <w:r w:rsidRPr="003859BC">
        <w:t xml:space="preserve">projektu). </w:t>
      </w:r>
    </w:p>
    <w:p w:rsidR="006B515F" w:rsidRPr="003859BC" w:rsidRDefault="006B515F" w:rsidP="00470BC2">
      <w:pPr>
        <w:autoSpaceDE w:val="0"/>
        <w:autoSpaceDN w:val="0"/>
        <w:adjustRightInd w:val="0"/>
        <w:spacing w:line="360" w:lineRule="auto"/>
        <w:ind w:firstLine="708"/>
        <w:jc w:val="both"/>
      </w:pPr>
      <w:r w:rsidRPr="003859BC">
        <w:t>Przepis</w:t>
      </w:r>
      <w:r w:rsidR="00470BC2" w:rsidRPr="003859BC">
        <w:t>y</w:t>
      </w:r>
      <w:r w:rsidRPr="003859BC">
        <w:t xml:space="preserve"> art. 22 ust. </w:t>
      </w:r>
      <w:r w:rsidR="001351BC" w:rsidRPr="003859BC">
        <w:t>6</w:t>
      </w:r>
      <w:r w:rsidRPr="003859BC">
        <w:t xml:space="preserve"> i art. 23 ust. 1 pkt 3 projektu stanowią, że w przypadku gdy podstawą odmowy są prawa własności intelektualnej przysługujące osobom trzecim, podmiot zobowiązany wskazuje osobę fizyczną, osobę prawną lub jednostkę organizacyjną nieposiadającą osobowości prawnej, która posiada prawa własności intelektualnej, jeżeli jest znana, albo licencjodawcy, od którego podmiot zobowiązany uzyskał dany utwór. Zgodnie z </w:t>
      </w:r>
      <w:r w:rsidRPr="003859BC">
        <w:lastRenderedPageBreak/>
        <w:t>brzmieniem art. 1 ust. 4 dyrektywy 2013/37/WE Parlamentu</w:t>
      </w:r>
      <w:r w:rsidR="00F3003A">
        <w:t xml:space="preserve"> Europejskiego i Rady z dnia 26 </w:t>
      </w:r>
      <w:r w:rsidRPr="003859BC">
        <w:t>czerwca 2013 r. z tego obowiązku będą zwolnione muzea państwowe i muzea samorządowe, biblioteki publiczne i naukowe oraz archiwa państwowe.</w:t>
      </w:r>
    </w:p>
    <w:p w:rsidR="00A70F5C" w:rsidRPr="003859BC" w:rsidRDefault="00796C2D" w:rsidP="00210EEF">
      <w:pPr>
        <w:autoSpaceDE w:val="0"/>
        <w:autoSpaceDN w:val="0"/>
        <w:adjustRightInd w:val="0"/>
        <w:spacing w:line="360" w:lineRule="auto"/>
        <w:ind w:firstLine="708"/>
        <w:jc w:val="both"/>
      </w:pPr>
      <w:r w:rsidRPr="003859BC">
        <w:t>Warunki ponownego wykorzystywania informacji sektora publicznego, a także wysokość opłat za ponowne wykorzystywanie informacji st</w:t>
      </w:r>
      <w:r w:rsidR="00F3003A">
        <w:t>anowią ofertę w rozumieniu art. </w:t>
      </w:r>
      <w:r w:rsidRPr="003859BC">
        <w:t>66 ustawy k.c. Zastosowanie znajdą wówczas przepisy k.c. dotyczące zawierania umów przez ofertę i jej przyjęcie, w tym ofertę w postaci elektronicznej (art. 66 i nast. k.c.). Co do zasady umowę uznaje się za zawartą w momencie, w którym składający umowę w trybie ofertowym otrzyma oświadczenie potwierdzające przyjęcie złożonej oferty. W</w:t>
      </w:r>
      <w:r w:rsidR="0010152C">
        <w:t xml:space="preserve"> </w:t>
      </w:r>
      <w:r w:rsidRPr="003859BC">
        <w:t>przypadku naruszenia warunków określonych w umowie zastosowanie znajdą ogólne zasady odpowiedzialności cywilnoprawnej, o czym była mowa w pkt IV uzasadnienia.</w:t>
      </w:r>
    </w:p>
    <w:p w:rsidR="00092F3D" w:rsidRPr="003859BC" w:rsidRDefault="00092F3D" w:rsidP="00210EEF">
      <w:pPr>
        <w:autoSpaceDE w:val="0"/>
        <w:autoSpaceDN w:val="0"/>
        <w:adjustRightInd w:val="0"/>
        <w:spacing w:line="360" w:lineRule="auto"/>
        <w:ind w:firstLine="708"/>
        <w:jc w:val="both"/>
      </w:pPr>
      <w:r w:rsidRPr="003859BC">
        <w:t xml:space="preserve">Do </w:t>
      </w:r>
      <w:r w:rsidR="008D7E3C" w:rsidRPr="003859BC">
        <w:t xml:space="preserve">postępowania kończącego się wydaniem </w:t>
      </w:r>
      <w:r w:rsidRPr="003859BC">
        <w:t>decyzji odmawiających udostępnienia informacji</w:t>
      </w:r>
      <w:r w:rsidR="00003F0C" w:rsidRPr="003859BC">
        <w:t xml:space="preserve"> </w:t>
      </w:r>
      <w:r w:rsidRPr="003859BC">
        <w:t>do</w:t>
      </w:r>
      <w:r w:rsidR="00187149" w:rsidRPr="003859BC">
        <w:t xml:space="preserve"> ponownego </w:t>
      </w:r>
      <w:r w:rsidRPr="003859BC">
        <w:t xml:space="preserve">wykorzystywania oraz stwierdzającej warunki </w:t>
      </w:r>
      <w:r w:rsidR="008D7E3C" w:rsidRPr="003859BC">
        <w:t xml:space="preserve">ponownego </w:t>
      </w:r>
      <w:r w:rsidRPr="003859BC">
        <w:t>wykorzystywania zastosowanie</w:t>
      </w:r>
      <w:r w:rsidR="00003F0C" w:rsidRPr="003859BC">
        <w:t xml:space="preserve"> </w:t>
      </w:r>
      <w:r w:rsidR="00210EEF" w:rsidRPr="003859BC">
        <w:t>mają</w:t>
      </w:r>
      <w:r w:rsidRPr="003859BC">
        <w:t xml:space="preserve"> przepisy ustawy z dnia 14 czerwca 1960 r. – Kodeks postępowania administracyjnego</w:t>
      </w:r>
      <w:r w:rsidR="00F2771B" w:rsidRPr="003859BC">
        <w:t xml:space="preserve"> (Dz.</w:t>
      </w:r>
      <w:r w:rsidR="00CE35FA" w:rsidRPr="003859BC">
        <w:t xml:space="preserve"> </w:t>
      </w:r>
      <w:r w:rsidR="00F2771B" w:rsidRPr="003859BC">
        <w:t>U. z 2013 r. poz. 267</w:t>
      </w:r>
      <w:r w:rsidR="005A5C51" w:rsidRPr="003859BC">
        <w:t>,</w:t>
      </w:r>
      <w:r w:rsidR="00F2771B" w:rsidRPr="003859BC">
        <w:t xml:space="preserve"> </w:t>
      </w:r>
      <w:r w:rsidR="005A5C51" w:rsidRPr="003859BC">
        <w:t>z późn. zm.</w:t>
      </w:r>
      <w:r w:rsidR="00F2771B" w:rsidRPr="003859BC">
        <w:t>)</w:t>
      </w:r>
      <w:r w:rsidRPr="003859BC">
        <w:t>,</w:t>
      </w:r>
      <w:r w:rsidR="00003F0C" w:rsidRPr="003859BC">
        <w:t xml:space="preserve"> </w:t>
      </w:r>
      <w:r w:rsidRPr="003859BC">
        <w:t xml:space="preserve">co </w:t>
      </w:r>
      <w:r w:rsidR="00FF20AE" w:rsidRPr="003859BC">
        <w:t>powoduje</w:t>
      </w:r>
      <w:r w:rsidR="00210EEF" w:rsidRPr="003859BC">
        <w:t>,</w:t>
      </w:r>
      <w:r w:rsidRPr="003859BC">
        <w:t xml:space="preserve"> że rozstrzygnięcie podmiotu zobowiązanego podlega kontroli instancyjnej,</w:t>
      </w:r>
      <w:r w:rsidR="00003F0C" w:rsidRPr="003859BC">
        <w:t xml:space="preserve"> </w:t>
      </w:r>
      <w:r w:rsidRPr="003859BC">
        <w:t>a na</w:t>
      </w:r>
      <w:r w:rsidR="003F7C26" w:rsidRPr="003859BC">
        <w:t>stępnie sądowoadministracyjnej.</w:t>
      </w:r>
    </w:p>
    <w:p w:rsidR="007E6D7D" w:rsidRPr="003859BC" w:rsidRDefault="00CE35FA" w:rsidP="00210EEF">
      <w:pPr>
        <w:autoSpaceDE w:val="0"/>
        <w:spacing w:after="240" w:line="360" w:lineRule="auto"/>
        <w:ind w:firstLine="708"/>
        <w:jc w:val="both"/>
        <w:rPr>
          <w:rFonts w:eastAsia="font326"/>
        </w:rPr>
      </w:pPr>
      <w:r w:rsidRPr="003859BC">
        <w:rPr>
          <w:rFonts w:eastAsia="font326"/>
        </w:rPr>
        <w:t>Przepis art. 24 ust. 2</w:t>
      </w:r>
      <w:r w:rsidR="00353858" w:rsidRPr="003859BC">
        <w:rPr>
          <w:rFonts w:eastAsia="font326"/>
        </w:rPr>
        <w:t xml:space="preserve"> </w:t>
      </w:r>
      <w:r w:rsidRPr="003859BC">
        <w:rPr>
          <w:rFonts w:eastAsia="font326"/>
        </w:rPr>
        <w:t>projektu przewiduje</w:t>
      </w:r>
      <w:r w:rsidR="00353858" w:rsidRPr="003859BC">
        <w:rPr>
          <w:rFonts w:eastAsia="font326"/>
        </w:rPr>
        <w:t xml:space="preserve"> tryb kontroli sądów administracyjnych. Do skarg rozpatrywanych w postępowaniach o udostępnien</w:t>
      </w:r>
      <w:r w:rsidR="00F3003A">
        <w:rPr>
          <w:rFonts w:eastAsia="font326"/>
        </w:rPr>
        <w:t>ie informacji publicznej oraz o </w:t>
      </w:r>
      <w:r w:rsidR="00353858" w:rsidRPr="003859BC">
        <w:rPr>
          <w:rFonts w:eastAsia="font326"/>
        </w:rPr>
        <w:t xml:space="preserve">ponowne jej wykorzystywanie </w:t>
      </w:r>
      <w:r w:rsidRPr="003859BC">
        <w:rPr>
          <w:rFonts w:eastAsia="font326"/>
        </w:rPr>
        <w:t>mają zastosowanie</w:t>
      </w:r>
      <w:r w:rsidR="00353858" w:rsidRPr="003859BC">
        <w:rPr>
          <w:rFonts w:eastAsia="font326"/>
        </w:rPr>
        <w:t xml:space="preserve"> przepisy</w:t>
      </w:r>
      <w:r w:rsidR="00F3003A">
        <w:rPr>
          <w:rFonts w:eastAsia="font326"/>
        </w:rPr>
        <w:t xml:space="preserve"> ustawy z dnia 30 sierpnia 2002 </w:t>
      </w:r>
      <w:r w:rsidR="00353858" w:rsidRPr="003859BC">
        <w:rPr>
          <w:rFonts w:eastAsia="font326"/>
        </w:rPr>
        <w:t xml:space="preserve">r. </w:t>
      </w:r>
      <w:r w:rsidR="00134441" w:rsidRPr="003859BC">
        <w:t>–</w:t>
      </w:r>
      <w:r w:rsidR="00353858" w:rsidRPr="003859BC">
        <w:rPr>
          <w:rFonts w:eastAsia="font326"/>
        </w:rPr>
        <w:t xml:space="preserve"> Prawo o postępowaniu przed sądami administracyjnymi (Dz. U. </w:t>
      </w:r>
      <w:r w:rsidR="005A5C51" w:rsidRPr="003859BC">
        <w:rPr>
          <w:rFonts w:eastAsia="font326"/>
        </w:rPr>
        <w:t xml:space="preserve">z 2012 r. poz. </w:t>
      </w:r>
      <w:r w:rsidR="00353858" w:rsidRPr="003859BC">
        <w:rPr>
          <w:rFonts w:eastAsia="font326"/>
        </w:rPr>
        <w:t>270, z późn.</w:t>
      </w:r>
      <w:r w:rsidR="005A5C51" w:rsidRPr="003859BC">
        <w:rPr>
          <w:rFonts w:eastAsia="font326"/>
        </w:rPr>
        <w:t xml:space="preserve"> </w:t>
      </w:r>
      <w:r w:rsidR="00353858" w:rsidRPr="003859BC">
        <w:rPr>
          <w:rFonts w:eastAsia="font326"/>
        </w:rPr>
        <w:t>zm.), z tym że przekazanie akt i odpowiedzi na skargę następuje w terminie 15 dni od dnia otrzymania skargi, natomiast skargę rozpatruje się w terminie 30 dni od dnia otrzymania akt wraz z odpowiedzią na skargę.</w:t>
      </w:r>
    </w:p>
    <w:p w:rsidR="007A01E9" w:rsidRPr="007F7D9D" w:rsidRDefault="006B0ACD" w:rsidP="00C47AB9">
      <w:pPr>
        <w:autoSpaceDE w:val="0"/>
        <w:autoSpaceDN w:val="0"/>
        <w:adjustRightInd w:val="0"/>
        <w:spacing w:before="240" w:after="240" w:line="360" w:lineRule="auto"/>
        <w:jc w:val="both"/>
      </w:pPr>
      <w:r w:rsidRPr="007F7D9D">
        <w:t>Zmiany w przepisach obowiązujących</w:t>
      </w:r>
    </w:p>
    <w:p w:rsidR="0051263D" w:rsidRPr="003859BC" w:rsidRDefault="00CE35FA" w:rsidP="00210EEF">
      <w:pPr>
        <w:autoSpaceDE w:val="0"/>
        <w:autoSpaceDN w:val="0"/>
        <w:adjustRightInd w:val="0"/>
        <w:spacing w:before="240" w:line="360" w:lineRule="auto"/>
        <w:ind w:firstLine="708"/>
        <w:jc w:val="both"/>
      </w:pPr>
      <w:r w:rsidRPr="003859BC">
        <w:t>Projekt dokonuje nowelizacji następujących ustaw:</w:t>
      </w:r>
    </w:p>
    <w:p w:rsidR="0054148D" w:rsidRPr="003859BC" w:rsidRDefault="00CE35FA" w:rsidP="00E32EA6">
      <w:pPr>
        <w:spacing w:line="360" w:lineRule="auto"/>
        <w:ind w:left="851" w:hanging="284"/>
        <w:jc w:val="both"/>
      </w:pPr>
      <w:r w:rsidRPr="003859BC">
        <w:t xml:space="preserve">1) </w:t>
      </w:r>
      <w:r w:rsidR="004E4254" w:rsidRPr="003859BC">
        <w:t>u</w:t>
      </w:r>
      <w:r w:rsidRPr="003859BC">
        <w:rPr>
          <w:lang w:eastAsia="en-US"/>
        </w:rPr>
        <w:t>stawy</w:t>
      </w:r>
      <w:r w:rsidR="007C151C" w:rsidRPr="003859BC">
        <w:rPr>
          <w:lang w:eastAsia="en-US"/>
        </w:rPr>
        <w:t xml:space="preserve"> z dnia 6 września 2001 r. o do</w:t>
      </w:r>
      <w:r w:rsidR="007D4CFD" w:rsidRPr="003859BC">
        <w:rPr>
          <w:lang w:eastAsia="en-US"/>
        </w:rPr>
        <w:t>stępie do informacji publicznej</w:t>
      </w:r>
      <w:r w:rsidR="00DE4B4B" w:rsidRPr="003859BC">
        <w:rPr>
          <w:lang w:eastAsia="en-US"/>
        </w:rPr>
        <w:t xml:space="preserve"> (Dz. U. z</w:t>
      </w:r>
      <w:r w:rsidR="00F3003A">
        <w:rPr>
          <w:lang w:eastAsia="en-US"/>
        </w:rPr>
        <w:t> </w:t>
      </w:r>
      <w:r w:rsidR="00DE4B4B" w:rsidRPr="003859BC">
        <w:rPr>
          <w:lang w:eastAsia="en-US"/>
        </w:rPr>
        <w:t>201</w:t>
      </w:r>
      <w:r w:rsidR="00B1536A">
        <w:rPr>
          <w:lang w:eastAsia="en-US"/>
        </w:rPr>
        <w:t>5</w:t>
      </w:r>
      <w:r w:rsidR="00F3003A">
        <w:rPr>
          <w:lang w:eastAsia="en-US"/>
        </w:rPr>
        <w:t> </w:t>
      </w:r>
      <w:r w:rsidR="00EA6CF6" w:rsidRPr="003859BC">
        <w:rPr>
          <w:lang w:eastAsia="en-US"/>
        </w:rPr>
        <w:t xml:space="preserve">r. poz. </w:t>
      </w:r>
      <w:r w:rsidR="00B1536A">
        <w:rPr>
          <w:lang w:eastAsia="en-US"/>
        </w:rPr>
        <w:t>2058</w:t>
      </w:r>
      <w:r w:rsidR="00EA6CF6" w:rsidRPr="003859BC">
        <w:rPr>
          <w:lang w:eastAsia="en-US"/>
        </w:rPr>
        <w:t>)</w:t>
      </w:r>
      <w:r w:rsidRPr="003859BC">
        <w:rPr>
          <w:lang w:eastAsia="en-US"/>
        </w:rPr>
        <w:t xml:space="preserve"> w zakresie zmian</w:t>
      </w:r>
      <w:r w:rsidR="00E32EA6" w:rsidRPr="003859BC">
        <w:rPr>
          <w:lang w:eastAsia="en-US"/>
        </w:rPr>
        <w:t>:</w:t>
      </w:r>
    </w:p>
    <w:p w:rsidR="0054148D" w:rsidRPr="003859BC" w:rsidRDefault="00F501BB" w:rsidP="00E32EA6">
      <w:pPr>
        <w:numPr>
          <w:ilvl w:val="0"/>
          <w:numId w:val="3"/>
        </w:numPr>
        <w:spacing w:line="360" w:lineRule="auto"/>
        <w:jc w:val="both"/>
        <w:rPr>
          <w:lang w:eastAsia="en-US"/>
        </w:rPr>
      </w:pPr>
      <w:r w:rsidRPr="003859BC">
        <w:rPr>
          <w:lang w:eastAsia="en-US"/>
        </w:rPr>
        <w:t>będą</w:t>
      </w:r>
      <w:r w:rsidR="00F427FA" w:rsidRPr="003859BC">
        <w:rPr>
          <w:lang w:eastAsia="en-US"/>
        </w:rPr>
        <w:t>cych</w:t>
      </w:r>
      <w:r w:rsidR="004E4254" w:rsidRPr="003859BC">
        <w:rPr>
          <w:lang w:eastAsia="en-US"/>
        </w:rPr>
        <w:t xml:space="preserve"> konsekwencją wyodrębnienia regulacji dot</w:t>
      </w:r>
      <w:r w:rsidR="003F7C26" w:rsidRPr="003859BC">
        <w:rPr>
          <w:lang w:eastAsia="en-US"/>
        </w:rPr>
        <w:t>yczących ponownego wykorzystywani</w:t>
      </w:r>
      <w:r w:rsidR="001510DF">
        <w:rPr>
          <w:lang w:eastAsia="en-US"/>
        </w:rPr>
        <w:t>a</w:t>
      </w:r>
      <w:r w:rsidR="004E4254" w:rsidRPr="003859BC">
        <w:rPr>
          <w:lang w:eastAsia="en-US"/>
        </w:rPr>
        <w:t xml:space="preserve"> informacji publicznej z </w:t>
      </w:r>
      <w:r w:rsidR="00DA5CA7" w:rsidRPr="003859BC">
        <w:rPr>
          <w:lang w:eastAsia="en-US"/>
        </w:rPr>
        <w:t>przedmiotowej ustawy, tj. art. 1 ust. 1, art. 2a</w:t>
      </w:r>
      <w:r w:rsidR="00EA454B" w:rsidRPr="003859BC">
        <w:rPr>
          <w:lang w:eastAsia="en-US"/>
        </w:rPr>
        <w:t>, 9a</w:t>
      </w:r>
      <w:r w:rsidR="00DA5CA7" w:rsidRPr="003859BC">
        <w:rPr>
          <w:lang w:eastAsia="en-US"/>
        </w:rPr>
        <w:t xml:space="preserve"> </w:t>
      </w:r>
      <w:r w:rsidR="004E4254" w:rsidRPr="003859BC">
        <w:rPr>
          <w:lang w:eastAsia="en-US"/>
        </w:rPr>
        <w:t>oraz uchylenia Rozdziału 2a</w:t>
      </w:r>
      <w:r w:rsidR="0054148D" w:rsidRPr="003859BC">
        <w:rPr>
          <w:lang w:eastAsia="en-US"/>
        </w:rPr>
        <w:t>;</w:t>
      </w:r>
    </w:p>
    <w:p w:rsidR="007C151C" w:rsidRPr="003859BC" w:rsidRDefault="00A3676F" w:rsidP="00494FD9">
      <w:pPr>
        <w:numPr>
          <w:ilvl w:val="0"/>
          <w:numId w:val="3"/>
        </w:numPr>
        <w:spacing w:line="360" w:lineRule="auto"/>
        <w:jc w:val="both"/>
        <w:rPr>
          <w:lang w:eastAsia="en-US"/>
        </w:rPr>
      </w:pPr>
      <w:r w:rsidRPr="003859BC">
        <w:rPr>
          <w:lang w:eastAsia="en-US"/>
        </w:rPr>
        <w:lastRenderedPageBreak/>
        <w:t>wprowadzających</w:t>
      </w:r>
      <w:r w:rsidR="00DE4B4B" w:rsidRPr="003859BC">
        <w:rPr>
          <w:lang w:eastAsia="en-US"/>
        </w:rPr>
        <w:t xml:space="preserve"> do przedmiotowej ustawy przepisy</w:t>
      </w:r>
      <w:r w:rsidR="000536B6" w:rsidRPr="003859BC">
        <w:rPr>
          <w:lang w:eastAsia="en-US"/>
        </w:rPr>
        <w:t xml:space="preserve">, które umożliwią udostępnianie w centralnym repozytorium informacji publicznej zasobów informacyjnych innych niż wskazane </w:t>
      </w:r>
      <w:r w:rsidR="005A2696" w:rsidRPr="003859BC">
        <w:rPr>
          <w:lang w:eastAsia="en-US"/>
        </w:rPr>
        <w:t>w</w:t>
      </w:r>
      <w:r w:rsidR="000536B6" w:rsidRPr="003859BC">
        <w:rPr>
          <w:lang w:eastAsia="en-US"/>
        </w:rPr>
        <w:t xml:space="preserve"> przepis</w:t>
      </w:r>
      <w:r w:rsidR="005A2696" w:rsidRPr="003859BC">
        <w:rPr>
          <w:lang w:eastAsia="en-US"/>
        </w:rPr>
        <w:t>ach</w:t>
      </w:r>
      <w:r w:rsidR="000536B6" w:rsidRPr="003859BC">
        <w:rPr>
          <w:lang w:eastAsia="en-US"/>
        </w:rPr>
        <w:t xml:space="preserve"> wyda</w:t>
      </w:r>
      <w:r w:rsidR="00F3003A">
        <w:rPr>
          <w:lang w:eastAsia="en-US"/>
        </w:rPr>
        <w:t>nych na podstawie art. </w:t>
      </w:r>
      <w:r w:rsidR="000536B6" w:rsidRPr="003859BC">
        <w:rPr>
          <w:lang w:eastAsia="en-US"/>
        </w:rPr>
        <w:t>9a ust. 3</w:t>
      </w:r>
      <w:r w:rsidR="005A2696" w:rsidRPr="003859BC">
        <w:rPr>
          <w:lang w:eastAsia="en-US"/>
        </w:rPr>
        <w:t xml:space="preserve"> udip</w:t>
      </w:r>
      <w:r w:rsidR="002D05D8" w:rsidRPr="003859BC">
        <w:rPr>
          <w:lang w:eastAsia="en-US"/>
        </w:rPr>
        <w:t>, także</w:t>
      </w:r>
      <w:r w:rsidR="005A2696" w:rsidRPr="003859BC">
        <w:rPr>
          <w:lang w:eastAsia="en-US"/>
        </w:rPr>
        <w:t xml:space="preserve"> </w:t>
      </w:r>
      <w:r w:rsidR="000536B6" w:rsidRPr="003859BC">
        <w:rPr>
          <w:lang w:eastAsia="en-US"/>
        </w:rPr>
        <w:t>przez podmioty</w:t>
      </w:r>
      <w:r w:rsidR="005A2696" w:rsidRPr="003859BC">
        <w:rPr>
          <w:lang w:eastAsia="en-US"/>
        </w:rPr>
        <w:t xml:space="preserve"> inne niż</w:t>
      </w:r>
      <w:r w:rsidR="000536B6" w:rsidRPr="003859BC">
        <w:rPr>
          <w:lang w:eastAsia="en-US"/>
        </w:rPr>
        <w:t xml:space="preserve"> wskazane w art. 9a ust. 2</w:t>
      </w:r>
      <w:r w:rsidR="005A2696" w:rsidRPr="003859BC">
        <w:rPr>
          <w:lang w:eastAsia="en-US"/>
        </w:rPr>
        <w:t xml:space="preserve"> udip</w:t>
      </w:r>
      <w:r w:rsidR="002D05D8" w:rsidRPr="003859BC">
        <w:rPr>
          <w:lang w:eastAsia="en-US"/>
        </w:rPr>
        <w:t>,</w:t>
      </w:r>
      <w:r w:rsidR="005A2696" w:rsidRPr="003859BC">
        <w:rPr>
          <w:lang w:eastAsia="en-US"/>
        </w:rPr>
        <w:t xml:space="preserve"> </w:t>
      </w:r>
      <w:r w:rsidR="002D05D8" w:rsidRPr="003859BC">
        <w:rPr>
          <w:lang w:eastAsia="en-US"/>
        </w:rPr>
        <w:t>a</w:t>
      </w:r>
      <w:r w:rsidRPr="003859BC">
        <w:rPr>
          <w:lang w:eastAsia="en-US"/>
        </w:rPr>
        <w:t>le</w:t>
      </w:r>
      <w:r w:rsidR="002D05D8" w:rsidRPr="003859BC">
        <w:rPr>
          <w:lang w:eastAsia="en-US"/>
        </w:rPr>
        <w:t xml:space="preserve"> określone </w:t>
      </w:r>
      <w:r w:rsidR="005A2696" w:rsidRPr="003859BC">
        <w:rPr>
          <w:lang w:eastAsia="en-US"/>
        </w:rPr>
        <w:t>w art. 4</w:t>
      </w:r>
      <w:r w:rsidR="002D05D8" w:rsidRPr="003859BC">
        <w:rPr>
          <w:lang w:eastAsia="en-US"/>
        </w:rPr>
        <w:t xml:space="preserve"> udip</w:t>
      </w:r>
      <w:r w:rsidRPr="003859BC">
        <w:rPr>
          <w:lang w:eastAsia="en-US"/>
        </w:rPr>
        <w:t xml:space="preserve"> (w tym przypadku miałyby zastosowanie przepisy wydane na podstawie art. 9b ust. 6 udip w zakresie nadawania uprawnień dla dostawcy)</w:t>
      </w:r>
      <w:r w:rsidR="000536B6" w:rsidRPr="003859BC">
        <w:rPr>
          <w:lang w:eastAsia="en-US"/>
        </w:rPr>
        <w:t xml:space="preserve">. </w:t>
      </w:r>
      <w:r w:rsidRPr="003859BC">
        <w:rPr>
          <w:lang w:eastAsia="en-US"/>
        </w:rPr>
        <w:t>Natomiast p</w:t>
      </w:r>
      <w:r w:rsidR="000536B6" w:rsidRPr="003859BC">
        <w:rPr>
          <w:lang w:eastAsia="en-US"/>
        </w:rPr>
        <w:t xml:space="preserve">rzepisy wydane na podstawie art. 9a ust. 3 wskazują konkretne podmioty oraz </w:t>
      </w:r>
      <w:r w:rsidRPr="003859BC">
        <w:rPr>
          <w:lang w:eastAsia="en-US"/>
        </w:rPr>
        <w:t xml:space="preserve">minimalny zakres </w:t>
      </w:r>
      <w:r w:rsidR="000536B6" w:rsidRPr="003859BC">
        <w:rPr>
          <w:lang w:eastAsia="en-US"/>
        </w:rPr>
        <w:t>zasob</w:t>
      </w:r>
      <w:r w:rsidRPr="003859BC">
        <w:rPr>
          <w:lang w:eastAsia="en-US"/>
        </w:rPr>
        <w:t>ów informacyjnych</w:t>
      </w:r>
      <w:r w:rsidR="00885FC9" w:rsidRPr="003859BC">
        <w:rPr>
          <w:lang w:eastAsia="en-US"/>
        </w:rPr>
        <w:t>,</w:t>
      </w:r>
      <w:r w:rsidRPr="003859BC">
        <w:rPr>
          <w:lang w:eastAsia="en-US"/>
        </w:rPr>
        <w:t xml:space="preserve"> przeznaczonych do</w:t>
      </w:r>
      <w:r w:rsidR="000536B6" w:rsidRPr="003859BC">
        <w:rPr>
          <w:lang w:eastAsia="en-US"/>
        </w:rPr>
        <w:t xml:space="preserve"> udostępni</w:t>
      </w:r>
      <w:r w:rsidRPr="003859BC">
        <w:rPr>
          <w:lang w:eastAsia="en-US"/>
        </w:rPr>
        <w:t>e</w:t>
      </w:r>
      <w:r w:rsidR="000536B6" w:rsidRPr="003859BC">
        <w:rPr>
          <w:lang w:eastAsia="en-US"/>
        </w:rPr>
        <w:t>n</w:t>
      </w:r>
      <w:r w:rsidRPr="003859BC">
        <w:rPr>
          <w:lang w:eastAsia="en-US"/>
        </w:rPr>
        <w:t>ia</w:t>
      </w:r>
      <w:r w:rsidR="000536B6" w:rsidRPr="003859BC">
        <w:rPr>
          <w:lang w:eastAsia="en-US"/>
        </w:rPr>
        <w:t xml:space="preserve"> w centralnym repozytorium. Celem niniejszej zmiany jest umożliwienie bardziej elastycznego podejścia do centralnego repozytorium, aby zainteresowane podmioty mogły udostępniać w nim inne informacje publiczne, które w ich ocenie posiadają szczególne znaczenie dla rozwoju innowacyjności i społeczeństwa informacyjnego;</w:t>
      </w:r>
    </w:p>
    <w:p w:rsidR="00EB4FA9" w:rsidRPr="003859BC" w:rsidRDefault="000536B6" w:rsidP="00494FD9">
      <w:pPr>
        <w:numPr>
          <w:ilvl w:val="0"/>
          <w:numId w:val="3"/>
        </w:numPr>
        <w:spacing w:line="360" w:lineRule="auto"/>
        <w:jc w:val="both"/>
        <w:rPr>
          <w:lang w:eastAsia="en-US"/>
        </w:rPr>
      </w:pPr>
      <w:r w:rsidRPr="003859BC">
        <w:t>zapewni</w:t>
      </w:r>
      <w:r w:rsidR="00A3676F" w:rsidRPr="003859BC">
        <w:t>ających</w:t>
      </w:r>
      <w:r w:rsidRPr="003859BC">
        <w:t xml:space="preserve"> ministrowi właściwemu do spraw informatyzacji uprawnie</w:t>
      </w:r>
      <w:r w:rsidR="00A3676F" w:rsidRPr="003859BC">
        <w:t>nia</w:t>
      </w:r>
      <w:r w:rsidRPr="003859BC">
        <w:t xml:space="preserve"> do usuwania z centralnego repozytorium informacji publicznej zasobów</w:t>
      </w:r>
      <w:r w:rsidR="00A3676F" w:rsidRPr="003859BC">
        <w:t xml:space="preserve"> informacyjnych</w:t>
      </w:r>
      <w:r w:rsidRPr="003859BC">
        <w:t xml:space="preserve"> innych niż </w:t>
      </w:r>
      <w:r w:rsidRPr="003859BC">
        <w:rPr>
          <w:lang w:eastAsia="en-US"/>
        </w:rPr>
        <w:t xml:space="preserve">wskazane na podstawie przepisów </w:t>
      </w:r>
      <w:r w:rsidRPr="003859BC">
        <w:t>wydanych na podstawie art. 9a ust. 3, które nie posiadają szczególnego znaczenia dla rozwoju innowacyjności i społeczeństwa informacyjnego</w:t>
      </w:r>
      <w:r w:rsidR="00EB4FA9" w:rsidRPr="003859BC">
        <w:t>;</w:t>
      </w:r>
    </w:p>
    <w:p w:rsidR="00EB4FA9" w:rsidRPr="003859BC" w:rsidRDefault="00EB4FA9" w:rsidP="00EB4FA9">
      <w:pPr>
        <w:numPr>
          <w:ilvl w:val="0"/>
          <w:numId w:val="3"/>
        </w:numPr>
        <w:spacing w:line="360" w:lineRule="auto"/>
        <w:jc w:val="both"/>
      </w:pPr>
      <w:r w:rsidRPr="003859BC">
        <w:t xml:space="preserve">umożliwiających ministrowi właściwemu do spraw informatyzacji fakultatywnego wskazywania dodatkowych wymagań technicznych opracowania zasobu oraz dodatkowego zestawu elementów metadanych. Ze względu na charakter i zakres zasobów informacyjnych określonych w rozporządzeniu Ministra Administracji i Cyfryzacji w sprawie zasobu informacyjnego przeznaczonego do udostępniania w Centralnym Repozytorium Informacji Publicznej nie jest konieczne i byłoby nadmiarowe, aby w każdym przypadku określać dodatkowe elementy metadanych dla wszystkich zasobów informacyjnych. Podmioty publiczne gromadzą lub udostępniają zasoby publiczne o różnorodnym charakterze, ustrukturyzowane bądź nieustrukturyzowane, w bardziej lub mniej zaawansowanych systemach teleinformatycznych. Dodatkowe wymagania techniczne oraz dodatkowy zestaw elementów metadanych powinny być kryterium uzupełniającym, w zależności od sytuacji konkretnego podmiotu zobowiązanego lub </w:t>
      </w:r>
      <w:r w:rsidR="005E0892">
        <w:t>charakteru pojedynczego zasobu.</w:t>
      </w:r>
    </w:p>
    <w:p w:rsidR="003541FF" w:rsidRPr="003859BC" w:rsidRDefault="003541FF" w:rsidP="00030FE5">
      <w:pPr>
        <w:spacing w:line="360" w:lineRule="auto"/>
        <w:ind w:left="1211"/>
        <w:jc w:val="both"/>
        <w:rPr>
          <w:lang w:eastAsia="en-US"/>
        </w:rPr>
      </w:pPr>
    </w:p>
    <w:p w:rsidR="00B73DAD" w:rsidRPr="003859BC" w:rsidRDefault="003541FF" w:rsidP="003541FF">
      <w:pPr>
        <w:spacing w:line="360" w:lineRule="auto"/>
        <w:ind w:left="709" w:hanging="283"/>
        <w:jc w:val="both"/>
        <w:rPr>
          <w:bCs/>
        </w:rPr>
      </w:pPr>
      <w:r w:rsidRPr="003859BC">
        <w:lastRenderedPageBreak/>
        <w:t xml:space="preserve">2) </w:t>
      </w:r>
      <w:r w:rsidR="00DE4B4B" w:rsidRPr="003859BC">
        <w:t>ustawy</w:t>
      </w:r>
      <w:r w:rsidR="00B73DAD" w:rsidRPr="003859BC">
        <w:t xml:space="preserve"> z dnia 14 lipca 1983 r. o narodowym zasobie archiwalnym i archiwach </w:t>
      </w:r>
      <w:r w:rsidR="005A7F68">
        <w:t>(Dz. U. z 2015</w:t>
      </w:r>
      <w:r w:rsidR="00EA6CF6" w:rsidRPr="003859BC">
        <w:t xml:space="preserve"> r.  poz. </w:t>
      </w:r>
      <w:r w:rsidR="005A7F68">
        <w:t>1446</w:t>
      </w:r>
      <w:r w:rsidR="00EA6CF6" w:rsidRPr="003859BC">
        <w:t xml:space="preserve">) </w:t>
      </w:r>
      <w:r w:rsidR="00DE4B4B" w:rsidRPr="003859BC">
        <w:t>w zakresie</w:t>
      </w:r>
      <w:r w:rsidR="00B73DAD" w:rsidRPr="003859BC">
        <w:rPr>
          <w:bCs/>
        </w:rPr>
        <w:t>:</w:t>
      </w:r>
    </w:p>
    <w:p w:rsidR="00FD6620" w:rsidRPr="003859BC" w:rsidRDefault="00D857E5" w:rsidP="00494FD9">
      <w:pPr>
        <w:numPr>
          <w:ilvl w:val="0"/>
          <w:numId w:val="1"/>
        </w:numPr>
        <w:spacing w:line="360" w:lineRule="auto"/>
        <w:jc w:val="both"/>
        <w:rPr>
          <w:bCs/>
        </w:rPr>
      </w:pPr>
      <w:r w:rsidRPr="003859BC">
        <w:rPr>
          <w:bCs/>
        </w:rPr>
        <w:t>określenia</w:t>
      </w:r>
      <w:r w:rsidR="00FD6620" w:rsidRPr="003859BC">
        <w:rPr>
          <w:bCs/>
        </w:rPr>
        <w:t xml:space="preserve"> podmiotów zobowiązanych do udostę</w:t>
      </w:r>
      <w:r w:rsidRPr="003859BC">
        <w:rPr>
          <w:bCs/>
        </w:rPr>
        <w:t>pniania materiałów archiwalnych,</w:t>
      </w:r>
    </w:p>
    <w:p w:rsidR="00FD6620" w:rsidRPr="003859BC" w:rsidRDefault="00D857E5" w:rsidP="00494FD9">
      <w:pPr>
        <w:numPr>
          <w:ilvl w:val="0"/>
          <w:numId w:val="1"/>
        </w:numPr>
        <w:autoSpaceDE w:val="0"/>
        <w:autoSpaceDN w:val="0"/>
        <w:adjustRightInd w:val="0"/>
        <w:spacing w:line="360" w:lineRule="auto"/>
        <w:jc w:val="both"/>
        <w:rPr>
          <w:bCs/>
        </w:rPr>
      </w:pPr>
      <w:r w:rsidRPr="003859BC">
        <w:rPr>
          <w:bCs/>
        </w:rPr>
        <w:t>zdefiniowania</w:t>
      </w:r>
      <w:r w:rsidR="00FD6620" w:rsidRPr="003859BC">
        <w:rPr>
          <w:bCs/>
        </w:rPr>
        <w:t xml:space="preserve"> zakresu znaczeniowego udostępniania materiałów archiwalnyc</w:t>
      </w:r>
      <w:r w:rsidRPr="003859BC">
        <w:rPr>
          <w:bCs/>
        </w:rPr>
        <w:t xml:space="preserve">h </w:t>
      </w:r>
      <w:r w:rsidR="0019109A" w:rsidRPr="003859BC">
        <w:rPr>
          <w:bCs/>
        </w:rPr>
        <w:t>przez wyliczenie jego form oraz określenie w tym zakresie obo</w:t>
      </w:r>
      <w:r w:rsidRPr="003859BC">
        <w:rPr>
          <w:bCs/>
        </w:rPr>
        <w:t>wiązków podmiotów zobowiązanych,</w:t>
      </w:r>
    </w:p>
    <w:p w:rsidR="00885FC9" w:rsidRPr="003859BC" w:rsidRDefault="00D857E5" w:rsidP="00494FD9">
      <w:pPr>
        <w:numPr>
          <w:ilvl w:val="0"/>
          <w:numId w:val="1"/>
        </w:numPr>
        <w:autoSpaceDE w:val="0"/>
        <w:autoSpaceDN w:val="0"/>
        <w:adjustRightInd w:val="0"/>
        <w:spacing w:line="360" w:lineRule="auto"/>
        <w:jc w:val="both"/>
        <w:rPr>
          <w:bCs/>
        </w:rPr>
      </w:pPr>
      <w:r w:rsidRPr="003859BC">
        <w:rPr>
          <w:bCs/>
        </w:rPr>
        <w:t>wprowadzenia</w:t>
      </w:r>
      <w:r w:rsidR="0019109A" w:rsidRPr="003859BC">
        <w:rPr>
          <w:bCs/>
        </w:rPr>
        <w:t xml:space="preserve"> zasady udostępniania materiałów archiwalnych w postaci</w:t>
      </w:r>
      <w:r w:rsidR="003908FD" w:rsidRPr="003859BC">
        <w:rPr>
          <w:bCs/>
        </w:rPr>
        <w:t>,</w:t>
      </w:r>
      <w:r w:rsidR="0019109A" w:rsidRPr="003859BC">
        <w:rPr>
          <w:bCs/>
        </w:rPr>
        <w:t xml:space="preserve"> </w:t>
      </w:r>
      <w:r w:rsidRPr="003859BC">
        <w:rPr>
          <w:bCs/>
        </w:rPr>
        <w:t>jaką to archiwum dysponuje,</w:t>
      </w:r>
    </w:p>
    <w:p w:rsidR="003943E6" w:rsidRPr="003859BC" w:rsidRDefault="003943E6" w:rsidP="003943E6">
      <w:pPr>
        <w:numPr>
          <w:ilvl w:val="0"/>
          <w:numId w:val="1"/>
        </w:numPr>
        <w:autoSpaceDE w:val="0"/>
        <w:autoSpaceDN w:val="0"/>
        <w:adjustRightInd w:val="0"/>
        <w:spacing w:line="360" w:lineRule="auto"/>
        <w:jc w:val="both"/>
        <w:rPr>
          <w:bCs/>
        </w:rPr>
      </w:pPr>
      <w:r w:rsidRPr="003859BC">
        <w:rPr>
          <w:bCs/>
        </w:rPr>
        <w:t>wyrażenia zasady powszechnej dostępności państwowego zasobu archiwalnego oraz zasady nieodpłatnego udostępniania państwowego zasobu archiwalnego,</w:t>
      </w:r>
    </w:p>
    <w:p w:rsidR="003943E6" w:rsidRPr="003859BC" w:rsidRDefault="003943E6" w:rsidP="002D66D1">
      <w:pPr>
        <w:numPr>
          <w:ilvl w:val="0"/>
          <w:numId w:val="1"/>
        </w:numPr>
        <w:spacing w:line="360" w:lineRule="auto"/>
        <w:jc w:val="both"/>
        <w:rPr>
          <w:bCs/>
        </w:rPr>
      </w:pPr>
      <w:r w:rsidRPr="003859BC">
        <w:rPr>
          <w:bCs/>
        </w:rPr>
        <w:t>usunięcia generalnej karencji na bezwnioskowy dostęp do materiałów archiwalnych wraz z trybem wcześniejszego udostępniania przy jednoczesnym wprowadzeniu szczegółowych nieuznaniowych karencji na ponowne wykorzystywanie ze względu na wrażliwość informacji,</w:t>
      </w:r>
    </w:p>
    <w:p w:rsidR="003943E6" w:rsidRPr="003859BC" w:rsidRDefault="003943E6" w:rsidP="003943E6">
      <w:pPr>
        <w:numPr>
          <w:ilvl w:val="0"/>
          <w:numId w:val="1"/>
        </w:numPr>
        <w:spacing w:line="360" w:lineRule="auto"/>
        <w:jc w:val="both"/>
        <w:rPr>
          <w:bCs/>
        </w:rPr>
      </w:pPr>
      <w:r w:rsidRPr="003859BC">
        <w:rPr>
          <w:bCs/>
        </w:rPr>
        <w:t xml:space="preserve">uporządkowania ograniczeń w dostępie do materiałów archiwalnych, o których mowa w art. 17 ust. 1a wraz z wprowadzeniem procedury odmowy dostępu zakończonej wydaniem decyzji ze względu na </w:t>
      </w:r>
      <w:r w:rsidR="00B71FBC">
        <w:rPr>
          <w:bCs/>
        </w:rPr>
        <w:t xml:space="preserve">ochronę </w:t>
      </w:r>
      <w:r w:rsidRPr="003859BC">
        <w:rPr>
          <w:bCs/>
        </w:rPr>
        <w:t>dóbr osobistych, danych osobowych, tajemnicy przedsiębiorcy, tajemnic zawodowych, informacji niejawnych, integralności składników państwowego zasobu archiwalnego czasowo albo trwale zagrożonych uszkodzeniem, zniszczeniem lub utratą;</w:t>
      </w:r>
    </w:p>
    <w:p w:rsidR="00AE637D" w:rsidRPr="003859BC" w:rsidRDefault="004C08C4" w:rsidP="005E0892">
      <w:pPr>
        <w:spacing w:line="360" w:lineRule="auto"/>
        <w:ind w:left="709" w:hanging="283"/>
        <w:jc w:val="both"/>
        <w:rPr>
          <w:bCs/>
        </w:rPr>
      </w:pPr>
      <w:r w:rsidRPr="003859BC">
        <w:rPr>
          <w:bCs/>
        </w:rPr>
        <w:t xml:space="preserve">3) </w:t>
      </w:r>
      <w:r w:rsidR="00AE637D" w:rsidRPr="003859BC">
        <w:rPr>
          <w:bCs/>
        </w:rPr>
        <w:t>ustawy z dnia 17 maja 1989 r. – Prawo geodezyjne i kartograficzne (Dz. U. z 2015 r. poz. 520 i 831), polegającej na wprowadzeniu normy odsyłającej do przepisów projektowanej ustawy</w:t>
      </w:r>
      <w:r w:rsidR="008C7F8A">
        <w:rPr>
          <w:bCs/>
        </w:rPr>
        <w:t>,</w:t>
      </w:r>
      <w:r w:rsidR="00AE637D" w:rsidRPr="003859BC">
        <w:rPr>
          <w:bCs/>
        </w:rPr>
        <w:t xml:space="preserve"> w zakresie nieuregulowanym ustawą – Prawo geo</w:t>
      </w:r>
      <w:r w:rsidR="00F3003A">
        <w:rPr>
          <w:bCs/>
        </w:rPr>
        <w:t>dezyjne i </w:t>
      </w:r>
      <w:r w:rsidR="00AE637D" w:rsidRPr="003859BC">
        <w:rPr>
          <w:bCs/>
        </w:rPr>
        <w:t>kartograficzne będą stosowane przepis</w:t>
      </w:r>
      <w:r w:rsidR="008C7F8A">
        <w:rPr>
          <w:bCs/>
        </w:rPr>
        <w:t>y</w:t>
      </w:r>
      <w:r w:rsidR="00AE637D" w:rsidRPr="003859BC">
        <w:rPr>
          <w:bCs/>
        </w:rPr>
        <w:t xml:space="preserve"> ustawy o ponownym wykorzystywaniu informacji sektora publicznego</w:t>
      </w:r>
      <w:r w:rsidR="00B71FBC">
        <w:rPr>
          <w:bCs/>
        </w:rPr>
        <w:t>;</w:t>
      </w:r>
    </w:p>
    <w:p w:rsidR="00CB2CC7" w:rsidRPr="003859BC" w:rsidRDefault="004C08C4" w:rsidP="005E0892">
      <w:pPr>
        <w:autoSpaceDE w:val="0"/>
        <w:autoSpaceDN w:val="0"/>
        <w:adjustRightInd w:val="0"/>
        <w:spacing w:line="360" w:lineRule="auto"/>
        <w:ind w:left="709" w:hanging="283"/>
        <w:jc w:val="both"/>
        <w:rPr>
          <w:bCs/>
        </w:rPr>
      </w:pPr>
      <w:r w:rsidRPr="003859BC">
        <w:rPr>
          <w:bCs/>
        </w:rPr>
        <w:t xml:space="preserve">4) </w:t>
      </w:r>
      <w:r w:rsidR="00CB2CC7" w:rsidRPr="003859BC">
        <w:rPr>
          <w:bCs/>
        </w:rPr>
        <w:t>usta</w:t>
      </w:r>
      <w:r w:rsidR="006C61DC" w:rsidRPr="003859BC">
        <w:rPr>
          <w:bCs/>
        </w:rPr>
        <w:t>wy</w:t>
      </w:r>
      <w:r w:rsidR="0051263D" w:rsidRPr="003859BC">
        <w:rPr>
          <w:bCs/>
        </w:rPr>
        <w:t xml:space="preserve"> z dnia 21 </w:t>
      </w:r>
      <w:r w:rsidR="009D5161" w:rsidRPr="003859BC">
        <w:rPr>
          <w:bCs/>
        </w:rPr>
        <w:t>listopada</w:t>
      </w:r>
      <w:r w:rsidR="0051263D" w:rsidRPr="003859BC">
        <w:rPr>
          <w:bCs/>
        </w:rPr>
        <w:t xml:space="preserve"> 199</w:t>
      </w:r>
      <w:r w:rsidR="009D5161" w:rsidRPr="003859BC">
        <w:rPr>
          <w:bCs/>
        </w:rPr>
        <w:t>6</w:t>
      </w:r>
      <w:r w:rsidR="0051263D" w:rsidRPr="003859BC">
        <w:rPr>
          <w:bCs/>
        </w:rPr>
        <w:t xml:space="preserve"> r. </w:t>
      </w:r>
      <w:r w:rsidR="00CB2CC7" w:rsidRPr="003859BC">
        <w:rPr>
          <w:bCs/>
        </w:rPr>
        <w:t>o muzeach (Dz.</w:t>
      </w:r>
      <w:r w:rsidR="006C61DC" w:rsidRPr="003859BC">
        <w:rPr>
          <w:bCs/>
        </w:rPr>
        <w:t xml:space="preserve"> </w:t>
      </w:r>
      <w:r w:rsidR="00CB2CC7" w:rsidRPr="003859BC">
        <w:rPr>
          <w:bCs/>
        </w:rPr>
        <w:t xml:space="preserve">U. </w:t>
      </w:r>
      <w:r w:rsidR="00213129" w:rsidRPr="003859BC">
        <w:rPr>
          <w:bCs/>
        </w:rPr>
        <w:t>z 2012 r.</w:t>
      </w:r>
      <w:r w:rsidR="00CB2CC7" w:rsidRPr="003859BC">
        <w:rPr>
          <w:bCs/>
        </w:rPr>
        <w:t xml:space="preserve"> </w:t>
      </w:r>
      <w:r w:rsidR="00213129" w:rsidRPr="003859BC">
        <w:rPr>
          <w:bCs/>
        </w:rPr>
        <w:t>poz. 987</w:t>
      </w:r>
      <w:r w:rsidR="00CB2CC7" w:rsidRPr="003859BC">
        <w:rPr>
          <w:bCs/>
        </w:rPr>
        <w:t xml:space="preserve">) </w:t>
      </w:r>
      <w:r w:rsidR="006C61DC" w:rsidRPr="003859BC">
        <w:rPr>
          <w:bCs/>
        </w:rPr>
        <w:t xml:space="preserve">w zakresie dodania nowego przepisu art. 31a </w:t>
      </w:r>
      <w:r w:rsidR="00570E42" w:rsidRPr="003859BC">
        <w:rPr>
          <w:bCs/>
        </w:rPr>
        <w:t>ograniczającego dostęp do informacji o muzealiach służących zapewnieniu ich bezpieczeństwa z</w:t>
      </w:r>
      <w:r w:rsidR="00813794" w:rsidRPr="003859BC">
        <w:rPr>
          <w:bCs/>
        </w:rPr>
        <w:t>e względu na ochronę</w:t>
      </w:r>
      <w:r w:rsidR="00570E42" w:rsidRPr="003859BC">
        <w:rPr>
          <w:bCs/>
        </w:rPr>
        <w:t xml:space="preserve"> przed </w:t>
      </w:r>
      <w:r w:rsidR="00813794" w:rsidRPr="003859BC">
        <w:rPr>
          <w:bCs/>
        </w:rPr>
        <w:t>zagrożeniem pożarowym, kradzież</w:t>
      </w:r>
      <w:r w:rsidR="00570E42" w:rsidRPr="003859BC">
        <w:rPr>
          <w:bCs/>
        </w:rPr>
        <w:t xml:space="preserve"> i i</w:t>
      </w:r>
      <w:r w:rsidR="00813794" w:rsidRPr="003859BC">
        <w:rPr>
          <w:bCs/>
        </w:rPr>
        <w:t>nnego rodzaju niebezpieczeństwo</w:t>
      </w:r>
      <w:r w:rsidR="00570E42" w:rsidRPr="003859BC">
        <w:rPr>
          <w:bCs/>
        </w:rPr>
        <w:t>, które grozi zniszczeniem lub utratą zbiorów</w:t>
      </w:r>
      <w:r w:rsidR="00B71FBC">
        <w:rPr>
          <w:bCs/>
        </w:rPr>
        <w:t>.</w:t>
      </w:r>
    </w:p>
    <w:p w:rsidR="00FD6620" w:rsidRPr="003859BC" w:rsidRDefault="0051263D" w:rsidP="007E6D7D">
      <w:pPr>
        <w:autoSpaceDE w:val="0"/>
        <w:autoSpaceDN w:val="0"/>
        <w:adjustRightInd w:val="0"/>
        <w:spacing w:line="360" w:lineRule="auto"/>
        <w:ind w:firstLine="360"/>
        <w:jc w:val="both"/>
      </w:pPr>
      <w:r w:rsidRPr="003859BC">
        <w:t>Ponadto w</w:t>
      </w:r>
      <w:r w:rsidR="00FD6620" w:rsidRPr="003859BC">
        <w:t xml:space="preserve"> przepisach niżej wymienionych ustaw, ilekroć w zakresie ponownego wykorzystywania przepisy tych ustaw odsył</w:t>
      </w:r>
      <w:r w:rsidR="0052060B" w:rsidRPr="003859BC">
        <w:t>ają do udip, zmienia się brzmienie tych przepisów w zakresie prawidłowego odesłania. Są to:</w:t>
      </w:r>
    </w:p>
    <w:p w:rsidR="00FD6620" w:rsidRPr="003859BC" w:rsidRDefault="0052060B" w:rsidP="00494FD9">
      <w:pPr>
        <w:numPr>
          <w:ilvl w:val="0"/>
          <w:numId w:val="9"/>
        </w:numPr>
        <w:autoSpaceDE w:val="0"/>
        <w:autoSpaceDN w:val="0"/>
        <w:adjustRightInd w:val="0"/>
        <w:spacing w:line="360" w:lineRule="auto"/>
        <w:jc w:val="both"/>
      </w:pPr>
      <w:r w:rsidRPr="003859BC">
        <w:lastRenderedPageBreak/>
        <w:t>ustawa z dnia 29 czerwca</w:t>
      </w:r>
      <w:r w:rsidR="00FD6620" w:rsidRPr="003859BC">
        <w:t xml:space="preserve"> 1995 r. o statystyce publicznej (Dz. U. z 2012 r. poz. 591, z</w:t>
      </w:r>
      <w:r w:rsidR="00F3003A">
        <w:t> </w:t>
      </w:r>
      <w:r w:rsidRPr="003859BC">
        <w:t>późn. zm.);</w:t>
      </w:r>
    </w:p>
    <w:p w:rsidR="00FD6620" w:rsidRPr="003859BC" w:rsidRDefault="00FD6620" w:rsidP="00494FD9">
      <w:pPr>
        <w:numPr>
          <w:ilvl w:val="0"/>
          <w:numId w:val="9"/>
        </w:numPr>
        <w:autoSpaceDE w:val="0"/>
        <w:autoSpaceDN w:val="0"/>
        <w:adjustRightInd w:val="0"/>
        <w:spacing w:line="360" w:lineRule="auto"/>
        <w:jc w:val="both"/>
      </w:pPr>
      <w:r w:rsidRPr="003859BC">
        <w:t>ustawa</w:t>
      </w:r>
      <w:r w:rsidR="0010152C">
        <w:t xml:space="preserve"> </w:t>
      </w:r>
      <w:r w:rsidRPr="003859BC">
        <w:t xml:space="preserve">z dnia 20 czerwca 1997 r. – Prawo o ruchu </w:t>
      </w:r>
      <w:r w:rsidR="00F3003A">
        <w:t>drogowym (Dz. U. z 2012 r. poz. </w:t>
      </w:r>
      <w:r w:rsidRPr="003859BC">
        <w:t>1137, z późn. zm.);</w:t>
      </w:r>
    </w:p>
    <w:p w:rsidR="00FD6620" w:rsidRPr="003859BC" w:rsidRDefault="00FD6620" w:rsidP="00494FD9">
      <w:pPr>
        <w:numPr>
          <w:ilvl w:val="0"/>
          <w:numId w:val="9"/>
        </w:numPr>
        <w:autoSpaceDE w:val="0"/>
        <w:autoSpaceDN w:val="0"/>
        <w:adjustRightInd w:val="0"/>
        <w:spacing w:line="360" w:lineRule="auto"/>
        <w:jc w:val="both"/>
      </w:pPr>
      <w:r w:rsidRPr="003859BC">
        <w:t>ustawa z dnia 18 lipca 2001 r. –</w:t>
      </w:r>
      <w:r w:rsidR="00184F24" w:rsidRPr="003859BC">
        <w:t xml:space="preserve"> Prawo wodne (Dz. U. z 201</w:t>
      </w:r>
      <w:r w:rsidR="00B1536A">
        <w:t>5</w:t>
      </w:r>
      <w:r w:rsidR="00184F24" w:rsidRPr="003859BC">
        <w:t xml:space="preserve"> r. </w:t>
      </w:r>
      <w:r w:rsidR="00B1536A">
        <w:t xml:space="preserve">poz. </w:t>
      </w:r>
      <w:r w:rsidRPr="003859BC">
        <w:t>4</w:t>
      </w:r>
      <w:r w:rsidR="00B1536A">
        <w:t>69, z późn. </w:t>
      </w:r>
      <w:r w:rsidRPr="003859BC">
        <w:t>zm.);</w:t>
      </w:r>
    </w:p>
    <w:p w:rsidR="00FD6620" w:rsidRPr="003859BC" w:rsidRDefault="00FD6620" w:rsidP="00494FD9">
      <w:pPr>
        <w:numPr>
          <w:ilvl w:val="0"/>
          <w:numId w:val="9"/>
        </w:numPr>
        <w:autoSpaceDE w:val="0"/>
        <w:autoSpaceDN w:val="0"/>
        <w:adjustRightInd w:val="0"/>
        <w:spacing w:line="360" w:lineRule="auto"/>
        <w:jc w:val="both"/>
      </w:pPr>
      <w:r w:rsidRPr="003859BC">
        <w:t>ustawa z dnia 2 lipca 2004 r. o swobodzie działalności gospodarczej (Dz. U. z 201</w:t>
      </w:r>
      <w:r w:rsidR="00CF1AEC" w:rsidRPr="003859BC">
        <w:t>5</w:t>
      </w:r>
      <w:r w:rsidRPr="003859BC">
        <w:t xml:space="preserve"> r. poz. </w:t>
      </w:r>
      <w:r w:rsidR="00CF1AEC" w:rsidRPr="003859BC">
        <w:t>584</w:t>
      </w:r>
      <w:r w:rsidR="00CC02B8" w:rsidRPr="003859BC">
        <w:t>, z późn. zm.</w:t>
      </w:r>
      <w:r w:rsidRPr="003859BC">
        <w:t>)</w:t>
      </w:r>
      <w:r w:rsidR="00650B9C" w:rsidRPr="003859BC">
        <w:t>;</w:t>
      </w:r>
    </w:p>
    <w:p w:rsidR="00FD6620" w:rsidRPr="003859BC" w:rsidRDefault="00FD6620" w:rsidP="00B71FBC">
      <w:pPr>
        <w:numPr>
          <w:ilvl w:val="0"/>
          <w:numId w:val="9"/>
        </w:numPr>
        <w:autoSpaceDE w:val="0"/>
        <w:autoSpaceDN w:val="0"/>
        <w:adjustRightInd w:val="0"/>
        <w:spacing w:line="360" w:lineRule="auto"/>
        <w:jc w:val="both"/>
      </w:pPr>
      <w:r w:rsidRPr="003859BC">
        <w:t>ustawa z dnia 17 lutego 2005 r. o informatyzacji działalności podmiotów realizujących zadania publiczne (Dz. U. z 201</w:t>
      </w:r>
      <w:r w:rsidR="00D43B7A" w:rsidRPr="003859BC">
        <w:t>4</w:t>
      </w:r>
      <w:r w:rsidRPr="003859BC">
        <w:t xml:space="preserve"> r. poz. </w:t>
      </w:r>
      <w:r w:rsidR="00D43B7A" w:rsidRPr="003859BC">
        <w:t>1114</w:t>
      </w:r>
      <w:r w:rsidRPr="003859BC">
        <w:t>);</w:t>
      </w:r>
    </w:p>
    <w:p w:rsidR="00FD6620" w:rsidRPr="003859BC" w:rsidRDefault="00FD6620" w:rsidP="00B71FBC">
      <w:pPr>
        <w:numPr>
          <w:ilvl w:val="0"/>
          <w:numId w:val="9"/>
        </w:numPr>
        <w:autoSpaceDE w:val="0"/>
        <w:autoSpaceDN w:val="0"/>
        <w:adjustRightInd w:val="0"/>
        <w:spacing w:line="360" w:lineRule="auto"/>
        <w:jc w:val="both"/>
      </w:pPr>
      <w:r w:rsidRPr="003859BC">
        <w:t xml:space="preserve">ustawa z dnia 24 września 2010 r. o ewidencji ludności (Dz. U. </w:t>
      </w:r>
      <w:r w:rsidR="000A3B53" w:rsidRPr="003859BC">
        <w:t>z 2015 r. poz. 388</w:t>
      </w:r>
      <w:r w:rsidR="00B33FFF">
        <w:t>, z późn. zm.</w:t>
      </w:r>
      <w:r w:rsidR="000A3B53" w:rsidRPr="003859BC">
        <w:t>)</w:t>
      </w:r>
      <w:r w:rsidRPr="003859BC">
        <w:t>.</w:t>
      </w:r>
    </w:p>
    <w:p w:rsidR="00C40FA6" w:rsidRPr="003859BC" w:rsidRDefault="00CB2780" w:rsidP="002D66D1">
      <w:pPr>
        <w:autoSpaceDE w:val="0"/>
        <w:autoSpaceDN w:val="0"/>
        <w:adjustRightInd w:val="0"/>
        <w:spacing w:after="240" w:line="360" w:lineRule="auto"/>
        <w:jc w:val="both"/>
      </w:pPr>
      <w:r w:rsidRPr="003859BC">
        <w:t>Odpowiednie z</w:t>
      </w:r>
      <w:r w:rsidR="00C40FA6" w:rsidRPr="003859BC">
        <w:t>mian</w:t>
      </w:r>
      <w:r w:rsidR="0052471C" w:rsidRPr="003859BC">
        <w:t>y</w:t>
      </w:r>
      <w:r w:rsidRPr="003859BC">
        <w:t xml:space="preserve"> </w:t>
      </w:r>
      <w:r w:rsidR="007F2DE4" w:rsidRPr="003859BC">
        <w:t xml:space="preserve">dostosowujące </w:t>
      </w:r>
      <w:r w:rsidR="00C40FA6" w:rsidRPr="003859BC">
        <w:t>należy wprowadzić</w:t>
      </w:r>
      <w:r w:rsidR="0052471C" w:rsidRPr="003859BC">
        <w:t xml:space="preserve"> także w ustawie z dnia 16 lutego 2007 r. o zapasach ropy naftowej, produktów naftowych i gazu ziemnego oraz zasadach postępowania w sytuacjach zagrożenia bezpieczeństwa paliwowego państwa i zakłóceń na rynku naftowym (Dz. U. z 2014 r. poz. 1695).</w:t>
      </w:r>
    </w:p>
    <w:p w:rsidR="00561D7C" w:rsidRPr="008D3884" w:rsidRDefault="000E0055" w:rsidP="00C47AB9">
      <w:pPr>
        <w:autoSpaceDE w:val="0"/>
        <w:autoSpaceDN w:val="0"/>
        <w:adjustRightInd w:val="0"/>
        <w:spacing w:before="240" w:after="240" w:line="360" w:lineRule="auto"/>
        <w:jc w:val="both"/>
      </w:pPr>
      <w:r w:rsidRPr="008D3884">
        <w:t>Przepisy przejściowe</w:t>
      </w:r>
      <w:r w:rsidR="00650B9C" w:rsidRPr="008D3884">
        <w:t xml:space="preserve"> i przepis końcowy</w:t>
      </w:r>
    </w:p>
    <w:p w:rsidR="00E931A7" w:rsidRPr="003859BC" w:rsidRDefault="00E931A7" w:rsidP="00A63719">
      <w:pPr>
        <w:spacing w:line="360" w:lineRule="auto"/>
        <w:ind w:firstLine="360"/>
        <w:jc w:val="both"/>
      </w:pPr>
      <w:r w:rsidRPr="003859BC">
        <w:t>Przepis art. 36 ust. 1 projektu</w:t>
      </w:r>
      <w:r w:rsidR="0010152C">
        <w:t xml:space="preserve"> </w:t>
      </w:r>
      <w:r w:rsidRPr="003859BC">
        <w:t>przewiduje stosowanie przepisów dotychczasowych do spraw z</w:t>
      </w:r>
      <w:r w:rsidR="0010152C">
        <w:t xml:space="preserve"> </w:t>
      </w:r>
      <w:r w:rsidRPr="003859BC">
        <w:t>zakresu udostępniania informacji publicznej</w:t>
      </w:r>
      <w:r w:rsidR="00546DAD" w:rsidRPr="003859BC">
        <w:t xml:space="preserve"> w celu ponownego wykorzystywania, wszczętych i niezakończonych w dniu wejścia w życie ustawy ostatecznym albo prawomocnym rozstrzygnięciem.</w:t>
      </w:r>
    </w:p>
    <w:p w:rsidR="00E931A7" w:rsidRPr="003859BC" w:rsidRDefault="00546DAD" w:rsidP="00055DAA">
      <w:pPr>
        <w:spacing w:line="360" w:lineRule="auto"/>
        <w:ind w:firstLine="708"/>
        <w:jc w:val="both"/>
      </w:pPr>
      <w:r w:rsidRPr="003859BC">
        <w:t xml:space="preserve">Zgodnie z art. 36 ust. 2 </w:t>
      </w:r>
      <w:r w:rsidR="00876B98" w:rsidRPr="003859BC">
        <w:t>postanowienia umów zawartych przed dniem wejścia w</w:t>
      </w:r>
      <w:r w:rsidR="0010152C">
        <w:t xml:space="preserve"> </w:t>
      </w:r>
      <w:r w:rsidR="00876B98" w:rsidRPr="003859BC">
        <w:t xml:space="preserve">życie niniejszej ustawy, </w:t>
      </w:r>
      <w:r w:rsidR="008D3884">
        <w:t>niezgodnych z</w:t>
      </w:r>
      <w:r w:rsidR="00876B98" w:rsidRPr="003859BC">
        <w:t xml:space="preserve"> art. 9 ust. 2, wygasają wraz z końcem okresu ich obowiązywania, nie później jednak niż w dniu 18 lipca 2043 roku. </w:t>
      </w:r>
      <w:r w:rsidR="008168AC" w:rsidRPr="003859BC">
        <w:t xml:space="preserve">Przepis ten wdraża </w:t>
      </w:r>
      <w:r w:rsidR="002A2A10" w:rsidRPr="003859BC">
        <w:t xml:space="preserve">postanowienie ust. </w:t>
      </w:r>
      <w:r w:rsidR="004046CE" w:rsidRPr="003859BC">
        <w:t xml:space="preserve">4 </w:t>
      </w:r>
      <w:r w:rsidR="008168AC" w:rsidRPr="003859BC">
        <w:t xml:space="preserve">art. </w:t>
      </w:r>
      <w:r w:rsidR="002A2A10" w:rsidRPr="003859BC">
        <w:t xml:space="preserve">11 dyrektywy 2003/98/WE, dodanym przez dyrektywę 2013/37/UE, zgodnie z którym „(…) umowy o wyłączności istniejące w dniu 17 lipca 2013 r., niekwalifikujące się jako wyjątki (…) </w:t>
      </w:r>
      <w:r w:rsidR="004046CE" w:rsidRPr="003859BC">
        <w:t>wygasają wraz z końcem obowiązywania kontraktu, a</w:t>
      </w:r>
      <w:r w:rsidR="00F3003A">
        <w:t> </w:t>
      </w:r>
      <w:r w:rsidR="004046CE" w:rsidRPr="003859BC">
        <w:t>w każdym przypadku najpóźniej w dniu 18 lipca 2043 r.”.</w:t>
      </w:r>
    </w:p>
    <w:p w:rsidR="004E4254" w:rsidRPr="003859BC" w:rsidRDefault="00650B9C" w:rsidP="00055DAA">
      <w:pPr>
        <w:spacing w:line="360" w:lineRule="auto"/>
        <w:ind w:firstLine="708"/>
        <w:jc w:val="both"/>
      </w:pPr>
      <w:r w:rsidRPr="003859BC">
        <w:t>Przepis art. 37 projektu przewiduje</w:t>
      </w:r>
      <w:r w:rsidR="005B7DF7" w:rsidRPr="003859BC">
        <w:t xml:space="preserve"> </w:t>
      </w:r>
      <w:r w:rsidR="0037207F" w:rsidRPr="003859BC">
        <w:t>3</w:t>
      </w:r>
      <w:r w:rsidR="004E4254" w:rsidRPr="003859BC">
        <w:t xml:space="preserve"> miesięczny okres na dostosowanie się </w:t>
      </w:r>
      <w:r w:rsidR="00764DEF" w:rsidRPr="003859BC">
        <w:t xml:space="preserve">muzeów państwowych i </w:t>
      </w:r>
      <w:r w:rsidRPr="003859BC">
        <w:t xml:space="preserve">muzeów </w:t>
      </w:r>
      <w:r w:rsidR="00764DEF" w:rsidRPr="003859BC">
        <w:t xml:space="preserve">samorządowych, bibliotek publicznych i naukowych oraz archiwów państwowych </w:t>
      </w:r>
      <w:r w:rsidRPr="003859BC">
        <w:t xml:space="preserve">do określonych w projekcie </w:t>
      </w:r>
      <w:r w:rsidR="00493DDF" w:rsidRPr="003859BC">
        <w:t>zasad udostępniania</w:t>
      </w:r>
      <w:r w:rsidRPr="003859BC">
        <w:t xml:space="preserve"> lub przekazywania</w:t>
      </w:r>
      <w:r w:rsidR="00493DDF" w:rsidRPr="003859BC">
        <w:t xml:space="preserve"> </w:t>
      </w:r>
      <w:r w:rsidRPr="003859BC">
        <w:t xml:space="preserve">informacji </w:t>
      </w:r>
      <w:r w:rsidRPr="003859BC">
        <w:lastRenderedPageBreak/>
        <w:t xml:space="preserve">sektora publicznego </w:t>
      </w:r>
      <w:r w:rsidR="00493DDF" w:rsidRPr="003859BC">
        <w:t>w celu ponownego wykorzystywania</w:t>
      </w:r>
      <w:r w:rsidR="00764DEF" w:rsidRPr="003859BC">
        <w:t xml:space="preserve">, które do </w:t>
      </w:r>
      <w:r w:rsidRPr="003859BC">
        <w:t xml:space="preserve">dnia </w:t>
      </w:r>
      <w:r w:rsidR="00764DEF" w:rsidRPr="003859BC">
        <w:t>wejścia w życie projektowanej ustawy nie podlegały ponownemu wykorzystywaniu.</w:t>
      </w:r>
    </w:p>
    <w:p w:rsidR="00D14096" w:rsidRPr="003859BC" w:rsidRDefault="00D14096" w:rsidP="00535BA8">
      <w:pPr>
        <w:autoSpaceDE w:val="0"/>
        <w:autoSpaceDN w:val="0"/>
        <w:adjustRightInd w:val="0"/>
        <w:spacing w:line="360" w:lineRule="auto"/>
        <w:jc w:val="both"/>
      </w:pPr>
      <w:r w:rsidRPr="003859BC">
        <w:t>Przedmiot projektowanej regulacji jest zgo</w:t>
      </w:r>
      <w:r w:rsidR="00A63719" w:rsidRPr="003859BC">
        <w:t>dny z prawem Unii Europejskiej.</w:t>
      </w:r>
    </w:p>
    <w:p w:rsidR="00A63719" w:rsidRPr="003859BC" w:rsidRDefault="00A63719" w:rsidP="00535BA8">
      <w:pPr>
        <w:autoSpaceDE w:val="0"/>
        <w:autoSpaceDN w:val="0"/>
        <w:adjustRightInd w:val="0"/>
        <w:spacing w:line="360" w:lineRule="auto"/>
        <w:jc w:val="both"/>
      </w:pPr>
    </w:p>
    <w:p w:rsidR="00A63719" w:rsidRPr="003859BC" w:rsidRDefault="00D14096" w:rsidP="00535BA8">
      <w:pPr>
        <w:autoSpaceDE w:val="0"/>
        <w:autoSpaceDN w:val="0"/>
        <w:adjustRightInd w:val="0"/>
        <w:spacing w:line="360" w:lineRule="auto"/>
        <w:jc w:val="both"/>
      </w:pPr>
      <w:r w:rsidRPr="003859BC">
        <w:t>Projektowana regulacja nie zawiera przepisów technicznych w rozumieniu rozporządzenia Rady Ministrów z dnia 23 grudnia 2002 r. w sprawie sposobu funkcjonowania krajowego systemu notyfikacji norm i aktów pra</w:t>
      </w:r>
      <w:r w:rsidR="00767BE0" w:rsidRPr="003859BC">
        <w:t>wnych (Dz. U. Nr 239, poz. 2039 oraz z 2004 r. Nr 65, poz. 597</w:t>
      </w:r>
      <w:r w:rsidRPr="003859BC">
        <w:t>) i nie podlega no</w:t>
      </w:r>
      <w:r w:rsidR="00A63719" w:rsidRPr="003859BC">
        <w:t>tyfikacji Komisji Europejskiej.</w:t>
      </w:r>
    </w:p>
    <w:p w:rsidR="00A63719" w:rsidRPr="003859BC" w:rsidRDefault="00D14096" w:rsidP="00535BA8">
      <w:pPr>
        <w:autoSpaceDE w:val="0"/>
        <w:autoSpaceDN w:val="0"/>
        <w:adjustRightInd w:val="0"/>
        <w:spacing w:line="360" w:lineRule="auto"/>
        <w:jc w:val="both"/>
      </w:pPr>
      <w:r w:rsidRPr="003859BC">
        <w:t>Projektowana regulacja nie będzie wymagała notyfikacji Komisji Europejskiej w trybie ustawy z dnia 30 kwietnia 2004 r. o postępowaniu w sprawach dotyczących pomocy publicznej (Dz. U. z 2007 r.</w:t>
      </w:r>
      <w:r w:rsidR="00A63719" w:rsidRPr="003859BC">
        <w:t xml:space="preserve"> Nr 59, poz. 404, z późn. zm.).</w:t>
      </w:r>
    </w:p>
    <w:p w:rsidR="00A63719" w:rsidRPr="003859BC" w:rsidRDefault="00D14096" w:rsidP="00535BA8">
      <w:pPr>
        <w:autoSpaceDE w:val="0"/>
        <w:autoSpaceDN w:val="0"/>
        <w:adjustRightInd w:val="0"/>
        <w:spacing w:line="360" w:lineRule="auto"/>
        <w:jc w:val="both"/>
      </w:pPr>
      <w:r w:rsidRPr="003859BC">
        <w:t>Projekt nie wymaga przedłożenia instytucjom i organom Unii Europejskiej oraz Europejskiemu Bankowi Centralnemu w celu uzyskania opinii, dokonan</w:t>
      </w:r>
      <w:r w:rsidR="00A63719" w:rsidRPr="003859BC">
        <w:t>ia konsultacji lub uzgodnienia.</w:t>
      </w:r>
    </w:p>
    <w:p w:rsidR="00B34B27" w:rsidRPr="003859BC" w:rsidRDefault="00B34B27" w:rsidP="005C67FC">
      <w:pPr>
        <w:autoSpaceDE w:val="0"/>
        <w:autoSpaceDN w:val="0"/>
        <w:adjustRightInd w:val="0"/>
        <w:spacing w:line="360" w:lineRule="auto"/>
        <w:ind w:firstLine="708"/>
        <w:jc w:val="both"/>
      </w:pPr>
      <w:r w:rsidRPr="003859BC">
        <w:t>Projekt zosta</w:t>
      </w:r>
      <w:r w:rsidR="004C08C4" w:rsidRPr="003859BC">
        <w:t>ł</w:t>
      </w:r>
      <w:r w:rsidRPr="003859BC">
        <w:t xml:space="preserve"> udostępniony na stronie podmiotowej Biuletynu Informacj</w:t>
      </w:r>
      <w:r w:rsidR="00A63719" w:rsidRPr="003859BC">
        <w:t>i Publicznej Rządowego Centrum L</w:t>
      </w:r>
      <w:r w:rsidRPr="003859BC">
        <w:t>egislacji</w:t>
      </w:r>
      <w:r w:rsidR="00A63719" w:rsidRPr="003859BC">
        <w:t xml:space="preserve"> w zakładce Rządowy Proces Legislacyjny</w:t>
      </w:r>
      <w:r w:rsidR="00B830B4" w:rsidRPr="003859BC">
        <w:t xml:space="preserve"> oraz na stronie podmiotowej Biuletynu Informacji Publicznej Ministerstwa Administracji</w:t>
      </w:r>
      <w:r w:rsidR="00C47AB9" w:rsidRPr="003859BC">
        <w:t xml:space="preserve"> </w:t>
      </w:r>
      <w:r w:rsidR="007719C1" w:rsidRPr="003859BC">
        <w:t xml:space="preserve">i </w:t>
      </w:r>
      <w:r w:rsidR="00C47AB9" w:rsidRPr="003859BC">
        <w:t>Cyfryzacji</w:t>
      </w:r>
      <w:r w:rsidR="00A63719" w:rsidRPr="003859BC">
        <w:t>.</w:t>
      </w:r>
      <w:r w:rsidR="0010152C">
        <w:t xml:space="preserve"> </w:t>
      </w:r>
    </w:p>
    <w:p w:rsidR="00931D9F" w:rsidRPr="003859BC" w:rsidRDefault="00931D9F" w:rsidP="005C67FC">
      <w:pPr>
        <w:autoSpaceDE w:val="0"/>
        <w:autoSpaceDN w:val="0"/>
        <w:adjustRightInd w:val="0"/>
        <w:spacing w:line="360" w:lineRule="auto"/>
        <w:ind w:firstLine="708"/>
        <w:jc w:val="both"/>
      </w:pPr>
      <w:r w:rsidRPr="003859BC">
        <w:t>W trybie ustawy z dnia 7 lipca 2005 r. o działalności lobbingowej w procesie stanowienia prawa (Dz. U. Nr 169,</w:t>
      </w:r>
      <w:r w:rsidR="0010152C">
        <w:t xml:space="preserve"> </w:t>
      </w:r>
      <w:r w:rsidRPr="003859BC">
        <w:t>poz. 1414, z późn. zm.) nie zgłoszono zainteresowania pracami nad projektem ustawy.</w:t>
      </w:r>
    </w:p>
    <w:p w:rsidR="00F3003A" w:rsidRDefault="00F3003A" w:rsidP="004C02CB">
      <w:pPr>
        <w:autoSpaceDE w:val="0"/>
        <w:autoSpaceDN w:val="0"/>
        <w:adjustRightInd w:val="0"/>
        <w:spacing w:line="360" w:lineRule="auto"/>
        <w:jc w:val="both"/>
        <w:sectPr w:rsidR="00F3003A" w:rsidSect="0010152C">
          <w:footerReference w:type="even" r:id="rId9"/>
          <w:footerReference w:type="default" r:id="rId10"/>
          <w:pgSz w:w="11906" w:h="16838"/>
          <w:pgMar w:top="1418" w:right="1418" w:bottom="1418" w:left="1418" w:header="709" w:footer="709" w:gutter="0"/>
          <w:cols w:space="708"/>
          <w:titlePg/>
          <w:docGrid w:linePitch="360"/>
        </w:sectPr>
      </w:pPr>
    </w:p>
    <w:tbl>
      <w:tblPr>
        <w:tblW w:w="10947"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593"/>
        <w:gridCol w:w="251"/>
        <w:gridCol w:w="393"/>
        <w:gridCol w:w="174"/>
        <w:gridCol w:w="251"/>
        <w:gridCol w:w="741"/>
        <w:gridCol w:w="138"/>
        <w:gridCol w:w="342"/>
        <w:gridCol w:w="229"/>
        <w:gridCol w:w="708"/>
        <w:gridCol w:w="138"/>
        <w:gridCol w:w="147"/>
        <w:gridCol w:w="424"/>
        <w:gridCol w:w="229"/>
        <w:gridCol w:w="480"/>
        <w:gridCol w:w="387"/>
        <w:gridCol w:w="71"/>
        <w:gridCol w:w="251"/>
        <w:gridCol w:w="281"/>
        <w:gridCol w:w="405"/>
        <w:gridCol w:w="22"/>
        <w:gridCol w:w="299"/>
        <w:gridCol w:w="406"/>
        <w:gridCol w:w="211"/>
        <w:gridCol w:w="498"/>
        <w:gridCol w:w="440"/>
        <w:gridCol w:w="410"/>
        <w:gridCol w:w="1018"/>
        <w:gridCol w:w="10"/>
      </w:tblGrid>
      <w:tr w:rsidR="00F3003A" w:rsidRPr="008B4FE6" w:rsidTr="00990B89">
        <w:trPr>
          <w:gridAfter w:val="1"/>
          <w:wAfter w:w="10" w:type="dxa"/>
          <w:trHeight w:val="1611"/>
        </w:trPr>
        <w:tc>
          <w:tcPr>
            <w:tcW w:w="6625" w:type="dxa"/>
            <w:gridSpan w:val="16"/>
          </w:tcPr>
          <w:p w:rsidR="00F3003A" w:rsidRPr="008B4FE6" w:rsidRDefault="00F3003A" w:rsidP="00B71FBC">
            <w:pPr>
              <w:spacing w:before="120"/>
              <w:ind w:hanging="45"/>
              <w:rPr>
                <w:color w:val="000000"/>
              </w:rPr>
            </w:pPr>
            <w:bookmarkStart w:id="1" w:name="t1"/>
            <w:r w:rsidRPr="008B4FE6">
              <w:rPr>
                <w:b/>
                <w:color w:val="000000"/>
              </w:rPr>
              <w:lastRenderedPageBreak/>
              <w:t xml:space="preserve">Nazwa </w:t>
            </w:r>
            <w:r>
              <w:rPr>
                <w:b/>
                <w:color w:val="000000"/>
              </w:rPr>
              <w:t>projektu</w:t>
            </w:r>
          </w:p>
          <w:p w:rsidR="00F3003A" w:rsidRPr="008B4FE6" w:rsidRDefault="00F3003A" w:rsidP="00B71FBC">
            <w:pPr>
              <w:ind w:hanging="34"/>
              <w:rPr>
                <w:color w:val="000000"/>
              </w:rPr>
            </w:pPr>
            <w:r>
              <w:rPr>
                <w:color w:val="000000"/>
              </w:rPr>
              <w:t xml:space="preserve">Projekt </w:t>
            </w:r>
            <w:r w:rsidRPr="008233C7">
              <w:rPr>
                <w:color w:val="000000"/>
              </w:rPr>
              <w:t>ustawy o ponownym wyk</w:t>
            </w:r>
            <w:r>
              <w:rPr>
                <w:color w:val="000000"/>
              </w:rPr>
              <w:t xml:space="preserve">orzystywaniu informacji sektora </w:t>
            </w:r>
            <w:r w:rsidRPr="008233C7">
              <w:rPr>
                <w:color w:val="000000"/>
              </w:rPr>
              <w:t>publicznego</w:t>
            </w:r>
          </w:p>
          <w:p w:rsidR="00F3003A" w:rsidRPr="008B4FE6" w:rsidRDefault="00F3003A" w:rsidP="00B71FBC">
            <w:pPr>
              <w:spacing w:before="120"/>
              <w:ind w:hanging="45"/>
              <w:rPr>
                <w:b/>
                <w:color w:val="000000"/>
              </w:rPr>
            </w:pPr>
            <w:r w:rsidRPr="008B4FE6">
              <w:rPr>
                <w:b/>
                <w:color w:val="000000"/>
              </w:rPr>
              <w:t>Ministerstwo wiodące i ministerstwa współpracujące</w:t>
            </w:r>
          </w:p>
          <w:bookmarkEnd w:id="1"/>
          <w:p w:rsidR="00F3003A" w:rsidRDefault="00F3003A" w:rsidP="00B71FBC">
            <w:pPr>
              <w:ind w:hanging="34"/>
              <w:rPr>
                <w:color w:val="000000"/>
              </w:rPr>
            </w:pPr>
            <w:r>
              <w:rPr>
                <w:color w:val="000000"/>
              </w:rPr>
              <w:t>Ministerstwo Cyfryzacji</w:t>
            </w:r>
          </w:p>
          <w:p w:rsidR="00F3003A" w:rsidRPr="00642825" w:rsidRDefault="00F3003A" w:rsidP="00B71FBC">
            <w:pPr>
              <w:rPr>
                <w:b/>
                <w:sz w:val="21"/>
                <w:szCs w:val="21"/>
              </w:rPr>
            </w:pPr>
            <w:r w:rsidRPr="00642825">
              <w:rPr>
                <w:b/>
                <w:sz w:val="21"/>
              </w:rPr>
              <w:t>Osoba odpowiedzialna za projekt w randze Ministra, Sekretarza Stanu lub Podsekretarza Stanu</w:t>
            </w:r>
            <w:r w:rsidRPr="00642825">
              <w:rPr>
                <w:b/>
                <w:sz w:val="21"/>
                <w:szCs w:val="21"/>
              </w:rPr>
              <w:t xml:space="preserve"> </w:t>
            </w:r>
          </w:p>
          <w:p w:rsidR="00F3003A" w:rsidRPr="0063060B" w:rsidRDefault="00F3003A" w:rsidP="00B71FBC">
            <w:pPr>
              <w:rPr>
                <w:sz w:val="21"/>
                <w:szCs w:val="21"/>
              </w:rPr>
            </w:pPr>
            <w:r>
              <w:rPr>
                <w:sz w:val="21"/>
                <w:szCs w:val="21"/>
              </w:rPr>
              <w:t>Anna Streżyńska, Minister Cyfryzacji</w:t>
            </w:r>
          </w:p>
          <w:p w:rsidR="00F3003A" w:rsidRPr="008B4FE6" w:rsidRDefault="00F3003A" w:rsidP="00B71FBC">
            <w:pPr>
              <w:spacing w:before="120"/>
              <w:ind w:hanging="45"/>
              <w:rPr>
                <w:b/>
                <w:color w:val="000000"/>
              </w:rPr>
            </w:pPr>
            <w:r w:rsidRPr="008B4FE6">
              <w:rPr>
                <w:b/>
                <w:color w:val="000000"/>
              </w:rPr>
              <w:t>Kontakt do opiekuna merytorycznego projektu</w:t>
            </w:r>
          </w:p>
          <w:p w:rsidR="00F3003A" w:rsidRDefault="00F3003A" w:rsidP="00B71FBC">
            <w:pPr>
              <w:rPr>
                <w:color w:val="000000"/>
              </w:rPr>
            </w:pPr>
            <w:r w:rsidRPr="008E0BD4">
              <w:rPr>
                <w:color w:val="000000"/>
              </w:rPr>
              <w:t xml:space="preserve">Tomasz Napiórkowski – Zastępca </w:t>
            </w:r>
            <w:r>
              <w:rPr>
                <w:color w:val="000000"/>
              </w:rPr>
              <w:t xml:space="preserve">Dyrektora Departamentu Społeczeństwa Informacyjnego, </w:t>
            </w:r>
            <w:r w:rsidRPr="008E0BD4">
              <w:rPr>
                <w:color w:val="000000"/>
              </w:rPr>
              <w:t>tel. 22 245 55 44</w:t>
            </w:r>
          </w:p>
          <w:p w:rsidR="00F3003A" w:rsidRPr="008B4FE6" w:rsidRDefault="00F3003A" w:rsidP="00B71FBC">
            <w:pPr>
              <w:ind w:hanging="34"/>
              <w:rPr>
                <w:color w:val="000000"/>
              </w:rPr>
            </w:pPr>
          </w:p>
        </w:tc>
        <w:tc>
          <w:tcPr>
            <w:tcW w:w="4312" w:type="dxa"/>
            <w:gridSpan w:val="12"/>
            <w:shd w:val="clear" w:color="auto" w:fill="FFFFFF"/>
          </w:tcPr>
          <w:p w:rsidR="00F3003A" w:rsidRPr="00642825" w:rsidRDefault="00F3003A" w:rsidP="00B71FBC">
            <w:pPr>
              <w:rPr>
                <w:b/>
                <w:sz w:val="21"/>
                <w:szCs w:val="21"/>
              </w:rPr>
            </w:pPr>
            <w:r w:rsidRPr="00642825">
              <w:rPr>
                <w:b/>
                <w:sz w:val="21"/>
                <w:szCs w:val="21"/>
              </w:rPr>
              <w:t>Data sporządzenia</w:t>
            </w:r>
            <w:r w:rsidRPr="00642825">
              <w:rPr>
                <w:b/>
                <w:sz w:val="21"/>
                <w:szCs w:val="21"/>
              </w:rPr>
              <w:br/>
            </w:r>
            <w:r>
              <w:rPr>
                <w:sz w:val="21"/>
                <w:szCs w:val="21"/>
              </w:rPr>
              <w:t>02.11</w:t>
            </w:r>
            <w:r w:rsidRPr="008E0BD4">
              <w:rPr>
                <w:sz w:val="21"/>
                <w:szCs w:val="21"/>
              </w:rPr>
              <w:t>.</w:t>
            </w:r>
            <w:r>
              <w:rPr>
                <w:sz w:val="21"/>
                <w:szCs w:val="21"/>
              </w:rPr>
              <w:t>2015 r.</w:t>
            </w:r>
          </w:p>
          <w:p w:rsidR="00F3003A" w:rsidRDefault="00F3003A" w:rsidP="00B71FBC">
            <w:pPr>
              <w:rPr>
                <w:b/>
              </w:rPr>
            </w:pPr>
          </w:p>
          <w:p w:rsidR="00F3003A" w:rsidRPr="0065019F" w:rsidRDefault="003F22F4" w:rsidP="00B71FBC">
            <w:pPr>
              <w:rPr>
                <w:b/>
              </w:rPr>
            </w:pPr>
            <w:bookmarkStart w:id="2" w:name="Lista1"/>
            <w:r>
              <w:rPr>
                <w:b/>
              </w:rPr>
              <w:t>Źródło:</w:t>
            </w:r>
          </w:p>
          <w:bookmarkEnd w:id="2"/>
          <w:p w:rsidR="00F3003A" w:rsidRPr="008233C7" w:rsidRDefault="00F3003A" w:rsidP="00B71FBC">
            <w:r w:rsidRPr="008233C7">
              <w:t>Dyrektywa Parl</w:t>
            </w:r>
            <w:r>
              <w:t>amentu Europejskiego i </w:t>
            </w:r>
            <w:r w:rsidR="003F22F4">
              <w:t xml:space="preserve">Rady </w:t>
            </w:r>
            <w:r w:rsidRPr="008233C7">
              <w:t>2013/37/UE z dnia 26 czerwca 2013 r. zmieniająca dyrektywę 2003/98/WE w sprawie ponownego wykorzystywania informacji sektora pu</w:t>
            </w:r>
            <w:r w:rsidR="003F22F4">
              <w:t>blicznego (Dz. Urz. UE L 175/1</w:t>
            </w:r>
            <w:r w:rsidR="00B71FBC">
              <w:t>)</w:t>
            </w:r>
          </w:p>
          <w:p w:rsidR="00F3003A" w:rsidRPr="0065019F" w:rsidRDefault="00F3003A" w:rsidP="00B71FBC"/>
          <w:p w:rsidR="00F3003A" w:rsidRPr="0065019F" w:rsidRDefault="00F3003A" w:rsidP="00B71FBC"/>
          <w:p w:rsidR="00F3003A" w:rsidRPr="008B4FE6" w:rsidRDefault="00F3003A" w:rsidP="00F3003A">
            <w:pPr>
              <w:spacing w:before="120"/>
              <w:rPr>
                <w:color w:val="000000"/>
                <w:sz w:val="28"/>
                <w:szCs w:val="28"/>
              </w:rPr>
            </w:pPr>
            <w:r w:rsidRPr="008B4FE6">
              <w:rPr>
                <w:b/>
                <w:color w:val="000000"/>
              </w:rPr>
              <w:t xml:space="preserve">Nr </w:t>
            </w:r>
            <w:r>
              <w:rPr>
                <w:b/>
                <w:color w:val="000000"/>
              </w:rPr>
              <w:t>w</w:t>
            </w:r>
            <w:r w:rsidRPr="008B4FE6">
              <w:rPr>
                <w:b/>
                <w:color w:val="000000"/>
              </w:rPr>
              <w:t xml:space="preserve"> wykaz</w:t>
            </w:r>
            <w:r>
              <w:rPr>
                <w:b/>
                <w:color w:val="000000"/>
              </w:rPr>
              <w:t xml:space="preserve">ie prac – poprzednio procedowany pod nr </w:t>
            </w:r>
            <w:r w:rsidRPr="000550BF">
              <w:rPr>
                <w:b/>
                <w:color w:val="000000"/>
              </w:rPr>
              <w:t>UC178</w:t>
            </w:r>
          </w:p>
        </w:tc>
      </w:tr>
      <w:tr w:rsidR="00F3003A" w:rsidRPr="0022687A" w:rsidTr="00B71FBC">
        <w:trPr>
          <w:gridAfter w:val="1"/>
          <w:wAfter w:w="10" w:type="dxa"/>
          <w:trHeight w:val="142"/>
        </w:trPr>
        <w:tc>
          <w:tcPr>
            <w:tcW w:w="10937" w:type="dxa"/>
            <w:gridSpan w:val="28"/>
            <w:shd w:val="clear" w:color="auto" w:fill="99CCFF"/>
          </w:tcPr>
          <w:p w:rsidR="00F3003A" w:rsidRPr="00627221" w:rsidRDefault="00F3003A" w:rsidP="00B71FBC">
            <w:pPr>
              <w:ind w:left="57"/>
              <w:jc w:val="center"/>
              <w:rPr>
                <w:b/>
                <w:color w:val="FFFFFF"/>
                <w:sz w:val="32"/>
                <w:szCs w:val="32"/>
              </w:rPr>
            </w:pPr>
            <w:r w:rsidRPr="00627221">
              <w:rPr>
                <w:b/>
                <w:color w:val="FFFFFF"/>
                <w:sz w:val="32"/>
                <w:szCs w:val="32"/>
              </w:rPr>
              <w:t>OCENA SKUTKÓW REGULACJI</w:t>
            </w:r>
          </w:p>
        </w:tc>
      </w:tr>
      <w:tr w:rsidR="00F3003A" w:rsidRPr="008B4FE6" w:rsidTr="00B71FBC">
        <w:trPr>
          <w:gridAfter w:val="1"/>
          <w:wAfter w:w="10" w:type="dxa"/>
          <w:trHeight w:val="333"/>
        </w:trPr>
        <w:tc>
          <w:tcPr>
            <w:tcW w:w="10937" w:type="dxa"/>
            <w:gridSpan w:val="28"/>
            <w:shd w:val="clear" w:color="auto" w:fill="99CCFF"/>
            <w:vAlign w:val="center"/>
          </w:tcPr>
          <w:p w:rsidR="00F3003A" w:rsidRPr="008B4FE6" w:rsidRDefault="00F3003A" w:rsidP="00F3003A">
            <w:pPr>
              <w:numPr>
                <w:ilvl w:val="0"/>
                <w:numId w:val="24"/>
              </w:numPr>
              <w:spacing w:before="60" w:after="60"/>
              <w:ind w:left="318" w:hanging="284"/>
              <w:jc w:val="both"/>
              <w:rPr>
                <w:b/>
                <w:color w:val="000000"/>
              </w:rPr>
            </w:pPr>
            <w:r w:rsidRPr="001812C7">
              <w:rPr>
                <w:b/>
              </w:rPr>
              <w:t>Jaki problem jest rozwiązywany</w:t>
            </w:r>
            <w:r>
              <w:rPr>
                <w:b/>
              </w:rPr>
              <w:t>?</w:t>
            </w:r>
            <w:bookmarkStart w:id="3" w:name="Wybór1"/>
            <w:bookmarkEnd w:id="3"/>
          </w:p>
        </w:tc>
      </w:tr>
      <w:tr w:rsidR="00F3003A" w:rsidRPr="008B4FE6" w:rsidTr="00B71FBC">
        <w:trPr>
          <w:gridAfter w:val="1"/>
          <w:wAfter w:w="10" w:type="dxa"/>
          <w:trHeight w:val="142"/>
        </w:trPr>
        <w:tc>
          <w:tcPr>
            <w:tcW w:w="10937" w:type="dxa"/>
            <w:gridSpan w:val="28"/>
            <w:shd w:val="clear" w:color="auto" w:fill="FFFFFF"/>
          </w:tcPr>
          <w:p w:rsidR="00F3003A" w:rsidRDefault="00F3003A" w:rsidP="00B71FBC">
            <w:pPr>
              <w:jc w:val="both"/>
              <w:rPr>
                <w:color w:val="000000"/>
              </w:rPr>
            </w:pPr>
            <w:r w:rsidRPr="008233C7">
              <w:rPr>
                <w:color w:val="000000"/>
              </w:rPr>
              <w:t xml:space="preserve">Celami projektu ustawy </w:t>
            </w:r>
            <w:r>
              <w:rPr>
                <w:color w:val="000000"/>
              </w:rPr>
              <w:t xml:space="preserve">jest </w:t>
            </w:r>
            <w:r w:rsidRPr="008233C7">
              <w:rPr>
                <w:color w:val="000000"/>
              </w:rPr>
              <w:t>implementacja dyrektywy Parlamentu Europejski</w:t>
            </w:r>
            <w:r>
              <w:rPr>
                <w:color w:val="000000"/>
              </w:rPr>
              <w:t>ego i Rady 2013/37/UE z dnia 26 </w:t>
            </w:r>
            <w:r w:rsidRPr="008233C7">
              <w:rPr>
                <w:color w:val="000000"/>
              </w:rPr>
              <w:t>czerwca 2013 r. zmieniającą dyrektywę 2003/98/WE w sprawie ponownego wykorzystywania informacji sektora publicznego (Dz. Urz. UE L 175/1), a jednocześnie nowy sposób w</w:t>
            </w:r>
            <w:r>
              <w:rPr>
                <w:color w:val="000000"/>
              </w:rPr>
              <w:t>drożenia zmienianej dyrektywy w </w:t>
            </w:r>
            <w:r w:rsidRPr="008233C7">
              <w:rPr>
                <w:color w:val="000000"/>
              </w:rPr>
              <w:t>polskim  porządku prawnym, który zapewni, że rozwiązania dotyczące ponownego wykorzystywania będą bardziej przejrzyste i łatwiejsze w stosowaniu.</w:t>
            </w:r>
          </w:p>
          <w:p w:rsidR="00F3003A" w:rsidRPr="00B37C80" w:rsidRDefault="00F3003A" w:rsidP="00F3003A">
            <w:pPr>
              <w:jc w:val="both"/>
              <w:rPr>
                <w:color w:val="000000"/>
              </w:rPr>
            </w:pPr>
            <w:r w:rsidRPr="008233C7">
              <w:rPr>
                <w:color w:val="000000"/>
              </w:rPr>
              <w:t>Zasadnicza zmiana dyrektywy polega na poszerzeniu zakresu podmiotowego o wybrane zasoby bibliotek, muzeów i archiwów, które mają podlegać ponownemu wykorzystywaniu.</w:t>
            </w:r>
          </w:p>
        </w:tc>
      </w:tr>
      <w:tr w:rsidR="00F3003A" w:rsidRPr="008B4FE6" w:rsidTr="00B71FBC">
        <w:trPr>
          <w:gridAfter w:val="1"/>
          <w:wAfter w:w="10" w:type="dxa"/>
          <w:trHeight w:val="142"/>
        </w:trPr>
        <w:tc>
          <w:tcPr>
            <w:tcW w:w="10937" w:type="dxa"/>
            <w:gridSpan w:val="28"/>
            <w:shd w:val="clear" w:color="auto" w:fill="99CCFF"/>
            <w:vAlign w:val="center"/>
          </w:tcPr>
          <w:p w:rsidR="00F3003A" w:rsidRPr="008B4FE6" w:rsidRDefault="00F3003A" w:rsidP="00F3003A">
            <w:pPr>
              <w:numPr>
                <w:ilvl w:val="0"/>
                <w:numId w:val="24"/>
              </w:numPr>
              <w:spacing w:before="60" w:after="60"/>
              <w:ind w:left="318" w:hanging="284"/>
              <w:jc w:val="both"/>
              <w:rPr>
                <w:b/>
                <w:color w:val="000000"/>
              </w:rPr>
            </w:pPr>
            <w:r w:rsidRPr="001A5FDA">
              <w:rPr>
                <w:b/>
                <w:color w:val="000000"/>
                <w:spacing w:val="-2"/>
              </w:rPr>
              <w:t>Rekomendowane rozwiązanie</w:t>
            </w:r>
            <w:r>
              <w:rPr>
                <w:b/>
                <w:color w:val="000000"/>
                <w:spacing w:val="-2"/>
              </w:rPr>
              <w:t>,</w:t>
            </w:r>
            <w:r w:rsidRPr="001A5FDA">
              <w:rPr>
                <w:b/>
                <w:color w:val="000000"/>
                <w:spacing w:val="-2"/>
              </w:rPr>
              <w:t xml:space="preserve"> w tym planowane narzędzia interwencji</w:t>
            </w:r>
            <w:r>
              <w:rPr>
                <w:b/>
                <w:color w:val="000000"/>
                <w:spacing w:val="-2"/>
              </w:rPr>
              <w:t>,</w:t>
            </w:r>
            <w:r w:rsidRPr="001A5FDA">
              <w:rPr>
                <w:b/>
                <w:color w:val="000000"/>
                <w:spacing w:val="-2"/>
              </w:rPr>
              <w:t xml:space="preserve"> i oczekiwany efekt</w:t>
            </w:r>
          </w:p>
        </w:tc>
      </w:tr>
      <w:tr w:rsidR="00F3003A" w:rsidRPr="008B4FE6" w:rsidTr="00B71FBC">
        <w:trPr>
          <w:gridAfter w:val="1"/>
          <w:wAfter w:w="10" w:type="dxa"/>
          <w:trHeight w:val="142"/>
        </w:trPr>
        <w:tc>
          <w:tcPr>
            <w:tcW w:w="10937" w:type="dxa"/>
            <w:gridSpan w:val="28"/>
            <w:shd w:val="clear" w:color="auto" w:fill="auto"/>
          </w:tcPr>
          <w:p w:rsidR="00F3003A" w:rsidRPr="008233C7" w:rsidRDefault="00F3003A" w:rsidP="00B71FBC">
            <w:pPr>
              <w:jc w:val="both"/>
              <w:rPr>
                <w:color w:val="000000"/>
                <w:spacing w:val="-2"/>
              </w:rPr>
            </w:pPr>
            <w:r>
              <w:rPr>
                <w:color w:val="000000"/>
                <w:spacing w:val="-2"/>
              </w:rPr>
              <w:t>Prawodawca</w:t>
            </w:r>
            <w:r w:rsidRPr="008233C7">
              <w:rPr>
                <w:color w:val="000000"/>
                <w:spacing w:val="-2"/>
              </w:rPr>
              <w:t xml:space="preserve"> UE</w:t>
            </w:r>
            <w:r>
              <w:rPr>
                <w:color w:val="000000"/>
                <w:spacing w:val="-2"/>
              </w:rPr>
              <w:t>,</w:t>
            </w:r>
            <w:r w:rsidRPr="008233C7">
              <w:rPr>
                <w:color w:val="000000"/>
                <w:spacing w:val="-2"/>
              </w:rPr>
              <w:t xml:space="preserve"> poszerzając zakres podmiotów zobowiązanych</w:t>
            </w:r>
            <w:r>
              <w:rPr>
                <w:color w:val="000000"/>
                <w:spacing w:val="-2"/>
              </w:rPr>
              <w:t>,</w:t>
            </w:r>
            <w:r w:rsidRPr="008233C7">
              <w:rPr>
                <w:color w:val="000000"/>
                <w:spacing w:val="-2"/>
              </w:rPr>
              <w:t xml:space="preserve"> jednocześnie poszerzył zakres przedmiotowy katalogu dokumentów udostępnianych w celu ponownego wykorzystania, tj. będ</w:t>
            </w:r>
            <w:r>
              <w:rPr>
                <w:color w:val="000000"/>
                <w:spacing w:val="-2"/>
              </w:rPr>
              <w:t>ących w posiadaniu bibliotek (w </w:t>
            </w:r>
            <w:r w:rsidRPr="008233C7">
              <w:rPr>
                <w:color w:val="000000"/>
                <w:spacing w:val="-2"/>
              </w:rPr>
              <w:t>tym naukowych), muzeów i archiwów państwowych. Oznacza to, że zasoby dziedzictwa kulturowego będące w posiadaniu tych instytucji</w:t>
            </w:r>
            <w:r>
              <w:rPr>
                <w:color w:val="000000"/>
                <w:spacing w:val="-2"/>
              </w:rPr>
              <w:t>,</w:t>
            </w:r>
            <w:r w:rsidRPr="008233C7">
              <w:rPr>
                <w:color w:val="000000"/>
                <w:spacing w:val="-2"/>
              </w:rPr>
              <w:t xml:space="preserve"> takie jak wizerunki muzealiów, reprodukcje materiałów archiwalnych czy reprodukcje materiałów bibliotecznych będą mogły być ponownie wykorzys</w:t>
            </w:r>
            <w:r>
              <w:rPr>
                <w:color w:val="000000"/>
                <w:spacing w:val="-2"/>
              </w:rPr>
              <w:t>tywan</w:t>
            </w:r>
            <w:r w:rsidR="00B71FBC">
              <w:rPr>
                <w:color w:val="000000"/>
                <w:spacing w:val="-2"/>
              </w:rPr>
              <w:t>e</w:t>
            </w:r>
            <w:r>
              <w:rPr>
                <w:color w:val="000000"/>
                <w:spacing w:val="-2"/>
              </w:rPr>
              <w:t xml:space="preserve"> do celów komercyjnych i </w:t>
            </w:r>
            <w:r w:rsidRPr="008233C7">
              <w:rPr>
                <w:color w:val="000000"/>
                <w:spacing w:val="-2"/>
              </w:rPr>
              <w:t>niekomercyjnych. Zgodnie z przepisami dyrektywy wykorzystywanie to odbywać się będzie z respektowaniem praw własności intelektualnej przysługującym podmiotom trzecim. Zgodnie z motywem 9 dyrektywy 2013/37/UE projektowane przepisy nie będą miały zastosowania do informacji sektora publicznego będących utworami, w przypadku gdy pierwotnym w</w:t>
            </w:r>
            <w:r w:rsidRPr="008233C7">
              <w:rPr>
                <w:rFonts w:hint="eastAsia"/>
                <w:color w:val="000000"/>
                <w:spacing w:val="-2"/>
              </w:rPr>
              <w:t>ł</w:t>
            </w:r>
            <w:r w:rsidRPr="008233C7">
              <w:rPr>
                <w:color w:val="000000"/>
                <w:spacing w:val="-2"/>
              </w:rPr>
              <w:t>a</w:t>
            </w:r>
            <w:r w:rsidRPr="008233C7">
              <w:rPr>
                <w:rFonts w:hint="eastAsia"/>
                <w:color w:val="000000"/>
                <w:spacing w:val="-2"/>
              </w:rPr>
              <w:t>ś</w:t>
            </w:r>
            <w:r w:rsidRPr="008233C7">
              <w:rPr>
                <w:color w:val="000000"/>
                <w:spacing w:val="-2"/>
              </w:rPr>
              <w:t>cicielem praw w</w:t>
            </w:r>
            <w:r w:rsidRPr="008233C7">
              <w:rPr>
                <w:rFonts w:hint="eastAsia"/>
                <w:color w:val="000000"/>
                <w:spacing w:val="-2"/>
              </w:rPr>
              <w:t>ł</w:t>
            </w:r>
            <w:r w:rsidRPr="008233C7">
              <w:rPr>
                <w:color w:val="000000"/>
                <w:spacing w:val="-2"/>
              </w:rPr>
              <w:t>asno</w:t>
            </w:r>
            <w:r w:rsidRPr="008233C7">
              <w:rPr>
                <w:rFonts w:hint="eastAsia"/>
                <w:color w:val="000000"/>
                <w:spacing w:val="-2"/>
              </w:rPr>
              <w:t>ś</w:t>
            </w:r>
            <w:r w:rsidRPr="008233C7">
              <w:rPr>
                <w:color w:val="000000"/>
                <w:spacing w:val="-2"/>
              </w:rPr>
              <w:t>ci intelektualnej, których przedmiotem jest informacja sektora publicznego b</w:t>
            </w:r>
            <w:r w:rsidRPr="008233C7">
              <w:rPr>
                <w:rFonts w:hint="eastAsia"/>
                <w:color w:val="000000"/>
                <w:spacing w:val="-2"/>
              </w:rPr>
              <w:t>ę</w:t>
            </w:r>
            <w:r w:rsidRPr="008233C7">
              <w:rPr>
                <w:color w:val="000000"/>
                <w:spacing w:val="-2"/>
              </w:rPr>
              <w:t>d</w:t>
            </w:r>
            <w:r w:rsidRPr="008233C7">
              <w:rPr>
                <w:rFonts w:hint="eastAsia"/>
                <w:color w:val="000000"/>
                <w:spacing w:val="-2"/>
              </w:rPr>
              <w:t>ą</w:t>
            </w:r>
            <w:r w:rsidRPr="008233C7">
              <w:rPr>
                <w:color w:val="000000"/>
                <w:spacing w:val="-2"/>
              </w:rPr>
              <w:t>ca w posiadaniu bibliotek, muzeów i archiwów, by</w:t>
            </w:r>
            <w:r w:rsidRPr="008233C7">
              <w:rPr>
                <w:rFonts w:hint="eastAsia"/>
                <w:color w:val="000000"/>
                <w:spacing w:val="-2"/>
              </w:rPr>
              <w:t>ł</w:t>
            </w:r>
            <w:r w:rsidRPr="008233C7">
              <w:rPr>
                <w:color w:val="000000"/>
                <w:spacing w:val="-2"/>
              </w:rPr>
              <w:t>a osoba trzecia, a okres ochrony tych praw jeszcze nie wygas</w:t>
            </w:r>
            <w:r w:rsidRPr="008233C7">
              <w:rPr>
                <w:rFonts w:hint="eastAsia"/>
                <w:color w:val="000000"/>
                <w:spacing w:val="-2"/>
              </w:rPr>
              <w:t>ł</w:t>
            </w:r>
            <w:r w:rsidRPr="008233C7">
              <w:rPr>
                <w:color w:val="000000"/>
                <w:spacing w:val="-2"/>
              </w:rPr>
              <w:t>.</w:t>
            </w:r>
          </w:p>
          <w:p w:rsidR="00F3003A" w:rsidRPr="008233C7" w:rsidRDefault="00F3003A" w:rsidP="00B71FBC">
            <w:pPr>
              <w:jc w:val="both"/>
              <w:rPr>
                <w:color w:val="000000"/>
                <w:spacing w:val="-2"/>
              </w:rPr>
            </w:pPr>
            <w:r w:rsidRPr="008233C7">
              <w:rPr>
                <w:color w:val="000000"/>
                <w:spacing w:val="-2"/>
              </w:rPr>
              <w:t>Ze względu na szerszy zakres ponownego wykorzystywania</w:t>
            </w:r>
            <w:r>
              <w:rPr>
                <w:color w:val="000000"/>
                <w:spacing w:val="-2"/>
              </w:rPr>
              <w:t>, celowe jest</w:t>
            </w:r>
            <w:r w:rsidRPr="008233C7">
              <w:rPr>
                <w:color w:val="000000"/>
                <w:spacing w:val="-2"/>
              </w:rPr>
              <w:t xml:space="preserve"> wyodrębnienie przepisów o ponownym wykorzystywaniu z ustawy z dnia 6 września 2001 r. o dostępie do informacji</w:t>
            </w:r>
            <w:r>
              <w:rPr>
                <w:color w:val="000000"/>
                <w:spacing w:val="-2"/>
              </w:rPr>
              <w:t xml:space="preserve"> publicznej (Dz.</w:t>
            </w:r>
            <w:r w:rsidR="00B71FBC">
              <w:rPr>
                <w:color w:val="000000"/>
                <w:spacing w:val="-2"/>
              </w:rPr>
              <w:t xml:space="preserve"> </w:t>
            </w:r>
            <w:r>
              <w:rPr>
                <w:color w:val="000000"/>
                <w:spacing w:val="-2"/>
              </w:rPr>
              <w:t xml:space="preserve">U. </w:t>
            </w:r>
            <w:r w:rsidR="00564655">
              <w:rPr>
                <w:color w:val="000000"/>
                <w:spacing w:val="-2"/>
              </w:rPr>
              <w:t>z 2015 r. poz. 2058</w:t>
            </w:r>
            <w:r w:rsidR="00873D23">
              <w:rPr>
                <w:color w:val="000000"/>
                <w:spacing w:val="-2"/>
              </w:rPr>
              <w:t>), (d</w:t>
            </w:r>
            <w:r w:rsidRPr="008233C7">
              <w:rPr>
                <w:color w:val="000000"/>
                <w:spacing w:val="-2"/>
              </w:rPr>
              <w:t>alej udip</w:t>
            </w:r>
            <w:r w:rsidR="00873D23">
              <w:rPr>
                <w:color w:val="000000"/>
                <w:spacing w:val="-2"/>
              </w:rPr>
              <w:t xml:space="preserve">), </w:t>
            </w:r>
            <w:r w:rsidRPr="008233C7">
              <w:rPr>
                <w:color w:val="000000"/>
                <w:spacing w:val="-2"/>
              </w:rPr>
              <w:t>zawartych w rozdziale 2a i uregulowanie</w:t>
            </w:r>
            <w:r>
              <w:rPr>
                <w:color w:val="000000"/>
                <w:spacing w:val="-2"/>
              </w:rPr>
              <w:t xml:space="preserve"> zasad i trybu</w:t>
            </w:r>
            <w:r w:rsidRPr="008233C7">
              <w:rPr>
                <w:color w:val="000000"/>
                <w:spacing w:val="-2"/>
              </w:rPr>
              <w:t xml:space="preserve"> ponownego wykorzystywania informacji sektora publicznego w projektowanej ustawie. N</w:t>
            </w:r>
            <w:r>
              <w:rPr>
                <w:color w:val="000000"/>
                <w:spacing w:val="-2"/>
              </w:rPr>
              <w:t>ie można bowiem</w:t>
            </w:r>
            <w:r w:rsidRPr="008233C7">
              <w:rPr>
                <w:color w:val="000000"/>
                <w:spacing w:val="-2"/>
              </w:rPr>
              <w:t xml:space="preserve"> uznać, iż dokumenty – w rozumieniu art. 2 dyrektywy 2003/98/WE </w:t>
            </w:r>
            <w:r>
              <w:rPr>
                <w:color w:val="000000"/>
                <w:spacing w:val="-2"/>
              </w:rPr>
              <w:t xml:space="preserve">dokumentem jest jakakolwiek treść lub jej część </w:t>
            </w:r>
            <w:r w:rsidRPr="008233C7">
              <w:rPr>
                <w:color w:val="000000"/>
                <w:spacing w:val="-2"/>
              </w:rPr>
              <w:t xml:space="preserve">niezależnie od sposobu utrwalenia (w postaci papierowej, elektronicznej, dźwiękowej, wizualnej lub audiowizualnej) będąca w posiadaniu podmiotu zobowiązanego </w:t>
            </w:r>
            <w:r w:rsidR="00F721F0">
              <w:rPr>
                <w:color w:val="000000"/>
                <w:spacing w:val="-2"/>
              </w:rPr>
              <w:t>–</w:t>
            </w:r>
            <w:r w:rsidRPr="008233C7">
              <w:rPr>
                <w:color w:val="000000"/>
                <w:spacing w:val="-2"/>
              </w:rPr>
              <w:t xml:space="preserve"> </w:t>
            </w:r>
            <w:r w:rsidRPr="008233C7">
              <w:rPr>
                <w:color w:val="000000"/>
                <w:spacing w:val="-2"/>
                <w:vertAlign w:val="superscript"/>
              </w:rPr>
              <w:t xml:space="preserve"> </w:t>
            </w:r>
            <w:r>
              <w:rPr>
                <w:color w:val="000000"/>
                <w:spacing w:val="-2"/>
              </w:rPr>
              <w:t>stanowią informację publiczną w rozumieniu ustawy o dostępie do informacji publicznej.</w:t>
            </w:r>
          </w:p>
          <w:p w:rsidR="00F3003A" w:rsidRPr="00B37C80" w:rsidRDefault="00F3003A" w:rsidP="00F3003A">
            <w:pPr>
              <w:jc w:val="both"/>
              <w:rPr>
                <w:color w:val="000000"/>
                <w:spacing w:val="-2"/>
              </w:rPr>
            </w:pPr>
            <w:r w:rsidRPr="008233C7">
              <w:rPr>
                <w:color w:val="000000"/>
                <w:spacing w:val="-2"/>
              </w:rPr>
              <w:t>Określenie zasad ponownego wykorzystywania informacji w odrębnej regulacji jest uzasadnione z wielu powodów: pozwoli w bardziej precyzyjny i zrozumiały dla adresatów norm prawnych sposób rozróżnić instytucje „dostępu do informacji” oraz „ponownego wykorzystywania informacji”. Odrębna regulacja ustawowa zagadnienia ponownego wykorzystywania jest częściej stosowanym zabiegiem legislacyjnym w państwach Unii Europejskiej.</w:t>
            </w:r>
          </w:p>
        </w:tc>
      </w:tr>
      <w:tr w:rsidR="00F3003A" w:rsidRPr="008B4FE6" w:rsidTr="00B71FBC">
        <w:trPr>
          <w:gridAfter w:val="1"/>
          <w:wAfter w:w="10" w:type="dxa"/>
          <w:trHeight w:val="307"/>
        </w:trPr>
        <w:tc>
          <w:tcPr>
            <w:tcW w:w="10937" w:type="dxa"/>
            <w:gridSpan w:val="28"/>
            <w:shd w:val="clear" w:color="auto" w:fill="99CCFF"/>
            <w:vAlign w:val="center"/>
          </w:tcPr>
          <w:p w:rsidR="00F3003A" w:rsidRPr="008B4FE6" w:rsidRDefault="00F3003A" w:rsidP="00F3003A">
            <w:pPr>
              <w:numPr>
                <w:ilvl w:val="0"/>
                <w:numId w:val="24"/>
              </w:numPr>
              <w:spacing w:before="60" w:after="60"/>
              <w:ind w:left="318" w:hanging="284"/>
              <w:jc w:val="both"/>
              <w:rPr>
                <w:b/>
                <w:color w:val="000000"/>
              </w:rPr>
            </w:pPr>
            <w:r>
              <w:rPr>
                <w:b/>
                <w:spacing w:val="-2"/>
              </w:rPr>
              <w:t>Jak problem został rozwiązany</w:t>
            </w:r>
            <w:r w:rsidRPr="001812C7">
              <w:rPr>
                <w:b/>
                <w:spacing w:val="-2"/>
              </w:rPr>
              <w:t xml:space="preserve"> w innych krajach, w szczególności krajach członkowskich OECD/UE</w:t>
            </w:r>
            <w:r w:rsidRPr="008B4FE6">
              <w:rPr>
                <w:b/>
                <w:color w:val="000000"/>
              </w:rPr>
              <w:t>?</w:t>
            </w:r>
            <w:r w:rsidRPr="008B4FE6">
              <w:rPr>
                <w:i/>
                <w:color w:val="000000"/>
              </w:rPr>
              <w:t xml:space="preserve"> </w:t>
            </w:r>
          </w:p>
        </w:tc>
      </w:tr>
      <w:tr w:rsidR="00F3003A" w:rsidRPr="008B4FE6" w:rsidTr="00B71FBC">
        <w:trPr>
          <w:gridAfter w:val="1"/>
          <w:wAfter w:w="10" w:type="dxa"/>
          <w:trHeight w:val="142"/>
        </w:trPr>
        <w:tc>
          <w:tcPr>
            <w:tcW w:w="10937" w:type="dxa"/>
            <w:gridSpan w:val="28"/>
            <w:shd w:val="clear" w:color="auto" w:fill="auto"/>
          </w:tcPr>
          <w:p w:rsidR="00F3003A" w:rsidRPr="00B37C80" w:rsidRDefault="00F3003A" w:rsidP="00B71FBC">
            <w:pPr>
              <w:jc w:val="both"/>
              <w:rPr>
                <w:color w:val="000000"/>
                <w:spacing w:val="-2"/>
              </w:rPr>
            </w:pPr>
            <w:r w:rsidRPr="008233C7">
              <w:rPr>
                <w:color w:val="000000"/>
                <w:spacing w:val="-2"/>
              </w:rPr>
              <w:t>Odrębna regulacja ustawowa określają</w:t>
            </w:r>
            <w:r>
              <w:rPr>
                <w:color w:val="000000"/>
                <w:spacing w:val="-2"/>
              </w:rPr>
              <w:t xml:space="preserve">ca ponowne wykorzystywanie była </w:t>
            </w:r>
            <w:r w:rsidRPr="008233C7">
              <w:rPr>
                <w:color w:val="000000"/>
                <w:spacing w:val="-2"/>
              </w:rPr>
              <w:t xml:space="preserve">częściej stosowanym zabiegiem legislacyjnym w państwach Unii Europejskiej;  </w:t>
            </w:r>
            <w:r>
              <w:rPr>
                <w:color w:val="000000"/>
                <w:spacing w:val="-2"/>
              </w:rPr>
              <w:t>jak wskazuje Komisja Europejska, 13</w:t>
            </w:r>
            <w:r w:rsidRPr="008233C7">
              <w:rPr>
                <w:color w:val="000000"/>
                <w:spacing w:val="-2"/>
              </w:rPr>
              <w:t xml:space="preserve"> z 27 krajów europejskich  </w:t>
            </w:r>
            <w:r>
              <w:rPr>
                <w:color w:val="000000"/>
                <w:spacing w:val="-2"/>
              </w:rPr>
              <w:t xml:space="preserve">wdrażających dyrektywę 2003/98/WE </w:t>
            </w:r>
            <w:r w:rsidRPr="008233C7">
              <w:rPr>
                <w:color w:val="000000"/>
                <w:spacing w:val="-2"/>
              </w:rPr>
              <w:t xml:space="preserve">wybrało drogę uchwalenia osobnych, specjalnych aktów </w:t>
            </w:r>
            <w:r>
              <w:rPr>
                <w:color w:val="000000"/>
                <w:spacing w:val="-2"/>
              </w:rPr>
              <w:t xml:space="preserve">prawnych </w:t>
            </w:r>
            <w:r w:rsidRPr="008233C7">
              <w:rPr>
                <w:color w:val="000000"/>
                <w:spacing w:val="-2"/>
              </w:rPr>
              <w:t>dotyczących ponownego wykorzystywania informacji sektora publicznego</w:t>
            </w:r>
            <w:r>
              <w:rPr>
                <w:color w:val="000000"/>
                <w:spacing w:val="-2"/>
              </w:rPr>
              <w:t>, były to:</w:t>
            </w:r>
            <w:r w:rsidRPr="008233C7">
              <w:rPr>
                <w:color w:val="000000"/>
                <w:spacing w:val="-2"/>
              </w:rPr>
              <w:t xml:space="preserve"> </w:t>
            </w:r>
            <w:r>
              <w:rPr>
                <w:color w:val="000000"/>
                <w:spacing w:val="-2"/>
              </w:rPr>
              <w:t xml:space="preserve">Belgia, Cypr, Irlandia, </w:t>
            </w:r>
            <w:r w:rsidRPr="008233C7">
              <w:rPr>
                <w:color w:val="000000"/>
                <w:spacing w:val="-2"/>
              </w:rPr>
              <w:t xml:space="preserve">Hiszpania, </w:t>
            </w:r>
            <w:r>
              <w:rPr>
                <w:color w:val="000000"/>
                <w:spacing w:val="-2"/>
              </w:rPr>
              <w:t xml:space="preserve">Luksemburg, Malta, </w:t>
            </w:r>
            <w:r w:rsidRPr="008233C7">
              <w:rPr>
                <w:color w:val="000000"/>
                <w:spacing w:val="-2"/>
              </w:rPr>
              <w:t>Niemcy,</w:t>
            </w:r>
            <w:r>
              <w:rPr>
                <w:color w:val="000000"/>
                <w:spacing w:val="-2"/>
              </w:rPr>
              <w:t xml:space="preserve"> Rumunia,</w:t>
            </w:r>
            <w:r w:rsidRPr="008233C7">
              <w:rPr>
                <w:color w:val="000000"/>
                <w:spacing w:val="-2"/>
              </w:rPr>
              <w:t xml:space="preserve"> Szwecja, </w:t>
            </w:r>
            <w:r>
              <w:rPr>
                <w:color w:val="000000"/>
                <w:spacing w:val="-2"/>
              </w:rPr>
              <w:t xml:space="preserve">Węgry, </w:t>
            </w:r>
            <w:r w:rsidRPr="008233C7">
              <w:rPr>
                <w:color w:val="000000"/>
                <w:spacing w:val="-2"/>
              </w:rPr>
              <w:t>Wielka Brytania,</w:t>
            </w:r>
            <w:r>
              <w:rPr>
                <w:color w:val="000000"/>
                <w:spacing w:val="-2"/>
              </w:rPr>
              <w:t xml:space="preserve"> Włochy, bądź też </w:t>
            </w:r>
            <w:r>
              <w:rPr>
                <w:color w:val="000000"/>
                <w:spacing w:val="-2"/>
              </w:rPr>
              <w:lastRenderedPageBreak/>
              <w:t xml:space="preserve">zdecydowały się na kombinację polegającą na zmianie kilku regulacji, jak Austria, Dania czy Słowenia. Oprócz Polski jedynie </w:t>
            </w:r>
            <w:r w:rsidR="00DC45B2">
              <w:rPr>
                <w:color w:val="000000"/>
                <w:spacing w:val="-2"/>
              </w:rPr>
              <w:t>11</w:t>
            </w:r>
            <w:r>
              <w:rPr>
                <w:color w:val="000000"/>
                <w:spacing w:val="-2"/>
              </w:rPr>
              <w:t xml:space="preserve"> państw członkowskich wdrożyło przepisy o ponownym wykorzystywaniu w aktach regulujących dostęp do informacji, tj. Bułgaria, Czechy, Chorwacja, Estonia, Finlandia, Francja, Holandia, Litwa, Łotwa, Portugalia i Słowacja.</w:t>
            </w:r>
          </w:p>
          <w:p w:rsidR="00F3003A" w:rsidRPr="00B37C80" w:rsidRDefault="00F3003A" w:rsidP="00B71FBC">
            <w:pPr>
              <w:jc w:val="both"/>
              <w:rPr>
                <w:color w:val="000000"/>
                <w:spacing w:val="-2"/>
              </w:rPr>
            </w:pPr>
            <w:r>
              <w:rPr>
                <w:color w:val="000000"/>
                <w:spacing w:val="-2"/>
              </w:rPr>
              <w:t>Jeśli o chodzi o państwa EFTA, to jedynie Li</w:t>
            </w:r>
            <w:r w:rsidR="00FE1A70">
              <w:rPr>
                <w:color w:val="000000"/>
                <w:spacing w:val="-2"/>
              </w:rPr>
              <w:t>e</w:t>
            </w:r>
            <w:r>
              <w:rPr>
                <w:color w:val="000000"/>
                <w:spacing w:val="-2"/>
              </w:rPr>
              <w:t>chtenstein przyjął przepisy o ponownym wykorzystywaniu w odrębnej ustawie. Zarówno Islandia, jak i Norwegia mają uregulowane ponowne wykorzystywanie w aktach prawnych o dostępie do dokumentów.</w:t>
            </w:r>
          </w:p>
          <w:p w:rsidR="00F3003A" w:rsidRDefault="00F3003A" w:rsidP="00B71FBC">
            <w:pPr>
              <w:jc w:val="both"/>
              <w:rPr>
                <w:color w:val="000000"/>
                <w:spacing w:val="-2"/>
              </w:rPr>
            </w:pPr>
            <w:r>
              <w:rPr>
                <w:color w:val="000000"/>
                <w:spacing w:val="-2"/>
              </w:rPr>
              <w:t xml:space="preserve">Na chwilę obecną – zgodnie z informacjami dostępnymi na stronie Komisji Europejskiej </w:t>
            </w:r>
            <w:r w:rsidR="00F721F0">
              <w:rPr>
                <w:color w:val="000000"/>
                <w:spacing w:val="-2"/>
              </w:rPr>
              <w:t>–</w:t>
            </w:r>
            <w:r>
              <w:rPr>
                <w:color w:val="000000"/>
                <w:spacing w:val="-2"/>
              </w:rPr>
              <w:t xml:space="preserve"> </w:t>
            </w:r>
            <w:r w:rsidRPr="00177C7B">
              <w:rPr>
                <w:color w:val="000000"/>
                <w:spacing w:val="-2"/>
              </w:rPr>
              <w:t>DIGITAL AGENDA FOR EUROPE</w:t>
            </w:r>
            <w:r>
              <w:rPr>
                <w:color w:val="000000"/>
                <w:spacing w:val="-2"/>
              </w:rPr>
              <w:t xml:space="preserve"> (</w:t>
            </w:r>
            <w:r w:rsidRPr="003F22F4">
              <w:rPr>
                <w:spacing w:val="-2"/>
              </w:rPr>
              <w:t>https://ec.europa.eu/digital-agenda/en/implementation-public-sector-information-directive-member-states</w:t>
            </w:r>
            <w:r>
              <w:rPr>
                <w:color w:val="000000"/>
                <w:spacing w:val="-2"/>
              </w:rPr>
              <w:t>) jedynie 6 państw członkowskich transponowało przepisy zmienionej dyrektywy 2013/37/UE.</w:t>
            </w:r>
          </w:p>
          <w:p w:rsidR="00F3003A" w:rsidRDefault="00F3003A" w:rsidP="00B71FBC">
            <w:pPr>
              <w:jc w:val="both"/>
              <w:rPr>
                <w:color w:val="000000"/>
                <w:spacing w:val="-2"/>
              </w:rPr>
            </w:pPr>
          </w:p>
          <w:p w:rsidR="00F3003A" w:rsidRDefault="00F3003A" w:rsidP="00B71FBC">
            <w:pPr>
              <w:jc w:val="both"/>
              <w:rPr>
                <w:color w:val="000000"/>
                <w:spacing w:val="-2"/>
              </w:rPr>
            </w:pPr>
            <w:r>
              <w:rPr>
                <w:color w:val="000000"/>
                <w:spacing w:val="-2"/>
              </w:rPr>
              <w:t xml:space="preserve">Porównanie przyjętych rozwiązań w wybranych państwach UE dotyczące: </w:t>
            </w:r>
          </w:p>
          <w:p w:rsidR="00F3003A" w:rsidRDefault="00F3003A" w:rsidP="00B71FBC">
            <w:pPr>
              <w:jc w:val="both"/>
              <w:rPr>
                <w:color w:val="000000"/>
                <w:spacing w:val="-2"/>
              </w:rPr>
            </w:pPr>
          </w:p>
          <w:p w:rsidR="00F3003A" w:rsidRPr="00177C7B" w:rsidRDefault="00F3003A" w:rsidP="00B71FBC">
            <w:pPr>
              <w:jc w:val="both"/>
              <w:rPr>
                <w:color w:val="000000"/>
                <w:spacing w:val="-2"/>
              </w:rPr>
            </w:pPr>
            <w:r w:rsidRPr="00177C7B">
              <w:rPr>
                <w:color w:val="000000"/>
                <w:spacing w:val="-2"/>
              </w:rPr>
              <w:t>a) zakresu podmiotów zobowiązanych do udostępniania zasobów w ramach ponownego wykorzystania informacji sektora publi</w:t>
            </w:r>
            <w:r>
              <w:rPr>
                <w:color w:val="000000"/>
                <w:spacing w:val="-2"/>
              </w:rPr>
              <w:t>cznego:</w:t>
            </w:r>
          </w:p>
          <w:p w:rsidR="00F3003A" w:rsidRDefault="00F3003A" w:rsidP="00B71FBC">
            <w:pPr>
              <w:jc w:val="both"/>
              <w:rPr>
                <w:b/>
                <w:color w:val="000000"/>
                <w:spacing w:val="-2"/>
              </w:rPr>
            </w:pPr>
          </w:p>
          <w:p w:rsidR="00F3003A" w:rsidRDefault="00F3003A" w:rsidP="00B71FBC">
            <w:pPr>
              <w:jc w:val="both"/>
              <w:rPr>
                <w:b/>
                <w:color w:val="000000"/>
                <w:spacing w:val="-2"/>
              </w:rPr>
            </w:pPr>
            <w:r>
              <w:rPr>
                <w:b/>
                <w:color w:val="000000"/>
                <w:spacing w:val="-2"/>
              </w:rPr>
              <w:t>Hiszpania</w:t>
            </w:r>
          </w:p>
          <w:p w:rsidR="00F3003A" w:rsidRDefault="00F3003A" w:rsidP="00B71FBC">
            <w:pPr>
              <w:jc w:val="both"/>
              <w:rPr>
                <w:b/>
                <w:color w:val="000000"/>
                <w:spacing w:val="-2"/>
              </w:rPr>
            </w:pPr>
          </w:p>
          <w:p w:rsidR="00F3003A" w:rsidRDefault="00F3003A" w:rsidP="00B71FBC">
            <w:pPr>
              <w:jc w:val="both"/>
              <w:rPr>
                <w:color w:val="000000"/>
                <w:spacing w:val="-2"/>
              </w:rPr>
            </w:pPr>
            <w:r>
              <w:rPr>
                <w:color w:val="000000"/>
                <w:spacing w:val="-2"/>
              </w:rPr>
              <w:t>Art. 2 ustawy o ponownym wykorzystywaniu informacji sektora publicznego (</w:t>
            </w:r>
            <w:r w:rsidRPr="009B159E">
              <w:rPr>
                <w:color w:val="000000"/>
                <w:spacing w:val="-2"/>
              </w:rPr>
              <w:t>Ley 37/2007 sobre reutilización de la información del sector público</w:t>
            </w:r>
            <w:r>
              <w:rPr>
                <w:color w:val="000000"/>
                <w:spacing w:val="-2"/>
              </w:rPr>
              <w:t>) wymienia enumeratywnie organy administracji i organizacje zobowiązane do udostępniania dokumentów do ponownego wykorzystywania. Są to:</w:t>
            </w:r>
          </w:p>
          <w:p w:rsidR="00F3003A" w:rsidRDefault="00F3003A" w:rsidP="00B71FBC">
            <w:pPr>
              <w:jc w:val="both"/>
              <w:rPr>
                <w:color w:val="000000"/>
                <w:spacing w:val="-2"/>
              </w:rPr>
            </w:pPr>
          </w:p>
          <w:p w:rsidR="00F3003A" w:rsidRDefault="00F3003A" w:rsidP="00B71FBC">
            <w:pPr>
              <w:jc w:val="both"/>
              <w:rPr>
                <w:color w:val="000000"/>
                <w:spacing w:val="-2"/>
              </w:rPr>
            </w:pPr>
            <w:r>
              <w:rPr>
                <w:color w:val="000000"/>
                <w:spacing w:val="-2"/>
              </w:rPr>
              <w:t>a) organy administracji państwowej, organy wspólnot autonomicznych ora</w:t>
            </w:r>
            <w:r w:rsidR="00873D23">
              <w:rPr>
                <w:color w:val="000000"/>
                <w:spacing w:val="-2"/>
              </w:rPr>
              <w:t>z organy administracji lokalnej,</w:t>
            </w:r>
          </w:p>
          <w:p w:rsidR="00F3003A" w:rsidRDefault="00F3003A" w:rsidP="00B71FBC">
            <w:pPr>
              <w:jc w:val="both"/>
              <w:rPr>
                <w:color w:val="000000"/>
                <w:spacing w:val="-2"/>
              </w:rPr>
            </w:pPr>
            <w:r>
              <w:rPr>
                <w:color w:val="000000"/>
                <w:spacing w:val="-2"/>
              </w:rPr>
              <w:t>b) organ</w:t>
            </w:r>
            <w:r w:rsidR="00B71FBC">
              <w:rPr>
                <w:color w:val="000000"/>
                <w:spacing w:val="-2"/>
              </w:rPr>
              <w:t>y</w:t>
            </w:r>
            <w:r>
              <w:rPr>
                <w:color w:val="000000"/>
                <w:spacing w:val="-2"/>
              </w:rPr>
              <w:t xml:space="preserve"> zarządzające i podmioty usług wspólnych Zabezpieczenia Społecz</w:t>
            </w:r>
            <w:r w:rsidR="00873D23">
              <w:rPr>
                <w:color w:val="000000"/>
                <w:spacing w:val="-2"/>
              </w:rPr>
              <w:t>nego,</w:t>
            </w:r>
          </w:p>
          <w:p w:rsidR="00F3003A" w:rsidRPr="001826C2" w:rsidRDefault="00F3003A" w:rsidP="00B71FBC">
            <w:pPr>
              <w:jc w:val="both"/>
              <w:rPr>
                <w:color w:val="000000"/>
                <w:spacing w:val="-2"/>
              </w:rPr>
            </w:pPr>
            <w:r>
              <w:rPr>
                <w:color w:val="000000"/>
                <w:spacing w:val="-2"/>
              </w:rPr>
              <w:t xml:space="preserve">c) </w:t>
            </w:r>
            <w:r w:rsidRPr="001826C2">
              <w:rPr>
                <w:color w:val="000000"/>
                <w:spacing w:val="-2"/>
              </w:rPr>
              <w:t>organizacje autonomiczne, agencje państwowe i jakiekolwiek</w:t>
            </w:r>
            <w:r>
              <w:rPr>
                <w:color w:val="000000"/>
                <w:spacing w:val="-2"/>
              </w:rPr>
              <w:t xml:space="preserve"> inne</w:t>
            </w:r>
            <w:r w:rsidRPr="001826C2">
              <w:rPr>
                <w:color w:val="000000"/>
                <w:spacing w:val="-2"/>
              </w:rPr>
              <w:t xml:space="preserve"> podmioty </w:t>
            </w:r>
            <w:r>
              <w:rPr>
                <w:color w:val="000000"/>
                <w:spacing w:val="-2"/>
              </w:rPr>
              <w:t>prawa publicznego, niezależne funkcjonalnie</w:t>
            </w:r>
            <w:r w:rsidRPr="001826C2">
              <w:rPr>
                <w:color w:val="000000"/>
                <w:spacing w:val="-2"/>
              </w:rPr>
              <w:t xml:space="preserve"> lub </w:t>
            </w:r>
            <w:r>
              <w:rPr>
                <w:color w:val="000000"/>
                <w:spacing w:val="-2"/>
              </w:rPr>
              <w:t xml:space="preserve">o </w:t>
            </w:r>
            <w:r w:rsidRPr="001826C2">
              <w:rPr>
                <w:color w:val="000000"/>
                <w:spacing w:val="-2"/>
              </w:rPr>
              <w:t>s</w:t>
            </w:r>
            <w:r>
              <w:rPr>
                <w:color w:val="000000"/>
                <w:spacing w:val="-2"/>
              </w:rPr>
              <w:t>pecjalnej autonomii określone prawem, pełniące funkcje</w:t>
            </w:r>
            <w:r w:rsidRPr="001826C2">
              <w:rPr>
                <w:color w:val="000000"/>
                <w:spacing w:val="-2"/>
              </w:rPr>
              <w:t xml:space="preserve"> kontroli zewnętrznej lub </w:t>
            </w:r>
            <w:r>
              <w:rPr>
                <w:color w:val="000000"/>
                <w:spacing w:val="-2"/>
              </w:rPr>
              <w:t>sprawujące funkcje regulacyjne w określonym</w:t>
            </w:r>
            <w:r w:rsidR="00873D23">
              <w:rPr>
                <w:color w:val="000000"/>
                <w:spacing w:val="-2"/>
              </w:rPr>
              <w:t xml:space="preserve"> sektorze lub działalności,</w:t>
            </w:r>
          </w:p>
          <w:p w:rsidR="00F3003A" w:rsidRDefault="00F3003A" w:rsidP="00B71FBC">
            <w:pPr>
              <w:jc w:val="both"/>
              <w:rPr>
                <w:color w:val="000000"/>
                <w:spacing w:val="-2"/>
              </w:rPr>
            </w:pPr>
            <w:r>
              <w:rPr>
                <w:color w:val="000000"/>
                <w:spacing w:val="-2"/>
              </w:rPr>
              <w:t xml:space="preserve">d) podmioty prawa publicznego mające </w:t>
            </w:r>
            <w:r w:rsidRPr="001826C2">
              <w:rPr>
                <w:color w:val="000000"/>
                <w:spacing w:val="-2"/>
              </w:rPr>
              <w:t xml:space="preserve"> osobowość prawną</w:t>
            </w:r>
            <w:r>
              <w:rPr>
                <w:color w:val="000000"/>
                <w:spacing w:val="-2"/>
              </w:rPr>
              <w:t>, które nie są powiązane lub zależne  od administracji publicznej (podmioty te zostały utworzone w szczególnym celu zaspokajania potrzeb w interesie ogólnym nie mającym charakteru przemysłowego lub handlowego albo są finansowane co najmniej w połowie przez administrację publiczn</w:t>
            </w:r>
            <w:r w:rsidR="002C1C80">
              <w:rPr>
                <w:color w:val="000000"/>
                <w:spacing w:val="-2"/>
              </w:rPr>
              <w:t>ą</w:t>
            </w:r>
            <w:r>
              <w:rPr>
                <w:color w:val="000000"/>
                <w:spacing w:val="-2"/>
              </w:rPr>
              <w:t xml:space="preserve"> lub podmioty prawa publicznego, lub którego organ zarządzający jest kontrolowany przez te podmioty, lub którego organ zarządzający lub nadzorczy ma ponad połowę członków mianowanych przez organy administracji państwowej </w:t>
            </w:r>
            <w:r w:rsidR="00873D23">
              <w:rPr>
                <w:color w:val="000000"/>
                <w:spacing w:val="-2"/>
              </w:rPr>
              <w:t>lub podmiotów prawa publicznego,</w:t>
            </w:r>
          </w:p>
          <w:p w:rsidR="00F3003A" w:rsidRDefault="00F3003A" w:rsidP="00B71FBC">
            <w:pPr>
              <w:jc w:val="both"/>
              <w:rPr>
                <w:color w:val="000000"/>
                <w:spacing w:val="-2"/>
              </w:rPr>
            </w:pPr>
            <w:r>
              <w:rPr>
                <w:color w:val="000000"/>
                <w:spacing w:val="-2"/>
              </w:rPr>
              <w:t xml:space="preserve">e) konsorcja, o których mowa w art. 6 ustawy z 26 listopada 1992 r. o statusie prawnym administracji publicznej i procedurze administracyjnej lub prawa </w:t>
            </w:r>
            <w:r w:rsidR="00873D23">
              <w:rPr>
                <w:color w:val="000000"/>
                <w:spacing w:val="-2"/>
              </w:rPr>
              <w:t>lokalnego,</w:t>
            </w:r>
          </w:p>
          <w:p w:rsidR="00F3003A" w:rsidRDefault="00873D23" w:rsidP="00B71FBC">
            <w:pPr>
              <w:jc w:val="both"/>
              <w:rPr>
                <w:color w:val="000000"/>
                <w:spacing w:val="-2"/>
              </w:rPr>
            </w:pPr>
            <w:r>
              <w:rPr>
                <w:color w:val="000000"/>
                <w:spacing w:val="-2"/>
              </w:rPr>
              <w:t>f) fundacje sektora publicznego,</w:t>
            </w:r>
          </w:p>
          <w:p w:rsidR="00F3003A" w:rsidRDefault="00F3003A" w:rsidP="00B71FBC">
            <w:pPr>
              <w:jc w:val="both"/>
              <w:rPr>
                <w:color w:val="000000"/>
                <w:spacing w:val="-2"/>
              </w:rPr>
            </w:pPr>
            <w:r>
              <w:rPr>
                <w:color w:val="000000"/>
                <w:spacing w:val="-2"/>
              </w:rPr>
              <w:t>g) związki wyżej wymienionych podmiotów.</w:t>
            </w:r>
          </w:p>
          <w:p w:rsidR="00F3003A" w:rsidRDefault="00F3003A" w:rsidP="00B71FBC">
            <w:pPr>
              <w:jc w:val="both"/>
              <w:rPr>
                <w:color w:val="000000"/>
                <w:spacing w:val="-2"/>
              </w:rPr>
            </w:pPr>
          </w:p>
          <w:p w:rsidR="00F3003A" w:rsidRPr="009B159E" w:rsidRDefault="00F3003A" w:rsidP="00B71FBC">
            <w:pPr>
              <w:jc w:val="both"/>
              <w:rPr>
                <w:color w:val="000000"/>
                <w:spacing w:val="-2"/>
              </w:rPr>
            </w:pPr>
            <w:r w:rsidRPr="009B159E">
              <w:rPr>
                <w:color w:val="000000"/>
                <w:spacing w:val="-2"/>
              </w:rPr>
              <w:t>Ponadto nowel</w:t>
            </w:r>
            <w:r w:rsidR="006038FE">
              <w:rPr>
                <w:color w:val="000000"/>
                <w:spacing w:val="-2"/>
              </w:rPr>
              <w:t>izacja</w:t>
            </w:r>
            <w:r w:rsidR="00DC45B2">
              <w:rPr>
                <w:color w:val="000000"/>
                <w:spacing w:val="-2"/>
              </w:rPr>
              <w:t xml:space="preserve"> </w:t>
            </w:r>
            <w:r w:rsidRPr="009B159E">
              <w:rPr>
                <w:color w:val="000000"/>
                <w:spacing w:val="-2"/>
              </w:rPr>
              <w:t>o ponownym wykorzystywaniu informacji sektora publicznego  (Ley 18/2015, de 9 de julio, por la que se modifica la Ley 37/2007, de 16 de noviembre, sobre reutilización de la información del sector público) objęła ponownym wykorzystywaniem tak</w:t>
            </w:r>
            <w:r>
              <w:rPr>
                <w:color w:val="000000"/>
                <w:spacing w:val="-2"/>
              </w:rPr>
              <w:t>że biblioteki (w tym uniwersyteckie) archiwa i muzea (art. 3 ust. 3 lit. h).</w:t>
            </w:r>
          </w:p>
          <w:p w:rsidR="00F3003A" w:rsidRDefault="00F3003A" w:rsidP="00B71FBC">
            <w:pPr>
              <w:jc w:val="both"/>
              <w:rPr>
                <w:b/>
                <w:color w:val="000000"/>
                <w:spacing w:val="-2"/>
              </w:rPr>
            </w:pPr>
          </w:p>
          <w:p w:rsidR="00F3003A" w:rsidRPr="009B159E" w:rsidRDefault="00F3003A" w:rsidP="00B71FBC">
            <w:pPr>
              <w:jc w:val="both"/>
              <w:rPr>
                <w:b/>
                <w:color w:val="000000"/>
                <w:spacing w:val="-2"/>
              </w:rPr>
            </w:pPr>
            <w:r w:rsidRPr="009B159E">
              <w:rPr>
                <w:b/>
                <w:color w:val="000000"/>
                <w:spacing w:val="-2"/>
              </w:rPr>
              <w:t>Wielka Brytania</w:t>
            </w:r>
          </w:p>
          <w:p w:rsidR="00F3003A" w:rsidRPr="009B159E" w:rsidRDefault="00F3003A" w:rsidP="00B71FBC">
            <w:pPr>
              <w:jc w:val="both"/>
              <w:rPr>
                <w:b/>
                <w:color w:val="000000"/>
                <w:spacing w:val="-2"/>
              </w:rPr>
            </w:pPr>
          </w:p>
          <w:p w:rsidR="00F3003A" w:rsidRPr="009B159E" w:rsidRDefault="00F3003A" w:rsidP="00B71FBC">
            <w:pPr>
              <w:jc w:val="both"/>
              <w:rPr>
                <w:color w:val="000000"/>
                <w:spacing w:val="-2"/>
              </w:rPr>
            </w:pPr>
            <w:r w:rsidRPr="009B159E">
              <w:rPr>
                <w:color w:val="000000"/>
                <w:spacing w:val="-2"/>
              </w:rPr>
              <w:t>W ustawie o ponownym wykorzystywani</w:t>
            </w:r>
            <w:r w:rsidR="002C1C80">
              <w:rPr>
                <w:color w:val="000000"/>
                <w:spacing w:val="-2"/>
              </w:rPr>
              <w:t>u</w:t>
            </w:r>
            <w:r w:rsidRPr="009B159E">
              <w:rPr>
                <w:color w:val="000000"/>
                <w:spacing w:val="-2"/>
              </w:rPr>
              <w:t xml:space="preserve"> informacji sektora publicznego (Re-use of public sector information regulations of 18/06/2015 ) wskazano listę podmiotów, które należy rozumieć jako podmiot publiczny, a których dokumenty mogą być ponownie wykorzystywane. W art. 3 ustawy enum</w:t>
            </w:r>
            <w:r>
              <w:rPr>
                <w:color w:val="000000"/>
                <w:spacing w:val="-2"/>
              </w:rPr>
              <w:t>eratywnie zostały wymienione 29 </w:t>
            </w:r>
            <w:r w:rsidRPr="009B159E">
              <w:rPr>
                <w:color w:val="000000"/>
                <w:spacing w:val="-2"/>
              </w:rPr>
              <w:t>podmiotów w tym organy szczebla centralnego jak i władzy lokalnej odrębnie dla Anglii, Walii, Szkocji, Irlandii Północnej.</w:t>
            </w:r>
          </w:p>
          <w:p w:rsidR="00F3003A" w:rsidRPr="009B159E" w:rsidRDefault="00F3003A" w:rsidP="00B71FBC">
            <w:pPr>
              <w:jc w:val="both"/>
              <w:rPr>
                <w:color w:val="000000"/>
                <w:spacing w:val="-2"/>
              </w:rPr>
            </w:pPr>
          </w:p>
          <w:p w:rsidR="00F3003A" w:rsidRPr="009B159E" w:rsidRDefault="00F3003A" w:rsidP="00B71FBC">
            <w:pPr>
              <w:jc w:val="both"/>
              <w:rPr>
                <w:color w:val="000000"/>
                <w:spacing w:val="-2"/>
              </w:rPr>
            </w:pPr>
            <w:r w:rsidRPr="009B159E">
              <w:rPr>
                <w:color w:val="000000"/>
                <w:spacing w:val="-2"/>
              </w:rPr>
              <w:t>Z ponownego wykorzystywania wyłączone zostały m.in. dokumenty w posiadaniu instytucji kultury innych niż biblioteki, muzea oraz archiwa.</w:t>
            </w:r>
          </w:p>
          <w:p w:rsidR="00F3003A" w:rsidRPr="009B159E" w:rsidRDefault="00F3003A" w:rsidP="00B71FBC">
            <w:pPr>
              <w:jc w:val="both"/>
              <w:rPr>
                <w:b/>
                <w:color w:val="000000"/>
                <w:spacing w:val="-2"/>
              </w:rPr>
            </w:pPr>
          </w:p>
          <w:p w:rsidR="00F3003A" w:rsidRPr="00177C7B" w:rsidRDefault="00F3003A" w:rsidP="00B71FBC">
            <w:pPr>
              <w:jc w:val="both"/>
              <w:rPr>
                <w:b/>
                <w:color w:val="000000"/>
                <w:spacing w:val="-2"/>
              </w:rPr>
            </w:pPr>
            <w:r>
              <w:rPr>
                <w:b/>
                <w:color w:val="000000"/>
                <w:spacing w:val="-2"/>
              </w:rPr>
              <w:lastRenderedPageBreak/>
              <w:t>Niemcy</w:t>
            </w:r>
          </w:p>
          <w:p w:rsidR="00F3003A" w:rsidRPr="00177C7B" w:rsidRDefault="00F3003A" w:rsidP="00B71FBC">
            <w:pPr>
              <w:jc w:val="both"/>
              <w:rPr>
                <w:b/>
                <w:color w:val="000000"/>
                <w:spacing w:val="-2"/>
              </w:rPr>
            </w:pPr>
          </w:p>
          <w:p w:rsidR="00F3003A" w:rsidRPr="00177C7B" w:rsidRDefault="00F3003A" w:rsidP="00B71FBC">
            <w:pPr>
              <w:jc w:val="both"/>
              <w:rPr>
                <w:color w:val="000000"/>
                <w:spacing w:val="-2"/>
              </w:rPr>
            </w:pPr>
            <w:r>
              <w:rPr>
                <w:color w:val="000000"/>
                <w:spacing w:val="-2"/>
              </w:rPr>
              <w:t>Zmieniona dyrektywa</w:t>
            </w:r>
            <w:r w:rsidRPr="00177C7B">
              <w:rPr>
                <w:color w:val="000000"/>
                <w:spacing w:val="-2"/>
              </w:rPr>
              <w:t xml:space="preserve"> została wdrożona nowelizacją ustawy o ponow</w:t>
            </w:r>
            <w:r>
              <w:rPr>
                <w:color w:val="000000"/>
                <w:spacing w:val="-2"/>
              </w:rPr>
              <w:t>nym wykorzystywaniu informacji z dnia 13 grudnia 2006 (</w:t>
            </w:r>
            <w:r w:rsidRPr="00BB7258">
              <w:rPr>
                <w:color w:val="000000"/>
                <w:spacing w:val="-2"/>
              </w:rPr>
              <w:t>Informationsweiterverwendungsgesetz</w:t>
            </w:r>
            <w:r>
              <w:rPr>
                <w:color w:val="000000"/>
                <w:spacing w:val="-2"/>
              </w:rPr>
              <w:t xml:space="preserve"> </w:t>
            </w:r>
            <w:r w:rsidR="00F721F0">
              <w:rPr>
                <w:color w:val="000000"/>
                <w:spacing w:val="-2"/>
              </w:rPr>
              <w:t>–</w:t>
            </w:r>
            <w:r>
              <w:rPr>
                <w:color w:val="000000"/>
                <w:spacing w:val="-2"/>
              </w:rPr>
              <w:t xml:space="preserve"> IWG).</w:t>
            </w:r>
          </w:p>
          <w:p w:rsidR="00F3003A" w:rsidRDefault="00F3003A" w:rsidP="00B71FBC">
            <w:pPr>
              <w:jc w:val="both"/>
              <w:rPr>
                <w:color w:val="000000"/>
                <w:spacing w:val="-2"/>
              </w:rPr>
            </w:pPr>
            <w:r w:rsidRPr="00177C7B">
              <w:rPr>
                <w:color w:val="000000"/>
                <w:spacing w:val="-2"/>
              </w:rPr>
              <w:t xml:space="preserve">W ustawie wskazane jest ogólnie, że informacja objęta zakresem ustawy podlega </w:t>
            </w:r>
            <w:r>
              <w:rPr>
                <w:color w:val="000000"/>
                <w:spacing w:val="-2"/>
              </w:rPr>
              <w:t>ponownemu wykorzystywaniu, która jest w posiadaniu organów sektora publicznego.</w:t>
            </w:r>
            <w:r w:rsidRPr="00177C7B">
              <w:rPr>
                <w:color w:val="000000"/>
                <w:spacing w:val="-2"/>
              </w:rPr>
              <w:t xml:space="preserve"> </w:t>
            </w:r>
            <w:r>
              <w:rPr>
                <w:color w:val="000000"/>
                <w:spacing w:val="-2"/>
              </w:rPr>
              <w:t>W rozumieniu art. 2 ustawy organem sektora publicznego jest:</w:t>
            </w:r>
          </w:p>
          <w:p w:rsidR="00F3003A" w:rsidRPr="00FD13F0" w:rsidRDefault="00F721F0" w:rsidP="00B71FBC">
            <w:pPr>
              <w:jc w:val="both"/>
              <w:rPr>
                <w:color w:val="000000"/>
                <w:spacing w:val="-2"/>
              </w:rPr>
            </w:pPr>
            <w:r>
              <w:rPr>
                <w:color w:val="000000"/>
                <w:spacing w:val="-2"/>
              </w:rPr>
              <w:t>–</w:t>
            </w:r>
            <w:r w:rsidR="00F3003A">
              <w:rPr>
                <w:color w:val="000000"/>
                <w:spacing w:val="-2"/>
              </w:rPr>
              <w:t xml:space="preserve"> </w:t>
            </w:r>
            <w:r w:rsidR="00F3003A" w:rsidRPr="00FD13F0">
              <w:rPr>
                <w:color w:val="000000"/>
                <w:spacing w:val="-2"/>
              </w:rPr>
              <w:t>państwowe, regionalne i lokalne organy,</w:t>
            </w:r>
            <w:r w:rsidR="00F3003A">
              <w:rPr>
                <w:color w:val="000000"/>
                <w:spacing w:val="-2"/>
              </w:rPr>
              <w:t xml:space="preserve"> w tym ich szczególnego majątku,</w:t>
            </w:r>
          </w:p>
          <w:p w:rsidR="00F3003A" w:rsidRDefault="00F721F0" w:rsidP="00B71FBC">
            <w:pPr>
              <w:jc w:val="both"/>
              <w:rPr>
                <w:color w:val="000000"/>
                <w:spacing w:val="-2"/>
              </w:rPr>
            </w:pPr>
            <w:r>
              <w:rPr>
                <w:color w:val="000000"/>
                <w:spacing w:val="-2"/>
              </w:rPr>
              <w:t>–</w:t>
            </w:r>
            <w:r w:rsidR="00F3003A">
              <w:rPr>
                <w:color w:val="000000"/>
                <w:spacing w:val="-2"/>
              </w:rPr>
              <w:t xml:space="preserve"> inne osoby</w:t>
            </w:r>
            <w:r w:rsidR="00F3003A" w:rsidRPr="00FD13F0">
              <w:rPr>
                <w:color w:val="000000"/>
                <w:spacing w:val="-2"/>
              </w:rPr>
              <w:t xml:space="preserve"> prawne prawa publicz</w:t>
            </w:r>
            <w:r w:rsidR="00F3003A">
              <w:rPr>
                <w:color w:val="000000"/>
                <w:spacing w:val="-2"/>
              </w:rPr>
              <w:t>nego lub prywatnego, ustanowione w szczególnym celu dla realizacji zadań</w:t>
            </w:r>
            <w:r w:rsidR="00F3003A" w:rsidRPr="00FD13F0">
              <w:rPr>
                <w:color w:val="000000"/>
                <w:spacing w:val="-2"/>
              </w:rPr>
              <w:t xml:space="preserve"> </w:t>
            </w:r>
            <w:r w:rsidR="00F3003A">
              <w:rPr>
                <w:color w:val="000000"/>
                <w:spacing w:val="-2"/>
              </w:rPr>
              <w:t xml:space="preserve"> w </w:t>
            </w:r>
            <w:r w:rsidR="00F3003A" w:rsidRPr="00FD13F0">
              <w:rPr>
                <w:color w:val="000000"/>
                <w:spacing w:val="-2"/>
              </w:rPr>
              <w:t>interesie ogólnym, które nie mają charakteru przemysłowego ani handlowego, w przeważ</w:t>
            </w:r>
            <w:r w:rsidR="00F3003A">
              <w:rPr>
                <w:color w:val="000000"/>
                <w:spacing w:val="-2"/>
              </w:rPr>
              <w:t>ającej części finansowane przez organy, o których mowa powyżej, indywidualnie lub wspólnie, poprzez</w:t>
            </w:r>
            <w:r w:rsidR="00F3003A" w:rsidRPr="00FD13F0">
              <w:rPr>
                <w:color w:val="000000"/>
                <w:spacing w:val="-2"/>
              </w:rPr>
              <w:t xml:space="preserve"> uczestnictw</w:t>
            </w:r>
            <w:r w:rsidR="00F3003A">
              <w:rPr>
                <w:color w:val="000000"/>
                <w:spacing w:val="-2"/>
              </w:rPr>
              <w:t>o lub w inny sposób, lub które są nadzorowane przez te organy, lub których więcej</w:t>
            </w:r>
            <w:r w:rsidR="00F3003A" w:rsidRPr="00FD13F0">
              <w:rPr>
                <w:color w:val="000000"/>
                <w:spacing w:val="-2"/>
              </w:rPr>
              <w:t xml:space="preserve"> niż połowa członków zarządu lub </w:t>
            </w:r>
            <w:r w:rsidR="00F3003A">
              <w:rPr>
                <w:color w:val="000000"/>
                <w:spacing w:val="-2"/>
              </w:rPr>
              <w:t>organu nadzorczego  powoływana jest przez te organy;</w:t>
            </w:r>
          </w:p>
          <w:p w:rsidR="00F3003A" w:rsidRDefault="00F721F0" w:rsidP="00B71FBC">
            <w:pPr>
              <w:jc w:val="both"/>
              <w:rPr>
                <w:color w:val="000000"/>
                <w:spacing w:val="-2"/>
              </w:rPr>
            </w:pPr>
            <w:r>
              <w:rPr>
                <w:color w:val="000000"/>
                <w:spacing w:val="-2"/>
              </w:rPr>
              <w:t>–</w:t>
            </w:r>
            <w:r w:rsidR="00F3003A">
              <w:rPr>
                <w:color w:val="000000"/>
                <w:spacing w:val="-2"/>
              </w:rPr>
              <w:t xml:space="preserve"> związki podmiotów</w:t>
            </w:r>
            <w:r w:rsidR="009E612D">
              <w:rPr>
                <w:color w:val="000000"/>
                <w:spacing w:val="-2"/>
              </w:rPr>
              <w:t>,</w:t>
            </w:r>
            <w:r w:rsidR="00F3003A">
              <w:rPr>
                <w:color w:val="000000"/>
                <w:spacing w:val="-2"/>
              </w:rPr>
              <w:t xml:space="preserve"> o których mowa powyżej.</w:t>
            </w:r>
          </w:p>
          <w:p w:rsidR="00F3003A" w:rsidRDefault="00F3003A" w:rsidP="00B71FBC">
            <w:pPr>
              <w:jc w:val="both"/>
              <w:rPr>
                <w:color w:val="000000"/>
                <w:spacing w:val="-2"/>
              </w:rPr>
            </w:pPr>
          </w:p>
          <w:p w:rsidR="00F3003A" w:rsidRPr="00177C7B" w:rsidRDefault="00F3003A" w:rsidP="00B71FBC">
            <w:pPr>
              <w:jc w:val="both"/>
              <w:rPr>
                <w:color w:val="000000"/>
                <w:spacing w:val="-2"/>
              </w:rPr>
            </w:pPr>
            <w:r w:rsidRPr="00177C7B">
              <w:rPr>
                <w:color w:val="000000"/>
                <w:spacing w:val="-2"/>
              </w:rPr>
              <w:t>W przypadku informacji, do których prawa autorskie, zależne lub prawa własności przemysłowej przysługują bibliotekom, w tym bibliotekom uniwersyteckim, muzeom oraz archiwom, ponowne wykorzystywane jest możliwe w stopniu dopuszczalnym przez wspomniane prawa lub jeśli podmiot wyraził zgodę na wykorzystywanie. Warunki wykorzystywania muszą spełniać wymogi ustawy.</w:t>
            </w:r>
          </w:p>
          <w:p w:rsidR="00F3003A" w:rsidRPr="00177C7B" w:rsidRDefault="00F3003A" w:rsidP="00B71FBC">
            <w:pPr>
              <w:jc w:val="both"/>
              <w:rPr>
                <w:color w:val="000000"/>
                <w:spacing w:val="-2"/>
              </w:rPr>
            </w:pPr>
          </w:p>
          <w:p w:rsidR="00F3003A" w:rsidRPr="00177C7B" w:rsidRDefault="00F3003A" w:rsidP="00B71FBC">
            <w:pPr>
              <w:jc w:val="both"/>
              <w:rPr>
                <w:b/>
                <w:color w:val="000000"/>
                <w:spacing w:val="-2"/>
              </w:rPr>
            </w:pPr>
            <w:r>
              <w:rPr>
                <w:b/>
                <w:color w:val="000000"/>
                <w:spacing w:val="-2"/>
              </w:rPr>
              <w:t>Austria</w:t>
            </w:r>
          </w:p>
          <w:p w:rsidR="00F3003A" w:rsidRPr="00177C7B" w:rsidRDefault="00F3003A" w:rsidP="00B71FBC">
            <w:pPr>
              <w:jc w:val="both"/>
              <w:rPr>
                <w:b/>
                <w:color w:val="000000"/>
                <w:spacing w:val="-2"/>
              </w:rPr>
            </w:pPr>
          </w:p>
          <w:p w:rsidR="00F3003A" w:rsidRDefault="00F3003A" w:rsidP="00B71FBC">
            <w:pPr>
              <w:jc w:val="both"/>
              <w:rPr>
                <w:color w:val="000000"/>
                <w:spacing w:val="-2"/>
              </w:rPr>
            </w:pPr>
            <w:r w:rsidRPr="00177C7B">
              <w:rPr>
                <w:color w:val="000000"/>
                <w:spacing w:val="-2"/>
              </w:rPr>
              <w:t xml:space="preserve">Austria wdrożyła dyrektywę o ponownym wykorzystywaniu poprzez wprowadzenie </w:t>
            </w:r>
            <w:r>
              <w:rPr>
                <w:color w:val="000000"/>
                <w:spacing w:val="-2"/>
              </w:rPr>
              <w:t xml:space="preserve">zmian </w:t>
            </w:r>
            <w:r w:rsidRPr="00177C7B">
              <w:rPr>
                <w:color w:val="000000"/>
                <w:spacing w:val="-2"/>
              </w:rPr>
              <w:t>przepisów</w:t>
            </w:r>
            <w:r>
              <w:rPr>
                <w:color w:val="000000"/>
                <w:spacing w:val="-2"/>
              </w:rPr>
              <w:t xml:space="preserve"> regulujących ponowne wykorzystywanie</w:t>
            </w:r>
            <w:r w:rsidRPr="00177C7B">
              <w:rPr>
                <w:color w:val="000000"/>
                <w:spacing w:val="-2"/>
              </w:rPr>
              <w:t>,</w:t>
            </w:r>
            <w:r>
              <w:rPr>
                <w:color w:val="000000"/>
                <w:spacing w:val="-2"/>
              </w:rPr>
              <w:t xml:space="preserve"> tj. ustawy z 18 listopada 2005 r. </w:t>
            </w:r>
            <w:r w:rsidRPr="004A4E04">
              <w:rPr>
                <w:color w:val="000000"/>
                <w:spacing w:val="-2"/>
              </w:rPr>
              <w:t xml:space="preserve">(Informationsweiterverwendungsgesetz </w:t>
            </w:r>
            <w:r w:rsidR="00F721F0">
              <w:rPr>
                <w:color w:val="000000"/>
                <w:spacing w:val="-2"/>
              </w:rPr>
              <w:t>–</w:t>
            </w:r>
            <w:r w:rsidRPr="004A4E04">
              <w:rPr>
                <w:color w:val="000000"/>
                <w:spacing w:val="-2"/>
              </w:rPr>
              <w:t xml:space="preserve"> IWG)</w:t>
            </w:r>
            <w:r w:rsidR="00873D23">
              <w:rPr>
                <w:color w:val="000000"/>
                <w:spacing w:val="-2"/>
              </w:rPr>
              <w:t>.</w:t>
            </w:r>
          </w:p>
          <w:p w:rsidR="00F3003A" w:rsidRPr="00177C7B" w:rsidRDefault="00F3003A" w:rsidP="00B71FBC">
            <w:pPr>
              <w:jc w:val="both"/>
              <w:rPr>
                <w:color w:val="000000"/>
                <w:spacing w:val="-2"/>
              </w:rPr>
            </w:pPr>
          </w:p>
          <w:p w:rsidR="00F3003A" w:rsidRDefault="00F3003A" w:rsidP="00B71FBC">
            <w:pPr>
              <w:jc w:val="both"/>
              <w:rPr>
                <w:color w:val="000000"/>
                <w:spacing w:val="-2"/>
              </w:rPr>
            </w:pPr>
            <w:r w:rsidRPr="00177C7B">
              <w:rPr>
                <w:color w:val="000000"/>
                <w:spacing w:val="-2"/>
              </w:rPr>
              <w:t>Podobnie jak przy niemieckim podejściu ponownemu wykorzystywaniu podlegają informacje</w:t>
            </w:r>
            <w:r>
              <w:rPr>
                <w:color w:val="000000"/>
                <w:spacing w:val="-2"/>
              </w:rPr>
              <w:t xml:space="preserve"> będące w posiadaniu organów sektora publicznego, tj</w:t>
            </w:r>
            <w:r w:rsidRPr="00177C7B">
              <w:rPr>
                <w:color w:val="000000"/>
                <w:spacing w:val="-2"/>
              </w:rPr>
              <w:t>.</w:t>
            </w:r>
            <w:r>
              <w:rPr>
                <w:color w:val="000000"/>
                <w:spacing w:val="-2"/>
              </w:rPr>
              <w:t xml:space="preserve"> zgodnie z art. 4:</w:t>
            </w:r>
          </w:p>
          <w:p w:rsidR="00F3003A" w:rsidRDefault="00873D23" w:rsidP="00B71FBC">
            <w:pPr>
              <w:jc w:val="both"/>
              <w:rPr>
                <w:color w:val="000000"/>
                <w:spacing w:val="-2"/>
              </w:rPr>
            </w:pPr>
            <w:r>
              <w:rPr>
                <w:color w:val="000000"/>
                <w:spacing w:val="-2"/>
              </w:rPr>
              <w:t>a) rząd federalny,</w:t>
            </w:r>
          </w:p>
          <w:p w:rsidR="00F3003A" w:rsidRDefault="00F3003A" w:rsidP="00B71FBC">
            <w:pPr>
              <w:jc w:val="both"/>
              <w:rPr>
                <w:color w:val="000000"/>
                <w:spacing w:val="-2"/>
              </w:rPr>
            </w:pPr>
            <w:r>
              <w:rPr>
                <w:color w:val="000000"/>
                <w:spacing w:val="-2"/>
              </w:rPr>
              <w:t>b) władze samorz</w:t>
            </w:r>
            <w:r w:rsidR="00873D23">
              <w:rPr>
                <w:color w:val="000000"/>
                <w:spacing w:val="-2"/>
              </w:rPr>
              <w:t>ądowe na mocy prawa federalnego,</w:t>
            </w:r>
          </w:p>
          <w:p w:rsidR="00F3003A" w:rsidRDefault="00F3003A" w:rsidP="00B71FBC">
            <w:pPr>
              <w:jc w:val="both"/>
              <w:rPr>
                <w:color w:val="000000"/>
                <w:spacing w:val="-2"/>
              </w:rPr>
            </w:pPr>
            <w:r>
              <w:rPr>
                <w:color w:val="000000"/>
                <w:spacing w:val="-2"/>
              </w:rPr>
              <w:t>c) podmioty utworzone na podstawie prawa federalnego</w:t>
            </w:r>
            <w:r w:rsidR="002C1C80">
              <w:rPr>
                <w:color w:val="000000"/>
                <w:spacing w:val="-2"/>
              </w:rPr>
              <w:t>,</w:t>
            </w:r>
            <w:r>
              <w:rPr>
                <w:color w:val="000000"/>
                <w:spacing w:val="-2"/>
              </w:rPr>
              <w:t xml:space="preserve"> fundacje, fundusze, a także korporacje prawa publicznego, które </w:t>
            </w:r>
          </w:p>
          <w:p w:rsidR="00F3003A" w:rsidRDefault="00F721F0" w:rsidP="00B71FBC">
            <w:pPr>
              <w:jc w:val="both"/>
              <w:rPr>
                <w:color w:val="000000"/>
                <w:spacing w:val="-2"/>
              </w:rPr>
            </w:pPr>
            <w:r>
              <w:rPr>
                <w:color w:val="000000"/>
                <w:spacing w:val="-2"/>
              </w:rPr>
              <w:t>–</w:t>
            </w:r>
            <w:r w:rsidR="00F3003A">
              <w:rPr>
                <w:color w:val="000000"/>
                <w:spacing w:val="-2"/>
              </w:rPr>
              <w:t xml:space="preserve"> </w:t>
            </w:r>
            <w:r w:rsidR="00F3003A" w:rsidRPr="004152E1">
              <w:rPr>
                <w:color w:val="000000"/>
                <w:spacing w:val="-2"/>
              </w:rPr>
              <w:t>został</w:t>
            </w:r>
            <w:r w:rsidR="00F3003A">
              <w:rPr>
                <w:color w:val="000000"/>
                <w:spacing w:val="-2"/>
              </w:rPr>
              <w:t>y ustanowione</w:t>
            </w:r>
            <w:r w:rsidR="00F3003A" w:rsidRPr="004152E1">
              <w:rPr>
                <w:color w:val="000000"/>
                <w:spacing w:val="-2"/>
              </w:rPr>
              <w:t xml:space="preserve"> w szczególnym celu zaspokajania po</w:t>
            </w:r>
            <w:r w:rsidR="00F3003A">
              <w:rPr>
                <w:color w:val="000000"/>
                <w:spacing w:val="-2"/>
              </w:rPr>
              <w:t>trzeb o charakterze powszechnym</w:t>
            </w:r>
            <w:r w:rsidR="00F3003A" w:rsidRPr="004152E1">
              <w:rPr>
                <w:color w:val="000000"/>
                <w:spacing w:val="-2"/>
              </w:rPr>
              <w:t>, które nie mają charakteru przemysłowego ani handlowego i</w:t>
            </w:r>
          </w:p>
          <w:p w:rsidR="00F3003A" w:rsidRDefault="00F721F0" w:rsidP="00B71FBC">
            <w:pPr>
              <w:jc w:val="both"/>
              <w:rPr>
                <w:color w:val="000000"/>
                <w:spacing w:val="-2"/>
              </w:rPr>
            </w:pPr>
            <w:r>
              <w:rPr>
                <w:color w:val="000000"/>
                <w:spacing w:val="-2"/>
              </w:rPr>
              <w:t>–</w:t>
            </w:r>
            <w:r w:rsidR="00F3003A">
              <w:rPr>
                <w:color w:val="000000"/>
                <w:spacing w:val="-2"/>
              </w:rPr>
              <w:t xml:space="preserve"> mają przynajmniej częściową zdolność do czynności prawnych, </w:t>
            </w:r>
          </w:p>
          <w:p w:rsidR="00F3003A" w:rsidRPr="004152E1" w:rsidRDefault="00F721F0" w:rsidP="00B71FBC">
            <w:pPr>
              <w:jc w:val="both"/>
              <w:rPr>
                <w:color w:val="000000"/>
                <w:spacing w:val="-2"/>
              </w:rPr>
            </w:pPr>
            <w:r>
              <w:rPr>
                <w:color w:val="000000"/>
                <w:spacing w:val="-2"/>
              </w:rPr>
              <w:t>–</w:t>
            </w:r>
            <w:r w:rsidR="00F3003A">
              <w:rPr>
                <w:color w:val="000000"/>
                <w:spacing w:val="-2"/>
              </w:rPr>
              <w:t xml:space="preserve"> </w:t>
            </w:r>
            <w:r w:rsidR="00F3003A" w:rsidRPr="004152E1">
              <w:rPr>
                <w:color w:val="000000"/>
                <w:spacing w:val="-2"/>
              </w:rPr>
              <w:t xml:space="preserve">są finansowane w przeważającej części przez </w:t>
            </w:r>
            <w:r w:rsidR="00F3003A">
              <w:rPr>
                <w:color w:val="000000"/>
                <w:spacing w:val="-2"/>
              </w:rPr>
              <w:t>rząd federalny</w:t>
            </w:r>
            <w:r w:rsidR="00F3003A" w:rsidRPr="004152E1">
              <w:rPr>
                <w:color w:val="000000"/>
                <w:spacing w:val="-2"/>
              </w:rPr>
              <w:t xml:space="preserve">, przez inne </w:t>
            </w:r>
            <w:r w:rsidR="00F3003A">
              <w:rPr>
                <w:color w:val="000000"/>
                <w:spacing w:val="-2"/>
              </w:rPr>
              <w:t xml:space="preserve">podmioty na podstawie </w:t>
            </w:r>
            <w:r w:rsidR="00F3003A" w:rsidRPr="004152E1">
              <w:rPr>
                <w:color w:val="000000"/>
                <w:spacing w:val="-2"/>
              </w:rPr>
              <w:t>prawa</w:t>
            </w:r>
            <w:r w:rsidR="00F3003A">
              <w:rPr>
                <w:color w:val="000000"/>
                <w:spacing w:val="-2"/>
              </w:rPr>
              <w:t xml:space="preserve"> federalnego</w:t>
            </w:r>
            <w:r w:rsidR="00F3003A" w:rsidRPr="004152E1">
              <w:rPr>
                <w:color w:val="000000"/>
                <w:spacing w:val="-2"/>
              </w:rPr>
              <w:t xml:space="preserve"> lub przez inne organy sektora publicznego </w:t>
            </w:r>
            <w:r w:rsidR="00F3003A">
              <w:rPr>
                <w:color w:val="000000"/>
                <w:spacing w:val="-2"/>
              </w:rPr>
              <w:t xml:space="preserve">lub podlegają nadzorowi przez te organy lub które mają powoływanych więcej niż połowę członków  organu zarządzającego lub nadzorczego </w:t>
            </w:r>
            <w:r w:rsidR="00F3003A" w:rsidRPr="004152E1">
              <w:rPr>
                <w:color w:val="000000"/>
                <w:spacing w:val="-2"/>
              </w:rPr>
              <w:t xml:space="preserve"> </w:t>
            </w:r>
            <w:r w:rsidR="00F3003A">
              <w:rPr>
                <w:color w:val="000000"/>
                <w:spacing w:val="-2"/>
              </w:rPr>
              <w:t>przez rząd federalny lub podmiot prawa publicznego lub inny organ sektora publicznego</w:t>
            </w:r>
            <w:r w:rsidR="002C1C80">
              <w:rPr>
                <w:color w:val="000000"/>
                <w:spacing w:val="-2"/>
              </w:rPr>
              <w:t>.</w:t>
            </w:r>
          </w:p>
          <w:p w:rsidR="00F3003A" w:rsidRDefault="00F3003A" w:rsidP="00B71FBC">
            <w:pPr>
              <w:jc w:val="both"/>
              <w:rPr>
                <w:color w:val="000000"/>
                <w:spacing w:val="-2"/>
              </w:rPr>
            </w:pPr>
          </w:p>
          <w:p w:rsidR="00F3003A" w:rsidRPr="00177C7B" w:rsidRDefault="00F3003A" w:rsidP="00B71FBC">
            <w:pPr>
              <w:jc w:val="both"/>
              <w:rPr>
                <w:color w:val="000000"/>
                <w:spacing w:val="-2"/>
              </w:rPr>
            </w:pPr>
            <w:r w:rsidRPr="00177C7B">
              <w:rPr>
                <w:color w:val="000000"/>
                <w:spacing w:val="-2"/>
              </w:rPr>
              <w:t>Dokumenty, do których prawa własności intelektualnej posiadają biblioteki, w tym biblioteki uniwersyteckie, muzea oraz archiwa, mogą być wykorzystywane do celów komercyjnych i niekomercyjnych. Wykorzystywanie musi następować zgodnie z zapisami ustawy o ponownym wykorzystywaniu dot. m.in. naliczania opłat, transparentności, które odzwierciedlają treść dyrektywy.</w:t>
            </w:r>
          </w:p>
          <w:p w:rsidR="00F3003A" w:rsidRPr="00177C7B" w:rsidRDefault="00F3003A" w:rsidP="00B71FBC">
            <w:pPr>
              <w:jc w:val="both"/>
              <w:rPr>
                <w:color w:val="000000"/>
                <w:spacing w:val="-2"/>
              </w:rPr>
            </w:pPr>
          </w:p>
          <w:p w:rsidR="00F3003A" w:rsidRPr="00177C7B" w:rsidRDefault="00F3003A" w:rsidP="00B71FBC">
            <w:pPr>
              <w:jc w:val="both"/>
              <w:rPr>
                <w:color w:val="000000"/>
                <w:spacing w:val="-2"/>
              </w:rPr>
            </w:pPr>
          </w:p>
          <w:p w:rsidR="00F3003A" w:rsidRPr="00177C7B" w:rsidRDefault="00F3003A" w:rsidP="00B71FBC">
            <w:pPr>
              <w:jc w:val="both"/>
              <w:rPr>
                <w:color w:val="000000"/>
                <w:spacing w:val="-2"/>
              </w:rPr>
            </w:pPr>
            <w:r w:rsidRPr="00177C7B">
              <w:rPr>
                <w:color w:val="000000"/>
                <w:spacing w:val="-2"/>
              </w:rPr>
              <w:t>b) sposobu ustalania oraz wysokości opłat za ponowne wykorzystanie informacji sektora publicznego</w:t>
            </w:r>
            <w:r w:rsidR="00873D23">
              <w:rPr>
                <w:color w:val="000000"/>
                <w:spacing w:val="-2"/>
              </w:rPr>
              <w:t>:</w:t>
            </w:r>
          </w:p>
          <w:p w:rsidR="00F3003A" w:rsidRDefault="00F3003A" w:rsidP="00B71FBC">
            <w:pPr>
              <w:jc w:val="both"/>
              <w:rPr>
                <w:color w:val="000000"/>
                <w:spacing w:val="-2"/>
              </w:rPr>
            </w:pPr>
          </w:p>
          <w:p w:rsidR="00F3003A" w:rsidRPr="00340B56" w:rsidRDefault="00F3003A" w:rsidP="00B71FBC">
            <w:pPr>
              <w:jc w:val="both"/>
              <w:rPr>
                <w:b/>
                <w:color w:val="000000"/>
                <w:spacing w:val="-2"/>
              </w:rPr>
            </w:pPr>
            <w:r w:rsidRPr="00340B56">
              <w:rPr>
                <w:b/>
                <w:color w:val="000000"/>
                <w:spacing w:val="-2"/>
              </w:rPr>
              <w:t>Hiszpania</w:t>
            </w:r>
          </w:p>
          <w:p w:rsidR="00F3003A" w:rsidRDefault="00F3003A" w:rsidP="00B71FBC">
            <w:pPr>
              <w:jc w:val="both"/>
              <w:rPr>
                <w:color w:val="000000"/>
                <w:spacing w:val="-2"/>
              </w:rPr>
            </w:pPr>
          </w:p>
          <w:p w:rsidR="00F3003A" w:rsidRDefault="00F3003A" w:rsidP="00B71FBC">
            <w:pPr>
              <w:jc w:val="both"/>
              <w:rPr>
                <w:color w:val="000000"/>
                <w:spacing w:val="-2"/>
              </w:rPr>
            </w:pPr>
            <w:r w:rsidRPr="00340B56">
              <w:rPr>
                <w:color w:val="000000"/>
                <w:spacing w:val="-2"/>
              </w:rPr>
              <w:t xml:space="preserve">Ustawa nowelizująca ustawę </w:t>
            </w:r>
            <w:r>
              <w:rPr>
                <w:color w:val="000000"/>
                <w:spacing w:val="-2"/>
              </w:rPr>
              <w:t>z 16 listopada 2007</w:t>
            </w:r>
            <w:r w:rsidRPr="00340B56">
              <w:rPr>
                <w:color w:val="000000"/>
                <w:spacing w:val="-2"/>
              </w:rPr>
              <w:t xml:space="preserve"> r. o ponownym wykorzystywaniu informacji</w:t>
            </w:r>
            <w:r>
              <w:rPr>
                <w:color w:val="000000"/>
                <w:spacing w:val="-2"/>
              </w:rPr>
              <w:t xml:space="preserve"> sektora publicznego</w:t>
            </w:r>
            <w:r w:rsidRPr="00340B56">
              <w:rPr>
                <w:color w:val="000000"/>
                <w:spacing w:val="-2"/>
              </w:rPr>
              <w:t xml:space="preserve">  (Ley 18/2015, de 9 de julio, por la que se modifica la Ley 37/2007, de 16 de noviembre, sobre reutilización de la información del sector público )</w:t>
            </w:r>
            <w:r>
              <w:rPr>
                <w:color w:val="000000"/>
                <w:spacing w:val="-2"/>
              </w:rPr>
              <w:t xml:space="preserve"> wprowadziła nowe reguły określania opłat za ponowne wykorzystywanie, które co do zasady odzwierciedlają przepisy dyrektywy 2013/37/UE. </w:t>
            </w:r>
          </w:p>
          <w:p w:rsidR="00F3003A" w:rsidRDefault="00F3003A" w:rsidP="00B71FBC">
            <w:pPr>
              <w:jc w:val="both"/>
              <w:rPr>
                <w:color w:val="000000"/>
                <w:spacing w:val="-2"/>
              </w:rPr>
            </w:pPr>
            <w:r>
              <w:rPr>
                <w:color w:val="000000"/>
                <w:spacing w:val="-2"/>
              </w:rPr>
              <w:lastRenderedPageBreak/>
              <w:t xml:space="preserve">Art. 7 </w:t>
            </w:r>
            <w:r w:rsidRPr="009A6FEE">
              <w:rPr>
                <w:color w:val="000000"/>
                <w:spacing w:val="-2"/>
              </w:rPr>
              <w:t>Ley 18/2015</w:t>
            </w:r>
            <w:r>
              <w:rPr>
                <w:color w:val="000000"/>
                <w:spacing w:val="-2"/>
              </w:rPr>
              <w:t xml:space="preserve"> formułuje zasadę ogólną ograniczającą możliwość pobrania opłat do tzw. kosztów krańcowych (marginal cost)  </w:t>
            </w:r>
            <w:r w:rsidRPr="009A6FEE">
              <w:rPr>
                <w:color w:val="000000"/>
                <w:spacing w:val="-2"/>
              </w:rPr>
              <w:t>poniesionych w związku z ich reprodukowaniem, udos</w:t>
            </w:r>
            <w:r>
              <w:rPr>
                <w:color w:val="000000"/>
                <w:spacing w:val="-2"/>
              </w:rPr>
              <w:t xml:space="preserve">tępnianiem i rozpowszechnianiem, co odpowiada wprost art. 6 ust. 1 w brzmieniu nadanym dyrektywą 2013/37/UE. </w:t>
            </w:r>
          </w:p>
          <w:p w:rsidR="00F3003A" w:rsidRDefault="00F3003A" w:rsidP="00B71FBC">
            <w:pPr>
              <w:jc w:val="both"/>
              <w:rPr>
                <w:color w:val="000000"/>
                <w:spacing w:val="-2"/>
              </w:rPr>
            </w:pPr>
          </w:p>
          <w:p w:rsidR="00F3003A" w:rsidRDefault="00F3003A" w:rsidP="00B71FBC">
            <w:pPr>
              <w:jc w:val="both"/>
              <w:rPr>
                <w:color w:val="000000"/>
                <w:spacing w:val="-2"/>
              </w:rPr>
            </w:pPr>
            <w:r>
              <w:rPr>
                <w:color w:val="000000"/>
                <w:spacing w:val="-2"/>
              </w:rPr>
              <w:t>Od tej zasady są następujące wyjątki przewidziane dyrektywą 2013/37/UE  dotyczące:</w:t>
            </w:r>
          </w:p>
          <w:p w:rsidR="00F3003A" w:rsidRPr="009A6FEE" w:rsidRDefault="00F3003A" w:rsidP="00B71FBC">
            <w:pPr>
              <w:jc w:val="both"/>
              <w:rPr>
                <w:color w:val="000000"/>
                <w:spacing w:val="-2"/>
              </w:rPr>
            </w:pPr>
            <w:r>
              <w:rPr>
                <w:color w:val="000000"/>
                <w:spacing w:val="-2"/>
              </w:rPr>
              <w:t xml:space="preserve">a) </w:t>
            </w:r>
            <w:r w:rsidRPr="009A6FEE">
              <w:rPr>
                <w:color w:val="000000"/>
                <w:spacing w:val="-2"/>
              </w:rPr>
              <w:t>organów sektora publicznego, które muszą uzyskiwać dochody w celu pokrycia znacznej części kosztów związanych z wykony</w:t>
            </w:r>
            <w:r w:rsidR="00873D23">
              <w:rPr>
                <w:color w:val="000000"/>
                <w:spacing w:val="-2"/>
              </w:rPr>
              <w:t>waniem swoich zadań publicznych,</w:t>
            </w:r>
          </w:p>
          <w:p w:rsidR="00F3003A" w:rsidRDefault="00F3003A" w:rsidP="00B71FBC">
            <w:pPr>
              <w:jc w:val="both"/>
              <w:rPr>
                <w:color w:val="000000"/>
                <w:spacing w:val="-2"/>
              </w:rPr>
            </w:pPr>
            <w:r w:rsidRPr="009A6FEE">
              <w:rPr>
                <w:color w:val="000000"/>
                <w:spacing w:val="-2"/>
              </w:rPr>
              <w:t>b) w drodze wyjątku, dokumentów, których gromadzenie, produkowanie, reprodukowanie i rozpowszechnianie wymaga od zainteresowanych organów sektora publicznego ponoszenia kosztów i uzyskiwania dochodów wystarczających na pokryc</w:t>
            </w:r>
            <w:r w:rsidR="00873D23">
              <w:rPr>
                <w:color w:val="000000"/>
                <w:spacing w:val="-2"/>
              </w:rPr>
              <w:t>ie znacznej części tych kosztów,</w:t>
            </w:r>
            <w:r w:rsidRPr="009A6FEE">
              <w:rPr>
                <w:color w:val="000000"/>
                <w:spacing w:val="-2"/>
              </w:rPr>
              <w:t xml:space="preserve"> </w:t>
            </w:r>
          </w:p>
          <w:p w:rsidR="00F3003A" w:rsidRDefault="00F3003A" w:rsidP="00B71FBC">
            <w:pPr>
              <w:jc w:val="both"/>
              <w:rPr>
                <w:color w:val="000000"/>
                <w:spacing w:val="-2"/>
              </w:rPr>
            </w:pPr>
            <w:r w:rsidRPr="009A6FEE">
              <w:rPr>
                <w:color w:val="000000"/>
                <w:spacing w:val="-2"/>
              </w:rPr>
              <w:t>c) bibliotek, w tym bibliotek uniwersyteckich, muzeów i archiwów</w:t>
            </w:r>
            <w:r>
              <w:rPr>
                <w:color w:val="000000"/>
                <w:spacing w:val="-2"/>
              </w:rPr>
              <w:t>.</w:t>
            </w:r>
          </w:p>
          <w:p w:rsidR="00F3003A" w:rsidRDefault="00F3003A" w:rsidP="00B71FBC">
            <w:pPr>
              <w:jc w:val="both"/>
              <w:rPr>
                <w:color w:val="000000"/>
                <w:spacing w:val="-2"/>
              </w:rPr>
            </w:pPr>
          </w:p>
          <w:p w:rsidR="00F3003A" w:rsidRDefault="00F3003A" w:rsidP="00B71FBC">
            <w:pPr>
              <w:jc w:val="both"/>
              <w:rPr>
                <w:color w:val="000000"/>
                <w:spacing w:val="-2"/>
              </w:rPr>
            </w:pPr>
            <w:r>
              <w:rPr>
                <w:color w:val="000000"/>
                <w:spacing w:val="-2"/>
              </w:rPr>
              <w:t>Zasady obliczenia opłat w odniesieniu do ww. podmiotów zostały wprost przeniesione z art. 6 ust. 3 i 4 dyrektywy, a więc umożliwiają uwzględnienie w opłacie tzw. rozsądnego zwrotu z inwestycji. Jedyna rozbieżność z przepisami dyrektywy dotyczy możliwości różnicowania wysokości opłaty w zależności od tego, czy ponowne wykorzystywanie</w:t>
            </w:r>
            <w:r w:rsidRPr="009A6FEE">
              <w:rPr>
                <w:color w:val="000000"/>
                <w:spacing w:val="-2"/>
              </w:rPr>
              <w:t xml:space="preserve"> </w:t>
            </w:r>
            <w:r>
              <w:rPr>
                <w:color w:val="000000"/>
                <w:spacing w:val="-2"/>
              </w:rPr>
              <w:t>będzie miało</w:t>
            </w:r>
            <w:r w:rsidR="002C1C80">
              <w:rPr>
                <w:color w:val="000000"/>
                <w:spacing w:val="-2"/>
              </w:rPr>
              <w:t xml:space="preserve"> </w:t>
            </w:r>
            <w:r w:rsidR="00F02A89">
              <w:rPr>
                <w:color w:val="000000"/>
                <w:spacing w:val="-2"/>
              </w:rPr>
              <w:t>cel komercyjny</w:t>
            </w:r>
            <w:r>
              <w:rPr>
                <w:color w:val="000000"/>
                <w:spacing w:val="-2"/>
              </w:rPr>
              <w:t xml:space="preserve"> lub inny (art. 7 ust. 5 </w:t>
            </w:r>
            <w:r w:rsidRPr="009A6FEE">
              <w:rPr>
                <w:color w:val="000000"/>
                <w:spacing w:val="-2"/>
              </w:rPr>
              <w:t>Ley 18/2015</w:t>
            </w:r>
            <w:r>
              <w:rPr>
                <w:color w:val="000000"/>
                <w:spacing w:val="-2"/>
              </w:rPr>
              <w:t>).</w:t>
            </w:r>
          </w:p>
          <w:p w:rsidR="00F3003A" w:rsidRPr="00340B56" w:rsidRDefault="00F3003A" w:rsidP="00B71FBC">
            <w:pPr>
              <w:jc w:val="both"/>
              <w:rPr>
                <w:color w:val="000000"/>
                <w:spacing w:val="-2"/>
              </w:rPr>
            </w:pPr>
          </w:p>
          <w:p w:rsidR="00F3003A" w:rsidRPr="00177C7B" w:rsidRDefault="00F3003A" w:rsidP="00B71FBC">
            <w:pPr>
              <w:jc w:val="both"/>
              <w:rPr>
                <w:b/>
                <w:color w:val="000000"/>
                <w:spacing w:val="-2"/>
              </w:rPr>
            </w:pPr>
            <w:r>
              <w:rPr>
                <w:b/>
                <w:color w:val="000000"/>
                <w:spacing w:val="-2"/>
              </w:rPr>
              <w:t>Wielka Brytania</w:t>
            </w:r>
          </w:p>
          <w:p w:rsidR="00F3003A" w:rsidRPr="00177C7B" w:rsidRDefault="00F3003A" w:rsidP="00B71FBC">
            <w:pPr>
              <w:jc w:val="both"/>
              <w:rPr>
                <w:color w:val="000000"/>
                <w:spacing w:val="-2"/>
              </w:rPr>
            </w:pPr>
          </w:p>
          <w:p w:rsidR="00F3003A" w:rsidRPr="00177C7B" w:rsidRDefault="00F3003A" w:rsidP="00B71FBC">
            <w:pPr>
              <w:jc w:val="both"/>
              <w:rPr>
                <w:color w:val="000000"/>
                <w:spacing w:val="-2"/>
              </w:rPr>
            </w:pPr>
            <w:r w:rsidRPr="00177C7B">
              <w:rPr>
                <w:color w:val="000000"/>
                <w:spacing w:val="-2"/>
              </w:rPr>
              <w:t>Co do zasady podmiot publiczny może naliczać opłaty za ponowne wykorzystywanie informacji ograniczone do kosztów reprodukcji i rozpowszechniania. Wyjątki od</w:t>
            </w:r>
            <w:r>
              <w:rPr>
                <w:color w:val="000000"/>
                <w:spacing w:val="-2"/>
              </w:rPr>
              <w:t xml:space="preserve"> tej zasady są zgodne </w:t>
            </w:r>
            <w:r w:rsidR="002C1C80">
              <w:rPr>
                <w:color w:val="000000"/>
                <w:spacing w:val="-2"/>
              </w:rPr>
              <w:t xml:space="preserve">z </w:t>
            </w:r>
            <w:r>
              <w:rPr>
                <w:color w:val="000000"/>
                <w:spacing w:val="-2"/>
              </w:rPr>
              <w:t>przepisami</w:t>
            </w:r>
            <w:r w:rsidRPr="00177C7B">
              <w:rPr>
                <w:color w:val="000000"/>
                <w:spacing w:val="-2"/>
              </w:rPr>
              <w:t xml:space="preserve"> dyrektywy (art. 6 ust. 2 dyrektywy).</w:t>
            </w:r>
          </w:p>
          <w:p w:rsidR="00F3003A" w:rsidRPr="00177C7B" w:rsidRDefault="00F3003A" w:rsidP="00B71FBC">
            <w:pPr>
              <w:jc w:val="both"/>
              <w:rPr>
                <w:color w:val="000000"/>
                <w:spacing w:val="-2"/>
              </w:rPr>
            </w:pPr>
          </w:p>
          <w:p w:rsidR="00F3003A" w:rsidRPr="00AE1B24" w:rsidRDefault="00F3003A" w:rsidP="00B71FBC">
            <w:pPr>
              <w:jc w:val="both"/>
              <w:rPr>
                <w:color w:val="000000"/>
                <w:spacing w:val="-2"/>
              </w:rPr>
            </w:pPr>
            <w:r w:rsidRPr="00177C7B">
              <w:rPr>
                <w:color w:val="000000"/>
                <w:spacing w:val="-2"/>
              </w:rPr>
              <w:t xml:space="preserve">Warto zwrócić uwagę na sposób, w jaki brytyjski ustawodawca określa opłaty, jakie za ponowne wykorzystywanie mogą naliczać biblioteki, w tym biblioteki uniwersyteckie, muzea i archiwa. Całkowity dochód danego podmiotu publicznego z udostępniania dokumentów do ponownego wykorzystywania we właściwym okresie obrachunkowym nie może przekroczyć sumy kwot wyliczonych dla poszczególnych dokumentów, przy uwzględnieniu kosztów bezpośrednich, rozsądnego podziału kosztów pośrednich oraz kosztów ogólnych związanych z czynnością podlegającej opłacie oraz </w:t>
            </w:r>
            <w:r>
              <w:rPr>
                <w:color w:val="000000"/>
                <w:spacing w:val="-2"/>
              </w:rPr>
              <w:t>rozsądnego zwrotu z inwestycji.</w:t>
            </w:r>
          </w:p>
          <w:p w:rsidR="00F3003A" w:rsidRDefault="00F3003A" w:rsidP="00B71FBC">
            <w:pPr>
              <w:jc w:val="both"/>
              <w:rPr>
                <w:b/>
                <w:color w:val="000000"/>
                <w:spacing w:val="-2"/>
              </w:rPr>
            </w:pPr>
          </w:p>
          <w:p w:rsidR="00F3003A" w:rsidRPr="00177C7B" w:rsidRDefault="00F3003A" w:rsidP="00B71FBC">
            <w:pPr>
              <w:jc w:val="both"/>
              <w:rPr>
                <w:b/>
                <w:color w:val="000000"/>
                <w:spacing w:val="-2"/>
              </w:rPr>
            </w:pPr>
            <w:r>
              <w:rPr>
                <w:b/>
                <w:color w:val="000000"/>
                <w:spacing w:val="-2"/>
              </w:rPr>
              <w:t>Niemcy</w:t>
            </w:r>
          </w:p>
          <w:p w:rsidR="00F3003A" w:rsidRPr="00177C7B" w:rsidRDefault="00F3003A" w:rsidP="00B71FBC">
            <w:pPr>
              <w:jc w:val="both"/>
              <w:rPr>
                <w:b/>
                <w:color w:val="000000"/>
                <w:spacing w:val="-2"/>
              </w:rPr>
            </w:pPr>
          </w:p>
          <w:p w:rsidR="00F3003A" w:rsidRPr="00177C7B" w:rsidRDefault="00F3003A" w:rsidP="00B71FBC">
            <w:pPr>
              <w:jc w:val="both"/>
              <w:rPr>
                <w:color w:val="000000"/>
                <w:spacing w:val="-2"/>
              </w:rPr>
            </w:pPr>
            <w:r w:rsidRPr="00177C7B">
              <w:rPr>
                <w:color w:val="000000"/>
                <w:spacing w:val="-2"/>
              </w:rPr>
              <w:t>Sposób naliczania opłat w niemieckiej ustawie o ponownym wykorzystywaniu</w:t>
            </w:r>
            <w:r>
              <w:rPr>
                <w:color w:val="000000"/>
                <w:spacing w:val="-2"/>
              </w:rPr>
              <w:t xml:space="preserve"> informacji odzwierciedla  treść dyrektywy, tj. art. 6 w brzmieniu nadanym dyrektywą 2013/37/UE.</w:t>
            </w:r>
            <w:r w:rsidRPr="00177C7B">
              <w:rPr>
                <w:color w:val="000000"/>
                <w:spacing w:val="-2"/>
              </w:rPr>
              <w:t xml:space="preserve"> </w:t>
            </w:r>
          </w:p>
          <w:p w:rsidR="00F3003A" w:rsidRPr="00177C7B" w:rsidRDefault="00F3003A" w:rsidP="00B71FBC">
            <w:pPr>
              <w:jc w:val="both"/>
              <w:rPr>
                <w:color w:val="000000"/>
                <w:spacing w:val="-2"/>
              </w:rPr>
            </w:pPr>
          </w:p>
          <w:p w:rsidR="00F3003A" w:rsidRPr="00177C7B" w:rsidRDefault="00F3003A" w:rsidP="00B71FBC">
            <w:pPr>
              <w:jc w:val="both"/>
              <w:rPr>
                <w:color w:val="000000"/>
                <w:spacing w:val="-2"/>
              </w:rPr>
            </w:pPr>
            <w:r w:rsidRPr="00177C7B">
              <w:rPr>
                <w:color w:val="000000"/>
                <w:spacing w:val="-2"/>
              </w:rPr>
              <w:t>Co do zasady, opłaty za ponowne wykorzystywanie są ograniczone do kosztów reprodukcji i udostępniania. Ograniczenie to nie odnosi się do podmiotów oraz informacji, za które naliczane są opłaty w celu pokrycia kosztów realizacji zadań publicznych oraz kosztów gromadzenia,</w:t>
            </w:r>
            <w:r>
              <w:rPr>
                <w:color w:val="000000"/>
                <w:spacing w:val="-2"/>
              </w:rPr>
              <w:t xml:space="preserve"> produkowania, reprodukowania i </w:t>
            </w:r>
            <w:r w:rsidRPr="00177C7B">
              <w:rPr>
                <w:color w:val="000000"/>
                <w:spacing w:val="-2"/>
              </w:rPr>
              <w:t>rozpowszechniania. W tym przypadku opłaty muszą ograniczyć się do wspomni</w:t>
            </w:r>
            <w:r>
              <w:rPr>
                <w:color w:val="000000"/>
                <w:spacing w:val="-2"/>
              </w:rPr>
              <w:t>anych kosztów wraz z </w:t>
            </w:r>
            <w:r w:rsidRPr="00177C7B">
              <w:rPr>
                <w:color w:val="000000"/>
                <w:spacing w:val="-2"/>
              </w:rPr>
              <w:t>rozsądnym zwrotem z inwestycji.</w:t>
            </w:r>
          </w:p>
          <w:p w:rsidR="00F3003A" w:rsidRPr="00177C7B" w:rsidRDefault="00F3003A" w:rsidP="00B71FBC">
            <w:pPr>
              <w:jc w:val="both"/>
              <w:rPr>
                <w:color w:val="000000"/>
                <w:spacing w:val="-2"/>
              </w:rPr>
            </w:pPr>
          </w:p>
          <w:p w:rsidR="00F3003A" w:rsidRPr="00177C7B" w:rsidRDefault="00F3003A" w:rsidP="00B71FBC">
            <w:pPr>
              <w:jc w:val="both"/>
              <w:rPr>
                <w:color w:val="000000"/>
                <w:spacing w:val="-2"/>
              </w:rPr>
            </w:pPr>
            <w:r>
              <w:rPr>
                <w:color w:val="000000"/>
                <w:spacing w:val="-2"/>
              </w:rPr>
              <w:t>W przypadku bibliotek, archiwów i muzeów</w:t>
            </w:r>
            <w:r w:rsidRPr="00177C7B">
              <w:rPr>
                <w:color w:val="000000"/>
                <w:spacing w:val="-2"/>
              </w:rPr>
              <w:t xml:space="preserve"> opłaty są naliczane przy uwzględnieniu kosztów  gromadzenia, produkowania, reprodukowania i rozpowszechniania ochrony i ustalania praw wraz z rozsądnym zwrotem z</w:t>
            </w:r>
            <w:r>
              <w:rPr>
                <w:color w:val="000000"/>
                <w:spacing w:val="-2"/>
              </w:rPr>
              <w:t> </w:t>
            </w:r>
            <w:r w:rsidRPr="00177C7B">
              <w:rPr>
                <w:color w:val="000000"/>
                <w:spacing w:val="-2"/>
              </w:rPr>
              <w:t>inwestycji.</w:t>
            </w:r>
          </w:p>
          <w:p w:rsidR="00F3003A" w:rsidRPr="00177C7B" w:rsidRDefault="00F3003A" w:rsidP="00B71FBC">
            <w:pPr>
              <w:jc w:val="both"/>
              <w:rPr>
                <w:color w:val="000000"/>
                <w:spacing w:val="-2"/>
              </w:rPr>
            </w:pPr>
          </w:p>
          <w:p w:rsidR="00F3003A" w:rsidRPr="00177C7B" w:rsidRDefault="00F3003A" w:rsidP="00B71FBC">
            <w:pPr>
              <w:jc w:val="both"/>
              <w:rPr>
                <w:b/>
                <w:color w:val="000000"/>
                <w:spacing w:val="-2"/>
              </w:rPr>
            </w:pPr>
            <w:r>
              <w:rPr>
                <w:b/>
                <w:color w:val="000000"/>
                <w:spacing w:val="-2"/>
              </w:rPr>
              <w:t>Austria</w:t>
            </w:r>
          </w:p>
          <w:p w:rsidR="00F3003A" w:rsidRPr="00177C7B" w:rsidRDefault="00F3003A" w:rsidP="00B71FBC">
            <w:pPr>
              <w:jc w:val="both"/>
              <w:rPr>
                <w:color w:val="000000"/>
                <w:spacing w:val="-2"/>
              </w:rPr>
            </w:pPr>
          </w:p>
          <w:p w:rsidR="00F3003A" w:rsidRPr="00177C7B" w:rsidRDefault="00F3003A" w:rsidP="00B71FBC">
            <w:pPr>
              <w:jc w:val="both"/>
              <w:rPr>
                <w:color w:val="000000"/>
                <w:spacing w:val="-2"/>
              </w:rPr>
            </w:pPr>
            <w:r w:rsidRPr="00177C7B">
              <w:rPr>
                <w:color w:val="000000"/>
                <w:spacing w:val="-2"/>
              </w:rPr>
              <w:t>Zasady naliczani</w:t>
            </w:r>
            <w:r>
              <w:rPr>
                <w:color w:val="000000"/>
                <w:spacing w:val="-2"/>
              </w:rPr>
              <w:t>a opłat, określone w § 7 ustawy nowelizującej IWG odzwierciedlają przepisy</w:t>
            </w:r>
            <w:r w:rsidRPr="00177C7B">
              <w:rPr>
                <w:color w:val="000000"/>
                <w:spacing w:val="-2"/>
              </w:rPr>
              <w:t xml:space="preserve"> dyrektywy i są zbieżne z niemieckim rozwiązaniem.</w:t>
            </w:r>
          </w:p>
          <w:p w:rsidR="00F3003A" w:rsidRDefault="00F3003A" w:rsidP="00B71FBC">
            <w:pPr>
              <w:jc w:val="both"/>
              <w:rPr>
                <w:color w:val="000000"/>
                <w:spacing w:val="-2"/>
              </w:rPr>
            </w:pPr>
          </w:p>
          <w:p w:rsidR="00007A2B" w:rsidRDefault="00007A2B" w:rsidP="00B71FBC">
            <w:pPr>
              <w:jc w:val="both"/>
              <w:rPr>
                <w:color w:val="000000"/>
                <w:spacing w:val="-2"/>
              </w:rPr>
            </w:pPr>
          </w:p>
          <w:p w:rsidR="00873D23" w:rsidRPr="00B37C80" w:rsidRDefault="00873D23" w:rsidP="00B71FBC">
            <w:pPr>
              <w:jc w:val="both"/>
              <w:rPr>
                <w:color w:val="000000"/>
                <w:spacing w:val="-2"/>
              </w:rPr>
            </w:pPr>
          </w:p>
        </w:tc>
      </w:tr>
      <w:tr w:rsidR="00F3003A" w:rsidRPr="008B4FE6" w:rsidTr="00B71FBC">
        <w:trPr>
          <w:gridAfter w:val="1"/>
          <w:wAfter w:w="10" w:type="dxa"/>
          <w:trHeight w:val="359"/>
        </w:trPr>
        <w:tc>
          <w:tcPr>
            <w:tcW w:w="10937" w:type="dxa"/>
            <w:gridSpan w:val="28"/>
            <w:shd w:val="clear" w:color="auto" w:fill="99CCFF"/>
            <w:vAlign w:val="center"/>
          </w:tcPr>
          <w:p w:rsidR="00F3003A" w:rsidRPr="008B4FE6" w:rsidRDefault="00F3003A" w:rsidP="00F3003A">
            <w:pPr>
              <w:keepNext/>
              <w:numPr>
                <w:ilvl w:val="0"/>
                <w:numId w:val="24"/>
              </w:numPr>
              <w:spacing w:before="60" w:after="60"/>
              <w:ind w:left="318" w:hanging="284"/>
              <w:jc w:val="both"/>
              <w:rPr>
                <w:b/>
                <w:color w:val="000000"/>
              </w:rPr>
            </w:pPr>
            <w:r w:rsidRPr="008B4FE6">
              <w:rPr>
                <w:b/>
                <w:color w:val="000000"/>
              </w:rPr>
              <w:lastRenderedPageBreak/>
              <w:t>Podmioty, na które oddziałuje projekt</w:t>
            </w:r>
          </w:p>
        </w:tc>
      </w:tr>
      <w:tr w:rsidR="00F3003A" w:rsidRPr="008B4FE6" w:rsidTr="00990B89">
        <w:trPr>
          <w:gridAfter w:val="1"/>
          <w:wAfter w:w="10" w:type="dxa"/>
          <w:trHeight w:val="142"/>
        </w:trPr>
        <w:tc>
          <w:tcPr>
            <w:tcW w:w="2662" w:type="dxa"/>
            <w:gridSpan w:val="5"/>
            <w:shd w:val="clear" w:color="auto" w:fill="auto"/>
          </w:tcPr>
          <w:p w:rsidR="00F3003A" w:rsidRPr="008B4FE6" w:rsidRDefault="00F3003A" w:rsidP="00B71FBC">
            <w:pPr>
              <w:spacing w:before="40"/>
              <w:jc w:val="center"/>
              <w:rPr>
                <w:color w:val="000000"/>
                <w:spacing w:val="-2"/>
              </w:rPr>
            </w:pPr>
            <w:r w:rsidRPr="008B4FE6">
              <w:rPr>
                <w:color w:val="000000"/>
                <w:spacing w:val="-2"/>
              </w:rPr>
              <w:t>Grupa</w:t>
            </w:r>
          </w:p>
        </w:tc>
        <w:tc>
          <w:tcPr>
            <w:tcW w:w="2296" w:type="dxa"/>
            <w:gridSpan w:val="6"/>
            <w:shd w:val="clear" w:color="auto" w:fill="auto"/>
          </w:tcPr>
          <w:p w:rsidR="00F3003A" w:rsidRPr="008B4FE6" w:rsidRDefault="00F3003A" w:rsidP="00F3003A">
            <w:pPr>
              <w:keepNext/>
              <w:spacing w:before="40"/>
              <w:jc w:val="center"/>
              <w:rPr>
                <w:color w:val="000000"/>
                <w:spacing w:val="-2"/>
              </w:rPr>
            </w:pPr>
            <w:r>
              <w:rPr>
                <w:color w:val="000000"/>
                <w:spacing w:val="-2"/>
              </w:rPr>
              <w:t>Wielkość</w:t>
            </w:r>
          </w:p>
        </w:tc>
        <w:tc>
          <w:tcPr>
            <w:tcW w:w="2996" w:type="dxa"/>
            <w:gridSpan w:val="11"/>
            <w:shd w:val="clear" w:color="auto" w:fill="auto"/>
          </w:tcPr>
          <w:p w:rsidR="00F3003A" w:rsidRPr="008B4FE6" w:rsidRDefault="00F3003A" w:rsidP="00B71FBC">
            <w:pPr>
              <w:spacing w:before="40"/>
              <w:jc w:val="center"/>
              <w:rPr>
                <w:color w:val="000000"/>
                <w:spacing w:val="-2"/>
              </w:rPr>
            </w:pPr>
            <w:r w:rsidRPr="008B4FE6">
              <w:rPr>
                <w:color w:val="000000"/>
                <w:spacing w:val="-2"/>
              </w:rPr>
              <w:t>Źródło danych</w:t>
            </w:r>
            <w:r w:rsidRPr="008B4FE6" w:rsidDel="00260F33">
              <w:rPr>
                <w:color w:val="000000"/>
                <w:spacing w:val="-2"/>
              </w:rPr>
              <w:t xml:space="preserve"> </w:t>
            </w:r>
          </w:p>
        </w:tc>
        <w:tc>
          <w:tcPr>
            <w:tcW w:w="2983" w:type="dxa"/>
            <w:gridSpan w:val="6"/>
            <w:shd w:val="clear" w:color="auto" w:fill="auto"/>
          </w:tcPr>
          <w:p w:rsidR="00F3003A" w:rsidRPr="008B4FE6" w:rsidRDefault="00F3003A" w:rsidP="00B71FBC">
            <w:pPr>
              <w:spacing w:before="40"/>
              <w:jc w:val="center"/>
              <w:rPr>
                <w:color w:val="000000"/>
                <w:spacing w:val="-2"/>
              </w:rPr>
            </w:pPr>
            <w:r w:rsidRPr="008B4FE6">
              <w:rPr>
                <w:color w:val="000000"/>
                <w:spacing w:val="-2"/>
              </w:rPr>
              <w:t>Oddziaływanie</w:t>
            </w:r>
          </w:p>
        </w:tc>
      </w:tr>
      <w:tr w:rsidR="00F3003A" w:rsidRPr="008B4FE6" w:rsidTr="00990B89">
        <w:trPr>
          <w:gridAfter w:val="1"/>
          <w:wAfter w:w="10" w:type="dxa"/>
          <w:trHeight w:val="142"/>
        </w:trPr>
        <w:tc>
          <w:tcPr>
            <w:tcW w:w="2662" w:type="dxa"/>
            <w:gridSpan w:val="5"/>
            <w:shd w:val="clear" w:color="auto" w:fill="auto"/>
          </w:tcPr>
          <w:p w:rsidR="00F3003A" w:rsidRPr="008B4FE6" w:rsidRDefault="00F3003A" w:rsidP="00B71FBC">
            <w:pPr>
              <w:rPr>
                <w:color w:val="000000"/>
                <w:spacing w:val="-2"/>
              </w:rPr>
            </w:pPr>
            <w:r w:rsidRPr="00785A8F">
              <w:rPr>
                <w:color w:val="000000"/>
              </w:rPr>
              <w:t>Muzea publiczne</w:t>
            </w:r>
          </w:p>
        </w:tc>
        <w:tc>
          <w:tcPr>
            <w:tcW w:w="2296" w:type="dxa"/>
            <w:gridSpan w:val="6"/>
            <w:shd w:val="clear" w:color="auto" w:fill="auto"/>
          </w:tcPr>
          <w:p w:rsidR="00F3003A" w:rsidRPr="00B37C80" w:rsidRDefault="00F3003A" w:rsidP="00F3003A">
            <w:pPr>
              <w:keepNext/>
              <w:rPr>
                <w:color w:val="000000"/>
                <w:spacing w:val="-2"/>
              </w:rPr>
            </w:pPr>
            <w:r>
              <w:rPr>
                <w:color w:val="000000"/>
                <w:spacing w:val="-2"/>
              </w:rPr>
              <w:t>342</w:t>
            </w:r>
          </w:p>
        </w:tc>
        <w:tc>
          <w:tcPr>
            <w:tcW w:w="2996" w:type="dxa"/>
            <w:gridSpan w:val="11"/>
            <w:shd w:val="clear" w:color="auto" w:fill="auto"/>
          </w:tcPr>
          <w:p w:rsidR="00F3003A" w:rsidRPr="00B37C80" w:rsidRDefault="00F3003A" w:rsidP="00B71FBC">
            <w:pPr>
              <w:rPr>
                <w:color w:val="000000"/>
                <w:spacing w:val="-2"/>
              </w:rPr>
            </w:pPr>
            <w:r w:rsidRPr="00785A8F">
              <w:rPr>
                <w:color w:val="000000"/>
                <w:spacing w:val="-2"/>
              </w:rPr>
              <w:t>Wykaz MKiDN</w:t>
            </w:r>
            <w:r w:rsidRPr="00785A8F">
              <w:rPr>
                <w:color w:val="000000"/>
                <w:spacing w:val="-2"/>
                <w:vertAlign w:val="superscript"/>
              </w:rPr>
              <w:footnoteReference w:id="7"/>
            </w:r>
          </w:p>
        </w:tc>
        <w:tc>
          <w:tcPr>
            <w:tcW w:w="2983" w:type="dxa"/>
            <w:gridSpan w:val="6"/>
            <w:vMerge w:val="restart"/>
            <w:shd w:val="clear" w:color="auto" w:fill="auto"/>
          </w:tcPr>
          <w:p w:rsidR="00F3003A" w:rsidRDefault="00F3003A" w:rsidP="00B71FBC">
            <w:pPr>
              <w:rPr>
                <w:spacing w:val="-2"/>
              </w:rPr>
            </w:pPr>
            <w:r>
              <w:rPr>
                <w:spacing w:val="-2"/>
              </w:rPr>
              <w:t>Nałożenie nowych obowiązków, jak m.in.:</w:t>
            </w:r>
          </w:p>
          <w:p w:rsidR="00F3003A" w:rsidRDefault="00F3003A" w:rsidP="00B71FBC">
            <w:pPr>
              <w:numPr>
                <w:ilvl w:val="0"/>
                <w:numId w:val="25"/>
              </w:numPr>
              <w:rPr>
                <w:spacing w:val="-2"/>
              </w:rPr>
            </w:pPr>
            <w:r>
              <w:rPr>
                <w:spacing w:val="-2"/>
              </w:rPr>
              <w:t>konieczność udostępniania posiadanych informacji sektora publicznego do ponownego wykorzystania,</w:t>
            </w:r>
          </w:p>
          <w:p w:rsidR="00F3003A" w:rsidRDefault="00F3003A" w:rsidP="00B71FBC">
            <w:pPr>
              <w:numPr>
                <w:ilvl w:val="0"/>
                <w:numId w:val="25"/>
              </w:numPr>
              <w:rPr>
                <w:spacing w:val="-2"/>
              </w:rPr>
            </w:pPr>
            <w:r>
              <w:rPr>
                <w:spacing w:val="-2"/>
              </w:rPr>
              <w:t>obsługa wniosków o ponowne wykorzystanie</w:t>
            </w:r>
          </w:p>
          <w:p w:rsidR="00F3003A" w:rsidRDefault="00F3003A" w:rsidP="00B71FBC">
            <w:pPr>
              <w:rPr>
                <w:spacing w:val="-2"/>
              </w:rPr>
            </w:pPr>
          </w:p>
          <w:p w:rsidR="00F3003A" w:rsidRPr="008C2877" w:rsidRDefault="00F3003A" w:rsidP="00B71FBC">
            <w:pPr>
              <w:rPr>
                <w:spacing w:val="-2"/>
              </w:rPr>
            </w:pPr>
            <w:r>
              <w:rPr>
                <w:spacing w:val="-2"/>
              </w:rPr>
              <w:t xml:space="preserve">Możliwość pobierania opłat. </w:t>
            </w:r>
          </w:p>
        </w:tc>
      </w:tr>
      <w:tr w:rsidR="00F3003A" w:rsidRPr="008B4FE6" w:rsidTr="00990B89">
        <w:trPr>
          <w:gridAfter w:val="1"/>
          <w:wAfter w:w="10" w:type="dxa"/>
          <w:trHeight w:val="142"/>
        </w:trPr>
        <w:tc>
          <w:tcPr>
            <w:tcW w:w="2662" w:type="dxa"/>
            <w:gridSpan w:val="5"/>
            <w:shd w:val="clear" w:color="auto" w:fill="auto"/>
          </w:tcPr>
          <w:p w:rsidR="00F3003A" w:rsidRPr="008B4FE6" w:rsidRDefault="00F3003A" w:rsidP="00B71FBC">
            <w:pPr>
              <w:rPr>
                <w:color w:val="000000"/>
                <w:spacing w:val="-2"/>
              </w:rPr>
            </w:pPr>
            <w:r w:rsidRPr="00785A8F">
              <w:rPr>
                <w:color w:val="000000"/>
              </w:rPr>
              <w:t>Biblioteki publiczne (łącznie z filiami)</w:t>
            </w:r>
          </w:p>
        </w:tc>
        <w:tc>
          <w:tcPr>
            <w:tcW w:w="2296" w:type="dxa"/>
            <w:gridSpan w:val="6"/>
            <w:shd w:val="clear" w:color="auto" w:fill="auto"/>
          </w:tcPr>
          <w:p w:rsidR="00F3003A" w:rsidRPr="00B37C80" w:rsidRDefault="00F3003A" w:rsidP="00F3003A">
            <w:pPr>
              <w:keepNext/>
              <w:rPr>
                <w:color w:val="000000"/>
                <w:spacing w:val="-2"/>
              </w:rPr>
            </w:pPr>
            <w:r>
              <w:rPr>
                <w:color w:val="000000"/>
                <w:spacing w:val="-2"/>
              </w:rPr>
              <w:t>8112</w:t>
            </w:r>
          </w:p>
        </w:tc>
        <w:tc>
          <w:tcPr>
            <w:tcW w:w="2996" w:type="dxa"/>
            <w:gridSpan w:val="11"/>
            <w:shd w:val="clear" w:color="auto" w:fill="auto"/>
          </w:tcPr>
          <w:p w:rsidR="00F3003A" w:rsidRPr="00B37C80" w:rsidRDefault="00F3003A" w:rsidP="00B71FBC">
            <w:pPr>
              <w:rPr>
                <w:color w:val="000000"/>
                <w:spacing w:val="-2"/>
              </w:rPr>
            </w:pPr>
            <w:r w:rsidRPr="00785A8F">
              <w:rPr>
                <w:color w:val="000000"/>
                <w:spacing w:val="-2"/>
              </w:rPr>
              <w:t>GUS</w:t>
            </w:r>
            <w:r w:rsidRPr="00785A8F">
              <w:rPr>
                <w:color w:val="000000"/>
                <w:spacing w:val="-2"/>
                <w:vertAlign w:val="superscript"/>
              </w:rPr>
              <w:footnoteReference w:id="8"/>
            </w:r>
          </w:p>
        </w:tc>
        <w:tc>
          <w:tcPr>
            <w:tcW w:w="2983" w:type="dxa"/>
            <w:gridSpan w:val="6"/>
            <w:vMerge/>
            <w:shd w:val="clear" w:color="auto" w:fill="auto"/>
          </w:tcPr>
          <w:p w:rsidR="00F3003A" w:rsidRPr="00B37C80" w:rsidRDefault="00F3003A" w:rsidP="00B71FBC">
            <w:pPr>
              <w:rPr>
                <w:color w:val="000000"/>
                <w:spacing w:val="-2"/>
              </w:rPr>
            </w:pPr>
          </w:p>
        </w:tc>
      </w:tr>
      <w:tr w:rsidR="00F3003A" w:rsidRPr="008B4FE6" w:rsidTr="00990B89">
        <w:trPr>
          <w:gridAfter w:val="1"/>
          <w:wAfter w:w="10" w:type="dxa"/>
          <w:trHeight w:val="142"/>
        </w:trPr>
        <w:tc>
          <w:tcPr>
            <w:tcW w:w="2662" w:type="dxa"/>
            <w:gridSpan w:val="5"/>
            <w:shd w:val="clear" w:color="auto" w:fill="auto"/>
          </w:tcPr>
          <w:p w:rsidR="00F3003A" w:rsidRPr="008B4FE6" w:rsidRDefault="00F3003A" w:rsidP="00B71FBC">
            <w:pPr>
              <w:rPr>
                <w:color w:val="000000"/>
                <w:spacing w:val="-2"/>
              </w:rPr>
            </w:pPr>
            <w:r w:rsidRPr="00785A8F">
              <w:rPr>
                <w:color w:val="000000"/>
                <w:spacing w:val="-2"/>
              </w:rPr>
              <w:t>Biblioteki naukowe</w:t>
            </w:r>
          </w:p>
        </w:tc>
        <w:tc>
          <w:tcPr>
            <w:tcW w:w="2296" w:type="dxa"/>
            <w:gridSpan w:val="6"/>
            <w:shd w:val="clear" w:color="auto" w:fill="auto"/>
          </w:tcPr>
          <w:p w:rsidR="00F3003A" w:rsidRPr="00B37C80" w:rsidRDefault="00F3003A" w:rsidP="00F3003A">
            <w:pPr>
              <w:keepNext/>
              <w:rPr>
                <w:color w:val="000000"/>
                <w:spacing w:val="-2"/>
              </w:rPr>
            </w:pPr>
            <w:r>
              <w:rPr>
                <w:color w:val="000000"/>
                <w:spacing w:val="-2"/>
              </w:rPr>
              <w:t>1087</w:t>
            </w:r>
          </w:p>
        </w:tc>
        <w:tc>
          <w:tcPr>
            <w:tcW w:w="2996" w:type="dxa"/>
            <w:gridSpan w:val="11"/>
            <w:shd w:val="clear" w:color="auto" w:fill="auto"/>
          </w:tcPr>
          <w:p w:rsidR="00F3003A" w:rsidRPr="00B37C80" w:rsidRDefault="00F3003A" w:rsidP="00B71FBC">
            <w:pPr>
              <w:rPr>
                <w:color w:val="000000"/>
                <w:spacing w:val="-2"/>
              </w:rPr>
            </w:pPr>
            <w:r w:rsidRPr="00785A8F">
              <w:rPr>
                <w:color w:val="000000"/>
                <w:spacing w:val="-2"/>
              </w:rPr>
              <w:t>GUS</w:t>
            </w:r>
            <w:r w:rsidRPr="00785A8F">
              <w:rPr>
                <w:color w:val="000000"/>
                <w:spacing w:val="-2"/>
                <w:vertAlign w:val="superscript"/>
              </w:rPr>
              <w:footnoteReference w:id="9"/>
            </w:r>
          </w:p>
        </w:tc>
        <w:tc>
          <w:tcPr>
            <w:tcW w:w="2983" w:type="dxa"/>
            <w:gridSpan w:val="6"/>
            <w:vMerge/>
            <w:shd w:val="clear" w:color="auto" w:fill="auto"/>
          </w:tcPr>
          <w:p w:rsidR="00F3003A" w:rsidRPr="00B37C80" w:rsidRDefault="00F3003A" w:rsidP="00B71FBC">
            <w:pPr>
              <w:rPr>
                <w:color w:val="000000"/>
                <w:spacing w:val="-2"/>
              </w:rPr>
            </w:pPr>
          </w:p>
        </w:tc>
      </w:tr>
      <w:tr w:rsidR="00F3003A" w:rsidRPr="008B4FE6" w:rsidTr="00990B89">
        <w:trPr>
          <w:gridAfter w:val="1"/>
          <w:wAfter w:w="10" w:type="dxa"/>
          <w:trHeight w:val="142"/>
        </w:trPr>
        <w:tc>
          <w:tcPr>
            <w:tcW w:w="2662" w:type="dxa"/>
            <w:gridSpan w:val="5"/>
            <w:shd w:val="clear" w:color="auto" w:fill="auto"/>
          </w:tcPr>
          <w:p w:rsidR="00F3003A" w:rsidRPr="008B4FE6" w:rsidRDefault="00F3003A" w:rsidP="00B71FBC">
            <w:pPr>
              <w:tabs>
                <w:tab w:val="left" w:pos="1560"/>
              </w:tabs>
              <w:rPr>
                <w:color w:val="000000"/>
              </w:rPr>
            </w:pPr>
            <w:r w:rsidRPr="00785A8F">
              <w:rPr>
                <w:color w:val="000000"/>
              </w:rPr>
              <w:t>Archiwa państwowe</w:t>
            </w:r>
          </w:p>
        </w:tc>
        <w:tc>
          <w:tcPr>
            <w:tcW w:w="2296" w:type="dxa"/>
            <w:gridSpan w:val="6"/>
            <w:shd w:val="clear" w:color="auto" w:fill="auto"/>
          </w:tcPr>
          <w:p w:rsidR="00F3003A" w:rsidRPr="00B37C80" w:rsidRDefault="00F3003A" w:rsidP="00F3003A">
            <w:pPr>
              <w:keepNext/>
              <w:rPr>
                <w:color w:val="000000"/>
                <w:spacing w:val="-2"/>
              </w:rPr>
            </w:pPr>
            <w:r>
              <w:rPr>
                <w:color w:val="000000"/>
                <w:spacing w:val="-2"/>
              </w:rPr>
              <w:t>33</w:t>
            </w:r>
          </w:p>
        </w:tc>
        <w:tc>
          <w:tcPr>
            <w:tcW w:w="2996" w:type="dxa"/>
            <w:gridSpan w:val="11"/>
            <w:shd w:val="clear" w:color="auto" w:fill="auto"/>
          </w:tcPr>
          <w:p w:rsidR="00F3003A" w:rsidRPr="00B37C80" w:rsidRDefault="00F3003A" w:rsidP="00B71FBC">
            <w:pPr>
              <w:rPr>
                <w:color w:val="000000"/>
                <w:spacing w:val="-2"/>
              </w:rPr>
            </w:pPr>
            <w:r w:rsidRPr="00785A8F">
              <w:rPr>
                <w:color w:val="000000"/>
                <w:spacing w:val="-2"/>
              </w:rPr>
              <w:t>Informacja za BIP NDAP</w:t>
            </w:r>
          </w:p>
        </w:tc>
        <w:tc>
          <w:tcPr>
            <w:tcW w:w="2983" w:type="dxa"/>
            <w:gridSpan w:val="6"/>
            <w:vMerge/>
            <w:shd w:val="clear" w:color="auto" w:fill="auto"/>
          </w:tcPr>
          <w:p w:rsidR="00F3003A" w:rsidRPr="00B37C80" w:rsidRDefault="00F3003A" w:rsidP="00B71FBC">
            <w:pPr>
              <w:rPr>
                <w:color w:val="000000"/>
                <w:spacing w:val="-2"/>
              </w:rPr>
            </w:pPr>
          </w:p>
        </w:tc>
      </w:tr>
      <w:tr w:rsidR="00F3003A" w:rsidRPr="008B4FE6" w:rsidTr="00990B89">
        <w:trPr>
          <w:gridAfter w:val="1"/>
          <w:wAfter w:w="10" w:type="dxa"/>
          <w:trHeight w:val="142"/>
        </w:trPr>
        <w:tc>
          <w:tcPr>
            <w:tcW w:w="2662" w:type="dxa"/>
            <w:gridSpan w:val="5"/>
            <w:shd w:val="clear" w:color="auto" w:fill="auto"/>
          </w:tcPr>
          <w:p w:rsidR="00F3003A" w:rsidRPr="008B4FE6" w:rsidRDefault="00F3003A" w:rsidP="00B71FBC">
            <w:pPr>
              <w:tabs>
                <w:tab w:val="left" w:pos="1560"/>
              </w:tabs>
              <w:rPr>
                <w:color w:val="000000"/>
              </w:rPr>
            </w:pPr>
            <w:r>
              <w:rPr>
                <w:color w:val="000000"/>
              </w:rPr>
              <w:t>Obywatele</w:t>
            </w:r>
          </w:p>
        </w:tc>
        <w:tc>
          <w:tcPr>
            <w:tcW w:w="2296" w:type="dxa"/>
            <w:gridSpan w:val="6"/>
            <w:shd w:val="clear" w:color="auto" w:fill="auto"/>
          </w:tcPr>
          <w:p w:rsidR="00F3003A" w:rsidRPr="00B37C80" w:rsidRDefault="00F3003A" w:rsidP="00B71FBC">
            <w:pPr>
              <w:rPr>
                <w:color w:val="000000"/>
                <w:spacing w:val="-2"/>
              </w:rPr>
            </w:pPr>
            <w:r>
              <w:rPr>
                <w:color w:val="000000"/>
                <w:spacing w:val="-2"/>
              </w:rPr>
              <w:t>Wszyscy obywatele RP</w:t>
            </w:r>
          </w:p>
        </w:tc>
        <w:tc>
          <w:tcPr>
            <w:tcW w:w="2996" w:type="dxa"/>
            <w:gridSpan w:val="11"/>
            <w:shd w:val="clear" w:color="auto" w:fill="auto"/>
          </w:tcPr>
          <w:p w:rsidR="00F3003A" w:rsidRPr="00B37C80" w:rsidRDefault="00F3003A" w:rsidP="00B71FBC">
            <w:pPr>
              <w:rPr>
                <w:color w:val="000000"/>
                <w:spacing w:val="-2"/>
              </w:rPr>
            </w:pPr>
          </w:p>
        </w:tc>
        <w:tc>
          <w:tcPr>
            <w:tcW w:w="2983" w:type="dxa"/>
            <w:gridSpan w:val="6"/>
            <w:shd w:val="clear" w:color="auto" w:fill="auto"/>
          </w:tcPr>
          <w:p w:rsidR="00F3003A" w:rsidRPr="00785A8F" w:rsidRDefault="00F3003A" w:rsidP="00B71FBC">
            <w:pPr>
              <w:rPr>
                <w:color w:val="000000"/>
                <w:spacing w:val="-2"/>
              </w:rPr>
            </w:pPr>
            <w:r w:rsidRPr="00785A8F">
              <w:rPr>
                <w:color w:val="000000"/>
                <w:spacing w:val="-2"/>
              </w:rPr>
              <w:t>Dostęp do szerszego zakresu informacji sektora publicznego niż dotychczas.</w:t>
            </w:r>
          </w:p>
          <w:p w:rsidR="00F3003A" w:rsidRPr="00785A8F" w:rsidRDefault="00F3003A" w:rsidP="00B71FBC">
            <w:pPr>
              <w:rPr>
                <w:color w:val="000000"/>
                <w:spacing w:val="-2"/>
              </w:rPr>
            </w:pPr>
          </w:p>
          <w:p w:rsidR="00F3003A" w:rsidRPr="00B37C80" w:rsidRDefault="00F3003A" w:rsidP="00B71FBC">
            <w:pPr>
              <w:rPr>
                <w:color w:val="000000"/>
                <w:spacing w:val="-2"/>
              </w:rPr>
            </w:pPr>
            <w:r w:rsidRPr="00785A8F">
              <w:rPr>
                <w:color w:val="000000"/>
                <w:spacing w:val="-2"/>
              </w:rPr>
              <w:t>Zmniejszenie kosztów bezpośrednich zwi</w:t>
            </w:r>
            <w:r>
              <w:rPr>
                <w:color w:val="000000"/>
                <w:spacing w:val="-2"/>
              </w:rPr>
              <w:t>ązanych z </w:t>
            </w:r>
            <w:r w:rsidRPr="00785A8F">
              <w:rPr>
                <w:color w:val="000000"/>
                <w:spacing w:val="-2"/>
              </w:rPr>
              <w:t>wykorzystywaniem informacji sektora publicznego.</w:t>
            </w:r>
          </w:p>
        </w:tc>
      </w:tr>
      <w:tr w:rsidR="00F3003A" w:rsidRPr="008B4FE6" w:rsidTr="00990B89">
        <w:trPr>
          <w:gridAfter w:val="1"/>
          <w:wAfter w:w="10" w:type="dxa"/>
          <w:trHeight w:val="142"/>
        </w:trPr>
        <w:tc>
          <w:tcPr>
            <w:tcW w:w="2662" w:type="dxa"/>
            <w:gridSpan w:val="5"/>
            <w:shd w:val="clear" w:color="auto" w:fill="auto"/>
          </w:tcPr>
          <w:p w:rsidR="00F3003A" w:rsidRPr="008B4FE6" w:rsidRDefault="00F3003A" w:rsidP="00B71FBC">
            <w:pPr>
              <w:tabs>
                <w:tab w:val="left" w:pos="1560"/>
              </w:tabs>
              <w:rPr>
                <w:color w:val="000000"/>
              </w:rPr>
            </w:pPr>
            <w:r w:rsidRPr="00785A8F">
              <w:rPr>
                <w:color w:val="000000"/>
              </w:rPr>
              <w:t>Przedsiębiorstwa należące do sektora kultury i kreatywnego</w:t>
            </w:r>
          </w:p>
        </w:tc>
        <w:tc>
          <w:tcPr>
            <w:tcW w:w="2296" w:type="dxa"/>
            <w:gridSpan w:val="6"/>
            <w:shd w:val="clear" w:color="auto" w:fill="auto"/>
          </w:tcPr>
          <w:p w:rsidR="00F3003A" w:rsidRPr="00B37C80" w:rsidRDefault="00F3003A" w:rsidP="00B71FBC">
            <w:pPr>
              <w:rPr>
                <w:color w:val="000000"/>
                <w:spacing w:val="-2"/>
              </w:rPr>
            </w:pPr>
            <w:r w:rsidRPr="00785A8F">
              <w:rPr>
                <w:color w:val="000000"/>
                <w:spacing w:val="-2"/>
              </w:rPr>
              <w:t>Ok. 173 tys.</w:t>
            </w:r>
          </w:p>
        </w:tc>
        <w:tc>
          <w:tcPr>
            <w:tcW w:w="2996" w:type="dxa"/>
            <w:gridSpan w:val="11"/>
            <w:shd w:val="clear" w:color="auto" w:fill="auto"/>
          </w:tcPr>
          <w:p w:rsidR="00F3003A" w:rsidRDefault="00F3003A" w:rsidP="00B71FBC">
            <w:pPr>
              <w:rPr>
                <w:color w:val="000000"/>
                <w:spacing w:val="-2"/>
              </w:rPr>
            </w:pPr>
            <w:r w:rsidRPr="00785A8F">
              <w:rPr>
                <w:color w:val="000000"/>
                <w:spacing w:val="-2"/>
              </w:rPr>
              <w:t xml:space="preserve">S. Szultka (red.), </w:t>
            </w:r>
            <w:r w:rsidRPr="00785A8F">
              <w:rPr>
                <w:i/>
                <w:color w:val="000000"/>
                <w:spacing w:val="-2"/>
              </w:rPr>
              <w:t>Kreatywny łańcuch – powiązania sektora kultury i kreatywnego w Polsce</w:t>
            </w:r>
            <w:r w:rsidRPr="00785A8F">
              <w:rPr>
                <w:color w:val="000000"/>
                <w:spacing w:val="-2"/>
              </w:rPr>
              <w:t>, Instytut Badań nad Gospodarką Rynkową, Gdańsk 2014</w:t>
            </w:r>
          </w:p>
          <w:p w:rsidR="00990B89" w:rsidRPr="00B37C80" w:rsidRDefault="00990B89" w:rsidP="00B71FBC">
            <w:pPr>
              <w:rPr>
                <w:color w:val="000000"/>
                <w:spacing w:val="-2"/>
              </w:rPr>
            </w:pPr>
          </w:p>
        </w:tc>
        <w:tc>
          <w:tcPr>
            <w:tcW w:w="2983" w:type="dxa"/>
            <w:gridSpan w:val="6"/>
            <w:shd w:val="clear" w:color="auto" w:fill="auto"/>
          </w:tcPr>
          <w:p w:rsidR="00F3003A" w:rsidRPr="00B37C80" w:rsidRDefault="00F3003A" w:rsidP="00B71FBC">
            <w:pPr>
              <w:rPr>
                <w:color w:val="000000"/>
                <w:spacing w:val="-2"/>
              </w:rPr>
            </w:pPr>
            <w:r w:rsidRPr="00785A8F">
              <w:rPr>
                <w:color w:val="000000"/>
                <w:spacing w:val="-2"/>
              </w:rPr>
              <w:t>Możliwość rozwijania i tworzenia nowych modeli biznesowych w oparciu o informację sektora publicznego.</w:t>
            </w:r>
          </w:p>
        </w:tc>
      </w:tr>
      <w:tr w:rsidR="00F3003A" w:rsidRPr="008B4FE6" w:rsidTr="00B71FBC">
        <w:trPr>
          <w:gridAfter w:val="1"/>
          <w:wAfter w:w="10" w:type="dxa"/>
          <w:trHeight w:val="302"/>
        </w:trPr>
        <w:tc>
          <w:tcPr>
            <w:tcW w:w="10937" w:type="dxa"/>
            <w:gridSpan w:val="28"/>
            <w:shd w:val="clear" w:color="auto" w:fill="99CCFF"/>
            <w:vAlign w:val="center"/>
          </w:tcPr>
          <w:p w:rsidR="00F3003A" w:rsidRPr="008B4FE6" w:rsidRDefault="00F3003A" w:rsidP="00F3003A">
            <w:pPr>
              <w:numPr>
                <w:ilvl w:val="0"/>
                <w:numId w:val="24"/>
              </w:numPr>
              <w:spacing w:before="60" w:after="60"/>
              <w:ind w:left="318" w:hanging="284"/>
              <w:jc w:val="both"/>
              <w:rPr>
                <w:b/>
                <w:color w:val="000000"/>
              </w:rPr>
            </w:pPr>
            <w:r w:rsidRPr="008B4FE6">
              <w:rPr>
                <w:b/>
                <w:color w:val="000000"/>
              </w:rPr>
              <w:t>Informacje na temat</w:t>
            </w:r>
            <w:r>
              <w:rPr>
                <w:b/>
                <w:color w:val="000000"/>
              </w:rPr>
              <w:t xml:space="preserve"> zakresu, czasu trwania i podsumowanie wyników </w:t>
            </w:r>
            <w:r w:rsidRPr="008B4FE6">
              <w:rPr>
                <w:b/>
                <w:color w:val="000000"/>
              </w:rPr>
              <w:t>konsultacji</w:t>
            </w:r>
          </w:p>
        </w:tc>
      </w:tr>
      <w:tr w:rsidR="00F3003A" w:rsidRPr="008B4FE6" w:rsidTr="00B71FBC">
        <w:trPr>
          <w:gridAfter w:val="1"/>
          <w:wAfter w:w="10" w:type="dxa"/>
          <w:trHeight w:val="342"/>
        </w:trPr>
        <w:tc>
          <w:tcPr>
            <w:tcW w:w="10937" w:type="dxa"/>
            <w:gridSpan w:val="28"/>
            <w:shd w:val="clear" w:color="auto" w:fill="FFFFFF"/>
          </w:tcPr>
          <w:p w:rsidR="00F3003A" w:rsidRDefault="00F3003A" w:rsidP="00B71FBC">
            <w:pPr>
              <w:jc w:val="both"/>
              <w:rPr>
                <w:spacing w:val="-2"/>
              </w:rPr>
            </w:pPr>
            <w:r>
              <w:rPr>
                <w:spacing w:val="-2"/>
              </w:rPr>
              <w:t>Z</w:t>
            </w:r>
            <w:r w:rsidRPr="008E0BD4">
              <w:rPr>
                <w:spacing w:val="-2"/>
              </w:rPr>
              <w:t>awarte w projekcie rozwiązania zostały kompleksowo skonsultow</w:t>
            </w:r>
            <w:r>
              <w:rPr>
                <w:spacing w:val="-2"/>
              </w:rPr>
              <w:t>ane na etapie projektu założeń.</w:t>
            </w:r>
          </w:p>
          <w:p w:rsidR="00F3003A" w:rsidRDefault="00F3003A" w:rsidP="00B71FBC">
            <w:pPr>
              <w:jc w:val="both"/>
              <w:rPr>
                <w:spacing w:val="-2"/>
              </w:rPr>
            </w:pPr>
            <w:r w:rsidRPr="00723203">
              <w:rPr>
                <w:spacing w:val="-2"/>
              </w:rPr>
              <w:t>Projekt</w:t>
            </w:r>
            <w:r>
              <w:rPr>
                <w:spacing w:val="-2"/>
              </w:rPr>
              <w:t xml:space="preserve"> ustawy</w:t>
            </w:r>
            <w:r w:rsidRPr="00723203">
              <w:rPr>
                <w:spacing w:val="-2"/>
              </w:rPr>
              <w:t xml:space="preserve"> został sporządzony przez Rządowe Centrum Legislacji we współpracy z </w:t>
            </w:r>
            <w:r>
              <w:rPr>
                <w:spacing w:val="-2"/>
              </w:rPr>
              <w:t xml:space="preserve">MAC </w:t>
            </w:r>
            <w:r w:rsidRPr="00723203">
              <w:rPr>
                <w:spacing w:val="-2"/>
              </w:rPr>
              <w:t>na po</w:t>
            </w:r>
            <w:r>
              <w:rPr>
                <w:spacing w:val="-2"/>
              </w:rPr>
              <w:t xml:space="preserve">dstawie założeń projektu ustawy </w:t>
            </w:r>
            <w:r w:rsidRPr="00723203">
              <w:rPr>
                <w:spacing w:val="-2"/>
              </w:rPr>
              <w:t>przyjętych przez Radę Ministrów w dniu 4 sierpnia br. Projekt założeń do projektu ustawy b</w:t>
            </w:r>
            <w:r>
              <w:rPr>
                <w:spacing w:val="-2"/>
              </w:rPr>
              <w:t xml:space="preserve">ył przedmiotem </w:t>
            </w:r>
            <w:r w:rsidRPr="00723203">
              <w:rPr>
                <w:spacing w:val="-2"/>
              </w:rPr>
              <w:t xml:space="preserve">szerokich konsultacji publicznych </w:t>
            </w:r>
            <w:r>
              <w:rPr>
                <w:spacing w:val="-2"/>
              </w:rPr>
              <w:t xml:space="preserve">i dyskusji </w:t>
            </w:r>
            <w:r w:rsidRPr="00723203">
              <w:rPr>
                <w:spacing w:val="-2"/>
              </w:rPr>
              <w:t>z</w:t>
            </w:r>
            <w:r w:rsidR="00D25352">
              <w:rPr>
                <w:spacing w:val="-2"/>
              </w:rPr>
              <w:t>e</w:t>
            </w:r>
            <w:r w:rsidRPr="00723203">
              <w:rPr>
                <w:spacing w:val="-2"/>
              </w:rPr>
              <w:t xml:space="preserve"> wszystkimi podmiotami zainteresowanymi projektem podczas dwóch konferencji uzgodnieniowych, które miały miejsce </w:t>
            </w:r>
            <w:r w:rsidR="002C1C80">
              <w:rPr>
                <w:spacing w:val="-2"/>
              </w:rPr>
              <w:t xml:space="preserve">w dniach </w:t>
            </w:r>
            <w:r w:rsidRPr="00723203">
              <w:rPr>
                <w:spacing w:val="-2"/>
              </w:rPr>
              <w:t>10 i 11 lipca oraz 19 i 21 grudnia 2014 r.</w:t>
            </w:r>
            <w:r w:rsidR="00D25352">
              <w:rPr>
                <w:spacing w:val="-2"/>
              </w:rPr>
              <w:t>,</w:t>
            </w:r>
            <w:r w:rsidRPr="00723203">
              <w:rPr>
                <w:spacing w:val="-2"/>
              </w:rPr>
              <w:t xml:space="preserve"> i jest wynikiem kompromisu z wieloma środowiskami.</w:t>
            </w:r>
            <w:r>
              <w:rPr>
                <w:spacing w:val="-2"/>
              </w:rPr>
              <w:t xml:space="preserve"> Ponadto projekt ustawy nie zawiera istotnych zmian w stosunku do przyjętych przez Radę Ministrów założeń. W związku z powyższym podjęto decyzję o nieprzeprowadzaniu konsultacji publicznych i uzgodnień międzyresortowych (zgodnie z </w:t>
            </w:r>
            <w:r w:rsidRPr="00F21679">
              <w:rPr>
                <w:spacing w:val="-2"/>
              </w:rPr>
              <w:t>§</w:t>
            </w:r>
            <w:r>
              <w:rPr>
                <w:spacing w:val="-2"/>
              </w:rPr>
              <w:t xml:space="preserve"> 118 w zw. </w:t>
            </w:r>
            <w:r w:rsidRPr="00F21679">
              <w:rPr>
                <w:spacing w:val="-2"/>
              </w:rPr>
              <w:t>§</w:t>
            </w:r>
            <w:r>
              <w:rPr>
                <w:spacing w:val="-2"/>
              </w:rPr>
              <w:t xml:space="preserve"> 119 pkt 2 Regulaminu </w:t>
            </w:r>
            <w:r w:rsidR="002C1C80">
              <w:rPr>
                <w:spacing w:val="-2"/>
              </w:rPr>
              <w:t>p</w:t>
            </w:r>
            <w:r>
              <w:rPr>
                <w:spacing w:val="-2"/>
              </w:rPr>
              <w:t>racy Rady Ministrów).</w:t>
            </w:r>
          </w:p>
          <w:p w:rsidR="00F3003A" w:rsidRDefault="00F3003A" w:rsidP="00B71FBC">
            <w:pPr>
              <w:jc w:val="both"/>
              <w:rPr>
                <w:color w:val="000000"/>
                <w:spacing w:val="-2"/>
              </w:rPr>
            </w:pPr>
            <w:r w:rsidRPr="003F6787">
              <w:rPr>
                <w:color w:val="000000"/>
                <w:spacing w:val="-2"/>
              </w:rPr>
              <w:t xml:space="preserve">Wyniki konsultacji publicznych, uzgodnień międzyresortowe i opiniowania </w:t>
            </w:r>
            <w:r>
              <w:rPr>
                <w:color w:val="000000"/>
                <w:spacing w:val="-2"/>
              </w:rPr>
              <w:t>założeń ustawy zostały ujęte w </w:t>
            </w:r>
            <w:r w:rsidRPr="003F6787">
              <w:rPr>
                <w:color w:val="000000"/>
                <w:spacing w:val="-2"/>
              </w:rPr>
              <w:t>zbiorczym Raporcie z 13 stycznia 2015 r., który j</w:t>
            </w:r>
            <w:r>
              <w:rPr>
                <w:color w:val="000000"/>
                <w:spacing w:val="-2"/>
              </w:rPr>
              <w:t xml:space="preserve">est dostępny na stronie BIP MAC </w:t>
            </w:r>
            <w:r w:rsidRPr="003F22F4">
              <w:rPr>
                <w:spacing w:val="-2"/>
              </w:rPr>
              <w:t>http://mac.bip.gov.pl/projekty-aktow-prawnych/projekt-zalozen-projektu-ustawy-o-ponownym-wykorzystywaniu-informacji-sektora-publicznego.html</w:t>
            </w:r>
          </w:p>
          <w:p w:rsidR="00F3003A" w:rsidRPr="005F6246" w:rsidRDefault="00F3003A" w:rsidP="00B71FBC">
            <w:pPr>
              <w:jc w:val="both"/>
              <w:rPr>
                <w:spacing w:val="-2"/>
              </w:rPr>
            </w:pPr>
            <w:r w:rsidRPr="003F6787">
              <w:rPr>
                <w:color w:val="000000"/>
                <w:spacing w:val="-2"/>
              </w:rPr>
              <w:lastRenderedPageBreak/>
              <w:t xml:space="preserve">W dniu 18 lutego 2015 r. projekt </w:t>
            </w:r>
            <w:r>
              <w:rPr>
                <w:color w:val="000000"/>
                <w:spacing w:val="-2"/>
              </w:rPr>
              <w:t xml:space="preserve">założeń </w:t>
            </w:r>
            <w:r w:rsidRPr="003F6787">
              <w:rPr>
                <w:color w:val="000000"/>
                <w:spacing w:val="-2"/>
              </w:rPr>
              <w:t xml:space="preserve">został przyjęty przez Komisję Wspólną Rządu i Samorządu Terytorialnego z uwagami, </w:t>
            </w:r>
            <w:r w:rsidRPr="003F6787">
              <w:rPr>
                <w:bCs/>
                <w:color w:val="000000"/>
                <w:spacing w:val="-2"/>
              </w:rPr>
              <w:t>które zostaną rozpatrzone na etapie opracowywania projektu ustawy</w:t>
            </w:r>
            <w:r w:rsidRPr="003F6787">
              <w:rPr>
                <w:color w:val="000000"/>
                <w:spacing w:val="-2"/>
              </w:rPr>
              <w:t>.</w:t>
            </w:r>
            <w:r>
              <w:rPr>
                <w:color w:val="000000"/>
                <w:spacing w:val="-2"/>
              </w:rPr>
              <w:t xml:space="preserve"> Następnie projekt został przyjęty przez </w:t>
            </w:r>
            <w:r w:rsidRPr="00242778">
              <w:rPr>
                <w:bCs/>
                <w:color w:val="000000"/>
                <w:spacing w:val="-2"/>
              </w:rPr>
              <w:t>Komitet Rady Ministrów do Spraw Cyfryzacji w dniu 20 lutego br.</w:t>
            </w:r>
            <w:r>
              <w:rPr>
                <w:bCs/>
                <w:color w:val="000000"/>
                <w:spacing w:val="-2"/>
              </w:rPr>
              <w:t>,</w:t>
            </w:r>
            <w:r w:rsidRPr="00242778">
              <w:rPr>
                <w:bCs/>
                <w:color w:val="000000"/>
                <w:spacing w:val="-2"/>
              </w:rPr>
              <w:t xml:space="preserve"> Komitet do Spraw E</w:t>
            </w:r>
            <w:r>
              <w:rPr>
                <w:bCs/>
                <w:color w:val="000000"/>
                <w:spacing w:val="-2"/>
              </w:rPr>
              <w:t xml:space="preserve">uropejskich w dniu 4 marca br., </w:t>
            </w:r>
            <w:r w:rsidRPr="005F6246">
              <w:rPr>
                <w:spacing w:val="-2"/>
              </w:rPr>
              <w:t>Komitet Stały Rady Ministrów w dniu 16 lipca 2015 r. oraz Radę Ministrów w dniu 4 sierpnia 2015 r.</w:t>
            </w:r>
          </w:p>
          <w:p w:rsidR="00F3003A" w:rsidRDefault="00F3003A" w:rsidP="00B71FBC">
            <w:pPr>
              <w:jc w:val="both"/>
              <w:rPr>
                <w:spacing w:val="-2"/>
              </w:rPr>
            </w:pPr>
            <w:r w:rsidRPr="005F6246">
              <w:rPr>
                <w:spacing w:val="-2"/>
              </w:rPr>
              <w:t xml:space="preserve">Stosownie do postanowień § 115 ust. 1 Regulaminu pracy Rady Ministrów w dniu 14 sierpnia 2015 r. </w:t>
            </w:r>
            <w:r>
              <w:rPr>
                <w:spacing w:val="-2"/>
              </w:rPr>
              <w:t>Rządowe Centrum Legislacji przekazało do MAC projekt</w:t>
            </w:r>
            <w:r w:rsidRPr="005F6246">
              <w:rPr>
                <w:spacing w:val="-2"/>
              </w:rPr>
              <w:t xml:space="preserve"> ustawy o ponownym</w:t>
            </w:r>
            <w:r>
              <w:rPr>
                <w:spacing w:val="-2"/>
              </w:rPr>
              <w:t xml:space="preserve"> </w:t>
            </w:r>
            <w:r w:rsidRPr="005F6246">
              <w:rPr>
                <w:spacing w:val="-2"/>
              </w:rPr>
              <w:t>wykorzystywaniu informacji sektora publicznego wraz z uzasadnieniem</w:t>
            </w:r>
            <w:r>
              <w:rPr>
                <w:spacing w:val="-2"/>
              </w:rPr>
              <w:t xml:space="preserve"> opracowany na podstawie przyjętych przez Radę Ministrów założeń (ZC37)</w:t>
            </w:r>
            <w:r w:rsidRPr="005F6246">
              <w:rPr>
                <w:spacing w:val="-2"/>
              </w:rPr>
              <w:t>.</w:t>
            </w:r>
          </w:p>
          <w:p w:rsidR="00F3003A" w:rsidRDefault="00F3003A" w:rsidP="00B71FBC">
            <w:pPr>
              <w:autoSpaceDE w:val="0"/>
              <w:autoSpaceDN w:val="0"/>
              <w:adjustRightInd w:val="0"/>
              <w:jc w:val="both"/>
              <w:rPr>
                <w:bCs/>
              </w:rPr>
            </w:pPr>
            <w:r w:rsidRPr="00D20D16">
              <w:t xml:space="preserve">Projekt ustawy w dniu 23 września br. został przyjęty przez Komitet Rady Ministrów do spraw Cyfryzacji,  </w:t>
            </w:r>
            <w:r>
              <w:rPr>
                <w:bCs/>
              </w:rPr>
              <w:t>w </w:t>
            </w:r>
            <w:r w:rsidRPr="00D20D16">
              <w:rPr>
                <w:bCs/>
              </w:rPr>
              <w:t>dniu 7 października br. został przyjęty przez Komitet do Spraw Europejskich, a w dniu 29 października przez Komitet Stały Rady Ministrów.</w:t>
            </w:r>
          </w:p>
          <w:p w:rsidR="00F3003A" w:rsidRDefault="00F3003A" w:rsidP="00B71FBC">
            <w:pPr>
              <w:autoSpaceDE w:val="0"/>
              <w:autoSpaceDN w:val="0"/>
              <w:adjustRightInd w:val="0"/>
              <w:jc w:val="both"/>
              <w:rPr>
                <w:bCs/>
              </w:rPr>
            </w:pPr>
            <w:r>
              <w:rPr>
                <w:bCs/>
              </w:rPr>
              <w:t xml:space="preserve">Projekt ustawy został również uzgodniony z Komisją Wspólną </w:t>
            </w:r>
            <w:r w:rsidRPr="00D20D16">
              <w:rPr>
                <w:bCs/>
              </w:rPr>
              <w:t>Rządu i Samorządu Terytorialnego</w:t>
            </w:r>
            <w:r>
              <w:rPr>
                <w:bCs/>
              </w:rPr>
              <w:t>.</w:t>
            </w:r>
          </w:p>
          <w:p w:rsidR="00F3003A" w:rsidRPr="00B37C80" w:rsidRDefault="00F3003A" w:rsidP="00F3003A">
            <w:pPr>
              <w:autoSpaceDE w:val="0"/>
              <w:autoSpaceDN w:val="0"/>
              <w:adjustRightInd w:val="0"/>
              <w:jc w:val="both"/>
              <w:rPr>
                <w:color w:val="000000"/>
                <w:spacing w:val="-2"/>
              </w:rPr>
            </w:pPr>
            <w:r w:rsidRPr="001F29E4">
              <w:rPr>
                <w:spacing w:val="-2"/>
              </w:rPr>
              <w:t>Projekt zosta</w:t>
            </w:r>
            <w:r>
              <w:rPr>
                <w:spacing w:val="-2"/>
              </w:rPr>
              <w:t>ł</w:t>
            </w:r>
            <w:r w:rsidRPr="001F29E4">
              <w:rPr>
                <w:spacing w:val="-2"/>
              </w:rPr>
              <w:t xml:space="preserve"> udostępniony na stronie podmiotowej Biuletynu Informacji Publicznej Rządowego Centrum Legislacji w zakładce Rządowy Proces Legislacyjny oraz na stronie podmiotowej Biuletynu Informacji Publicznej Ministerstwa Administracji i Cyfryzacji.</w:t>
            </w:r>
          </w:p>
        </w:tc>
      </w:tr>
      <w:tr w:rsidR="00F3003A" w:rsidRPr="008B4FE6" w:rsidTr="00B71FBC">
        <w:trPr>
          <w:gridAfter w:val="1"/>
          <w:wAfter w:w="10" w:type="dxa"/>
          <w:trHeight w:val="363"/>
        </w:trPr>
        <w:tc>
          <w:tcPr>
            <w:tcW w:w="10937" w:type="dxa"/>
            <w:gridSpan w:val="28"/>
            <w:shd w:val="clear" w:color="auto" w:fill="99CCFF"/>
            <w:vAlign w:val="center"/>
          </w:tcPr>
          <w:p w:rsidR="00F3003A" w:rsidRPr="008B4FE6" w:rsidRDefault="00F3003A" w:rsidP="00F3003A">
            <w:pPr>
              <w:numPr>
                <w:ilvl w:val="0"/>
                <w:numId w:val="24"/>
              </w:numPr>
              <w:spacing w:before="60" w:after="60"/>
              <w:ind w:left="318" w:hanging="284"/>
              <w:jc w:val="both"/>
              <w:rPr>
                <w:b/>
                <w:color w:val="000000"/>
              </w:rPr>
            </w:pPr>
            <w:r w:rsidRPr="008B4FE6">
              <w:rPr>
                <w:b/>
                <w:color w:val="000000"/>
              </w:rPr>
              <w:lastRenderedPageBreak/>
              <w:t xml:space="preserve"> Wpływ na sektor finansów publicznych</w:t>
            </w:r>
          </w:p>
        </w:tc>
      </w:tr>
      <w:tr w:rsidR="00F3003A" w:rsidRPr="008B4FE6" w:rsidTr="00990B89">
        <w:trPr>
          <w:gridAfter w:val="1"/>
          <w:wAfter w:w="10" w:type="dxa"/>
          <w:trHeight w:val="142"/>
        </w:trPr>
        <w:tc>
          <w:tcPr>
            <w:tcW w:w="1844" w:type="dxa"/>
            <w:gridSpan w:val="2"/>
            <w:vMerge w:val="restart"/>
            <w:shd w:val="clear" w:color="auto" w:fill="FFFFFF"/>
          </w:tcPr>
          <w:p w:rsidR="00F3003A" w:rsidRPr="00C53F26" w:rsidRDefault="00F3003A" w:rsidP="00B71FBC">
            <w:pPr>
              <w:spacing w:before="40" w:after="40"/>
              <w:rPr>
                <w:i/>
                <w:color w:val="000000"/>
                <w:sz w:val="21"/>
                <w:szCs w:val="21"/>
              </w:rPr>
            </w:pPr>
            <w:r w:rsidRPr="006F78C4">
              <w:rPr>
                <w:color w:val="000000"/>
                <w:sz w:val="21"/>
                <w:szCs w:val="21"/>
              </w:rPr>
              <w:t xml:space="preserve">(ceny </w:t>
            </w:r>
            <w:r>
              <w:rPr>
                <w:color w:val="000000"/>
                <w:sz w:val="21"/>
                <w:szCs w:val="21"/>
              </w:rPr>
              <w:t xml:space="preserve">stałe z 2014 </w:t>
            </w:r>
            <w:r w:rsidRPr="006F78C4">
              <w:rPr>
                <w:color w:val="000000"/>
                <w:sz w:val="21"/>
                <w:szCs w:val="21"/>
              </w:rPr>
              <w:t xml:space="preserve"> r.)</w:t>
            </w:r>
          </w:p>
        </w:tc>
        <w:tc>
          <w:tcPr>
            <w:tcW w:w="9093" w:type="dxa"/>
            <w:gridSpan w:val="26"/>
            <w:shd w:val="clear" w:color="auto" w:fill="FFFFFF"/>
          </w:tcPr>
          <w:p w:rsidR="00F3003A" w:rsidRPr="00C53F26" w:rsidRDefault="00F3003A" w:rsidP="00B71FBC">
            <w:pPr>
              <w:spacing w:before="40" w:after="40"/>
              <w:jc w:val="center"/>
              <w:rPr>
                <w:i/>
                <w:color w:val="000000"/>
                <w:spacing w:val="-2"/>
                <w:sz w:val="21"/>
                <w:szCs w:val="21"/>
              </w:rPr>
            </w:pPr>
            <w:r w:rsidRPr="00C53F26">
              <w:rPr>
                <w:color w:val="000000"/>
                <w:sz w:val="21"/>
                <w:szCs w:val="21"/>
              </w:rPr>
              <w:t>Skutki w okresie 10 lat od wejścia w życie zmian [</w:t>
            </w:r>
            <w:r>
              <w:rPr>
                <w:color w:val="000000"/>
                <w:sz w:val="21"/>
                <w:szCs w:val="21"/>
              </w:rPr>
              <w:t xml:space="preserve">mln </w:t>
            </w:r>
            <w:r w:rsidRPr="00C53F26">
              <w:rPr>
                <w:color w:val="000000"/>
                <w:sz w:val="21"/>
                <w:szCs w:val="21"/>
              </w:rPr>
              <w:t>zł]</w:t>
            </w:r>
          </w:p>
        </w:tc>
      </w:tr>
      <w:tr w:rsidR="00990B89" w:rsidRPr="008B4FE6" w:rsidTr="00990B89">
        <w:trPr>
          <w:gridAfter w:val="1"/>
          <w:wAfter w:w="10" w:type="dxa"/>
          <w:trHeight w:val="142"/>
        </w:trPr>
        <w:tc>
          <w:tcPr>
            <w:tcW w:w="1844" w:type="dxa"/>
            <w:gridSpan w:val="2"/>
            <w:vMerge/>
            <w:shd w:val="clear" w:color="auto" w:fill="FFFFFF"/>
          </w:tcPr>
          <w:p w:rsidR="00F3003A" w:rsidRPr="00C53F26" w:rsidRDefault="00F3003A" w:rsidP="00B71FBC">
            <w:pPr>
              <w:spacing w:before="40" w:after="40"/>
              <w:rPr>
                <w:i/>
                <w:color w:val="000000"/>
                <w:sz w:val="21"/>
                <w:szCs w:val="21"/>
              </w:rPr>
            </w:pPr>
          </w:p>
        </w:tc>
        <w:tc>
          <w:tcPr>
            <w:tcW w:w="567" w:type="dxa"/>
            <w:gridSpan w:val="2"/>
            <w:shd w:val="clear" w:color="auto" w:fill="FFFFFF"/>
          </w:tcPr>
          <w:p w:rsidR="00F3003A" w:rsidRPr="00C53F26" w:rsidRDefault="00F3003A" w:rsidP="00B71FBC">
            <w:pPr>
              <w:jc w:val="center"/>
              <w:rPr>
                <w:color w:val="000000"/>
                <w:sz w:val="21"/>
                <w:szCs w:val="21"/>
              </w:rPr>
            </w:pPr>
            <w:r w:rsidRPr="00C53F26">
              <w:rPr>
                <w:color w:val="000000"/>
                <w:sz w:val="21"/>
                <w:szCs w:val="21"/>
              </w:rPr>
              <w:t>0</w:t>
            </w:r>
          </w:p>
        </w:tc>
        <w:tc>
          <w:tcPr>
            <w:tcW w:w="992" w:type="dxa"/>
            <w:gridSpan w:val="2"/>
            <w:shd w:val="clear" w:color="auto" w:fill="FFFFFF"/>
          </w:tcPr>
          <w:p w:rsidR="00F3003A" w:rsidRPr="00C53F26" w:rsidRDefault="00F3003A" w:rsidP="00B71FBC">
            <w:pPr>
              <w:jc w:val="center"/>
              <w:rPr>
                <w:color w:val="000000"/>
                <w:sz w:val="21"/>
                <w:szCs w:val="21"/>
              </w:rPr>
            </w:pPr>
            <w:r w:rsidRPr="00C53F26">
              <w:rPr>
                <w:color w:val="000000"/>
                <w:sz w:val="21"/>
                <w:szCs w:val="21"/>
              </w:rPr>
              <w:t>1</w:t>
            </w:r>
          </w:p>
        </w:tc>
        <w:tc>
          <w:tcPr>
            <w:tcW w:w="709" w:type="dxa"/>
            <w:gridSpan w:val="3"/>
            <w:shd w:val="clear" w:color="auto" w:fill="FFFFFF"/>
          </w:tcPr>
          <w:p w:rsidR="00F3003A" w:rsidRPr="00C53F26" w:rsidRDefault="00F3003A" w:rsidP="00B71FBC">
            <w:pPr>
              <w:jc w:val="center"/>
              <w:rPr>
                <w:color w:val="000000"/>
                <w:sz w:val="21"/>
                <w:szCs w:val="21"/>
              </w:rPr>
            </w:pPr>
            <w:r w:rsidRPr="00C53F26">
              <w:rPr>
                <w:color w:val="000000"/>
                <w:sz w:val="21"/>
                <w:szCs w:val="21"/>
              </w:rPr>
              <w:t>2</w:t>
            </w:r>
          </w:p>
        </w:tc>
        <w:tc>
          <w:tcPr>
            <w:tcW w:w="708" w:type="dxa"/>
            <w:shd w:val="clear" w:color="auto" w:fill="FFFFFF"/>
          </w:tcPr>
          <w:p w:rsidR="00F3003A" w:rsidRPr="00C53F26" w:rsidRDefault="00F3003A" w:rsidP="00B71FBC">
            <w:pPr>
              <w:jc w:val="center"/>
              <w:rPr>
                <w:color w:val="000000"/>
                <w:sz w:val="21"/>
                <w:szCs w:val="21"/>
              </w:rPr>
            </w:pPr>
            <w:r w:rsidRPr="00C53F26">
              <w:rPr>
                <w:color w:val="000000"/>
                <w:sz w:val="21"/>
                <w:szCs w:val="21"/>
              </w:rPr>
              <w:t>3</w:t>
            </w:r>
          </w:p>
        </w:tc>
        <w:tc>
          <w:tcPr>
            <w:tcW w:w="709" w:type="dxa"/>
            <w:gridSpan w:val="3"/>
            <w:shd w:val="clear" w:color="auto" w:fill="FFFFFF"/>
          </w:tcPr>
          <w:p w:rsidR="00F3003A" w:rsidRPr="00C53F26" w:rsidRDefault="00F3003A" w:rsidP="00B71FBC">
            <w:pPr>
              <w:jc w:val="center"/>
              <w:rPr>
                <w:color w:val="000000"/>
                <w:sz w:val="21"/>
                <w:szCs w:val="21"/>
              </w:rPr>
            </w:pPr>
            <w:r w:rsidRPr="00C53F26">
              <w:rPr>
                <w:color w:val="000000"/>
                <w:sz w:val="21"/>
                <w:szCs w:val="21"/>
              </w:rPr>
              <w:t>4</w:t>
            </w:r>
          </w:p>
        </w:tc>
        <w:tc>
          <w:tcPr>
            <w:tcW w:w="709" w:type="dxa"/>
            <w:gridSpan w:val="2"/>
            <w:shd w:val="clear" w:color="auto" w:fill="FFFFFF"/>
          </w:tcPr>
          <w:p w:rsidR="00F3003A" w:rsidRPr="00C53F26" w:rsidRDefault="00F3003A" w:rsidP="00B71FBC">
            <w:pPr>
              <w:jc w:val="center"/>
              <w:rPr>
                <w:color w:val="000000"/>
                <w:sz w:val="21"/>
                <w:szCs w:val="21"/>
              </w:rPr>
            </w:pPr>
            <w:r w:rsidRPr="00C53F26">
              <w:rPr>
                <w:color w:val="000000"/>
                <w:sz w:val="21"/>
                <w:szCs w:val="21"/>
              </w:rPr>
              <w:t>5</w:t>
            </w:r>
          </w:p>
        </w:tc>
        <w:tc>
          <w:tcPr>
            <w:tcW w:w="709" w:type="dxa"/>
            <w:gridSpan w:val="3"/>
            <w:shd w:val="clear" w:color="auto" w:fill="FFFFFF"/>
          </w:tcPr>
          <w:p w:rsidR="00F3003A" w:rsidRPr="00C53F26" w:rsidRDefault="00F3003A" w:rsidP="00B71FBC">
            <w:pPr>
              <w:jc w:val="center"/>
              <w:rPr>
                <w:color w:val="000000"/>
                <w:sz w:val="21"/>
                <w:szCs w:val="21"/>
              </w:rPr>
            </w:pPr>
            <w:r w:rsidRPr="00C53F26">
              <w:rPr>
                <w:color w:val="000000"/>
                <w:sz w:val="21"/>
                <w:szCs w:val="21"/>
              </w:rPr>
              <w:t>6</w:t>
            </w:r>
          </w:p>
        </w:tc>
        <w:tc>
          <w:tcPr>
            <w:tcW w:w="708" w:type="dxa"/>
            <w:gridSpan w:val="3"/>
            <w:shd w:val="clear" w:color="auto" w:fill="FFFFFF"/>
          </w:tcPr>
          <w:p w:rsidR="00F3003A" w:rsidRPr="00C53F26" w:rsidRDefault="00F3003A" w:rsidP="00B71FBC">
            <w:pPr>
              <w:jc w:val="center"/>
              <w:rPr>
                <w:color w:val="000000"/>
                <w:sz w:val="21"/>
                <w:szCs w:val="21"/>
              </w:rPr>
            </w:pPr>
            <w:r w:rsidRPr="00C53F26">
              <w:rPr>
                <w:color w:val="000000"/>
                <w:sz w:val="21"/>
                <w:szCs w:val="21"/>
              </w:rPr>
              <w:t>7</w:t>
            </w:r>
          </w:p>
        </w:tc>
        <w:tc>
          <w:tcPr>
            <w:tcW w:w="705" w:type="dxa"/>
            <w:gridSpan w:val="2"/>
            <w:shd w:val="clear" w:color="auto" w:fill="FFFFFF"/>
          </w:tcPr>
          <w:p w:rsidR="00F3003A" w:rsidRPr="00C53F26" w:rsidRDefault="00F3003A" w:rsidP="00B71FBC">
            <w:pPr>
              <w:jc w:val="center"/>
              <w:rPr>
                <w:color w:val="000000"/>
                <w:sz w:val="21"/>
                <w:szCs w:val="21"/>
              </w:rPr>
            </w:pPr>
            <w:r w:rsidRPr="00C53F26">
              <w:rPr>
                <w:color w:val="000000"/>
                <w:sz w:val="21"/>
                <w:szCs w:val="21"/>
              </w:rPr>
              <w:t>8</w:t>
            </w:r>
          </w:p>
        </w:tc>
        <w:tc>
          <w:tcPr>
            <w:tcW w:w="709" w:type="dxa"/>
            <w:gridSpan w:val="2"/>
            <w:shd w:val="clear" w:color="auto" w:fill="FFFFFF"/>
          </w:tcPr>
          <w:p w:rsidR="00F3003A" w:rsidRPr="00C53F26" w:rsidRDefault="00F3003A" w:rsidP="00B71FBC">
            <w:pPr>
              <w:jc w:val="center"/>
              <w:rPr>
                <w:color w:val="000000"/>
                <w:sz w:val="21"/>
                <w:szCs w:val="21"/>
              </w:rPr>
            </w:pPr>
            <w:r w:rsidRPr="00C53F26">
              <w:rPr>
                <w:color w:val="000000"/>
                <w:sz w:val="21"/>
                <w:szCs w:val="21"/>
              </w:rPr>
              <w:t>9</w:t>
            </w:r>
          </w:p>
        </w:tc>
        <w:tc>
          <w:tcPr>
            <w:tcW w:w="850" w:type="dxa"/>
            <w:gridSpan w:val="2"/>
            <w:shd w:val="clear" w:color="auto" w:fill="FFFFFF"/>
          </w:tcPr>
          <w:p w:rsidR="00F3003A" w:rsidRPr="00C53F26" w:rsidRDefault="00F3003A" w:rsidP="00B71FBC">
            <w:pPr>
              <w:jc w:val="center"/>
              <w:rPr>
                <w:color w:val="000000"/>
                <w:sz w:val="21"/>
                <w:szCs w:val="21"/>
              </w:rPr>
            </w:pPr>
            <w:r w:rsidRPr="00C53F26">
              <w:rPr>
                <w:color w:val="000000"/>
                <w:sz w:val="21"/>
                <w:szCs w:val="21"/>
              </w:rPr>
              <w:t>10</w:t>
            </w:r>
          </w:p>
        </w:tc>
        <w:tc>
          <w:tcPr>
            <w:tcW w:w="1018" w:type="dxa"/>
            <w:shd w:val="clear" w:color="auto" w:fill="FFFFFF"/>
          </w:tcPr>
          <w:p w:rsidR="00F3003A" w:rsidRPr="00C53F26" w:rsidRDefault="00F3003A" w:rsidP="00B71FBC">
            <w:pPr>
              <w:spacing w:before="40" w:after="40"/>
              <w:jc w:val="center"/>
              <w:rPr>
                <w:i/>
                <w:color w:val="000000"/>
                <w:spacing w:val="-2"/>
                <w:sz w:val="21"/>
                <w:szCs w:val="21"/>
              </w:rPr>
            </w:pPr>
            <w:r w:rsidRPr="00C53F26">
              <w:rPr>
                <w:i/>
                <w:color w:val="000000"/>
                <w:spacing w:val="-2"/>
                <w:sz w:val="21"/>
                <w:szCs w:val="21"/>
              </w:rPr>
              <w:t>Łącznie</w:t>
            </w:r>
            <w:r>
              <w:rPr>
                <w:i/>
                <w:color w:val="000000"/>
                <w:spacing w:val="-2"/>
                <w:sz w:val="21"/>
                <w:szCs w:val="21"/>
              </w:rPr>
              <w:t xml:space="preserve"> (0</w:t>
            </w:r>
            <w:r w:rsidR="00F721F0">
              <w:rPr>
                <w:i/>
                <w:color w:val="000000"/>
                <w:spacing w:val="-2"/>
                <w:sz w:val="21"/>
                <w:szCs w:val="21"/>
              </w:rPr>
              <w:t>–</w:t>
            </w:r>
            <w:r>
              <w:rPr>
                <w:i/>
                <w:color w:val="000000"/>
                <w:spacing w:val="-2"/>
                <w:sz w:val="21"/>
                <w:szCs w:val="21"/>
              </w:rPr>
              <w:t>10)</w:t>
            </w:r>
          </w:p>
        </w:tc>
      </w:tr>
      <w:tr w:rsidR="00990B89" w:rsidRPr="008B4FE6" w:rsidTr="00990B89">
        <w:trPr>
          <w:trHeight w:val="321"/>
        </w:trPr>
        <w:tc>
          <w:tcPr>
            <w:tcW w:w="1844" w:type="dxa"/>
            <w:gridSpan w:val="2"/>
            <w:shd w:val="clear" w:color="auto" w:fill="FFFFFF"/>
            <w:vAlign w:val="center"/>
          </w:tcPr>
          <w:p w:rsidR="00F3003A" w:rsidRPr="00C53F26" w:rsidRDefault="00F3003A" w:rsidP="00B71FBC">
            <w:pPr>
              <w:rPr>
                <w:color w:val="000000"/>
                <w:sz w:val="21"/>
                <w:szCs w:val="21"/>
              </w:rPr>
            </w:pPr>
            <w:r w:rsidRPr="00C53F26">
              <w:rPr>
                <w:b/>
                <w:color w:val="000000"/>
                <w:sz w:val="21"/>
                <w:szCs w:val="21"/>
              </w:rPr>
              <w:t>Dochody ogółem</w:t>
            </w:r>
          </w:p>
        </w:tc>
        <w:tc>
          <w:tcPr>
            <w:tcW w:w="567" w:type="dxa"/>
            <w:gridSpan w:val="2"/>
            <w:shd w:val="clear" w:color="auto" w:fill="FFFFFF"/>
          </w:tcPr>
          <w:p w:rsidR="00F3003A" w:rsidRPr="00B37C80" w:rsidRDefault="00F3003A" w:rsidP="00B71FBC">
            <w:pPr>
              <w:rPr>
                <w:color w:val="000000"/>
                <w:sz w:val="21"/>
                <w:szCs w:val="21"/>
              </w:rPr>
            </w:pPr>
          </w:p>
        </w:tc>
        <w:tc>
          <w:tcPr>
            <w:tcW w:w="992" w:type="dxa"/>
            <w:gridSpan w:val="2"/>
            <w:shd w:val="clear" w:color="auto" w:fill="FFFFFF"/>
          </w:tcPr>
          <w:p w:rsidR="00F3003A" w:rsidRPr="00B37C80" w:rsidRDefault="00F3003A" w:rsidP="00B71FBC">
            <w:pPr>
              <w:rPr>
                <w:color w:val="000000"/>
                <w:sz w:val="21"/>
                <w:szCs w:val="21"/>
              </w:rPr>
            </w:pPr>
          </w:p>
        </w:tc>
        <w:tc>
          <w:tcPr>
            <w:tcW w:w="709" w:type="dxa"/>
            <w:gridSpan w:val="3"/>
            <w:shd w:val="clear" w:color="auto" w:fill="FFFFFF"/>
          </w:tcPr>
          <w:p w:rsidR="00F3003A" w:rsidRPr="00B37C80" w:rsidRDefault="00F3003A" w:rsidP="00B71FBC">
            <w:pPr>
              <w:rPr>
                <w:color w:val="000000"/>
                <w:sz w:val="21"/>
                <w:szCs w:val="21"/>
              </w:rPr>
            </w:pPr>
          </w:p>
        </w:tc>
        <w:tc>
          <w:tcPr>
            <w:tcW w:w="708" w:type="dxa"/>
            <w:shd w:val="clear" w:color="auto" w:fill="FFFFFF"/>
          </w:tcPr>
          <w:p w:rsidR="00F3003A" w:rsidRPr="00B37C80" w:rsidRDefault="00F3003A" w:rsidP="00B71FBC">
            <w:pPr>
              <w:rPr>
                <w:color w:val="000000"/>
                <w:sz w:val="21"/>
                <w:szCs w:val="21"/>
              </w:rPr>
            </w:pPr>
          </w:p>
        </w:tc>
        <w:tc>
          <w:tcPr>
            <w:tcW w:w="709" w:type="dxa"/>
            <w:gridSpan w:val="3"/>
            <w:shd w:val="clear" w:color="auto" w:fill="FFFFFF"/>
          </w:tcPr>
          <w:p w:rsidR="00F3003A" w:rsidRPr="00B37C80" w:rsidRDefault="00F3003A" w:rsidP="00B71FBC">
            <w:pPr>
              <w:rPr>
                <w:color w:val="000000"/>
                <w:sz w:val="21"/>
                <w:szCs w:val="21"/>
              </w:rPr>
            </w:pPr>
          </w:p>
        </w:tc>
        <w:tc>
          <w:tcPr>
            <w:tcW w:w="709" w:type="dxa"/>
            <w:gridSpan w:val="2"/>
            <w:shd w:val="clear" w:color="auto" w:fill="FFFFFF"/>
          </w:tcPr>
          <w:p w:rsidR="00F3003A" w:rsidRPr="00B37C80" w:rsidRDefault="00F3003A" w:rsidP="00B71FBC">
            <w:pPr>
              <w:rPr>
                <w:color w:val="000000"/>
                <w:sz w:val="21"/>
                <w:szCs w:val="21"/>
              </w:rPr>
            </w:pPr>
          </w:p>
        </w:tc>
        <w:tc>
          <w:tcPr>
            <w:tcW w:w="709" w:type="dxa"/>
            <w:gridSpan w:val="3"/>
            <w:shd w:val="clear" w:color="auto" w:fill="FFFFFF"/>
          </w:tcPr>
          <w:p w:rsidR="00F3003A" w:rsidRPr="00B37C80" w:rsidRDefault="00F3003A" w:rsidP="00B71FBC">
            <w:pPr>
              <w:rPr>
                <w:color w:val="000000"/>
                <w:sz w:val="21"/>
                <w:szCs w:val="21"/>
              </w:rPr>
            </w:pPr>
          </w:p>
        </w:tc>
        <w:tc>
          <w:tcPr>
            <w:tcW w:w="708" w:type="dxa"/>
            <w:gridSpan w:val="3"/>
            <w:shd w:val="clear" w:color="auto" w:fill="FFFFFF"/>
          </w:tcPr>
          <w:p w:rsidR="00F3003A" w:rsidRPr="00B37C80" w:rsidRDefault="00F3003A" w:rsidP="00B71FBC">
            <w:pPr>
              <w:rPr>
                <w:color w:val="000000"/>
                <w:sz w:val="21"/>
                <w:szCs w:val="21"/>
              </w:rPr>
            </w:pPr>
          </w:p>
        </w:tc>
        <w:tc>
          <w:tcPr>
            <w:tcW w:w="705" w:type="dxa"/>
            <w:gridSpan w:val="2"/>
            <w:shd w:val="clear" w:color="auto" w:fill="FFFFFF"/>
          </w:tcPr>
          <w:p w:rsidR="00F3003A" w:rsidRPr="00B37C80" w:rsidRDefault="00F3003A" w:rsidP="00B71FBC">
            <w:pPr>
              <w:rPr>
                <w:color w:val="000000"/>
                <w:sz w:val="21"/>
                <w:szCs w:val="21"/>
              </w:rPr>
            </w:pPr>
          </w:p>
        </w:tc>
        <w:tc>
          <w:tcPr>
            <w:tcW w:w="709" w:type="dxa"/>
            <w:gridSpan w:val="2"/>
            <w:shd w:val="clear" w:color="auto" w:fill="FFFFFF"/>
          </w:tcPr>
          <w:p w:rsidR="00F3003A" w:rsidRPr="00B37C80" w:rsidRDefault="00F3003A" w:rsidP="00B71FBC">
            <w:pPr>
              <w:rPr>
                <w:color w:val="000000"/>
                <w:sz w:val="21"/>
                <w:szCs w:val="21"/>
              </w:rPr>
            </w:pPr>
          </w:p>
        </w:tc>
        <w:tc>
          <w:tcPr>
            <w:tcW w:w="850" w:type="dxa"/>
            <w:gridSpan w:val="2"/>
            <w:shd w:val="clear" w:color="auto" w:fill="FFFFFF"/>
          </w:tcPr>
          <w:p w:rsidR="00F3003A" w:rsidRPr="00B37C80" w:rsidRDefault="00F3003A" w:rsidP="00B71FBC">
            <w:pPr>
              <w:rPr>
                <w:color w:val="000000"/>
                <w:sz w:val="21"/>
                <w:szCs w:val="21"/>
              </w:rPr>
            </w:pPr>
          </w:p>
        </w:tc>
        <w:tc>
          <w:tcPr>
            <w:tcW w:w="1028" w:type="dxa"/>
            <w:gridSpan w:val="2"/>
            <w:shd w:val="clear" w:color="auto" w:fill="FFFFFF"/>
          </w:tcPr>
          <w:p w:rsidR="00F3003A" w:rsidRPr="00B37C80" w:rsidRDefault="00F3003A" w:rsidP="00B71FBC">
            <w:pPr>
              <w:rPr>
                <w:color w:val="000000"/>
                <w:spacing w:val="-2"/>
                <w:sz w:val="21"/>
                <w:szCs w:val="21"/>
              </w:rPr>
            </w:pPr>
          </w:p>
        </w:tc>
      </w:tr>
      <w:tr w:rsidR="00990B89" w:rsidRPr="008B4FE6" w:rsidTr="00990B89">
        <w:trPr>
          <w:trHeight w:val="321"/>
        </w:trPr>
        <w:tc>
          <w:tcPr>
            <w:tcW w:w="1844" w:type="dxa"/>
            <w:gridSpan w:val="2"/>
            <w:shd w:val="clear" w:color="auto" w:fill="FFFFFF"/>
            <w:vAlign w:val="center"/>
          </w:tcPr>
          <w:p w:rsidR="00F3003A" w:rsidRPr="00C53F26" w:rsidRDefault="00F3003A" w:rsidP="00B71FBC">
            <w:pPr>
              <w:rPr>
                <w:color w:val="000000"/>
                <w:sz w:val="21"/>
                <w:szCs w:val="21"/>
              </w:rPr>
            </w:pPr>
            <w:r w:rsidRPr="00C53F26">
              <w:rPr>
                <w:color w:val="000000"/>
                <w:sz w:val="21"/>
                <w:szCs w:val="21"/>
              </w:rPr>
              <w:t>budżet państwa</w:t>
            </w:r>
          </w:p>
        </w:tc>
        <w:tc>
          <w:tcPr>
            <w:tcW w:w="567" w:type="dxa"/>
            <w:gridSpan w:val="2"/>
            <w:shd w:val="clear" w:color="auto" w:fill="FFFFFF"/>
          </w:tcPr>
          <w:p w:rsidR="00F3003A" w:rsidRPr="00B37C80" w:rsidRDefault="00F3003A" w:rsidP="00B71FBC">
            <w:pPr>
              <w:rPr>
                <w:color w:val="000000"/>
                <w:sz w:val="21"/>
                <w:szCs w:val="21"/>
              </w:rPr>
            </w:pPr>
          </w:p>
        </w:tc>
        <w:tc>
          <w:tcPr>
            <w:tcW w:w="992" w:type="dxa"/>
            <w:gridSpan w:val="2"/>
            <w:shd w:val="clear" w:color="auto" w:fill="FFFFFF"/>
          </w:tcPr>
          <w:p w:rsidR="00F3003A" w:rsidRPr="007F7D9D" w:rsidRDefault="00F3003A" w:rsidP="00B71FBC">
            <w:pPr>
              <w:rPr>
                <w:color w:val="000000"/>
                <w:sz w:val="16"/>
                <w:szCs w:val="16"/>
              </w:rPr>
            </w:pPr>
            <w:r w:rsidRPr="007F7D9D">
              <w:rPr>
                <w:color w:val="000000"/>
                <w:sz w:val="16"/>
                <w:szCs w:val="16"/>
              </w:rPr>
              <w:t>0,373</w:t>
            </w:r>
          </w:p>
        </w:tc>
        <w:tc>
          <w:tcPr>
            <w:tcW w:w="709" w:type="dxa"/>
            <w:gridSpan w:val="3"/>
            <w:shd w:val="clear" w:color="auto" w:fill="FFFFFF"/>
          </w:tcPr>
          <w:p w:rsidR="00F3003A" w:rsidRPr="007F7D9D" w:rsidRDefault="00F3003A" w:rsidP="00B71FBC">
            <w:pPr>
              <w:rPr>
                <w:color w:val="000000"/>
                <w:sz w:val="16"/>
                <w:szCs w:val="16"/>
              </w:rPr>
            </w:pPr>
            <w:r w:rsidRPr="007F7D9D">
              <w:rPr>
                <w:color w:val="000000"/>
                <w:sz w:val="16"/>
                <w:szCs w:val="16"/>
              </w:rPr>
              <w:t>0,373</w:t>
            </w:r>
          </w:p>
        </w:tc>
        <w:tc>
          <w:tcPr>
            <w:tcW w:w="708" w:type="dxa"/>
            <w:shd w:val="clear" w:color="auto" w:fill="FFFFFF"/>
          </w:tcPr>
          <w:p w:rsidR="00F3003A" w:rsidRPr="007F7D9D" w:rsidRDefault="00F3003A" w:rsidP="00B71FBC">
            <w:pPr>
              <w:rPr>
                <w:color w:val="000000"/>
                <w:sz w:val="16"/>
                <w:szCs w:val="16"/>
              </w:rPr>
            </w:pPr>
            <w:r w:rsidRPr="007F7D9D">
              <w:rPr>
                <w:color w:val="000000"/>
                <w:sz w:val="16"/>
                <w:szCs w:val="16"/>
              </w:rPr>
              <w:t>0,373</w:t>
            </w:r>
          </w:p>
        </w:tc>
        <w:tc>
          <w:tcPr>
            <w:tcW w:w="709" w:type="dxa"/>
            <w:gridSpan w:val="3"/>
            <w:shd w:val="clear" w:color="auto" w:fill="FFFFFF"/>
          </w:tcPr>
          <w:p w:rsidR="00F3003A" w:rsidRPr="007F7D9D" w:rsidRDefault="00F3003A" w:rsidP="00B71FBC">
            <w:pPr>
              <w:rPr>
                <w:color w:val="000000"/>
                <w:sz w:val="16"/>
                <w:szCs w:val="16"/>
              </w:rPr>
            </w:pPr>
            <w:r w:rsidRPr="007F7D9D">
              <w:rPr>
                <w:color w:val="000000"/>
                <w:sz w:val="16"/>
                <w:szCs w:val="16"/>
              </w:rPr>
              <w:t>0,373</w:t>
            </w:r>
          </w:p>
        </w:tc>
        <w:tc>
          <w:tcPr>
            <w:tcW w:w="709" w:type="dxa"/>
            <w:gridSpan w:val="2"/>
            <w:shd w:val="clear" w:color="auto" w:fill="FFFFFF"/>
          </w:tcPr>
          <w:p w:rsidR="00F3003A" w:rsidRPr="007F7D9D" w:rsidRDefault="00F3003A" w:rsidP="00B71FBC">
            <w:pPr>
              <w:rPr>
                <w:color w:val="000000"/>
                <w:sz w:val="16"/>
                <w:szCs w:val="16"/>
              </w:rPr>
            </w:pPr>
            <w:r w:rsidRPr="007F7D9D">
              <w:rPr>
                <w:color w:val="000000"/>
                <w:sz w:val="16"/>
                <w:szCs w:val="16"/>
              </w:rPr>
              <w:t>0,373</w:t>
            </w:r>
          </w:p>
        </w:tc>
        <w:tc>
          <w:tcPr>
            <w:tcW w:w="709" w:type="dxa"/>
            <w:gridSpan w:val="3"/>
            <w:shd w:val="clear" w:color="auto" w:fill="FFFFFF"/>
          </w:tcPr>
          <w:p w:rsidR="00F3003A" w:rsidRPr="007F7D9D" w:rsidRDefault="00F3003A" w:rsidP="00B71FBC">
            <w:pPr>
              <w:rPr>
                <w:color w:val="000000"/>
                <w:sz w:val="16"/>
                <w:szCs w:val="16"/>
              </w:rPr>
            </w:pPr>
            <w:r w:rsidRPr="007F7D9D">
              <w:rPr>
                <w:color w:val="000000"/>
                <w:sz w:val="16"/>
                <w:szCs w:val="16"/>
              </w:rPr>
              <w:t>0,373</w:t>
            </w:r>
          </w:p>
        </w:tc>
        <w:tc>
          <w:tcPr>
            <w:tcW w:w="708" w:type="dxa"/>
            <w:gridSpan w:val="3"/>
            <w:shd w:val="clear" w:color="auto" w:fill="FFFFFF"/>
          </w:tcPr>
          <w:p w:rsidR="00F3003A" w:rsidRPr="007F7D9D" w:rsidRDefault="00F3003A" w:rsidP="00B71FBC">
            <w:pPr>
              <w:rPr>
                <w:color w:val="000000"/>
                <w:sz w:val="16"/>
                <w:szCs w:val="16"/>
              </w:rPr>
            </w:pPr>
            <w:r w:rsidRPr="007F7D9D">
              <w:rPr>
                <w:color w:val="000000"/>
                <w:sz w:val="16"/>
                <w:szCs w:val="16"/>
              </w:rPr>
              <w:t>0,373</w:t>
            </w:r>
          </w:p>
        </w:tc>
        <w:tc>
          <w:tcPr>
            <w:tcW w:w="705" w:type="dxa"/>
            <w:gridSpan w:val="2"/>
            <w:shd w:val="clear" w:color="auto" w:fill="FFFFFF"/>
          </w:tcPr>
          <w:p w:rsidR="00F3003A" w:rsidRPr="007F7D9D" w:rsidRDefault="00F3003A" w:rsidP="00B71FBC">
            <w:pPr>
              <w:rPr>
                <w:color w:val="000000"/>
                <w:sz w:val="16"/>
                <w:szCs w:val="16"/>
              </w:rPr>
            </w:pPr>
            <w:r w:rsidRPr="007F7D9D">
              <w:rPr>
                <w:color w:val="000000"/>
                <w:sz w:val="16"/>
                <w:szCs w:val="16"/>
              </w:rPr>
              <w:t>0,373</w:t>
            </w:r>
          </w:p>
        </w:tc>
        <w:tc>
          <w:tcPr>
            <w:tcW w:w="709" w:type="dxa"/>
            <w:gridSpan w:val="2"/>
            <w:shd w:val="clear" w:color="auto" w:fill="FFFFFF"/>
          </w:tcPr>
          <w:p w:rsidR="00F3003A" w:rsidRPr="007F7D9D" w:rsidRDefault="00F3003A" w:rsidP="00B71FBC">
            <w:pPr>
              <w:rPr>
                <w:color w:val="000000"/>
                <w:sz w:val="16"/>
                <w:szCs w:val="16"/>
              </w:rPr>
            </w:pPr>
            <w:r w:rsidRPr="007F7D9D">
              <w:rPr>
                <w:color w:val="000000"/>
                <w:sz w:val="16"/>
                <w:szCs w:val="16"/>
              </w:rPr>
              <w:t>0,373</w:t>
            </w:r>
          </w:p>
        </w:tc>
        <w:tc>
          <w:tcPr>
            <w:tcW w:w="850" w:type="dxa"/>
            <w:gridSpan w:val="2"/>
            <w:shd w:val="clear" w:color="auto" w:fill="FFFFFF"/>
          </w:tcPr>
          <w:p w:rsidR="00F3003A" w:rsidRPr="007F7D9D" w:rsidRDefault="00F3003A" w:rsidP="00B71FBC">
            <w:pPr>
              <w:rPr>
                <w:color w:val="000000"/>
                <w:sz w:val="16"/>
                <w:szCs w:val="16"/>
              </w:rPr>
            </w:pPr>
            <w:r w:rsidRPr="007F7D9D">
              <w:rPr>
                <w:color w:val="000000"/>
                <w:sz w:val="16"/>
                <w:szCs w:val="16"/>
              </w:rPr>
              <w:t>0,373</w:t>
            </w:r>
          </w:p>
        </w:tc>
        <w:tc>
          <w:tcPr>
            <w:tcW w:w="1028" w:type="dxa"/>
            <w:gridSpan w:val="2"/>
            <w:shd w:val="clear" w:color="auto" w:fill="FFFFFF"/>
          </w:tcPr>
          <w:p w:rsidR="00F3003A" w:rsidRPr="007F7D9D" w:rsidRDefault="00F3003A" w:rsidP="00B71FBC">
            <w:pPr>
              <w:rPr>
                <w:color w:val="000000"/>
                <w:spacing w:val="-2"/>
                <w:sz w:val="16"/>
                <w:szCs w:val="16"/>
              </w:rPr>
            </w:pPr>
            <w:r w:rsidRPr="007F7D9D">
              <w:rPr>
                <w:b/>
                <w:color w:val="000000"/>
                <w:spacing w:val="-2"/>
                <w:sz w:val="16"/>
                <w:szCs w:val="16"/>
              </w:rPr>
              <w:t>3,731</w:t>
            </w:r>
          </w:p>
        </w:tc>
      </w:tr>
      <w:tr w:rsidR="00990B89" w:rsidRPr="008B4FE6" w:rsidTr="00990B89">
        <w:trPr>
          <w:trHeight w:val="344"/>
        </w:trPr>
        <w:tc>
          <w:tcPr>
            <w:tcW w:w="1844" w:type="dxa"/>
            <w:gridSpan w:val="2"/>
            <w:shd w:val="clear" w:color="auto" w:fill="FFFFFF"/>
            <w:vAlign w:val="center"/>
          </w:tcPr>
          <w:p w:rsidR="00F3003A" w:rsidRPr="00C53F26" w:rsidRDefault="00F3003A" w:rsidP="00B71FBC">
            <w:pPr>
              <w:rPr>
                <w:color w:val="000000"/>
                <w:sz w:val="21"/>
                <w:szCs w:val="21"/>
              </w:rPr>
            </w:pPr>
            <w:r w:rsidRPr="00C53F26">
              <w:rPr>
                <w:color w:val="000000"/>
                <w:sz w:val="21"/>
                <w:szCs w:val="21"/>
              </w:rPr>
              <w:t>JST</w:t>
            </w:r>
          </w:p>
        </w:tc>
        <w:tc>
          <w:tcPr>
            <w:tcW w:w="567" w:type="dxa"/>
            <w:gridSpan w:val="2"/>
            <w:shd w:val="clear" w:color="auto" w:fill="FFFFFF"/>
          </w:tcPr>
          <w:p w:rsidR="00F3003A" w:rsidRPr="00B37C80" w:rsidRDefault="00F3003A" w:rsidP="00B71FBC">
            <w:pPr>
              <w:rPr>
                <w:color w:val="000000"/>
                <w:sz w:val="21"/>
                <w:szCs w:val="21"/>
              </w:rPr>
            </w:pPr>
          </w:p>
        </w:tc>
        <w:tc>
          <w:tcPr>
            <w:tcW w:w="992" w:type="dxa"/>
            <w:gridSpan w:val="2"/>
            <w:shd w:val="clear" w:color="auto" w:fill="FFFFFF"/>
          </w:tcPr>
          <w:p w:rsidR="00F3003A" w:rsidRPr="007F7D9D" w:rsidRDefault="00F3003A" w:rsidP="00B71FBC">
            <w:pPr>
              <w:rPr>
                <w:color w:val="000000"/>
                <w:sz w:val="16"/>
                <w:szCs w:val="16"/>
              </w:rPr>
            </w:pPr>
            <w:r w:rsidRPr="007F7D9D">
              <w:rPr>
                <w:color w:val="000000"/>
                <w:sz w:val="16"/>
                <w:szCs w:val="16"/>
              </w:rPr>
              <w:t>0</w:t>
            </w:r>
          </w:p>
        </w:tc>
        <w:tc>
          <w:tcPr>
            <w:tcW w:w="709" w:type="dxa"/>
            <w:gridSpan w:val="3"/>
            <w:shd w:val="clear" w:color="auto" w:fill="FFFFFF"/>
          </w:tcPr>
          <w:p w:rsidR="00F3003A" w:rsidRPr="007F7D9D" w:rsidRDefault="00F3003A" w:rsidP="00B71FBC">
            <w:pPr>
              <w:rPr>
                <w:color w:val="000000"/>
                <w:sz w:val="16"/>
                <w:szCs w:val="16"/>
              </w:rPr>
            </w:pPr>
            <w:r w:rsidRPr="007F7D9D">
              <w:rPr>
                <w:color w:val="000000"/>
                <w:sz w:val="16"/>
                <w:szCs w:val="16"/>
              </w:rPr>
              <w:t>0</w:t>
            </w:r>
          </w:p>
        </w:tc>
        <w:tc>
          <w:tcPr>
            <w:tcW w:w="708" w:type="dxa"/>
            <w:shd w:val="clear" w:color="auto" w:fill="FFFFFF"/>
          </w:tcPr>
          <w:p w:rsidR="00F3003A" w:rsidRPr="007F7D9D" w:rsidRDefault="00F3003A" w:rsidP="00B71FBC">
            <w:pPr>
              <w:rPr>
                <w:color w:val="000000"/>
                <w:sz w:val="16"/>
                <w:szCs w:val="16"/>
              </w:rPr>
            </w:pPr>
            <w:r w:rsidRPr="007F7D9D">
              <w:rPr>
                <w:color w:val="000000"/>
                <w:sz w:val="16"/>
                <w:szCs w:val="16"/>
              </w:rPr>
              <w:t>0</w:t>
            </w:r>
          </w:p>
        </w:tc>
        <w:tc>
          <w:tcPr>
            <w:tcW w:w="709" w:type="dxa"/>
            <w:gridSpan w:val="3"/>
            <w:shd w:val="clear" w:color="auto" w:fill="FFFFFF"/>
          </w:tcPr>
          <w:p w:rsidR="00F3003A" w:rsidRPr="007F7D9D" w:rsidRDefault="00F3003A" w:rsidP="00B71FBC">
            <w:pPr>
              <w:rPr>
                <w:color w:val="000000"/>
                <w:sz w:val="16"/>
                <w:szCs w:val="16"/>
              </w:rPr>
            </w:pPr>
            <w:r w:rsidRPr="007F7D9D">
              <w:rPr>
                <w:color w:val="000000"/>
                <w:sz w:val="16"/>
                <w:szCs w:val="16"/>
              </w:rPr>
              <w:t>0</w:t>
            </w:r>
          </w:p>
        </w:tc>
        <w:tc>
          <w:tcPr>
            <w:tcW w:w="709" w:type="dxa"/>
            <w:gridSpan w:val="2"/>
            <w:shd w:val="clear" w:color="auto" w:fill="FFFFFF"/>
          </w:tcPr>
          <w:p w:rsidR="00F3003A" w:rsidRPr="007F7D9D" w:rsidRDefault="00F3003A" w:rsidP="00B71FBC">
            <w:pPr>
              <w:rPr>
                <w:color w:val="000000"/>
                <w:sz w:val="16"/>
                <w:szCs w:val="16"/>
              </w:rPr>
            </w:pPr>
            <w:r w:rsidRPr="007F7D9D">
              <w:rPr>
                <w:color w:val="000000"/>
                <w:sz w:val="16"/>
                <w:szCs w:val="16"/>
              </w:rPr>
              <w:t>0</w:t>
            </w:r>
          </w:p>
        </w:tc>
        <w:tc>
          <w:tcPr>
            <w:tcW w:w="709" w:type="dxa"/>
            <w:gridSpan w:val="3"/>
            <w:shd w:val="clear" w:color="auto" w:fill="FFFFFF"/>
          </w:tcPr>
          <w:p w:rsidR="00F3003A" w:rsidRPr="007F7D9D" w:rsidRDefault="00F3003A" w:rsidP="00B71FBC">
            <w:pPr>
              <w:rPr>
                <w:color w:val="000000"/>
                <w:sz w:val="16"/>
                <w:szCs w:val="16"/>
              </w:rPr>
            </w:pPr>
            <w:r w:rsidRPr="007F7D9D">
              <w:rPr>
                <w:color w:val="000000"/>
                <w:sz w:val="16"/>
                <w:szCs w:val="16"/>
              </w:rPr>
              <w:t>0</w:t>
            </w:r>
          </w:p>
        </w:tc>
        <w:tc>
          <w:tcPr>
            <w:tcW w:w="708" w:type="dxa"/>
            <w:gridSpan w:val="3"/>
            <w:shd w:val="clear" w:color="auto" w:fill="FFFFFF"/>
          </w:tcPr>
          <w:p w:rsidR="00F3003A" w:rsidRPr="007F7D9D" w:rsidRDefault="00F3003A" w:rsidP="00B71FBC">
            <w:pPr>
              <w:rPr>
                <w:color w:val="000000"/>
                <w:sz w:val="16"/>
                <w:szCs w:val="16"/>
              </w:rPr>
            </w:pPr>
            <w:r w:rsidRPr="007F7D9D">
              <w:rPr>
                <w:color w:val="000000"/>
                <w:sz w:val="16"/>
                <w:szCs w:val="16"/>
              </w:rPr>
              <w:t>0</w:t>
            </w:r>
          </w:p>
        </w:tc>
        <w:tc>
          <w:tcPr>
            <w:tcW w:w="705" w:type="dxa"/>
            <w:gridSpan w:val="2"/>
            <w:shd w:val="clear" w:color="auto" w:fill="FFFFFF"/>
          </w:tcPr>
          <w:p w:rsidR="00F3003A" w:rsidRPr="007F7D9D" w:rsidRDefault="00F3003A" w:rsidP="00B71FBC">
            <w:pPr>
              <w:rPr>
                <w:color w:val="000000"/>
                <w:sz w:val="16"/>
                <w:szCs w:val="16"/>
              </w:rPr>
            </w:pPr>
            <w:r w:rsidRPr="007F7D9D">
              <w:rPr>
                <w:color w:val="000000"/>
                <w:sz w:val="16"/>
                <w:szCs w:val="16"/>
              </w:rPr>
              <w:t>0</w:t>
            </w:r>
          </w:p>
        </w:tc>
        <w:tc>
          <w:tcPr>
            <w:tcW w:w="709" w:type="dxa"/>
            <w:gridSpan w:val="2"/>
            <w:shd w:val="clear" w:color="auto" w:fill="FFFFFF"/>
          </w:tcPr>
          <w:p w:rsidR="00F3003A" w:rsidRPr="007F7D9D" w:rsidRDefault="00F3003A" w:rsidP="00B71FBC">
            <w:pPr>
              <w:rPr>
                <w:color w:val="000000"/>
                <w:sz w:val="16"/>
                <w:szCs w:val="16"/>
              </w:rPr>
            </w:pPr>
            <w:r w:rsidRPr="007F7D9D">
              <w:rPr>
                <w:color w:val="000000"/>
                <w:sz w:val="16"/>
                <w:szCs w:val="16"/>
              </w:rPr>
              <w:t>0</w:t>
            </w:r>
          </w:p>
        </w:tc>
        <w:tc>
          <w:tcPr>
            <w:tcW w:w="850" w:type="dxa"/>
            <w:gridSpan w:val="2"/>
            <w:shd w:val="clear" w:color="auto" w:fill="FFFFFF"/>
          </w:tcPr>
          <w:p w:rsidR="00F3003A" w:rsidRPr="007F7D9D" w:rsidRDefault="00F3003A" w:rsidP="00B71FBC">
            <w:pPr>
              <w:rPr>
                <w:color w:val="000000"/>
                <w:sz w:val="16"/>
                <w:szCs w:val="16"/>
              </w:rPr>
            </w:pPr>
            <w:r w:rsidRPr="007F7D9D">
              <w:rPr>
                <w:color w:val="000000"/>
                <w:sz w:val="16"/>
                <w:szCs w:val="16"/>
              </w:rPr>
              <w:t>0</w:t>
            </w:r>
          </w:p>
        </w:tc>
        <w:tc>
          <w:tcPr>
            <w:tcW w:w="1028" w:type="dxa"/>
            <w:gridSpan w:val="2"/>
            <w:shd w:val="clear" w:color="auto" w:fill="FFFFFF"/>
          </w:tcPr>
          <w:p w:rsidR="00F3003A" w:rsidRPr="007F7D9D" w:rsidRDefault="00F3003A" w:rsidP="00B71FBC">
            <w:pPr>
              <w:rPr>
                <w:color w:val="000000"/>
                <w:sz w:val="16"/>
                <w:szCs w:val="16"/>
              </w:rPr>
            </w:pPr>
            <w:r w:rsidRPr="007F7D9D">
              <w:rPr>
                <w:b/>
                <w:color w:val="000000"/>
                <w:sz w:val="16"/>
                <w:szCs w:val="16"/>
              </w:rPr>
              <w:t>0,002</w:t>
            </w:r>
          </w:p>
        </w:tc>
      </w:tr>
      <w:tr w:rsidR="00990B89" w:rsidRPr="008B4FE6" w:rsidTr="00990B89">
        <w:trPr>
          <w:trHeight w:val="344"/>
        </w:trPr>
        <w:tc>
          <w:tcPr>
            <w:tcW w:w="1844" w:type="dxa"/>
            <w:gridSpan w:val="2"/>
            <w:shd w:val="clear" w:color="auto" w:fill="FFFFFF"/>
            <w:vAlign w:val="center"/>
          </w:tcPr>
          <w:p w:rsidR="00F3003A" w:rsidRPr="00C53F26" w:rsidRDefault="00F3003A" w:rsidP="00B71FBC">
            <w:pPr>
              <w:rPr>
                <w:color w:val="000000"/>
                <w:sz w:val="21"/>
                <w:szCs w:val="21"/>
              </w:rPr>
            </w:pPr>
            <w:r>
              <w:rPr>
                <w:color w:val="000000"/>
                <w:sz w:val="21"/>
                <w:szCs w:val="21"/>
              </w:rPr>
              <w:t>pozostałe jednostki sektora finansów publicznych</w:t>
            </w:r>
          </w:p>
        </w:tc>
        <w:tc>
          <w:tcPr>
            <w:tcW w:w="567" w:type="dxa"/>
            <w:gridSpan w:val="2"/>
            <w:shd w:val="clear" w:color="auto" w:fill="FFFFFF"/>
          </w:tcPr>
          <w:p w:rsidR="00F3003A" w:rsidRPr="00B37C80" w:rsidRDefault="00F3003A" w:rsidP="00B71FBC">
            <w:pPr>
              <w:rPr>
                <w:color w:val="000000"/>
                <w:sz w:val="21"/>
                <w:szCs w:val="21"/>
              </w:rPr>
            </w:pPr>
          </w:p>
        </w:tc>
        <w:tc>
          <w:tcPr>
            <w:tcW w:w="992" w:type="dxa"/>
            <w:gridSpan w:val="2"/>
            <w:shd w:val="clear" w:color="auto" w:fill="FFFFFF"/>
          </w:tcPr>
          <w:p w:rsidR="00F3003A" w:rsidRPr="007F7D9D" w:rsidRDefault="00F3003A" w:rsidP="00B71FBC">
            <w:pPr>
              <w:rPr>
                <w:color w:val="000000"/>
                <w:sz w:val="16"/>
                <w:szCs w:val="16"/>
              </w:rPr>
            </w:pPr>
            <w:r w:rsidRPr="007F7D9D">
              <w:rPr>
                <w:color w:val="000000"/>
                <w:sz w:val="16"/>
                <w:szCs w:val="16"/>
              </w:rPr>
              <w:t>3,615</w:t>
            </w:r>
          </w:p>
        </w:tc>
        <w:tc>
          <w:tcPr>
            <w:tcW w:w="709" w:type="dxa"/>
            <w:gridSpan w:val="3"/>
            <w:shd w:val="clear" w:color="auto" w:fill="FFFFFF"/>
          </w:tcPr>
          <w:p w:rsidR="00F3003A" w:rsidRPr="007F7D9D" w:rsidRDefault="00F3003A" w:rsidP="00B71FBC">
            <w:pPr>
              <w:rPr>
                <w:color w:val="000000"/>
                <w:sz w:val="16"/>
                <w:szCs w:val="16"/>
              </w:rPr>
            </w:pPr>
            <w:r w:rsidRPr="007F7D9D">
              <w:rPr>
                <w:color w:val="000000"/>
                <w:sz w:val="16"/>
                <w:szCs w:val="16"/>
              </w:rPr>
              <w:t>3,615</w:t>
            </w:r>
          </w:p>
        </w:tc>
        <w:tc>
          <w:tcPr>
            <w:tcW w:w="708" w:type="dxa"/>
            <w:shd w:val="clear" w:color="auto" w:fill="FFFFFF"/>
          </w:tcPr>
          <w:p w:rsidR="00F3003A" w:rsidRPr="007F7D9D" w:rsidRDefault="00F3003A" w:rsidP="00B71FBC">
            <w:pPr>
              <w:rPr>
                <w:color w:val="000000"/>
                <w:sz w:val="16"/>
                <w:szCs w:val="16"/>
              </w:rPr>
            </w:pPr>
            <w:r w:rsidRPr="007F7D9D">
              <w:rPr>
                <w:color w:val="000000"/>
                <w:sz w:val="16"/>
                <w:szCs w:val="16"/>
              </w:rPr>
              <w:t>3,615</w:t>
            </w:r>
          </w:p>
        </w:tc>
        <w:tc>
          <w:tcPr>
            <w:tcW w:w="709" w:type="dxa"/>
            <w:gridSpan w:val="3"/>
            <w:shd w:val="clear" w:color="auto" w:fill="FFFFFF"/>
          </w:tcPr>
          <w:p w:rsidR="00F3003A" w:rsidRPr="007F7D9D" w:rsidRDefault="00F3003A" w:rsidP="00B71FBC">
            <w:pPr>
              <w:rPr>
                <w:color w:val="000000"/>
                <w:sz w:val="16"/>
                <w:szCs w:val="16"/>
              </w:rPr>
            </w:pPr>
            <w:r w:rsidRPr="007F7D9D">
              <w:rPr>
                <w:color w:val="000000"/>
                <w:sz w:val="16"/>
                <w:szCs w:val="16"/>
              </w:rPr>
              <w:t>3,615</w:t>
            </w:r>
          </w:p>
        </w:tc>
        <w:tc>
          <w:tcPr>
            <w:tcW w:w="709" w:type="dxa"/>
            <w:gridSpan w:val="2"/>
            <w:shd w:val="clear" w:color="auto" w:fill="FFFFFF"/>
          </w:tcPr>
          <w:p w:rsidR="00F3003A" w:rsidRPr="007F7D9D" w:rsidRDefault="00F3003A" w:rsidP="00B71FBC">
            <w:pPr>
              <w:rPr>
                <w:color w:val="000000"/>
                <w:sz w:val="16"/>
                <w:szCs w:val="16"/>
              </w:rPr>
            </w:pPr>
            <w:r w:rsidRPr="007F7D9D">
              <w:rPr>
                <w:color w:val="000000"/>
                <w:sz w:val="16"/>
                <w:szCs w:val="16"/>
              </w:rPr>
              <w:t>3,615</w:t>
            </w:r>
          </w:p>
        </w:tc>
        <w:tc>
          <w:tcPr>
            <w:tcW w:w="709" w:type="dxa"/>
            <w:gridSpan w:val="3"/>
            <w:shd w:val="clear" w:color="auto" w:fill="FFFFFF"/>
          </w:tcPr>
          <w:p w:rsidR="00F3003A" w:rsidRPr="007F7D9D" w:rsidRDefault="00F3003A" w:rsidP="00B71FBC">
            <w:pPr>
              <w:rPr>
                <w:color w:val="000000"/>
                <w:sz w:val="16"/>
                <w:szCs w:val="16"/>
              </w:rPr>
            </w:pPr>
            <w:r w:rsidRPr="007F7D9D">
              <w:rPr>
                <w:color w:val="000000"/>
                <w:sz w:val="16"/>
                <w:szCs w:val="16"/>
              </w:rPr>
              <w:t>3,615</w:t>
            </w:r>
          </w:p>
        </w:tc>
        <w:tc>
          <w:tcPr>
            <w:tcW w:w="708" w:type="dxa"/>
            <w:gridSpan w:val="3"/>
            <w:shd w:val="clear" w:color="auto" w:fill="FFFFFF"/>
          </w:tcPr>
          <w:p w:rsidR="00F3003A" w:rsidRPr="007F7D9D" w:rsidRDefault="00F3003A" w:rsidP="00B71FBC">
            <w:pPr>
              <w:rPr>
                <w:color w:val="000000"/>
                <w:sz w:val="16"/>
                <w:szCs w:val="16"/>
              </w:rPr>
            </w:pPr>
            <w:r w:rsidRPr="007F7D9D">
              <w:rPr>
                <w:color w:val="000000"/>
                <w:sz w:val="16"/>
                <w:szCs w:val="16"/>
              </w:rPr>
              <w:t>3,615</w:t>
            </w:r>
          </w:p>
        </w:tc>
        <w:tc>
          <w:tcPr>
            <w:tcW w:w="705" w:type="dxa"/>
            <w:gridSpan w:val="2"/>
            <w:shd w:val="clear" w:color="auto" w:fill="FFFFFF"/>
          </w:tcPr>
          <w:p w:rsidR="00F3003A" w:rsidRPr="007F7D9D" w:rsidRDefault="00F3003A" w:rsidP="00B71FBC">
            <w:pPr>
              <w:rPr>
                <w:color w:val="000000"/>
                <w:sz w:val="16"/>
                <w:szCs w:val="16"/>
              </w:rPr>
            </w:pPr>
            <w:r w:rsidRPr="007F7D9D">
              <w:rPr>
                <w:color w:val="000000"/>
                <w:sz w:val="16"/>
                <w:szCs w:val="16"/>
              </w:rPr>
              <w:t>3,615</w:t>
            </w:r>
          </w:p>
        </w:tc>
        <w:tc>
          <w:tcPr>
            <w:tcW w:w="709" w:type="dxa"/>
            <w:gridSpan w:val="2"/>
            <w:shd w:val="clear" w:color="auto" w:fill="FFFFFF"/>
          </w:tcPr>
          <w:p w:rsidR="00F3003A" w:rsidRPr="007F7D9D" w:rsidRDefault="00F3003A" w:rsidP="00B71FBC">
            <w:pPr>
              <w:rPr>
                <w:color w:val="000000"/>
                <w:sz w:val="16"/>
                <w:szCs w:val="16"/>
              </w:rPr>
            </w:pPr>
            <w:r w:rsidRPr="007F7D9D">
              <w:rPr>
                <w:color w:val="000000"/>
                <w:sz w:val="16"/>
                <w:szCs w:val="16"/>
              </w:rPr>
              <w:t>3,615</w:t>
            </w:r>
          </w:p>
        </w:tc>
        <w:tc>
          <w:tcPr>
            <w:tcW w:w="850" w:type="dxa"/>
            <w:gridSpan w:val="2"/>
            <w:shd w:val="clear" w:color="auto" w:fill="FFFFFF"/>
          </w:tcPr>
          <w:p w:rsidR="00F3003A" w:rsidRPr="007F7D9D" w:rsidRDefault="00F3003A" w:rsidP="00B71FBC">
            <w:pPr>
              <w:rPr>
                <w:color w:val="000000"/>
                <w:sz w:val="16"/>
                <w:szCs w:val="16"/>
              </w:rPr>
            </w:pPr>
            <w:r w:rsidRPr="007F7D9D">
              <w:rPr>
                <w:color w:val="000000"/>
                <w:sz w:val="16"/>
                <w:szCs w:val="16"/>
              </w:rPr>
              <w:t>3,615</w:t>
            </w:r>
          </w:p>
        </w:tc>
        <w:tc>
          <w:tcPr>
            <w:tcW w:w="1028" w:type="dxa"/>
            <w:gridSpan w:val="2"/>
            <w:shd w:val="clear" w:color="auto" w:fill="FFFFFF"/>
          </w:tcPr>
          <w:p w:rsidR="00F3003A" w:rsidRPr="007F7D9D" w:rsidRDefault="00F3003A" w:rsidP="00B71FBC">
            <w:pPr>
              <w:rPr>
                <w:color w:val="000000"/>
                <w:sz w:val="16"/>
                <w:szCs w:val="16"/>
              </w:rPr>
            </w:pPr>
            <w:r w:rsidRPr="007F7D9D">
              <w:rPr>
                <w:b/>
                <w:color w:val="000000"/>
                <w:sz w:val="16"/>
                <w:szCs w:val="16"/>
              </w:rPr>
              <w:t>36,152</w:t>
            </w:r>
          </w:p>
        </w:tc>
      </w:tr>
      <w:tr w:rsidR="00990B89" w:rsidRPr="008B4FE6" w:rsidTr="00990B89">
        <w:trPr>
          <w:trHeight w:val="330"/>
        </w:trPr>
        <w:tc>
          <w:tcPr>
            <w:tcW w:w="1844" w:type="dxa"/>
            <w:gridSpan w:val="2"/>
            <w:shd w:val="clear" w:color="auto" w:fill="FFFFFF"/>
            <w:vAlign w:val="center"/>
          </w:tcPr>
          <w:p w:rsidR="00F3003A" w:rsidRPr="00C53F26" w:rsidRDefault="00F3003A" w:rsidP="00B71FBC">
            <w:pPr>
              <w:rPr>
                <w:color w:val="000000"/>
                <w:sz w:val="21"/>
                <w:szCs w:val="21"/>
              </w:rPr>
            </w:pPr>
            <w:r w:rsidRPr="00C53F26">
              <w:rPr>
                <w:b/>
                <w:color w:val="000000"/>
                <w:sz w:val="21"/>
                <w:szCs w:val="21"/>
              </w:rPr>
              <w:t>Wydatki ogółem</w:t>
            </w:r>
          </w:p>
        </w:tc>
        <w:tc>
          <w:tcPr>
            <w:tcW w:w="567" w:type="dxa"/>
            <w:gridSpan w:val="2"/>
            <w:shd w:val="clear" w:color="auto" w:fill="FFFFFF"/>
          </w:tcPr>
          <w:p w:rsidR="00F3003A" w:rsidRPr="00B37C80" w:rsidRDefault="00F3003A" w:rsidP="00B71FBC">
            <w:pPr>
              <w:rPr>
                <w:color w:val="000000"/>
                <w:sz w:val="21"/>
                <w:szCs w:val="21"/>
              </w:rPr>
            </w:pPr>
          </w:p>
        </w:tc>
        <w:tc>
          <w:tcPr>
            <w:tcW w:w="992" w:type="dxa"/>
            <w:gridSpan w:val="2"/>
            <w:shd w:val="clear" w:color="auto" w:fill="FFFFFF"/>
          </w:tcPr>
          <w:p w:rsidR="00F3003A" w:rsidRPr="007F7D9D" w:rsidRDefault="00F3003A" w:rsidP="00B71FBC">
            <w:pPr>
              <w:rPr>
                <w:color w:val="000000"/>
                <w:sz w:val="16"/>
                <w:szCs w:val="16"/>
              </w:rPr>
            </w:pPr>
          </w:p>
        </w:tc>
        <w:tc>
          <w:tcPr>
            <w:tcW w:w="709" w:type="dxa"/>
            <w:gridSpan w:val="3"/>
            <w:shd w:val="clear" w:color="auto" w:fill="FFFFFF"/>
          </w:tcPr>
          <w:p w:rsidR="00F3003A" w:rsidRPr="007F7D9D" w:rsidRDefault="00F3003A" w:rsidP="00B71FBC">
            <w:pPr>
              <w:rPr>
                <w:color w:val="000000"/>
                <w:sz w:val="16"/>
                <w:szCs w:val="16"/>
              </w:rPr>
            </w:pPr>
          </w:p>
        </w:tc>
        <w:tc>
          <w:tcPr>
            <w:tcW w:w="708" w:type="dxa"/>
            <w:shd w:val="clear" w:color="auto" w:fill="FFFFFF"/>
          </w:tcPr>
          <w:p w:rsidR="00F3003A" w:rsidRPr="007F7D9D" w:rsidRDefault="00F3003A" w:rsidP="00B71FBC">
            <w:pPr>
              <w:rPr>
                <w:color w:val="000000"/>
                <w:sz w:val="16"/>
                <w:szCs w:val="16"/>
              </w:rPr>
            </w:pPr>
          </w:p>
        </w:tc>
        <w:tc>
          <w:tcPr>
            <w:tcW w:w="709" w:type="dxa"/>
            <w:gridSpan w:val="3"/>
            <w:shd w:val="clear" w:color="auto" w:fill="FFFFFF"/>
          </w:tcPr>
          <w:p w:rsidR="00F3003A" w:rsidRPr="007F7D9D" w:rsidRDefault="00F3003A" w:rsidP="00B71FBC">
            <w:pPr>
              <w:rPr>
                <w:color w:val="000000"/>
                <w:sz w:val="16"/>
                <w:szCs w:val="16"/>
              </w:rPr>
            </w:pPr>
          </w:p>
        </w:tc>
        <w:tc>
          <w:tcPr>
            <w:tcW w:w="709" w:type="dxa"/>
            <w:gridSpan w:val="2"/>
            <w:shd w:val="clear" w:color="auto" w:fill="FFFFFF"/>
          </w:tcPr>
          <w:p w:rsidR="00F3003A" w:rsidRPr="007F7D9D" w:rsidRDefault="00F3003A" w:rsidP="00B71FBC">
            <w:pPr>
              <w:rPr>
                <w:color w:val="000000"/>
                <w:sz w:val="16"/>
                <w:szCs w:val="16"/>
              </w:rPr>
            </w:pPr>
          </w:p>
        </w:tc>
        <w:tc>
          <w:tcPr>
            <w:tcW w:w="709" w:type="dxa"/>
            <w:gridSpan w:val="3"/>
            <w:shd w:val="clear" w:color="auto" w:fill="FFFFFF"/>
          </w:tcPr>
          <w:p w:rsidR="00F3003A" w:rsidRPr="007F7D9D" w:rsidRDefault="00F3003A" w:rsidP="00B71FBC">
            <w:pPr>
              <w:rPr>
                <w:color w:val="000000"/>
                <w:sz w:val="16"/>
                <w:szCs w:val="16"/>
              </w:rPr>
            </w:pPr>
          </w:p>
        </w:tc>
        <w:tc>
          <w:tcPr>
            <w:tcW w:w="708" w:type="dxa"/>
            <w:gridSpan w:val="3"/>
            <w:shd w:val="clear" w:color="auto" w:fill="FFFFFF"/>
          </w:tcPr>
          <w:p w:rsidR="00F3003A" w:rsidRPr="007F7D9D" w:rsidRDefault="00F3003A" w:rsidP="00B71FBC">
            <w:pPr>
              <w:rPr>
                <w:color w:val="000000"/>
                <w:sz w:val="16"/>
                <w:szCs w:val="16"/>
              </w:rPr>
            </w:pPr>
          </w:p>
        </w:tc>
        <w:tc>
          <w:tcPr>
            <w:tcW w:w="705" w:type="dxa"/>
            <w:gridSpan w:val="2"/>
            <w:shd w:val="clear" w:color="auto" w:fill="FFFFFF"/>
          </w:tcPr>
          <w:p w:rsidR="00F3003A" w:rsidRPr="007F7D9D" w:rsidRDefault="00F3003A" w:rsidP="00B71FBC">
            <w:pPr>
              <w:rPr>
                <w:color w:val="000000"/>
                <w:sz w:val="16"/>
                <w:szCs w:val="16"/>
              </w:rPr>
            </w:pPr>
          </w:p>
        </w:tc>
        <w:tc>
          <w:tcPr>
            <w:tcW w:w="709" w:type="dxa"/>
            <w:gridSpan w:val="2"/>
            <w:shd w:val="clear" w:color="auto" w:fill="FFFFFF"/>
          </w:tcPr>
          <w:p w:rsidR="00F3003A" w:rsidRPr="007F7D9D" w:rsidRDefault="00F3003A" w:rsidP="00B71FBC">
            <w:pPr>
              <w:rPr>
                <w:color w:val="000000"/>
                <w:sz w:val="16"/>
                <w:szCs w:val="16"/>
              </w:rPr>
            </w:pPr>
          </w:p>
        </w:tc>
        <w:tc>
          <w:tcPr>
            <w:tcW w:w="850" w:type="dxa"/>
            <w:gridSpan w:val="2"/>
            <w:shd w:val="clear" w:color="auto" w:fill="FFFFFF"/>
          </w:tcPr>
          <w:p w:rsidR="00F3003A" w:rsidRPr="007F7D9D" w:rsidRDefault="00F3003A" w:rsidP="00B71FBC">
            <w:pPr>
              <w:rPr>
                <w:color w:val="000000"/>
                <w:sz w:val="16"/>
                <w:szCs w:val="16"/>
              </w:rPr>
            </w:pPr>
          </w:p>
        </w:tc>
        <w:tc>
          <w:tcPr>
            <w:tcW w:w="1028" w:type="dxa"/>
            <w:gridSpan w:val="2"/>
            <w:shd w:val="clear" w:color="auto" w:fill="FFFFFF"/>
          </w:tcPr>
          <w:p w:rsidR="00F3003A" w:rsidRPr="007F7D9D" w:rsidRDefault="00F3003A" w:rsidP="00B71FBC">
            <w:pPr>
              <w:rPr>
                <w:color w:val="000000"/>
                <w:sz w:val="16"/>
                <w:szCs w:val="16"/>
              </w:rPr>
            </w:pPr>
          </w:p>
        </w:tc>
      </w:tr>
      <w:tr w:rsidR="00990B89" w:rsidRPr="008B4FE6" w:rsidTr="00990B89">
        <w:trPr>
          <w:trHeight w:val="330"/>
        </w:trPr>
        <w:tc>
          <w:tcPr>
            <w:tcW w:w="1844" w:type="dxa"/>
            <w:gridSpan w:val="2"/>
            <w:shd w:val="clear" w:color="auto" w:fill="FFFFFF"/>
            <w:vAlign w:val="center"/>
          </w:tcPr>
          <w:p w:rsidR="00F3003A" w:rsidRPr="00C53F26" w:rsidRDefault="00F3003A" w:rsidP="00B71FBC">
            <w:pPr>
              <w:rPr>
                <w:color w:val="000000"/>
                <w:sz w:val="21"/>
                <w:szCs w:val="21"/>
              </w:rPr>
            </w:pPr>
            <w:r w:rsidRPr="00C53F26">
              <w:rPr>
                <w:color w:val="000000"/>
                <w:sz w:val="21"/>
                <w:szCs w:val="21"/>
              </w:rPr>
              <w:t>budżet państwa</w:t>
            </w:r>
          </w:p>
        </w:tc>
        <w:tc>
          <w:tcPr>
            <w:tcW w:w="567" w:type="dxa"/>
            <w:gridSpan w:val="2"/>
            <w:shd w:val="clear" w:color="auto" w:fill="FFFFFF"/>
          </w:tcPr>
          <w:p w:rsidR="00F3003A" w:rsidRPr="00B37C80" w:rsidRDefault="00F3003A" w:rsidP="00B71FBC">
            <w:pPr>
              <w:rPr>
                <w:color w:val="000000"/>
                <w:sz w:val="21"/>
                <w:szCs w:val="21"/>
              </w:rPr>
            </w:pPr>
          </w:p>
        </w:tc>
        <w:tc>
          <w:tcPr>
            <w:tcW w:w="992" w:type="dxa"/>
            <w:gridSpan w:val="2"/>
            <w:shd w:val="clear" w:color="auto" w:fill="FFFFFF"/>
          </w:tcPr>
          <w:p w:rsidR="00F3003A" w:rsidRPr="007F7D9D" w:rsidRDefault="00F3003A" w:rsidP="00B71FBC">
            <w:pPr>
              <w:rPr>
                <w:color w:val="000000"/>
                <w:sz w:val="16"/>
                <w:szCs w:val="16"/>
              </w:rPr>
            </w:pPr>
            <w:r w:rsidRPr="007F7D9D">
              <w:rPr>
                <w:color w:val="000000"/>
                <w:sz w:val="16"/>
                <w:szCs w:val="16"/>
              </w:rPr>
              <w:t>0,473-0,493</w:t>
            </w:r>
          </w:p>
        </w:tc>
        <w:tc>
          <w:tcPr>
            <w:tcW w:w="709" w:type="dxa"/>
            <w:gridSpan w:val="3"/>
            <w:shd w:val="clear" w:color="auto" w:fill="FFFFFF"/>
          </w:tcPr>
          <w:p w:rsidR="00F3003A" w:rsidRPr="007F7D9D" w:rsidRDefault="00F3003A" w:rsidP="00B71FBC">
            <w:pPr>
              <w:rPr>
                <w:color w:val="000000"/>
                <w:sz w:val="16"/>
                <w:szCs w:val="16"/>
              </w:rPr>
            </w:pPr>
            <w:r w:rsidRPr="007F7D9D">
              <w:rPr>
                <w:color w:val="000000"/>
                <w:sz w:val="16"/>
                <w:szCs w:val="16"/>
              </w:rPr>
              <w:t>0,373</w:t>
            </w:r>
          </w:p>
        </w:tc>
        <w:tc>
          <w:tcPr>
            <w:tcW w:w="708" w:type="dxa"/>
            <w:shd w:val="clear" w:color="auto" w:fill="FFFFFF"/>
          </w:tcPr>
          <w:p w:rsidR="00F3003A" w:rsidRPr="007F7D9D" w:rsidRDefault="00F3003A" w:rsidP="00B71FBC">
            <w:pPr>
              <w:rPr>
                <w:color w:val="000000"/>
                <w:sz w:val="16"/>
                <w:szCs w:val="16"/>
              </w:rPr>
            </w:pPr>
            <w:r w:rsidRPr="007F7D9D">
              <w:rPr>
                <w:color w:val="000000"/>
                <w:sz w:val="16"/>
                <w:szCs w:val="16"/>
              </w:rPr>
              <w:t>0,373</w:t>
            </w:r>
          </w:p>
        </w:tc>
        <w:tc>
          <w:tcPr>
            <w:tcW w:w="709" w:type="dxa"/>
            <w:gridSpan w:val="3"/>
            <w:shd w:val="clear" w:color="auto" w:fill="FFFFFF"/>
          </w:tcPr>
          <w:p w:rsidR="00F3003A" w:rsidRPr="007F7D9D" w:rsidRDefault="00F3003A" w:rsidP="00B71FBC">
            <w:pPr>
              <w:rPr>
                <w:color w:val="000000"/>
                <w:sz w:val="16"/>
                <w:szCs w:val="16"/>
              </w:rPr>
            </w:pPr>
            <w:r w:rsidRPr="007F7D9D">
              <w:rPr>
                <w:color w:val="000000"/>
                <w:sz w:val="16"/>
                <w:szCs w:val="16"/>
              </w:rPr>
              <w:t>0,373</w:t>
            </w:r>
          </w:p>
        </w:tc>
        <w:tc>
          <w:tcPr>
            <w:tcW w:w="709" w:type="dxa"/>
            <w:gridSpan w:val="2"/>
            <w:shd w:val="clear" w:color="auto" w:fill="FFFFFF"/>
          </w:tcPr>
          <w:p w:rsidR="00F3003A" w:rsidRPr="007F7D9D" w:rsidRDefault="00F3003A" w:rsidP="00B71FBC">
            <w:pPr>
              <w:rPr>
                <w:color w:val="000000"/>
                <w:sz w:val="16"/>
                <w:szCs w:val="16"/>
              </w:rPr>
            </w:pPr>
            <w:r w:rsidRPr="007F7D9D">
              <w:rPr>
                <w:color w:val="000000"/>
                <w:sz w:val="16"/>
                <w:szCs w:val="16"/>
              </w:rPr>
              <w:t>0,373</w:t>
            </w:r>
          </w:p>
        </w:tc>
        <w:tc>
          <w:tcPr>
            <w:tcW w:w="709" w:type="dxa"/>
            <w:gridSpan w:val="3"/>
            <w:shd w:val="clear" w:color="auto" w:fill="FFFFFF"/>
          </w:tcPr>
          <w:p w:rsidR="00F3003A" w:rsidRPr="007F7D9D" w:rsidRDefault="00F3003A" w:rsidP="00B71FBC">
            <w:pPr>
              <w:rPr>
                <w:color w:val="000000"/>
                <w:sz w:val="16"/>
                <w:szCs w:val="16"/>
              </w:rPr>
            </w:pPr>
            <w:r w:rsidRPr="007F7D9D">
              <w:rPr>
                <w:color w:val="000000"/>
                <w:sz w:val="16"/>
                <w:szCs w:val="16"/>
              </w:rPr>
              <w:t>0,373</w:t>
            </w:r>
          </w:p>
        </w:tc>
        <w:tc>
          <w:tcPr>
            <w:tcW w:w="708" w:type="dxa"/>
            <w:gridSpan w:val="3"/>
            <w:shd w:val="clear" w:color="auto" w:fill="FFFFFF"/>
          </w:tcPr>
          <w:p w:rsidR="00F3003A" w:rsidRPr="007F7D9D" w:rsidRDefault="00F3003A" w:rsidP="00B71FBC">
            <w:pPr>
              <w:rPr>
                <w:color w:val="000000"/>
                <w:sz w:val="16"/>
                <w:szCs w:val="16"/>
              </w:rPr>
            </w:pPr>
            <w:r w:rsidRPr="007F7D9D">
              <w:rPr>
                <w:color w:val="000000"/>
                <w:sz w:val="16"/>
                <w:szCs w:val="16"/>
              </w:rPr>
              <w:t>0,373</w:t>
            </w:r>
          </w:p>
        </w:tc>
        <w:tc>
          <w:tcPr>
            <w:tcW w:w="705" w:type="dxa"/>
            <w:gridSpan w:val="2"/>
            <w:shd w:val="clear" w:color="auto" w:fill="FFFFFF"/>
          </w:tcPr>
          <w:p w:rsidR="00F3003A" w:rsidRPr="007F7D9D" w:rsidRDefault="00F3003A" w:rsidP="00B71FBC">
            <w:pPr>
              <w:rPr>
                <w:color w:val="000000"/>
                <w:sz w:val="16"/>
                <w:szCs w:val="16"/>
              </w:rPr>
            </w:pPr>
            <w:r w:rsidRPr="007F7D9D">
              <w:rPr>
                <w:color w:val="000000"/>
                <w:sz w:val="16"/>
                <w:szCs w:val="16"/>
              </w:rPr>
              <w:t>0,373</w:t>
            </w:r>
          </w:p>
        </w:tc>
        <w:tc>
          <w:tcPr>
            <w:tcW w:w="709" w:type="dxa"/>
            <w:gridSpan w:val="2"/>
            <w:shd w:val="clear" w:color="auto" w:fill="FFFFFF"/>
          </w:tcPr>
          <w:p w:rsidR="00F3003A" w:rsidRPr="007F7D9D" w:rsidRDefault="00F3003A" w:rsidP="00B71FBC">
            <w:pPr>
              <w:rPr>
                <w:color w:val="000000"/>
                <w:sz w:val="16"/>
                <w:szCs w:val="16"/>
              </w:rPr>
            </w:pPr>
            <w:r w:rsidRPr="007F7D9D">
              <w:rPr>
                <w:color w:val="000000"/>
                <w:sz w:val="16"/>
                <w:szCs w:val="16"/>
              </w:rPr>
              <w:t>0,373</w:t>
            </w:r>
          </w:p>
        </w:tc>
        <w:tc>
          <w:tcPr>
            <w:tcW w:w="850" w:type="dxa"/>
            <w:gridSpan w:val="2"/>
            <w:shd w:val="clear" w:color="auto" w:fill="FFFFFF"/>
          </w:tcPr>
          <w:p w:rsidR="00F3003A" w:rsidRPr="007F7D9D" w:rsidRDefault="00F3003A" w:rsidP="00B71FBC">
            <w:pPr>
              <w:rPr>
                <w:color w:val="000000"/>
                <w:sz w:val="16"/>
                <w:szCs w:val="16"/>
              </w:rPr>
            </w:pPr>
            <w:r w:rsidRPr="007F7D9D">
              <w:rPr>
                <w:color w:val="000000"/>
                <w:sz w:val="16"/>
                <w:szCs w:val="16"/>
              </w:rPr>
              <w:t>0,373</w:t>
            </w:r>
          </w:p>
        </w:tc>
        <w:tc>
          <w:tcPr>
            <w:tcW w:w="1028" w:type="dxa"/>
            <w:gridSpan w:val="2"/>
            <w:shd w:val="clear" w:color="auto" w:fill="FFFFFF"/>
          </w:tcPr>
          <w:p w:rsidR="00F3003A" w:rsidRPr="007F7D9D" w:rsidRDefault="00F3003A" w:rsidP="00B71FBC">
            <w:pPr>
              <w:rPr>
                <w:color w:val="000000"/>
                <w:sz w:val="16"/>
                <w:szCs w:val="16"/>
              </w:rPr>
            </w:pPr>
            <w:r w:rsidRPr="007F7D9D">
              <w:rPr>
                <w:b/>
                <w:color w:val="000000"/>
                <w:sz w:val="16"/>
                <w:szCs w:val="16"/>
              </w:rPr>
              <w:t>3,831-3,851</w:t>
            </w:r>
          </w:p>
        </w:tc>
      </w:tr>
      <w:tr w:rsidR="00990B89" w:rsidRPr="008B4FE6" w:rsidTr="00990B89">
        <w:trPr>
          <w:trHeight w:val="351"/>
        </w:trPr>
        <w:tc>
          <w:tcPr>
            <w:tcW w:w="1844" w:type="dxa"/>
            <w:gridSpan w:val="2"/>
            <w:shd w:val="clear" w:color="auto" w:fill="FFFFFF"/>
            <w:vAlign w:val="center"/>
          </w:tcPr>
          <w:p w:rsidR="00F3003A" w:rsidRPr="00C53F26" w:rsidRDefault="00F3003A" w:rsidP="00B71FBC">
            <w:pPr>
              <w:rPr>
                <w:color w:val="000000"/>
                <w:sz w:val="21"/>
                <w:szCs w:val="21"/>
              </w:rPr>
            </w:pPr>
            <w:r w:rsidRPr="00C53F26">
              <w:rPr>
                <w:color w:val="000000"/>
                <w:sz w:val="21"/>
                <w:szCs w:val="21"/>
              </w:rPr>
              <w:t>JST</w:t>
            </w:r>
          </w:p>
        </w:tc>
        <w:tc>
          <w:tcPr>
            <w:tcW w:w="567" w:type="dxa"/>
            <w:gridSpan w:val="2"/>
            <w:shd w:val="clear" w:color="auto" w:fill="FFFFFF"/>
          </w:tcPr>
          <w:p w:rsidR="00F3003A" w:rsidRPr="00B37C80" w:rsidRDefault="00F3003A" w:rsidP="00B71FBC">
            <w:pPr>
              <w:rPr>
                <w:color w:val="000000"/>
                <w:sz w:val="21"/>
                <w:szCs w:val="21"/>
              </w:rPr>
            </w:pPr>
            <w:r>
              <w:rPr>
                <w:color w:val="000000"/>
                <w:sz w:val="21"/>
                <w:szCs w:val="21"/>
              </w:rPr>
              <w:t>0</w:t>
            </w:r>
          </w:p>
        </w:tc>
        <w:tc>
          <w:tcPr>
            <w:tcW w:w="992" w:type="dxa"/>
            <w:gridSpan w:val="2"/>
            <w:shd w:val="clear" w:color="auto" w:fill="FFFFFF"/>
          </w:tcPr>
          <w:p w:rsidR="00F3003A" w:rsidRPr="007F7D9D" w:rsidRDefault="00F3003A" w:rsidP="00B71FBC">
            <w:pPr>
              <w:rPr>
                <w:color w:val="000000"/>
                <w:sz w:val="16"/>
                <w:szCs w:val="16"/>
              </w:rPr>
            </w:pPr>
            <w:r w:rsidRPr="007F7D9D">
              <w:rPr>
                <w:color w:val="000000"/>
                <w:sz w:val="16"/>
                <w:szCs w:val="16"/>
              </w:rPr>
              <w:t>0</w:t>
            </w:r>
          </w:p>
        </w:tc>
        <w:tc>
          <w:tcPr>
            <w:tcW w:w="709" w:type="dxa"/>
            <w:gridSpan w:val="3"/>
            <w:shd w:val="clear" w:color="auto" w:fill="FFFFFF"/>
          </w:tcPr>
          <w:p w:rsidR="00F3003A" w:rsidRPr="007F7D9D" w:rsidRDefault="00F3003A" w:rsidP="00B71FBC">
            <w:pPr>
              <w:rPr>
                <w:color w:val="000000"/>
                <w:sz w:val="16"/>
                <w:szCs w:val="16"/>
              </w:rPr>
            </w:pPr>
            <w:r w:rsidRPr="007F7D9D">
              <w:rPr>
                <w:color w:val="000000"/>
                <w:sz w:val="16"/>
                <w:szCs w:val="16"/>
              </w:rPr>
              <w:t>0</w:t>
            </w:r>
          </w:p>
        </w:tc>
        <w:tc>
          <w:tcPr>
            <w:tcW w:w="708" w:type="dxa"/>
            <w:shd w:val="clear" w:color="auto" w:fill="FFFFFF"/>
          </w:tcPr>
          <w:p w:rsidR="00F3003A" w:rsidRPr="007F7D9D" w:rsidRDefault="00F3003A" w:rsidP="00B71FBC">
            <w:pPr>
              <w:rPr>
                <w:color w:val="000000"/>
                <w:sz w:val="16"/>
                <w:szCs w:val="16"/>
              </w:rPr>
            </w:pPr>
            <w:r w:rsidRPr="007F7D9D">
              <w:rPr>
                <w:color w:val="000000"/>
                <w:sz w:val="16"/>
                <w:szCs w:val="16"/>
              </w:rPr>
              <w:t>0</w:t>
            </w:r>
          </w:p>
        </w:tc>
        <w:tc>
          <w:tcPr>
            <w:tcW w:w="709" w:type="dxa"/>
            <w:gridSpan w:val="3"/>
            <w:shd w:val="clear" w:color="auto" w:fill="FFFFFF"/>
          </w:tcPr>
          <w:p w:rsidR="00F3003A" w:rsidRPr="007F7D9D" w:rsidRDefault="00F3003A" w:rsidP="00B71FBC">
            <w:pPr>
              <w:rPr>
                <w:color w:val="000000"/>
                <w:sz w:val="16"/>
                <w:szCs w:val="16"/>
              </w:rPr>
            </w:pPr>
            <w:r w:rsidRPr="007F7D9D">
              <w:rPr>
                <w:color w:val="000000"/>
                <w:sz w:val="16"/>
                <w:szCs w:val="16"/>
              </w:rPr>
              <w:t>0</w:t>
            </w:r>
          </w:p>
        </w:tc>
        <w:tc>
          <w:tcPr>
            <w:tcW w:w="709" w:type="dxa"/>
            <w:gridSpan w:val="2"/>
            <w:shd w:val="clear" w:color="auto" w:fill="FFFFFF"/>
          </w:tcPr>
          <w:p w:rsidR="00F3003A" w:rsidRPr="007F7D9D" w:rsidRDefault="00F3003A" w:rsidP="00B71FBC">
            <w:pPr>
              <w:rPr>
                <w:color w:val="000000"/>
                <w:sz w:val="16"/>
                <w:szCs w:val="16"/>
              </w:rPr>
            </w:pPr>
            <w:r w:rsidRPr="007F7D9D">
              <w:rPr>
                <w:color w:val="000000"/>
                <w:sz w:val="16"/>
                <w:szCs w:val="16"/>
              </w:rPr>
              <w:t>0</w:t>
            </w:r>
          </w:p>
        </w:tc>
        <w:tc>
          <w:tcPr>
            <w:tcW w:w="709" w:type="dxa"/>
            <w:gridSpan w:val="3"/>
            <w:shd w:val="clear" w:color="auto" w:fill="FFFFFF"/>
          </w:tcPr>
          <w:p w:rsidR="00F3003A" w:rsidRPr="007F7D9D" w:rsidRDefault="00F3003A" w:rsidP="00B71FBC">
            <w:pPr>
              <w:rPr>
                <w:color w:val="000000"/>
                <w:sz w:val="16"/>
                <w:szCs w:val="16"/>
              </w:rPr>
            </w:pPr>
            <w:r w:rsidRPr="007F7D9D">
              <w:rPr>
                <w:color w:val="000000"/>
                <w:sz w:val="16"/>
                <w:szCs w:val="16"/>
              </w:rPr>
              <w:t>0</w:t>
            </w:r>
          </w:p>
        </w:tc>
        <w:tc>
          <w:tcPr>
            <w:tcW w:w="708" w:type="dxa"/>
            <w:gridSpan w:val="3"/>
            <w:shd w:val="clear" w:color="auto" w:fill="FFFFFF"/>
          </w:tcPr>
          <w:p w:rsidR="00F3003A" w:rsidRPr="007F7D9D" w:rsidRDefault="00F3003A" w:rsidP="00B71FBC">
            <w:pPr>
              <w:rPr>
                <w:color w:val="000000"/>
                <w:sz w:val="16"/>
                <w:szCs w:val="16"/>
              </w:rPr>
            </w:pPr>
            <w:r w:rsidRPr="007F7D9D">
              <w:rPr>
                <w:color w:val="000000"/>
                <w:sz w:val="16"/>
                <w:szCs w:val="16"/>
              </w:rPr>
              <w:t>0</w:t>
            </w:r>
          </w:p>
        </w:tc>
        <w:tc>
          <w:tcPr>
            <w:tcW w:w="705" w:type="dxa"/>
            <w:gridSpan w:val="2"/>
            <w:shd w:val="clear" w:color="auto" w:fill="FFFFFF"/>
          </w:tcPr>
          <w:p w:rsidR="00F3003A" w:rsidRPr="007F7D9D" w:rsidRDefault="00F3003A" w:rsidP="00B71FBC">
            <w:pPr>
              <w:rPr>
                <w:color w:val="000000"/>
                <w:sz w:val="16"/>
                <w:szCs w:val="16"/>
              </w:rPr>
            </w:pPr>
            <w:r w:rsidRPr="007F7D9D">
              <w:rPr>
                <w:color w:val="000000"/>
                <w:sz w:val="16"/>
                <w:szCs w:val="16"/>
              </w:rPr>
              <w:t>0</w:t>
            </w:r>
          </w:p>
        </w:tc>
        <w:tc>
          <w:tcPr>
            <w:tcW w:w="709" w:type="dxa"/>
            <w:gridSpan w:val="2"/>
            <w:shd w:val="clear" w:color="auto" w:fill="FFFFFF"/>
          </w:tcPr>
          <w:p w:rsidR="00F3003A" w:rsidRPr="007F7D9D" w:rsidRDefault="00F3003A" w:rsidP="00B71FBC">
            <w:pPr>
              <w:rPr>
                <w:color w:val="000000"/>
                <w:sz w:val="16"/>
                <w:szCs w:val="16"/>
              </w:rPr>
            </w:pPr>
            <w:r w:rsidRPr="007F7D9D">
              <w:rPr>
                <w:color w:val="000000"/>
                <w:sz w:val="16"/>
                <w:szCs w:val="16"/>
              </w:rPr>
              <w:t>0</w:t>
            </w:r>
          </w:p>
        </w:tc>
        <w:tc>
          <w:tcPr>
            <w:tcW w:w="850" w:type="dxa"/>
            <w:gridSpan w:val="2"/>
            <w:shd w:val="clear" w:color="auto" w:fill="FFFFFF"/>
          </w:tcPr>
          <w:p w:rsidR="00F3003A" w:rsidRPr="007F7D9D" w:rsidRDefault="00F3003A" w:rsidP="00B71FBC">
            <w:pPr>
              <w:rPr>
                <w:color w:val="000000"/>
                <w:sz w:val="16"/>
                <w:szCs w:val="16"/>
              </w:rPr>
            </w:pPr>
            <w:r w:rsidRPr="007F7D9D">
              <w:rPr>
                <w:color w:val="000000"/>
                <w:sz w:val="16"/>
                <w:szCs w:val="16"/>
              </w:rPr>
              <w:t>0</w:t>
            </w:r>
          </w:p>
        </w:tc>
        <w:tc>
          <w:tcPr>
            <w:tcW w:w="1028" w:type="dxa"/>
            <w:gridSpan w:val="2"/>
            <w:shd w:val="clear" w:color="auto" w:fill="FFFFFF"/>
          </w:tcPr>
          <w:p w:rsidR="00F3003A" w:rsidRPr="007F7D9D" w:rsidRDefault="00F3003A" w:rsidP="00B71FBC">
            <w:pPr>
              <w:rPr>
                <w:color w:val="000000"/>
                <w:sz w:val="16"/>
                <w:szCs w:val="16"/>
              </w:rPr>
            </w:pPr>
            <w:r w:rsidRPr="007F7D9D">
              <w:rPr>
                <w:b/>
                <w:color w:val="000000"/>
                <w:sz w:val="16"/>
                <w:szCs w:val="16"/>
              </w:rPr>
              <w:t>0,002</w:t>
            </w:r>
          </w:p>
        </w:tc>
      </w:tr>
      <w:tr w:rsidR="00990B89" w:rsidRPr="008B4FE6" w:rsidTr="00990B89">
        <w:trPr>
          <w:trHeight w:val="351"/>
        </w:trPr>
        <w:tc>
          <w:tcPr>
            <w:tcW w:w="1844" w:type="dxa"/>
            <w:gridSpan w:val="2"/>
            <w:shd w:val="clear" w:color="auto" w:fill="FFFFFF"/>
            <w:vAlign w:val="center"/>
          </w:tcPr>
          <w:p w:rsidR="00F3003A" w:rsidRPr="00C53F26" w:rsidRDefault="00F3003A" w:rsidP="00B71FBC">
            <w:pPr>
              <w:rPr>
                <w:color w:val="000000"/>
                <w:sz w:val="21"/>
                <w:szCs w:val="21"/>
              </w:rPr>
            </w:pPr>
            <w:r w:rsidRPr="00850893">
              <w:rPr>
                <w:color w:val="000000"/>
                <w:sz w:val="21"/>
                <w:szCs w:val="21"/>
              </w:rPr>
              <w:t>pozostałe jednostki sektora finansów publicznych</w:t>
            </w:r>
          </w:p>
        </w:tc>
        <w:tc>
          <w:tcPr>
            <w:tcW w:w="567" w:type="dxa"/>
            <w:gridSpan w:val="2"/>
            <w:shd w:val="clear" w:color="auto" w:fill="FFFFFF"/>
          </w:tcPr>
          <w:p w:rsidR="00F3003A" w:rsidRPr="00B37C80" w:rsidRDefault="00F3003A" w:rsidP="00B71FBC">
            <w:pPr>
              <w:rPr>
                <w:color w:val="000000"/>
                <w:sz w:val="21"/>
                <w:szCs w:val="21"/>
              </w:rPr>
            </w:pPr>
          </w:p>
        </w:tc>
        <w:tc>
          <w:tcPr>
            <w:tcW w:w="992" w:type="dxa"/>
            <w:gridSpan w:val="2"/>
            <w:shd w:val="clear" w:color="auto" w:fill="FFFFFF"/>
          </w:tcPr>
          <w:p w:rsidR="00F3003A" w:rsidRPr="007F7D9D" w:rsidRDefault="00F3003A" w:rsidP="00B71FBC">
            <w:pPr>
              <w:rPr>
                <w:color w:val="000000"/>
                <w:sz w:val="16"/>
                <w:szCs w:val="16"/>
              </w:rPr>
            </w:pPr>
            <w:r w:rsidRPr="007F7D9D">
              <w:rPr>
                <w:color w:val="000000"/>
                <w:sz w:val="16"/>
                <w:szCs w:val="16"/>
              </w:rPr>
              <w:t>3,615</w:t>
            </w:r>
          </w:p>
        </w:tc>
        <w:tc>
          <w:tcPr>
            <w:tcW w:w="709" w:type="dxa"/>
            <w:gridSpan w:val="3"/>
            <w:shd w:val="clear" w:color="auto" w:fill="FFFFFF"/>
          </w:tcPr>
          <w:p w:rsidR="00F3003A" w:rsidRPr="007F7D9D" w:rsidRDefault="00F3003A" w:rsidP="00B71FBC">
            <w:pPr>
              <w:rPr>
                <w:color w:val="000000"/>
                <w:sz w:val="16"/>
                <w:szCs w:val="16"/>
              </w:rPr>
            </w:pPr>
            <w:r w:rsidRPr="007F7D9D">
              <w:rPr>
                <w:color w:val="000000"/>
                <w:sz w:val="16"/>
                <w:szCs w:val="16"/>
              </w:rPr>
              <w:t>3,615</w:t>
            </w:r>
          </w:p>
        </w:tc>
        <w:tc>
          <w:tcPr>
            <w:tcW w:w="708" w:type="dxa"/>
            <w:shd w:val="clear" w:color="auto" w:fill="FFFFFF"/>
          </w:tcPr>
          <w:p w:rsidR="00F3003A" w:rsidRPr="007F7D9D" w:rsidRDefault="00F3003A" w:rsidP="00B71FBC">
            <w:pPr>
              <w:rPr>
                <w:color w:val="000000"/>
                <w:sz w:val="16"/>
                <w:szCs w:val="16"/>
              </w:rPr>
            </w:pPr>
            <w:r w:rsidRPr="007F7D9D">
              <w:rPr>
                <w:color w:val="000000"/>
                <w:sz w:val="16"/>
                <w:szCs w:val="16"/>
              </w:rPr>
              <w:t>3,615</w:t>
            </w:r>
          </w:p>
        </w:tc>
        <w:tc>
          <w:tcPr>
            <w:tcW w:w="709" w:type="dxa"/>
            <w:gridSpan w:val="3"/>
            <w:shd w:val="clear" w:color="auto" w:fill="FFFFFF"/>
          </w:tcPr>
          <w:p w:rsidR="00F3003A" w:rsidRPr="007F7D9D" w:rsidRDefault="00F3003A" w:rsidP="00B71FBC">
            <w:pPr>
              <w:rPr>
                <w:color w:val="000000"/>
                <w:sz w:val="16"/>
                <w:szCs w:val="16"/>
              </w:rPr>
            </w:pPr>
            <w:r w:rsidRPr="007F7D9D">
              <w:rPr>
                <w:color w:val="000000"/>
                <w:sz w:val="16"/>
                <w:szCs w:val="16"/>
              </w:rPr>
              <w:t>3,615</w:t>
            </w:r>
          </w:p>
        </w:tc>
        <w:tc>
          <w:tcPr>
            <w:tcW w:w="709" w:type="dxa"/>
            <w:gridSpan w:val="2"/>
            <w:shd w:val="clear" w:color="auto" w:fill="FFFFFF"/>
          </w:tcPr>
          <w:p w:rsidR="00F3003A" w:rsidRPr="007F7D9D" w:rsidRDefault="00F3003A" w:rsidP="00B71FBC">
            <w:pPr>
              <w:rPr>
                <w:color w:val="000000"/>
                <w:sz w:val="16"/>
                <w:szCs w:val="16"/>
              </w:rPr>
            </w:pPr>
            <w:r w:rsidRPr="007F7D9D">
              <w:rPr>
                <w:color w:val="000000"/>
                <w:sz w:val="16"/>
                <w:szCs w:val="16"/>
              </w:rPr>
              <w:t>3,615</w:t>
            </w:r>
          </w:p>
        </w:tc>
        <w:tc>
          <w:tcPr>
            <w:tcW w:w="709" w:type="dxa"/>
            <w:gridSpan w:val="3"/>
            <w:shd w:val="clear" w:color="auto" w:fill="FFFFFF"/>
          </w:tcPr>
          <w:p w:rsidR="00F3003A" w:rsidRPr="007F7D9D" w:rsidRDefault="00F3003A" w:rsidP="00B71FBC">
            <w:pPr>
              <w:rPr>
                <w:color w:val="000000"/>
                <w:sz w:val="16"/>
                <w:szCs w:val="16"/>
              </w:rPr>
            </w:pPr>
            <w:r w:rsidRPr="007F7D9D">
              <w:rPr>
                <w:color w:val="000000"/>
                <w:sz w:val="16"/>
                <w:szCs w:val="16"/>
              </w:rPr>
              <w:t>3,615</w:t>
            </w:r>
          </w:p>
        </w:tc>
        <w:tc>
          <w:tcPr>
            <w:tcW w:w="708" w:type="dxa"/>
            <w:gridSpan w:val="3"/>
            <w:shd w:val="clear" w:color="auto" w:fill="FFFFFF"/>
          </w:tcPr>
          <w:p w:rsidR="00F3003A" w:rsidRPr="007F7D9D" w:rsidRDefault="00F3003A" w:rsidP="00B71FBC">
            <w:pPr>
              <w:rPr>
                <w:color w:val="000000"/>
                <w:sz w:val="16"/>
                <w:szCs w:val="16"/>
              </w:rPr>
            </w:pPr>
            <w:r w:rsidRPr="007F7D9D">
              <w:rPr>
                <w:color w:val="000000"/>
                <w:sz w:val="16"/>
                <w:szCs w:val="16"/>
              </w:rPr>
              <w:t>3,615</w:t>
            </w:r>
          </w:p>
        </w:tc>
        <w:tc>
          <w:tcPr>
            <w:tcW w:w="705" w:type="dxa"/>
            <w:gridSpan w:val="2"/>
            <w:shd w:val="clear" w:color="auto" w:fill="FFFFFF"/>
          </w:tcPr>
          <w:p w:rsidR="00F3003A" w:rsidRPr="007F7D9D" w:rsidRDefault="00F3003A" w:rsidP="00B71FBC">
            <w:pPr>
              <w:rPr>
                <w:color w:val="000000"/>
                <w:sz w:val="16"/>
                <w:szCs w:val="16"/>
              </w:rPr>
            </w:pPr>
            <w:r w:rsidRPr="007F7D9D">
              <w:rPr>
                <w:color w:val="000000"/>
                <w:sz w:val="16"/>
                <w:szCs w:val="16"/>
              </w:rPr>
              <w:t>3,615</w:t>
            </w:r>
          </w:p>
        </w:tc>
        <w:tc>
          <w:tcPr>
            <w:tcW w:w="709" w:type="dxa"/>
            <w:gridSpan w:val="2"/>
            <w:shd w:val="clear" w:color="auto" w:fill="FFFFFF"/>
          </w:tcPr>
          <w:p w:rsidR="00F3003A" w:rsidRPr="007F7D9D" w:rsidRDefault="00F3003A" w:rsidP="00B71FBC">
            <w:pPr>
              <w:rPr>
                <w:color w:val="000000"/>
                <w:sz w:val="16"/>
                <w:szCs w:val="16"/>
              </w:rPr>
            </w:pPr>
            <w:r w:rsidRPr="007F7D9D">
              <w:rPr>
                <w:color w:val="000000"/>
                <w:sz w:val="16"/>
                <w:szCs w:val="16"/>
              </w:rPr>
              <w:t>3,615</w:t>
            </w:r>
          </w:p>
        </w:tc>
        <w:tc>
          <w:tcPr>
            <w:tcW w:w="850" w:type="dxa"/>
            <w:gridSpan w:val="2"/>
            <w:shd w:val="clear" w:color="auto" w:fill="FFFFFF"/>
          </w:tcPr>
          <w:p w:rsidR="00F3003A" w:rsidRPr="007F7D9D" w:rsidRDefault="00F3003A" w:rsidP="00B71FBC">
            <w:pPr>
              <w:rPr>
                <w:color w:val="000000"/>
                <w:sz w:val="16"/>
                <w:szCs w:val="16"/>
              </w:rPr>
            </w:pPr>
            <w:r w:rsidRPr="007F7D9D">
              <w:rPr>
                <w:color w:val="000000"/>
                <w:sz w:val="16"/>
                <w:szCs w:val="16"/>
              </w:rPr>
              <w:t>3,615</w:t>
            </w:r>
          </w:p>
        </w:tc>
        <w:tc>
          <w:tcPr>
            <w:tcW w:w="1028" w:type="dxa"/>
            <w:gridSpan w:val="2"/>
            <w:shd w:val="clear" w:color="auto" w:fill="FFFFFF"/>
          </w:tcPr>
          <w:p w:rsidR="00F3003A" w:rsidRPr="007F7D9D" w:rsidRDefault="00F3003A" w:rsidP="00B71FBC">
            <w:pPr>
              <w:rPr>
                <w:color w:val="000000"/>
                <w:sz w:val="16"/>
                <w:szCs w:val="16"/>
              </w:rPr>
            </w:pPr>
            <w:r w:rsidRPr="007F7D9D">
              <w:rPr>
                <w:b/>
                <w:color w:val="000000"/>
                <w:sz w:val="16"/>
                <w:szCs w:val="16"/>
              </w:rPr>
              <w:t>36,152</w:t>
            </w:r>
          </w:p>
        </w:tc>
      </w:tr>
      <w:tr w:rsidR="00990B89" w:rsidRPr="008B4FE6" w:rsidTr="00990B89">
        <w:trPr>
          <w:trHeight w:val="360"/>
        </w:trPr>
        <w:tc>
          <w:tcPr>
            <w:tcW w:w="1844" w:type="dxa"/>
            <w:gridSpan w:val="2"/>
            <w:shd w:val="clear" w:color="auto" w:fill="FFFFFF"/>
            <w:vAlign w:val="center"/>
          </w:tcPr>
          <w:p w:rsidR="00F3003A" w:rsidRPr="00C53F26" w:rsidRDefault="00F3003A" w:rsidP="00B71FBC">
            <w:pPr>
              <w:rPr>
                <w:color w:val="000000"/>
                <w:sz w:val="21"/>
                <w:szCs w:val="21"/>
              </w:rPr>
            </w:pPr>
            <w:r w:rsidRPr="00C53F26">
              <w:rPr>
                <w:b/>
                <w:color w:val="000000"/>
                <w:sz w:val="21"/>
                <w:szCs w:val="21"/>
              </w:rPr>
              <w:t>Saldo ogółem</w:t>
            </w:r>
          </w:p>
        </w:tc>
        <w:tc>
          <w:tcPr>
            <w:tcW w:w="567" w:type="dxa"/>
            <w:gridSpan w:val="2"/>
            <w:shd w:val="clear" w:color="auto" w:fill="FFFFFF"/>
          </w:tcPr>
          <w:p w:rsidR="00F3003A" w:rsidRPr="00B37C80" w:rsidRDefault="00F3003A" w:rsidP="00B71FBC">
            <w:pPr>
              <w:rPr>
                <w:color w:val="000000"/>
                <w:sz w:val="21"/>
                <w:szCs w:val="21"/>
              </w:rPr>
            </w:pPr>
          </w:p>
        </w:tc>
        <w:tc>
          <w:tcPr>
            <w:tcW w:w="992" w:type="dxa"/>
            <w:gridSpan w:val="2"/>
            <w:shd w:val="clear" w:color="auto" w:fill="FFFFFF"/>
          </w:tcPr>
          <w:p w:rsidR="00F3003A" w:rsidRPr="007F7D9D" w:rsidRDefault="00F3003A" w:rsidP="00B71FBC">
            <w:pPr>
              <w:rPr>
                <w:color w:val="000000"/>
                <w:sz w:val="16"/>
                <w:szCs w:val="16"/>
              </w:rPr>
            </w:pPr>
          </w:p>
        </w:tc>
        <w:tc>
          <w:tcPr>
            <w:tcW w:w="709" w:type="dxa"/>
            <w:gridSpan w:val="3"/>
            <w:shd w:val="clear" w:color="auto" w:fill="FFFFFF"/>
          </w:tcPr>
          <w:p w:rsidR="00F3003A" w:rsidRPr="007F7D9D" w:rsidRDefault="00F3003A" w:rsidP="00B71FBC">
            <w:pPr>
              <w:rPr>
                <w:color w:val="000000"/>
                <w:sz w:val="16"/>
                <w:szCs w:val="16"/>
              </w:rPr>
            </w:pPr>
          </w:p>
        </w:tc>
        <w:tc>
          <w:tcPr>
            <w:tcW w:w="708" w:type="dxa"/>
            <w:shd w:val="clear" w:color="auto" w:fill="FFFFFF"/>
          </w:tcPr>
          <w:p w:rsidR="00F3003A" w:rsidRPr="007F7D9D" w:rsidRDefault="00F3003A" w:rsidP="00B71FBC">
            <w:pPr>
              <w:rPr>
                <w:color w:val="000000"/>
                <w:sz w:val="16"/>
                <w:szCs w:val="16"/>
              </w:rPr>
            </w:pPr>
          </w:p>
        </w:tc>
        <w:tc>
          <w:tcPr>
            <w:tcW w:w="709" w:type="dxa"/>
            <w:gridSpan w:val="3"/>
            <w:shd w:val="clear" w:color="auto" w:fill="FFFFFF"/>
          </w:tcPr>
          <w:p w:rsidR="00F3003A" w:rsidRPr="007F7D9D" w:rsidRDefault="00F3003A" w:rsidP="00B71FBC">
            <w:pPr>
              <w:rPr>
                <w:color w:val="000000"/>
                <w:sz w:val="16"/>
                <w:szCs w:val="16"/>
              </w:rPr>
            </w:pPr>
          </w:p>
        </w:tc>
        <w:tc>
          <w:tcPr>
            <w:tcW w:w="709" w:type="dxa"/>
            <w:gridSpan w:val="2"/>
            <w:shd w:val="clear" w:color="auto" w:fill="FFFFFF"/>
          </w:tcPr>
          <w:p w:rsidR="00F3003A" w:rsidRPr="007F7D9D" w:rsidRDefault="00F3003A" w:rsidP="00B71FBC">
            <w:pPr>
              <w:rPr>
                <w:color w:val="000000"/>
                <w:sz w:val="16"/>
                <w:szCs w:val="16"/>
              </w:rPr>
            </w:pPr>
          </w:p>
        </w:tc>
        <w:tc>
          <w:tcPr>
            <w:tcW w:w="709" w:type="dxa"/>
            <w:gridSpan w:val="3"/>
            <w:shd w:val="clear" w:color="auto" w:fill="FFFFFF"/>
          </w:tcPr>
          <w:p w:rsidR="00F3003A" w:rsidRPr="007F7D9D" w:rsidRDefault="00F3003A" w:rsidP="00B71FBC">
            <w:pPr>
              <w:rPr>
                <w:color w:val="000000"/>
                <w:sz w:val="16"/>
                <w:szCs w:val="16"/>
              </w:rPr>
            </w:pPr>
          </w:p>
        </w:tc>
        <w:tc>
          <w:tcPr>
            <w:tcW w:w="708" w:type="dxa"/>
            <w:gridSpan w:val="3"/>
            <w:shd w:val="clear" w:color="auto" w:fill="FFFFFF"/>
          </w:tcPr>
          <w:p w:rsidR="00F3003A" w:rsidRPr="007F7D9D" w:rsidRDefault="00F3003A" w:rsidP="00B71FBC">
            <w:pPr>
              <w:rPr>
                <w:color w:val="000000"/>
                <w:sz w:val="16"/>
                <w:szCs w:val="16"/>
              </w:rPr>
            </w:pPr>
          </w:p>
        </w:tc>
        <w:tc>
          <w:tcPr>
            <w:tcW w:w="705" w:type="dxa"/>
            <w:gridSpan w:val="2"/>
            <w:shd w:val="clear" w:color="auto" w:fill="FFFFFF"/>
          </w:tcPr>
          <w:p w:rsidR="00F3003A" w:rsidRPr="007F7D9D" w:rsidRDefault="00F3003A" w:rsidP="00B71FBC">
            <w:pPr>
              <w:rPr>
                <w:color w:val="000000"/>
                <w:sz w:val="16"/>
                <w:szCs w:val="16"/>
              </w:rPr>
            </w:pPr>
          </w:p>
        </w:tc>
        <w:tc>
          <w:tcPr>
            <w:tcW w:w="709" w:type="dxa"/>
            <w:gridSpan w:val="2"/>
            <w:shd w:val="clear" w:color="auto" w:fill="FFFFFF"/>
          </w:tcPr>
          <w:p w:rsidR="00F3003A" w:rsidRPr="007F7D9D" w:rsidRDefault="00F3003A" w:rsidP="00B71FBC">
            <w:pPr>
              <w:rPr>
                <w:color w:val="000000"/>
                <w:sz w:val="16"/>
                <w:szCs w:val="16"/>
              </w:rPr>
            </w:pPr>
          </w:p>
        </w:tc>
        <w:tc>
          <w:tcPr>
            <w:tcW w:w="850" w:type="dxa"/>
            <w:gridSpan w:val="2"/>
            <w:shd w:val="clear" w:color="auto" w:fill="FFFFFF"/>
          </w:tcPr>
          <w:p w:rsidR="00F3003A" w:rsidRPr="007F7D9D" w:rsidRDefault="00F3003A" w:rsidP="00B71FBC">
            <w:pPr>
              <w:rPr>
                <w:color w:val="000000"/>
                <w:sz w:val="16"/>
                <w:szCs w:val="16"/>
              </w:rPr>
            </w:pPr>
          </w:p>
        </w:tc>
        <w:tc>
          <w:tcPr>
            <w:tcW w:w="1028" w:type="dxa"/>
            <w:gridSpan w:val="2"/>
            <w:shd w:val="clear" w:color="auto" w:fill="FFFFFF"/>
          </w:tcPr>
          <w:p w:rsidR="00F3003A" w:rsidRPr="007F7D9D" w:rsidRDefault="00F3003A" w:rsidP="00B71FBC">
            <w:pPr>
              <w:rPr>
                <w:color w:val="000000"/>
                <w:sz w:val="16"/>
                <w:szCs w:val="16"/>
              </w:rPr>
            </w:pPr>
          </w:p>
        </w:tc>
      </w:tr>
      <w:tr w:rsidR="00990B89" w:rsidRPr="008B4FE6" w:rsidTr="00990B89">
        <w:trPr>
          <w:trHeight w:val="360"/>
        </w:trPr>
        <w:tc>
          <w:tcPr>
            <w:tcW w:w="1844" w:type="dxa"/>
            <w:gridSpan w:val="2"/>
            <w:shd w:val="clear" w:color="auto" w:fill="FFFFFF"/>
            <w:vAlign w:val="center"/>
          </w:tcPr>
          <w:p w:rsidR="00F3003A" w:rsidRPr="00C53F26" w:rsidRDefault="00F3003A" w:rsidP="00B71FBC">
            <w:pPr>
              <w:rPr>
                <w:color w:val="000000"/>
                <w:sz w:val="21"/>
                <w:szCs w:val="21"/>
              </w:rPr>
            </w:pPr>
            <w:r w:rsidRPr="00C53F26">
              <w:rPr>
                <w:color w:val="000000"/>
                <w:sz w:val="21"/>
                <w:szCs w:val="21"/>
              </w:rPr>
              <w:t>budżet państwa</w:t>
            </w:r>
          </w:p>
        </w:tc>
        <w:tc>
          <w:tcPr>
            <w:tcW w:w="567" w:type="dxa"/>
            <w:gridSpan w:val="2"/>
            <w:shd w:val="clear" w:color="auto" w:fill="FFFFFF"/>
          </w:tcPr>
          <w:p w:rsidR="00F3003A" w:rsidRPr="00B37C80" w:rsidRDefault="00F3003A" w:rsidP="00B71FBC">
            <w:pPr>
              <w:rPr>
                <w:color w:val="000000"/>
                <w:sz w:val="21"/>
                <w:szCs w:val="21"/>
              </w:rPr>
            </w:pPr>
          </w:p>
        </w:tc>
        <w:tc>
          <w:tcPr>
            <w:tcW w:w="992" w:type="dxa"/>
            <w:gridSpan w:val="2"/>
            <w:shd w:val="clear" w:color="auto" w:fill="FFFFFF"/>
          </w:tcPr>
          <w:p w:rsidR="00F3003A" w:rsidRPr="007F7D9D" w:rsidRDefault="00F3003A" w:rsidP="00B71FBC">
            <w:pPr>
              <w:rPr>
                <w:color w:val="000000"/>
                <w:sz w:val="16"/>
                <w:szCs w:val="16"/>
              </w:rPr>
            </w:pPr>
          </w:p>
        </w:tc>
        <w:tc>
          <w:tcPr>
            <w:tcW w:w="709" w:type="dxa"/>
            <w:gridSpan w:val="3"/>
            <w:shd w:val="clear" w:color="auto" w:fill="FFFFFF"/>
          </w:tcPr>
          <w:p w:rsidR="00F3003A" w:rsidRPr="007F7D9D" w:rsidRDefault="00F3003A" w:rsidP="00B71FBC">
            <w:pPr>
              <w:rPr>
                <w:color w:val="000000"/>
                <w:sz w:val="16"/>
                <w:szCs w:val="16"/>
              </w:rPr>
            </w:pPr>
          </w:p>
        </w:tc>
        <w:tc>
          <w:tcPr>
            <w:tcW w:w="708" w:type="dxa"/>
            <w:shd w:val="clear" w:color="auto" w:fill="FFFFFF"/>
          </w:tcPr>
          <w:p w:rsidR="00F3003A" w:rsidRPr="007F7D9D" w:rsidRDefault="00F3003A" w:rsidP="00B71FBC">
            <w:pPr>
              <w:rPr>
                <w:color w:val="000000"/>
                <w:sz w:val="16"/>
                <w:szCs w:val="16"/>
              </w:rPr>
            </w:pPr>
          </w:p>
        </w:tc>
        <w:tc>
          <w:tcPr>
            <w:tcW w:w="709" w:type="dxa"/>
            <w:gridSpan w:val="3"/>
            <w:shd w:val="clear" w:color="auto" w:fill="FFFFFF"/>
          </w:tcPr>
          <w:p w:rsidR="00F3003A" w:rsidRPr="007F7D9D" w:rsidRDefault="00F3003A" w:rsidP="00B71FBC">
            <w:pPr>
              <w:rPr>
                <w:color w:val="000000"/>
                <w:sz w:val="16"/>
                <w:szCs w:val="16"/>
              </w:rPr>
            </w:pPr>
          </w:p>
        </w:tc>
        <w:tc>
          <w:tcPr>
            <w:tcW w:w="709" w:type="dxa"/>
            <w:gridSpan w:val="2"/>
            <w:shd w:val="clear" w:color="auto" w:fill="FFFFFF"/>
          </w:tcPr>
          <w:p w:rsidR="00F3003A" w:rsidRPr="007F7D9D" w:rsidRDefault="00F3003A" w:rsidP="00B71FBC">
            <w:pPr>
              <w:rPr>
                <w:color w:val="000000"/>
                <w:sz w:val="16"/>
                <w:szCs w:val="16"/>
              </w:rPr>
            </w:pPr>
          </w:p>
        </w:tc>
        <w:tc>
          <w:tcPr>
            <w:tcW w:w="709" w:type="dxa"/>
            <w:gridSpan w:val="3"/>
            <w:shd w:val="clear" w:color="auto" w:fill="FFFFFF"/>
          </w:tcPr>
          <w:p w:rsidR="00F3003A" w:rsidRPr="007F7D9D" w:rsidRDefault="00F3003A" w:rsidP="00B71FBC">
            <w:pPr>
              <w:rPr>
                <w:color w:val="000000"/>
                <w:sz w:val="16"/>
                <w:szCs w:val="16"/>
              </w:rPr>
            </w:pPr>
          </w:p>
        </w:tc>
        <w:tc>
          <w:tcPr>
            <w:tcW w:w="708" w:type="dxa"/>
            <w:gridSpan w:val="3"/>
            <w:shd w:val="clear" w:color="auto" w:fill="FFFFFF"/>
          </w:tcPr>
          <w:p w:rsidR="00F3003A" w:rsidRPr="007F7D9D" w:rsidRDefault="00F3003A" w:rsidP="00B71FBC">
            <w:pPr>
              <w:rPr>
                <w:color w:val="000000"/>
                <w:sz w:val="16"/>
                <w:szCs w:val="16"/>
              </w:rPr>
            </w:pPr>
          </w:p>
        </w:tc>
        <w:tc>
          <w:tcPr>
            <w:tcW w:w="705" w:type="dxa"/>
            <w:gridSpan w:val="2"/>
            <w:shd w:val="clear" w:color="auto" w:fill="FFFFFF"/>
          </w:tcPr>
          <w:p w:rsidR="00F3003A" w:rsidRPr="007F7D9D" w:rsidRDefault="00F3003A" w:rsidP="00B71FBC">
            <w:pPr>
              <w:rPr>
                <w:color w:val="000000"/>
                <w:sz w:val="16"/>
                <w:szCs w:val="16"/>
              </w:rPr>
            </w:pPr>
          </w:p>
        </w:tc>
        <w:tc>
          <w:tcPr>
            <w:tcW w:w="709" w:type="dxa"/>
            <w:gridSpan w:val="2"/>
            <w:shd w:val="clear" w:color="auto" w:fill="FFFFFF"/>
          </w:tcPr>
          <w:p w:rsidR="00F3003A" w:rsidRPr="007F7D9D" w:rsidRDefault="00F3003A" w:rsidP="00B71FBC">
            <w:pPr>
              <w:rPr>
                <w:color w:val="000000"/>
                <w:sz w:val="16"/>
                <w:szCs w:val="16"/>
              </w:rPr>
            </w:pPr>
          </w:p>
        </w:tc>
        <w:tc>
          <w:tcPr>
            <w:tcW w:w="850" w:type="dxa"/>
            <w:gridSpan w:val="2"/>
            <w:shd w:val="clear" w:color="auto" w:fill="FFFFFF"/>
          </w:tcPr>
          <w:p w:rsidR="00F3003A" w:rsidRPr="007F7D9D" w:rsidRDefault="00F3003A" w:rsidP="00B71FBC">
            <w:pPr>
              <w:rPr>
                <w:color w:val="000000"/>
                <w:sz w:val="16"/>
                <w:szCs w:val="16"/>
              </w:rPr>
            </w:pPr>
          </w:p>
        </w:tc>
        <w:tc>
          <w:tcPr>
            <w:tcW w:w="1028" w:type="dxa"/>
            <w:gridSpan w:val="2"/>
            <w:shd w:val="clear" w:color="auto" w:fill="FFFFFF"/>
          </w:tcPr>
          <w:p w:rsidR="00F3003A" w:rsidRPr="007F7D9D" w:rsidRDefault="00F3003A" w:rsidP="00B71FBC">
            <w:pPr>
              <w:rPr>
                <w:color w:val="000000"/>
                <w:sz w:val="16"/>
                <w:szCs w:val="16"/>
              </w:rPr>
            </w:pPr>
            <w:r w:rsidRPr="007F7D9D">
              <w:rPr>
                <w:color w:val="000000"/>
                <w:sz w:val="16"/>
                <w:szCs w:val="16"/>
              </w:rPr>
              <w:t>- 0,10-0,12</w:t>
            </w:r>
          </w:p>
        </w:tc>
      </w:tr>
      <w:tr w:rsidR="00990B89" w:rsidRPr="008B4FE6" w:rsidTr="00990B89">
        <w:trPr>
          <w:trHeight w:val="357"/>
        </w:trPr>
        <w:tc>
          <w:tcPr>
            <w:tcW w:w="1844" w:type="dxa"/>
            <w:gridSpan w:val="2"/>
            <w:shd w:val="clear" w:color="auto" w:fill="FFFFFF"/>
            <w:vAlign w:val="center"/>
          </w:tcPr>
          <w:p w:rsidR="00F3003A" w:rsidRPr="00C53F26" w:rsidRDefault="00F3003A" w:rsidP="00B71FBC">
            <w:pPr>
              <w:rPr>
                <w:color w:val="000000"/>
                <w:sz w:val="21"/>
                <w:szCs w:val="21"/>
              </w:rPr>
            </w:pPr>
            <w:r w:rsidRPr="00C53F26">
              <w:rPr>
                <w:color w:val="000000"/>
                <w:sz w:val="21"/>
                <w:szCs w:val="21"/>
              </w:rPr>
              <w:t>JST</w:t>
            </w:r>
          </w:p>
        </w:tc>
        <w:tc>
          <w:tcPr>
            <w:tcW w:w="567" w:type="dxa"/>
            <w:gridSpan w:val="2"/>
            <w:shd w:val="clear" w:color="auto" w:fill="FFFFFF"/>
          </w:tcPr>
          <w:p w:rsidR="00F3003A" w:rsidRPr="00B37C80" w:rsidRDefault="00F3003A" w:rsidP="00B71FBC">
            <w:pPr>
              <w:rPr>
                <w:color w:val="000000"/>
                <w:sz w:val="21"/>
                <w:szCs w:val="21"/>
              </w:rPr>
            </w:pPr>
          </w:p>
        </w:tc>
        <w:tc>
          <w:tcPr>
            <w:tcW w:w="992" w:type="dxa"/>
            <w:gridSpan w:val="2"/>
            <w:shd w:val="clear" w:color="auto" w:fill="FFFFFF"/>
          </w:tcPr>
          <w:p w:rsidR="00F3003A" w:rsidRPr="007F7D9D" w:rsidRDefault="00F3003A" w:rsidP="00B71FBC">
            <w:pPr>
              <w:rPr>
                <w:color w:val="000000"/>
                <w:sz w:val="16"/>
                <w:szCs w:val="16"/>
              </w:rPr>
            </w:pPr>
          </w:p>
        </w:tc>
        <w:tc>
          <w:tcPr>
            <w:tcW w:w="709" w:type="dxa"/>
            <w:gridSpan w:val="3"/>
            <w:shd w:val="clear" w:color="auto" w:fill="FFFFFF"/>
          </w:tcPr>
          <w:p w:rsidR="00F3003A" w:rsidRPr="007F7D9D" w:rsidRDefault="00F3003A" w:rsidP="00B71FBC">
            <w:pPr>
              <w:rPr>
                <w:color w:val="000000"/>
                <w:sz w:val="16"/>
                <w:szCs w:val="16"/>
              </w:rPr>
            </w:pPr>
          </w:p>
        </w:tc>
        <w:tc>
          <w:tcPr>
            <w:tcW w:w="708" w:type="dxa"/>
            <w:shd w:val="clear" w:color="auto" w:fill="FFFFFF"/>
          </w:tcPr>
          <w:p w:rsidR="00F3003A" w:rsidRPr="007F7D9D" w:rsidRDefault="00F3003A" w:rsidP="00B71FBC">
            <w:pPr>
              <w:rPr>
                <w:color w:val="000000"/>
                <w:sz w:val="16"/>
                <w:szCs w:val="16"/>
              </w:rPr>
            </w:pPr>
          </w:p>
        </w:tc>
        <w:tc>
          <w:tcPr>
            <w:tcW w:w="709" w:type="dxa"/>
            <w:gridSpan w:val="3"/>
            <w:shd w:val="clear" w:color="auto" w:fill="FFFFFF"/>
          </w:tcPr>
          <w:p w:rsidR="00F3003A" w:rsidRPr="007F7D9D" w:rsidRDefault="00F3003A" w:rsidP="00B71FBC">
            <w:pPr>
              <w:rPr>
                <w:color w:val="000000"/>
                <w:sz w:val="16"/>
                <w:szCs w:val="16"/>
              </w:rPr>
            </w:pPr>
          </w:p>
        </w:tc>
        <w:tc>
          <w:tcPr>
            <w:tcW w:w="709" w:type="dxa"/>
            <w:gridSpan w:val="2"/>
            <w:shd w:val="clear" w:color="auto" w:fill="FFFFFF"/>
          </w:tcPr>
          <w:p w:rsidR="00F3003A" w:rsidRPr="007F7D9D" w:rsidRDefault="00F3003A" w:rsidP="00B71FBC">
            <w:pPr>
              <w:rPr>
                <w:color w:val="000000"/>
                <w:sz w:val="16"/>
                <w:szCs w:val="16"/>
              </w:rPr>
            </w:pPr>
          </w:p>
        </w:tc>
        <w:tc>
          <w:tcPr>
            <w:tcW w:w="709" w:type="dxa"/>
            <w:gridSpan w:val="3"/>
            <w:shd w:val="clear" w:color="auto" w:fill="FFFFFF"/>
          </w:tcPr>
          <w:p w:rsidR="00F3003A" w:rsidRPr="007F7D9D" w:rsidRDefault="00F3003A" w:rsidP="00B71FBC">
            <w:pPr>
              <w:rPr>
                <w:color w:val="000000"/>
                <w:sz w:val="16"/>
                <w:szCs w:val="16"/>
              </w:rPr>
            </w:pPr>
          </w:p>
        </w:tc>
        <w:tc>
          <w:tcPr>
            <w:tcW w:w="708" w:type="dxa"/>
            <w:gridSpan w:val="3"/>
            <w:shd w:val="clear" w:color="auto" w:fill="FFFFFF"/>
          </w:tcPr>
          <w:p w:rsidR="00F3003A" w:rsidRPr="007F7D9D" w:rsidRDefault="00F3003A" w:rsidP="00B71FBC">
            <w:pPr>
              <w:rPr>
                <w:color w:val="000000"/>
                <w:sz w:val="16"/>
                <w:szCs w:val="16"/>
              </w:rPr>
            </w:pPr>
          </w:p>
        </w:tc>
        <w:tc>
          <w:tcPr>
            <w:tcW w:w="705" w:type="dxa"/>
            <w:gridSpan w:val="2"/>
            <w:shd w:val="clear" w:color="auto" w:fill="FFFFFF"/>
          </w:tcPr>
          <w:p w:rsidR="00F3003A" w:rsidRPr="007F7D9D" w:rsidRDefault="00F3003A" w:rsidP="00B71FBC">
            <w:pPr>
              <w:rPr>
                <w:color w:val="000000"/>
                <w:sz w:val="16"/>
                <w:szCs w:val="16"/>
              </w:rPr>
            </w:pPr>
          </w:p>
        </w:tc>
        <w:tc>
          <w:tcPr>
            <w:tcW w:w="709" w:type="dxa"/>
            <w:gridSpan w:val="2"/>
            <w:shd w:val="clear" w:color="auto" w:fill="FFFFFF"/>
          </w:tcPr>
          <w:p w:rsidR="00F3003A" w:rsidRPr="007F7D9D" w:rsidRDefault="00F3003A" w:rsidP="00B71FBC">
            <w:pPr>
              <w:rPr>
                <w:color w:val="000000"/>
                <w:sz w:val="16"/>
                <w:szCs w:val="16"/>
              </w:rPr>
            </w:pPr>
          </w:p>
        </w:tc>
        <w:tc>
          <w:tcPr>
            <w:tcW w:w="850" w:type="dxa"/>
            <w:gridSpan w:val="2"/>
            <w:shd w:val="clear" w:color="auto" w:fill="FFFFFF"/>
          </w:tcPr>
          <w:p w:rsidR="00F3003A" w:rsidRPr="007F7D9D" w:rsidRDefault="00F3003A" w:rsidP="00B71FBC">
            <w:pPr>
              <w:rPr>
                <w:color w:val="000000"/>
                <w:sz w:val="16"/>
                <w:szCs w:val="16"/>
              </w:rPr>
            </w:pPr>
          </w:p>
        </w:tc>
        <w:tc>
          <w:tcPr>
            <w:tcW w:w="1028" w:type="dxa"/>
            <w:gridSpan w:val="2"/>
            <w:shd w:val="clear" w:color="auto" w:fill="FFFFFF"/>
          </w:tcPr>
          <w:p w:rsidR="00F3003A" w:rsidRPr="007F7D9D" w:rsidRDefault="00F3003A" w:rsidP="00B71FBC">
            <w:pPr>
              <w:rPr>
                <w:b/>
                <w:color w:val="000000"/>
                <w:sz w:val="16"/>
                <w:szCs w:val="16"/>
              </w:rPr>
            </w:pPr>
            <w:r w:rsidRPr="007F7D9D">
              <w:rPr>
                <w:b/>
                <w:color w:val="000000"/>
                <w:sz w:val="16"/>
                <w:szCs w:val="16"/>
              </w:rPr>
              <w:t>0</w:t>
            </w:r>
          </w:p>
        </w:tc>
      </w:tr>
      <w:tr w:rsidR="00990B89" w:rsidRPr="008B4FE6" w:rsidTr="00990B89">
        <w:trPr>
          <w:trHeight w:val="357"/>
        </w:trPr>
        <w:tc>
          <w:tcPr>
            <w:tcW w:w="1844" w:type="dxa"/>
            <w:gridSpan w:val="2"/>
            <w:shd w:val="clear" w:color="auto" w:fill="FFFFFF"/>
            <w:vAlign w:val="center"/>
          </w:tcPr>
          <w:p w:rsidR="00F3003A" w:rsidRPr="00C53F26" w:rsidRDefault="00F3003A" w:rsidP="00B71FBC">
            <w:pPr>
              <w:rPr>
                <w:color w:val="000000"/>
                <w:sz w:val="21"/>
                <w:szCs w:val="21"/>
              </w:rPr>
            </w:pPr>
            <w:r w:rsidRPr="00C53F26">
              <w:rPr>
                <w:color w:val="000000"/>
                <w:sz w:val="21"/>
                <w:szCs w:val="21"/>
              </w:rPr>
              <w:t>pozostałe jednostki (oddzielnie)</w:t>
            </w:r>
          </w:p>
        </w:tc>
        <w:tc>
          <w:tcPr>
            <w:tcW w:w="567" w:type="dxa"/>
            <w:gridSpan w:val="2"/>
            <w:shd w:val="clear" w:color="auto" w:fill="FFFFFF"/>
          </w:tcPr>
          <w:p w:rsidR="00F3003A" w:rsidRPr="00B37C80" w:rsidRDefault="00F3003A" w:rsidP="00B71FBC">
            <w:pPr>
              <w:rPr>
                <w:color w:val="000000"/>
                <w:sz w:val="21"/>
                <w:szCs w:val="21"/>
              </w:rPr>
            </w:pPr>
          </w:p>
        </w:tc>
        <w:tc>
          <w:tcPr>
            <w:tcW w:w="992" w:type="dxa"/>
            <w:gridSpan w:val="2"/>
            <w:shd w:val="clear" w:color="auto" w:fill="FFFFFF"/>
          </w:tcPr>
          <w:p w:rsidR="00F3003A" w:rsidRPr="007F7D9D" w:rsidRDefault="00F3003A" w:rsidP="00B71FBC">
            <w:pPr>
              <w:rPr>
                <w:color w:val="000000"/>
                <w:sz w:val="16"/>
                <w:szCs w:val="16"/>
              </w:rPr>
            </w:pPr>
          </w:p>
        </w:tc>
        <w:tc>
          <w:tcPr>
            <w:tcW w:w="709" w:type="dxa"/>
            <w:gridSpan w:val="3"/>
            <w:shd w:val="clear" w:color="auto" w:fill="FFFFFF"/>
          </w:tcPr>
          <w:p w:rsidR="00F3003A" w:rsidRPr="007F7D9D" w:rsidRDefault="00F3003A" w:rsidP="00B71FBC">
            <w:pPr>
              <w:rPr>
                <w:color w:val="000000"/>
                <w:sz w:val="16"/>
                <w:szCs w:val="16"/>
              </w:rPr>
            </w:pPr>
          </w:p>
        </w:tc>
        <w:tc>
          <w:tcPr>
            <w:tcW w:w="708" w:type="dxa"/>
            <w:shd w:val="clear" w:color="auto" w:fill="FFFFFF"/>
          </w:tcPr>
          <w:p w:rsidR="00F3003A" w:rsidRPr="007F7D9D" w:rsidRDefault="00F3003A" w:rsidP="00B71FBC">
            <w:pPr>
              <w:rPr>
                <w:color w:val="000000"/>
                <w:sz w:val="16"/>
                <w:szCs w:val="16"/>
              </w:rPr>
            </w:pPr>
          </w:p>
        </w:tc>
        <w:tc>
          <w:tcPr>
            <w:tcW w:w="709" w:type="dxa"/>
            <w:gridSpan w:val="3"/>
            <w:shd w:val="clear" w:color="auto" w:fill="FFFFFF"/>
          </w:tcPr>
          <w:p w:rsidR="00F3003A" w:rsidRPr="007F7D9D" w:rsidRDefault="00F3003A" w:rsidP="00B71FBC">
            <w:pPr>
              <w:rPr>
                <w:color w:val="000000"/>
                <w:sz w:val="16"/>
                <w:szCs w:val="16"/>
              </w:rPr>
            </w:pPr>
          </w:p>
        </w:tc>
        <w:tc>
          <w:tcPr>
            <w:tcW w:w="709" w:type="dxa"/>
            <w:gridSpan w:val="2"/>
            <w:shd w:val="clear" w:color="auto" w:fill="FFFFFF"/>
          </w:tcPr>
          <w:p w:rsidR="00F3003A" w:rsidRPr="007F7D9D" w:rsidRDefault="00F3003A" w:rsidP="00B71FBC">
            <w:pPr>
              <w:rPr>
                <w:color w:val="000000"/>
                <w:sz w:val="16"/>
                <w:szCs w:val="16"/>
              </w:rPr>
            </w:pPr>
          </w:p>
        </w:tc>
        <w:tc>
          <w:tcPr>
            <w:tcW w:w="709" w:type="dxa"/>
            <w:gridSpan w:val="3"/>
            <w:shd w:val="clear" w:color="auto" w:fill="FFFFFF"/>
          </w:tcPr>
          <w:p w:rsidR="00F3003A" w:rsidRPr="007F7D9D" w:rsidRDefault="00F3003A" w:rsidP="00B71FBC">
            <w:pPr>
              <w:rPr>
                <w:color w:val="000000"/>
                <w:sz w:val="16"/>
                <w:szCs w:val="16"/>
              </w:rPr>
            </w:pPr>
          </w:p>
        </w:tc>
        <w:tc>
          <w:tcPr>
            <w:tcW w:w="708" w:type="dxa"/>
            <w:gridSpan w:val="3"/>
            <w:shd w:val="clear" w:color="auto" w:fill="FFFFFF"/>
          </w:tcPr>
          <w:p w:rsidR="00F3003A" w:rsidRPr="007F7D9D" w:rsidRDefault="00F3003A" w:rsidP="00B71FBC">
            <w:pPr>
              <w:rPr>
                <w:color w:val="000000"/>
                <w:sz w:val="16"/>
                <w:szCs w:val="16"/>
              </w:rPr>
            </w:pPr>
          </w:p>
        </w:tc>
        <w:tc>
          <w:tcPr>
            <w:tcW w:w="705" w:type="dxa"/>
            <w:gridSpan w:val="2"/>
            <w:shd w:val="clear" w:color="auto" w:fill="FFFFFF"/>
          </w:tcPr>
          <w:p w:rsidR="00F3003A" w:rsidRPr="007F7D9D" w:rsidRDefault="00F3003A" w:rsidP="00B71FBC">
            <w:pPr>
              <w:rPr>
                <w:color w:val="000000"/>
                <w:sz w:val="16"/>
                <w:szCs w:val="16"/>
              </w:rPr>
            </w:pPr>
          </w:p>
        </w:tc>
        <w:tc>
          <w:tcPr>
            <w:tcW w:w="709" w:type="dxa"/>
            <w:gridSpan w:val="2"/>
            <w:shd w:val="clear" w:color="auto" w:fill="FFFFFF"/>
          </w:tcPr>
          <w:p w:rsidR="00F3003A" w:rsidRPr="007F7D9D" w:rsidRDefault="00F3003A" w:rsidP="00B71FBC">
            <w:pPr>
              <w:rPr>
                <w:color w:val="000000"/>
                <w:sz w:val="16"/>
                <w:szCs w:val="16"/>
              </w:rPr>
            </w:pPr>
          </w:p>
        </w:tc>
        <w:tc>
          <w:tcPr>
            <w:tcW w:w="850" w:type="dxa"/>
            <w:gridSpan w:val="2"/>
            <w:shd w:val="clear" w:color="auto" w:fill="FFFFFF"/>
          </w:tcPr>
          <w:p w:rsidR="00F3003A" w:rsidRPr="007F7D9D" w:rsidRDefault="00F3003A" w:rsidP="00B71FBC">
            <w:pPr>
              <w:rPr>
                <w:color w:val="000000"/>
                <w:sz w:val="16"/>
                <w:szCs w:val="16"/>
              </w:rPr>
            </w:pPr>
          </w:p>
        </w:tc>
        <w:tc>
          <w:tcPr>
            <w:tcW w:w="1028" w:type="dxa"/>
            <w:gridSpan w:val="2"/>
            <w:shd w:val="clear" w:color="auto" w:fill="FFFFFF"/>
          </w:tcPr>
          <w:p w:rsidR="00F3003A" w:rsidRPr="007F7D9D" w:rsidRDefault="00F3003A" w:rsidP="00B71FBC">
            <w:pPr>
              <w:rPr>
                <w:b/>
                <w:color w:val="000000"/>
                <w:sz w:val="16"/>
                <w:szCs w:val="16"/>
              </w:rPr>
            </w:pPr>
            <w:r w:rsidRPr="007F7D9D">
              <w:rPr>
                <w:b/>
                <w:color w:val="000000"/>
                <w:sz w:val="16"/>
                <w:szCs w:val="16"/>
              </w:rPr>
              <w:t>0</w:t>
            </w:r>
          </w:p>
        </w:tc>
      </w:tr>
      <w:tr w:rsidR="00F3003A" w:rsidRPr="008B4FE6" w:rsidTr="00990B89">
        <w:trPr>
          <w:gridAfter w:val="1"/>
          <w:wAfter w:w="10" w:type="dxa"/>
          <w:trHeight w:val="348"/>
        </w:trPr>
        <w:tc>
          <w:tcPr>
            <w:tcW w:w="2237" w:type="dxa"/>
            <w:gridSpan w:val="3"/>
            <w:shd w:val="clear" w:color="auto" w:fill="FFFFFF"/>
            <w:vAlign w:val="center"/>
          </w:tcPr>
          <w:p w:rsidR="00F3003A" w:rsidRPr="00C53F26" w:rsidRDefault="00F3003A" w:rsidP="00B71FBC">
            <w:pPr>
              <w:rPr>
                <w:color w:val="000000"/>
                <w:sz w:val="21"/>
                <w:szCs w:val="21"/>
              </w:rPr>
            </w:pPr>
            <w:r w:rsidRPr="00C53F26">
              <w:rPr>
                <w:color w:val="000000"/>
                <w:sz w:val="21"/>
                <w:szCs w:val="21"/>
              </w:rPr>
              <w:t xml:space="preserve">Źródła finansowania </w:t>
            </w:r>
          </w:p>
        </w:tc>
        <w:tc>
          <w:tcPr>
            <w:tcW w:w="8700" w:type="dxa"/>
            <w:gridSpan w:val="25"/>
            <w:shd w:val="clear" w:color="auto" w:fill="FFFFFF"/>
            <w:vAlign w:val="center"/>
          </w:tcPr>
          <w:p w:rsidR="00F3003A" w:rsidRPr="00B37C80" w:rsidRDefault="00F3003A" w:rsidP="00B71FBC">
            <w:pPr>
              <w:jc w:val="both"/>
              <w:rPr>
                <w:color w:val="000000"/>
                <w:sz w:val="21"/>
                <w:szCs w:val="21"/>
              </w:rPr>
            </w:pPr>
          </w:p>
          <w:p w:rsidR="00F3003A" w:rsidRPr="00850893" w:rsidRDefault="00F3003A" w:rsidP="00B71FBC">
            <w:pPr>
              <w:jc w:val="both"/>
              <w:rPr>
                <w:color w:val="000000"/>
                <w:sz w:val="21"/>
                <w:szCs w:val="21"/>
              </w:rPr>
            </w:pPr>
            <w:r>
              <w:rPr>
                <w:color w:val="000000"/>
                <w:sz w:val="21"/>
                <w:szCs w:val="21"/>
              </w:rPr>
              <w:t>Wydatki dla budżetu państwa w 1 roku, wyższe niż w pozostałych latach, dotyczą j</w:t>
            </w:r>
            <w:r w:rsidRPr="00850893">
              <w:rPr>
                <w:color w:val="000000"/>
                <w:sz w:val="21"/>
                <w:szCs w:val="21"/>
              </w:rPr>
              <w:t>ednorazow</w:t>
            </w:r>
            <w:r>
              <w:rPr>
                <w:color w:val="000000"/>
                <w:sz w:val="21"/>
                <w:szCs w:val="21"/>
              </w:rPr>
              <w:t>ego</w:t>
            </w:r>
            <w:r w:rsidRPr="00850893">
              <w:rPr>
                <w:color w:val="000000"/>
                <w:sz w:val="21"/>
                <w:szCs w:val="21"/>
              </w:rPr>
              <w:t xml:space="preserve"> koszt</w:t>
            </w:r>
            <w:r>
              <w:rPr>
                <w:color w:val="000000"/>
                <w:sz w:val="21"/>
                <w:szCs w:val="21"/>
              </w:rPr>
              <w:t>u</w:t>
            </w:r>
            <w:r w:rsidRPr="00850893">
              <w:rPr>
                <w:color w:val="000000"/>
                <w:sz w:val="21"/>
                <w:szCs w:val="21"/>
              </w:rPr>
              <w:t xml:space="preserve"> 100</w:t>
            </w:r>
            <w:r w:rsidR="002C1C80">
              <w:rPr>
                <w:color w:val="000000"/>
                <w:sz w:val="21"/>
                <w:szCs w:val="21"/>
              </w:rPr>
              <w:t>–</w:t>
            </w:r>
            <w:r w:rsidRPr="00850893">
              <w:rPr>
                <w:color w:val="000000"/>
                <w:sz w:val="21"/>
                <w:szCs w:val="21"/>
              </w:rPr>
              <w:t xml:space="preserve">120 tys. zł </w:t>
            </w:r>
            <w:r>
              <w:rPr>
                <w:color w:val="000000"/>
                <w:sz w:val="21"/>
                <w:szCs w:val="21"/>
              </w:rPr>
              <w:t>w związku z</w:t>
            </w:r>
            <w:r w:rsidRPr="00850893">
              <w:rPr>
                <w:color w:val="000000"/>
                <w:sz w:val="21"/>
                <w:szCs w:val="21"/>
              </w:rPr>
              <w:t xml:space="preserve"> wydanie</w:t>
            </w:r>
            <w:r>
              <w:rPr>
                <w:color w:val="000000"/>
                <w:sz w:val="21"/>
                <w:szCs w:val="21"/>
              </w:rPr>
              <w:t>m</w:t>
            </w:r>
            <w:r w:rsidRPr="00850893">
              <w:rPr>
                <w:color w:val="000000"/>
                <w:sz w:val="21"/>
                <w:szCs w:val="21"/>
              </w:rPr>
              <w:t xml:space="preserve"> podręcznika poświęconego nowym regulacjom ponownego wykorzystywania informacji sektora publicznego, którego odbiorcami będą zarówno podmioty objęte regulacją, jak i podmioty zainteresowane wykorzystywaniem zasobów</w:t>
            </w:r>
            <w:r w:rsidRPr="00850893">
              <w:rPr>
                <w:color w:val="000000"/>
                <w:sz w:val="21"/>
                <w:szCs w:val="21"/>
                <w:vertAlign w:val="superscript"/>
              </w:rPr>
              <w:footnoteReference w:id="10"/>
            </w:r>
            <w:r w:rsidRPr="00850893">
              <w:rPr>
                <w:color w:val="000000"/>
                <w:sz w:val="21"/>
                <w:szCs w:val="21"/>
              </w:rPr>
              <w:t>. Wydatek ten będzie pokryty z części budżetowej 27 (informatyzacja). Wydanie podręcznika zostanie sfinansowane w ramach określonego dla tej części limitu środków i nie będzie podstawą do występowania o jego zwiększenie. W przypadku ryzyka przekroczenia limitu wydatków związanych z opracowaniem podręcznika zostanie zastosowany mechanizm korygujący polegający na zmniejszeniu zakresu</w:t>
            </w:r>
            <w:r w:rsidR="00AB70D8">
              <w:rPr>
                <w:color w:val="000000"/>
                <w:sz w:val="21"/>
                <w:szCs w:val="21"/>
              </w:rPr>
              <w:t xml:space="preserve"> prac zleconych do realizacji.</w:t>
            </w:r>
          </w:p>
          <w:p w:rsidR="00F3003A" w:rsidRPr="00850893" w:rsidRDefault="00F3003A" w:rsidP="00B71FBC">
            <w:pPr>
              <w:jc w:val="both"/>
              <w:rPr>
                <w:color w:val="000000"/>
                <w:sz w:val="21"/>
                <w:szCs w:val="21"/>
              </w:rPr>
            </w:pPr>
          </w:p>
          <w:p w:rsidR="00F3003A" w:rsidRPr="00B37C80" w:rsidRDefault="00F3003A" w:rsidP="00F721F0">
            <w:pPr>
              <w:jc w:val="both"/>
              <w:rPr>
                <w:color w:val="000000"/>
                <w:sz w:val="21"/>
                <w:szCs w:val="21"/>
              </w:rPr>
            </w:pPr>
            <w:r w:rsidRPr="00850893">
              <w:rPr>
                <w:color w:val="000000"/>
                <w:sz w:val="21"/>
                <w:szCs w:val="21"/>
              </w:rPr>
              <w:t xml:space="preserve">Koszty administracyjne związane z obsługą wniosków o udostępnienie informacji sektora publicznego do ponownego wykorzystania będą pokrywane w ramach środków ujętych w planach finansowych objętych regulacją jednostek, w przypadku wydatków budżetu państwa, w ramach środków dostępnych we właściwych częściach budżetowych, a w przypadku wydatków jednostek </w:t>
            </w:r>
            <w:r w:rsidRPr="00850893">
              <w:rPr>
                <w:color w:val="000000"/>
                <w:sz w:val="21"/>
                <w:szCs w:val="21"/>
              </w:rPr>
              <w:lastRenderedPageBreak/>
              <w:t>samorządu terytorialnego, w ramach ich budżetów. W przypadku budżetu państwa oraz budżetów jednostek samorządu terytorialnego projektowana ustawa nie s</w:t>
            </w:r>
            <w:r w:rsidR="00F721F0">
              <w:rPr>
                <w:color w:val="000000"/>
                <w:sz w:val="21"/>
                <w:szCs w:val="21"/>
              </w:rPr>
              <w:t>powoduje zwiększenia wydatków w </w:t>
            </w:r>
            <w:r w:rsidRPr="00850893">
              <w:rPr>
                <w:color w:val="000000"/>
                <w:sz w:val="21"/>
                <w:szCs w:val="21"/>
              </w:rPr>
              <w:t xml:space="preserve">stosunku do wielkości wynikających z obowiązujących przepisów, natomiast w przypadku pozostałych jednostek sektora finansów publicznych wzrost wydatków nie przekroczy wzrostu dochodów wynikających z udostępniania informacji sektora publicznego do ponownego wykorzystania.  </w:t>
            </w:r>
          </w:p>
        </w:tc>
      </w:tr>
      <w:tr w:rsidR="00F3003A" w:rsidRPr="008B4FE6" w:rsidTr="00990B89">
        <w:trPr>
          <w:gridAfter w:val="1"/>
          <w:wAfter w:w="10" w:type="dxa"/>
          <w:trHeight w:val="1926"/>
        </w:trPr>
        <w:tc>
          <w:tcPr>
            <w:tcW w:w="2237" w:type="dxa"/>
            <w:gridSpan w:val="3"/>
            <w:shd w:val="clear" w:color="auto" w:fill="FFFFFF"/>
          </w:tcPr>
          <w:p w:rsidR="00F3003A" w:rsidRPr="00C53F26" w:rsidRDefault="00F3003A" w:rsidP="00B71FBC">
            <w:pPr>
              <w:rPr>
                <w:color w:val="000000"/>
                <w:sz w:val="21"/>
                <w:szCs w:val="21"/>
              </w:rPr>
            </w:pPr>
            <w:r w:rsidRPr="00301959">
              <w:rPr>
                <w:color w:val="000000"/>
                <w:sz w:val="21"/>
                <w:szCs w:val="21"/>
              </w:rPr>
              <w:lastRenderedPageBreak/>
              <w:t>Dodatkowe informacje, w tym wskazanie źródeł danych i przyjętych do obliczeń założeń</w:t>
            </w:r>
          </w:p>
        </w:tc>
        <w:tc>
          <w:tcPr>
            <w:tcW w:w="8700" w:type="dxa"/>
            <w:gridSpan w:val="25"/>
            <w:shd w:val="clear" w:color="auto" w:fill="FFFFFF"/>
          </w:tcPr>
          <w:p w:rsidR="00F3003A" w:rsidRPr="00850893" w:rsidRDefault="00F3003A" w:rsidP="00B71FBC">
            <w:pPr>
              <w:jc w:val="both"/>
              <w:rPr>
                <w:color w:val="000000"/>
                <w:sz w:val="21"/>
                <w:szCs w:val="21"/>
              </w:rPr>
            </w:pPr>
            <w:r w:rsidRPr="00850893">
              <w:rPr>
                <w:color w:val="000000"/>
                <w:sz w:val="21"/>
                <w:szCs w:val="21"/>
              </w:rPr>
              <w:t>Koszty w latach 1</w:t>
            </w:r>
            <w:r w:rsidR="00F721F0">
              <w:rPr>
                <w:color w:val="000000"/>
                <w:sz w:val="21"/>
                <w:szCs w:val="21"/>
              </w:rPr>
              <w:t>–</w:t>
            </w:r>
            <w:r w:rsidRPr="00850893">
              <w:rPr>
                <w:color w:val="000000"/>
                <w:sz w:val="21"/>
                <w:szCs w:val="21"/>
              </w:rPr>
              <w:t xml:space="preserve">10 są prognozą obciążeń związanych z koniecznością administracyjnej obsługi wniosków o ponowne wykorzystanie informacji sektora publicznego, będącego w dyspozycji instytucji BAM. Szczegóły prognozy przedstawia załącznik </w:t>
            </w:r>
            <w:r>
              <w:rPr>
                <w:color w:val="000000"/>
                <w:sz w:val="21"/>
                <w:szCs w:val="21"/>
              </w:rPr>
              <w:t>do OSR</w:t>
            </w:r>
            <w:r w:rsidRPr="00850893">
              <w:rPr>
                <w:color w:val="000000"/>
                <w:sz w:val="21"/>
                <w:szCs w:val="21"/>
              </w:rPr>
              <w:t xml:space="preserve"> </w:t>
            </w:r>
            <w:r w:rsidRPr="00850893">
              <w:rPr>
                <w:i/>
                <w:color w:val="000000"/>
                <w:sz w:val="21"/>
                <w:szCs w:val="21"/>
              </w:rPr>
              <w:t>Model szacowania kosztów administracyjnych oraz dochodów BAM</w:t>
            </w:r>
            <w:r w:rsidR="00AB70D8">
              <w:rPr>
                <w:color w:val="000000"/>
                <w:sz w:val="21"/>
                <w:szCs w:val="21"/>
              </w:rPr>
              <w:t>.</w:t>
            </w:r>
          </w:p>
          <w:p w:rsidR="00F3003A" w:rsidRPr="00850893" w:rsidRDefault="00F3003A" w:rsidP="00B71FBC">
            <w:pPr>
              <w:jc w:val="both"/>
              <w:rPr>
                <w:color w:val="000000"/>
                <w:sz w:val="21"/>
                <w:szCs w:val="21"/>
              </w:rPr>
            </w:pPr>
          </w:p>
          <w:p w:rsidR="00F3003A" w:rsidRPr="00850893" w:rsidRDefault="00F3003A" w:rsidP="00B71FBC">
            <w:pPr>
              <w:jc w:val="both"/>
              <w:rPr>
                <w:color w:val="000000"/>
                <w:sz w:val="21"/>
                <w:szCs w:val="21"/>
              </w:rPr>
            </w:pPr>
            <w:r w:rsidRPr="00850893">
              <w:rPr>
                <w:color w:val="000000"/>
                <w:sz w:val="21"/>
                <w:szCs w:val="21"/>
              </w:rPr>
              <w:t>Dochody w latach 1</w:t>
            </w:r>
            <w:r w:rsidR="00F721F0">
              <w:rPr>
                <w:color w:val="000000"/>
                <w:sz w:val="21"/>
                <w:szCs w:val="21"/>
              </w:rPr>
              <w:t>–</w:t>
            </w:r>
            <w:r w:rsidRPr="00850893">
              <w:rPr>
                <w:color w:val="000000"/>
                <w:sz w:val="21"/>
                <w:szCs w:val="21"/>
              </w:rPr>
              <w:t xml:space="preserve">10 są prognozą wpływów wynikających z opłat za udostępnienie informacji sektora publicznego do ponownego wykorzystania przez instytucje BAM. Szczegóły przedstawia załącznik </w:t>
            </w:r>
            <w:r>
              <w:rPr>
                <w:color w:val="000000"/>
                <w:sz w:val="21"/>
                <w:szCs w:val="21"/>
              </w:rPr>
              <w:t>do OSR</w:t>
            </w:r>
            <w:r w:rsidRPr="00850893">
              <w:rPr>
                <w:color w:val="000000"/>
                <w:sz w:val="21"/>
                <w:szCs w:val="21"/>
              </w:rPr>
              <w:t xml:space="preserve"> </w:t>
            </w:r>
            <w:r w:rsidRPr="00850893">
              <w:rPr>
                <w:i/>
                <w:color w:val="000000"/>
                <w:sz w:val="21"/>
                <w:szCs w:val="21"/>
              </w:rPr>
              <w:t>Model szacowania kosztów administracyjnych oraz dochodów BAM</w:t>
            </w:r>
            <w:r w:rsidRPr="00850893">
              <w:rPr>
                <w:color w:val="000000"/>
                <w:sz w:val="21"/>
                <w:szCs w:val="21"/>
              </w:rPr>
              <w:t>.</w:t>
            </w:r>
          </w:p>
          <w:p w:rsidR="00F3003A" w:rsidRPr="00850893" w:rsidRDefault="00F3003A" w:rsidP="00B71FBC">
            <w:pPr>
              <w:jc w:val="both"/>
              <w:rPr>
                <w:color w:val="000000"/>
                <w:sz w:val="21"/>
                <w:szCs w:val="21"/>
              </w:rPr>
            </w:pPr>
          </w:p>
          <w:p w:rsidR="00F3003A" w:rsidRPr="00850893" w:rsidRDefault="00F3003A" w:rsidP="00B71FBC">
            <w:pPr>
              <w:jc w:val="both"/>
              <w:rPr>
                <w:color w:val="000000"/>
                <w:sz w:val="21"/>
                <w:szCs w:val="21"/>
              </w:rPr>
            </w:pPr>
          </w:p>
          <w:p w:rsidR="00F3003A" w:rsidRDefault="00F3003A" w:rsidP="00B71FBC">
            <w:pPr>
              <w:jc w:val="both"/>
              <w:rPr>
                <w:color w:val="000000"/>
                <w:sz w:val="21"/>
                <w:szCs w:val="21"/>
              </w:rPr>
            </w:pPr>
            <w:r w:rsidRPr="00850893">
              <w:rPr>
                <w:color w:val="000000"/>
                <w:sz w:val="21"/>
                <w:szCs w:val="21"/>
              </w:rPr>
              <w:t>Wskazane koszty i dochody (w ujęciu pieniężnym) nie obejmują ewentualnych działań związanych z digitalizacj</w:t>
            </w:r>
            <w:r w:rsidR="002C1C80">
              <w:rPr>
                <w:color w:val="000000"/>
                <w:sz w:val="21"/>
                <w:szCs w:val="21"/>
              </w:rPr>
              <w:t>ą</w:t>
            </w:r>
            <w:r w:rsidRPr="00850893">
              <w:rPr>
                <w:color w:val="000000"/>
                <w:sz w:val="21"/>
                <w:szCs w:val="21"/>
              </w:rPr>
              <w:t xml:space="preserve"> zasobu (na wniosek) czy ustalaniem statusu prawnoautorskiego zasobu. Ich skala jest niemożliwa do przewidzenia, a ewentualne koszty z tym związane zawsze będą mogły być pokrywane za udostępnienie do ponownego wykorzystania. Stąd obydwie te kategorie zostały uwzględnione w zestawienie kosztów/korzyści niemierzalnych. </w:t>
            </w:r>
          </w:p>
          <w:p w:rsidR="00F3003A" w:rsidRDefault="00F3003A" w:rsidP="00B71FBC">
            <w:pPr>
              <w:jc w:val="both"/>
              <w:rPr>
                <w:color w:val="000000"/>
                <w:sz w:val="21"/>
                <w:szCs w:val="21"/>
              </w:rPr>
            </w:pPr>
          </w:p>
          <w:p w:rsidR="00F3003A" w:rsidRDefault="00F3003A" w:rsidP="00B71FBC">
            <w:pPr>
              <w:jc w:val="both"/>
              <w:rPr>
                <w:color w:val="000000"/>
                <w:sz w:val="21"/>
                <w:szCs w:val="21"/>
              </w:rPr>
            </w:pPr>
            <w:r>
              <w:rPr>
                <w:color w:val="000000"/>
                <w:sz w:val="21"/>
                <w:szCs w:val="21"/>
              </w:rPr>
              <w:t xml:space="preserve">Należy podkreślić, iż zgodnie z projektowanymi przepisami podmioty zobowiązane </w:t>
            </w:r>
            <w:r w:rsidRPr="00D20D16">
              <w:rPr>
                <w:color w:val="000000"/>
                <w:sz w:val="21"/>
                <w:szCs w:val="21"/>
              </w:rPr>
              <w:t>nie są obowiązane do tworzenia informacji sektora publicznego, ich przetwarzania w sposób lub w formie wskazanych we wniosku o ponowne wykorzystywanie oraz sporządzania z nich wyciągów, jeżeli spowoduje to konieczność podjęcia nieproporcjonalnych działań przekraczających proste czynności.</w:t>
            </w:r>
            <w:r>
              <w:rPr>
                <w:color w:val="000000"/>
                <w:sz w:val="21"/>
                <w:szCs w:val="21"/>
              </w:rPr>
              <w:t xml:space="preserve"> Oznaczać to będzie, że podmioty nie będą obowiązane m.in. do digitlizowania swoich zasobów na wniosek o ponowne wykorzystywanie. Powyższe zastrzeżenie jest szczególne istotne </w:t>
            </w:r>
            <w:r w:rsidR="002C1C80">
              <w:rPr>
                <w:color w:val="000000"/>
                <w:sz w:val="21"/>
                <w:szCs w:val="21"/>
              </w:rPr>
              <w:t xml:space="preserve">dla </w:t>
            </w:r>
            <w:r>
              <w:rPr>
                <w:color w:val="000000"/>
                <w:sz w:val="21"/>
                <w:szCs w:val="21"/>
              </w:rPr>
              <w:t>bibliotek, archiwów i muzeów ze względu na skal</w:t>
            </w:r>
            <w:r w:rsidR="002C1C80">
              <w:rPr>
                <w:color w:val="000000"/>
                <w:sz w:val="21"/>
                <w:szCs w:val="21"/>
              </w:rPr>
              <w:t>ę</w:t>
            </w:r>
            <w:r>
              <w:rPr>
                <w:color w:val="000000"/>
                <w:sz w:val="21"/>
                <w:szCs w:val="21"/>
              </w:rPr>
              <w:t xml:space="preserve"> posiadanych zasobów niemających postaci cyfrowych. Niemniej wskazanie przykładowego wyliczenia kosztów udostepnienia informacji sektora publicznego, dla których w chwili składania wniosku istnieje kopia i nie istnieje taka kopia, może być przydatne dla adresatów projektowanej regulacji.</w:t>
            </w:r>
          </w:p>
          <w:p w:rsidR="00F3003A" w:rsidRDefault="00F3003A" w:rsidP="00B71FBC">
            <w:pPr>
              <w:jc w:val="both"/>
              <w:rPr>
                <w:color w:val="000000"/>
                <w:sz w:val="21"/>
                <w:szCs w:val="21"/>
              </w:rPr>
            </w:pPr>
          </w:p>
          <w:p w:rsidR="00F3003A" w:rsidRPr="00F25139" w:rsidRDefault="00F3003A" w:rsidP="00B71FBC">
            <w:pPr>
              <w:jc w:val="both"/>
              <w:rPr>
                <w:color w:val="000000"/>
                <w:sz w:val="21"/>
                <w:szCs w:val="21"/>
              </w:rPr>
            </w:pPr>
            <w:r w:rsidRPr="00F25139">
              <w:rPr>
                <w:color w:val="000000"/>
                <w:sz w:val="21"/>
                <w:szCs w:val="21"/>
              </w:rPr>
              <w:t>Narodowe Archiwum Cyfrowe, które realizuje szczególnie dużo zamówień dla podmiotów gospodarczych szacuje, że średni czas realizacji zamówienia w przypadku istnienia kopii cyfrowej wynosi 20</w:t>
            </w:r>
            <w:r w:rsidR="00F721F0">
              <w:rPr>
                <w:color w:val="000000"/>
                <w:sz w:val="21"/>
                <w:szCs w:val="21"/>
              </w:rPr>
              <w:t>–</w:t>
            </w:r>
            <w:r w:rsidRPr="00F25139">
              <w:rPr>
                <w:color w:val="000000"/>
                <w:sz w:val="21"/>
                <w:szCs w:val="21"/>
              </w:rPr>
              <w:t>40 min., natomias</w:t>
            </w:r>
            <w:r>
              <w:rPr>
                <w:color w:val="000000"/>
                <w:sz w:val="21"/>
                <w:szCs w:val="21"/>
              </w:rPr>
              <w:t>t w razie jej braku 55</w:t>
            </w:r>
            <w:r w:rsidR="00F721F0">
              <w:rPr>
                <w:color w:val="000000"/>
                <w:sz w:val="21"/>
                <w:szCs w:val="21"/>
              </w:rPr>
              <w:t>–</w:t>
            </w:r>
            <w:r w:rsidR="00AA786C">
              <w:rPr>
                <w:color w:val="000000"/>
                <w:sz w:val="21"/>
                <w:szCs w:val="21"/>
              </w:rPr>
              <w:t>70 min.,</w:t>
            </w:r>
            <w:r w:rsidRPr="00F25139">
              <w:rPr>
                <w:color w:val="000000"/>
                <w:sz w:val="21"/>
                <w:szCs w:val="21"/>
              </w:rPr>
              <w:t xml:space="preserve"> przy szacowanym koszcie godziny pracy 25 zł. Do tego uwzględnić trzeba kosz</w:t>
            </w:r>
            <w:r>
              <w:rPr>
                <w:color w:val="000000"/>
                <w:sz w:val="21"/>
                <w:szCs w:val="21"/>
              </w:rPr>
              <w:t>t wykonania kopii cyfrowej okołu</w:t>
            </w:r>
            <w:r w:rsidRPr="00F25139">
              <w:rPr>
                <w:color w:val="000000"/>
                <w:sz w:val="21"/>
                <w:szCs w:val="21"/>
              </w:rPr>
              <w:t xml:space="preserve"> 0,7 zł (w tym energia, lokal, amortyzacja i konserwacja sprzętu). </w:t>
            </w:r>
            <w:r>
              <w:rPr>
                <w:color w:val="000000"/>
                <w:sz w:val="21"/>
                <w:szCs w:val="21"/>
              </w:rPr>
              <w:t>J</w:t>
            </w:r>
            <w:r w:rsidRPr="00F25139">
              <w:rPr>
                <w:color w:val="000000"/>
                <w:sz w:val="21"/>
                <w:szCs w:val="21"/>
              </w:rPr>
              <w:t xml:space="preserve">est </w:t>
            </w:r>
            <w:r w:rsidR="002C1C80">
              <w:rPr>
                <w:color w:val="000000"/>
                <w:sz w:val="21"/>
                <w:szCs w:val="21"/>
              </w:rPr>
              <w:t xml:space="preserve">to </w:t>
            </w:r>
            <w:r w:rsidRPr="00F25139">
              <w:rPr>
                <w:color w:val="000000"/>
                <w:sz w:val="21"/>
                <w:szCs w:val="21"/>
              </w:rPr>
              <w:t>kalkulacja dla zamówienia pojedynczego obiektu (np. skanu fotografii). Dość znaczny czas realizacji zamówien</w:t>
            </w:r>
            <w:r w:rsidR="00F721F0">
              <w:rPr>
                <w:color w:val="000000"/>
                <w:sz w:val="21"/>
                <w:szCs w:val="21"/>
              </w:rPr>
              <w:t>ia (w obu przypadkach) wynika z </w:t>
            </w:r>
            <w:r w:rsidRPr="00F25139">
              <w:rPr>
                <w:color w:val="000000"/>
                <w:sz w:val="21"/>
                <w:szCs w:val="21"/>
              </w:rPr>
              <w:t>okoliczności, że zamawiający nie przynosi ze sobą oryginaln</w:t>
            </w:r>
            <w:r w:rsidR="00F721F0">
              <w:rPr>
                <w:color w:val="000000"/>
                <w:sz w:val="21"/>
                <w:szCs w:val="21"/>
              </w:rPr>
              <w:t>ego dokumentu, a gdy korzysta z </w:t>
            </w:r>
            <w:r w:rsidRPr="00F25139">
              <w:rPr>
                <w:color w:val="000000"/>
                <w:sz w:val="21"/>
                <w:szCs w:val="21"/>
              </w:rPr>
              <w:t>kopii, ma dostęp do wersji wglądowej o niskiej rozdzielczości, więc trzeba dok</w:t>
            </w:r>
            <w:r>
              <w:rPr>
                <w:color w:val="000000"/>
                <w:sz w:val="21"/>
                <w:szCs w:val="21"/>
              </w:rPr>
              <w:t>ument albo jego skan wyszukać</w:t>
            </w:r>
            <w:r w:rsidRPr="00F25139">
              <w:rPr>
                <w:color w:val="000000"/>
                <w:sz w:val="21"/>
                <w:szCs w:val="21"/>
              </w:rPr>
              <w:t xml:space="preserve"> z repozytoriów archiwum.</w:t>
            </w:r>
          </w:p>
          <w:p w:rsidR="00F3003A" w:rsidRDefault="00F3003A" w:rsidP="00B71FBC">
            <w:pPr>
              <w:jc w:val="both"/>
              <w:rPr>
                <w:color w:val="000000"/>
                <w:sz w:val="21"/>
                <w:szCs w:val="21"/>
              </w:rPr>
            </w:pPr>
          </w:p>
          <w:p w:rsidR="00F3003A" w:rsidRDefault="00F3003A" w:rsidP="00B71FBC">
            <w:pPr>
              <w:jc w:val="both"/>
              <w:rPr>
                <w:color w:val="000000"/>
                <w:sz w:val="21"/>
                <w:szCs w:val="21"/>
              </w:rPr>
            </w:pPr>
            <w:r>
              <w:rPr>
                <w:color w:val="000000"/>
                <w:sz w:val="21"/>
                <w:szCs w:val="21"/>
              </w:rPr>
              <w:t xml:space="preserve">Innym przykładem mogą być wyliczenia przygotowane przez Bibliotekę Narodową </w:t>
            </w:r>
            <w:r w:rsidRPr="00CE18C4">
              <w:rPr>
                <w:color w:val="000000"/>
                <w:sz w:val="21"/>
                <w:szCs w:val="21"/>
              </w:rPr>
              <w:t>nakładów BN na digitalizację i udostępnianie obiektów</w:t>
            </w:r>
            <w:r>
              <w:rPr>
                <w:color w:val="000000"/>
                <w:sz w:val="21"/>
                <w:szCs w:val="21"/>
              </w:rPr>
              <w:t xml:space="preserve"> bibliotecznych </w:t>
            </w:r>
            <w:r w:rsidRPr="00CE18C4">
              <w:rPr>
                <w:color w:val="000000"/>
                <w:sz w:val="21"/>
                <w:szCs w:val="21"/>
              </w:rPr>
              <w:t>w Polonie oraz kalkulac</w:t>
            </w:r>
            <w:r>
              <w:rPr>
                <w:color w:val="000000"/>
                <w:sz w:val="21"/>
                <w:szCs w:val="21"/>
              </w:rPr>
              <w:t xml:space="preserve">ja średniego kosztu w 2014 roku. BN oszacowała </w:t>
            </w:r>
            <w:r w:rsidRPr="00CE18C4">
              <w:rPr>
                <w:bCs/>
                <w:color w:val="000000"/>
                <w:sz w:val="21"/>
                <w:szCs w:val="21"/>
              </w:rPr>
              <w:t>koszt digitalizacji jednego obiektu bibliotecznego</w:t>
            </w:r>
            <w:r>
              <w:rPr>
                <w:bCs/>
                <w:color w:val="000000"/>
                <w:sz w:val="21"/>
                <w:szCs w:val="21"/>
              </w:rPr>
              <w:t xml:space="preserve"> na</w:t>
            </w:r>
            <w:r w:rsidR="008B4422">
              <w:rPr>
                <w:bCs/>
                <w:color w:val="000000"/>
                <w:sz w:val="21"/>
                <w:szCs w:val="21"/>
              </w:rPr>
              <w:t xml:space="preserve"> 17,20 </w:t>
            </w:r>
            <w:r>
              <w:rPr>
                <w:bCs/>
                <w:color w:val="000000"/>
                <w:sz w:val="21"/>
                <w:szCs w:val="21"/>
              </w:rPr>
              <w:t>zł</w:t>
            </w:r>
            <w:r w:rsidRPr="00CE18C4">
              <w:rPr>
                <w:b/>
                <w:bCs/>
                <w:color w:val="000000"/>
                <w:sz w:val="21"/>
                <w:szCs w:val="21"/>
              </w:rPr>
              <w:t xml:space="preserve"> – </w:t>
            </w:r>
            <w:r w:rsidRPr="00CE18C4">
              <w:rPr>
                <w:color w:val="000000"/>
                <w:sz w:val="21"/>
                <w:szCs w:val="21"/>
              </w:rPr>
              <w:t xml:space="preserve">średni koszt digitalizacji jednego obiektu na podstawie </w:t>
            </w:r>
            <w:r>
              <w:rPr>
                <w:color w:val="000000"/>
                <w:sz w:val="21"/>
                <w:szCs w:val="21"/>
              </w:rPr>
              <w:t>całkowitych nakładów B</w:t>
            </w:r>
            <w:r w:rsidRPr="00CE18C4">
              <w:rPr>
                <w:color w:val="000000"/>
                <w:sz w:val="21"/>
                <w:szCs w:val="21"/>
              </w:rPr>
              <w:t>N</w:t>
            </w:r>
            <w:r w:rsidR="00F721F0">
              <w:rPr>
                <w:color w:val="000000"/>
                <w:sz w:val="21"/>
                <w:szCs w:val="21"/>
              </w:rPr>
              <w:t xml:space="preserve"> na digitalizację w 2014 </w:t>
            </w:r>
            <w:r>
              <w:rPr>
                <w:color w:val="000000"/>
                <w:sz w:val="21"/>
                <w:szCs w:val="21"/>
              </w:rPr>
              <w:t>r.</w:t>
            </w:r>
            <w:r w:rsidRPr="00CE18C4">
              <w:rPr>
                <w:color w:val="000000"/>
                <w:sz w:val="21"/>
                <w:szCs w:val="21"/>
              </w:rPr>
              <w:t xml:space="preserve"> i łącznej liczby zdigitalizowanych obiektów (bez rozróżnienia na typ obiektu).</w:t>
            </w:r>
            <w:r>
              <w:rPr>
                <w:color w:val="000000"/>
                <w:sz w:val="21"/>
                <w:szCs w:val="21"/>
              </w:rPr>
              <w:t xml:space="preserve"> </w:t>
            </w:r>
            <w:r w:rsidRPr="00CE18C4">
              <w:rPr>
                <w:bCs/>
                <w:color w:val="000000"/>
                <w:sz w:val="21"/>
                <w:szCs w:val="21"/>
              </w:rPr>
              <w:t>Koszt udostępnienia reprodukcji jednego obiektu bibliotecznego</w:t>
            </w:r>
            <w:r>
              <w:rPr>
                <w:bCs/>
                <w:color w:val="000000"/>
                <w:sz w:val="21"/>
                <w:szCs w:val="21"/>
              </w:rPr>
              <w:t xml:space="preserve"> wyliczono na </w:t>
            </w:r>
            <w:r w:rsidR="008B4422">
              <w:rPr>
                <w:bCs/>
                <w:color w:val="000000"/>
                <w:sz w:val="21"/>
                <w:szCs w:val="21"/>
              </w:rPr>
              <w:t>12,82</w:t>
            </w:r>
            <w:r w:rsidRPr="00CE18C4">
              <w:rPr>
                <w:color w:val="000000"/>
                <w:sz w:val="21"/>
                <w:szCs w:val="21"/>
              </w:rPr>
              <w:t xml:space="preserve"> </w:t>
            </w:r>
            <w:r w:rsidR="001C6951">
              <w:rPr>
                <w:color w:val="000000"/>
                <w:sz w:val="21"/>
                <w:szCs w:val="21"/>
              </w:rPr>
              <w:t xml:space="preserve">zł </w:t>
            </w:r>
            <w:r w:rsidRPr="00CE18C4">
              <w:rPr>
                <w:color w:val="000000"/>
                <w:sz w:val="21"/>
                <w:szCs w:val="21"/>
              </w:rPr>
              <w:t>– średni koszt udostępnienia obiektu bibliotecznego na podstawie całkowitych nakładów na Cyfrową Bibliotekę Narodową Polona w 2014 r. i łącznej liczby obiektów udostępnionych w Polonie w 2014 r.</w:t>
            </w:r>
            <w:r>
              <w:rPr>
                <w:color w:val="000000"/>
                <w:sz w:val="21"/>
                <w:szCs w:val="21"/>
              </w:rPr>
              <w:t xml:space="preserve"> Przedmiotowe wyliczenie obrazuje poniższa tabela:</w:t>
            </w:r>
          </w:p>
          <w:p w:rsidR="00F3003A" w:rsidRDefault="00F3003A" w:rsidP="00B71FBC">
            <w:pPr>
              <w:jc w:val="both"/>
              <w:rPr>
                <w:color w:val="000000"/>
                <w:sz w:val="21"/>
                <w:szCs w:val="21"/>
              </w:rPr>
            </w:pPr>
          </w:p>
          <w:tbl>
            <w:tblPr>
              <w:tblW w:w="10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74"/>
              <w:gridCol w:w="1418"/>
              <w:gridCol w:w="1134"/>
              <w:gridCol w:w="992"/>
              <w:gridCol w:w="1843"/>
              <w:gridCol w:w="3319"/>
            </w:tblGrid>
            <w:tr w:rsidR="00F3003A" w:rsidRPr="00CD5A68" w:rsidTr="00C83F0D">
              <w:trPr>
                <w:trHeight w:val="300"/>
              </w:trPr>
              <w:tc>
                <w:tcPr>
                  <w:tcW w:w="1474" w:type="dxa"/>
                  <w:shd w:val="clear" w:color="auto" w:fill="auto"/>
                  <w:noWrap/>
                  <w:vAlign w:val="center"/>
                  <w:hideMark/>
                </w:tcPr>
                <w:p w:rsidR="00F3003A" w:rsidRPr="00C83F0D" w:rsidRDefault="00F3003A" w:rsidP="00B71FBC">
                  <w:pPr>
                    <w:rPr>
                      <w:rFonts w:cs="Calibri"/>
                      <w:color w:val="000000"/>
                      <w:sz w:val="20"/>
                      <w:szCs w:val="20"/>
                    </w:rPr>
                  </w:pPr>
                  <w:r w:rsidRPr="00C83F0D">
                    <w:rPr>
                      <w:rFonts w:cs="Calibri"/>
                      <w:color w:val="000000"/>
                      <w:sz w:val="20"/>
                      <w:szCs w:val="20"/>
                    </w:rPr>
                    <w:t>Działanie</w:t>
                  </w:r>
                </w:p>
              </w:tc>
              <w:tc>
                <w:tcPr>
                  <w:tcW w:w="1418" w:type="dxa"/>
                  <w:shd w:val="clear" w:color="auto" w:fill="auto"/>
                  <w:noWrap/>
                  <w:vAlign w:val="center"/>
                  <w:hideMark/>
                </w:tcPr>
                <w:p w:rsidR="00F3003A" w:rsidRPr="00C83F0D" w:rsidRDefault="00F3003A" w:rsidP="00B71FBC">
                  <w:pPr>
                    <w:rPr>
                      <w:rFonts w:cs="Calibri"/>
                      <w:color w:val="000000"/>
                      <w:sz w:val="20"/>
                      <w:szCs w:val="20"/>
                    </w:rPr>
                  </w:pPr>
                  <w:r w:rsidRPr="00C83F0D">
                    <w:rPr>
                      <w:rFonts w:cs="Calibri"/>
                      <w:color w:val="000000"/>
                      <w:sz w:val="20"/>
                      <w:szCs w:val="20"/>
                    </w:rPr>
                    <w:t>Całkowite nakłady</w:t>
                  </w:r>
                </w:p>
              </w:tc>
              <w:tc>
                <w:tcPr>
                  <w:tcW w:w="1134" w:type="dxa"/>
                  <w:shd w:val="clear" w:color="auto" w:fill="auto"/>
                  <w:noWrap/>
                  <w:vAlign w:val="center"/>
                  <w:hideMark/>
                </w:tcPr>
                <w:p w:rsidR="00F3003A" w:rsidRPr="00C83F0D" w:rsidRDefault="00F3003A" w:rsidP="00B71FBC">
                  <w:pPr>
                    <w:rPr>
                      <w:rFonts w:cs="Calibri"/>
                      <w:color w:val="000000"/>
                      <w:sz w:val="20"/>
                      <w:szCs w:val="20"/>
                    </w:rPr>
                  </w:pPr>
                  <w:r w:rsidRPr="00C83F0D">
                    <w:rPr>
                      <w:rFonts w:cs="Calibri"/>
                      <w:color w:val="000000"/>
                      <w:sz w:val="20"/>
                      <w:szCs w:val="20"/>
                    </w:rPr>
                    <w:t>Liczba obiektów</w:t>
                  </w:r>
                </w:p>
              </w:tc>
              <w:tc>
                <w:tcPr>
                  <w:tcW w:w="992" w:type="dxa"/>
                  <w:shd w:val="clear" w:color="auto" w:fill="auto"/>
                  <w:noWrap/>
                  <w:vAlign w:val="center"/>
                  <w:hideMark/>
                </w:tcPr>
                <w:p w:rsidR="00F3003A" w:rsidRPr="00C83F0D" w:rsidRDefault="00F3003A" w:rsidP="00B71FBC">
                  <w:pPr>
                    <w:rPr>
                      <w:rFonts w:cs="Calibri"/>
                      <w:color w:val="000000"/>
                      <w:sz w:val="20"/>
                      <w:szCs w:val="20"/>
                    </w:rPr>
                  </w:pPr>
                  <w:r w:rsidRPr="00C83F0D">
                    <w:rPr>
                      <w:rFonts w:cs="Calibri"/>
                      <w:color w:val="000000"/>
                      <w:sz w:val="20"/>
                      <w:szCs w:val="20"/>
                    </w:rPr>
                    <w:t>Średni koszt / obiekt</w:t>
                  </w:r>
                </w:p>
              </w:tc>
              <w:tc>
                <w:tcPr>
                  <w:tcW w:w="1843" w:type="dxa"/>
                  <w:shd w:val="clear" w:color="auto" w:fill="auto"/>
                  <w:noWrap/>
                  <w:vAlign w:val="center"/>
                  <w:hideMark/>
                </w:tcPr>
                <w:p w:rsidR="00F3003A" w:rsidRPr="00C83F0D" w:rsidRDefault="00F3003A" w:rsidP="00B71FBC">
                  <w:pPr>
                    <w:rPr>
                      <w:rFonts w:cs="Calibri"/>
                      <w:color w:val="000000"/>
                      <w:sz w:val="20"/>
                      <w:szCs w:val="20"/>
                    </w:rPr>
                  </w:pPr>
                  <w:r w:rsidRPr="00C83F0D">
                    <w:rPr>
                      <w:rFonts w:cs="Calibri"/>
                      <w:color w:val="000000"/>
                      <w:sz w:val="20"/>
                      <w:szCs w:val="20"/>
                    </w:rPr>
                    <w:t>Liczba skanów</w:t>
                  </w:r>
                </w:p>
              </w:tc>
              <w:tc>
                <w:tcPr>
                  <w:tcW w:w="3319" w:type="dxa"/>
                  <w:shd w:val="clear" w:color="auto" w:fill="auto"/>
                  <w:noWrap/>
                  <w:vAlign w:val="center"/>
                  <w:hideMark/>
                </w:tcPr>
                <w:p w:rsidR="00F3003A" w:rsidRPr="00C83F0D" w:rsidRDefault="00F3003A" w:rsidP="00F721F0">
                  <w:pPr>
                    <w:ind w:right="1512"/>
                    <w:rPr>
                      <w:rFonts w:cs="Calibri"/>
                      <w:color w:val="000000"/>
                      <w:sz w:val="20"/>
                      <w:szCs w:val="20"/>
                    </w:rPr>
                  </w:pPr>
                  <w:r w:rsidRPr="00C83F0D">
                    <w:rPr>
                      <w:rFonts w:cs="Calibri"/>
                      <w:color w:val="000000"/>
                      <w:sz w:val="20"/>
                      <w:szCs w:val="20"/>
                    </w:rPr>
                    <w:t>Średni koszt / skan</w:t>
                  </w:r>
                </w:p>
              </w:tc>
            </w:tr>
            <w:tr w:rsidR="00F3003A" w:rsidRPr="00CD5A68" w:rsidTr="00C83F0D">
              <w:trPr>
                <w:trHeight w:val="300"/>
              </w:trPr>
              <w:tc>
                <w:tcPr>
                  <w:tcW w:w="1474" w:type="dxa"/>
                  <w:shd w:val="clear" w:color="auto" w:fill="auto"/>
                  <w:noWrap/>
                  <w:vAlign w:val="center"/>
                  <w:hideMark/>
                </w:tcPr>
                <w:p w:rsidR="00F3003A" w:rsidRPr="00C83F0D" w:rsidRDefault="00F3003A" w:rsidP="00B71FBC">
                  <w:pPr>
                    <w:rPr>
                      <w:rFonts w:cs="Calibri"/>
                      <w:color w:val="000000"/>
                      <w:sz w:val="20"/>
                      <w:szCs w:val="20"/>
                    </w:rPr>
                  </w:pPr>
                  <w:r w:rsidRPr="00C83F0D">
                    <w:rPr>
                      <w:rFonts w:cs="Calibri"/>
                      <w:color w:val="000000"/>
                      <w:sz w:val="20"/>
                      <w:szCs w:val="20"/>
                    </w:rPr>
                    <w:t>Digitalizacja</w:t>
                  </w:r>
                </w:p>
              </w:tc>
              <w:tc>
                <w:tcPr>
                  <w:tcW w:w="1418" w:type="dxa"/>
                  <w:shd w:val="clear" w:color="auto" w:fill="auto"/>
                  <w:noWrap/>
                  <w:vAlign w:val="center"/>
                  <w:hideMark/>
                </w:tcPr>
                <w:p w:rsidR="00F3003A" w:rsidRPr="00C83F0D" w:rsidRDefault="00F3003A" w:rsidP="00B71FBC">
                  <w:pPr>
                    <w:jc w:val="right"/>
                    <w:rPr>
                      <w:rFonts w:cs="Calibri"/>
                      <w:color w:val="000000"/>
                      <w:sz w:val="20"/>
                      <w:szCs w:val="20"/>
                    </w:rPr>
                  </w:pPr>
                  <w:r w:rsidRPr="00C83F0D">
                    <w:rPr>
                      <w:rFonts w:cs="Calibri"/>
                      <w:color w:val="000000"/>
                      <w:sz w:val="20"/>
                      <w:szCs w:val="20"/>
                    </w:rPr>
                    <w:t>7 341 848 zł</w:t>
                  </w:r>
                </w:p>
              </w:tc>
              <w:tc>
                <w:tcPr>
                  <w:tcW w:w="1134" w:type="dxa"/>
                  <w:shd w:val="clear" w:color="auto" w:fill="auto"/>
                  <w:noWrap/>
                  <w:vAlign w:val="center"/>
                  <w:hideMark/>
                </w:tcPr>
                <w:p w:rsidR="00F3003A" w:rsidRPr="00C83F0D" w:rsidRDefault="00F3003A" w:rsidP="00B71FBC">
                  <w:pPr>
                    <w:jc w:val="right"/>
                    <w:rPr>
                      <w:rFonts w:cs="Calibri"/>
                      <w:color w:val="000000"/>
                      <w:sz w:val="20"/>
                      <w:szCs w:val="20"/>
                    </w:rPr>
                  </w:pPr>
                  <w:r w:rsidRPr="00C83F0D">
                    <w:rPr>
                      <w:rFonts w:cs="Calibri"/>
                      <w:color w:val="000000"/>
                      <w:sz w:val="20"/>
                      <w:szCs w:val="20"/>
                    </w:rPr>
                    <w:t>426805</w:t>
                  </w:r>
                </w:p>
              </w:tc>
              <w:tc>
                <w:tcPr>
                  <w:tcW w:w="992" w:type="dxa"/>
                  <w:shd w:val="clear" w:color="auto" w:fill="auto"/>
                  <w:noWrap/>
                  <w:vAlign w:val="center"/>
                  <w:hideMark/>
                </w:tcPr>
                <w:p w:rsidR="00F3003A" w:rsidRPr="00C83F0D" w:rsidRDefault="00F3003A" w:rsidP="00B71FBC">
                  <w:pPr>
                    <w:jc w:val="right"/>
                    <w:rPr>
                      <w:rFonts w:cs="Calibri"/>
                      <w:color w:val="000000"/>
                      <w:sz w:val="20"/>
                      <w:szCs w:val="20"/>
                    </w:rPr>
                  </w:pPr>
                  <w:r w:rsidRPr="00C83F0D">
                    <w:rPr>
                      <w:rFonts w:cs="Calibri"/>
                      <w:color w:val="000000"/>
                      <w:sz w:val="20"/>
                      <w:szCs w:val="20"/>
                    </w:rPr>
                    <w:t>17,20 zł</w:t>
                  </w:r>
                </w:p>
              </w:tc>
              <w:tc>
                <w:tcPr>
                  <w:tcW w:w="1843" w:type="dxa"/>
                  <w:shd w:val="clear" w:color="auto" w:fill="auto"/>
                  <w:noWrap/>
                  <w:vAlign w:val="center"/>
                  <w:hideMark/>
                </w:tcPr>
                <w:p w:rsidR="00F3003A" w:rsidRPr="00C83F0D" w:rsidRDefault="00F3003A" w:rsidP="00B71FBC">
                  <w:pPr>
                    <w:jc w:val="center"/>
                    <w:rPr>
                      <w:rFonts w:cs="Calibri"/>
                      <w:color w:val="000000"/>
                      <w:sz w:val="20"/>
                      <w:szCs w:val="20"/>
                    </w:rPr>
                  </w:pPr>
                  <w:r w:rsidRPr="00C83F0D">
                    <w:rPr>
                      <w:rFonts w:cs="Calibri"/>
                      <w:color w:val="000000"/>
                      <w:sz w:val="20"/>
                      <w:szCs w:val="20"/>
                    </w:rPr>
                    <w:t>15203859</w:t>
                  </w:r>
                </w:p>
              </w:tc>
              <w:tc>
                <w:tcPr>
                  <w:tcW w:w="3319" w:type="dxa"/>
                  <w:shd w:val="clear" w:color="auto" w:fill="auto"/>
                  <w:noWrap/>
                  <w:vAlign w:val="center"/>
                  <w:hideMark/>
                </w:tcPr>
                <w:p w:rsidR="00F3003A" w:rsidRPr="00C83F0D" w:rsidRDefault="00F3003A" w:rsidP="00B71FBC">
                  <w:pPr>
                    <w:rPr>
                      <w:rFonts w:cs="Calibri"/>
                      <w:color w:val="000000"/>
                      <w:sz w:val="20"/>
                      <w:szCs w:val="20"/>
                    </w:rPr>
                  </w:pPr>
                  <w:r w:rsidRPr="00C83F0D">
                    <w:rPr>
                      <w:rFonts w:cs="Calibri"/>
                      <w:color w:val="000000"/>
                      <w:sz w:val="20"/>
                      <w:szCs w:val="20"/>
                    </w:rPr>
                    <w:t>0,48 zł</w:t>
                  </w:r>
                </w:p>
              </w:tc>
            </w:tr>
            <w:tr w:rsidR="00F3003A" w:rsidRPr="00CD5A68" w:rsidTr="00C83F0D">
              <w:trPr>
                <w:trHeight w:val="300"/>
              </w:trPr>
              <w:tc>
                <w:tcPr>
                  <w:tcW w:w="1474" w:type="dxa"/>
                  <w:shd w:val="clear" w:color="auto" w:fill="auto"/>
                  <w:noWrap/>
                  <w:vAlign w:val="center"/>
                  <w:hideMark/>
                </w:tcPr>
                <w:p w:rsidR="00F3003A" w:rsidRPr="00C83F0D" w:rsidRDefault="00F3003A" w:rsidP="00B71FBC">
                  <w:pPr>
                    <w:rPr>
                      <w:rFonts w:cs="Calibri"/>
                      <w:color w:val="000000"/>
                      <w:sz w:val="20"/>
                      <w:szCs w:val="20"/>
                    </w:rPr>
                  </w:pPr>
                  <w:r w:rsidRPr="00C83F0D">
                    <w:rPr>
                      <w:rFonts w:cs="Calibri"/>
                      <w:color w:val="000000"/>
                      <w:sz w:val="20"/>
                      <w:szCs w:val="20"/>
                    </w:rPr>
                    <w:t>Udostępnianie</w:t>
                  </w:r>
                </w:p>
              </w:tc>
              <w:tc>
                <w:tcPr>
                  <w:tcW w:w="1418" w:type="dxa"/>
                  <w:shd w:val="clear" w:color="auto" w:fill="auto"/>
                  <w:noWrap/>
                  <w:vAlign w:val="center"/>
                  <w:hideMark/>
                </w:tcPr>
                <w:p w:rsidR="00F3003A" w:rsidRPr="00C83F0D" w:rsidRDefault="00F3003A" w:rsidP="00B71FBC">
                  <w:pPr>
                    <w:jc w:val="right"/>
                    <w:rPr>
                      <w:rFonts w:cs="Calibri"/>
                      <w:color w:val="000000"/>
                      <w:sz w:val="20"/>
                      <w:szCs w:val="20"/>
                    </w:rPr>
                  </w:pPr>
                  <w:r w:rsidRPr="00C83F0D">
                    <w:rPr>
                      <w:rFonts w:cs="Calibri"/>
                      <w:color w:val="000000"/>
                      <w:sz w:val="20"/>
                      <w:szCs w:val="20"/>
                    </w:rPr>
                    <w:t>3 915 934 zł</w:t>
                  </w:r>
                </w:p>
              </w:tc>
              <w:tc>
                <w:tcPr>
                  <w:tcW w:w="1134" w:type="dxa"/>
                  <w:shd w:val="clear" w:color="auto" w:fill="auto"/>
                  <w:noWrap/>
                  <w:vAlign w:val="center"/>
                  <w:hideMark/>
                </w:tcPr>
                <w:p w:rsidR="00F3003A" w:rsidRPr="00C83F0D" w:rsidRDefault="00F3003A" w:rsidP="00B71FBC">
                  <w:pPr>
                    <w:jc w:val="right"/>
                    <w:rPr>
                      <w:rFonts w:cs="Calibri"/>
                      <w:color w:val="000000"/>
                      <w:sz w:val="20"/>
                      <w:szCs w:val="20"/>
                    </w:rPr>
                  </w:pPr>
                  <w:r w:rsidRPr="00C83F0D">
                    <w:rPr>
                      <w:rFonts w:cs="Calibri"/>
                      <w:color w:val="000000"/>
                      <w:sz w:val="20"/>
                      <w:szCs w:val="20"/>
                    </w:rPr>
                    <w:t>305574</w:t>
                  </w:r>
                </w:p>
              </w:tc>
              <w:tc>
                <w:tcPr>
                  <w:tcW w:w="992" w:type="dxa"/>
                  <w:shd w:val="clear" w:color="auto" w:fill="auto"/>
                  <w:noWrap/>
                  <w:vAlign w:val="center"/>
                  <w:hideMark/>
                </w:tcPr>
                <w:p w:rsidR="00F3003A" w:rsidRPr="00C83F0D" w:rsidRDefault="00F3003A" w:rsidP="00B71FBC">
                  <w:pPr>
                    <w:jc w:val="right"/>
                    <w:rPr>
                      <w:rFonts w:cs="Calibri"/>
                      <w:color w:val="000000"/>
                      <w:sz w:val="20"/>
                      <w:szCs w:val="20"/>
                    </w:rPr>
                  </w:pPr>
                  <w:r w:rsidRPr="00C83F0D">
                    <w:rPr>
                      <w:rFonts w:cs="Calibri"/>
                      <w:color w:val="000000"/>
                      <w:sz w:val="20"/>
                      <w:szCs w:val="20"/>
                    </w:rPr>
                    <w:t>12,82 zł</w:t>
                  </w:r>
                </w:p>
              </w:tc>
              <w:tc>
                <w:tcPr>
                  <w:tcW w:w="1843" w:type="dxa"/>
                  <w:shd w:val="clear" w:color="auto" w:fill="auto"/>
                  <w:noWrap/>
                  <w:vAlign w:val="center"/>
                  <w:hideMark/>
                </w:tcPr>
                <w:p w:rsidR="00F3003A" w:rsidRPr="00C83F0D" w:rsidRDefault="00F3003A" w:rsidP="00B71FBC">
                  <w:pPr>
                    <w:jc w:val="center"/>
                    <w:rPr>
                      <w:rFonts w:cs="Calibri"/>
                      <w:color w:val="000000"/>
                      <w:sz w:val="20"/>
                      <w:szCs w:val="20"/>
                    </w:rPr>
                  </w:pPr>
                  <w:r w:rsidRPr="00C83F0D">
                    <w:rPr>
                      <w:rFonts w:cs="Calibri"/>
                      <w:color w:val="000000"/>
                      <w:sz w:val="20"/>
                      <w:szCs w:val="20"/>
                    </w:rPr>
                    <w:t>10695090</w:t>
                  </w:r>
                </w:p>
              </w:tc>
              <w:tc>
                <w:tcPr>
                  <w:tcW w:w="3319" w:type="dxa"/>
                  <w:shd w:val="clear" w:color="auto" w:fill="auto"/>
                  <w:noWrap/>
                  <w:vAlign w:val="center"/>
                  <w:hideMark/>
                </w:tcPr>
                <w:p w:rsidR="00F3003A" w:rsidRPr="00C83F0D" w:rsidRDefault="00F3003A" w:rsidP="00B71FBC">
                  <w:pPr>
                    <w:rPr>
                      <w:rFonts w:cs="Calibri"/>
                      <w:color w:val="000000"/>
                      <w:sz w:val="20"/>
                      <w:szCs w:val="20"/>
                    </w:rPr>
                  </w:pPr>
                  <w:r w:rsidRPr="00C83F0D">
                    <w:rPr>
                      <w:rFonts w:cs="Calibri"/>
                      <w:color w:val="000000"/>
                      <w:sz w:val="20"/>
                      <w:szCs w:val="20"/>
                    </w:rPr>
                    <w:t>0,37 zł</w:t>
                  </w:r>
                </w:p>
              </w:tc>
            </w:tr>
            <w:tr w:rsidR="00F3003A" w:rsidRPr="00CD5A68" w:rsidTr="00C83F0D">
              <w:trPr>
                <w:trHeight w:val="300"/>
              </w:trPr>
              <w:tc>
                <w:tcPr>
                  <w:tcW w:w="1474" w:type="dxa"/>
                  <w:shd w:val="clear" w:color="auto" w:fill="auto"/>
                  <w:noWrap/>
                  <w:vAlign w:val="center"/>
                  <w:hideMark/>
                </w:tcPr>
                <w:p w:rsidR="00F3003A" w:rsidRPr="00C83F0D" w:rsidRDefault="00F3003A" w:rsidP="00B71FBC">
                  <w:pPr>
                    <w:rPr>
                      <w:rFonts w:cs="Calibri"/>
                      <w:color w:val="000000"/>
                      <w:sz w:val="20"/>
                      <w:szCs w:val="20"/>
                    </w:rPr>
                  </w:pPr>
                  <w:r w:rsidRPr="00C83F0D">
                    <w:rPr>
                      <w:rFonts w:cs="Calibri"/>
                      <w:color w:val="000000"/>
                      <w:sz w:val="20"/>
                      <w:szCs w:val="20"/>
                    </w:rPr>
                    <w:t>RAZEM</w:t>
                  </w:r>
                </w:p>
              </w:tc>
              <w:tc>
                <w:tcPr>
                  <w:tcW w:w="1418" w:type="dxa"/>
                  <w:shd w:val="clear" w:color="auto" w:fill="auto"/>
                  <w:noWrap/>
                  <w:vAlign w:val="center"/>
                  <w:hideMark/>
                </w:tcPr>
                <w:p w:rsidR="00F3003A" w:rsidRPr="00C83F0D" w:rsidRDefault="00F3003A" w:rsidP="00B71FBC">
                  <w:pPr>
                    <w:jc w:val="right"/>
                    <w:rPr>
                      <w:rFonts w:cs="Calibri"/>
                      <w:color w:val="000000"/>
                      <w:sz w:val="20"/>
                      <w:szCs w:val="20"/>
                    </w:rPr>
                  </w:pPr>
                  <w:r w:rsidRPr="00C83F0D">
                    <w:rPr>
                      <w:rFonts w:cs="Calibri"/>
                      <w:color w:val="000000"/>
                      <w:sz w:val="20"/>
                      <w:szCs w:val="20"/>
                    </w:rPr>
                    <w:t>11 257 782 zł</w:t>
                  </w:r>
                </w:p>
              </w:tc>
              <w:tc>
                <w:tcPr>
                  <w:tcW w:w="1134" w:type="dxa"/>
                  <w:shd w:val="clear" w:color="auto" w:fill="auto"/>
                  <w:noWrap/>
                  <w:vAlign w:val="center"/>
                  <w:hideMark/>
                </w:tcPr>
                <w:p w:rsidR="00F3003A" w:rsidRPr="00C83F0D" w:rsidRDefault="00F3003A" w:rsidP="00B71FBC">
                  <w:pPr>
                    <w:rPr>
                      <w:rFonts w:cs="Calibri"/>
                      <w:color w:val="000000"/>
                      <w:sz w:val="20"/>
                      <w:szCs w:val="20"/>
                    </w:rPr>
                  </w:pPr>
                  <w:r w:rsidRPr="00C83F0D">
                    <w:rPr>
                      <w:rFonts w:cs="Calibri"/>
                      <w:color w:val="000000"/>
                      <w:sz w:val="20"/>
                      <w:szCs w:val="20"/>
                    </w:rPr>
                    <w:t> </w:t>
                  </w:r>
                </w:p>
              </w:tc>
              <w:tc>
                <w:tcPr>
                  <w:tcW w:w="992" w:type="dxa"/>
                  <w:shd w:val="clear" w:color="auto" w:fill="auto"/>
                  <w:noWrap/>
                  <w:vAlign w:val="center"/>
                  <w:hideMark/>
                </w:tcPr>
                <w:p w:rsidR="00F3003A" w:rsidRPr="00C83F0D" w:rsidRDefault="00F3003A" w:rsidP="00B71FBC">
                  <w:pPr>
                    <w:rPr>
                      <w:rFonts w:cs="Calibri"/>
                      <w:color w:val="000000"/>
                      <w:sz w:val="20"/>
                      <w:szCs w:val="20"/>
                    </w:rPr>
                  </w:pPr>
                  <w:r w:rsidRPr="00C83F0D">
                    <w:rPr>
                      <w:rFonts w:cs="Calibri"/>
                      <w:color w:val="000000"/>
                      <w:sz w:val="20"/>
                      <w:szCs w:val="20"/>
                    </w:rPr>
                    <w:t> </w:t>
                  </w:r>
                </w:p>
              </w:tc>
              <w:tc>
                <w:tcPr>
                  <w:tcW w:w="1843" w:type="dxa"/>
                  <w:shd w:val="clear" w:color="auto" w:fill="auto"/>
                  <w:noWrap/>
                  <w:vAlign w:val="center"/>
                  <w:hideMark/>
                </w:tcPr>
                <w:p w:rsidR="00F3003A" w:rsidRPr="00C83F0D" w:rsidRDefault="00F3003A" w:rsidP="00B71FBC">
                  <w:pPr>
                    <w:rPr>
                      <w:rFonts w:cs="Calibri"/>
                      <w:color w:val="000000"/>
                      <w:sz w:val="20"/>
                      <w:szCs w:val="20"/>
                    </w:rPr>
                  </w:pPr>
                  <w:r w:rsidRPr="00C83F0D">
                    <w:rPr>
                      <w:rFonts w:cs="Calibri"/>
                      <w:color w:val="000000"/>
                      <w:sz w:val="20"/>
                      <w:szCs w:val="20"/>
                    </w:rPr>
                    <w:t> </w:t>
                  </w:r>
                </w:p>
              </w:tc>
              <w:tc>
                <w:tcPr>
                  <w:tcW w:w="3319" w:type="dxa"/>
                  <w:shd w:val="clear" w:color="auto" w:fill="auto"/>
                  <w:noWrap/>
                  <w:vAlign w:val="center"/>
                  <w:hideMark/>
                </w:tcPr>
                <w:p w:rsidR="00F3003A" w:rsidRPr="00C83F0D" w:rsidRDefault="00F3003A" w:rsidP="00B71FBC">
                  <w:pPr>
                    <w:rPr>
                      <w:rFonts w:cs="Calibri"/>
                      <w:color w:val="000000"/>
                      <w:sz w:val="20"/>
                      <w:szCs w:val="20"/>
                    </w:rPr>
                  </w:pPr>
                </w:p>
              </w:tc>
            </w:tr>
          </w:tbl>
          <w:p w:rsidR="00F3003A" w:rsidRDefault="00F3003A" w:rsidP="00B71FBC">
            <w:pPr>
              <w:jc w:val="both"/>
              <w:rPr>
                <w:color w:val="000000"/>
                <w:sz w:val="21"/>
                <w:szCs w:val="21"/>
              </w:rPr>
            </w:pPr>
          </w:p>
          <w:p w:rsidR="00873D23" w:rsidRDefault="00873D23" w:rsidP="00B71FBC">
            <w:pPr>
              <w:jc w:val="both"/>
              <w:rPr>
                <w:color w:val="000000"/>
                <w:sz w:val="21"/>
                <w:szCs w:val="21"/>
              </w:rPr>
            </w:pPr>
          </w:p>
          <w:p w:rsidR="00F3003A" w:rsidRPr="00850893" w:rsidRDefault="00F3003A" w:rsidP="00B71FBC">
            <w:pPr>
              <w:jc w:val="both"/>
              <w:rPr>
                <w:color w:val="000000"/>
                <w:sz w:val="21"/>
                <w:szCs w:val="21"/>
              </w:rPr>
            </w:pPr>
            <w:r w:rsidRPr="00850893">
              <w:rPr>
                <w:color w:val="000000"/>
                <w:sz w:val="21"/>
                <w:szCs w:val="21"/>
              </w:rPr>
              <w:lastRenderedPageBreak/>
              <w:t>Wykorzystane źródła danych:</w:t>
            </w:r>
          </w:p>
          <w:p w:rsidR="00F3003A" w:rsidRPr="00850893" w:rsidRDefault="00F3003A" w:rsidP="00716C78">
            <w:pPr>
              <w:numPr>
                <w:ilvl w:val="0"/>
                <w:numId w:val="26"/>
              </w:numPr>
              <w:ind w:left="633" w:hanging="426"/>
              <w:jc w:val="both"/>
              <w:rPr>
                <w:color w:val="000000"/>
                <w:sz w:val="21"/>
                <w:szCs w:val="21"/>
              </w:rPr>
            </w:pPr>
            <w:r w:rsidRPr="00850893">
              <w:rPr>
                <w:i/>
                <w:color w:val="000000"/>
                <w:sz w:val="21"/>
                <w:szCs w:val="21"/>
              </w:rPr>
              <w:t>Działalność instytucji kultury w Polsce w 2013 r.,</w:t>
            </w:r>
            <w:r w:rsidRPr="00850893">
              <w:rPr>
                <w:color w:val="000000"/>
                <w:sz w:val="21"/>
                <w:szCs w:val="21"/>
              </w:rPr>
              <w:t xml:space="preserve"> GUS, 2014</w:t>
            </w:r>
            <w:r w:rsidR="00873D23">
              <w:rPr>
                <w:color w:val="000000"/>
                <w:sz w:val="21"/>
                <w:szCs w:val="21"/>
              </w:rPr>
              <w:t>.</w:t>
            </w:r>
          </w:p>
          <w:p w:rsidR="00F3003A" w:rsidRPr="00850893" w:rsidRDefault="00F3003A" w:rsidP="00716C78">
            <w:pPr>
              <w:numPr>
                <w:ilvl w:val="0"/>
                <w:numId w:val="26"/>
              </w:numPr>
              <w:ind w:left="633" w:hanging="426"/>
              <w:jc w:val="both"/>
              <w:rPr>
                <w:color w:val="000000"/>
                <w:sz w:val="21"/>
                <w:szCs w:val="21"/>
              </w:rPr>
            </w:pPr>
            <w:r w:rsidRPr="00850893">
              <w:rPr>
                <w:color w:val="000000"/>
                <w:sz w:val="21"/>
                <w:szCs w:val="21"/>
              </w:rPr>
              <w:t>Biuletyn Informacji Publicznej Naczelnej Dyrekcji Archiwów Państwowych, http://bip.ap.gov.pl/index.php?idmp=-1, 2014</w:t>
            </w:r>
            <w:r w:rsidR="00873D23">
              <w:rPr>
                <w:color w:val="000000"/>
                <w:sz w:val="21"/>
                <w:szCs w:val="21"/>
              </w:rPr>
              <w:t>.</w:t>
            </w:r>
          </w:p>
          <w:p w:rsidR="00F3003A" w:rsidRPr="00850893" w:rsidRDefault="00F3003A" w:rsidP="00716C78">
            <w:pPr>
              <w:numPr>
                <w:ilvl w:val="0"/>
                <w:numId w:val="26"/>
              </w:numPr>
              <w:ind w:left="633" w:hanging="426"/>
              <w:jc w:val="both"/>
              <w:rPr>
                <w:color w:val="000000"/>
                <w:sz w:val="21"/>
                <w:szCs w:val="21"/>
              </w:rPr>
            </w:pPr>
            <w:r w:rsidRPr="00850893">
              <w:rPr>
                <w:color w:val="000000"/>
                <w:sz w:val="21"/>
                <w:szCs w:val="21"/>
              </w:rPr>
              <w:t>Rozporządzenie Ministra Kultury i Dziedzictwa Narodow</w:t>
            </w:r>
            <w:r w:rsidR="00F721F0">
              <w:rPr>
                <w:color w:val="000000"/>
                <w:sz w:val="21"/>
                <w:szCs w:val="21"/>
              </w:rPr>
              <w:t>ego z dnia 2 kwietnia 2012 r. w </w:t>
            </w:r>
            <w:r w:rsidRPr="00850893">
              <w:rPr>
                <w:color w:val="000000"/>
                <w:sz w:val="21"/>
                <w:szCs w:val="21"/>
              </w:rPr>
              <w:t>sprawie sposobu i trybu zaliczania bibliotek do niektórych bibliotek naukowych oraz ustalenia ich wykazu (Dz.</w:t>
            </w:r>
            <w:r w:rsidR="002C1C80">
              <w:rPr>
                <w:color w:val="000000"/>
                <w:sz w:val="21"/>
                <w:szCs w:val="21"/>
              </w:rPr>
              <w:t xml:space="preserve"> </w:t>
            </w:r>
            <w:r w:rsidRPr="00850893">
              <w:rPr>
                <w:color w:val="000000"/>
                <w:sz w:val="21"/>
                <w:szCs w:val="21"/>
              </w:rPr>
              <w:t>U. poz. 390)</w:t>
            </w:r>
            <w:r w:rsidR="00873D23">
              <w:rPr>
                <w:color w:val="000000"/>
                <w:sz w:val="21"/>
                <w:szCs w:val="21"/>
              </w:rPr>
              <w:t>.</w:t>
            </w:r>
          </w:p>
          <w:p w:rsidR="00F3003A" w:rsidRPr="00850893" w:rsidRDefault="00F3003A" w:rsidP="00716C78">
            <w:pPr>
              <w:numPr>
                <w:ilvl w:val="0"/>
                <w:numId w:val="26"/>
              </w:numPr>
              <w:ind w:left="633" w:hanging="426"/>
              <w:jc w:val="both"/>
              <w:rPr>
                <w:color w:val="000000"/>
                <w:sz w:val="21"/>
                <w:szCs w:val="21"/>
              </w:rPr>
            </w:pPr>
            <w:r w:rsidRPr="00850893">
              <w:rPr>
                <w:color w:val="000000"/>
                <w:sz w:val="21"/>
                <w:szCs w:val="21"/>
              </w:rPr>
              <w:t xml:space="preserve">W. Rogowski, W. Springer, </w:t>
            </w:r>
            <w:r w:rsidRPr="00850893">
              <w:rPr>
                <w:i/>
                <w:color w:val="000000"/>
                <w:sz w:val="21"/>
                <w:szCs w:val="21"/>
              </w:rPr>
              <w:t>Prawo i ekonomia regulacji otwartego dostępu do publicznych zasobów wiedzy</w:t>
            </w:r>
            <w:r w:rsidRPr="00850893">
              <w:rPr>
                <w:color w:val="000000"/>
                <w:sz w:val="21"/>
                <w:szCs w:val="21"/>
              </w:rPr>
              <w:t>, ekspertyza dla MAC, 2012</w:t>
            </w:r>
            <w:r w:rsidR="00873D23">
              <w:rPr>
                <w:color w:val="000000"/>
                <w:sz w:val="21"/>
                <w:szCs w:val="21"/>
              </w:rPr>
              <w:t>.</w:t>
            </w:r>
          </w:p>
          <w:p w:rsidR="00F3003A" w:rsidRPr="00850893" w:rsidRDefault="00F3003A" w:rsidP="00716C78">
            <w:pPr>
              <w:numPr>
                <w:ilvl w:val="0"/>
                <w:numId w:val="26"/>
              </w:numPr>
              <w:ind w:left="633" w:hanging="426"/>
              <w:jc w:val="both"/>
              <w:rPr>
                <w:color w:val="000000"/>
                <w:sz w:val="21"/>
                <w:szCs w:val="21"/>
              </w:rPr>
            </w:pPr>
            <w:r w:rsidRPr="00850893">
              <w:rPr>
                <w:color w:val="000000"/>
                <w:sz w:val="21"/>
                <w:szCs w:val="21"/>
              </w:rPr>
              <w:t xml:space="preserve">S. Szultka (red.), </w:t>
            </w:r>
            <w:r w:rsidRPr="00850893">
              <w:rPr>
                <w:i/>
                <w:color w:val="000000"/>
                <w:sz w:val="21"/>
                <w:szCs w:val="21"/>
              </w:rPr>
              <w:t>Kreatywny łańcuch – powiązania sektora kultury i kreatywnego w Polsce</w:t>
            </w:r>
            <w:r w:rsidRPr="00850893">
              <w:rPr>
                <w:color w:val="000000"/>
                <w:sz w:val="21"/>
                <w:szCs w:val="21"/>
              </w:rPr>
              <w:t>, Instytut Badań nad Gospodarką Rynkową, Gdańsk 2014</w:t>
            </w:r>
            <w:r w:rsidR="00873D23">
              <w:rPr>
                <w:color w:val="000000"/>
                <w:sz w:val="21"/>
                <w:szCs w:val="21"/>
              </w:rPr>
              <w:t>.</w:t>
            </w:r>
          </w:p>
          <w:p w:rsidR="00F3003A" w:rsidRPr="00850893" w:rsidRDefault="00F3003A" w:rsidP="00716C78">
            <w:pPr>
              <w:numPr>
                <w:ilvl w:val="0"/>
                <w:numId w:val="26"/>
              </w:numPr>
              <w:ind w:left="633" w:hanging="426"/>
              <w:jc w:val="both"/>
              <w:rPr>
                <w:color w:val="000000"/>
                <w:sz w:val="21"/>
                <w:szCs w:val="21"/>
              </w:rPr>
            </w:pPr>
            <w:r w:rsidRPr="00850893">
              <w:rPr>
                <w:i/>
                <w:color w:val="000000"/>
                <w:sz w:val="21"/>
                <w:szCs w:val="21"/>
              </w:rPr>
              <w:t>Cyfrowa przyszłość kreatywnej Polski</w:t>
            </w:r>
            <w:r w:rsidRPr="00850893">
              <w:rPr>
                <w:color w:val="000000"/>
                <w:sz w:val="21"/>
                <w:szCs w:val="21"/>
              </w:rPr>
              <w:t>, Booz&amp;Company, 2012</w:t>
            </w:r>
            <w:r w:rsidR="00873D23">
              <w:rPr>
                <w:color w:val="000000"/>
                <w:sz w:val="21"/>
                <w:szCs w:val="21"/>
              </w:rPr>
              <w:t>.</w:t>
            </w:r>
          </w:p>
          <w:p w:rsidR="00F3003A" w:rsidRPr="00850893" w:rsidRDefault="00F3003A" w:rsidP="00716C78">
            <w:pPr>
              <w:numPr>
                <w:ilvl w:val="0"/>
                <w:numId w:val="26"/>
              </w:numPr>
              <w:ind w:left="633" w:hanging="426"/>
              <w:jc w:val="both"/>
              <w:rPr>
                <w:color w:val="000000"/>
                <w:sz w:val="21"/>
                <w:szCs w:val="21"/>
                <w:lang w:val="en-US"/>
              </w:rPr>
            </w:pPr>
            <w:r w:rsidRPr="00850893">
              <w:rPr>
                <w:i/>
                <w:color w:val="000000"/>
                <w:sz w:val="21"/>
                <w:szCs w:val="21"/>
                <w:lang w:val="en-US"/>
              </w:rPr>
              <w:t>Characterization study of the Infomediary Sector</w:t>
            </w:r>
            <w:r w:rsidRPr="00850893">
              <w:rPr>
                <w:color w:val="000000"/>
                <w:sz w:val="21"/>
                <w:szCs w:val="21"/>
                <w:lang w:val="en-US"/>
              </w:rPr>
              <w:t>, 2012 Edition</w:t>
            </w:r>
            <w:r w:rsidR="00873D23">
              <w:rPr>
                <w:color w:val="000000"/>
                <w:sz w:val="21"/>
                <w:szCs w:val="21"/>
                <w:lang w:val="en-US"/>
              </w:rPr>
              <w:t>.</w:t>
            </w:r>
          </w:p>
          <w:p w:rsidR="00F3003A" w:rsidRPr="00850893" w:rsidRDefault="00F3003A" w:rsidP="00716C78">
            <w:pPr>
              <w:numPr>
                <w:ilvl w:val="0"/>
                <w:numId w:val="26"/>
              </w:numPr>
              <w:ind w:left="633" w:hanging="426"/>
              <w:jc w:val="both"/>
              <w:rPr>
                <w:color w:val="000000"/>
                <w:sz w:val="21"/>
                <w:szCs w:val="21"/>
                <w:lang w:val="en-US"/>
              </w:rPr>
            </w:pPr>
            <w:r w:rsidRPr="00850893">
              <w:rPr>
                <w:i/>
                <w:color w:val="000000"/>
                <w:sz w:val="21"/>
                <w:szCs w:val="21"/>
                <w:lang w:val="en-US"/>
              </w:rPr>
              <w:t>The App Economy</w:t>
            </w:r>
            <w:r w:rsidRPr="00850893">
              <w:rPr>
                <w:color w:val="000000"/>
                <w:sz w:val="21"/>
                <w:szCs w:val="21"/>
                <w:lang w:val="en-US"/>
              </w:rPr>
              <w:t>, OECD Digital Economy Papers nr. 230, 2013</w:t>
            </w:r>
            <w:r w:rsidR="00873D23">
              <w:rPr>
                <w:color w:val="000000"/>
                <w:sz w:val="21"/>
                <w:szCs w:val="21"/>
                <w:lang w:val="en-US"/>
              </w:rPr>
              <w:t>.</w:t>
            </w:r>
          </w:p>
          <w:p w:rsidR="00F3003A" w:rsidRPr="00850893" w:rsidRDefault="00F3003A" w:rsidP="00716C78">
            <w:pPr>
              <w:numPr>
                <w:ilvl w:val="0"/>
                <w:numId w:val="26"/>
              </w:numPr>
              <w:ind w:left="633" w:hanging="426"/>
              <w:jc w:val="both"/>
              <w:rPr>
                <w:color w:val="000000"/>
                <w:sz w:val="21"/>
                <w:szCs w:val="21"/>
              </w:rPr>
            </w:pPr>
            <w:r w:rsidRPr="00850893">
              <w:rPr>
                <w:color w:val="000000"/>
                <w:sz w:val="21"/>
                <w:szCs w:val="21"/>
              </w:rPr>
              <w:t>Szacunki Narodowego Archiwum Cyfrowego za 2010 rok, dostępne na http://www.nac.gov.pl/node/502</w:t>
            </w:r>
            <w:r w:rsidR="00873D23">
              <w:rPr>
                <w:color w:val="000000"/>
                <w:sz w:val="21"/>
                <w:szCs w:val="21"/>
              </w:rPr>
              <w:t>.</w:t>
            </w:r>
          </w:p>
          <w:p w:rsidR="00F3003A" w:rsidRPr="00850893" w:rsidRDefault="00F3003A" w:rsidP="00716C78">
            <w:pPr>
              <w:numPr>
                <w:ilvl w:val="0"/>
                <w:numId w:val="26"/>
              </w:numPr>
              <w:ind w:left="633" w:hanging="426"/>
              <w:jc w:val="both"/>
              <w:rPr>
                <w:color w:val="000000"/>
                <w:sz w:val="21"/>
                <w:szCs w:val="21"/>
                <w:lang w:val="en-US"/>
              </w:rPr>
            </w:pPr>
            <w:r w:rsidRPr="00850893">
              <w:rPr>
                <w:color w:val="000000"/>
                <w:sz w:val="21"/>
                <w:szCs w:val="21"/>
                <w:lang w:val="en-US"/>
              </w:rPr>
              <w:t xml:space="preserve">G. Vickery, </w:t>
            </w:r>
            <w:r w:rsidRPr="00850893">
              <w:rPr>
                <w:i/>
                <w:color w:val="000000"/>
                <w:sz w:val="21"/>
                <w:szCs w:val="21"/>
                <w:lang w:val="en-US"/>
              </w:rPr>
              <w:t>Review of Recent Studies on PSI Re-use and Related Market Developments</w:t>
            </w:r>
            <w:r w:rsidRPr="00850893">
              <w:rPr>
                <w:color w:val="000000"/>
                <w:sz w:val="21"/>
                <w:szCs w:val="21"/>
                <w:lang w:val="en-US"/>
              </w:rPr>
              <w:t>, 2011</w:t>
            </w:r>
            <w:r w:rsidR="00873D23">
              <w:rPr>
                <w:color w:val="000000"/>
                <w:sz w:val="21"/>
                <w:szCs w:val="21"/>
                <w:lang w:val="en-US"/>
              </w:rPr>
              <w:t>.</w:t>
            </w:r>
          </w:p>
          <w:p w:rsidR="00F3003A" w:rsidRPr="00850893" w:rsidRDefault="00F3003A" w:rsidP="00716C78">
            <w:pPr>
              <w:numPr>
                <w:ilvl w:val="0"/>
                <w:numId w:val="26"/>
              </w:numPr>
              <w:ind w:left="633" w:hanging="426"/>
              <w:jc w:val="both"/>
              <w:rPr>
                <w:color w:val="000000"/>
                <w:sz w:val="21"/>
                <w:szCs w:val="21"/>
                <w:lang w:val="en-US"/>
              </w:rPr>
            </w:pPr>
            <w:r w:rsidRPr="00850893">
              <w:rPr>
                <w:i/>
                <w:color w:val="000000"/>
                <w:sz w:val="21"/>
                <w:szCs w:val="21"/>
                <w:lang w:val="en-US"/>
              </w:rPr>
              <w:t>Economic and Social Impact of the Public Domain: EU Cultural Institutions and the PSI Directive</w:t>
            </w:r>
            <w:r w:rsidRPr="00850893">
              <w:rPr>
                <w:color w:val="000000"/>
                <w:sz w:val="21"/>
                <w:szCs w:val="21"/>
                <w:lang w:val="en-US"/>
              </w:rPr>
              <w:t>, MDR Partners na zlecenie Komisji Europejskiej, 2009</w:t>
            </w:r>
            <w:r w:rsidR="00873D23">
              <w:rPr>
                <w:color w:val="000000"/>
                <w:sz w:val="21"/>
                <w:szCs w:val="21"/>
                <w:lang w:val="en-US"/>
              </w:rPr>
              <w:t>.</w:t>
            </w:r>
          </w:p>
          <w:p w:rsidR="00F3003A" w:rsidRPr="00850893" w:rsidRDefault="00F3003A" w:rsidP="00716C78">
            <w:pPr>
              <w:numPr>
                <w:ilvl w:val="0"/>
                <w:numId w:val="26"/>
              </w:numPr>
              <w:ind w:left="633" w:hanging="426"/>
              <w:jc w:val="both"/>
              <w:rPr>
                <w:color w:val="000000"/>
                <w:sz w:val="21"/>
                <w:szCs w:val="21"/>
                <w:lang w:val="en-US"/>
              </w:rPr>
            </w:pPr>
            <w:r w:rsidRPr="00850893">
              <w:rPr>
                <w:i/>
                <w:color w:val="000000"/>
                <w:sz w:val="21"/>
                <w:szCs w:val="21"/>
                <w:lang w:val="en-US"/>
              </w:rPr>
              <w:t>Open data in cultural heritage institutions</w:t>
            </w:r>
            <w:r w:rsidRPr="00850893">
              <w:rPr>
                <w:color w:val="000000"/>
                <w:sz w:val="21"/>
                <w:szCs w:val="21"/>
                <w:lang w:val="en-US"/>
              </w:rPr>
              <w:t>, D. Dietrich, J. Pekel, 2012</w:t>
            </w:r>
            <w:r w:rsidR="00873D23">
              <w:rPr>
                <w:color w:val="000000"/>
                <w:sz w:val="21"/>
                <w:szCs w:val="21"/>
                <w:lang w:val="en-US"/>
              </w:rPr>
              <w:t>.</w:t>
            </w:r>
          </w:p>
          <w:p w:rsidR="00F3003A" w:rsidRPr="00850893" w:rsidRDefault="00F3003A" w:rsidP="00716C78">
            <w:pPr>
              <w:numPr>
                <w:ilvl w:val="0"/>
                <w:numId w:val="26"/>
              </w:numPr>
              <w:ind w:left="633" w:hanging="426"/>
              <w:jc w:val="both"/>
              <w:rPr>
                <w:color w:val="000000"/>
                <w:sz w:val="21"/>
                <w:szCs w:val="21"/>
                <w:lang w:val="en-US"/>
              </w:rPr>
            </w:pPr>
            <w:r w:rsidRPr="00850893">
              <w:rPr>
                <w:i/>
                <w:color w:val="000000"/>
                <w:sz w:val="21"/>
                <w:szCs w:val="21"/>
                <w:lang w:val="en-US"/>
              </w:rPr>
              <w:t>PSI re-use in cultural sector</w:t>
            </w:r>
            <w:r w:rsidRPr="00850893">
              <w:rPr>
                <w:color w:val="000000"/>
                <w:sz w:val="21"/>
                <w:szCs w:val="21"/>
                <w:lang w:val="en-US"/>
              </w:rPr>
              <w:t>, Curtis+Cartwright Consulting Ltd</w:t>
            </w:r>
            <w:r w:rsidR="00873D23">
              <w:rPr>
                <w:color w:val="000000"/>
                <w:sz w:val="21"/>
                <w:szCs w:val="21"/>
                <w:lang w:val="en-US"/>
              </w:rPr>
              <w:t>.</w:t>
            </w:r>
          </w:p>
          <w:p w:rsidR="00F3003A" w:rsidRPr="00850893" w:rsidRDefault="00F3003A" w:rsidP="00716C78">
            <w:pPr>
              <w:numPr>
                <w:ilvl w:val="0"/>
                <w:numId w:val="26"/>
              </w:numPr>
              <w:ind w:left="633" w:hanging="426"/>
              <w:jc w:val="both"/>
              <w:rPr>
                <w:color w:val="000000"/>
                <w:sz w:val="21"/>
                <w:szCs w:val="21"/>
                <w:lang w:val="en-US"/>
              </w:rPr>
            </w:pPr>
            <w:r w:rsidRPr="00850893">
              <w:rPr>
                <w:i/>
                <w:color w:val="000000"/>
                <w:sz w:val="21"/>
                <w:szCs w:val="21"/>
                <w:lang w:val="en-US"/>
              </w:rPr>
              <w:t>Europeana Whitepaper No. 2: The Problem of the Yellow Milkmaid</w:t>
            </w:r>
            <w:r w:rsidRPr="00850893">
              <w:rPr>
                <w:color w:val="000000"/>
                <w:sz w:val="21"/>
                <w:szCs w:val="21"/>
                <w:lang w:val="en-US"/>
              </w:rPr>
              <w:t>, 2011</w:t>
            </w:r>
            <w:r w:rsidR="00873D23">
              <w:rPr>
                <w:color w:val="000000"/>
                <w:sz w:val="21"/>
                <w:szCs w:val="21"/>
                <w:lang w:val="en-US"/>
              </w:rPr>
              <w:t>.</w:t>
            </w:r>
          </w:p>
          <w:p w:rsidR="00F3003A" w:rsidRPr="00850893" w:rsidRDefault="00F3003A" w:rsidP="00716C78">
            <w:pPr>
              <w:numPr>
                <w:ilvl w:val="0"/>
                <w:numId w:val="26"/>
              </w:numPr>
              <w:ind w:left="633" w:hanging="426"/>
              <w:jc w:val="both"/>
              <w:rPr>
                <w:color w:val="000000"/>
                <w:sz w:val="21"/>
                <w:szCs w:val="21"/>
              </w:rPr>
            </w:pPr>
            <w:r w:rsidRPr="00850893">
              <w:rPr>
                <w:i/>
                <w:color w:val="000000"/>
                <w:sz w:val="21"/>
                <w:szCs w:val="21"/>
              </w:rPr>
              <w:t>Sprawozdanie Biblioteki Narodowej za rok 2013</w:t>
            </w:r>
            <w:r w:rsidRPr="00850893">
              <w:rPr>
                <w:color w:val="000000"/>
                <w:sz w:val="21"/>
                <w:szCs w:val="21"/>
              </w:rPr>
              <w:t>, Biblioteka Narodowa, Warszawa 2014.</w:t>
            </w:r>
          </w:p>
          <w:p w:rsidR="00F3003A" w:rsidRPr="00850893" w:rsidRDefault="00F3003A" w:rsidP="00716C78">
            <w:pPr>
              <w:numPr>
                <w:ilvl w:val="0"/>
                <w:numId w:val="26"/>
              </w:numPr>
              <w:ind w:left="633" w:hanging="426"/>
              <w:jc w:val="both"/>
              <w:rPr>
                <w:color w:val="000000"/>
                <w:sz w:val="21"/>
                <w:szCs w:val="21"/>
              </w:rPr>
            </w:pPr>
            <w:r w:rsidRPr="00850893">
              <w:rPr>
                <w:i/>
                <w:color w:val="000000"/>
                <w:sz w:val="21"/>
                <w:szCs w:val="21"/>
              </w:rPr>
              <w:t>Sprawozdanie z działalności Naczelnej Dyrekcji Archiwów Państwowych oraz archiwów państwowych w 2012 r.</w:t>
            </w:r>
            <w:r w:rsidRPr="00850893">
              <w:rPr>
                <w:color w:val="000000"/>
                <w:sz w:val="21"/>
                <w:szCs w:val="21"/>
              </w:rPr>
              <w:t>, Warszawa 2013</w:t>
            </w:r>
            <w:r w:rsidR="00873D23">
              <w:rPr>
                <w:color w:val="000000"/>
                <w:sz w:val="21"/>
                <w:szCs w:val="21"/>
              </w:rPr>
              <w:t>.</w:t>
            </w:r>
          </w:p>
          <w:p w:rsidR="00F3003A" w:rsidRPr="00850893" w:rsidRDefault="00F3003A" w:rsidP="00716C78">
            <w:pPr>
              <w:numPr>
                <w:ilvl w:val="0"/>
                <w:numId w:val="26"/>
              </w:numPr>
              <w:ind w:left="633" w:hanging="426"/>
              <w:jc w:val="both"/>
              <w:rPr>
                <w:color w:val="000000"/>
                <w:sz w:val="21"/>
                <w:szCs w:val="21"/>
              </w:rPr>
            </w:pPr>
            <w:r w:rsidRPr="00850893">
              <w:rPr>
                <w:i/>
                <w:color w:val="000000"/>
                <w:sz w:val="21"/>
                <w:szCs w:val="21"/>
              </w:rPr>
              <w:t>Tekst uchwały nr 238/2011 Rady Ministrów z dnia 30 grudnia 2011 r. zmieniającej uchwałę w sprawie ustanowienia programu wieloletniego „Kultura+”</w:t>
            </w:r>
            <w:r w:rsidR="00873D23">
              <w:rPr>
                <w:i/>
                <w:color w:val="000000"/>
                <w:sz w:val="21"/>
                <w:szCs w:val="21"/>
              </w:rPr>
              <w:t>.</w:t>
            </w:r>
          </w:p>
          <w:p w:rsidR="00F3003A" w:rsidRPr="00850893" w:rsidRDefault="00F3003A" w:rsidP="00716C78">
            <w:pPr>
              <w:numPr>
                <w:ilvl w:val="0"/>
                <w:numId w:val="26"/>
              </w:numPr>
              <w:ind w:left="633" w:hanging="426"/>
              <w:jc w:val="both"/>
              <w:rPr>
                <w:color w:val="000000"/>
                <w:sz w:val="21"/>
                <w:szCs w:val="21"/>
              </w:rPr>
            </w:pPr>
            <w:r w:rsidRPr="00850893">
              <w:rPr>
                <w:i/>
                <w:color w:val="000000"/>
                <w:sz w:val="21"/>
                <w:szCs w:val="21"/>
              </w:rPr>
              <w:t>Cennik usług świadczonych przez Archiwum Państwowe m.st. Warszawy</w:t>
            </w:r>
            <w:r w:rsidR="00F721F0">
              <w:rPr>
                <w:color w:val="000000"/>
                <w:sz w:val="21"/>
                <w:szCs w:val="21"/>
              </w:rPr>
              <w:t>, BIP AP w </w:t>
            </w:r>
            <w:r w:rsidRPr="00850893">
              <w:rPr>
                <w:color w:val="000000"/>
                <w:sz w:val="21"/>
                <w:szCs w:val="21"/>
              </w:rPr>
              <w:t>Warszawie</w:t>
            </w:r>
            <w:r w:rsidR="00873D23">
              <w:rPr>
                <w:color w:val="000000"/>
                <w:sz w:val="21"/>
                <w:szCs w:val="21"/>
              </w:rPr>
              <w:t>.</w:t>
            </w:r>
          </w:p>
          <w:p w:rsidR="00F3003A" w:rsidRPr="00850893" w:rsidRDefault="00F3003A" w:rsidP="00716C78">
            <w:pPr>
              <w:numPr>
                <w:ilvl w:val="0"/>
                <w:numId w:val="26"/>
              </w:numPr>
              <w:ind w:left="633" w:hanging="426"/>
              <w:jc w:val="both"/>
              <w:rPr>
                <w:color w:val="000000"/>
                <w:sz w:val="21"/>
                <w:szCs w:val="21"/>
              </w:rPr>
            </w:pPr>
            <w:r w:rsidRPr="00850893">
              <w:rPr>
                <w:color w:val="000000"/>
                <w:sz w:val="21"/>
                <w:szCs w:val="21"/>
              </w:rPr>
              <w:t xml:space="preserve">GUS, </w:t>
            </w:r>
            <w:r w:rsidRPr="00850893">
              <w:rPr>
                <w:i/>
                <w:color w:val="000000"/>
                <w:sz w:val="21"/>
                <w:szCs w:val="21"/>
              </w:rPr>
              <w:t xml:space="preserve">Rocznik statystyczny Rzeczpospolitej Polskiej 2013, </w:t>
            </w:r>
            <w:r w:rsidRPr="00CC339E">
              <w:rPr>
                <w:sz w:val="21"/>
                <w:szCs w:val="21"/>
              </w:rPr>
              <w:t>http://stat.gov.pl/obszary-tematyczne/roczniki-statystyczne/roczniki-statystyczne/rocznik-statystyczny-rzeczypospolitej-polskiej-2013,2,8.htm</w:t>
            </w:r>
            <w:r w:rsidR="00716C78">
              <w:rPr>
                <w:sz w:val="21"/>
                <w:szCs w:val="21"/>
              </w:rPr>
              <w:t>l</w:t>
            </w:r>
            <w:r w:rsidRPr="00716C78">
              <w:rPr>
                <w:color w:val="000000"/>
                <w:sz w:val="21"/>
                <w:szCs w:val="21"/>
              </w:rPr>
              <w:t>.</w:t>
            </w:r>
          </w:p>
          <w:p w:rsidR="00F3003A" w:rsidRPr="00850893" w:rsidRDefault="00F3003A" w:rsidP="00716C78">
            <w:pPr>
              <w:numPr>
                <w:ilvl w:val="0"/>
                <w:numId w:val="26"/>
              </w:numPr>
              <w:ind w:left="633" w:hanging="426"/>
              <w:jc w:val="both"/>
              <w:rPr>
                <w:color w:val="000000"/>
                <w:sz w:val="21"/>
                <w:szCs w:val="21"/>
              </w:rPr>
            </w:pPr>
            <w:r w:rsidRPr="00850893">
              <w:rPr>
                <w:i/>
                <w:color w:val="000000"/>
                <w:sz w:val="21"/>
                <w:szCs w:val="21"/>
              </w:rPr>
              <w:t>Rejestry prowadzone przez Departament Dziedzictwa Kulturowego</w:t>
            </w:r>
            <w:r w:rsidRPr="00850893">
              <w:rPr>
                <w:color w:val="000000"/>
                <w:sz w:val="21"/>
                <w:szCs w:val="21"/>
              </w:rPr>
              <w:t xml:space="preserve">, </w:t>
            </w:r>
            <w:r w:rsidRPr="00CC339E">
              <w:rPr>
                <w:sz w:val="21"/>
                <w:szCs w:val="21"/>
              </w:rPr>
              <w:t>http://bip.mkidn.gov.pl/pages/rejestry-ewidencje-archiwa-wykazy/departament-dziedzictwa-kulturowego.php</w:t>
            </w:r>
            <w:r w:rsidRPr="00850893">
              <w:rPr>
                <w:color w:val="000000"/>
                <w:sz w:val="21"/>
                <w:szCs w:val="21"/>
              </w:rPr>
              <w:t>.</w:t>
            </w:r>
          </w:p>
          <w:p w:rsidR="00F3003A" w:rsidRPr="00850893" w:rsidRDefault="00F3003A" w:rsidP="00716C78">
            <w:pPr>
              <w:numPr>
                <w:ilvl w:val="0"/>
                <w:numId w:val="26"/>
              </w:numPr>
              <w:ind w:left="633" w:hanging="426"/>
              <w:jc w:val="both"/>
              <w:rPr>
                <w:color w:val="000000"/>
                <w:sz w:val="21"/>
                <w:szCs w:val="21"/>
              </w:rPr>
            </w:pPr>
            <w:r w:rsidRPr="00850893">
              <w:rPr>
                <w:color w:val="000000"/>
                <w:sz w:val="21"/>
                <w:szCs w:val="21"/>
              </w:rPr>
              <w:t xml:space="preserve">GUS, </w:t>
            </w:r>
            <w:r w:rsidRPr="00850893">
              <w:rPr>
                <w:i/>
                <w:color w:val="000000"/>
                <w:sz w:val="21"/>
                <w:szCs w:val="21"/>
              </w:rPr>
              <w:t>Szkoły wyższe i ich finanse w 2012 r</w:t>
            </w:r>
            <w:r w:rsidRPr="00850893">
              <w:rPr>
                <w:color w:val="000000"/>
                <w:sz w:val="21"/>
                <w:szCs w:val="21"/>
              </w:rPr>
              <w:t xml:space="preserve">., </w:t>
            </w:r>
            <w:r w:rsidRPr="00CC339E">
              <w:rPr>
                <w:sz w:val="21"/>
                <w:szCs w:val="21"/>
              </w:rPr>
              <w:t>http://stat.gov.pl/obszary-tematyczne/edukacja/edukacja/szkoly-wyzsze-i-ich-finanse-w-2012-r-,2,9.html</w:t>
            </w:r>
            <w:r w:rsidRPr="00850893">
              <w:rPr>
                <w:color w:val="000000"/>
                <w:sz w:val="21"/>
                <w:szCs w:val="21"/>
              </w:rPr>
              <w:t>.</w:t>
            </w:r>
          </w:p>
          <w:p w:rsidR="00F3003A" w:rsidRPr="00850893" w:rsidRDefault="00F3003A" w:rsidP="00716C78">
            <w:pPr>
              <w:numPr>
                <w:ilvl w:val="0"/>
                <w:numId w:val="26"/>
              </w:numPr>
              <w:ind w:left="633" w:hanging="426"/>
              <w:jc w:val="both"/>
              <w:rPr>
                <w:color w:val="000000"/>
                <w:sz w:val="21"/>
                <w:szCs w:val="21"/>
              </w:rPr>
            </w:pPr>
            <w:r w:rsidRPr="00850893">
              <w:rPr>
                <w:color w:val="000000"/>
                <w:sz w:val="21"/>
                <w:szCs w:val="21"/>
              </w:rPr>
              <w:t>PBS na zlecenie MAC</w:t>
            </w:r>
            <w:r w:rsidRPr="00850893">
              <w:rPr>
                <w:i/>
                <w:color w:val="000000"/>
                <w:sz w:val="21"/>
                <w:szCs w:val="21"/>
              </w:rPr>
              <w:t>, Wpływ cyfryzacji na działanie urz</w:t>
            </w:r>
            <w:r w:rsidR="00F721F0">
              <w:rPr>
                <w:i/>
                <w:color w:val="000000"/>
                <w:sz w:val="21"/>
                <w:szCs w:val="21"/>
              </w:rPr>
              <w:t>ędów administracji publicznej w </w:t>
            </w:r>
            <w:r w:rsidRPr="00850893">
              <w:rPr>
                <w:i/>
                <w:color w:val="000000"/>
                <w:sz w:val="21"/>
                <w:szCs w:val="21"/>
              </w:rPr>
              <w:t>Polsce w 2013 r</w:t>
            </w:r>
            <w:r w:rsidRPr="00850893">
              <w:rPr>
                <w:color w:val="000000"/>
                <w:sz w:val="21"/>
                <w:szCs w:val="21"/>
              </w:rPr>
              <w:t xml:space="preserve">., </w:t>
            </w:r>
            <w:r w:rsidRPr="00CC339E">
              <w:rPr>
                <w:sz w:val="21"/>
                <w:szCs w:val="21"/>
              </w:rPr>
              <w:t>https://mac.gov.pl/files/pbs_mac_cyfryzacja_11122013.pdf</w:t>
            </w:r>
            <w:r w:rsidRPr="00850893">
              <w:rPr>
                <w:color w:val="000000"/>
                <w:sz w:val="21"/>
                <w:szCs w:val="21"/>
              </w:rPr>
              <w:t>.</w:t>
            </w:r>
          </w:p>
          <w:p w:rsidR="00F3003A" w:rsidRPr="00850893" w:rsidRDefault="00F3003A" w:rsidP="00716C78">
            <w:pPr>
              <w:numPr>
                <w:ilvl w:val="0"/>
                <w:numId w:val="26"/>
              </w:numPr>
              <w:ind w:left="633" w:hanging="426"/>
              <w:jc w:val="both"/>
              <w:rPr>
                <w:color w:val="000000"/>
                <w:sz w:val="21"/>
                <w:szCs w:val="21"/>
              </w:rPr>
            </w:pPr>
            <w:r w:rsidRPr="00850893">
              <w:rPr>
                <w:color w:val="000000"/>
                <w:sz w:val="21"/>
                <w:szCs w:val="21"/>
              </w:rPr>
              <w:t xml:space="preserve">GUS, </w:t>
            </w:r>
            <w:r w:rsidRPr="00850893">
              <w:rPr>
                <w:i/>
                <w:color w:val="000000"/>
                <w:sz w:val="21"/>
                <w:szCs w:val="21"/>
              </w:rPr>
              <w:t xml:space="preserve">Zatrudnienie i wynagrodzenie w gospodarce narodowej w 2013 r., </w:t>
            </w:r>
            <w:r w:rsidRPr="00CC339E">
              <w:rPr>
                <w:sz w:val="21"/>
                <w:szCs w:val="21"/>
              </w:rPr>
              <w:t>http://stat.gov.pl/obszary-tematyczne/rynek-pracy/zatrudnienie-wynagrodzenie/zatrudnienie-i-wynagrodzenia-w-gospodarce-narodowej-w-2013-r-,1,13.html</w:t>
            </w:r>
            <w:r w:rsidRPr="00850893">
              <w:rPr>
                <w:color w:val="000000"/>
                <w:sz w:val="21"/>
                <w:szCs w:val="21"/>
              </w:rPr>
              <w:t>.</w:t>
            </w:r>
          </w:p>
          <w:p w:rsidR="00F3003A" w:rsidRPr="00850893" w:rsidRDefault="00F3003A" w:rsidP="00716C78">
            <w:pPr>
              <w:numPr>
                <w:ilvl w:val="0"/>
                <w:numId w:val="26"/>
              </w:numPr>
              <w:ind w:left="633" w:hanging="426"/>
              <w:jc w:val="both"/>
              <w:rPr>
                <w:color w:val="000000"/>
                <w:sz w:val="21"/>
                <w:szCs w:val="21"/>
              </w:rPr>
            </w:pPr>
            <w:r w:rsidRPr="00850893">
              <w:rPr>
                <w:color w:val="000000"/>
                <w:sz w:val="21"/>
                <w:szCs w:val="21"/>
              </w:rPr>
              <w:t xml:space="preserve">UKSW, </w:t>
            </w:r>
            <w:r w:rsidRPr="00850893">
              <w:rPr>
                <w:i/>
                <w:color w:val="000000"/>
                <w:sz w:val="21"/>
                <w:szCs w:val="21"/>
              </w:rPr>
              <w:t xml:space="preserve">Nadużywanie prawa do informacji publicznej, </w:t>
            </w:r>
            <w:r w:rsidRPr="00850893">
              <w:rPr>
                <w:color w:val="000000"/>
                <w:sz w:val="21"/>
                <w:szCs w:val="21"/>
              </w:rPr>
              <w:t>wyniki badań zaprezentowane podczas konferencji naukowej „Jawność i ograniczenia jawności publicznych zasobów informacyjnych”, która odbyła się w dniach 20</w:t>
            </w:r>
            <w:r w:rsidR="00F721F0">
              <w:rPr>
                <w:color w:val="000000"/>
                <w:sz w:val="21"/>
                <w:szCs w:val="21"/>
              </w:rPr>
              <w:t>–</w:t>
            </w:r>
            <w:r w:rsidRPr="00850893">
              <w:rPr>
                <w:color w:val="000000"/>
                <w:sz w:val="21"/>
                <w:szCs w:val="21"/>
              </w:rPr>
              <w:t>22 października w Kazimierzu Dolnym</w:t>
            </w:r>
            <w:r w:rsidR="00873D23">
              <w:rPr>
                <w:color w:val="000000"/>
                <w:sz w:val="21"/>
                <w:szCs w:val="21"/>
              </w:rPr>
              <w:t>.</w:t>
            </w:r>
          </w:p>
          <w:p w:rsidR="00F3003A" w:rsidRPr="00C53F26" w:rsidRDefault="00F3003A" w:rsidP="00B71FBC">
            <w:pPr>
              <w:jc w:val="both"/>
              <w:rPr>
                <w:color w:val="000000"/>
                <w:sz w:val="21"/>
                <w:szCs w:val="21"/>
              </w:rPr>
            </w:pPr>
          </w:p>
        </w:tc>
      </w:tr>
      <w:tr w:rsidR="00F3003A" w:rsidRPr="008B4FE6" w:rsidTr="00B71FBC">
        <w:trPr>
          <w:gridAfter w:val="1"/>
          <w:wAfter w:w="10" w:type="dxa"/>
          <w:trHeight w:val="345"/>
        </w:trPr>
        <w:tc>
          <w:tcPr>
            <w:tcW w:w="10937" w:type="dxa"/>
            <w:gridSpan w:val="28"/>
            <w:shd w:val="clear" w:color="auto" w:fill="99CCFF"/>
          </w:tcPr>
          <w:p w:rsidR="00F3003A" w:rsidRPr="008B4FE6" w:rsidRDefault="00F3003A" w:rsidP="00F3003A">
            <w:pPr>
              <w:numPr>
                <w:ilvl w:val="0"/>
                <w:numId w:val="24"/>
              </w:numPr>
              <w:spacing w:before="120" w:after="120"/>
              <w:jc w:val="both"/>
              <w:rPr>
                <w:b/>
                <w:color w:val="000000"/>
                <w:spacing w:val="-2"/>
              </w:rPr>
            </w:pPr>
            <w:r w:rsidRPr="008B4FE6">
              <w:rPr>
                <w:b/>
                <w:color w:val="000000"/>
                <w:spacing w:val="-2"/>
              </w:rPr>
              <w:lastRenderedPageBreak/>
              <w:t xml:space="preserve">Wpływ na </w:t>
            </w:r>
            <w:r w:rsidRPr="008B4FE6">
              <w:rPr>
                <w:b/>
                <w:color w:val="000000"/>
              </w:rPr>
              <w:t>konkurencyjność gospodark</w:t>
            </w:r>
            <w:r>
              <w:rPr>
                <w:b/>
                <w:color w:val="000000"/>
              </w:rPr>
              <w:t>i</w:t>
            </w:r>
            <w:r w:rsidRPr="008B4FE6">
              <w:rPr>
                <w:b/>
                <w:color w:val="000000"/>
              </w:rPr>
              <w:t xml:space="preserve"> </w:t>
            </w:r>
            <w:r>
              <w:rPr>
                <w:b/>
                <w:color w:val="000000"/>
              </w:rPr>
              <w:t>i przedsiębiorczość,</w:t>
            </w:r>
            <w:r w:rsidRPr="008B4FE6">
              <w:rPr>
                <w:b/>
                <w:color w:val="000000"/>
              </w:rPr>
              <w:t xml:space="preserve"> </w:t>
            </w:r>
            <w:r>
              <w:rPr>
                <w:b/>
                <w:color w:val="000000"/>
              </w:rPr>
              <w:t xml:space="preserve">w tym </w:t>
            </w:r>
            <w:r w:rsidRPr="008B4FE6">
              <w:rPr>
                <w:b/>
                <w:color w:val="000000"/>
              </w:rPr>
              <w:t>funkcjonowanie przedsiębi</w:t>
            </w:r>
            <w:r>
              <w:rPr>
                <w:b/>
                <w:color w:val="000000"/>
              </w:rPr>
              <w:t xml:space="preserve">orców oraz na rodzinę, obywateli i gospodarstwa domowe </w:t>
            </w:r>
          </w:p>
        </w:tc>
      </w:tr>
      <w:tr w:rsidR="00F3003A" w:rsidRPr="008B4FE6" w:rsidTr="00B71FBC">
        <w:trPr>
          <w:gridAfter w:val="1"/>
          <w:wAfter w:w="10" w:type="dxa"/>
          <w:trHeight w:val="142"/>
        </w:trPr>
        <w:tc>
          <w:tcPr>
            <w:tcW w:w="10937" w:type="dxa"/>
            <w:gridSpan w:val="28"/>
            <w:shd w:val="clear" w:color="auto" w:fill="FFFFFF"/>
          </w:tcPr>
          <w:p w:rsidR="00F3003A" w:rsidRPr="00301959" w:rsidRDefault="00F3003A" w:rsidP="00B71FBC">
            <w:pPr>
              <w:jc w:val="center"/>
              <w:rPr>
                <w:color w:val="000000"/>
                <w:spacing w:val="-2"/>
                <w:sz w:val="21"/>
                <w:szCs w:val="21"/>
              </w:rPr>
            </w:pPr>
            <w:r>
              <w:rPr>
                <w:color w:val="000000"/>
                <w:spacing w:val="-2"/>
                <w:sz w:val="21"/>
                <w:szCs w:val="21"/>
              </w:rPr>
              <w:t>Skutki</w:t>
            </w:r>
          </w:p>
        </w:tc>
      </w:tr>
      <w:tr w:rsidR="00F3003A" w:rsidRPr="008B4FE6" w:rsidTr="00990B89">
        <w:trPr>
          <w:gridAfter w:val="1"/>
          <w:wAfter w:w="10" w:type="dxa"/>
          <w:trHeight w:val="142"/>
        </w:trPr>
        <w:tc>
          <w:tcPr>
            <w:tcW w:w="3883" w:type="dxa"/>
            <w:gridSpan w:val="8"/>
            <w:shd w:val="clear" w:color="auto" w:fill="FFFFFF"/>
          </w:tcPr>
          <w:p w:rsidR="00F3003A" w:rsidRPr="00301959" w:rsidRDefault="00F3003A" w:rsidP="00B71FBC">
            <w:pPr>
              <w:rPr>
                <w:color w:val="000000"/>
                <w:sz w:val="21"/>
                <w:szCs w:val="21"/>
              </w:rPr>
            </w:pPr>
            <w:r w:rsidRPr="00301959">
              <w:rPr>
                <w:color w:val="000000"/>
                <w:sz w:val="21"/>
                <w:szCs w:val="21"/>
              </w:rPr>
              <w:t>Czas w latach od wejścia w życie zmian</w:t>
            </w:r>
          </w:p>
        </w:tc>
        <w:tc>
          <w:tcPr>
            <w:tcW w:w="937" w:type="dxa"/>
            <w:gridSpan w:val="2"/>
            <w:shd w:val="clear" w:color="auto" w:fill="FFFFFF"/>
          </w:tcPr>
          <w:p w:rsidR="00F3003A" w:rsidRPr="00301959" w:rsidRDefault="00F3003A" w:rsidP="00B71FBC">
            <w:pPr>
              <w:jc w:val="center"/>
              <w:rPr>
                <w:color w:val="000000"/>
                <w:sz w:val="21"/>
                <w:szCs w:val="21"/>
              </w:rPr>
            </w:pPr>
            <w:r w:rsidRPr="00301959">
              <w:rPr>
                <w:color w:val="000000"/>
                <w:sz w:val="21"/>
                <w:szCs w:val="21"/>
              </w:rPr>
              <w:t>0</w:t>
            </w:r>
          </w:p>
        </w:tc>
        <w:tc>
          <w:tcPr>
            <w:tcW w:w="938" w:type="dxa"/>
            <w:gridSpan w:val="4"/>
            <w:shd w:val="clear" w:color="auto" w:fill="FFFFFF"/>
          </w:tcPr>
          <w:p w:rsidR="00F3003A" w:rsidRPr="00301959" w:rsidRDefault="00F3003A" w:rsidP="00B71FBC">
            <w:pPr>
              <w:jc w:val="center"/>
              <w:rPr>
                <w:color w:val="000000"/>
                <w:sz w:val="21"/>
                <w:szCs w:val="21"/>
              </w:rPr>
            </w:pPr>
            <w:r w:rsidRPr="00301959">
              <w:rPr>
                <w:color w:val="000000"/>
                <w:sz w:val="21"/>
                <w:szCs w:val="21"/>
              </w:rPr>
              <w:t>1</w:t>
            </w:r>
          </w:p>
        </w:tc>
        <w:tc>
          <w:tcPr>
            <w:tcW w:w="938" w:type="dxa"/>
            <w:gridSpan w:val="3"/>
            <w:shd w:val="clear" w:color="auto" w:fill="FFFFFF"/>
          </w:tcPr>
          <w:p w:rsidR="00F3003A" w:rsidRPr="00301959" w:rsidRDefault="00F3003A" w:rsidP="00B71FBC">
            <w:pPr>
              <w:jc w:val="center"/>
              <w:rPr>
                <w:color w:val="000000"/>
                <w:sz w:val="21"/>
                <w:szCs w:val="21"/>
              </w:rPr>
            </w:pPr>
            <w:r w:rsidRPr="00301959">
              <w:rPr>
                <w:color w:val="000000"/>
                <w:sz w:val="21"/>
                <w:szCs w:val="21"/>
              </w:rPr>
              <w:t>2</w:t>
            </w:r>
          </w:p>
        </w:tc>
        <w:tc>
          <w:tcPr>
            <w:tcW w:w="937" w:type="dxa"/>
            <w:gridSpan w:val="3"/>
            <w:shd w:val="clear" w:color="auto" w:fill="FFFFFF"/>
          </w:tcPr>
          <w:p w:rsidR="00F3003A" w:rsidRPr="00301959" w:rsidRDefault="00F3003A" w:rsidP="00B71FBC">
            <w:pPr>
              <w:jc w:val="center"/>
              <w:rPr>
                <w:color w:val="000000"/>
                <w:sz w:val="21"/>
                <w:szCs w:val="21"/>
              </w:rPr>
            </w:pPr>
            <w:r w:rsidRPr="00301959">
              <w:rPr>
                <w:color w:val="000000"/>
                <w:sz w:val="21"/>
                <w:szCs w:val="21"/>
              </w:rPr>
              <w:t>3</w:t>
            </w:r>
          </w:p>
        </w:tc>
        <w:tc>
          <w:tcPr>
            <w:tcW w:w="938" w:type="dxa"/>
            <w:gridSpan w:val="4"/>
            <w:shd w:val="clear" w:color="auto" w:fill="FFFFFF"/>
          </w:tcPr>
          <w:p w:rsidR="00F3003A" w:rsidRPr="00301959" w:rsidRDefault="00F3003A" w:rsidP="00B71FBC">
            <w:pPr>
              <w:jc w:val="center"/>
              <w:rPr>
                <w:color w:val="000000"/>
                <w:sz w:val="21"/>
                <w:szCs w:val="21"/>
              </w:rPr>
            </w:pPr>
            <w:r w:rsidRPr="00301959">
              <w:rPr>
                <w:color w:val="000000"/>
                <w:sz w:val="21"/>
                <w:szCs w:val="21"/>
              </w:rPr>
              <w:t>5</w:t>
            </w:r>
          </w:p>
        </w:tc>
        <w:tc>
          <w:tcPr>
            <w:tcW w:w="938" w:type="dxa"/>
            <w:gridSpan w:val="2"/>
            <w:shd w:val="clear" w:color="auto" w:fill="FFFFFF"/>
          </w:tcPr>
          <w:p w:rsidR="00F3003A" w:rsidRPr="00301959" w:rsidRDefault="00F3003A" w:rsidP="00B71FBC">
            <w:pPr>
              <w:jc w:val="center"/>
              <w:rPr>
                <w:color w:val="000000"/>
                <w:sz w:val="21"/>
                <w:szCs w:val="21"/>
              </w:rPr>
            </w:pPr>
            <w:r w:rsidRPr="00301959">
              <w:rPr>
                <w:color w:val="000000"/>
                <w:sz w:val="21"/>
                <w:szCs w:val="21"/>
              </w:rPr>
              <w:t>10</w:t>
            </w:r>
          </w:p>
        </w:tc>
        <w:tc>
          <w:tcPr>
            <w:tcW w:w="1428" w:type="dxa"/>
            <w:gridSpan w:val="2"/>
            <w:shd w:val="clear" w:color="auto" w:fill="FFFFFF"/>
          </w:tcPr>
          <w:p w:rsidR="00F3003A" w:rsidRPr="001B3460" w:rsidRDefault="00F3003A" w:rsidP="00B71FBC">
            <w:pPr>
              <w:jc w:val="center"/>
              <w:rPr>
                <w:i/>
                <w:color w:val="000000"/>
                <w:spacing w:val="-2"/>
                <w:sz w:val="21"/>
                <w:szCs w:val="21"/>
              </w:rPr>
            </w:pPr>
            <w:r w:rsidRPr="001B3460">
              <w:rPr>
                <w:i/>
                <w:color w:val="000000"/>
                <w:spacing w:val="-2"/>
                <w:sz w:val="21"/>
                <w:szCs w:val="21"/>
              </w:rPr>
              <w:t>Łącznie</w:t>
            </w:r>
            <w:r w:rsidRPr="001B3460" w:rsidDel="0073273A">
              <w:rPr>
                <w:i/>
                <w:color w:val="000000"/>
                <w:spacing w:val="-2"/>
                <w:sz w:val="21"/>
                <w:szCs w:val="21"/>
              </w:rPr>
              <w:t xml:space="preserve"> </w:t>
            </w:r>
            <w:r w:rsidR="00F721F0">
              <w:rPr>
                <w:i/>
                <w:color w:val="000000"/>
                <w:spacing w:val="-2"/>
                <w:sz w:val="21"/>
                <w:szCs w:val="21"/>
              </w:rPr>
              <w:br/>
            </w:r>
            <w:r w:rsidRPr="001B3460">
              <w:rPr>
                <w:i/>
                <w:color w:val="000000"/>
                <w:spacing w:val="-2"/>
                <w:sz w:val="21"/>
                <w:szCs w:val="21"/>
              </w:rPr>
              <w:t>(0</w:t>
            </w:r>
            <w:r w:rsidR="00F721F0">
              <w:rPr>
                <w:i/>
                <w:color w:val="000000"/>
                <w:spacing w:val="-2"/>
                <w:sz w:val="21"/>
                <w:szCs w:val="21"/>
              </w:rPr>
              <w:t>–</w:t>
            </w:r>
            <w:r w:rsidRPr="001B3460">
              <w:rPr>
                <w:i/>
                <w:color w:val="000000"/>
                <w:spacing w:val="-2"/>
                <w:sz w:val="21"/>
                <w:szCs w:val="21"/>
              </w:rPr>
              <w:t>10)</w:t>
            </w:r>
          </w:p>
        </w:tc>
      </w:tr>
      <w:tr w:rsidR="00F3003A" w:rsidRPr="008B4FE6" w:rsidTr="00990B89">
        <w:trPr>
          <w:gridAfter w:val="1"/>
          <w:wAfter w:w="10" w:type="dxa"/>
          <w:trHeight w:val="142"/>
        </w:trPr>
        <w:tc>
          <w:tcPr>
            <w:tcW w:w="1593" w:type="dxa"/>
            <w:vMerge w:val="restart"/>
            <w:shd w:val="clear" w:color="auto" w:fill="FFFFFF"/>
          </w:tcPr>
          <w:p w:rsidR="00F3003A" w:rsidRDefault="00F3003A" w:rsidP="00B71FBC">
            <w:pPr>
              <w:rPr>
                <w:color w:val="000000"/>
                <w:sz w:val="21"/>
                <w:szCs w:val="21"/>
              </w:rPr>
            </w:pPr>
            <w:r w:rsidRPr="00301959">
              <w:rPr>
                <w:color w:val="000000"/>
                <w:sz w:val="21"/>
                <w:szCs w:val="21"/>
              </w:rPr>
              <w:t xml:space="preserve">W </w:t>
            </w:r>
            <w:r>
              <w:rPr>
                <w:color w:val="000000"/>
                <w:sz w:val="21"/>
                <w:szCs w:val="21"/>
              </w:rPr>
              <w:t>ujęciu</w:t>
            </w:r>
            <w:r w:rsidRPr="00301959">
              <w:rPr>
                <w:color w:val="000000"/>
                <w:sz w:val="21"/>
                <w:szCs w:val="21"/>
              </w:rPr>
              <w:t xml:space="preserve"> pieniężnym</w:t>
            </w:r>
          </w:p>
          <w:p w:rsidR="00F3003A" w:rsidRDefault="00F3003A" w:rsidP="00B71FBC">
            <w:pPr>
              <w:rPr>
                <w:spacing w:val="-2"/>
                <w:sz w:val="21"/>
                <w:szCs w:val="21"/>
              </w:rPr>
            </w:pPr>
            <w:r>
              <w:rPr>
                <w:spacing w:val="-2"/>
                <w:sz w:val="21"/>
                <w:szCs w:val="21"/>
              </w:rPr>
              <w:t xml:space="preserve">(w mln zł, </w:t>
            </w:r>
          </w:p>
          <w:p w:rsidR="00F3003A" w:rsidRPr="00301959" w:rsidRDefault="00F3003A" w:rsidP="00B71FBC">
            <w:pPr>
              <w:rPr>
                <w:color w:val="000000"/>
                <w:sz w:val="21"/>
                <w:szCs w:val="21"/>
              </w:rPr>
            </w:pPr>
            <w:r>
              <w:rPr>
                <w:spacing w:val="-2"/>
                <w:sz w:val="21"/>
                <w:szCs w:val="21"/>
              </w:rPr>
              <w:t>ceny stałe z …… r.)</w:t>
            </w:r>
          </w:p>
        </w:tc>
        <w:tc>
          <w:tcPr>
            <w:tcW w:w="2290" w:type="dxa"/>
            <w:gridSpan w:val="7"/>
            <w:shd w:val="clear" w:color="auto" w:fill="FFFFFF"/>
          </w:tcPr>
          <w:p w:rsidR="00F3003A" w:rsidRPr="00301959" w:rsidRDefault="00F3003A" w:rsidP="00B71FBC">
            <w:pPr>
              <w:rPr>
                <w:color w:val="000000"/>
                <w:sz w:val="21"/>
                <w:szCs w:val="21"/>
              </w:rPr>
            </w:pPr>
            <w:r w:rsidRPr="00301959">
              <w:rPr>
                <w:color w:val="000000"/>
                <w:sz w:val="21"/>
                <w:szCs w:val="21"/>
              </w:rPr>
              <w:t>duże przedsiębiorstwa</w:t>
            </w:r>
          </w:p>
        </w:tc>
        <w:tc>
          <w:tcPr>
            <w:tcW w:w="937" w:type="dxa"/>
            <w:gridSpan w:val="2"/>
            <w:shd w:val="clear" w:color="auto" w:fill="FFFFFF"/>
          </w:tcPr>
          <w:p w:rsidR="00F3003A" w:rsidRPr="00B37C80" w:rsidRDefault="00F3003A" w:rsidP="00B71FBC">
            <w:pPr>
              <w:rPr>
                <w:color w:val="000000"/>
                <w:sz w:val="21"/>
                <w:szCs w:val="21"/>
              </w:rPr>
            </w:pPr>
          </w:p>
        </w:tc>
        <w:tc>
          <w:tcPr>
            <w:tcW w:w="938" w:type="dxa"/>
            <w:gridSpan w:val="4"/>
            <w:shd w:val="clear" w:color="auto" w:fill="FFFFFF"/>
          </w:tcPr>
          <w:p w:rsidR="00F3003A" w:rsidRPr="00B37C80" w:rsidRDefault="00F3003A" w:rsidP="00B71FBC">
            <w:pPr>
              <w:rPr>
                <w:color w:val="000000"/>
                <w:sz w:val="21"/>
                <w:szCs w:val="21"/>
              </w:rPr>
            </w:pPr>
          </w:p>
        </w:tc>
        <w:tc>
          <w:tcPr>
            <w:tcW w:w="938" w:type="dxa"/>
            <w:gridSpan w:val="3"/>
            <w:shd w:val="clear" w:color="auto" w:fill="FFFFFF"/>
          </w:tcPr>
          <w:p w:rsidR="00F3003A" w:rsidRPr="00B37C80" w:rsidRDefault="00F3003A" w:rsidP="00B71FBC">
            <w:pPr>
              <w:rPr>
                <w:color w:val="000000"/>
                <w:sz w:val="21"/>
                <w:szCs w:val="21"/>
              </w:rPr>
            </w:pPr>
          </w:p>
        </w:tc>
        <w:tc>
          <w:tcPr>
            <w:tcW w:w="937" w:type="dxa"/>
            <w:gridSpan w:val="3"/>
            <w:shd w:val="clear" w:color="auto" w:fill="FFFFFF"/>
          </w:tcPr>
          <w:p w:rsidR="00F3003A" w:rsidRPr="00B37C80" w:rsidRDefault="00F3003A" w:rsidP="00B71FBC">
            <w:pPr>
              <w:rPr>
                <w:color w:val="000000"/>
                <w:sz w:val="21"/>
                <w:szCs w:val="21"/>
              </w:rPr>
            </w:pPr>
          </w:p>
        </w:tc>
        <w:tc>
          <w:tcPr>
            <w:tcW w:w="938" w:type="dxa"/>
            <w:gridSpan w:val="4"/>
            <w:shd w:val="clear" w:color="auto" w:fill="FFFFFF"/>
          </w:tcPr>
          <w:p w:rsidR="00F3003A" w:rsidRPr="00B37C80" w:rsidRDefault="00F3003A" w:rsidP="00B71FBC">
            <w:pPr>
              <w:rPr>
                <w:color w:val="000000"/>
                <w:sz w:val="21"/>
                <w:szCs w:val="21"/>
              </w:rPr>
            </w:pPr>
          </w:p>
        </w:tc>
        <w:tc>
          <w:tcPr>
            <w:tcW w:w="938" w:type="dxa"/>
            <w:gridSpan w:val="2"/>
            <w:shd w:val="clear" w:color="auto" w:fill="FFFFFF"/>
          </w:tcPr>
          <w:p w:rsidR="00F3003A" w:rsidRPr="00B37C80" w:rsidRDefault="00F3003A" w:rsidP="00B71FBC">
            <w:pPr>
              <w:rPr>
                <w:color w:val="000000"/>
                <w:sz w:val="21"/>
                <w:szCs w:val="21"/>
              </w:rPr>
            </w:pPr>
          </w:p>
        </w:tc>
        <w:tc>
          <w:tcPr>
            <w:tcW w:w="1428" w:type="dxa"/>
            <w:gridSpan w:val="2"/>
            <w:shd w:val="clear" w:color="auto" w:fill="FFFFFF"/>
          </w:tcPr>
          <w:p w:rsidR="00F3003A" w:rsidRPr="00B37C80" w:rsidRDefault="00F3003A" w:rsidP="00B71FBC">
            <w:pPr>
              <w:rPr>
                <w:color w:val="000000"/>
                <w:spacing w:val="-2"/>
                <w:sz w:val="21"/>
                <w:szCs w:val="21"/>
              </w:rPr>
            </w:pPr>
          </w:p>
        </w:tc>
      </w:tr>
      <w:tr w:rsidR="00F3003A" w:rsidRPr="008B4FE6" w:rsidTr="00990B89">
        <w:trPr>
          <w:gridAfter w:val="1"/>
          <w:wAfter w:w="10" w:type="dxa"/>
          <w:trHeight w:val="142"/>
        </w:trPr>
        <w:tc>
          <w:tcPr>
            <w:tcW w:w="1593" w:type="dxa"/>
            <w:vMerge/>
            <w:shd w:val="clear" w:color="auto" w:fill="FFFFFF"/>
          </w:tcPr>
          <w:p w:rsidR="00F3003A" w:rsidRPr="00301959" w:rsidRDefault="00F3003A" w:rsidP="00B71FBC">
            <w:pPr>
              <w:rPr>
                <w:color w:val="000000"/>
                <w:sz w:val="21"/>
                <w:szCs w:val="21"/>
              </w:rPr>
            </w:pPr>
          </w:p>
        </w:tc>
        <w:tc>
          <w:tcPr>
            <w:tcW w:w="2290" w:type="dxa"/>
            <w:gridSpan w:val="7"/>
            <w:shd w:val="clear" w:color="auto" w:fill="FFFFFF"/>
          </w:tcPr>
          <w:p w:rsidR="00F3003A" w:rsidRPr="00301959" w:rsidRDefault="00F3003A" w:rsidP="00B71FBC">
            <w:pPr>
              <w:rPr>
                <w:color w:val="000000"/>
                <w:sz w:val="21"/>
                <w:szCs w:val="21"/>
              </w:rPr>
            </w:pPr>
            <w:r w:rsidRPr="00301959">
              <w:rPr>
                <w:color w:val="000000"/>
                <w:sz w:val="21"/>
                <w:szCs w:val="21"/>
              </w:rPr>
              <w:t>sektor mikro-, małych i średnich przedsiębiorstw</w:t>
            </w:r>
          </w:p>
        </w:tc>
        <w:tc>
          <w:tcPr>
            <w:tcW w:w="937" w:type="dxa"/>
            <w:gridSpan w:val="2"/>
            <w:shd w:val="clear" w:color="auto" w:fill="FFFFFF"/>
          </w:tcPr>
          <w:p w:rsidR="00F3003A" w:rsidRPr="00B37C80" w:rsidRDefault="00F3003A" w:rsidP="00B71FBC">
            <w:pPr>
              <w:rPr>
                <w:color w:val="000000"/>
                <w:sz w:val="21"/>
                <w:szCs w:val="21"/>
              </w:rPr>
            </w:pPr>
          </w:p>
        </w:tc>
        <w:tc>
          <w:tcPr>
            <w:tcW w:w="938" w:type="dxa"/>
            <w:gridSpan w:val="4"/>
            <w:shd w:val="clear" w:color="auto" w:fill="FFFFFF"/>
          </w:tcPr>
          <w:p w:rsidR="00F3003A" w:rsidRPr="00B37C80" w:rsidRDefault="00F3003A" w:rsidP="00B71FBC">
            <w:pPr>
              <w:rPr>
                <w:color w:val="000000"/>
                <w:sz w:val="21"/>
                <w:szCs w:val="21"/>
              </w:rPr>
            </w:pPr>
          </w:p>
        </w:tc>
        <w:tc>
          <w:tcPr>
            <w:tcW w:w="938" w:type="dxa"/>
            <w:gridSpan w:val="3"/>
            <w:shd w:val="clear" w:color="auto" w:fill="FFFFFF"/>
          </w:tcPr>
          <w:p w:rsidR="00F3003A" w:rsidRPr="00B37C80" w:rsidRDefault="00F3003A" w:rsidP="00B71FBC">
            <w:pPr>
              <w:rPr>
                <w:color w:val="000000"/>
                <w:sz w:val="21"/>
                <w:szCs w:val="21"/>
              </w:rPr>
            </w:pPr>
          </w:p>
        </w:tc>
        <w:tc>
          <w:tcPr>
            <w:tcW w:w="937" w:type="dxa"/>
            <w:gridSpan w:val="3"/>
            <w:shd w:val="clear" w:color="auto" w:fill="FFFFFF"/>
          </w:tcPr>
          <w:p w:rsidR="00F3003A" w:rsidRPr="00B37C80" w:rsidRDefault="00F3003A" w:rsidP="00B71FBC">
            <w:pPr>
              <w:rPr>
                <w:color w:val="000000"/>
                <w:sz w:val="21"/>
                <w:szCs w:val="21"/>
              </w:rPr>
            </w:pPr>
          </w:p>
        </w:tc>
        <w:tc>
          <w:tcPr>
            <w:tcW w:w="938" w:type="dxa"/>
            <w:gridSpan w:val="4"/>
            <w:shd w:val="clear" w:color="auto" w:fill="FFFFFF"/>
          </w:tcPr>
          <w:p w:rsidR="00F3003A" w:rsidRPr="00B37C80" w:rsidRDefault="00F3003A" w:rsidP="00B71FBC">
            <w:pPr>
              <w:rPr>
                <w:color w:val="000000"/>
                <w:sz w:val="21"/>
                <w:szCs w:val="21"/>
              </w:rPr>
            </w:pPr>
          </w:p>
        </w:tc>
        <w:tc>
          <w:tcPr>
            <w:tcW w:w="938" w:type="dxa"/>
            <w:gridSpan w:val="2"/>
            <w:shd w:val="clear" w:color="auto" w:fill="FFFFFF"/>
          </w:tcPr>
          <w:p w:rsidR="00F3003A" w:rsidRPr="00B37C80" w:rsidRDefault="00F3003A" w:rsidP="00B71FBC">
            <w:pPr>
              <w:rPr>
                <w:color w:val="000000"/>
                <w:sz w:val="21"/>
                <w:szCs w:val="21"/>
              </w:rPr>
            </w:pPr>
          </w:p>
        </w:tc>
        <w:tc>
          <w:tcPr>
            <w:tcW w:w="1428" w:type="dxa"/>
            <w:gridSpan w:val="2"/>
            <w:shd w:val="clear" w:color="auto" w:fill="FFFFFF"/>
          </w:tcPr>
          <w:p w:rsidR="00F3003A" w:rsidRPr="00B37C80" w:rsidRDefault="00F3003A" w:rsidP="00B71FBC">
            <w:pPr>
              <w:rPr>
                <w:color w:val="000000"/>
                <w:spacing w:val="-2"/>
                <w:sz w:val="21"/>
                <w:szCs w:val="21"/>
              </w:rPr>
            </w:pPr>
          </w:p>
        </w:tc>
      </w:tr>
      <w:tr w:rsidR="00F3003A" w:rsidRPr="008B4FE6" w:rsidTr="00990B89">
        <w:trPr>
          <w:gridAfter w:val="1"/>
          <w:wAfter w:w="10" w:type="dxa"/>
          <w:trHeight w:val="142"/>
        </w:trPr>
        <w:tc>
          <w:tcPr>
            <w:tcW w:w="1593" w:type="dxa"/>
            <w:vMerge/>
            <w:shd w:val="clear" w:color="auto" w:fill="FFFFFF"/>
          </w:tcPr>
          <w:p w:rsidR="00F3003A" w:rsidRPr="00301959" w:rsidRDefault="00F3003A" w:rsidP="00B71FBC">
            <w:pPr>
              <w:rPr>
                <w:color w:val="000000"/>
                <w:sz w:val="21"/>
                <w:szCs w:val="21"/>
              </w:rPr>
            </w:pPr>
          </w:p>
        </w:tc>
        <w:tc>
          <w:tcPr>
            <w:tcW w:w="2290" w:type="dxa"/>
            <w:gridSpan w:val="7"/>
            <w:shd w:val="clear" w:color="auto" w:fill="FFFFFF"/>
          </w:tcPr>
          <w:p w:rsidR="00F3003A" w:rsidRPr="00301959" w:rsidRDefault="00F3003A" w:rsidP="00B71FBC">
            <w:pPr>
              <w:rPr>
                <w:color w:val="000000"/>
                <w:sz w:val="21"/>
                <w:szCs w:val="21"/>
              </w:rPr>
            </w:pPr>
            <w:r>
              <w:rPr>
                <w:sz w:val="21"/>
                <w:szCs w:val="21"/>
              </w:rPr>
              <w:t xml:space="preserve">rodzina, </w:t>
            </w:r>
            <w:r w:rsidRPr="00301959">
              <w:rPr>
                <w:sz w:val="21"/>
                <w:szCs w:val="21"/>
              </w:rPr>
              <w:t>obywatele oraz gospodarstwa domowe</w:t>
            </w:r>
          </w:p>
        </w:tc>
        <w:tc>
          <w:tcPr>
            <w:tcW w:w="937" w:type="dxa"/>
            <w:gridSpan w:val="2"/>
            <w:shd w:val="clear" w:color="auto" w:fill="FFFFFF"/>
          </w:tcPr>
          <w:p w:rsidR="00F3003A" w:rsidRPr="00B37C80" w:rsidRDefault="00F3003A" w:rsidP="00B71FBC">
            <w:pPr>
              <w:rPr>
                <w:color w:val="000000"/>
                <w:sz w:val="21"/>
                <w:szCs w:val="21"/>
              </w:rPr>
            </w:pPr>
          </w:p>
        </w:tc>
        <w:tc>
          <w:tcPr>
            <w:tcW w:w="938" w:type="dxa"/>
            <w:gridSpan w:val="4"/>
            <w:shd w:val="clear" w:color="auto" w:fill="FFFFFF"/>
          </w:tcPr>
          <w:p w:rsidR="00F3003A" w:rsidRPr="00B37C80" w:rsidRDefault="00F3003A" w:rsidP="00B71FBC">
            <w:pPr>
              <w:rPr>
                <w:color w:val="000000"/>
                <w:sz w:val="21"/>
                <w:szCs w:val="21"/>
              </w:rPr>
            </w:pPr>
          </w:p>
        </w:tc>
        <w:tc>
          <w:tcPr>
            <w:tcW w:w="938" w:type="dxa"/>
            <w:gridSpan w:val="3"/>
            <w:shd w:val="clear" w:color="auto" w:fill="FFFFFF"/>
          </w:tcPr>
          <w:p w:rsidR="00F3003A" w:rsidRPr="00B37C80" w:rsidRDefault="00F3003A" w:rsidP="00B71FBC">
            <w:pPr>
              <w:rPr>
                <w:color w:val="000000"/>
                <w:sz w:val="21"/>
                <w:szCs w:val="21"/>
              </w:rPr>
            </w:pPr>
          </w:p>
        </w:tc>
        <w:tc>
          <w:tcPr>
            <w:tcW w:w="937" w:type="dxa"/>
            <w:gridSpan w:val="3"/>
            <w:shd w:val="clear" w:color="auto" w:fill="FFFFFF"/>
          </w:tcPr>
          <w:p w:rsidR="00F3003A" w:rsidRPr="00B37C80" w:rsidRDefault="00F3003A" w:rsidP="00B71FBC">
            <w:pPr>
              <w:rPr>
                <w:color w:val="000000"/>
                <w:sz w:val="21"/>
                <w:szCs w:val="21"/>
              </w:rPr>
            </w:pPr>
          </w:p>
        </w:tc>
        <w:tc>
          <w:tcPr>
            <w:tcW w:w="938" w:type="dxa"/>
            <w:gridSpan w:val="4"/>
            <w:shd w:val="clear" w:color="auto" w:fill="FFFFFF"/>
          </w:tcPr>
          <w:p w:rsidR="00F3003A" w:rsidRPr="00B37C80" w:rsidRDefault="00F3003A" w:rsidP="00B71FBC">
            <w:pPr>
              <w:rPr>
                <w:color w:val="000000"/>
                <w:sz w:val="21"/>
                <w:szCs w:val="21"/>
              </w:rPr>
            </w:pPr>
          </w:p>
        </w:tc>
        <w:tc>
          <w:tcPr>
            <w:tcW w:w="938" w:type="dxa"/>
            <w:gridSpan w:val="2"/>
            <w:shd w:val="clear" w:color="auto" w:fill="FFFFFF"/>
          </w:tcPr>
          <w:p w:rsidR="00F3003A" w:rsidRPr="00B37C80" w:rsidRDefault="00F3003A" w:rsidP="00B71FBC">
            <w:pPr>
              <w:rPr>
                <w:color w:val="000000"/>
                <w:sz w:val="21"/>
                <w:szCs w:val="21"/>
              </w:rPr>
            </w:pPr>
          </w:p>
        </w:tc>
        <w:tc>
          <w:tcPr>
            <w:tcW w:w="1428" w:type="dxa"/>
            <w:gridSpan w:val="2"/>
            <w:shd w:val="clear" w:color="auto" w:fill="FFFFFF"/>
          </w:tcPr>
          <w:p w:rsidR="00F3003A" w:rsidRPr="00B37C80" w:rsidRDefault="00F3003A" w:rsidP="00B71FBC">
            <w:pPr>
              <w:rPr>
                <w:color w:val="000000"/>
                <w:spacing w:val="-2"/>
                <w:sz w:val="21"/>
                <w:szCs w:val="21"/>
              </w:rPr>
            </w:pPr>
          </w:p>
        </w:tc>
      </w:tr>
      <w:tr w:rsidR="00F3003A" w:rsidRPr="008B4FE6" w:rsidTr="00990B89">
        <w:trPr>
          <w:gridAfter w:val="1"/>
          <w:wAfter w:w="10" w:type="dxa"/>
          <w:trHeight w:val="142"/>
        </w:trPr>
        <w:tc>
          <w:tcPr>
            <w:tcW w:w="1593" w:type="dxa"/>
            <w:vMerge/>
            <w:shd w:val="clear" w:color="auto" w:fill="FFFFFF"/>
          </w:tcPr>
          <w:p w:rsidR="00F3003A" w:rsidRPr="00301959" w:rsidRDefault="00F3003A" w:rsidP="00B71FBC">
            <w:pPr>
              <w:rPr>
                <w:color w:val="000000"/>
                <w:sz w:val="21"/>
                <w:szCs w:val="21"/>
              </w:rPr>
            </w:pPr>
          </w:p>
        </w:tc>
        <w:tc>
          <w:tcPr>
            <w:tcW w:w="2290" w:type="dxa"/>
            <w:gridSpan w:val="7"/>
            <w:shd w:val="clear" w:color="auto" w:fill="FFFFFF"/>
          </w:tcPr>
          <w:p w:rsidR="00F3003A" w:rsidRPr="00301959" w:rsidRDefault="00F3003A" w:rsidP="00B71FBC">
            <w:pPr>
              <w:rPr>
                <w:color w:val="000000"/>
                <w:sz w:val="21"/>
                <w:szCs w:val="21"/>
              </w:rPr>
            </w:pPr>
            <w:r w:rsidRPr="00301959">
              <w:rPr>
                <w:color w:val="000000"/>
                <w:sz w:val="21"/>
                <w:szCs w:val="21"/>
              </w:rPr>
              <w:fldChar w:fldCharType="begin">
                <w:ffData>
                  <w:name w:val=""/>
                  <w:enabled/>
                  <w:calcOnExit/>
                  <w:exitMacro w:val="UpdateHeader"/>
                  <w:helpText w:type="text" w:val="Wpisz na jaką grupę docelową będzie miała wpływ projektowana regulacja. Możesz zawężić zakres grupy przez doprecyzowanie: np &quot;małe i średnie przedsiębiorstwa rozliczające się metodą kasową z podatku VAT&quot;"/>
                  <w:statusText w:type="text" w:val="Wpisz na jaką grupę docelową będzie miała wpływ projektowana regulacja"/>
                  <w:textInput>
                    <w:default w:val="(dodaj/usuń)"/>
                    <w:maxLength w:val="1000"/>
                  </w:textInput>
                </w:ffData>
              </w:fldChar>
            </w:r>
            <w:r w:rsidRPr="00301959">
              <w:rPr>
                <w:color w:val="000000"/>
                <w:sz w:val="21"/>
                <w:szCs w:val="21"/>
              </w:rPr>
              <w:instrText xml:space="preserve"> FORMTEXT </w:instrText>
            </w:r>
            <w:r w:rsidRPr="00301959">
              <w:rPr>
                <w:color w:val="000000"/>
                <w:sz w:val="21"/>
                <w:szCs w:val="21"/>
              </w:rPr>
            </w:r>
            <w:r w:rsidRPr="00301959">
              <w:rPr>
                <w:color w:val="000000"/>
                <w:sz w:val="21"/>
                <w:szCs w:val="21"/>
              </w:rPr>
              <w:fldChar w:fldCharType="separate"/>
            </w:r>
            <w:r w:rsidRPr="00301959">
              <w:rPr>
                <w:noProof/>
                <w:color w:val="000000"/>
                <w:sz w:val="21"/>
                <w:szCs w:val="21"/>
              </w:rPr>
              <w:t>(dodaj/usuń)</w:t>
            </w:r>
            <w:r w:rsidRPr="00301959">
              <w:rPr>
                <w:color w:val="000000"/>
                <w:sz w:val="21"/>
                <w:szCs w:val="21"/>
              </w:rPr>
              <w:fldChar w:fldCharType="end"/>
            </w:r>
          </w:p>
        </w:tc>
        <w:tc>
          <w:tcPr>
            <w:tcW w:w="937" w:type="dxa"/>
            <w:gridSpan w:val="2"/>
            <w:shd w:val="clear" w:color="auto" w:fill="FFFFFF"/>
          </w:tcPr>
          <w:p w:rsidR="00F3003A" w:rsidRPr="00B37C80" w:rsidRDefault="00F3003A" w:rsidP="00B71FBC">
            <w:pPr>
              <w:rPr>
                <w:color w:val="000000"/>
                <w:sz w:val="21"/>
                <w:szCs w:val="21"/>
              </w:rPr>
            </w:pPr>
          </w:p>
        </w:tc>
        <w:tc>
          <w:tcPr>
            <w:tcW w:w="938" w:type="dxa"/>
            <w:gridSpan w:val="4"/>
            <w:shd w:val="clear" w:color="auto" w:fill="FFFFFF"/>
          </w:tcPr>
          <w:p w:rsidR="00F3003A" w:rsidRDefault="00F3003A" w:rsidP="00B71FBC">
            <w:pPr>
              <w:rPr>
                <w:color w:val="000000"/>
                <w:sz w:val="21"/>
                <w:szCs w:val="21"/>
              </w:rPr>
            </w:pPr>
          </w:p>
          <w:p w:rsidR="00716C78" w:rsidRPr="00B37C80" w:rsidRDefault="00716C78" w:rsidP="00B71FBC">
            <w:pPr>
              <w:rPr>
                <w:color w:val="000000"/>
                <w:sz w:val="21"/>
                <w:szCs w:val="21"/>
              </w:rPr>
            </w:pPr>
          </w:p>
        </w:tc>
        <w:tc>
          <w:tcPr>
            <w:tcW w:w="938" w:type="dxa"/>
            <w:gridSpan w:val="3"/>
            <w:shd w:val="clear" w:color="auto" w:fill="FFFFFF"/>
          </w:tcPr>
          <w:p w:rsidR="00F3003A" w:rsidRPr="00B37C80" w:rsidRDefault="00F3003A" w:rsidP="00B71FBC">
            <w:pPr>
              <w:rPr>
                <w:color w:val="000000"/>
                <w:sz w:val="21"/>
                <w:szCs w:val="21"/>
              </w:rPr>
            </w:pPr>
          </w:p>
        </w:tc>
        <w:tc>
          <w:tcPr>
            <w:tcW w:w="937" w:type="dxa"/>
            <w:gridSpan w:val="3"/>
            <w:shd w:val="clear" w:color="auto" w:fill="FFFFFF"/>
          </w:tcPr>
          <w:p w:rsidR="00F3003A" w:rsidRPr="00B37C80" w:rsidRDefault="00F3003A" w:rsidP="00B71FBC">
            <w:pPr>
              <w:rPr>
                <w:color w:val="000000"/>
                <w:sz w:val="21"/>
                <w:szCs w:val="21"/>
              </w:rPr>
            </w:pPr>
          </w:p>
        </w:tc>
        <w:tc>
          <w:tcPr>
            <w:tcW w:w="938" w:type="dxa"/>
            <w:gridSpan w:val="4"/>
            <w:shd w:val="clear" w:color="auto" w:fill="FFFFFF"/>
          </w:tcPr>
          <w:p w:rsidR="00F3003A" w:rsidRPr="00B37C80" w:rsidRDefault="00F3003A" w:rsidP="00B71FBC">
            <w:pPr>
              <w:rPr>
                <w:color w:val="000000"/>
                <w:sz w:val="21"/>
                <w:szCs w:val="21"/>
              </w:rPr>
            </w:pPr>
          </w:p>
        </w:tc>
        <w:tc>
          <w:tcPr>
            <w:tcW w:w="938" w:type="dxa"/>
            <w:gridSpan w:val="2"/>
            <w:shd w:val="clear" w:color="auto" w:fill="FFFFFF"/>
          </w:tcPr>
          <w:p w:rsidR="00F3003A" w:rsidRPr="00B37C80" w:rsidRDefault="00F3003A" w:rsidP="00B71FBC">
            <w:pPr>
              <w:rPr>
                <w:color w:val="000000"/>
                <w:sz w:val="21"/>
                <w:szCs w:val="21"/>
              </w:rPr>
            </w:pPr>
          </w:p>
        </w:tc>
        <w:tc>
          <w:tcPr>
            <w:tcW w:w="1428" w:type="dxa"/>
            <w:gridSpan w:val="2"/>
            <w:shd w:val="clear" w:color="auto" w:fill="FFFFFF"/>
          </w:tcPr>
          <w:p w:rsidR="00F3003A" w:rsidRPr="00B37C80" w:rsidRDefault="00F3003A" w:rsidP="00B71FBC">
            <w:pPr>
              <w:rPr>
                <w:color w:val="000000"/>
                <w:spacing w:val="-2"/>
                <w:sz w:val="21"/>
                <w:szCs w:val="21"/>
              </w:rPr>
            </w:pPr>
          </w:p>
        </w:tc>
      </w:tr>
      <w:tr w:rsidR="00F3003A" w:rsidRPr="008B4FE6" w:rsidTr="00990B89">
        <w:trPr>
          <w:gridAfter w:val="1"/>
          <w:wAfter w:w="10" w:type="dxa"/>
          <w:trHeight w:val="142"/>
        </w:trPr>
        <w:tc>
          <w:tcPr>
            <w:tcW w:w="1593" w:type="dxa"/>
            <w:vMerge w:val="restart"/>
            <w:shd w:val="clear" w:color="auto" w:fill="FFFFFF"/>
          </w:tcPr>
          <w:p w:rsidR="00F3003A" w:rsidRPr="00301959" w:rsidRDefault="00F3003A" w:rsidP="00B71FBC">
            <w:pPr>
              <w:rPr>
                <w:color w:val="000000"/>
                <w:sz w:val="21"/>
                <w:szCs w:val="21"/>
              </w:rPr>
            </w:pPr>
            <w:r w:rsidRPr="00301959">
              <w:rPr>
                <w:color w:val="000000"/>
                <w:sz w:val="21"/>
                <w:szCs w:val="21"/>
              </w:rPr>
              <w:lastRenderedPageBreak/>
              <w:t xml:space="preserve">W </w:t>
            </w:r>
            <w:r>
              <w:rPr>
                <w:color w:val="000000"/>
                <w:sz w:val="21"/>
                <w:szCs w:val="21"/>
              </w:rPr>
              <w:t>ujęciu</w:t>
            </w:r>
            <w:r w:rsidRPr="00301959">
              <w:rPr>
                <w:color w:val="000000"/>
                <w:sz w:val="21"/>
                <w:szCs w:val="21"/>
              </w:rPr>
              <w:t xml:space="preserve"> niepieniężnym</w:t>
            </w:r>
          </w:p>
        </w:tc>
        <w:tc>
          <w:tcPr>
            <w:tcW w:w="2290" w:type="dxa"/>
            <w:gridSpan w:val="7"/>
            <w:shd w:val="clear" w:color="auto" w:fill="FFFFFF"/>
          </w:tcPr>
          <w:p w:rsidR="00F3003A" w:rsidRPr="00301959" w:rsidRDefault="00F3003A" w:rsidP="00B71FBC">
            <w:pPr>
              <w:rPr>
                <w:color w:val="000000"/>
                <w:sz w:val="21"/>
                <w:szCs w:val="21"/>
              </w:rPr>
            </w:pPr>
            <w:r w:rsidRPr="00301959">
              <w:rPr>
                <w:color w:val="000000"/>
                <w:sz w:val="21"/>
                <w:szCs w:val="21"/>
              </w:rPr>
              <w:t>duże przedsiębiorstwa</w:t>
            </w:r>
          </w:p>
        </w:tc>
        <w:tc>
          <w:tcPr>
            <w:tcW w:w="7054" w:type="dxa"/>
            <w:gridSpan w:val="20"/>
            <w:shd w:val="clear" w:color="auto" w:fill="FFFFFF"/>
          </w:tcPr>
          <w:p w:rsidR="00F3003A" w:rsidRPr="008D6C73" w:rsidRDefault="00F3003A" w:rsidP="00B71FBC">
            <w:pPr>
              <w:jc w:val="both"/>
              <w:rPr>
                <w:color w:val="000000"/>
                <w:spacing w:val="-2"/>
                <w:sz w:val="21"/>
                <w:szCs w:val="21"/>
              </w:rPr>
            </w:pPr>
            <w:r w:rsidRPr="008D6C73">
              <w:rPr>
                <w:color w:val="000000"/>
                <w:spacing w:val="-2"/>
                <w:sz w:val="21"/>
                <w:szCs w:val="21"/>
              </w:rPr>
              <w:t>Możliwość wykorzystania informacji sektora publicznego to szansa dla przedsiębiorców, którzy chcą na ich podstawie stworzyć nowe produkty i usługi. Głównym beneficjentem szerszego udostępniania informacji sektora publicznego będą firmy działające w sektorze kultury i kreatywnym. Jego wielkość w Polsce szacowana jest na ok. 4,8% PKB, a liczba podmiotów na 173 tys. W ostatnich latach sektor sukcesywnie zwiększa swój udział w polskim PKB (z 4% w 2009 r. do 4,8% w 2013 r.).</w:t>
            </w:r>
            <w:r w:rsidRPr="008D6C73">
              <w:rPr>
                <w:color w:val="000000"/>
                <w:spacing w:val="-2"/>
                <w:sz w:val="21"/>
                <w:szCs w:val="21"/>
                <w:vertAlign w:val="superscript"/>
              </w:rPr>
              <w:footnoteReference w:id="11"/>
            </w:r>
            <w:r w:rsidRPr="008D6C73">
              <w:rPr>
                <w:color w:val="000000"/>
                <w:spacing w:val="-2"/>
                <w:sz w:val="21"/>
                <w:szCs w:val="21"/>
              </w:rPr>
              <w:t xml:space="preserve"> </w:t>
            </w:r>
          </w:p>
          <w:p w:rsidR="00F3003A" w:rsidRPr="008D6C73" w:rsidRDefault="00F3003A" w:rsidP="00B71FBC">
            <w:pPr>
              <w:jc w:val="both"/>
              <w:rPr>
                <w:color w:val="000000"/>
                <w:spacing w:val="-2"/>
                <w:sz w:val="21"/>
                <w:szCs w:val="21"/>
              </w:rPr>
            </w:pPr>
          </w:p>
          <w:p w:rsidR="00F3003A" w:rsidRPr="00B37C80" w:rsidRDefault="00F3003A" w:rsidP="00B71FBC">
            <w:pPr>
              <w:jc w:val="both"/>
              <w:rPr>
                <w:color w:val="000000"/>
                <w:spacing w:val="-2"/>
                <w:sz w:val="21"/>
                <w:szCs w:val="21"/>
              </w:rPr>
            </w:pPr>
            <w:r w:rsidRPr="008D6C73">
              <w:rPr>
                <w:color w:val="000000"/>
                <w:spacing w:val="-2"/>
                <w:sz w:val="21"/>
                <w:szCs w:val="21"/>
              </w:rPr>
              <w:t>Badanie przeprowadzone w Hiszpanii pokazało, że spośród firm opierających swoje produkty na ponownym wykorzystaniu informacji sektora publicznego,</w:t>
            </w:r>
            <w:r w:rsidRPr="008D6C73" w:rsidDel="00823599">
              <w:rPr>
                <w:color w:val="000000"/>
                <w:spacing w:val="-2"/>
                <w:sz w:val="21"/>
                <w:szCs w:val="21"/>
              </w:rPr>
              <w:t xml:space="preserve"> </w:t>
            </w:r>
            <w:r w:rsidRPr="008D6C73">
              <w:rPr>
                <w:color w:val="000000"/>
                <w:spacing w:val="-2"/>
                <w:sz w:val="21"/>
                <w:szCs w:val="21"/>
              </w:rPr>
              <w:t>ok. 10% korzystało właśnie z danych udostępni</w:t>
            </w:r>
            <w:r w:rsidR="00F721F0">
              <w:rPr>
                <w:color w:val="000000"/>
                <w:spacing w:val="-2"/>
                <w:sz w:val="21"/>
                <w:szCs w:val="21"/>
              </w:rPr>
              <w:t>onych przez muzea, biblioteki i </w:t>
            </w:r>
            <w:r w:rsidRPr="008D6C73">
              <w:rPr>
                <w:color w:val="000000"/>
                <w:spacing w:val="-2"/>
                <w:sz w:val="21"/>
                <w:szCs w:val="21"/>
              </w:rPr>
              <w:t>instytucje kultury.</w:t>
            </w:r>
            <w:r w:rsidRPr="008D6C73">
              <w:rPr>
                <w:color w:val="000000"/>
                <w:spacing w:val="-2"/>
                <w:sz w:val="21"/>
                <w:szCs w:val="21"/>
                <w:vertAlign w:val="superscript"/>
              </w:rPr>
              <w:footnoteReference w:id="12"/>
            </w:r>
            <w:r w:rsidRPr="008D6C73">
              <w:rPr>
                <w:color w:val="000000"/>
                <w:spacing w:val="-2"/>
                <w:sz w:val="21"/>
                <w:szCs w:val="21"/>
              </w:rPr>
              <w:t xml:space="preserve"> Z kolei według badania przeprowadzonego przez OECD spośród aplikacji mobilnych opartych o ISP 6,8% wykorzystuje zasoby kulturalne.</w:t>
            </w:r>
          </w:p>
        </w:tc>
      </w:tr>
      <w:tr w:rsidR="00F3003A" w:rsidRPr="008B4FE6" w:rsidTr="00990B89">
        <w:trPr>
          <w:gridAfter w:val="1"/>
          <w:wAfter w:w="10" w:type="dxa"/>
          <w:trHeight w:val="142"/>
        </w:trPr>
        <w:tc>
          <w:tcPr>
            <w:tcW w:w="1593" w:type="dxa"/>
            <w:vMerge/>
            <w:shd w:val="clear" w:color="auto" w:fill="FFFFFF"/>
          </w:tcPr>
          <w:p w:rsidR="00F3003A" w:rsidRPr="00301959" w:rsidRDefault="00F3003A" w:rsidP="00B71FBC">
            <w:pPr>
              <w:rPr>
                <w:color w:val="000000"/>
                <w:sz w:val="21"/>
                <w:szCs w:val="21"/>
              </w:rPr>
            </w:pPr>
          </w:p>
        </w:tc>
        <w:tc>
          <w:tcPr>
            <w:tcW w:w="2290" w:type="dxa"/>
            <w:gridSpan w:val="7"/>
            <w:shd w:val="clear" w:color="auto" w:fill="FFFFFF"/>
          </w:tcPr>
          <w:p w:rsidR="00F3003A" w:rsidRPr="00301959" w:rsidRDefault="00F3003A" w:rsidP="00B71FBC">
            <w:pPr>
              <w:rPr>
                <w:color w:val="000000"/>
                <w:sz w:val="21"/>
                <w:szCs w:val="21"/>
              </w:rPr>
            </w:pPr>
            <w:r w:rsidRPr="00301959">
              <w:rPr>
                <w:color w:val="000000"/>
                <w:sz w:val="21"/>
                <w:szCs w:val="21"/>
              </w:rPr>
              <w:t>sektor mikro-, małych i średnich przedsiębiorstw</w:t>
            </w:r>
          </w:p>
        </w:tc>
        <w:tc>
          <w:tcPr>
            <w:tcW w:w="7054" w:type="dxa"/>
            <w:gridSpan w:val="20"/>
            <w:shd w:val="clear" w:color="auto" w:fill="FFFFFF"/>
          </w:tcPr>
          <w:p w:rsidR="00F3003A" w:rsidRPr="00B37C80" w:rsidRDefault="00E61EE8" w:rsidP="00B71FBC">
            <w:pPr>
              <w:jc w:val="both"/>
              <w:rPr>
                <w:color w:val="000000"/>
                <w:spacing w:val="-2"/>
                <w:sz w:val="21"/>
                <w:szCs w:val="21"/>
              </w:rPr>
            </w:pPr>
            <w:r>
              <w:rPr>
                <w:color w:val="000000"/>
                <w:spacing w:val="-2"/>
                <w:sz w:val="21"/>
                <w:szCs w:val="21"/>
              </w:rPr>
              <w:t>j</w:t>
            </w:r>
            <w:r w:rsidR="00F3003A">
              <w:rPr>
                <w:color w:val="000000"/>
                <w:spacing w:val="-2"/>
                <w:sz w:val="21"/>
                <w:szCs w:val="21"/>
              </w:rPr>
              <w:t>w.</w:t>
            </w:r>
          </w:p>
        </w:tc>
      </w:tr>
      <w:tr w:rsidR="00F3003A" w:rsidRPr="008B4FE6" w:rsidTr="00990B89">
        <w:trPr>
          <w:gridAfter w:val="1"/>
          <w:wAfter w:w="10" w:type="dxa"/>
          <w:trHeight w:val="596"/>
        </w:trPr>
        <w:tc>
          <w:tcPr>
            <w:tcW w:w="1593" w:type="dxa"/>
            <w:vMerge/>
            <w:shd w:val="clear" w:color="auto" w:fill="FFFFFF"/>
          </w:tcPr>
          <w:p w:rsidR="00F3003A" w:rsidRPr="00301959" w:rsidRDefault="00F3003A" w:rsidP="00B71FBC">
            <w:pPr>
              <w:rPr>
                <w:color w:val="000000"/>
                <w:sz w:val="21"/>
                <w:szCs w:val="21"/>
              </w:rPr>
            </w:pPr>
          </w:p>
        </w:tc>
        <w:tc>
          <w:tcPr>
            <w:tcW w:w="2290" w:type="dxa"/>
            <w:gridSpan w:val="7"/>
            <w:shd w:val="clear" w:color="auto" w:fill="FFFFFF"/>
          </w:tcPr>
          <w:p w:rsidR="00F3003A" w:rsidRPr="00301959" w:rsidRDefault="00F3003A" w:rsidP="00B71FBC">
            <w:pPr>
              <w:tabs>
                <w:tab w:val="right" w:pos="1936"/>
              </w:tabs>
              <w:rPr>
                <w:color w:val="000000"/>
                <w:sz w:val="21"/>
                <w:szCs w:val="21"/>
              </w:rPr>
            </w:pPr>
            <w:r>
              <w:rPr>
                <w:sz w:val="21"/>
                <w:szCs w:val="21"/>
              </w:rPr>
              <w:t xml:space="preserve">rodzina, </w:t>
            </w:r>
            <w:r w:rsidRPr="00301959">
              <w:rPr>
                <w:sz w:val="21"/>
                <w:szCs w:val="21"/>
              </w:rPr>
              <w:t>obywatele oraz gospodarstwa domowe</w:t>
            </w:r>
            <w:r w:rsidRPr="00301959">
              <w:rPr>
                <w:color w:val="000000"/>
                <w:sz w:val="21"/>
                <w:szCs w:val="21"/>
              </w:rPr>
              <w:t xml:space="preserve"> </w:t>
            </w:r>
          </w:p>
        </w:tc>
        <w:tc>
          <w:tcPr>
            <w:tcW w:w="7054" w:type="dxa"/>
            <w:gridSpan w:val="20"/>
            <w:shd w:val="clear" w:color="auto" w:fill="FFFFFF"/>
          </w:tcPr>
          <w:p w:rsidR="00F3003A" w:rsidRPr="008D6C73" w:rsidRDefault="00F3003A" w:rsidP="00B71FBC">
            <w:pPr>
              <w:jc w:val="both"/>
              <w:rPr>
                <w:color w:val="000000"/>
                <w:spacing w:val="-2"/>
                <w:sz w:val="21"/>
                <w:szCs w:val="21"/>
              </w:rPr>
            </w:pPr>
            <w:r w:rsidRPr="008D6C73">
              <w:rPr>
                <w:color w:val="000000"/>
                <w:spacing w:val="-2"/>
                <w:sz w:val="21"/>
                <w:szCs w:val="21"/>
              </w:rPr>
              <w:t>Proponowane rozwiązania są korzystne z punktu widzenia obywateli, bo poszerzają  dostęp do informacji sektora publicznego, a także standaryzują ogólne zasady jej ponownego wykorzystywania.</w:t>
            </w:r>
          </w:p>
          <w:p w:rsidR="00F3003A" w:rsidRPr="008D6C73" w:rsidRDefault="00F3003A" w:rsidP="00B71FBC">
            <w:pPr>
              <w:jc w:val="both"/>
              <w:rPr>
                <w:color w:val="000000"/>
                <w:spacing w:val="-2"/>
                <w:sz w:val="21"/>
                <w:szCs w:val="21"/>
              </w:rPr>
            </w:pPr>
          </w:p>
          <w:p w:rsidR="00F3003A" w:rsidRPr="00B37C80" w:rsidRDefault="00F3003A" w:rsidP="00B71FBC">
            <w:pPr>
              <w:jc w:val="both"/>
              <w:rPr>
                <w:color w:val="000000"/>
                <w:spacing w:val="-2"/>
                <w:sz w:val="21"/>
                <w:szCs w:val="21"/>
              </w:rPr>
            </w:pPr>
            <w:r w:rsidRPr="008D6C73">
              <w:rPr>
                <w:color w:val="000000"/>
                <w:spacing w:val="-2"/>
                <w:sz w:val="21"/>
                <w:szCs w:val="21"/>
              </w:rPr>
              <w:t>W przypadku zdigitalizowanych zasobów, obywatele odczują korzyści w dwóch wymiarach. Po pierwsze, oszczędzą czas, dzięki możliwości dotarcia do cyfrowej wersji zasobu. Po drugie, oszczędzą środki, które musieliby wydać, aby dotrzeć do miejsca przechowywania zbioru. Narodowe Archiwum Cyfrowe przeprowadziło badanie, zgodnie z którym oszacowano, że polscy użytkownicy zbiorów „NAC on-line” oszczędzili w ten sposób ponad 83 mln zł. Dodając oszczędności osób z zagranicy, oszczędności oszacowano na ponad 168 mln zł rocznie.</w:t>
            </w:r>
            <w:r w:rsidRPr="008D6C73">
              <w:rPr>
                <w:color w:val="000000"/>
                <w:spacing w:val="-2"/>
                <w:sz w:val="21"/>
                <w:szCs w:val="21"/>
                <w:vertAlign w:val="superscript"/>
              </w:rPr>
              <w:footnoteReference w:id="13"/>
            </w:r>
          </w:p>
        </w:tc>
      </w:tr>
      <w:tr w:rsidR="00F3003A" w:rsidRPr="008B4FE6" w:rsidTr="00990B89">
        <w:trPr>
          <w:gridAfter w:val="1"/>
          <w:wAfter w:w="10" w:type="dxa"/>
          <w:trHeight w:val="240"/>
        </w:trPr>
        <w:tc>
          <w:tcPr>
            <w:tcW w:w="1593" w:type="dxa"/>
            <w:vMerge/>
            <w:shd w:val="clear" w:color="auto" w:fill="FFFFFF"/>
          </w:tcPr>
          <w:p w:rsidR="00F3003A" w:rsidRPr="00301959" w:rsidRDefault="00F3003A" w:rsidP="00B71FBC">
            <w:pPr>
              <w:rPr>
                <w:color w:val="000000"/>
                <w:sz w:val="21"/>
                <w:szCs w:val="21"/>
              </w:rPr>
            </w:pPr>
          </w:p>
        </w:tc>
        <w:tc>
          <w:tcPr>
            <w:tcW w:w="2290" w:type="dxa"/>
            <w:gridSpan w:val="7"/>
            <w:shd w:val="clear" w:color="auto" w:fill="FFFFFF"/>
          </w:tcPr>
          <w:p w:rsidR="00F3003A" w:rsidRPr="00301959" w:rsidRDefault="00F3003A" w:rsidP="00B71FBC">
            <w:pPr>
              <w:tabs>
                <w:tab w:val="right" w:pos="1936"/>
              </w:tabs>
              <w:rPr>
                <w:sz w:val="21"/>
                <w:szCs w:val="21"/>
              </w:rPr>
            </w:pPr>
          </w:p>
        </w:tc>
        <w:tc>
          <w:tcPr>
            <w:tcW w:w="7054" w:type="dxa"/>
            <w:gridSpan w:val="20"/>
            <w:shd w:val="clear" w:color="auto" w:fill="FFFFFF"/>
          </w:tcPr>
          <w:p w:rsidR="00F3003A" w:rsidRPr="00B37C80" w:rsidRDefault="00F3003A" w:rsidP="00B71FBC">
            <w:pPr>
              <w:tabs>
                <w:tab w:val="left" w:pos="3000"/>
              </w:tabs>
              <w:jc w:val="both"/>
              <w:rPr>
                <w:color w:val="000000"/>
                <w:spacing w:val="-2"/>
                <w:sz w:val="21"/>
                <w:szCs w:val="21"/>
              </w:rPr>
            </w:pPr>
          </w:p>
        </w:tc>
      </w:tr>
      <w:tr w:rsidR="00F3003A" w:rsidRPr="008B4FE6" w:rsidTr="00990B89">
        <w:trPr>
          <w:gridAfter w:val="1"/>
          <w:wAfter w:w="10" w:type="dxa"/>
          <w:trHeight w:val="142"/>
        </w:trPr>
        <w:tc>
          <w:tcPr>
            <w:tcW w:w="1593" w:type="dxa"/>
            <w:vMerge w:val="restart"/>
            <w:shd w:val="clear" w:color="auto" w:fill="FFFFFF"/>
          </w:tcPr>
          <w:p w:rsidR="00F3003A" w:rsidRPr="00301959" w:rsidRDefault="00F3003A" w:rsidP="00B71FBC">
            <w:pPr>
              <w:rPr>
                <w:color w:val="000000"/>
                <w:sz w:val="21"/>
                <w:szCs w:val="21"/>
              </w:rPr>
            </w:pPr>
            <w:r w:rsidRPr="00301959">
              <w:rPr>
                <w:color w:val="000000"/>
                <w:sz w:val="21"/>
                <w:szCs w:val="21"/>
              </w:rPr>
              <w:t>Niemierzalne</w:t>
            </w:r>
          </w:p>
        </w:tc>
        <w:tc>
          <w:tcPr>
            <w:tcW w:w="2290" w:type="dxa"/>
            <w:gridSpan w:val="7"/>
            <w:shd w:val="clear" w:color="auto" w:fill="FFFFFF"/>
          </w:tcPr>
          <w:p w:rsidR="00F3003A" w:rsidRPr="008D6C73" w:rsidRDefault="00F3003A" w:rsidP="00B71FBC">
            <w:pPr>
              <w:rPr>
                <w:color w:val="000000"/>
                <w:sz w:val="21"/>
                <w:szCs w:val="21"/>
              </w:rPr>
            </w:pPr>
            <w:r w:rsidRPr="008D6C73">
              <w:rPr>
                <w:color w:val="000000"/>
                <w:sz w:val="21"/>
                <w:szCs w:val="21"/>
              </w:rPr>
              <w:t>budżet państwa</w:t>
            </w:r>
          </w:p>
          <w:p w:rsidR="00F3003A" w:rsidRPr="008D6C73" w:rsidRDefault="00F3003A" w:rsidP="00B71FBC">
            <w:pPr>
              <w:rPr>
                <w:color w:val="000000"/>
                <w:sz w:val="21"/>
                <w:szCs w:val="21"/>
              </w:rPr>
            </w:pPr>
          </w:p>
          <w:p w:rsidR="00F3003A" w:rsidRPr="008D6C73" w:rsidRDefault="00F3003A" w:rsidP="00B71FBC">
            <w:pPr>
              <w:rPr>
                <w:color w:val="000000"/>
                <w:sz w:val="21"/>
                <w:szCs w:val="21"/>
              </w:rPr>
            </w:pPr>
            <w:r w:rsidRPr="008D6C73">
              <w:rPr>
                <w:color w:val="000000"/>
                <w:sz w:val="21"/>
                <w:szCs w:val="21"/>
              </w:rPr>
              <w:t>jednostki samorządu terytorialnego</w:t>
            </w:r>
          </w:p>
          <w:p w:rsidR="00F3003A" w:rsidRPr="008D6C73" w:rsidRDefault="00F3003A" w:rsidP="00B71FBC">
            <w:pPr>
              <w:rPr>
                <w:color w:val="000000"/>
                <w:sz w:val="21"/>
                <w:szCs w:val="21"/>
              </w:rPr>
            </w:pPr>
          </w:p>
          <w:p w:rsidR="00F3003A" w:rsidRPr="00301959" w:rsidRDefault="00F3003A" w:rsidP="00B71FBC">
            <w:pPr>
              <w:rPr>
                <w:color w:val="000000"/>
                <w:sz w:val="21"/>
                <w:szCs w:val="21"/>
              </w:rPr>
            </w:pPr>
            <w:r w:rsidRPr="008D6C73">
              <w:rPr>
                <w:color w:val="000000"/>
                <w:sz w:val="21"/>
                <w:szCs w:val="21"/>
              </w:rPr>
              <w:t>inne jednostki sektora finansów publicznych</w:t>
            </w:r>
          </w:p>
        </w:tc>
        <w:tc>
          <w:tcPr>
            <w:tcW w:w="7054" w:type="dxa"/>
            <w:gridSpan w:val="20"/>
            <w:shd w:val="clear" w:color="auto" w:fill="FFFFFF"/>
          </w:tcPr>
          <w:p w:rsidR="00F3003A" w:rsidRPr="00B37C80" w:rsidRDefault="00F3003A" w:rsidP="002C1C80">
            <w:pPr>
              <w:jc w:val="both"/>
              <w:rPr>
                <w:color w:val="000000"/>
                <w:spacing w:val="-2"/>
                <w:sz w:val="21"/>
                <w:szCs w:val="21"/>
              </w:rPr>
            </w:pPr>
            <w:r w:rsidRPr="008D6C73">
              <w:rPr>
                <w:color w:val="000000"/>
                <w:spacing w:val="-2"/>
                <w:sz w:val="21"/>
                <w:szCs w:val="21"/>
              </w:rPr>
              <w:t>Ewentualne opłaty, równoważące koszty związane z ustaleniem statusu prawnoautorskiego zasobu oraz ewentualne opłaty związane z digitalizacj</w:t>
            </w:r>
            <w:r w:rsidR="002C1C80">
              <w:rPr>
                <w:color w:val="000000"/>
                <w:spacing w:val="-2"/>
                <w:sz w:val="21"/>
                <w:szCs w:val="21"/>
              </w:rPr>
              <w:t>ą</w:t>
            </w:r>
            <w:r w:rsidRPr="008D6C73">
              <w:rPr>
                <w:color w:val="000000"/>
                <w:spacing w:val="-2"/>
                <w:sz w:val="21"/>
                <w:szCs w:val="21"/>
              </w:rPr>
              <w:t xml:space="preserve"> zasobu.</w:t>
            </w:r>
          </w:p>
        </w:tc>
      </w:tr>
      <w:tr w:rsidR="00F3003A" w:rsidRPr="008B4FE6" w:rsidTr="00990B89">
        <w:trPr>
          <w:gridAfter w:val="1"/>
          <w:wAfter w:w="10" w:type="dxa"/>
          <w:trHeight w:val="142"/>
        </w:trPr>
        <w:tc>
          <w:tcPr>
            <w:tcW w:w="1593" w:type="dxa"/>
            <w:vMerge/>
            <w:shd w:val="clear" w:color="auto" w:fill="FFFFFF"/>
          </w:tcPr>
          <w:p w:rsidR="00F3003A" w:rsidRPr="00301959" w:rsidRDefault="00F3003A" w:rsidP="00B71FBC">
            <w:pPr>
              <w:rPr>
                <w:color w:val="000000"/>
                <w:sz w:val="21"/>
                <w:szCs w:val="21"/>
              </w:rPr>
            </w:pPr>
          </w:p>
        </w:tc>
        <w:tc>
          <w:tcPr>
            <w:tcW w:w="2290" w:type="dxa"/>
            <w:gridSpan w:val="7"/>
            <w:shd w:val="clear" w:color="auto" w:fill="FFFFFF"/>
          </w:tcPr>
          <w:p w:rsidR="00F3003A" w:rsidRPr="00301959" w:rsidRDefault="00F3003A" w:rsidP="00B71FBC">
            <w:pPr>
              <w:rPr>
                <w:color w:val="000000"/>
                <w:sz w:val="21"/>
                <w:szCs w:val="21"/>
              </w:rPr>
            </w:pPr>
          </w:p>
        </w:tc>
        <w:tc>
          <w:tcPr>
            <w:tcW w:w="7054" w:type="dxa"/>
            <w:gridSpan w:val="20"/>
            <w:shd w:val="clear" w:color="auto" w:fill="FFFFFF"/>
          </w:tcPr>
          <w:p w:rsidR="00F3003A" w:rsidRPr="008D6C73" w:rsidRDefault="00F3003A" w:rsidP="00B71FBC">
            <w:pPr>
              <w:jc w:val="both"/>
              <w:rPr>
                <w:color w:val="000000"/>
                <w:spacing w:val="-2"/>
                <w:sz w:val="21"/>
                <w:szCs w:val="21"/>
              </w:rPr>
            </w:pPr>
            <w:r w:rsidRPr="008D6C73">
              <w:rPr>
                <w:color w:val="000000"/>
                <w:spacing w:val="-2"/>
                <w:sz w:val="21"/>
                <w:szCs w:val="21"/>
              </w:rPr>
              <w:t>Niektóre instytucje, które digitalizują swoje zasoby, po to, żeby je udostępniać do ponownego wykorzystywania, będą mogły liczyć na dodatkowe finansowanie ze środków publicznych, m.in. w ramach PO PC.</w:t>
            </w:r>
          </w:p>
          <w:p w:rsidR="00F3003A" w:rsidRDefault="00F3003A" w:rsidP="00B71FBC">
            <w:pPr>
              <w:jc w:val="both"/>
              <w:rPr>
                <w:color w:val="000000"/>
                <w:spacing w:val="-2"/>
                <w:sz w:val="21"/>
                <w:szCs w:val="21"/>
              </w:rPr>
            </w:pPr>
          </w:p>
          <w:p w:rsidR="00F3003A" w:rsidRPr="008D6C73" w:rsidRDefault="00F3003A" w:rsidP="00B71FBC">
            <w:pPr>
              <w:jc w:val="both"/>
              <w:rPr>
                <w:color w:val="000000"/>
                <w:spacing w:val="-2"/>
                <w:sz w:val="21"/>
                <w:szCs w:val="21"/>
              </w:rPr>
            </w:pPr>
            <w:r w:rsidRPr="008D6C73">
              <w:rPr>
                <w:color w:val="000000"/>
                <w:spacing w:val="-2"/>
                <w:sz w:val="21"/>
                <w:szCs w:val="21"/>
              </w:rPr>
              <w:t>Im łatwiejszy dostęp do informacji sektora publicznego danej instytucji w sieci, tym większe grono jej odbiorców w sieci i poza nią, czyli skuteczniejsze upowszechnianie kultury.</w:t>
            </w:r>
          </w:p>
          <w:p w:rsidR="00F3003A" w:rsidRDefault="00F3003A" w:rsidP="00B71FBC">
            <w:pPr>
              <w:jc w:val="both"/>
              <w:rPr>
                <w:color w:val="000000"/>
                <w:spacing w:val="-2"/>
                <w:sz w:val="21"/>
                <w:szCs w:val="21"/>
              </w:rPr>
            </w:pPr>
          </w:p>
          <w:p w:rsidR="00F3003A" w:rsidRPr="008D6C73" w:rsidRDefault="00F3003A" w:rsidP="00B71FBC">
            <w:pPr>
              <w:jc w:val="both"/>
              <w:rPr>
                <w:color w:val="000000"/>
                <w:spacing w:val="-2"/>
                <w:sz w:val="21"/>
                <w:szCs w:val="21"/>
              </w:rPr>
            </w:pPr>
            <w:r w:rsidRPr="008D6C73">
              <w:rPr>
                <w:color w:val="000000"/>
                <w:spacing w:val="-2"/>
                <w:sz w:val="21"/>
                <w:szCs w:val="21"/>
              </w:rPr>
              <w:t>Łatwiejszy dostęp do dzieł polskiej kultury umoż</w:t>
            </w:r>
            <w:r w:rsidR="00F721F0">
              <w:rPr>
                <w:color w:val="000000"/>
                <w:spacing w:val="-2"/>
                <w:sz w:val="21"/>
                <w:szCs w:val="21"/>
              </w:rPr>
              <w:t>liwi dotarcie z nią do krajów i </w:t>
            </w:r>
            <w:r w:rsidRPr="008D6C73">
              <w:rPr>
                <w:color w:val="000000"/>
                <w:spacing w:val="-2"/>
                <w:sz w:val="21"/>
                <w:szCs w:val="21"/>
              </w:rPr>
              <w:t>środowisk, które inaczej by się z nią nie zetknęły, w tym także np. do Polonii.</w:t>
            </w:r>
          </w:p>
          <w:p w:rsidR="00F3003A" w:rsidRPr="008D6C73" w:rsidRDefault="00F3003A" w:rsidP="00B71FBC">
            <w:pPr>
              <w:jc w:val="both"/>
              <w:rPr>
                <w:color w:val="000000"/>
                <w:spacing w:val="-2"/>
                <w:sz w:val="21"/>
                <w:szCs w:val="21"/>
              </w:rPr>
            </w:pPr>
            <w:r w:rsidRPr="008D6C73">
              <w:rPr>
                <w:color w:val="000000"/>
                <w:spacing w:val="-2"/>
                <w:sz w:val="21"/>
                <w:szCs w:val="21"/>
              </w:rPr>
              <w:t>W serwisie Europeana, otwartej w 2008 r. przez Komisję Europejską wirtualnej bibliotece będącej katalogiem europejskich zasobów kulturowych takich jak np. obrazy, nagrania wideo czy teksty, jest 4,5 ml</w:t>
            </w:r>
            <w:r w:rsidR="00F721F0">
              <w:rPr>
                <w:color w:val="000000"/>
                <w:spacing w:val="-2"/>
                <w:sz w:val="21"/>
                <w:szCs w:val="21"/>
              </w:rPr>
              <w:t>n zasobów z Niemiec i 3,2 mln z </w:t>
            </w:r>
            <w:r w:rsidRPr="008D6C73">
              <w:rPr>
                <w:color w:val="000000"/>
                <w:spacing w:val="-2"/>
                <w:sz w:val="21"/>
                <w:szCs w:val="21"/>
              </w:rPr>
              <w:t>Francji – z Polski  1,85 mln obiektów.</w:t>
            </w:r>
          </w:p>
          <w:p w:rsidR="00F3003A" w:rsidRPr="008D6C73" w:rsidRDefault="00F3003A" w:rsidP="00B71FBC">
            <w:pPr>
              <w:jc w:val="both"/>
              <w:rPr>
                <w:color w:val="000000"/>
                <w:spacing w:val="-2"/>
                <w:sz w:val="21"/>
                <w:szCs w:val="21"/>
              </w:rPr>
            </w:pPr>
            <w:r w:rsidRPr="008D6C73">
              <w:rPr>
                <w:color w:val="000000"/>
                <w:spacing w:val="-2"/>
                <w:sz w:val="21"/>
                <w:szCs w:val="21"/>
              </w:rPr>
              <w:t xml:space="preserve">Z kolei POLONA </w:t>
            </w:r>
            <w:r w:rsidR="00F721F0">
              <w:rPr>
                <w:color w:val="000000"/>
                <w:spacing w:val="-2"/>
                <w:sz w:val="21"/>
                <w:szCs w:val="21"/>
              </w:rPr>
              <w:t>–</w:t>
            </w:r>
            <w:r w:rsidRPr="008D6C73">
              <w:rPr>
                <w:color w:val="000000"/>
                <w:spacing w:val="-2"/>
                <w:sz w:val="21"/>
                <w:szCs w:val="21"/>
              </w:rPr>
              <w:t xml:space="preserve"> projekt Biblioteki Narodowej </w:t>
            </w:r>
            <w:r w:rsidR="00F721F0">
              <w:rPr>
                <w:color w:val="000000"/>
                <w:spacing w:val="-2"/>
                <w:sz w:val="21"/>
                <w:szCs w:val="21"/>
              </w:rPr>
              <w:t>–</w:t>
            </w:r>
            <w:r w:rsidRPr="008D6C73">
              <w:rPr>
                <w:color w:val="000000"/>
                <w:spacing w:val="-2"/>
                <w:sz w:val="21"/>
                <w:szCs w:val="21"/>
              </w:rPr>
              <w:t xml:space="preserve"> uważany jest za wzór na świecie. W CBN do końca 2014 r. </w:t>
            </w:r>
            <w:r>
              <w:rPr>
                <w:color w:val="000000"/>
                <w:spacing w:val="-2"/>
                <w:sz w:val="21"/>
                <w:szCs w:val="21"/>
              </w:rPr>
              <w:t>znalazło</w:t>
            </w:r>
            <w:r w:rsidRPr="008D6C73">
              <w:rPr>
                <w:color w:val="000000"/>
                <w:spacing w:val="-2"/>
                <w:sz w:val="21"/>
                <w:szCs w:val="21"/>
              </w:rPr>
              <w:t xml:space="preserve"> się ponad 430 tys. obiektów (m.in. skanów książek, fotografii, grafik, map) udostę</w:t>
            </w:r>
            <w:r w:rsidR="00F721F0">
              <w:rPr>
                <w:color w:val="000000"/>
                <w:spacing w:val="-2"/>
                <w:sz w:val="21"/>
                <w:szCs w:val="21"/>
              </w:rPr>
              <w:t>pnianych do ponownego użytku, w </w:t>
            </w:r>
            <w:r w:rsidRPr="008D6C73">
              <w:rPr>
                <w:color w:val="000000"/>
                <w:spacing w:val="-2"/>
                <w:sz w:val="21"/>
                <w:szCs w:val="21"/>
              </w:rPr>
              <w:t>bardzo wysokiej jakości pozwalającej zobaczyć najdrobniejsze detale.</w:t>
            </w:r>
          </w:p>
          <w:p w:rsidR="00F3003A" w:rsidRPr="00B37C80" w:rsidRDefault="00F3003A" w:rsidP="00B71FBC">
            <w:pPr>
              <w:jc w:val="both"/>
              <w:rPr>
                <w:color w:val="000000"/>
                <w:spacing w:val="-2"/>
                <w:sz w:val="21"/>
                <w:szCs w:val="21"/>
              </w:rPr>
            </w:pPr>
          </w:p>
        </w:tc>
      </w:tr>
      <w:tr w:rsidR="00F3003A" w:rsidRPr="008B4FE6" w:rsidTr="00990B89">
        <w:trPr>
          <w:gridAfter w:val="1"/>
          <w:wAfter w:w="10" w:type="dxa"/>
          <w:trHeight w:val="1643"/>
        </w:trPr>
        <w:tc>
          <w:tcPr>
            <w:tcW w:w="2237" w:type="dxa"/>
            <w:gridSpan w:val="3"/>
            <w:shd w:val="clear" w:color="auto" w:fill="FFFFFF"/>
          </w:tcPr>
          <w:p w:rsidR="00F3003A" w:rsidRPr="00301959" w:rsidRDefault="00F3003A" w:rsidP="007F7D9D">
            <w:pPr>
              <w:rPr>
                <w:color w:val="000000"/>
                <w:sz w:val="21"/>
                <w:szCs w:val="21"/>
              </w:rPr>
            </w:pPr>
            <w:r w:rsidRPr="00301959">
              <w:rPr>
                <w:color w:val="000000"/>
                <w:sz w:val="21"/>
                <w:szCs w:val="21"/>
              </w:rPr>
              <w:lastRenderedPageBreak/>
              <w:t xml:space="preserve">Dodatkowe informacje, w tym wskazanie źródeł danych i przyjętych do obliczeń </w:t>
            </w:r>
            <w:r w:rsidR="007F7D9D">
              <w:rPr>
                <w:color w:val="000000"/>
                <w:sz w:val="21"/>
                <w:szCs w:val="21"/>
              </w:rPr>
              <w:t>założeń</w:t>
            </w:r>
          </w:p>
        </w:tc>
        <w:tc>
          <w:tcPr>
            <w:tcW w:w="8700" w:type="dxa"/>
            <w:gridSpan w:val="25"/>
            <w:shd w:val="clear" w:color="auto" w:fill="FFFFFF"/>
            <w:vAlign w:val="center"/>
          </w:tcPr>
          <w:p w:rsidR="00F3003A" w:rsidRDefault="00F3003A" w:rsidP="00B71FBC">
            <w:pPr>
              <w:jc w:val="both"/>
              <w:rPr>
                <w:color w:val="000000"/>
                <w:sz w:val="21"/>
                <w:szCs w:val="21"/>
              </w:rPr>
            </w:pPr>
          </w:p>
          <w:p w:rsidR="00F3003A" w:rsidRPr="00301959" w:rsidRDefault="00F3003A" w:rsidP="00B71FBC">
            <w:pPr>
              <w:jc w:val="both"/>
              <w:rPr>
                <w:color w:val="000000"/>
                <w:sz w:val="21"/>
                <w:szCs w:val="21"/>
              </w:rPr>
            </w:pPr>
            <w:r>
              <w:rPr>
                <w:color w:val="000000"/>
                <w:sz w:val="21"/>
                <w:szCs w:val="21"/>
              </w:rPr>
              <w:t>Patrz pkt 6.</w:t>
            </w:r>
          </w:p>
          <w:p w:rsidR="00F3003A" w:rsidRPr="00301959" w:rsidRDefault="00F3003A" w:rsidP="00B71FBC">
            <w:pPr>
              <w:jc w:val="both"/>
              <w:rPr>
                <w:color w:val="000000"/>
                <w:sz w:val="21"/>
                <w:szCs w:val="21"/>
              </w:rPr>
            </w:pPr>
          </w:p>
          <w:p w:rsidR="00F3003A" w:rsidRPr="00301959" w:rsidRDefault="00F3003A" w:rsidP="00B71FBC">
            <w:pPr>
              <w:jc w:val="both"/>
              <w:rPr>
                <w:color w:val="000000"/>
                <w:sz w:val="21"/>
                <w:szCs w:val="21"/>
              </w:rPr>
            </w:pPr>
          </w:p>
        </w:tc>
      </w:tr>
      <w:tr w:rsidR="00F3003A" w:rsidRPr="008B4FE6" w:rsidTr="00B71FBC">
        <w:trPr>
          <w:gridAfter w:val="1"/>
          <w:wAfter w:w="10" w:type="dxa"/>
          <w:trHeight w:val="342"/>
        </w:trPr>
        <w:tc>
          <w:tcPr>
            <w:tcW w:w="10937" w:type="dxa"/>
            <w:gridSpan w:val="28"/>
            <w:shd w:val="clear" w:color="auto" w:fill="99CCFF"/>
            <w:vAlign w:val="center"/>
          </w:tcPr>
          <w:p w:rsidR="00F3003A" w:rsidRPr="008B4FE6" w:rsidRDefault="00F3003A" w:rsidP="00F3003A">
            <w:pPr>
              <w:numPr>
                <w:ilvl w:val="0"/>
                <w:numId w:val="24"/>
              </w:numPr>
              <w:spacing w:before="60" w:after="60"/>
              <w:ind w:left="318" w:hanging="284"/>
              <w:jc w:val="both"/>
              <w:rPr>
                <w:b/>
                <w:color w:val="000000"/>
              </w:rPr>
            </w:pPr>
            <w:r w:rsidRPr="008B4FE6">
              <w:rPr>
                <w:b/>
                <w:color w:val="000000"/>
              </w:rPr>
              <w:t xml:space="preserve"> </w:t>
            </w:r>
            <w:r>
              <w:rPr>
                <w:b/>
                <w:color w:val="000000"/>
              </w:rPr>
              <w:t>Zmiana o</w:t>
            </w:r>
            <w:r w:rsidRPr="008B4FE6">
              <w:rPr>
                <w:b/>
                <w:color w:val="000000"/>
              </w:rPr>
              <w:t>bciąże</w:t>
            </w:r>
            <w:r>
              <w:rPr>
                <w:b/>
                <w:color w:val="000000"/>
              </w:rPr>
              <w:t>ń</w:t>
            </w:r>
            <w:r w:rsidRPr="008B4FE6">
              <w:rPr>
                <w:b/>
                <w:color w:val="000000"/>
              </w:rPr>
              <w:t xml:space="preserve"> regulacyjn</w:t>
            </w:r>
            <w:r>
              <w:rPr>
                <w:b/>
                <w:color w:val="000000"/>
              </w:rPr>
              <w:t>ych (w tym obowiązków informacyjnych)</w:t>
            </w:r>
            <w:r w:rsidRPr="008B4FE6">
              <w:rPr>
                <w:b/>
                <w:color w:val="000000"/>
              </w:rPr>
              <w:t xml:space="preserve"> wynikając</w:t>
            </w:r>
            <w:r>
              <w:rPr>
                <w:b/>
                <w:color w:val="000000"/>
              </w:rPr>
              <w:t>ych</w:t>
            </w:r>
            <w:r w:rsidRPr="008B4FE6">
              <w:rPr>
                <w:b/>
                <w:color w:val="000000"/>
              </w:rPr>
              <w:t xml:space="preserve"> z projektu</w:t>
            </w:r>
          </w:p>
        </w:tc>
      </w:tr>
      <w:tr w:rsidR="00F3003A" w:rsidRPr="008B4FE6" w:rsidTr="00B71FBC">
        <w:trPr>
          <w:gridAfter w:val="1"/>
          <w:wAfter w:w="10" w:type="dxa"/>
          <w:trHeight w:val="151"/>
        </w:trPr>
        <w:tc>
          <w:tcPr>
            <w:tcW w:w="10937" w:type="dxa"/>
            <w:gridSpan w:val="28"/>
            <w:shd w:val="clear" w:color="auto" w:fill="FFFFFF"/>
          </w:tcPr>
          <w:p w:rsidR="00F3003A" w:rsidRPr="008B4FE6" w:rsidRDefault="00F3003A" w:rsidP="00B71FBC">
            <w:pPr>
              <w:rPr>
                <w:color w:val="000000"/>
              </w:rPr>
            </w:pPr>
            <w:r w:rsidRPr="001A5FDA">
              <w:rPr>
                <w:color w:val="000000"/>
              </w:rPr>
              <w:fldChar w:fldCharType="begin">
                <w:ffData>
                  <w:name w:val="Wybór1"/>
                  <w:enabled/>
                  <w:calcOnExit w:val="0"/>
                  <w:checkBox>
                    <w:sizeAuto/>
                    <w:default w:val="0"/>
                  </w:checkBox>
                </w:ffData>
              </w:fldChar>
            </w:r>
            <w:r w:rsidRPr="001A5FDA">
              <w:rPr>
                <w:color w:val="000000"/>
              </w:rPr>
              <w:instrText xml:space="preserve"> FORMCHECKBOX </w:instrText>
            </w:r>
            <w:r w:rsidR="009A06D1">
              <w:rPr>
                <w:color w:val="000000"/>
              </w:rPr>
            </w:r>
            <w:r w:rsidR="009A06D1">
              <w:rPr>
                <w:color w:val="000000"/>
              </w:rPr>
              <w:fldChar w:fldCharType="separate"/>
            </w:r>
            <w:r w:rsidRPr="001A5FDA">
              <w:rPr>
                <w:color w:val="000000"/>
              </w:rPr>
              <w:fldChar w:fldCharType="end"/>
            </w:r>
            <w:r w:rsidRPr="001A5FDA">
              <w:rPr>
                <w:color w:val="000000"/>
              </w:rPr>
              <w:t xml:space="preserve"> </w:t>
            </w:r>
            <w:r w:rsidRPr="001A5FDA">
              <w:rPr>
                <w:color w:val="000000"/>
                <w:spacing w:val="-2"/>
              </w:rPr>
              <w:t>nie dotyczy</w:t>
            </w:r>
          </w:p>
        </w:tc>
      </w:tr>
      <w:tr w:rsidR="00F3003A" w:rsidRPr="008B4FE6" w:rsidTr="00990B89">
        <w:trPr>
          <w:gridAfter w:val="1"/>
          <w:wAfter w:w="10" w:type="dxa"/>
          <w:trHeight w:val="946"/>
        </w:trPr>
        <w:tc>
          <w:tcPr>
            <w:tcW w:w="5105" w:type="dxa"/>
            <w:gridSpan w:val="12"/>
            <w:shd w:val="clear" w:color="auto" w:fill="FFFFFF"/>
          </w:tcPr>
          <w:p w:rsidR="00F3003A" w:rsidRDefault="00F3003A" w:rsidP="00B71FBC">
            <w:pPr>
              <w:rPr>
                <w:color w:val="000000"/>
                <w:spacing w:val="-2"/>
              </w:rPr>
            </w:pPr>
            <w:r>
              <w:rPr>
                <w:color w:val="000000"/>
                <w:spacing w:val="-2"/>
              </w:rPr>
              <w:t>W</w:t>
            </w:r>
            <w:r w:rsidRPr="00653688">
              <w:rPr>
                <w:color w:val="000000"/>
                <w:spacing w:val="-2"/>
              </w:rPr>
              <w:t xml:space="preserve">prowadzane są </w:t>
            </w:r>
            <w:r>
              <w:rPr>
                <w:color w:val="000000"/>
                <w:spacing w:val="-2"/>
              </w:rPr>
              <w:t>obciążenia</w:t>
            </w:r>
            <w:r w:rsidRPr="00653688">
              <w:rPr>
                <w:color w:val="000000"/>
                <w:spacing w:val="-2"/>
              </w:rPr>
              <w:t xml:space="preserve"> poza bezwzględnie wymaganymi przez UE</w:t>
            </w:r>
            <w:r>
              <w:rPr>
                <w:color w:val="000000"/>
                <w:spacing w:val="-2"/>
              </w:rPr>
              <w:t xml:space="preserve"> </w:t>
            </w:r>
            <w:r w:rsidRPr="008B4FE6">
              <w:rPr>
                <w:color w:val="000000"/>
              </w:rPr>
              <w:t>(szczegóły w odwróconej tabeli zgodności</w:t>
            </w:r>
            <w:r>
              <w:rPr>
                <w:color w:val="000000"/>
              </w:rPr>
              <w:t>).</w:t>
            </w:r>
          </w:p>
        </w:tc>
        <w:tc>
          <w:tcPr>
            <w:tcW w:w="5832" w:type="dxa"/>
            <w:gridSpan w:val="16"/>
            <w:shd w:val="clear" w:color="auto" w:fill="FFFFFF"/>
          </w:tcPr>
          <w:p w:rsidR="00F3003A" w:rsidRDefault="00F3003A" w:rsidP="00B71FBC">
            <w:pPr>
              <w:rPr>
                <w:color w:val="000000"/>
              </w:rPr>
            </w:pPr>
            <w:r>
              <w:rPr>
                <w:color w:val="000000"/>
              </w:rPr>
              <w:fldChar w:fldCharType="begin">
                <w:ffData>
                  <w:name w:val=""/>
                  <w:enabled/>
                  <w:calcOnExit w:val="0"/>
                  <w:checkBox>
                    <w:sizeAuto/>
                    <w:default w:val="1"/>
                  </w:checkBox>
                </w:ffData>
              </w:fldChar>
            </w:r>
            <w:r>
              <w:rPr>
                <w:color w:val="000000"/>
              </w:rPr>
              <w:instrText xml:space="preserve"> FORMCHECKBOX </w:instrText>
            </w:r>
            <w:r w:rsidR="009A06D1">
              <w:rPr>
                <w:color w:val="000000"/>
              </w:rPr>
            </w:r>
            <w:r w:rsidR="009A06D1">
              <w:rPr>
                <w:color w:val="000000"/>
              </w:rPr>
              <w:fldChar w:fldCharType="separate"/>
            </w:r>
            <w:r>
              <w:rPr>
                <w:color w:val="000000"/>
              </w:rPr>
              <w:fldChar w:fldCharType="end"/>
            </w:r>
            <w:r>
              <w:rPr>
                <w:color w:val="000000"/>
              </w:rPr>
              <w:t xml:space="preserve"> tak</w:t>
            </w:r>
          </w:p>
          <w:p w:rsidR="00F3003A" w:rsidRDefault="00F3003A" w:rsidP="00B71FBC">
            <w:pPr>
              <w:rPr>
                <w:color w:val="000000"/>
              </w:rPr>
            </w:pPr>
            <w:r w:rsidRPr="008B4FE6">
              <w:rPr>
                <w:color w:val="000000"/>
              </w:rPr>
              <w:fldChar w:fldCharType="begin">
                <w:ffData>
                  <w:name w:val="Wybór1"/>
                  <w:enabled/>
                  <w:calcOnExit w:val="0"/>
                  <w:checkBox>
                    <w:sizeAuto/>
                    <w:default w:val="0"/>
                  </w:checkBox>
                </w:ffData>
              </w:fldChar>
            </w:r>
            <w:r w:rsidRPr="008B4FE6">
              <w:rPr>
                <w:color w:val="000000"/>
              </w:rPr>
              <w:instrText xml:space="preserve"> FORMCHECKBOX </w:instrText>
            </w:r>
            <w:r w:rsidR="009A06D1">
              <w:rPr>
                <w:color w:val="000000"/>
              </w:rPr>
            </w:r>
            <w:r w:rsidR="009A06D1">
              <w:rPr>
                <w:color w:val="000000"/>
              </w:rPr>
              <w:fldChar w:fldCharType="separate"/>
            </w:r>
            <w:r w:rsidRPr="008B4FE6">
              <w:rPr>
                <w:color w:val="000000"/>
              </w:rPr>
              <w:fldChar w:fldCharType="end"/>
            </w:r>
            <w:r>
              <w:rPr>
                <w:color w:val="000000"/>
              </w:rPr>
              <w:t xml:space="preserve"> nie</w:t>
            </w:r>
          </w:p>
          <w:p w:rsidR="00F3003A" w:rsidRDefault="00F3003A" w:rsidP="00B71FBC">
            <w:pPr>
              <w:rPr>
                <w:color w:val="000000"/>
              </w:rPr>
            </w:pPr>
            <w:r w:rsidRPr="008B4FE6">
              <w:rPr>
                <w:color w:val="000000"/>
              </w:rPr>
              <w:fldChar w:fldCharType="begin">
                <w:ffData>
                  <w:name w:val="Wybór1"/>
                  <w:enabled/>
                  <w:calcOnExit w:val="0"/>
                  <w:checkBox>
                    <w:sizeAuto/>
                    <w:default w:val="0"/>
                  </w:checkBox>
                </w:ffData>
              </w:fldChar>
            </w:r>
            <w:r w:rsidRPr="008B4FE6">
              <w:rPr>
                <w:color w:val="000000"/>
              </w:rPr>
              <w:instrText xml:space="preserve"> FORMCHECKBOX </w:instrText>
            </w:r>
            <w:r w:rsidR="009A06D1">
              <w:rPr>
                <w:color w:val="000000"/>
              </w:rPr>
            </w:r>
            <w:r w:rsidR="009A06D1">
              <w:rPr>
                <w:color w:val="000000"/>
              </w:rPr>
              <w:fldChar w:fldCharType="separate"/>
            </w:r>
            <w:r w:rsidRPr="008B4FE6">
              <w:rPr>
                <w:color w:val="000000"/>
              </w:rPr>
              <w:fldChar w:fldCharType="end"/>
            </w:r>
            <w:r>
              <w:rPr>
                <w:color w:val="000000"/>
              </w:rPr>
              <w:t xml:space="preserve"> nie dotyczy</w:t>
            </w:r>
          </w:p>
        </w:tc>
      </w:tr>
      <w:tr w:rsidR="00F3003A" w:rsidRPr="008B4FE6" w:rsidTr="00990B89">
        <w:trPr>
          <w:gridAfter w:val="1"/>
          <w:wAfter w:w="10" w:type="dxa"/>
          <w:trHeight w:val="1245"/>
        </w:trPr>
        <w:tc>
          <w:tcPr>
            <w:tcW w:w="5105" w:type="dxa"/>
            <w:gridSpan w:val="12"/>
            <w:shd w:val="clear" w:color="auto" w:fill="FFFFFF"/>
          </w:tcPr>
          <w:p w:rsidR="00F3003A" w:rsidRPr="008B4FE6" w:rsidRDefault="00F3003A" w:rsidP="00B71FBC">
            <w:pPr>
              <w:rPr>
                <w:color w:val="000000"/>
                <w:spacing w:val="-2"/>
              </w:rPr>
            </w:pPr>
            <w:r w:rsidRPr="008B4FE6">
              <w:rPr>
                <w:color w:val="000000"/>
              </w:rPr>
              <w:fldChar w:fldCharType="begin">
                <w:ffData>
                  <w:name w:val="Wybór1"/>
                  <w:enabled/>
                  <w:calcOnExit w:val="0"/>
                  <w:checkBox>
                    <w:sizeAuto/>
                    <w:default w:val="0"/>
                  </w:checkBox>
                </w:ffData>
              </w:fldChar>
            </w:r>
            <w:r w:rsidRPr="008B4FE6">
              <w:rPr>
                <w:color w:val="000000"/>
              </w:rPr>
              <w:instrText xml:space="preserve"> FORMCHECKBOX </w:instrText>
            </w:r>
            <w:r w:rsidR="009A06D1">
              <w:rPr>
                <w:color w:val="000000"/>
              </w:rPr>
            </w:r>
            <w:r w:rsidR="009A06D1">
              <w:rPr>
                <w:color w:val="000000"/>
              </w:rPr>
              <w:fldChar w:fldCharType="separate"/>
            </w:r>
            <w:r w:rsidRPr="008B4FE6">
              <w:rPr>
                <w:color w:val="000000"/>
              </w:rPr>
              <w:fldChar w:fldCharType="end"/>
            </w:r>
            <w:r w:rsidRPr="008B4FE6">
              <w:rPr>
                <w:color w:val="000000"/>
                <w:sz w:val="20"/>
                <w:szCs w:val="20"/>
              </w:rPr>
              <w:t xml:space="preserve"> </w:t>
            </w:r>
            <w:r w:rsidRPr="008B4FE6">
              <w:rPr>
                <w:color w:val="000000"/>
                <w:spacing w:val="-2"/>
              </w:rPr>
              <w:t>zmniejszenie liczby dokumentów</w:t>
            </w:r>
            <w:r>
              <w:rPr>
                <w:color w:val="000000"/>
                <w:spacing w:val="-2"/>
              </w:rPr>
              <w:t xml:space="preserve"> </w:t>
            </w:r>
          </w:p>
          <w:p w:rsidR="00F3003A" w:rsidRPr="008B4FE6" w:rsidRDefault="00F3003A" w:rsidP="00B71FBC">
            <w:pPr>
              <w:rPr>
                <w:color w:val="000000"/>
                <w:spacing w:val="-2"/>
              </w:rPr>
            </w:pPr>
            <w:r w:rsidRPr="008B4FE6">
              <w:rPr>
                <w:color w:val="000000"/>
              </w:rPr>
              <w:fldChar w:fldCharType="begin">
                <w:ffData>
                  <w:name w:val="Wybór1"/>
                  <w:enabled/>
                  <w:calcOnExit w:val="0"/>
                  <w:checkBox>
                    <w:sizeAuto/>
                    <w:default w:val="0"/>
                  </w:checkBox>
                </w:ffData>
              </w:fldChar>
            </w:r>
            <w:r w:rsidRPr="008B4FE6">
              <w:rPr>
                <w:color w:val="000000"/>
              </w:rPr>
              <w:instrText xml:space="preserve"> FORMCHECKBOX </w:instrText>
            </w:r>
            <w:r w:rsidR="009A06D1">
              <w:rPr>
                <w:color w:val="000000"/>
              </w:rPr>
            </w:r>
            <w:r w:rsidR="009A06D1">
              <w:rPr>
                <w:color w:val="000000"/>
              </w:rPr>
              <w:fldChar w:fldCharType="separate"/>
            </w:r>
            <w:r w:rsidRPr="008B4FE6">
              <w:rPr>
                <w:color w:val="000000"/>
              </w:rPr>
              <w:fldChar w:fldCharType="end"/>
            </w:r>
            <w:r w:rsidRPr="008B4FE6">
              <w:rPr>
                <w:color w:val="000000"/>
                <w:sz w:val="20"/>
                <w:szCs w:val="20"/>
              </w:rPr>
              <w:t xml:space="preserve"> </w:t>
            </w:r>
            <w:r w:rsidRPr="008B4FE6">
              <w:rPr>
                <w:color w:val="000000"/>
                <w:spacing w:val="-2"/>
              </w:rPr>
              <w:t>zmniejszenie liczby procedur</w:t>
            </w:r>
          </w:p>
          <w:p w:rsidR="00F3003A" w:rsidRDefault="00F3003A" w:rsidP="00B71FBC">
            <w:pPr>
              <w:rPr>
                <w:color w:val="000000"/>
                <w:spacing w:val="-2"/>
              </w:rPr>
            </w:pPr>
            <w:r w:rsidRPr="008B4FE6">
              <w:rPr>
                <w:color w:val="000000"/>
              </w:rPr>
              <w:fldChar w:fldCharType="begin">
                <w:ffData>
                  <w:name w:val=""/>
                  <w:enabled/>
                  <w:calcOnExit w:val="0"/>
                  <w:checkBox>
                    <w:sizeAuto/>
                    <w:default w:val="0"/>
                  </w:checkBox>
                </w:ffData>
              </w:fldChar>
            </w:r>
            <w:r w:rsidRPr="008B4FE6">
              <w:rPr>
                <w:color w:val="000000"/>
              </w:rPr>
              <w:instrText xml:space="preserve"> FORMCHECKBOX </w:instrText>
            </w:r>
            <w:r w:rsidR="009A06D1">
              <w:rPr>
                <w:color w:val="000000"/>
              </w:rPr>
            </w:r>
            <w:r w:rsidR="009A06D1">
              <w:rPr>
                <w:color w:val="000000"/>
              </w:rPr>
              <w:fldChar w:fldCharType="separate"/>
            </w:r>
            <w:r w:rsidRPr="008B4FE6">
              <w:rPr>
                <w:color w:val="000000"/>
              </w:rPr>
              <w:fldChar w:fldCharType="end"/>
            </w:r>
            <w:r w:rsidRPr="008B4FE6">
              <w:rPr>
                <w:color w:val="000000"/>
                <w:sz w:val="20"/>
                <w:szCs w:val="20"/>
              </w:rPr>
              <w:t xml:space="preserve"> </w:t>
            </w:r>
            <w:r w:rsidRPr="008B4FE6">
              <w:rPr>
                <w:color w:val="000000"/>
                <w:spacing w:val="-2"/>
              </w:rPr>
              <w:t>skrócenie czasu</w:t>
            </w:r>
            <w:r>
              <w:rPr>
                <w:color w:val="000000"/>
                <w:spacing w:val="-2"/>
              </w:rPr>
              <w:t xml:space="preserve"> na załatwienie sprawy</w:t>
            </w:r>
          </w:p>
          <w:p w:rsidR="00F3003A" w:rsidRPr="008B4FE6" w:rsidRDefault="00F3003A" w:rsidP="00B71FBC">
            <w:pPr>
              <w:rPr>
                <w:b/>
                <w:color w:val="000000"/>
                <w:spacing w:val="-2"/>
              </w:rPr>
            </w:pPr>
            <w:r>
              <w:rPr>
                <w:color w:val="000000"/>
                <w:bdr w:val="single" w:sz="4" w:space="0" w:color="auto"/>
              </w:rPr>
              <w:fldChar w:fldCharType="begin">
                <w:ffData>
                  <w:name w:val=""/>
                  <w:enabled/>
                  <w:calcOnExit w:val="0"/>
                  <w:checkBox>
                    <w:sizeAuto/>
                    <w:default w:val="1"/>
                  </w:checkBox>
                </w:ffData>
              </w:fldChar>
            </w:r>
            <w:r>
              <w:rPr>
                <w:color w:val="000000"/>
                <w:bdr w:val="single" w:sz="4" w:space="0" w:color="auto"/>
              </w:rPr>
              <w:instrText xml:space="preserve"> FORMCHECKBOX </w:instrText>
            </w:r>
            <w:r w:rsidR="009A06D1">
              <w:rPr>
                <w:color w:val="000000"/>
                <w:bdr w:val="single" w:sz="4" w:space="0" w:color="auto"/>
              </w:rPr>
            </w:r>
            <w:r w:rsidR="009A06D1">
              <w:rPr>
                <w:color w:val="000000"/>
                <w:bdr w:val="single" w:sz="4" w:space="0" w:color="auto"/>
              </w:rPr>
              <w:fldChar w:fldCharType="separate"/>
            </w:r>
            <w:r>
              <w:rPr>
                <w:color w:val="000000"/>
                <w:bdr w:val="single" w:sz="4" w:space="0" w:color="auto"/>
              </w:rPr>
              <w:fldChar w:fldCharType="end"/>
            </w:r>
            <w:r w:rsidRPr="008B4FE6">
              <w:rPr>
                <w:color w:val="000000"/>
                <w:spacing w:val="-2"/>
              </w:rPr>
              <w:t>inne:</w:t>
            </w:r>
            <w:r w:rsidRPr="008B4FE6">
              <w:rPr>
                <w:color w:val="000000"/>
              </w:rPr>
              <w:t xml:space="preserve"> </w:t>
            </w:r>
            <w:r w:rsidRPr="00785A8F">
              <w:rPr>
                <w:color w:val="000000"/>
              </w:rPr>
              <w:t>ujednolicenie procedury dostępu do nowych kategorii informacji sektora publicznego</w:t>
            </w:r>
          </w:p>
        </w:tc>
        <w:tc>
          <w:tcPr>
            <w:tcW w:w="5832" w:type="dxa"/>
            <w:gridSpan w:val="16"/>
            <w:shd w:val="clear" w:color="auto" w:fill="FFFFFF"/>
          </w:tcPr>
          <w:p w:rsidR="00F3003A" w:rsidRPr="008B4FE6" w:rsidRDefault="00F3003A" w:rsidP="00B71FBC">
            <w:pPr>
              <w:rPr>
                <w:color w:val="000000"/>
                <w:spacing w:val="-2"/>
              </w:rPr>
            </w:pPr>
            <w:r>
              <w:rPr>
                <w:color w:val="000000"/>
              </w:rPr>
              <w:fldChar w:fldCharType="begin">
                <w:ffData>
                  <w:name w:val=""/>
                  <w:enabled/>
                  <w:calcOnExit w:val="0"/>
                  <w:checkBox>
                    <w:sizeAuto/>
                    <w:default w:val="1"/>
                  </w:checkBox>
                </w:ffData>
              </w:fldChar>
            </w:r>
            <w:r>
              <w:rPr>
                <w:color w:val="000000"/>
              </w:rPr>
              <w:instrText xml:space="preserve"> FORMCHECKBOX </w:instrText>
            </w:r>
            <w:r w:rsidR="009A06D1">
              <w:rPr>
                <w:color w:val="000000"/>
              </w:rPr>
            </w:r>
            <w:r w:rsidR="009A06D1">
              <w:rPr>
                <w:color w:val="000000"/>
              </w:rPr>
              <w:fldChar w:fldCharType="separate"/>
            </w:r>
            <w:r>
              <w:rPr>
                <w:color w:val="000000"/>
              </w:rPr>
              <w:fldChar w:fldCharType="end"/>
            </w:r>
            <w:r w:rsidRPr="008B4FE6">
              <w:rPr>
                <w:color w:val="000000"/>
                <w:sz w:val="20"/>
                <w:szCs w:val="20"/>
              </w:rPr>
              <w:t xml:space="preserve"> </w:t>
            </w:r>
            <w:r w:rsidRPr="008B4FE6">
              <w:rPr>
                <w:color w:val="000000"/>
                <w:spacing w:val="-2"/>
              </w:rPr>
              <w:t>zwiększenie liczby dokumentów</w:t>
            </w:r>
          </w:p>
          <w:p w:rsidR="00F3003A" w:rsidRPr="008B4FE6" w:rsidRDefault="00F3003A" w:rsidP="00B71FBC">
            <w:pPr>
              <w:rPr>
                <w:color w:val="000000"/>
                <w:spacing w:val="-2"/>
              </w:rPr>
            </w:pPr>
            <w:r>
              <w:rPr>
                <w:color w:val="000000"/>
              </w:rPr>
              <w:fldChar w:fldCharType="begin">
                <w:ffData>
                  <w:name w:val=""/>
                  <w:enabled/>
                  <w:calcOnExit w:val="0"/>
                  <w:checkBox>
                    <w:sizeAuto/>
                    <w:default w:val="1"/>
                  </w:checkBox>
                </w:ffData>
              </w:fldChar>
            </w:r>
            <w:r>
              <w:rPr>
                <w:color w:val="000000"/>
              </w:rPr>
              <w:instrText xml:space="preserve"> FORMCHECKBOX </w:instrText>
            </w:r>
            <w:r w:rsidR="009A06D1">
              <w:rPr>
                <w:color w:val="000000"/>
              </w:rPr>
            </w:r>
            <w:r w:rsidR="009A06D1">
              <w:rPr>
                <w:color w:val="000000"/>
              </w:rPr>
              <w:fldChar w:fldCharType="separate"/>
            </w:r>
            <w:r>
              <w:rPr>
                <w:color w:val="000000"/>
              </w:rPr>
              <w:fldChar w:fldCharType="end"/>
            </w:r>
            <w:r w:rsidRPr="008B4FE6">
              <w:rPr>
                <w:color w:val="000000"/>
                <w:sz w:val="20"/>
                <w:szCs w:val="20"/>
              </w:rPr>
              <w:t xml:space="preserve"> </w:t>
            </w:r>
            <w:r w:rsidRPr="008B4FE6">
              <w:rPr>
                <w:color w:val="000000"/>
                <w:spacing w:val="-2"/>
              </w:rPr>
              <w:t>zwiększenie liczby procedur</w:t>
            </w:r>
          </w:p>
          <w:p w:rsidR="00F3003A" w:rsidRPr="008B4FE6" w:rsidRDefault="00F3003A" w:rsidP="00B71FBC">
            <w:pPr>
              <w:rPr>
                <w:color w:val="000000"/>
                <w:spacing w:val="-2"/>
              </w:rPr>
            </w:pPr>
            <w:r w:rsidRPr="008B4FE6">
              <w:rPr>
                <w:color w:val="000000"/>
              </w:rPr>
              <w:fldChar w:fldCharType="begin">
                <w:ffData>
                  <w:name w:val="Wybór1"/>
                  <w:enabled/>
                  <w:calcOnExit w:val="0"/>
                  <w:checkBox>
                    <w:sizeAuto/>
                    <w:default w:val="0"/>
                  </w:checkBox>
                </w:ffData>
              </w:fldChar>
            </w:r>
            <w:r w:rsidRPr="008B4FE6">
              <w:rPr>
                <w:color w:val="000000"/>
              </w:rPr>
              <w:instrText xml:space="preserve"> FORMCHECKBOX </w:instrText>
            </w:r>
            <w:r w:rsidR="009A06D1">
              <w:rPr>
                <w:color w:val="000000"/>
              </w:rPr>
            </w:r>
            <w:r w:rsidR="009A06D1">
              <w:rPr>
                <w:color w:val="000000"/>
              </w:rPr>
              <w:fldChar w:fldCharType="separate"/>
            </w:r>
            <w:r w:rsidRPr="008B4FE6">
              <w:rPr>
                <w:color w:val="000000"/>
              </w:rPr>
              <w:fldChar w:fldCharType="end"/>
            </w:r>
            <w:r w:rsidRPr="008B4FE6">
              <w:rPr>
                <w:color w:val="000000"/>
                <w:sz w:val="20"/>
                <w:szCs w:val="20"/>
              </w:rPr>
              <w:t xml:space="preserve"> </w:t>
            </w:r>
            <w:r w:rsidRPr="008B4FE6">
              <w:rPr>
                <w:color w:val="000000"/>
                <w:spacing w:val="-2"/>
              </w:rPr>
              <w:t>wydłużenie czasu</w:t>
            </w:r>
            <w:r>
              <w:rPr>
                <w:color w:val="000000"/>
                <w:spacing w:val="-2"/>
              </w:rPr>
              <w:t xml:space="preserve"> na załatwienie sprawy</w:t>
            </w:r>
          </w:p>
          <w:p w:rsidR="00F3003A" w:rsidRPr="008B4FE6" w:rsidRDefault="00F3003A" w:rsidP="00B71FBC">
            <w:pPr>
              <w:rPr>
                <w:color w:val="000000"/>
              </w:rPr>
            </w:pPr>
            <w:r w:rsidRPr="008B4FE6">
              <w:rPr>
                <w:color w:val="000000"/>
              </w:rPr>
              <w:fldChar w:fldCharType="begin">
                <w:ffData>
                  <w:name w:val="Wybór1"/>
                  <w:enabled/>
                  <w:calcOnExit w:val="0"/>
                  <w:checkBox>
                    <w:sizeAuto/>
                    <w:default w:val="0"/>
                  </w:checkBox>
                </w:ffData>
              </w:fldChar>
            </w:r>
            <w:r w:rsidRPr="008B4FE6">
              <w:rPr>
                <w:color w:val="000000"/>
              </w:rPr>
              <w:instrText xml:space="preserve"> FORMCHECKBOX </w:instrText>
            </w:r>
            <w:r w:rsidR="009A06D1">
              <w:rPr>
                <w:color w:val="000000"/>
              </w:rPr>
            </w:r>
            <w:r w:rsidR="009A06D1">
              <w:rPr>
                <w:color w:val="000000"/>
              </w:rPr>
              <w:fldChar w:fldCharType="separate"/>
            </w:r>
            <w:r w:rsidRPr="008B4FE6">
              <w:rPr>
                <w:color w:val="000000"/>
              </w:rPr>
              <w:fldChar w:fldCharType="end"/>
            </w:r>
            <w:r w:rsidRPr="008B4FE6">
              <w:rPr>
                <w:color w:val="000000"/>
                <w:sz w:val="20"/>
                <w:szCs w:val="20"/>
              </w:rPr>
              <w:t xml:space="preserve"> </w:t>
            </w:r>
            <w:r w:rsidRPr="008B4FE6">
              <w:rPr>
                <w:color w:val="000000"/>
                <w:spacing w:val="-2"/>
              </w:rPr>
              <w:t>inne:</w:t>
            </w:r>
            <w:r w:rsidRPr="008B4FE6">
              <w:rPr>
                <w:color w:val="000000"/>
              </w:rPr>
              <w:t xml:space="preserve"> </w:t>
            </w:r>
            <w:r w:rsidRPr="008B4FE6">
              <w:rPr>
                <w:color w:val="000000"/>
              </w:rPr>
              <w:fldChar w:fldCharType="begin">
                <w:ffData>
                  <w:name w:val=""/>
                  <w:enabled/>
                  <w:calcOnExit w:val="0"/>
                  <w:helpText w:type="text" w:val="W przypadku wyboru Upoważnienie ustawowe, Strategia lub Inne wpisz dokładnie źródła tj. jaka ustawa, tytuł strategii i jaki inny dokument"/>
                  <w:statusText w:type="text" w:val="W przypadku wyboru Upoważnienie ustawowe, Strategia lub Inne wpisz dokładnie źródła tj. jaka ustawa, tytuł strategii i jaki inny dokument"/>
                  <w:textInput/>
                </w:ffData>
              </w:fldChar>
            </w:r>
            <w:r w:rsidRPr="008B4FE6">
              <w:rPr>
                <w:color w:val="000000"/>
              </w:rPr>
              <w:instrText xml:space="preserve"> FORMTEXT </w:instrText>
            </w:r>
            <w:r w:rsidRPr="008B4FE6">
              <w:rPr>
                <w:color w:val="000000"/>
              </w:rPr>
            </w:r>
            <w:r w:rsidRPr="008B4FE6">
              <w:rPr>
                <w:color w:val="000000"/>
              </w:rPr>
              <w:fldChar w:fldCharType="separate"/>
            </w:r>
            <w:r w:rsidRPr="008B4FE6">
              <w:rPr>
                <w:noProof/>
                <w:color w:val="000000"/>
              </w:rPr>
              <w:t> </w:t>
            </w:r>
            <w:r w:rsidRPr="008B4FE6">
              <w:rPr>
                <w:noProof/>
                <w:color w:val="000000"/>
              </w:rPr>
              <w:t> </w:t>
            </w:r>
            <w:r w:rsidRPr="008B4FE6">
              <w:rPr>
                <w:noProof/>
                <w:color w:val="000000"/>
              </w:rPr>
              <w:t> </w:t>
            </w:r>
            <w:r w:rsidRPr="008B4FE6">
              <w:rPr>
                <w:noProof/>
                <w:color w:val="000000"/>
              </w:rPr>
              <w:t> </w:t>
            </w:r>
            <w:r w:rsidRPr="008B4FE6">
              <w:rPr>
                <w:noProof/>
                <w:color w:val="000000"/>
              </w:rPr>
              <w:t> </w:t>
            </w:r>
            <w:r w:rsidRPr="008B4FE6">
              <w:rPr>
                <w:color w:val="000000"/>
              </w:rPr>
              <w:fldChar w:fldCharType="end"/>
            </w:r>
          </w:p>
          <w:p w:rsidR="00F3003A" w:rsidRPr="008B4FE6" w:rsidRDefault="00F3003A" w:rsidP="00B71FBC">
            <w:pPr>
              <w:rPr>
                <w:color w:val="000000"/>
              </w:rPr>
            </w:pPr>
          </w:p>
        </w:tc>
      </w:tr>
      <w:tr w:rsidR="00F3003A" w:rsidRPr="008B4FE6" w:rsidTr="00990B89">
        <w:trPr>
          <w:gridAfter w:val="1"/>
          <w:wAfter w:w="10" w:type="dxa"/>
          <w:trHeight w:val="870"/>
        </w:trPr>
        <w:tc>
          <w:tcPr>
            <w:tcW w:w="5105" w:type="dxa"/>
            <w:gridSpan w:val="12"/>
            <w:shd w:val="clear" w:color="auto" w:fill="FFFFFF"/>
          </w:tcPr>
          <w:p w:rsidR="00F3003A" w:rsidRPr="008B4FE6" w:rsidRDefault="00F3003A" w:rsidP="00B71FBC">
            <w:pPr>
              <w:rPr>
                <w:color w:val="000000"/>
              </w:rPr>
            </w:pPr>
            <w:r>
              <w:rPr>
                <w:color w:val="000000"/>
                <w:spacing w:val="-2"/>
              </w:rPr>
              <w:t>W</w:t>
            </w:r>
            <w:r w:rsidRPr="00653688">
              <w:rPr>
                <w:color w:val="000000"/>
                <w:spacing w:val="-2"/>
              </w:rPr>
              <w:t>prowadzane</w:t>
            </w:r>
            <w:r>
              <w:rPr>
                <w:color w:val="000000"/>
                <w:spacing w:val="-2"/>
              </w:rPr>
              <w:t xml:space="preserve"> obciążenia</w:t>
            </w:r>
            <w:r w:rsidRPr="00653688">
              <w:rPr>
                <w:color w:val="000000"/>
                <w:spacing w:val="-2"/>
              </w:rPr>
              <w:t xml:space="preserve"> są </w:t>
            </w:r>
            <w:r>
              <w:rPr>
                <w:color w:val="000000"/>
                <w:spacing w:val="-2"/>
              </w:rPr>
              <w:t xml:space="preserve">przystosowane do ich elektronizacji. </w:t>
            </w:r>
          </w:p>
        </w:tc>
        <w:tc>
          <w:tcPr>
            <w:tcW w:w="5832" w:type="dxa"/>
            <w:gridSpan w:val="16"/>
            <w:shd w:val="clear" w:color="auto" w:fill="FFFFFF"/>
          </w:tcPr>
          <w:p w:rsidR="00F3003A" w:rsidRDefault="00F3003A" w:rsidP="00B71FBC">
            <w:pPr>
              <w:rPr>
                <w:color w:val="000000"/>
              </w:rPr>
            </w:pPr>
            <w:r>
              <w:rPr>
                <w:color w:val="000000"/>
              </w:rPr>
              <w:fldChar w:fldCharType="begin">
                <w:ffData>
                  <w:name w:val=""/>
                  <w:enabled/>
                  <w:calcOnExit w:val="0"/>
                  <w:checkBox>
                    <w:sizeAuto/>
                    <w:default w:val="1"/>
                  </w:checkBox>
                </w:ffData>
              </w:fldChar>
            </w:r>
            <w:r>
              <w:rPr>
                <w:color w:val="000000"/>
              </w:rPr>
              <w:instrText xml:space="preserve"> FORMCHECKBOX </w:instrText>
            </w:r>
            <w:r w:rsidR="009A06D1">
              <w:rPr>
                <w:color w:val="000000"/>
              </w:rPr>
            </w:r>
            <w:r w:rsidR="009A06D1">
              <w:rPr>
                <w:color w:val="000000"/>
              </w:rPr>
              <w:fldChar w:fldCharType="separate"/>
            </w:r>
            <w:r>
              <w:rPr>
                <w:color w:val="000000"/>
              </w:rPr>
              <w:fldChar w:fldCharType="end"/>
            </w:r>
            <w:r>
              <w:rPr>
                <w:color w:val="000000"/>
              </w:rPr>
              <w:t xml:space="preserve"> tak</w:t>
            </w:r>
          </w:p>
          <w:p w:rsidR="00F3003A" w:rsidRDefault="00F3003A" w:rsidP="00B71FBC">
            <w:pPr>
              <w:rPr>
                <w:color w:val="000000"/>
              </w:rPr>
            </w:pPr>
            <w:r w:rsidRPr="008B4FE6">
              <w:rPr>
                <w:color w:val="000000"/>
              </w:rPr>
              <w:fldChar w:fldCharType="begin">
                <w:ffData>
                  <w:name w:val="Wybór1"/>
                  <w:enabled/>
                  <w:calcOnExit w:val="0"/>
                  <w:checkBox>
                    <w:sizeAuto/>
                    <w:default w:val="0"/>
                  </w:checkBox>
                </w:ffData>
              </w:fldChar>
            </w:r>
            <w:r w:rsidRPr="008B4FE6">
              <w:rPr>
                <w:color w:val="000000"/>
              </w:rPr>
              <w:instrText xml:space="preserve"> FORMCHECKBOX </w:instrText>
            </w:r>
            <w:r w:rsidR="009A06D1">
              <w:rPr>
                <w:color w:val="000000"/>
              </w:rPr>
            </w:r>
            <w:r w:rsidR="009A06D1">
              <w:rPr>
                <w:color w:val="000000"/>
              </w:rPr>
              <w:fldChar w:fldCharType="separate"/>
            </w:r>
            <w:r w:rsidRPr="008B4FE6">
              <w:rPr>
                <w:color w:val="000000"/>
              </w:rPr>
              <w:fldChar w:fldCharType="end"/>
            </w:r>
            <w:r>
              <w:rPr>
                <w:color w:val="000000"/>
              </w:rPr>
              <w:t xml:space="preserve"> nie</w:t>
            </w:r>
          </w:p>
          <w:p w:rsidR="00F3003A" w:rsidRPr="008B4FE6" w:rsidRDefault="00F3003A" w:rsidP="00F721F0">
            <w:pPr>
              <w:rPr>
                <w:color w:val="000000"/>
              </w:rPr>
            </w:pPr>
            <w:r w:rsidRPr="008B4FE6">
              <w:rPr>
                <w:color w:val="000000"/>
              </w:rPr>
              <w:fldChar w:fldCharType="begin">
                <w:ffData>
                  <w:name w:val="Wybór1"/>
                  <w:enabled/>
                  <w:calcOnExit w:val="0"/>
                  <w:checkBox>
                    <w:sizeAuto/>
                    <w:default w:val="0"/>
                  </w:checkBox>
                </w:ffData>
              </w:fldChar>
            </w:r>
            <w:r w:rsidRPr="008B4FE6">
              <w:rPr>
                <w:color w:val="000000"/>
              </w:rPr>
              <w:instrText xml:space="preserve"> FORMCHECKBOX </w:instrText>
            </w:r>
            <w:r w:rsidR="009A06D1">
              <w:rPr>
                <w:color w:val="000000"/>
              </w:rPr>
            </w:r>
            <w:r w:rsidR="009A06D1">
              <w:rPr>
                <w:color w:val="000000"/>
              </w:rPr>
              <w:fldChar w:fldCharType="separate"/>
            </w:r>
            <w:r w:rsidRPr="008B4FE6">
              <w:rPr>
                <w:color w:val="000000"/>
              </w:rPr>
              <w:fldChar w:fldCharType="end"/>
            </w:r>
            <w:r>
              <w:rPr>
                <w:color w:val="000000"/>
              </w:rPr>
              <w:t xml:space="preserve"> nie dotyczy</w:t>
            </w:r>
          </w:p>
        </w:tc>
      </w:tr>
      <w:tr w:rsidR="00F3003A" w:rsidRPr="008B4FE6" w:rsidTr="00B71FBC">
        <w:trPr>
          <w:gridAfter w:val="1"/>
          <w:wAfter w:w="10" w:type="dxa"/>
          <w:trHeight w:val="630"/>
        </w:trPr>
        <w:tc>
          <w:tcPr>
            <w:tcW w:w="10937" w:type="dxa"/>
            <w:gridSpan w:val="28"/>
            <w:shd w:val="clear" w:color="auto" w:fill="FFFFFF"/>
          </w:tcPr>
          <w:p w:rsidR="00F3003A" w:rsidRPr="00785A8F" w:rsidRDefault="00F3003A" w:rsidP="00B71FBC">
            <w:pPr>
              <w:jc w:val="both"/>
              <w:rPr>
                <w:color w:val="000000"/>
              </w:rPr>
            </w:pPr>
            <w:r>
              <w:rPr>
                <w:color w:val="000000"/>
              </w:rPr>
              <w:t>Komentarz:</w:t>
            </w:r>
          </w:p>
          <w:p w:rsidR="00F3003A" w:rsidRPr="00785A8F" w:rsidRDefault="00F3003A" w:rsidP="00C83F0D">
            <w:pPr>
              <w:jc w:val="both"/>
              <w:rPr>
                <w:color w:val="000000"/>
              </w:rPr>
            </w:pPr>
            <w:r w:rsidRPr="00785A8F">
              <w:rPr>
                <w:color w:val="000000"/>
              </w:rPr>
              <w:t>Projekt nie powoduje zmiany obciążeń regulacyjnych dla przedsiębiorców i obywateli. Korzystną zmianą dla nich będzie ujednolicenie procedury dostępu do nowych kategorii informacji sektora publicznego, czego efektem będzie spodziewana oszczędność czasu.</w:t>
            </w:r>
          </w:p>
          <w:p w:rsidR="00F3003A" w:rsidRDefault="00F3003A" w:rsidP="00C83F0D">
            <w:pPr>
              <w:jc w:val="both"/>
              <w:rPr>
                <w:color w:val="000000"/>
              </w:rPr>
            </w:pPr>
            <w:r w:rsidRPr="00785A8F">
              <w:rPr>
                <w:color w:val="000000"/>
              </w:rPr>
              <w:t xml:space="preserve">Projekt zwiększa obciążenia regulacyjne podmiotów objętych regulacją: </w:t>
            </w:r>
            <w:r w:rsidR="00F721F0">
              <w:rPr>
                <w:color w:val="000000"/>
              </w:rPr>
              <w:t>muzeów, bibliotek publicznych i </w:t>
            </w:r>
            <w:r w:rsidRPr="00785A8F">
              <w:rPr>
                <w:color w:val="000000"/>
              </w:rPr>
              <w:t xml:space="preserve">naukowych oraz archiwów państwowych. Będą one podlegały </w:t>
            </w:r>
            <w:r w:rsidR="00F721F0">
              <w:rPr>
                <w:color w:val="000000"/>
              </w:rPr>
              <w:t>wszelkim obowiązkom związanym z </w:t>
            </w:r>
            <w:r w:rsidRPr="00785A8F">
              <w:rPr>
                <w:color w:val="000000"/>
              </w:rPr>
              <w:t>udostępnianiem informacji sektora publicznego (w tym m.in.: obsługa wniosków, wskazywanie warunków ponownego wykorzystywania, formułowanie ofert, przedstawianie sposobu obliczania opłat).</w:t>
            </w:r>
          </w:p>
          <w:p w:rsidR="00F3003A" w:rsidRPr="008B4FE6" w:rsidRDefault="00F3003A" w:rsidP="00C83F0D">
            <w:pPr>
              <w:jc w:val="both"/>
              <w:rPr>
                <w:color w:val="000000"/>
              </w:rPr>
            </w:pPr>
            <w:r w:rsidRPr="000D2635">
              <w:rPr>
                <w:color w:val="000000"/>
              </w:rPr>
              <w:t>Ponadto w zakresie rozwiązań wykraczających poza bezwzględnie wymagane przepisami wdrażanej dyrektywy 2013/37/UE wprowadzona zostanie możliwość uzyskania cyklicznego dostępu do informacji sektora publicznego w celu ponownego wykorzystywania na podstawie jednorazowo złożon</w:t>
            </w:r>
            <w:r w:rsidR="00F721F0">
              <w:rPr>
                <w:color w:val="000000"/>
              </w:rPr>
              <w:t>ego wniosku w </w:t>
            </w:r>
            <w:r w:rsidRPr="000D2635">
              <w:rPr>
                <w:color w:val="000000"/>
              </w:rPr>
              <w:t>ciągu 12 miesięcy. Rozwiązanie to będzie należało do fakultatywnych sposobów udostępniania informacji sektora publicznego przez podmiot zobowiązany, co oznacza, że podmiot ten może, lecz nie musi zapewnić taką formę dostępu. Chodzi wyłącznie o dostęp bezpośredni w czasie rzeczywistym (on-line) do informacji sektora publicznego gromadzonych i przechowywanych w systemie teleinformatycznym podmiotu zobowiązanego. Rozwiązanie to nie polega na reprodukowaniu informacji sektora publicznego utrwalony</w:t>
            </w:r>
            <w:r w:rsidR="00F721F0">
              <w:rPr>
                <w:color w:val="000000"/>
              </w:rPr>
              <w:t>ch w </w:t>
            </w:r>
            <w:r w:rsidRPr="000D2635">
              <w:rPr>
                <w:color w:val="000000"/>
              </w:rPr>
              <w:t>postaci papierowej lub na informatycznych nośnikach danych.</w:t>
            </w:r>
            <w:r w:rsidRPr="00785A8F">
              <w:rPr>
                <w:color w:val="000000"/>
              </w:rPr>
              <w:t xml:space="preserve"> </w:t>
            </w:r>
          </w:p>
        </w:tc>
      </w:tr>
      <w:tr w:rsidR="00F3003A" w:rsidRPr="008B4FE6" w:rsidTr="00B71FBC">
        <w:trPr>
          <w:gridAfter w:val="1"/>
          <w:wAfter w:w="10" w:type="dxa"/>
          <w:trHeight w:val="142"/>
        </w:trPr>
        <w:tc>
          <w:tcPr>
            <w:tcW w:w="10937" w:type="dxa"/>
            <w:gridSpan w:val="28"/>
            <w:shd w:val="clear" w:color="auto" w:fill="99CCFF"/>
          </w:tcPr>
          <w:p w:rsidR="00F3003A" w:rsidRPr="008B4FE6" w:rsidRDefault="00F3003A" w:rsidP="00F3003A">
            <w:pPr>
              <w:numPr>
                <w:ilvl w:val="0"/>
                <w:numId w:val="24"/>
              </w:numPr>
              <w:spacing w:before="60" w:after="60"/>
              <w:jc w:val="both"/>
              <w:rPr>
                <w:b/>
                <w:color w:val="000000"/>
              </w:rPr>
            </w:pPr>
            <w:r w:rsidRPr="008B4FE6">
              <w:rPr>
                <w:b/>
                <w:color w:val="000000"/>
              </w:rPr>
              <w:t xml:space="preserve">Wpływ na rynek pracy </w:t>
            </w:r>
          </w:p>
        </w:tc>
      </w:tr>
      <w:tr w:rsidR="00F3003A" w:rsidRPr="008B4FE6" w:rsidTr="00B71FBC">
        <w:trPr>
          <w:gridAfter w:val="1"/>
          <w:wAfter w:w="10" w:type="dxa"/>
          <w:trHeight w:val="142"/>
        </w:trPr>
        <w:tc>
          <w:tcPr>
            <w:tcW w:w="10937" w:type="dxa"/>
            <w:gridSpan w:val="28"/>
            <w:shd w:val="clear" w:color="auto" w:fill="auto"/>
          </w:tcPr>
          <w:p w:rsidR="00F3003A" w:rsidRPr="008B4FE6" w:rsidRDefault="00F3003A" w:rsidP="00F721F0">
            <w:pPr>
              <w:jc w:val="both"/>
              <w:rPr>
                <w:color w:val="000000"/>
              </w:rPr>
            </w:pPr>
            <w:r w:rsidRPr="000D2635">
              <w:rPr>
                <w:color w:val="000000"/>
              </w:rPr>
              <w:t>Nie przewiduje się istotnego wpływu na rynek pracy. Regulacja może potencjalnie pozytywnie oddziaływać na podmioty, chcące tworzyć nowe produkty i usługi na podstawie informacji sektora publicznego.</w:t>
            </w:r>
            <w:r>
              <w:t xml:space="preserve"> </w:t>
            </w:r>
            <w:r w:rsidRPr="008D6C73">
              <w:rPr>
                <w:color w:val="000000"/>
              </w:rPr>
              <w:t xml:space="preserve">Możliwość wykorzystania informacji sektora publicznego to szansa dla przedsiębiorców, którzy chcą na ich podstawie stworzyć nowe produkty i usługi. Głównym beneficjentem szerszego udostępniania informacji sektora publicznego będą firmy działające w sektorze kultury i kreatywnym. </w:t>
            </w:r>
          </w:p>
        </w:tc>
      </w:tr>
      <w:tr w:rsidR="00F3003A" w:rsidRPr="008B4FE6" w:rsidTr="00B71FBC">
        <w:trPr>
          <w:gridAfter w:val="1"/>
          <w:wAfter w:w="10" w:type="dxa"/>
          <w:trHeight w:val="142"/>
        </w:trPr>
        <w:tc>
          <w:tcPr>
            <w:tcW w:w="10937" w:type="dxa"/>
            <w:gridSpan w:val="28"/>
            <w:shd w:val="clear" w:color="auto" w:fill="99CCFF"/>
          </w:tcPr>
          <w:p w:rsidR="00F3003A" w:rsidRPr="008B4FE6" w:rsidRDefault="00F3003A" w:rsidP="00F721F0">
            <w:pPr>
              <w:keepNext/>
              <w:numPr>
                <w:ilvl w:val="0"/>
                <w:numId w:val="24"/>
              </w:numPr>
              <w:spacing w:before="60" w:after="60"/>
              <w:jc w:val="both"/>
              <w:rPr>
                <w:b/>
                <w:color w:val="000000"/>
              </w:rPr>
            </w:pPr>
            <w:r w:rsidRPr="008B4FE6">
              <w:rPr>
                <w:b/>
                <w:color w:val="000000"/>
              </w:rPr>
              <w:t>Wpływ na pozostałe obszary</w:t>
            </w:r>
          </w:p>
        </w:tc>
      </w:tr>
      <w:tr w:rsidR="00F3003A" w:rsidRPr="008B4FE6" w:rsidTr="00990B89">
        <w:trPr>
          <w:gridAfter w:val="1"/>
          <w:wAfter w:w="10" w:type="dxa"/>
          <w:trHeight w:val="1031"/>
        </w:trPr>
        <w:tc>
          <w:tcPr>
            <w:tcW w:w="3541" w:type="dxa"/>
            <w:gridSpan w:val="7"/>
            <w:shd w:val="clear" w:color="auto" w:fill="FFFFFF"/>
          </w:tcPr>
          <w:p w:rsidR="00F3003A" w:rsidRPr="008B4FE6" w:rsidRDefault="00F3003A" w:rsidP="00B71FBC">
            <w:pPr>
              <w:rPr>
                <w:color w:val="000000"/>
              </w:rPr>
            </w:pPr>
          </w:p>
          <w:p w:rsidR="00F3003A" w:rsidRPr="008B4FE6" w:rsidRDefault="00F3003A" w:rsidP="00B71FBC">
            <w:pPr>
              <w:rPr>
                <w:color w:val="000000"/>
                <w:spacing w:val="-2"/>
              </w:rPr>
            </w:pPr>
            <w:r w:rsidRPr="008B4FE6">
              <w:rPr>
                <w:color w:val="000000"/>
              </w:rPr>
              <w:fldChar w:fldCharType="begin">
                <w:ffData>
                  <w:name w:val="Wybór1"/>
                  <w:enabled/>
                  <w:calcOnExit w:val="0"/>
                  <w:checkBox>
                    <w:sizeAuto/>
                    <w:default w:val="0"/>
                  </w:checkBox>
                </w:ffData>
              </w:fldChar>
            </w:r>
            <w:r w:rsidRPr="008B4FE6">
              <w:rPr>
                <w:color w:val="000000"/>
              </w:rPr>
              <w:instrText xml:space="preserve"> FORMCHECKBOX </w:instrText>
            </w:r>
            <w:r w:rsidR="009A06D1">
              <w:rPr>
                <w:color w:val="000000"/>
              </w:rPr>
            </w:r>
            <w:r w:rsidR="009A06D1">
              <w:rPr>
                <w:color w:val="000000"/>
              </w:rPr>
              <w:fldChar w:fldCharType="separate"/>
            </w:r>
            <w:r w:rsidRPr="008B4FE6">
              <w:rPr>
                <w:color w:val="000000"/>
              </w:rPr>
              <w:fldChar w:fldCharType="end"/>
            </w:r>
            <w:r w:rsidRPr="008B4FE6">
              <w:rPr>
                <w:color w:val="000000"/>
                <w:sz w:val="20"/>
                <w:szCs w:val="20"/>
              </w:rPr>
              <w:t xml:space="preserve"> </w:t>
            </w:r>
            <w:r w:rsidRPr="008B4FE6">
              <w:rPr>
                <w:color w:val="000000"/>
                <w:spacing w:val="-2"/>
              </w:rPr>
              <w:t>środowisko naturalne</w:t>
            </w:r>
          </w:p>
          <w:p w:rsidR="00F3003A" w:rsidRDefault="00F3003A" w:rsidP="00B71FBC">
            <w:pPr>
              <w:rPr>
                <w:color w:val="000000"/>
              </w:rPr>
            </w:pPr>
            <w:r w:rsidRPr="008B4FE6">
              <w:rPr>
                <w:color w:val="000000"/>
              </w:rPr>
              <w:fldChar w:fldCharType="begin">
                <w:ffData>
                  <w:name w:val=""/>
                  <w:enabled/>
                  <w:calcOnExit w:val="0"/>
                  <w:checkBox>
                    <w:sizeAuto/>
                    <w:default w:val="0"/>
                  </w:checkBox>
                </w:ffData>
              </w:fldChar>
            </w:r>
            <w:r w:rsidRPr="008B4FE6">
              <w:rPr>
                <w:color w:val="000000"/>
              </w:rPr>
              <w:instrText xml:space="preserve"> FORMCHECKBOX </w:instrText>
            </w:r>
            <w:r w:rsidR="009A06D1">
              <w:rPr>
                <w:color w:val="000000"/>
              </w:rPr>
            </w:r>
            <w:r w:rsidR="009A06D1">
              <w:rPr>
                <w:color w:val="000000"/>
              </w:rPr>
              <w:fldChar w:fldCharType="separate"/>
            </w:r>
            <w:r w:rsidRPr="008B4FE6">
              <w:rPr>
                <w:color w:val="000000"/>
              </w:rPr>
              <w:fldChar w:fldCharType="end"/>
            </w:r>
            <w:r w:rsidRPr="008B4FE6">
              <w:rPr>
                <w:color w:val="000000"/>
                <w:sz w:val="20"/>
                <w:szCs w:val="20"/>
              </w:rPr>
              <w:t xml:space="preserve"> </w:t>
            </w:r>
            <w:r w:rsidRPr="008B4FE6">
              <w:rPr>
                <w:color w:val="000000"/>
              </w:rPr>
              <w:t>sytuacja i rozwój regionalny</w:t>
            </w:r>
          </w:p>
          <w:p w:rsidR="00F3003A" w:rsidRPr="008B4FE6" w:rsidRDefault="00F3003A" w:rsidP="00B71FBC">
            <w:pPr>
              <w:rPr>
                <w:color w:val="000000"/>
                <w:spacing w:val="-2"/>
              </w:rPr>
            </w:pPr>
            <w:r w:rsidRPr="008B4FE6">
              <w:rPr>
                <w:color w:val="000000"/>
              </w:rPr>
              <w:fldChar w:fldCharType="begin">
                <w:ffData>
                  <w:name w:val="Wybór1"/>
                  <w:enabled/>
                  <w:calcOnExit w:val="0"/>
                  <w:checkBox>
                    <w:sizeAuto/>
                    <w:default w:val="0"/>
                  </w:checkBox>
                </w:ffData>
              </w:fldChar>
            </w:r>
            <w:r w:rsidRPr="008B4FE6">
              <w:rPr>
                <w:color w:val="000000"/>
              </w:rPr>
              <w:instrText xml:space="preserve"> FORMCHECKBOX </w:instrText>
            </w:r>
            <w:r w:rsidR="009A06D1">
              <w:rPr>
                <w:color w:val="000000"/>
              </w:rPr>
            </w:r>
            <w:r w:rsidR="009A06D1">
              <w:rPr>
                <w:color w:val="000000"/>
              </w:rPr>
              <w:fldChar w:fldCharType="separate"/>
            </w:r>
            <w:r w:rsidRPr="008B4FE6">
              <w:rPr>
                <w:color w:val="000000"/>
              </w:rPr>
              <w:fldChar w:fldCharType="end"/>
            </w:r>
            <w:r w:rsidRPr="008B4FE6">
              <w:rPr>
                <w:color w:val="000000"/>
                <w:sz w:val="20"/>
                <w:szCs w:val="20"/>
              </w:rPr>
              <w:t xml:space="preserve"> </w:t>
            </w:r>
            <w:r w:rsidRPr="008B4FE6">
              <w:rPr>
                <w:color w:val="000000"/>
                <w:spacing w:val="-2"/>
              </w:rPr>
              <w:t xml:space="preserve">inne: </w:t>
            </w:r>
            <w:r w:rsidRPr="008B4FE6">
              <w:rPr>
                <w:color w:val="000000"/>
              </w:rPr>
              <w:fldChar w:fldCharType="begin">
                <w:ffData>
                  <w:name w:val=""/>
                  <w:enabled/>
                  <w:calcOnExit w:val="0"/>
                  <w:helpText w:type="text" w:val="W przypadku wyboru Upoważnienie ustawowe, Strategia lub Inne wpisz dokładnie źródła tj. jaka ustawa, tytuł strategii i jaki inny dokument"/>
                  <w:statusText w:type="text" w:val="W przypadku wyboru Upoważnienie ustawowe, Strategia lub Inne wpisz dokładnie źródła tj. jaka ustawa, tytuł strategii i jaki inny dokument"/>
                  <w:textInput/>
                </w:ffData>
              </w:fldChar>
            </w:r>
            <w:r w:rsidRPr="008B4FE6">
              <w:rPr>
                <w:color w:val="000000"/>
              </w:rPr>
              <w:instrText xml:space="preserve"> FORMTEXT </w:instrText>
            </w:r>
            <w:r w:rsidRPr="008B4FE6">
              <w:rPr>
                <w:color w:val="000000"/>
              </w:rPr>
            </w:r>
            <w:r w:rsidRPr="008B4FE6">
              <w:rPr>
                <w:color w:val="000000"/>
              </w:rPr>
              <w:fldChar w:fldCharType="separate"/>
            </w:r>
            <w:r w:rsidRPr="008B4FE6">
              <w:rPr>
                <w:noProof/>
                <w:color w:val="000000"/>
              </w:rPr>
              <w:t> </w:t>
            </w:r>
            <w:r w:rsidRPr="008B4FE6">
              <w:rPr>
                <w:noProof/>
                <w:color w:val="000000"/>
              </w:rPr>
              <w:t> </w:t>
            </w:r>
            <w:r w:rsidRPr="008B4FE6">
              <w:rPr>
                <w:noProof/>
                <w:color w:val="000000"/>
              </w:rPr>
              <w:t> </w:t>
            </w:r>
            <w:r w:rsidRPr="008B4FE6">
              <w:rPr>
                <w:noProof/>
                <w:color w:val="000000"/>
              </w:rPr>
              <w:t> </w:t>
            </w:r>
            <w:r w:rsidRPr="008B4FE6">
              <w:rPr>
                <w:noProof/>
                <w:color w:val="000000"/>
              </w:rPr>
              <w:t> </w:t>
            </w:r>
            <w:r w:rsidRPr="008B4FE6">
              <w:rPr>
                <w:color w:val="000000"/>
              </w:rPr>
              <w:fldChar w:fldCharType="end"/>
            </w:r>
          </w:p>
        </w:tc>
        <w:tc>
          <w:tcPr>
            <w:tcW w:w="3687" w:type="dxa"/>
            <w:gridSpan w:val="12"/>
            <w:shd w:val="clear" w:color="auto" w:fill="FFFFFF"/>
          </w:tcPr>
          <w:p w:rsidR="00F3003A" w:rsidRPr="008B4FE6" w:rsidRDefault="00F3003A" w:rsidP="00B71FBC">
            <w:pPr>
              <w:rPr>
                <w:color w:val="000000"/>
              </w:rPr>
            </w:pPr>
          </w:p>
          <w:p w:rsidR="00F3003A" w:rsidRPr="008B4FE6" w:rsidRDefault="00F3003A" w:rsidP="00B71FBC">
            <w:pPr>
              <w:rPr>
                <w:color w:val="000000"/>
                <w:spacing w:val="-2"/>
              </w:rPr>
            </w:pPr>
            <w:r w:rsidRPr="008B4FE6">
              <w:rPr>
                <w:color w:val="000000"/>
              </w:rPr>
              <w:fldChar w:fldCharType="begin">
                <w:ffData>
                  <w:name w:val="Wybór1"/>
                  <w:enabled/>
                  <w:calcOnExit w:val="0"/>
                  <w:checkBox>
                    <w:sizeAuto/>
                    <w:default w:val="0"/>
                  </w:checkBox>
                </w:ffData>
              </w:fldChar>
            </w:r>
            <w:r w:rsidRPr="008B4FE6">
              <w:rPr>
                <w:color w:val="000000"/>
              </w:rPr>
              <w:instrText xml:space="preserve"> FORMCHECKBOX </w:instrText>
            </w:r>
            <w:r w:rsidR="009A06D1">
              <w:rPr>
                <w:color w:val="000000"/>
              </w:rPr>
            </w:r>
            <w:r w:rsidR="009A06D1">
              <w:rPr>
                <w:color w:val="000000"/>
              </w:rPr>
              <w:fldChar w:fldCharType="separate"/>
            </w:r>
            <w:r w:rsidRPr="008B4FE6">
              <w:rPr>
                <w:color w:val="000000"/>
              </w:rPr>
              <w:fldChar w:fldCharType="end"/>
            </w:r>
            <w:r w:rsidRPr="008B4FE6">
              <w:rPr>
                <w:color w:val="000000"/>
                <w:sz w:val="20"/>
                <w:szCs w:val="20"/>
              </w:rPr>
              <w:t xml:space="preserve"> </w:t>
            </w:r>
            <w:r w:rsidRPr="008B4FE6">
              <w:rPr>
                <w:color w:val="000000"/>
                <w:spacing w:val="-2"/>
              </w:rPr>
              <w:t>demografia</w:t>
            </w:r>
          </w:p>
          <w:p w:rsidR="00F3003A" w:rsidRPr="008B4FE6" w:rsidRDefault="00F3003A" w:rsidP="00B71FBC">
            <w:pPr>
              <w:rPr>
                <w:color w:val="000000"/>
              </w:rPr>
            </w:pPr>
            <w:r>
              <w:rPr>
                <w:color w:val="000000"/>
              </w:rPr>
              <w:fldChar w:fldCharType="begin">
                <w:ffData>
                  <w:name w:val=""/>
                  <w:enabled/>
                  <w:calcOnExit w:val="0"/>
                  <w:checkBox>
                    <w:sizeAuto/>
                    <w:default w:val="0"/>
                  </w:checkBox>
                </w:ffData>
              </w:fldChar>
            </w:r>
            <w:r>
              <w:rPr>
                <w:color w:val="000000"/>
              </w:rPr>
              <w:instrText xml:space="preserve"> FORMCHECKBOX </w:instrText>
            </w:r>
            <w:r w:rsidR="009A06D1">
              <w:rPr>
                <w:color w:val="000000"/>
              </w:rPr>
            </w:r>
            <w:r w:rsidR="009A06D1">
              <w:rPr>
                <w:color w:val="000000"/>
              </w:rPr>
              <w:fldChar w:fldCharType="separate"/>
            </w:r>
            <w:r>
              <w:rPr>
                <w:color w:val="000000"/>
              </w:rPr>
              <w:fldChar w:fldCharType="end"/>
            </w:r>
            <w:r w:rsidRPr="008B4FE6">
              <w:rPr>
                <w:color w:val="000000"/>
                <w:sz w:val="20"/>
                <w:szCs w:val="20"/>
              </w:rPr>
              <w:t xml:space="preserve"> </w:t>
            </w:r>
            <w:r>
              <w:rPr>
                <w:color w:val="000000"/>
              </w:rPr>
              <w:t>mienie państwowe</w:t>
            </w:r>
          </w:p>
        </w:tc>
        <w:tc>
          <w:tcPr>
            <w:tcW w:w="3709" w:type="dxa"/>
            <w:gridSpan w:val="9"/>
            <w:shd w:val="clear" w:color="auto" w:fill="FFFFFF"/>
          </w:tcPr>
          <w:p w:rsidR="00F3003A" w:rsidRPr="008B4FE6" w:rsidRDefault="00F3003A" w:rsidP="00F721F0">
            <w:pPr>
              <w:keepNext/>
              <w:rPr>
                <w:color w:val="000000"/>
              </w:rPr>
            </w:pPr>
          </w:p>
          <w:p w:rsidR="00F3003A" w:rsidRDefault="00F3003A" w:rsidP="00F721F0">
            <w:pPr>
              <w:keepNext/>
              <w:rPr>
                <w:color w:val="000000"/>
                <w:spacing w:val="-2"/>
              </w:rPr>
            </w:pPr>
            <w:r>
              <w:rPr>
                <w:color w:val="000000"/>
              </w:rPr>
              <w:fldChar w:fldCharType="begin">
                <w:ffData>
                  <w:name w:val=""/>
                  <w:enabled/>
                  <w:calcOnExit w:val="0"/>
                  <w:checkBox>
                    <w:sizeAuto/>
                    <w:default w:val="1"/>
                  </w:checkBox>
                </w:ffData>
              </w:fldChar>
            </w:r>
            <w:r>
              <w:rPr>
                <w:color w:val="000000"/>
              </w:rPr>
              <w:instrText xml:space="preserve"> FORMCHECKBOX </w:instrText>
            </w:r>
            <w:r w:rsidR="009A06D1">
              <w:rPr>
                <w:color w:val="000000"/>
              </w:rPr>
            </w:r>
            <w:r w:rsidR="009A06D1">
              <w:rPr>
                <w:color w:val="000000"/>
              </w:rPr>
              <w:fldChar w:fldCharType="separate"/>
            </w:r>
            <w:r>
              <w:rPr>
                <w:color w:val="000000"/>
              </w:rPr>
              <w:fldChar w:fldCharType="end"/>
            </w:r>
            <w:r w:rsidRPr="008B4FE6">
              <w:rPr>
                <w:color w:val="000000"/>
                <w:sz w:val="20"/>
                <w:szCs w:val="20"/>
              </w:rPr>
              <w:t xml:space="preserve"> </w:t>
            </w:r>
            <w:r w:rsidRPr="008B4FE6">
              <w:rPr>
                <w:color w:val="000000"/>
                <w:spacing w:val="-2"/>
              </w:rPr>
              <w:t>informatyzacja</w:t>
            </w:r>
          </w:p>
          <w:p w:rsidR="00F3003A" w:rsidRPr="008B4FE6" w:rsidRDefault="00F3003A" w:rsidP="00F721F0">
            <w:pPr>
              <w:keepNext/>
              <w:rPr>
                <w:color w:val="000000"/>
              </w:rPr>
            </w:pPr>
            <w:r w:rsidRPr="008B4FE6">
              <w:rPr>
                <w:color w:val="000000"/>
              </w:rPr>
              <w:fldChar w:fldCharType="begin">
                <w:ffData>
                  <w:name w:val="Wybór1"/>
                  <w:enabled/>
                  <w:calcOnExit w:val="0"/>
                  <w:checkBox>
                    <w:sizeAuto/>
                    <w:default w:val="0"/>
                  </w:checkBox>
                </w:ffData>
              </w:fldChar>
            </w:r>
            <w:r w:rsidRPr="008B4FE6">
              <w:rPr>
                <w:color w:val="000000"/>
              </w:rPr>
              <w:instrText xml:space="preserve"> FORMCHECKBOX </w:instrText>
            </w:r>
            <w:r w:rsidR="009A06D1">
              <w:rPr>
                <w:color w:val="000000"/>
              </w:rPr>
            </w:r>
            <w:r w:rsidR="009A06D1">
              <w:rPr>
                <w:color w:val="000000"/>
              </w:rPr>
              <w:fldChar w:fldCharType="separate"/>
            </w:r>
            <w:r w:rsidRPr="008B4FE6">
              <w:rPr>
                <w:color w:val="000000"/>
              </w:rPr>
              <w:fldChar w:fldCharType="end"/>
            </w:r>
            <w:r w:rsidRPr="008B4FE6">
              <w:rPr>
                <w:color w:val="000000"/>
                <w:sz w:val="20"/>
                <w:szCs w:val="20"/>
              </w:rPr>
              <w:t xml:space="preserve"> </w:t>
            </w:r>
            <w:r>
              <w:rPr>
                <w:color w:val="000000"/>
                <w:spacing w:val="-2"/>
              </w:rPr>
              <w:t>zdrowie</w:t>
            </w:r>
          </w:p>
        </w:tc>
      </w:tr>
      <w:tr w:rsidR="00F3003A" w:rsidRPr="008B4FE6" w:rsidTr="00990B89">
        <w:trPr>
          <w:gridAfter w:val="1"/>
          <w:wAfter w:w="10" w:type="dxa"/>
          <w:trHeight w:val="712"/>
        </w:trPr>
        <w:tc>
          <w:tcPr>
            <w:tcW w:w="2237" w:type="dxa"/>
            <w:gridSpan w:val="3"/>
            <w:shd w:val="clear" w:color="auto" w:fill="FFFFFF"/>
            <w:vAlign w:val="center"/>
          </w:tcPr>
          <w:p w:rsidR="00F3003A" w:rsidRPr="008B4FE6" w:rsidRDefault="00F3003A" w:rsidP="00B71FBC">
            <w:pPr>
              <w:rPr>
                <w:color w:val="000000"/>
              </w:rPr>
            </w:pPr>
            <w:r w:rsidRPr="008B4FE6">
              <w:rPr>
                <w:color w:val="000000"/>
              </w:rPr>
              <w:t>Omówienie wpływu</w:t>
            </w:r>
          </w:p>
        </w:tc>
        <w:tc>
          <w:tcPr>
            <w:tcW w:w="8700" w:type="dxa"/>
            <w:gridSpan w:val="25"/>
            <w:shd w:val="clear" w:color="auto" w:fill="FFFFFF"/>
            <w:vAlign w:val="center"/>
          </w:tcPr>
          <w:p w:rsidR="00F3003A" w:rsidRPr="008B4FE6" w:rsidRDefault="00F3003A" w:rsidP="002C1C80">
            <w:pPr>
              <w:jc w:val="both"/>
              <w:rPr>
                <w:color w:val="000000"/>
                <w:spacing w:val="-2"/>
              </w:rPr>
            </w:pPr>
            <w:r>
              <w:rPr>
                <w:color w:val="000000"/>
                <w:spacing w:val="-2"/>
              </w:rPr>
              <w:t>Regulacja może mieć wpływ na rozwój i tworzenie repozytoriów cyfrowych</w:t>
            </w:r>
            <w:r w:rsidR="002C1C80">
              <w:rPr>
                <w:color w:val="000000"/>
                <w:spacing w:val="-2"/>
              </w:rPr>
              <w:t>,</w:t>
            </w:r>
            <w:r>
              <w:rPr>
                <w:color w:val="000000"/>
                <w:spacing w:val="-2"/>
              </w:rPr>
              <w:t xml:space="preserve"> dzięki którym możliwe będzie bezwnioskowe udostępnianie informacji sektora publicznego do ponownego wykorzystywania przy czym projektowana ustawa nie obliguje podmiotów zobowiązanych do rozwijania funkcjonalności istniejących repozytoriów ani tworzenia repozytoriów przez podmioty, które ich nie posiadają.</w:t>
            </w:r>
          </w:p>
        </w:tc>
      </w:tr>
      <w:tr w:rsidR="00F3003A" w:rsidRPr="008B4FE6" w:rsidTr="00B71FBC">
        <w:trPr>
          <w:gridAfter w:val="1"/>
          <w:wAfter w:w="10" w:type="dxa"/>
          <w:trHeight w:val="142"/>
        </w:trPr>
        <w:tc>
          <w:tcPr>
            <w:tcW w:w="10937" w:type="dxa"/>
            <w:gridSpan w:val="28"/>
            <w:shd w:val="clear" w:color="auto" w:fill="99CCFF"/>
          </w:tcPr>
          <w:p w:rsidR="00F3003A" w:rsidRPr="00627221" w:rsidRDefault="00F3003A" w:rsidP="00F3003A">
            <w:pPr>
              <w:numPr>
                <w:ilvl w:val="0"/>
                <w:numId w:val="24"/>
              </w:numPr>
              <w:spacing w:before="60" w:after="60"/>
              <w:ind w:left="318" w:hanging="284"/>
              <w:jc w:val="both"/>
              <w:rPr>
                <w:b/>
              </w:rPr>
            </w:pPr>
            <w:r>
              <w:rPr>
                <w:b/>
                <w:spacing w:val="-2"/>
                <w:sz w:val="21"/>
                <w:szCs w:val="21"/>
              </w:rPr>
              <w:lastRenderedPageBreak/>
              <w:t>Planowane w</w:t>
            </w:r>
            <w:r w:rsidRPr="00627221">
              <w:rPr>
                <w:b/>
                <w:spacing w:val="-2"/>
                <w:sz w:val="21"/>
                <w:szCs w:val="21"/>
              </w:rPr>
              <w:t>ykonani</w:t>
            </w:r>
            <w:r>
              <w:rPr>
                <w:b/>
                <w:spacing w:val="-2"/>
                <w:sz w:val="21"/>
                <w:szCs w:val="21"/>
              </w:rPr>
              <w:t>e</w:t>
            </w:r>
            <w:r w:rsidRPr="00627221">
              <w:rPr>
                <w:b/>
                <w:spacing w:val="-2"/>
                <w:sz w:val="21"/>
                <w:szCs w:val="21"/>
              </w:rPr>
              <w:t xml:space="preserve"> przepisów aktu prawnego</w:t>
            </w:r>
          </w:p>
        </w:tc>
      </w:tr>
      <w:tr w:rsidR="00F3003A" w:rsidRPr="008B4FE6" w:rsidTr="00B71FBC">
        <w:trPr>
          <w:gridAfter w:val="1"/>
          <w:wAfter w:w="10" w:type="dxa"/>
          <w:trHeight w:val="142"/>
        </w:trPr>
        <w:tc>
          <w:tcPr>
            <w:tcW w:w="10937" w:type="dxa"/>
            <w:gridSpan w:val="28"/>
            <w:shd w:val="clear" w:color="auto" w:fill="FFFFFF"/>
          </w:tcPr>
          <w:p w:rsidR="00F3003A" w:rsidRDefault="00F3003A" w:rsidP="00B71FBC">
            <w:pPr>
              <w:jc w:val="both"/>
              <w:rPr>
                <w:spacing w:val="-2"/>
              </w:rPr>
            </w:pPr>
            <w:r w:rsidRPr="000D2635">
              <w:rPr>
                <w:spacing w:val="-2"/>
              </w:rPr>
              <w:t xml:space="preserve">Planowany orientacyjny termin </w:t>
            </w:r>
            <w:r w:rsidR="002C1C80">
              <w:rPr>
                <w:spacing w:val="-2"/>
              </w:rPr>
              <w:t xml:space="preserve">wejścia </w:t>
            </w:r>
            <w:r w:rsidRPr="000D2635">
              <w:rPr>
                <w:spacing w:val="-2"/>
              </w:rPr>
              <w:t xml:space="preserve">w życie ustawy to I kwartał 2016 r. </w:t>
            </w:r>
            <w:r>
              <w:rPr>
                <w:spacing w:val="-2"/>
              </w:rPr>
              <w:t>Ustawa wejdzie w życie po upływie 3 miesięcy od dnia jej ogłoszenia.</w:t>
            </w:r>
          </w:p>
          <w:p w:rsidR="00F3003A" w:rsidRPr="00B37C80" w:rsidRDefault="00F3003A" w:rsidP="00B71FBC">
            <w:pPr>
              <w:jc w:val="both"/>
              <w:rPr>
                <w:spacing w:val="-2"/>
              </w:rPr>
            </w:pPr>
          </w:p>
          <w:p w:rsidR="00F3003A" w:rsidRPr="00B37C80" w:rsidRDefault="00F3003A" w:rsidP="002C1C80">
            <w:pPr>
              <w:jc w:val="both"/>
              <w:rPr>
                <w:spacing w:val="-2"/>
              </w:rPr>
            </w:pPr>
            <w:r w:rsidRPr="00CF7D03">
              <w:rPr>
                <w:spacing w:val="-2"/>
              </w:rPr>
              <w:t>Ministerstwo Cyfryzacji w ciągu 6 miesięcy po ogłoszeniu ustawy zleci opracowanie podręcznika na temat ponownego wykorzystywania dla instytucji kultury (bibliotek, archiwów i muzeów), które dotychczas nie udostępniały swoich zasobów na cele ponownego wykorzystywania.</w:t>
            </w:r>
          </w:p>
        </w:tc>
      </w:tr>
      <w:tr w:rsidR="00F3003A" w:rsidRPr="008B4FE6" w:rsidTr="00B71FBC">
        <w:trPr>
          <w:gridAfter w:val="1"/>
          <w:wAfter w:w="10" w:type="dxa"/>
          <w:trHeight w:val="142"/>
        </w:trPr>
        <w:tc>
          <w:tcPr>
            <w:tcW w:w="10937" w:type="dxa"/>
            <w:gridSpan w:val="28"/>
            <w:shd w:val="clear" w:color="auto" w:fill="99CCFF"/>
          </w:tcPr>
          <w:p w:rsidR="00F3003A" w:rsidRPr="008B4FE6" w:rsidRDefault="00F3003A" w:rsidP="00F3003A">
            <w:pPr>
              <w:numPr>
                <w:ilvl w:val="0"/>
                <w:numId w:val="24"/>
              </w:numPr>
              <w:spacing w:before="60" w:after="60"/>
              <w:ind w:left="318" w:hanging="284"/>
              <w:jc w:val="both"/>
              <w:rPr>
                <w:b/>
                <w:color w:val="000000"/>
              </w:rPr>
            </w:pPr>
            <w:r w:rsidRPr="008B4FE6">
              <w:rPr>
                <w:b/>
                <w:color w:val="000000"/>
              </w:rPr>
              <w:t xml:space="preserve"> </w:t>
            </w:r>
            <w:r>
              <w:rPr>
                <w:b/>
                <w:spacing w:val="-2"/>
                <w:sz w:val="21"/>
                <w:szCs w:val="21"/>
              </w:rPr>
              <w:t xml:space="preserve">W jaki sposób i kiedy </w:t>
            </w:r>
            <w:r w:rsidRPr="0063060B">
              <w:rPr>
                <w:b/>
                <w:spacing w:val="-2"/>
                <w:sz w:val="21"/>
                <w:szCs w:val="21"/>
              </w:rPr>
              <w:t xml:space="preserve">nastąpi ewaluacja efektów projektu </w:t>
            </w:r>
            <w:r>
              <w:rPr>
                <w:b/>
                <w:spacing w:val="-2"/>
                <w:sz w:val="21"/>
                <w:szCs w:val="21"/>
              </w:rPr>
              <w:t>oraz</w:t>
            </w:r>
            <w:r w:rsidRPr="0063060B">
              <w:rPr>
                <w:b/>
                <w:spacing w:val="-2"/>
                <w:sz w:val="21"/>
                <w:szCs w:val="21"/>
              </w:rPr>
              <w:t xml:space="preserve"> jakie mierniki zostaną zastosowane</w:t>
            </w:r>
            <w:r>
              <w:rPr>
                <w:b/>
                <w:spacing w:val="-2"/>
                <w:sz w:val="21"/>
                <w:szCs w:val="21"/>
              </w:rPr>
              <w:t>?</w:t>
            </w:r>
          </w:p>
        </w:tc>
      </w:tr>
      <w:tr w:rsidR="00F3003A" w:rsidRPr="008B4FE6" w:rsidTr="00B71FBC">
        <w:trPr>
          <w:gridAfter w:val="1"/>
          <w:wAfter w:w="10" w:type="dxa"/>
          <w:trHeight w:val="142"/>
        </w:trPr>
        <w:tc>
          <w:tcPr>
            <w:tcW w:w="10937" w:type="dxa"/>
            <w:gridSpan w:val="28"/>
            <w:shd w:val="clear" w:color="auto" w:fill="FFFFFF"/>
          </w:tcPr>
          <w:p w:rsidR="00F3003A" w:rsidRPr="00242778" w:rsidRDefault="00F3003A" w:rsidP="00B71FBC">
            <w:pPr>
              <w:jc w:val="both"/>
              <w:rPr>
                <w:color w:val="000000"/>
                <w:spacing w:val="-2"/>
              </w:rPr>
            </w:pPr>
            <w:r w:rsidRPr="00242778">
              <w:rPr>
                <w:color w:val="000000"/>
                <w:spacing w:val="-2"/>
              </w:rPr>
              <w:t>Komisja Europejska przeprowadzi przegląd stosowania dyrektywy 2013/37/UE przed dniem 18 lipca 2018 r.</w:t>
            </w:r>
          </w:p>
          <w:p w:rsidR="00F3003A" w:rsidRPr="00242778" w:rsidRDefault="00F3003A" w:rsidP="00B71FBC">
            <w:pPr>
              <w:jc w:val="both"/>
              <w:rPr>
                <w:color w:val="000000"/>
                <w:spacing w:val="-2"/>
              </w:rPr>
            </w:pPr>
            <w:r w:rsidRPr="00242778">
              <w:rPr>
                <w:color w:val="000000"/>
                <w:spacing w:val="-2"/>
              </w:rPr>
              <w:t xml:space="preserve">Ponadto co 3 lata państwa członkowskie mają przedstawiać KE sprawozdanie na temat dostępności informacji sektora publicznego do ponownego wykorzystywania, warunków ich udostępniania oraz praktyk w zakresie środków odwoławczych. Na podstawie tych sprawozdań, które będą publicznie dostępne, zostanie przeprowadzony przegląd stosowania przepisów o opłatach za ponowne wykorzystywanie. </w:t>
            </w:r>
          </w:p>
          <w:p w:rsidR="00F3003A" w:rsidRPr="00242778" w:rsidRDefault="00F3003A" w:rsidP="00B71FBC">
            <w:pPr>
              <w:jc w:val="both"/>
              <w:rPr>
                <w:color w:val="000000"/>
                <w:spacing w:val="-2"/>
              </w:rPr>
            </w:pPr>
          </w:p>
          <w:p w:rsidR="00F3003A" w:rsidRPr="00B37C80" w:rsidRDefault="00F3003A" w:rsidP="00F721F0">
            <w:pPr>
              <w:jc w:val="both"/>
              <w:rPr>
                <w:color w:val="000000"/>
                <w:spacing w:val="-2"/>
              </w:rPr>
            </w:pPr>
            <w:r w:rsidRPr="00242778">
              <w:rPr>
                <w:color w:val="000000"/>
                <w:spacing w:val="-2"/>
              </w:rPr>
              <w:t>Niezależnie od powyższego minister właściwy do spraw informatyzacji po upływie 2 lat od wejścia w życie projektowanej ustawy dokona przeglądu jej stosowania, a w szczególności dokona analizy potrzeby potencjalnych zmian przepisów.</w:t>
            </w:r>
          </w:p>
        </w:tc>
      </w:tr>
      <w:tr w:rsidR="00F3003A" w:rsidRPr="008B4FE6" w:rsidTr="00B71FBC">
        <w:trPr>
          <w:gridAfter w:val="1"/>
          <w:wAfter w:w="10" w:type="dxa"/>
          <w:trHeight w:val="142"/>
        </w:trPr>
        <w:tc>
          <w:tcPr>
            <w:tcW w:w="10937" w:type="dxa"/>
            <w:gridSpan w:val="28"/>
            <w:shd w:val="clear" w:color="auto" w:fill="99CCFF"/>
          </w:tcPr>
          <w:p w:rsidR="00F3003A" w:rsidRPr="008B4FE6" w:rsidRDefault="00F3003A" w:rsidP="00F3003A">
            <w:pPr>
              <w:numPr>
                <w:ilvl w:val="0"/>
                <w:numId w:val="24"/>
              </w:numPr>
              <w:spacing w:before="60" w:after="60"/>
              <w:ind w:left="318" w:hanging="284"/>
              <w:jc w:val="both"/>
              <w:rPr>
                <w:b/>
                <w:color w:val="000000"/>
                <w:spacing w:val="-2"/>
              </w:rPr>
            </w:pPr>
            <w:r w:rsidRPr="008B4FE6">
              <w:rPr>
                <w:b/>
                <w:color w:val="000000"/>
                <w:spacing w:val="-2"/>
              </w:rPr>
              <w:t xml:space="preserve">Załączniki </w:t>
            </w:r>
            <w:r w:rsidRPr="0063060B">
              <w:rPr>
                <w:b/>
                <w:spacing w:val="-2"/>
                <w:sz w:val="21"/>
                <w:szCs w:val="21"/>
              </w:rPr>
              <w:t>(</w:t>
            </w:r>
            <w:r>
              <w:rPr>
                <w:b/>
                <w:spacing w:val="-2"/>
                <w:sz w:val="21"/>
                <w:szCs w:val="21"/>
              </w:rPr>
              <w:t xml:space="preserve">istotne </w:t>
            </w:r>
            <w:r w:rsidRPr="0063060B">
              <w:rPr>
                <w:b/>
                <w:spacing w:val="-2"/>
                <w:sz w:val="21"/>
                <w:szCs w:val="21"/>
              </w:rPr>
              <w:t>dokumenty źródłowe,</w:t>
            </w:r>
            <w:r>
              <w:rPr>
                <w:b/>
                <w:spacing w:val="-2"/>
                <w:sz w:val="21"/>
                <w:szCs w:val="21"/>
              </w:rPr>
              <w:t xml:space="preserve"> badania, analizy itp.</w:t>
            </w:r>
            <w:r w:rsidRPr="008B4FE6">
              <w:rPr>
                <w:b/>
                <w:color w:val="000000"/>
                <w:spacing w:val="-2"/>
              </w:rPr>
              <w:t xml:space="preserve">) </w:t>
            </w:r>
          </w:p>
        </w:tc>
      </w:tr>
      <w:tr w:rsidR="00F3003A" w:rsidRPr="008B4FE6" w:rsidTr="00B71FBC">
        <w:trPr>
          <w:gridAfter w:val="1"/>
          <w:wAfter w:w="10" w:type="dxa"/>
          <w:trHeight w:val="142"/>
        </w:trPr>
        <w:tc>
          <w:tcPr>
            <w:tcW w:w="10937" w:type="dxa"/>
            <w:gridSpan w:val="28"/>
            <w:shd w:val="clear" w:color="auto" w:fill="FFFFFF"/>
          </w:tcPr>
          <w:p w:rsidR="00F3003A" w:rsidRPr="00B37C80" w:rsidRDefault="00F3003A" w:rsidP="00B71FBC">
            <w:pPr>
              <w:jc w:val="both"/>
              <w:rPr>
                <w:i/>
                <w:color w:val="000000"/>
                <w:spacing w:val="-2"/>
                <w:sz w:val="18"/>
                <w:szCs w:val="18"/>
              </w:rPr>
            </w:pPr>
          </w:p>
          <w:p w:rsidR="00F3003A" w:rsidRPr="006B1152" w:rsidRDefault="00F3003A" w:rsidP="006B1152">
            <w:pPr>
              <w:jc w:val="both"/>
              <w:rPr>
                <w:color w:val="000000"/>
                <w:spacing w:val="-2"/>
              </w:rPr>
            </w:pPr>
            <w:r w:rsidRPr="00242778">
              <w:rPr>
                <w:color w:val="000000"/>
                <w:spacing w:val="-2"/>
                <w:u w:val="single"/>
              </w:rPr>
              <w:t xml:space="preserve">Załącznik </w:t>
            </w:r>
            <w:r w:rsidR="00F721F0">
              <w:rPr>
                <w:color w:val="000000"/>
                <w:spacing w:val="-2"/>
                <w:u w:val="single"/>
              </w:rPr>
              <w:t>–</w:t>
            </w:r>
            <w:r w:rsidRPr="00242778">
              <w:rPr>
                <w:color w:val="000000"/>
                <w:spacing w:val="-2"/>
                <w:u w:val="single"/>
              </w:rPr>
              <w:t xml:space="preserve"> </w:t>
            </w:r>
            <w:r w:rsidRPr="00242778">
              <w:rPr>
                <w:i/>
                <w:color w:val="000000"/>
                <w:spacing w:val="-2"/>
              </w:rPr>
              <w:t>Model szacowania kosztów administracyjnych oraz dochodów BAM</w:t>
            </w:r>
            <w:r w:rsidR="006B1152">
              <w:rPr>
                <w:i/>
                <w:color w:val="000000"/>
                <w:spacing w:val="-2"/>
              </w:rPr>
              <w:t>, wynikających z projektowanych zapisów ustawy o ponownym wykorzystywaniu ISP</w:t>
            </w:r>
          </w:p>
        </w:tc>
      </w:tr>
    </w:tbl>
    <w:p w:rsidR="00F721F0" w:rsidRDefault="00F721F0" w:rsidP="00990B89">
      <w:pPr>
        <w:pStyle w:val="Nagwek1"/>
      </w:pPr>
    </w:p>
    <w:sectPr w:rsidR="00F721F0" w:rsidSect="00B71FBC">
      <w:pgSz w:w="11906" w:h="16838"/>
      <w:pgMar w:top="567" w:right="680" w:bottom="567" w:left="720"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71FBC" w:rsidRDefault="00B71FBC">
      <w:r>
        <w:separator/>
      </w:r>
    </w:p>
  </w:endnote>
  <w:endnote w:type="continuationSeparator" w:id="0">
    <w:p w:rsidR="00B71FBC" w:rsidRDefault="00B71F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E0002AFF" w:usb1="C0007841"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EE"/>
    <w:family w:val="swiss"/>
    <w:pitch w:val="variable"/>
    <w:sig w:usb0="E00002FF" w:usb1="4000ACFF" w:usb2="00000001" w:usb3="00000000" w:csb0="0000019F" w:csb1="00000000"/>
  </w:font>
  <w:font w:name="EUAlbertina">
    <w:altName w:val="Times New Roman"/>
    <w:panose1 w:val="00000000000000000000"/>
    <w:charset w:val="00"/>
    <w:family w:val="roman"/>
    <w:notTrueType/>
    <w:pitch w:val="default"/>
    <w:sig w:usb0="00000001" w:usb1="00000000" w:usb2="00000000" w:usb3="00000000" w:csb0="00000003" w:csb1="00000000"/>
  </w:font>
  <w:font w:name="Times">
    <w:panose1 w:val="02020603050405020304"/>
    <w:charset w:val="EE"/>
    <w:family w:val="roman"/>
    <w:pitch w:val="variable"/>
    <w:sig w:usb0="E0002AFF" w:usb1="C0007841" w:usb2="00000009" w:usb3="00000000" w:csb0="000001FF" w:csb1="00000000"/>
  </w:font>
  <w:font w:name="Cambria">
    <w:panose1 w:val="02040503050406030204"/>
    <w:charset w:val="EE"/>
    <w:family w:val="roman"/>
    <w:pitch w:val="variable"/>
    <w:sig w:usb0="E00002FF" w:usb1="400004FF" w:usb2="00000000" w:usb3="00000000" w:csb0="0000019F" w:csb1="00000000"/>
  </w:font>
  <w:font w:name="font326">
    <w:altName w:val="Arial Unicode MS"/>
    <w:charset w:val="80"/>
    <w:family w:val="roman"/>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71FBC" w:rsidRDefault="00B71FBC" w:rsidP="005D0FCA">
    <w:pPr>
      <w:pStyle w:val="Stopka"/>
      <w:framePr w:wrap="around" w:vAnchor="text" w:hAnchor="margin" w:xAlign="right" w:y="1"/>
      <w:rPr>
        <w:rStyle w:val="Numerstrony"/>
      </w:rPr>
    </w:pPr>
    <w:r>
      <w:rPr>
        <w:rStyle w:val="Numerstrony"/>
      </w:rPr>
      <w:fldChar w:fldCharType="begin"/>
    </w:r>
    <w:r>
      <w:rPr>
        <w:rStyle w:val="Numerstrony"/>
      </w:rPr>
      <w:instrText xml:space="preserve">PAGE  </w:instrText>
    </w:r>
    <w:r>
      <w:rPr>
        <w:rStyle w:val="Numerstrony"/>
      </w:rPr>
      <w:fldChar w:fldCharType="end"/>
    </w:r>
  </w:p>
  <w:p w:rsidR="00B71FBC" w:rsidRDefault="00B71FBC" w:rsidP="003B549C">
    <w:pPr>
      <w:pStyle w:val="Stopka"/>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146967660"/>
      <w:docPartObj>
        <w:docPartGallery w:val="Page Numbers (Bottom of Page)"/>
        <w:docPartUnique/>
      </w:docPartObj>
    </w:sdtPr>
    <w:sdtEndPr/>
    <w:sdtContent>
      <w:p w:rsidR="00B71FBC" w:rsidRDefault="00B71FBC">
        <w:pPr>
          <w:pStyle w:val="Stopka"/>
          <w:jc w:val="center"/>
        </w:pPr>
        <w:r>
          <w:fldChar w:fldCharType="begin"/>
        </w:r>
        <w:r>
          <w:instrText>PAGE   \* MERGEFORMAT</w:instrText>
        </w:r>
        <w:r>
          <w:fldChar w:fldCharType="separate"/>
        </w:r>
        <w:r w:rsidR="009A06D1">
          <w:rPr>
            <w:noProof/>
          </w:rPr>
          <w:t>34</w:t>
        </w:r>
        <w:r>
          <w:fldChar w:fldCharType="end"/>
        </w:r>
      </w:p>
    </w:sdtContent>
  </w:sdt>
  <w:p w:rsidR="00B71FBC" w:rsidRDefault="00B71FBC" w:rsidP="003B549C">
    <w:pPr>
      <w:pStyle w:val="Stopka"/>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71FBC" w:rsidRDefault="00B71FBC">
      <w:r>
        <w:separator/>
      </w:r>
    </w:p>
  </w:footnote>
  <w:footnote w:type="continuationSeparator" w:id="0">
    <w:p w:rsidR="00B71FBC" w:rsidRDefault="00B71FBC">
      <w:r>
        <w:continuationSeparator/>
      </w:r>
    </w:p>
  </w:footnote>
  <w:footnote w:id="1">
    <w:p w:rsidR="00B71FBC" w:rsidRDefault="00B71FBC" w:rsidP="0010152C">
      <w:pPr>
        <w:pStyle w:val="Tekstprzypisudolnego"/>
        <w:jc w:val="both"/>
      </w:pPr>
      <w:r>
        <w:rPr>
          <w:rStyle w:val="Odwoanieprzypisudolnego"/>
        </w:rPr>
        <w:footnoteRef/>
      </w:r>
      <w:r>
        <w:t xml:space="preserve"> Ustawa z dnia 16 września 2011 r. o zmianie ustawy o dostępie do informacji publicznej oraz niektórych innych ustaw (Dz. U. Nr 204, poz. 1195 oraz z 2012 r. poz. 473).</w:t>
      </w:r>
    </w:p>
  </w:footnote>
  <w:footnote w:id="2">
    <w:p w:rsidR="00B71FBC" w:rsidRPr="006116D5" w:rsidRDefault="00B71FBC" w:rsidP="0010152C">
      <w:pPr>
        <w:pStyle w:val="Tekstprzypisudolnego"/>
        <w:jc w:val="both"/>
        <w:rPr>
          <w:lang w:val="en-US"/>
        </w:rPr>
      </w:pPr>
      <w:r>
        <w:rPr>
          <w:rStyle w:val="Odwoanieprzypisudolnego"/>
        </w:rPr>
        <w:footnoteRef/>
      </w:r>
      <w:r w:rsidRPr="006116D5">
        <w:rPr>
          <w:lang w:val="en-US"/>
        </w:rPr>
        <w:t xml:space="preserve"> </w:t>
      </w:r>
      <w:r>
        <w:rPr>
          <w:lang w:val="en-US"/>
        </w:rPr>
        <w:t xml:space="preserve">IMPACT ASSESSMENT </w:t>
      </w:r>
      <w:r w:rsidRPr="006116D5">
        <w:rPr>
          <w:lang w:val="en-US"/>
        </w:rPr>
        <w:t>Accompanying the document</w:t>
      </w:r>
      <w:r>
        <w:rPr>
          <w:lang w:val="en-US"/>
        </w:rPr>
        <w:t xml:space="preserve"> </w:t>
      </w:r>
      <w:r w:rsidRPr="003B37FD">
        <w:rPr>
          <w:lang w:val="en-US"/>
        </w:rPr>
        <w:t>Proposal for a</w:t>
      </w:r>
      <w:r>
        <w:rPr>
          <w:lang w:val="en-US"/>
        </w:rPr>
        <w:t xml:space="preserve"> </w:t>
      </w:r>
      <w:r w:rsidRPr="003B37FD">
        <w:rPr>
          <w:lang w:val="en-US"/>
        </w:rPr>
        <w:t>DIRECTIVE OF THE EUROPEAN PARLIAMENT AND THE COUNCIL amending</w:t>
      </w:r>
      <w:r>
        <w:rPr>
          <w:lang w:val="en-US"/>
        </w:rPr>
        <w:t xml:space="preserve"> </w:t>
      </w:r>
      <w:r w:rsidRPr="003B37FD">
        <w:rPr>
          <w:lang w:val="en-US"/>
        </w:rPr>
        <w:t>European Parliament and Council Directive 2003/98/EC on the re-use of public sector</w:t>
      </w:r>
      <w:r>
        <w:rPr>
          <w:lang w:val="en-US"/>
        </w:rPr>
        <w:t xml:space="preserve"> </w:t>
      </w:r>
      <w:r w:rsidRPr="003B37FD">
        <w:rPr>
          <w:lang w:val="en-US"/>
        </w:rPr>
        <w:t>information</w:t>
      </w:r>
      <w:r>
        <w:rPr>
          <w:lang w:val="en-US"/>
        </w:rPr>
        <w:t xml:space="preserve"> </w:t>
      </w:r>
      <w:r w:rsidRPr="006116D5">
        <w:rPr>
          <w:lang w:val="en-US"/>
        </w:rPr>
        <w:t>SEC(2011) 1552 final</w:t>
      </w:r>
      <w:r>
        <w:rPr>
          <w:lang w:val="en-US"/>
        </w:rPr>
        <w:t>, s. 10.</w:t>
      </w:r>
    </w:p>
  </w:footnote>
  <w:footnote w:id="3">
    <w:p w:rsidR="00B71FBC" w:rsidRDefault="00B71FBC" w:rsidP="0010152C">
      <w:pPr>
        <w:pStyle w:val="Tekstprzypisudolnego"/>
        <w:jc w:val="both"/>
      </w:pPr>
      <w:r>
        <w:rPr>
          <w:rStyle w:val="Odwoanieprzypisudolnego"/>
        </w:rPr>
        <w:footnoteRef/>
      </w:r>
      <w:r>
        <w:t xml:space="preserve"> Zgodnie z art. 5 ustawy z dnia 27 czerwca 1997 r. o bibliotekach materiałami bibliotecznymi są w szczególności dokumenty zawierające utrwalony wyraz myśli ludzkiej, przeznaczone do rozpowszechniania, niezależnie od nośnika fizycznego i sposobu zapisu treści, a zwłaszcza: dokumenty graficzne (piśmiennicze, kartograficzne, ikonograficzne i muzyczne), dźwiękowe, wizualne, audiowizualne i elektroniczne.</w:t>
      </w:r>
    </w:p>
  </w:footnote>
  <w:footnote w:id="4">
    <w:p w:rsidR="00B71FBC" w:rsidRPr="00477AAC" w:rsidRDefault="00B71FBC" w:rsidP="0010152C">
      <w:pPr>
        <w:autoSpaceDE w:val="0"/>
        <w:autoSpaceDN w:val="0"/>
        <w:adjustRightInd w:val="0"/>
        <w:jc w:val="both"/>
        <w:rPr>
          <w:bCs/>
          <w:sz w:val="20"/>
          <w:szCs w:val="20"/>
        </w:rPr>
      </w:pPr>
      <w:r>
        <w:rPr>
          <w:rStyle w:val="Odwoanieprzypisudolnego"/>
        </w:rPr>
        <w:footnoteRef/>
      </w:r>
      <w:r>
        <w:t xml:space="preserve"> </w:t>
      </w:r>
      <w:r>
        <w:rPr>
          <w:sz w:val="20"/>
          <w:szCs w:val="20"/>
        </w:rPr>
        <w:t>Zgodnie z art. 1 ustawy</w:t>
      </w:r>
      <w:r w:rsidRPr="00C84377">
        <w:rPr>
          <w:sz w:val="20"/>
          <w:szCs w:val="20"/>
        </w:rPr>
        <w:t xml:space="preserve"> z dnia 14 lipca 1983 r. o narodowym zasobie archiwalnym i archiwach (</w:t>
      </w:r>
      <w:r>
        <w:rPr>
          <w:sz w:val="20"/>
          <w:szCs w:val="20"/>
        </w:rPr>
        <w:t>Dz. U. z 201</w:t>
      </w:r>
      <w:r w:rsidR="007507F5">
        <w:rPr>
          <w:sz w:val="20"/>
          <w:szCs w:val="20"/>
        </w:rPr>
        <w:t>5</w:t>
      </w:r>
      <w:r>
        <w:rPr>
          <w:sz w:val="20"/>
          <w:szCs w:val="20"/>
        </w:rPr>
        <w:t> </w:t>
      </w:r>
      <w:r w:rsidRPr="00DB50C0">
        <w:rPr>
          <w:sz w:val="20"/>
          <w:szCs w:val="20"/>
        </w:rPr>
        <w:t>r</w:t>
      </w:r>
      <w:r>
        <w:rPr>
          <w:sz w:val="20"/>
          <w:szCs w:val="20"/>
        </w:rPr>
        <w:t xml:space="preserve">. poz. </w:t>
      </w:r>
      <w:r w:rsidR="008E785C">
        <w:rPr>
          <w:sz w:val="20"/>
          <w:szCs w:val="20"/>
        </w:rPr>
        <w:t>1446</w:t>
      </w:r>
      <w:r w:rsidRPr="00C84377">
        <w:rPr>
          <w:bCs/>
          <w:sz w:val="20"/>
          <w:szCs w:val="20"/>
        </w:rPr>
        <w:t>)</w:t>
      </w:r>
      <w:r>
        <w:rPr>
          <w:bCs/>
          <w:sz w:val="20"/>
          <w:szCs w:val="20"/>
        </w:rPr>
        <w:t xml:space="preserve"> </w:t>
      </w:r>
      <w:r>
        <w:rPr>
          <w:sz w:val="20"/>
          <w:szCs w:val="20"/>
        </w:rPr>
        <w:t>m</w:t>
      </w:r>
      <w:r w:rsidRPr="00477AAC">
        <w:rPr>
          <w:sz w:val="20"/>
          <w:szCs w:val="20"/>
        </w:rPr>
        <w:t>ateriałami archiwalnymi wchodzącymi do narodowego zasobu archiwalnego, zwanymi dalej „materiałami archiwalnymi”, są wszelkiego rodzaju akta i dokumenty, korespondencja,</w:t>
      </w:r>
      <w:r w:rsidRPr="000C2E07">
        <w:t xml:space="preserve"> </w:t>
      </w:r>
      <w:r w:rsidRPr="00477AAC">
        <w:rPr>
          <w:sz w:val="20"/>
          <w:szCs w:val="20"/>
        </w:rPr>
        <w:t>dokumentacja finansowa, techniczna i statystyczna, mapy i plan</w:t>
      </w:r>
      <w:r>
        <w:rPr>
          <w:sz w:val="20"/>
          <w:szCs w:val="20"/>
        </w:rPr>
        <w:t>y, fotografie, filmy i </w:t>
      </w:r>
      <w:r w:rsidRPr="00477AAC">
        <w:rPr>
          <w:sz w:val="20"/>
          <w:szCs w:val="20"/>
        </w:rPr>
        <w:t xml:space="preserve">mikrofilmy, nagrania dźwiękowe i wideofonowe, dokumenty elektroniczne </w:t>
      </w:r>
      <w:r>
        <w:rPr>
          <w:sz w:val="20"/>
          <w:szCs w:val="20"/>
        </w:rPr>
        <w:t>w rozumieniu przepisów ustawy z </w:t>
      </w:r>
      <w:r w:rsidRPr="00477AAC">
        <w:rPr>
          <w:sz w:val="20"/>
          <w:szCs w:val="20"/>
        </w:rPr>
        <w:t>dnia 17 lutego 2005 r. o informatyzacji działalności podmiotów realizujących zadania publiczne (Dz.</w:t>
      </w:r>
      <w:r>
        <w:rPr>
          <w:sz w:val="20"/>
          <w:szCs w:val="20"/>
        </w:rPr>
        <w:t xml:space="preserve"> </w:t>
      </w:r>
      <w:r w:rsidRPr="00477AAC">
        <w:rPr>
          <w:sz w:val="20"/>
          <w:szCs w:val="20"/>
        </w:rPr>
        <w:t xml:space="preserve">U. </w:t>
      </w:r>
      <w:r>
        <w:rPr>
          <w:sz w:val="20"/>
          <w:szCs w:val="20"/>
        </w:rPr>
        <w:t>z 2014 r. poz. 1114)</w:t>
      </w:r>
      <w:r w:rsidRPr="00477AAC">
        <w:rPr>
          <w:sz w:val="20"/>
          <w:szCs w:val="20"/>
        </w:rPr>
        <w:t xml:space="preserve"> oraz inna dokumentacja, bez względu na sposób jej wytworzenia, mająca znaczenie jako źródło informacji o wartości historycznej o działalności Państwa Polskiego</w:t>
      </w:r>
      <w:r>
        <w:rPr>
          <w:sz w:val="20"/>
          <w:szCs w:val="20"/>
        </w:rPr>
        <w:t>, jego poszczególnych organów i </w:t>
      </w:r>
      <w:r w:rsidRPr="00477AAC">
        <w:rPr>
          <w:sz w:val="20"/>
          <w:szCs w:val="20"/>
        </w:rPr>
        <w:t>innych państwowych jednostek organizacyjnych oraz o jego stosunkach z innymi państwami, o rozwoju życia społecznego i gospodarczego, o działalności organizacji o charak</w:t>
      </w:r>
      <w:r>
        <w:rPr>
          <w:sz w:val="20"/>
          <w:szCs w:val="20"/>
        </w:rPr>
        <w:t>terze politycznym, społecznym i </w:t>
      </w:r>
      <w:r w:rsidRPr="00477AAC">
        <w:rPr>
          <w:sz w:val="20"/>
          <w:szCs w:val="20"/>
        </w:rPr>
        <w:t>gospodarczym, zawodowym i wyznaniowym, o organizacji i rozwoju nau</w:t>
      </w:r>
      <w:r>
        <w:rPr>
          <w:sz w:val="20"/>
          <w:szCs w:val="20"/>
        </w:rPr>
        <w:t>ki, kultury i sztuki, a także o </w:t>
      </w:r>
      <w:r w:rsidRPr="00477AAC">
        <w:rPr>
          <w:sz w:val="20"/>
          <w:szCs w:val="20"/>
        </w:rPr>
        <w:t xml:space="preserve">działalności jednostek samorządu terytorialnego i innych samorządowych jednostek organizacyjnych </w:t>
      </w:r>
      <w:r>
        <w:rPr>
          <w:sz w:val="20"/>
          <w:szCs w:val="20"/>
        </w:rPr>
        <w:t>–</w:t>
      </w:r>
      <w:r w:rsidRPr="00477AAC">
        <w:rPr>
          <w:sz w:val="20"/>
          <w:szCs w:val="20"/>
        </w:rPr>
        <w:t xml:space="preserve"> powstała w przeszłości i powstająca współcześnie.</w:t>
      </w:r>
    </w:p>
  </w:footnote>
  <w:footnote w:id="5">
    <w:p w:rsidR="00B71FBC" w:rsidRPr="005D303E" w:rsidRDefault="00B71FBC" w:rsidP="0010152C">
      <w:pPr>
        <w:autoSpaceDE w:val="0"/>
        <w:autoSpaceDN w:val="0"/>
        <w:adjustRightInd w:val="0"/>
        <w:jc w:val="both"/>
      </w:pPr>
      <w:r>
        <w:rPr>
          <w:rStyle w:val="Odwoanieprzypisudolnego"/>
        </w:rPr>
        <w:footnoteRef/>
      </w:r>
      <w:r>
        <w:t xml:space="preserve"> </w:t>
      </w:r>
      <w:r>
        <w:rPr>
          <w:sz w:val="20"/>
          <w:szCs w:val="20"/>
        </w:rPr>
        <w:t>W</w:t>
      </w:r>
      <w:r w:rsidRPr="005D303E">
        <w:rPr>
          <w:sz w:val="20"/>
          <w:szCs w:val="20"/>
        </w:rPr>
        <w:t xml:space="preserve">izerunki muzealiów, zgodnie z art. </w:t>
      </w:r>
      <w:r w:rsidRPr="005D303E">
        <w:rPr>
          <w:bCs/>
          <w:color w:val="000000"/>
          <w:sz w:val="20"/>
          <w:szCs w:val="20"/>
        </w:rPr>
        <w:t xml:space="preserve">25a ust. </w:t>
      </w:r>
      <w:r>
        <w:rPr>
          <w:color w:val="000000"/>
          <w:sz w:val="20"/>
          <w:szCs w:val="20"/>
        </w:rPr>
        <w:t>1 ustawy z dnia 21 listopada 1996 r. o muzeach (Dz.</w:t>
      </w:r>
      <w:r w:rsidR="00B1536A">
        <w:rPr>
          <w:color w:val="000000"/>
          <w:sz w:val="20"/>
          <w:szCs w:val="20"/>
        </w:rPr>
        <w:t xml:space="preserve"> </w:t>
      </w:r>
      <w:r>
        <w:rPr>
          <w:color w:val="000000"/>
          <w:sz w:val="20"/>
          <w:szCs w:val="20"/>
        </w:rPr>
        <w:t>U. z 2012 r. poz. 987</w:t>
      </w:r>
      <w:r w:rsidR="00B1536A">
        <w:rPr>
          <w:color w:val="000000"/>
          <w:sz w:val="20"/>
          <w:szCs w:val="20"/>
        </w:rPr>
        <w:t>, z późn. zm.</w:t>
      </w:r>
      <w:r>
        <w:rPr>
          <w:color w:val="000000"/>
          <w:sz w:val="20"/>
          <w:szCs w:val="20"/>
        </w:rPr>
        <w:t>)</w:t>
      </w:r>
      <w:r w:rsidR="00B1536A">
        <w:rPr>
          <w:color w:val="000000"/>
          <w:sz w:val="20"/>
          <w:szCs w:val="20"/>
        </w:rPr>
        <w:t>,</w:t>
      </w:r>
      <w:r>
        <w:rPr>
          <w:color w:val="000000"/>
          <w:sz w:val="20"/>
          <w:szCs w:val="20"/>
        </w:rPr>
        <w:t xml:space="preserve"> </w:t>
      </w:r>
      <w:r w:rsidRPr="005D303E">
        <w:rPr>
          <w:color w:val="000000"/>
          <w:sz w:val="20"/>
          <w:szCs w:val="20"/>
        </w:rPr>
        <w:t>mogą być utrwalone i przechowywane na informatycznych nośnikach danych w rozumieniu przepisów ustawy z dnia 17 lutego 2005 r. o informatyzacji działalności podmiotów reali</w:t>
      </w:r>
      <w:r>
        <w:rPr>
          <w:color w:val="000000"/>
          <w:sz w:val="20"/>
          <w:szCs w:val="20"/>
        </w:rPr>
        <w:t>zujących zadania publiczne (Dz. </w:t>
      </w:r>
      <w:r w:rsidRPr="005D303E">
        <w:rPr>
          <w:color w:val="000000"/>
          <w:sz w:val="20"/>
          <w:szCs w:val="20"/>
        </w:rPr>
        <w:t xml:space="preserve">U. </w:t>
      </w:r>
      <w:r>
        <w:rPr>
          <w:color w:val="000000"/>
          <w:sz w:val="20"/>
          <w:szCs w:val="20"/>
        </w:rPr>
        <w:t>z 2014 r. poz. 1114</w:t>
      </w:r>
      <w:r w:rsidRPr="005D303E">
        <w:rPr>
          <w:color w:val="000000"/>
          <w:sz w:val="20"/>
          <w:szCs w:val="20"/>
        </w:rPr>
        <w:t>).</w:t>
      </w:r>
    </w:p>
    <w:p w:rsidR="00B71FBC" w:rsidRDefault="00B71FBC" w:rsidP="0010152C">
      <w:pPr>
        <w:pStyle w:val="Tekstprzypisudolnego"/>
        <w:jc w:val="both"/>
      </w:pPr>
    </w:p>
  </w:footnote>
  <w:footnote w:id="6">
    <w:p w:rsidR="00B71FBC" w:rsidRDefault="00B71FBC" w:rsidP="0010152C">
      <w:pPr>
        <w:pStyle w:val="Tekstprzypisudolnego"/>
        <w:jc w:val="both"/>
      </w:pPr>
      <w:r>
        <w:rPr>
          <w:rStyle w:val="Odwoanieprzypisudolnego"/>
        </w:rPr>
        <w:footnoteRef/>
      </w:r>
      <w:r>
        <w:t xml:space="preserve"> Dalej: wytyczne KE</w:t>
      </w:r>
    </w:p>
  </w:footnote>
  <w:footnote w:id="7">
    <w:p w:rsidR="00B71FBC" w:rsidRDefault="00B71FBC" w:rsidP="00B71FBC">
      <w:pPr>
        <w:pStyle w:val="Tekstprzypisudolnego"/>
      </w:pPr>
      <w:r>
        <w:rPr>
          <w:rStyle w:val="Odwoanieprzypisudolnego"/>
        </w:rPr>
        <w:footnoteRef/>
      </w:r>
      <w:r>
        <w:t xml:space="preserve"> </w:t>
      </w:r>
      <w:r w:rsidRPr="00B942BA">
        <w:rPr>
          <w:i/>
        </w:rPr>
        <w:t>Rejestry prowadzone przez Departament Dziedzictwa Kulturowego</w:t>
      </w:r>
      <w:r w:rsidRPr="00596C3C">
        <w:t xml:space="preserve">, </w:t>
      </w:r>
      <w:r w:rsidRPr="007F7D9D">
        <w:t>http://bip.mkidn.gov.pl/pages/rejestry-ewidencje-archiwa-wykazy/departament-dziedzictwa-kulturowego.php</w:t>
      </w:r>
      <w:r w:rsidRPr="00596C3C">
        <w:t>.</w:t>
      </w:r>
    </w:p>
  </w:footnote>
  <w:footnote w:id="8">
    <w:p w:rsidR="00B71FBC" w:rsidRPr="00691118" w:rsidRDefault="00B71FBC" w:rsidP="00B71FBC">
      <w:pPr>
        <w:pStyle w:val="Tekstkomentarza"/>
        <w:jc w:val="both"/>
        <w:rPr>
          <w:sz w:val="18"/>
          <w:szCs w:val="18"/>
        </w:rPr>
      </w:pPr>
      <w:r w:rsidRPr="00691118">
        <w:rPr>
          <w:rStyle w:val="Odwoanieprzypisudolnego"/>
          <w:sz w:val="18"/>
          <w:szCs w:val="18"/>
        </w:rPr>
        <w:footnoteRef/>
      </w:r>
      <w:r w:rsidRPr="00691118">
        <w:rPr>
          <w:sz w:val="18"/>
          <w:szCs w:val="18"/>
        </w:rPr>
        <w:t xml:space="preserve"> </w:t>
      </w:r>
      <w:r w:rsidRPr="00B01602">
        <w:rPr>
          <w:i/>
        </w:rPr>
        <w:t>Działalność instytucji kultury w Polsce w 2013 r.</w:t>
      </w:r>
      <w:r w:rsidRPr="00DC3598">
        <w:t>, GUS, Warszawa 2014.</w:t>
      </w:r>
    </w:p>
  </w:footnote>
  <w:footnote w:id="9">
    <w:p w:rsidR="00B71FBC" w:rsidRPr="00596C3C" w:rsidRDefault="00B71FBC" w:rsidP="00B71FBC">
      <w:pPr>
        <w:pStyle w:val="Tekstprzypisudolnego"/>
      </w:pPr>
      <w:r w:rsidRPr="00596C3C">
        <w:rPr>
          <w:rStyle w:val="Odwoanieprzypisudolnego"/>
        </w:rPr>
        <w:footnoteRef/>
      </w:r>
      <w:r w:rsidRPr="00596C3C">
        <w:t xml:space="preserve"> GUS, </w:t>
      </w:r>
      <w:r w:rsidRPr="00596C3C">
        <w:rPr>
          <w:i/>
        </w:rPr>
        <w:t xml:space="preserve">Rocznik statystyczny Rzeczpospolitej Polskiej 2013, </w:t>
      </w:r>
      <w:r w:rsidRPr="007F7D9D">
        <w:t>http://stat.gov.pl/obszary-tematyczne/roczniki-statystyczne/roczniki-statystyczne/rocznik-statystyczny-rzeczypospolitej-polskiej-2013,2,8.htm</w:t>
      </w:r>
      <w:r w:rsidRPr="00596C3C">
        <w:rPr>
          <w:rStyle w:val="Hipercze"/>
        </w:rPr>
        <w:t>.</w:t>
      </w:r>
    </w:p>
  </w:footnote>
  <w:footnote w:id="10">
    <w:p w:rsidR="00B71FBC" w:rsidRPr="00691118" w:rsidRDefault="00B71FBC" w:rsidP="00B71FBC">
      <w:pPr>
        <w:pStyle w:val="Tekstprzypisudolnego"/>
      </w:pPr>
      <w:r>
        <w:rPr>
          <w:rStyle w:val="Odwoanieprzypisudolnego"/>
        </w:rPr>
        <w:footnoteRef/>
      </w:r>
      <w:r w:rsidRPr="00691118">
        <w:t xml:space="preserve"> </w:t>
      </w:r>
      <w:r w:rsidRPr="00DC3598">
        <w:t>Szacunkowy koszt ustalono na podstawie doświadczeń własnych, związanych z zamawianiem ekspertyz dotyczących dostępu do informacji publicznej oraz ponownego wykorzystania informacji sektora publicznego.</w:t>
      </w:r>
      <w:r>
        <w:t xml:space="preserve"> </w:t>
      </w:r>
    </w:p>
  </w:footnote>
  <w:footnote w:id="11">
    <w:p w:rsidR="00B71FBC" w:rsidRPr="007C06BB" w:rsidRDefault="00B71FBC" w:rsidP="00B71FBC">
      <w:pPr>
        <w:pStyle w:val="Tekstprzypisudolnego"/>
        <w:jc w:val="both"/>
        <w:rPr>
          <w:sz w:val="18"/>
          <w:szCs w:val="18"/>
        </w:rPr>
      </w:pPr>
      <w:r w:rsidRPr="007C06BB">
        <w:rPr>
          <w:rStyle w:val="Odwoanieprzypisudolnego"/>
          <w:sz w:val="18"/>
          <w:szCs w:val="18"/>
        </w:rPr>
        <w:footnoteRef/>
      </w:r>
      <w:r w:rsidRPr="007C06BB">
        <w:rPr>
          <w:sz w:val="18"/>
          <w:szCs w:val="18"/>
        </w:rPr>
        <w:t xml:space="preserve"> </w:t>
      </w:r>
      <w:r w:rsidRPr="00DC3598">
        <w:t xml:space="preserve">S. Szultka (red.), </w:t>
      </w:r>
      <w:r w:rsidRPr="00B01602">
        <w:rPr>
          <w:i/>
        </w:rPr>
        <w:t>Kreatywny łańcuch – powiązania sektora kultury i kreatywnego w Polsce</w:t>
      </w:r>
      <w:r w:rsidRPr="00DC3598">
        <w:t>, Instytut Badań nad Gospodarką Rynkową, Gdańsk 2014</w:t>
      </w:r>
    </w:p>
  </w:footnote>
  <w:footnote w:id="12">
    <w:p w:rsidR="00B71FBC" w:rsidRPr="007C06BB" w:rsidRDefault="00B71FBC" w:rsidP="00B71FBC">
      <w:pPr>
        <w:pStyle w:val="Tekstprzypisudolnego"/>
        <w:jc w:val="both"/>
        <w:rPr>
          <w:sz w:val="18"/>
          <w:szCs w:val="18"/>
          <w:lang w:val="en-US"/>
        </w:rPr>
      </w:pPr>
      <w:r w:rsidRPr="007C06BB">
        <w:rPr>
          <w:rStyle w:val="Odwoanieprzypisudolnego"/>
          <w:sz w:val="18"/>
          <w:szCs w:val="18"/>
        </w:rPr>
        <w:footnoteRef/>
      </w:r>
      <w:r w:rsidRPr="007C06BB">
        <w:rPr>
          <w:sz w:val="18"/>
          <w:szCs w:val="18"/>
          <w:lang w:val="en-US"/>
        </w:rPr>
        <w:t xml:space="preserve"> </w:t>
      </w:r>
      <w:r w:rsidRPr="00B01602">
        <w:rPr>
          <w:i/>
          <w:lang w:val="en-US"/>
        </w:rPr>
        <w:t>Characterization study of the Infomediary Sector</w:t>
      </w:r>
      <w:r w:rsidRPr="00D31E65">
        <w:rPr>
          <w:lang w:val="en-US"/>
        </w:rPr>
        <w:t>, 2012 Edition.</w:t>
      </w:r>
    </w:p>
  </w:footnote>
  <w:footnote w:id="13">
    <w:p w:rsidR="00B71FBC" w:rsidRPr="00691118" w:rsidRDefault="00B71FBC" w:rsidP="00B71FBC">
      <w:pPr>
        <w:pStyle w:val="Tekstprzypisudolnego"/>
        <w:jc w:val="both"/>
        <w:rPr>
          <w:sz w:val="18"/>
          <w:szCs w:val="18"/>
        </w:rPr>
      </w:pPr>
      <w:r w:rsidRPr="00691118">
        <w:rPr>
          <w:rStyle w:val="Odwoanieprzypisudolnego"/>
          <w:sz w:val="18"/>
          <w:szCs w:val="18"/>
        </w:rPr>
        <w:footnoteRef/>
      </w:r>
      <w:r w:rsidRPr="00691118">
        <w:rPr>
          <w:sz w:val="18"/>
          <w:szCs w:val="18"/>
        </w:rPr>
        <w:t xml:space="preserve"> </w:t>
      </w:r>
      <w:r w:rsidRPr="00DC3598">
        <w:t xml:space="preserve">Szacunki NAC za 2010 rok, dostępne na </w:t>
      </w:r>
      <w:hyperlink r:id="rId1" w:history="1">
        <w:r w:rsidRPr="00DC3598">
          <w:t>http://www.nac.gov.pl/node/502</w:t>
        </w:r>
      </w:hyperlink>
      <w:r w:rsidRPr="00DC3598">
        <w:t>.</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E45310C"/>
    <w:multiLevelType w:val="hybridMultilevel"/>
    <w:tmpl w:val="509A88B8"/>
    <w:lvl w:ilvl="0" w:tplc="724A1A78">
      <w:start w:val="1"/>
      <w:numFmt w:val="decimal"/>
      <w:lvlText w:val="%1)"/>
      <w:lvlJc w:val="left"/>
      <w:pPr>
        <w:ind w:left="1080" w:hanging="360"/>
      </w:pPr>
      <w:rPr>
        <w:rFonts w:ascii="Times New Roman" w:eastAsia="Times New Roman" w:hAnsi="Times New Roman" w:cs="Times New Roman"/>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1">
    <w:nsid w:val="112E450D"/>
    <w:multiLevelType w:val="hybridMultilevel"/>
    <w:tmpl w:val="9F04F6C4"/>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nsid w:val="14861FE1"/>
    <w:multiLevelType w:val="hybridMultilevel"/>
    <w:tmpl w:val="D8C6DE7E"/>
    <w:lvl w:ilvl="0" w:tplc="2DBC1374">
      <w:start w:val="6"/>
      <w:numFmt w:val="upperRoman"/>
      <w:lvlText w:val="%1."/>
      <w:lvlJc w:val="left"/>
      <w:pPr>
        <w:ind w:left="1080" w:hanging="72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nsid w:val="1BF12571"/>
    <w:multiLevelType w:val="hybridMultilevel"/>
    <w:tmpl w:val="64BA96AC"/>
    <w:lvl w:ilvl="0" w:tplc="F13E675A">
      <w:start w:val="1"/>
      <w:numFmt w:val="upperRoman"/>
      <w:lvlText w:val="%1."/>
      <w:lvlJc w:val="left"/>
      <w:pPr>
        <w:ind w:left="1080" w:hanging="72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nsid w:val="1C9D6636"/>
    <w:multiLevelType w:val="hybridMultilevel"/>
    <w:tmpl w:val="B2B0A27C"/>
    <w:lvl w:ilvl="0" w:tplc="A57CFD92">
      <w:start w:val="1"/>
      <w:numFmt w:val="decimal"/>
      <w:lvlText w:val="%1)"/>
      <w:lvlJc w:val="left"/>
      <w:pPr>
        <w:ind w:left="1068" w:hanging="360"/>
      </w:pPr>
      <w:rPr>
        <w:rFonts w:hint="default"/>
      </w:rPr>
    </w:lvl>
    <w:lvl w:ilvl="1" w:tplc="04150019" w:tentative="1">
      <w:start w:val="1"/>
      <w:numFmt w:val="lowerLetter"/>
      <w:lvlText w:val="%2."/>
      <w:lvlJc w:val="left"/>
      <w:pPr>
        <w:ind w:left="1788" w:hanging="360"/>
      </w:pPr>
    </w:lvl>
    <w:lvl w:ilvl="2" w:tplc="0415001B" w:tentative="1">
      <w:start w:val="1"/>
      <w:numFmt w:val="lowerRoman"/>
      <w:lvlText w:val="%3."/>
      <w:lvlJc w:val="right"/>
      <w:pPr>
        <w:ind w:left="2508" w:hanging="180"/>
      </w:pPr>
    </w:lvl>
    <w:lvl w:ilvl="3" w:tplc="0415000F" w:tentative="1">
      <w:start w:val="1"/>
      <w:numFmt w:val="decimal"/>
      <w:lvlText w:val="%4."/>
      <w:lvlJc w:val="left"/>
      <w:pPr>
        <w:ind w:left="3228" w:hanging="360"/>
      </w:pPr>
    </w:lvl>
    <w:lvl w:ilvl="4" w:tplc="04150019" w:tentative="1">
      <w:start w:val="1"/>
      <w:numFmt w:val="lowerLetter"/>
      <w:lvlText w:val="%5."/>
      <w:lvlJc w:val="left"/>
      <w:pPr>
        <w:ind w:left="3948" w:hanging="360"/>
      </w:pPr>
    </w:lvl>
    <w:lvl w:ilvl="5" w:tplc="0415001B" w:tentative="1">
      <w:start w:val="1"/>
      <w:numFmt w:val="lowerRoman"/>
      <w:lvlText w:val="%6."/>
      <w:lvlJc w:val="right"/>
      <w:pPr>
        <w:ind w:left="4668" w:hanging="180"/>
      </w:pPr>
    </w:lvl>
    <w:lvl w:ilvl="6" w:tplc="0415000F" w:tentative="1">
      <w:start w:val="1"/>
      <w:numFmt w:val="decimal"/>
      <w:lvlText w:val="%7."/>
      <w:lvlJc w:val="left"/>
      <w:pPr>
        <w:ind w:left="5388" w:hanging="360"/>
      </w:pPr>
    </w:lvl>
    <w:lvl w:ilvl="7" w:tplc="04150019" w:tentative="1">
      <w:start w:val="1"/>
      <w:numFmt w:val="lowerLetter"/>
      <w:lvlText w:val="%8."/>
      <w:lvlJc w:val="left"/>
      <w:pPr>
        <w:ind w:left="6108" w:hanging="360"/>
      </w:pPr>
    </w:lvl>
    <w:lvl w:ilvl="8" w:tplc="0415001B" w:tentative="1">
      <w:start w:val="1"/>
      <w:numFmt w:val="lowerRoman"/>
      <w:lvlText w:val="%9."/>
      <w:lvlJc w:val="right"/>
      <w:pPr>
        <w:ind w:left="6828" w:hanging="180"/>
      </w:pPr>
    </w:lvl>
  </w:abstractNum>
  <w:abstractNum w:abstractNumId="5">
    <w:nsid w:val="21D9324E"/>
    <w:multiLevelType w:val="hybridMultilevel"/>
    <w:tmpl w:val="4AC2583E"/>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nsid w:val="23A11CCA"/>
    <w:multiLevelType w:val="hybridMultilevel"/>
    <w:tmpl w:val="1FCEAAA4"/>
    <w:lvl w:ilvl="0" w:tplc="17D007EA">
      <w:start w:val="1"/>
      <w:numFmt w:val="lowerLetter"/>
      <w:lvlText w:val="%1)"/>
      <w:lvlJc w:val="left"/>
      <w:pPr>
        <w:ind w:left="1584" w:hanging="360"/>
      </w:pPr>
      <w:rPr>
        <w:rFonts w:hint="default"/>
      </w:rPr>
    </w:lvl>
    <w:lvl w:ilvl="1" w:tplc="04150019" w:tentative="1">
      <w:start w:val="1"/>
      <w:numFmt w:val="lowerLetter"/>
      <w:lvlText w:val="%2."/>
      <w:lvlJc w:val="left"/>
      <w:pPr>
        <w:ind w:left="2304" w:hanging="360"/>
      </w:pPr>
    </w:lvl>
    <w:lvl w:ilvl="2" w:tplc="0415001B" w:tentative="1">
      <w:start w:val="1"/>
      <w:numFmt w:val="lowerRoman"/>
      <w:lvlText w:val="%3."/>
      <w:lvlJc w:val="right"/>
      <w:pPr>
        <w:ind w:left="3024" w:hanging="180"/>
      </w:pPr>
    </w:lvl>
    <w:lvl w:ilvl="3" w:tplc="0415000F" w:tentative="1">
      <w:start w:val="1"/>
      <w:numFmt w:val="decimal"/>
      <w:lvlText w:val="%4."/>
      <w:lvlJc w:val="left"/>
      <w:pPr>
        <w:ind w:left="3744" w:hanging="360"/>
      </w:pPr>
    </w:lvl>
    <w:lvl w:ilvl="4" w:tplc="04150019" w:tentative="1">
      <w:start w:val="1"/>
      <w:numFmt w:val="lowerLetter"/>
      <w:lvlText w:val="%5."/>
      <w:lvlJc w:val="left"/>
      <w:pPr>
        <w:ind w:left="4464" w:hanging="360"/>
      </w:pPr>
    </w:lvl>
    <w:lvl w:ilvl="5" w:tplc="0415001B" w:tentative="1">
      <w:start w:val="1"/>
      <w:numFmt w:val="lowerRoman"/>
      <w:lvlText w:val="%6."/>
      <w:lvlJc w:val="right"/>
      <w:pPr>
        <w:ind w:left="5184" w:hanging="180"/>
      </w:pPr>
    </w:lvl>
    <w:lvl w:ilvl="6" w:tplc="0415000F" w:tentative="1">
      <w:start w:val="1"/>
      <w:numFmt w:val="decimal"/>
      <w:lvlText w:val="%7."/>
      <w:lvlJc w:val="left"/>
      <w:pPr>
        <w:ind w:left="5904" w:hanging="360"/>
      </w:pPr>
    </w:lvl>
    <w:lvl w:ilvl="7" w:tplc="04150019" w:tentative="1">
      <w:start w:val="1"/>
      <w:numFmt w:val="lowerLetter"/>
      <w:lvlText w:val="%8."/>
      <w:lvlJc w:val="left"/>
      <w:pPr>
        <w:ind w:left="6624" w:hanging="360"/>
      </w:pPr>
    </w:lvl>
    <w:lvl w:ilvl="8" w:tplc="0415001B" w:tentative="1">
      <w:start w:val="1"/>
      <w:numFmt w:val="lowerRoman"/>
      <w:lvlText w:val="%9."/>
      <w:lvlJc w:val="right"/>
      <w:pPr>
        <w:ind w:left="7344" w:hanging="180"/>
      </w:pPr>
    </w:lvl>
  </w:abstractNum>
  <w:abstractNum w:abstractNumId="7">
    <w:nsid w:val="29927452"/>
    <w:multiLevelType w:val="hybridMultilevel"/>
    <w:tmpl w:val="8412303A"/>
    <w:lvl w:ilvl="0" w:tplc="EFE49BFC">
      <w:start w:val="1"/>
      <w:numFmt w:val="lowerLetter"/>
      <w:lvlText w:val="%1)"/>
      <w:lvlJc w:val="left"/>
      <w:pPr>
        <w:ind w:left="1070" w:hanging="360"/>
      </w:pPr>
      <w:rPr>
        <w:rFonts w:ascii="Times New Roman" w:eastAsia="Times New Roman" w:hAnsi="Times New Roman" w:cs="Times New Roman"/>
      </w:rPr>
    </w:lvl>
    <w:lvl w:ilvl="1" w:tplc="04150019" w:tentative="1">
      <w:start w:val="1"/>
      <w:numFmt w:val="lowerLetter"/>
      <w:lvlText w:val="%2."/>
      <w:lvlJc w:val="left"/>
      <w:pPr>
        <w:ind w:left="1790" w:hanging="360"/>
      </w:pPr>
    </w:lvl>
    <w:lvl w:ilvl="2" w:tplc="0415001B" w:tentative="1">
      <w:start w:val="1"/>
      <w:numFmt w:val="lowerRoman"/>
      <w:lvlText w:val="%3."/>
      <w:lvlJc w:val="right"/>
      <w:pPr>
        <w:ind w:left="2510" w:hanging="180"/>
      </w:pPr>
    </w:lvl>
    <w:lvl w:ilvl="3" w:tplc="0415000F" w:tentative="1">
      <w:start w:val="1"/>
      <w:numFmt w:val="decimal"/>
      <w:lvlText w:val="%4."/>
      <w:lvlJc w:val="left"/>
      <w:pPr>
        <w:ind w:left="3230" w:hanging="360"/>
      </w:pPr>
    </w:lvl>
    <w:lvl w:ilvl="4" w:tplc="04150019" w:tentative="1">
      <w:start w:val="1"/>
      <w:numFmt w:val="lowerLetter"/>
      <w:lvlText w:val="%5."/>
      <w:lvlJc w:val="left"/>
      <w:pPr>
        <w:ind w:left="3950" w:hanging="360"/>
      </w:pPr>
    </w:lvl>
    <w:lvl w:ilvl="5" w:tplc="0415001B" w:tentative="1">
      <w:start w:val="1"/>
      <w:numFmt w:val="lowerRoman"/>
      <w:lvlText w:val="%6."/>
      <w:lvlJc w:val="right"/>
      <w:pPr>
        <w:ind w:left="4670" w:hanging="180"/>
      </w:pPr>
    </w:lvl>
    <w:lvl w:ilvl="6" w:tplc="0415000F" w:tentative="1">
      <w:start w:val="1"/>
      <w:numFmt w:val="decimal"/>
      <w:lvlText w:val="%7."/>
      <w:lvlJc w:val="left"/>
      <w:pPr>
        <w:ind w:left="5390" w:hanging="360"/>
      </w:pPr>
    </w:lvl>
    <w:lvl w:ilvl="7" w:tplc="04150019" w:tentative="1">
      <w:start w:val="1"/>
      <w:numFmt w:val="lowerLetter"/>
      <w:lvlText w:val="%8."/>
      <w:lvlJc w:val="left"/>
      <w:pPr>
        <w:ind w:left="6110" w:hanging="360"/>
      </w:pPr>
    </w:lvl>
    <w:lvl w:ilvl="8" w:tplc="0415001B" w:tentative="1">
      <w:start w:val="1"/>
      <w:numFmt w:val="lowerRoman"/>
      <w:lvlText w:val="%9."/>
      <w:lvlJc w:val="right"/>
      <w:pPr>
        <w:ind w:left="6830" w:hanging="180"/>
      </w:pPr>
    </w:lvl>
  </w:abstractNum>
  <w:abstractNum w:abstractNumId="8">
    <w:nsid w:val="308066A3"/>
    <w:multiLevelType w:val="hybridMultilevel"/>
    <w:tmpl w:val="DD78C5D0"/>
    <w:lvl w:ilvl="0" w:tplc="D3B6A232">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nsid w:val="33602A64"/>
    <w:multiLevelType w:val="hybridMultilevel"/>
    <w:tmpl w:val="F42A6FF0"/>
    <w:lvl w:ilvl="0" w:tplc="E354C9C4">
      <w:start w:val="1"/>
      <w:numFmt w:val="decimal"/>
      <w:lvlText w:val="%1."/>
      <w:lvlJc w:val="left"/>
      <w:pPr>
        <w:ind w:left="720" w:hanging="360"/>
      </w:pPr>
      <w:rPr>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nsid w:val="34612668"/>
    <w:multiLevelType w:val="hybridMultilevel"/>
    <w:tmpl w:val="E2F699E0"/>
    <w:lvl w:ilvl="0" w:tplc="94E24626">
      <w:start w:val="1"/>
      <w:numFmt w:val="lowerLetter"/>
      <w:lvlText w:val="%1)"/>
      <w:lvlJc w:val="left"/>
      <w:pPr>
        <w:ind w:left="1211" w:hanging="360"/>
      </w:pPr>
      <w:rPr>
        <w:rFonts w:ascii="Times New Roman" w:eastAsia="Times New Roman" w:hAnsi="Times New Roman" w:cs="Times New Roman"/>
      </w:rPr>
    </w:lvl>
    <w:lvl w:ilvl="1" w:tplc="04150003" w:tentative="1">
      <w:start w:val="1"/>
      <w:numFmt w:val="bullet"/>
      <w:lvlText w:val="o"/>
      <w:lvlJc w:val="left"/>
      <w:pPr>
        <w:ind w:left="1931" w:hanging="360"/>
      </w:pPr>
      <w:rPr>
        <w:rFonts w:ascii="Courier New" w:hAnsi="Courier New" w:cs="Courier New" w:hint="default"/>
      </w:rPr>
    </w:lvl>
    <w:lvl w:ilvl="2" w:tplc="04150005" w:tentative="1">
      <w:start w:val="1"/>
      <w:numFmt w:val="bullet"/>
      <w:lvlText w:val=""/>
      <w:lvlJc w:val="left"/>
      <w:pPr>
        <w:ind w:left="2651" w:hanging="360"/>
      </w:pPr>
      <w:rPr>
        <w:rFonts w:ascii="Wingdings" w:hAnsi="Wingdings" w:hint="default"/>
      </w:rPr>
    </w:lvl>
    <w:lvl w:ilvl="3" w:tplc="04150001" w:tentative="1">
      <w:start w:val="1"/>
      <w:numFmt w:val="bullet"/>
      <w:lvlText w:val=""/>
      <w:lvlJc w:val="left"/>
      <w:pPr>
        <w:ind w:left="3371" w:hanging="360"/>
      </w:pPr>
      <w:rPr>
        <w:rFonts w:ascii="Symbol" w:hAnsi="Symbol" w:hint="default"/>
      </w:rPr>
    </w:lvl>
    <w:lvl w:ilvl="4" w:tplc="04150003" w:tentative="1">
      <w:start w:val="1"/>
      <w:numFmt w:val="bullet"/>
      <w:lvlText w:val="o"/>
      <w:lvlJc w:val="left"/>
      <w:pPr>
        <w:ind w:left="4091" w:hanging="360"/>
      </w:pPr>
      <w:rPr>
        <w:rFonts w:ascii="Courier New" w:hAnsi="Courier New" w:cs="Courier New" w:hint="default"/>
      </w:rPr>
    </w:lvl>
    <w:lvl w:ilvl="5" w:tplc="04150005" w:tentative="1">
      <w:start w:val="1"/>
      <w:numFmt w:val="bullet"/>
      <w:lvlText w:val=""/>
      <w:lvlJc w:val="left"/>
      <w:pPr>
        <w:ind w:left="4811" w:hanging="360"/>
      </w:pPr>
      <w:rPr>
        <w:rFonts w:ascii="Wingdings" w:hAnsi="Wingdings" w:hint="default"/>
      </w:rPr>
    </w:lvl>
    <w:lvl w:ilvl="6" w:tplc="04150001" w:tentative="1">
      <w:start w:val="1"/>
      <w:numFmt w:val="bullet"/>
      <w:lvlText w:val=""/>
      <w:lvlJc w:val="left"/>
      <w:pPr>
        <w:ind w:left="5531" w:hanging="360"/>
      </w:pPr>
      <w:rPr>
        <w:rFonts w:ascii="Symbol" w:hAnsi="Symbol" w:hint="default"/>
      </w:rPr>
    </w:lvl>
    <w:lvl w:ilvl="7" w:tplc="04150003" w:tentative="1">
      <w:start w:val="1"/>
      <w:numFmt w:val="bullet"/>
      <w:lvlText w:val="o"/>
      <w:lvlJc w:val="left"/>
      <w:pPr>
        <w:ind w:left="6251" w:hanging="360"/>
      </w:pPr>
      <w:rPr>
        <w:rFonts w:ascii="Courier New" w:hAnsi="Courier New" w:cs="Courier New" w:hint="default"/>
      </w:rPr>
    </w:lvl>
    <w:lvl w:ilvl="8" w:tplc="04150005" w:tentative="1">
      <w:start w:val="1"/>
      <w:numFmt w:val="bullet"/>
      <w:lvlText w:val=""/>
      <w:lvlJc w:val="left"/>
      <w:pPr>
        <w:ind w:left="6971" w:hanging="360"/>
      </w:pPr>
      <w:rPr>
        <w:rFonts w:ascii="Wingdings" w:hAnsi="Wingdings" w:hint="default"/>
      </w:rPr>
    </w:lvl>
  </w:abstractNum>
  <w:abstractNum w:abstractNumId="11">
    <w:nsid w:val="372E2326"/>
    <w:multiLevelType w:val="hybridMultilevel"/>
    <w:tmpl w:val="BECE6994"/>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
    <w:nsid w:val="392A41E7"/>
    <w:multiLevelType w:val="hybridMultilevel"/>
    <w:tmpl w:val="1F5C7EEA"/>
    <w:lvl w:ilvl="0" w:tplc="680E46FE">
      <w:start w:val="1"/>
      <w:numFmt w:val="decimal"/>
      <w:lvlText w:val="%1."/>
      <w:lvlJc w:val="left"/>
      <w:pPr>
        <w:tabs>
          <w:tab w:val="num" w:pos="360"/>
        </w:tabs>
        <w:ind w:left="360" w:hanging="360"/>
      </w:pPr>
      <w:rPr>
        <w:rFonts w:hint="default"/>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nsid w:val="40C80217"/>
    <w:multiLevelType w:val="hybridMultilevel"/>
    <w:tmpl w:val="14F684D6"/>
    <w:lvl w:ilvl="0" w:tplc="04150011">
      <w:start w:val="1"/>
      <w:numFmt w:val="decimal"/>
      <w:lvlText w:val="%1)"/>
      <w:lvlJc w:val="left"/>
      <w:pPr>
        <w:ind w:left="1070" w:hanging="360"/>
      </w:pPr>
      <w:rPr>
        <w:rFonts w:hint="default"/>
        <w:b w:val="0"/>
      </w:rPr>
    </w:lvl>
    <w:lvl w:ilvl="1" w:tplc="04150019" w:tentative="1">
      <w:start w:val="1"/>
      <w:numFmt w:val="lowerLetter"/>
      <w:lvlText w:val="%2."/>
      <w:lvlJc w:val="left"/>
      <w:pPr>
        <w:ind w:left="1790" w:hanging="360"/>
      </w:pPr>
    </w:lvl>
    <w:lvl w:ilvl="2" w:tplc="0415001B" w:tentative="1">
      <w:start w:val="1"/>
      <w:numFmt w:val="lowerRoman"/>
      <w:lvlText w:val="%3."/>
      <w:lvlJc w:val="right"/>
      <w:pPr>
        <w:ind w:left="2510" w:hanging="180"/>
      </w:pPr>
    </w:lvl>
    <w:lvl w:ilvl="3" w:tplc="0415000F" w:tentative="1">
      <w:start w:val="1"/>
      <w:numFmt w:val="decimal"/>
      <w:lvlText w:val="%4."/>
      <w:lvlJc w:val="left"/>
      <w:pPr>
        <w:ind w:left="3230" w:hanging="360"/>
      </w:pPr>
    </w:lvl>
    <w:lvl w:ilvl="4" w:tplc="04150019" w:tentative="1">
      <w:start w:val="1"/>
      <w:numFmt w:val="lowerLetter"/>
      <w:lvlText w:val="%5."/>
      <w:lvlJc w:val="left"/>
      <w:pPr>
        <w:ind w:left="3950" w:hanging="360"/>
      </w:pPr>
    </w:lvl>
    <w:lvl w:ilvl="5" w:tplc="0415001B" w:tentative="1">
      <w:start w:val="1"/>
      <w:numFmt w:val="lowerRoman"/>
      <w:lvlText w:val="%6."/>
      <w:lvlJc w:val="right"/>
      <w:pPr>
        <w:ind w:left="4670" w:hanging="180"/>
      </w:pPr>
    </w:lvl>
    <w:lvl w:ilvl="6" w:tplc="0415000F" w:tentative="1">
      <w:start w:val="1"/>
      <w:numFmt w:val="decimal"/>
      <w:lvlText w:val="%7."/>
      <w:lvlJc w:val="left"/>
      <w:pPr>
        <w:ind w:left="5390" w:hanging="360"/>
      </w:pPr>
    </w:lvl>
    <w:lvl w:ilvl="7" w:tplc="04150019" w:tentative="1">
      <w:start w:val="1"/>
      <w:numFmt w:val="lowerLetter"/>
      <w:lvlText w:val="%8."/>
      <w:lvlJc w:val="left"/>
      <w:pPr>
        <w:ind w:left="6110" w:hanging="360"/>
      </w:pPr>
    </w:lvl>
    <w:lvl w:ilvl="8" w:tplc="0415001B" w:tentative="1">
      <w:start w:val="1"/>
      <w:numFmt w:val="lowerRoman"/>
      <w:lvlText w:val="%9."/>
      <w:lvlJc w:val="right"/>
      <w:pPr>
        <w:ind w:left="6830" w:hanging="180"/>
      </w:pPr>
    </w:lvl>
  </w:abstractNum>
  <w:abstractNum w:abstractNumId="14">
    <w:nsid w:val="40F416BA"/>
    <w:multiLevelType w:val="hybridMultilevel"/>
    <w:tmpl w:val="AD725E92"/>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nsid w:val="46A97AE5"/>
    <w:multiLevelType w:val="hybridMultilevel"/>
    <w:tmpl w:val="001A3026"/>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
    <w:nsid w:val="4A33415C"/>
    <w:multiLevelType w:val="hybridMultilevel"/>
    <w:tmpl w:val="7BC22076"/>
    <w:lvl w:ilvl="0" w:tplc="2DBC1374">
      <w:start w:val="1"/>
      <w:numFmt w:val="upperRoman"/>
      <w:lvlText w:val="%1."/>
      <w:lvlJc w:val="left"/>
      <w:pPr>
        <w:ind w:left="1080" w:hanging="72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nsid w:val="4A753DFB"/>
    <w:multiLevelType w:val="hybridMultilevel"/>
    <w:tmpl w:val="8F564A4E"/>
    <w:lvl w:ilvl="0" w:tplc="EFE49BFC">
      <w:start w:val="1"/>
      <w:numFmt w:val="lowerLetter"/>
      <w:lvlText w:val="%1)"/>
      <w:lvlJc w:val="left"/>
      <w:pPr>
        <w:ind w:left="1068" w:hanging="360"/>
      </w:pPr>
      <w:rPr>
        <w:rFonts w:ascii="Times New Roman" w:eastAsia="Times New Roman" w:hAnsi="Times New Roman" w:cs="Times New Roman"/>
      </w:rPr>
    </w:lvl>
    <w:lvl w:ilvl="1" w:tplc="04150003" w:tentative="1">
      <w:start w:val="1"/>
      <w:numFmt w:val="bullet"/>
      <w:lvlText w:val="o"/>
      <w:lvlJc w:val="left"/>
      <w:pPr>
        <w:ind w:left="1788" w:hanging="360"/>
      </w:pPr>
      <w:rPr>
        <w:rFonts w:ascii="Courier New" w:hAnsi="Courier New" w:cs="Courier New" w:hint="default"/>
      </w:rPr>
    </w:lvl>
    <w:lvl w:ilvl="2" w:tplc="04150005" w:tentative="1">
      <w:start w:val="1"/>
      <w:numFmt w:val="bullet"/>
      <w:lvlText w:val=""/>
      <w:lvlJc w:val="left"/>
      <w:pPr>
        <w:ind w:left="2508" w:hanging="360"/>
      </w:pPr>
      <w:rPr>
        <w:rFonts w:ascii="Wingdings" w:hAnsi="Wingdings" w:hint="default"/>
      </w:rPr>
    </w:lvl>
    <w:lvl w:ilvl="3" w:tplc="04150001" w:tentative="1">
      <w:start w:val="1"/>
      <w:numFmt w:val="bullet"/>
      <w:lvlText w:val=""/>
      <w:lvlJc w:val="left"/>
      <w:pPr>
        <w:ind w:left="3228" w:hanging="360"/>
      </w:pPr>
      <w:rPr>
        <w:rFonts w:ascii="Symbol" w:hAnsi="Symbol" w:hint="default"/>
      </w:rPr>
    </w:lvl>
    <w:lvl w:ilvl="4" w:tplc="04150003" w:tentative="1">
      <w:start w:val="1"/>
      <w:numFmt w:val="bullet"/>
      <w:lvlText w:val="o"/>
      <w:lvlJc w:val="left"/>
      <w:pPr>
        <w:ind w:left="3948" w:hanging="360"/>
      </w:pPr>
      <w:rPr>
        <w:rFonts w:ascii="Courier New" w:hAnsi="Courier New" w:cs="Courier New" w:hint="default"/>
      </w:rPr>
    </w:lvl>
    <w:lvl w:ilvl="5" w:tplc="04150005" w:tentative="1">
      <w:start w:val="1"/>
      <w:numFmt w:val="bullet"/>
      <w:lvlText w:val=""/>
      <w:lvlJc w:val="left"/>
      <w:pPr>
        <w:ind w:left="4668" w:hanging="360"/>
      </w:pPr>
      <w:rPr>
        <w:rFonts w:ascii="Wingdings" w:hAnsi="Wingdings" w:hint="default"/>
      </w:rPr>
    </w:lvl>
    <w:lvl w:ilvl="6" w:tplc="04150001" w:tentative="1">
      <w:start w:val="1"/>
      <w:numFmt w:val="bullet"/>
      <w:lvlText w:val=""/>
      <w:lvlJc w:val="left"/>
      <w:pPr>
        <w:ind w:left="5388" w:hanging="360"/>
      </w:pPr>
      <w:rPr>
        <w:rFonts w:ascii="Symbol" w:hAnsi="Symbol" w:hint="default"/>
      </w:rPr>
    </w:lvl>
    <w:lvl w:ilvl="7" w:tplc="04150003" w:tentative="1">
      <w:start w:val="1"/>
      <w:numFmt w:val="bullet"/>
      <w:lvlText w:val="o"/>
      <w:lvlJc w:val="left"/>
      <w:pPr>
        <w:ind w:left="6108" w:hanging="360"/>
      </w:pPr>
      <w:rPr>
        <w:rFonts w:ascii="Courier New" w:hAnsi="Courier New" w:cs="Courier New" w:hint="default"/>
      </w:rPr>
    </w:lvl>
    <w:lvl w:ilvl="8" w:tplc="04150005" w:tentative="1">
      <w:start w:val="1"/>
      <w:numFmt w:val="bullet"/>
      <w:lvlText w:val=""/>
      <w:lvlJc w:val="left"/>
      <w:pPr>
        <w:ind w:left="6828" w:hanging="360"/>
      </w:pPr>
      <w:rPr>
        <w:rFonts w:ascii="Wingdings" w:hAnsi="Wingdings" w:hint="default"/>
      </w:rPr>
    </w:lvl>
  </w:abstractNum>
  <w:abstractNum w:abstractNumId="18">
    <w:nsid w:val="53EB2515"/>
    <w:multiLevelType w:val="hybridMultilevel"/>
    <w:tmpl w:val="70A8784A"/>
    <w:lvl w:ilvl="0" w:tplc="04150011">
      <w:start w:val="1"/>
      <w:numFmt w:val="decimal"/>
      <w:lvlText w:val="%1)"/>
      <w:lvlJc w:val="left"/>
      <w:pPr>
        <w:ind w:left="786"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
    <w:nsid w:val="565F4BC6"/>
    <w:multiLevelType w:val="hybridMultilevel"/>
    <w:tmpl w:val="3E6AF420"/>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
    <w:nsid w:val="56EA0DD2"/>
    <w:multiLevelType w:val="hybridMultilevel"/>
    <w:tmpl w:val="9D601640"/>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
    <w:nsid w:val="58E03F5E"/>
    <w:multiLevelType w:val="hybridMultilevel"/>
    <w:tmpl w:val="8B5CD0C0"/>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2">
    <w:nsid w:val="5D4E547B"/>
    <w:multiLevelType w:val="hybridMultilevel"/>
    <w:tmpl w:val="967C9320"/>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3">
    <w:nsid w:val="629D5CB4"/>
    <w:multiLevelType w:val="hybridMultilevel"/>
    <w:tmpl w:val="7BCCD9EE"/>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4">
    <w:nsid w:val="6A806E76"/>
    <w:multiLevelType w:val="hybridMultilevel"/>
    <w:tmpl w:val="350EA27E"/>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5">
    <w:nsid w:val="79C83D02"/>
    <w:multiLevelType w:val="hybridMultilevel"/>
    <w:tmpl w:val="568A5790"/>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17"/>
  </w:num>
  <w:num w:numId="2">
    <w:abstractNumId w:val="1"/>
  </w:num>
  <w:num w:numId="3">
    <w:abstractNumId w:val="10"/>
  </w:num>
  <w:num w:numId="4">
    <w:abstractNumId w:val="0"/>
  </w:num>
  <w:num w:numId="5">
    <w:abstractNumId w:val="22"/>
  </w:num>
  <w:num w:numId="6">
    <w:abstractNumId w:val="21"/>
  </w:num>
  <w:num w:numId="7">
    <w:abstractNumId w:val="25"/>
  </w:num>
  <w:num w:numId="8">
    <w:abstractNumId w:val="14"/>
  </w:num>
  <w:num w:numId="9">
    <w:abstractNumId w:val="8"/>
  </w:num>
  <w:num w:numId="10">
    <w:abstractNumId w:val="2"/>
  </w:num>
  <w:num w:numId="11">
    <w:abstractNumId w:val="16"/>
  </w:num>
  <w:num w:numId="12">
    <w:abstractNumId w:val="11"/>
  </w:num>
  <w:num w:numId="13">
    <w:abstractNumId w:val="18"/>
  </w:num>
  <w:num w:numId="14">
    <w:abstractNumId w:val="20"/>
  </w:num>
  <w:num w:numId="15">
    <w:abstractNumId w:val="13"/>
  </w:num>
  <w:num w:numId="16">
    <w:abstractNumId w:val="24"/>
  </w:num>
  <w:num w:numId="17">
    <w:abstractNumId w:val="9"/>
  </w:num>
  <w:num w:numId="18">
    <w:abstractNumId w:val="3"/>
  </w:num>
  <w:num w:numId="19">
    <w:abstractNumId w:val="15"/>
  </w:num>
  <w:num w:numId="20">
    <w:abstractNumId w:val="19"/>
  </w:num>
  <w:num w:numId="21">
    <w:abstractNumId w:val="4"/>
  </w:num>
  <w:num w:numId="22">
    <w:abstractNumId w:val="7"/>
  </w:num>
  <w:num w:numId="23">
    <w:abstractNumId w:val="6"/>
  </w:num>
  <w:num w:numId="24">
    <w:abstractNumId w:val="12"/>
  </w:num>
  <w:num w:numId="25">
    <w:abstractNumId w:val="23"/>
  </w:num>
  <w:num w:numId="26">
    <w:abstractNumId w:val="5"/>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C4A7E"/>
    <w:rsid w:val="00001D41"/>
    <w:rsid w:val="00003F0C"/>
    <w:rsid w:val="00005437"/>
    <w:rsid w:val="00006B2F"/>
    <w:rsid w:val="00006B82"/>
    <w:rsid w:val="000073EF"/>
    <w:rsid w:val="00007A2B"/>
    <w:rsid w:val="00011376"/>
    <w:rsid w:val="000124A1"/>
    <w:rsid w:val="00013485"/>
    <w:rsid w:val="000139E8"/>
    <w:rsid w:val="00014455"/>
    <w:rsid w:val="00016706"/>
    <w:rsid w:val="000171C4"/>
    <w:rsid w:val="00017A78"/>
    <w:rsid w:val="00020B04"/>
    <w:rsid w:val="000225EA"/>
    <w:rsid w:val="00023CC0"/>
    <w:rsid w:val="00024637"/>
    <w:rsid w:val="00026A24"/>
    <w:rsid w:val="00027A26"/>
    <w:rsid w:val="00030236"/>
    <w:rsid w:val="00030FE5"/>
    <w:rsid w:val="00037B4F"/>
    <w:rsid w:val="000406F2"/>
    <w:rsid w:val="00041DF0"/>
    <w:rsid w:val="00042C09"/>
    <w:rsid w:val="00044969"/>
    <w:rsid w:val="000453BC"/>
    <w:rsid w:val="0004657B"/>
    <w:rsid w:val="00047396"/>
    <w:rsid w:val="000536B6"/>
    <w:rsid w:val="00055968"/>
    <w:rsid w:val="00055DAA"/>
    <w:rsid w:val="00062646"/>
    <w:rsid w:val="000632C1"/>
    <w:rsid w:val="00070050"/>
    <w:rsid w:val="00074427"/>
    <w:rsid w:val="00076F55"/>
    <w:rsid w:val="0008152D"/>
    <w:rsid w:val="0008173C"/>
    <w:rsid w:val="00085A4E"/>
    <w:rsid w:val="00086905"/>
    <w:rsid w:val="00087FFD"/>
    <w:rsid w:val="00092F3D"/>
    <w:rsid w:val="000938C8"/>
    <w:rsid w:val="000939AE"/>
    <w:rsid w:val="00094135"/>
    <w:rsid w:val="00094962"/>
    <w:rsid w:val="00095160"/>
    <w:rsid w:val="000A3B53"/>
    <w:rsid w:val="000B405C"/>
    <w:rsid w:val="000B448A"/>
    <w:rsid w:val="000B6136"/>
    <w:rsid w:val="000B6BCD"/>
    <w:rsid w:val="000B71EC"/>
    <w:rsid w:val="000B795B"/>
    <w:rsid w:val="000C01DF"/>
    <w:rsid w:val="000C1BBB"/>
    <w:rsid w:val="000C2B9B"/>
    <w:rsid w:val="000C2E07"/>
    <w:rsid w:val="000C3CE2"/>
    <w:rsid w:val="000C5E4F"/>
    <w:rsid w:val="000C6CC3"/>
    <w:rsid w:val="000D6683"/>
    <w:rsid w:val="000D6BCA"/>
    <w:rsid w:val="000D7E67"/>
    <w:rsid w:val="000E0055"/>
    <w:rsid w:val="000E24EF"/>
    <w:rsid w:val="000E63C3"/>
    <w:rsid w:val="000F0C35"/>
    <w:rsid w:val="000F1CD4"/>
    <w:rsid w:val="000F3193"/>
    <w:rsid w:val="000F503C"/>
    <w:rsid w:val="001006D3"/>
    <w:rsid w:val="0010152C"/>
    <w:rsid w:val="001029EB"/>
    <w:rsid w:val="00104A25"/>
    <w:rsid w:val="00106C13"/>
    <w:rsid w:val="0010779E"/>
    <w:rsid w:val="00110D70"/>
    <w:rsid w:val="00111621"/>
    <w:rsid w:val="00111982"/>
    <w:rsid w:val="001130BC"/>
    <w:rsid w:val="00115F2B"/>
    <w:rsid w:val="00115F64"/>
    <w:rsid w:val="001167E7"/>
    <w:rsid w:val="0012278F"/>
    <w:rsid w:val="001231AF"/>
    <w:rsid w:val="0012326D"/>
    <w:rsid w:val="001252E3"/>
    <w:rsid w:val="00125ACA"/>
    <w:rsid w:val="00126892"/>
    <w:rsid w:val="00132A67"/>
    <w:rsid w:val="00134441"/>
    <w:rsid w:val="001351BC"/>
    <w:rsid w:val="0013700E"/>
    <w:rsid w:val="00141DF5"/>
    <w:rsid w:val="001425E2"/>
    <w:rsid w:val="001476C1"/>
    <w:rsid w:val="00147F18"/>
    <w:rsid w:val="001503D7"/>
    <w:rsid w:val="001510DF"/>
    <w:rsid w:val="001552C7"/>
    <w:rsid w:val="001564BB"/>
    <w:rsid w:val="001576BD"/>
    <w:rsid w:val="00161823"/>
    <w:rsid w:val="001648F0"/>
    <w:rsid w:val="00167C71"/>
    <w:rsid w:val="00173963"/>
    <w:rsid w:val="00173A37"/>
    <w:rsid w:val="00175A04"/>
    <w:rsid w:val="00176B1F"/>
    <w:rsid w:val="00180B1E"/>
    <w:rsid w:val="0018407B"/>
    <w:rsid w:val="00184A7D"/>
    <w:rsid w:val="00184B64"/>
    <w:rsid w:val="00184F24"/>
    <w:rsid w:val="00187149"/>
    <w:rsid w:val="00187658"/>
    <w:rsid w:val="0019109A"/>
    <w:rsid w:val="001910EA"/>
    <w:rsid w:val="00193298"/>
    <w:rsid w:val="0019497C"/>
    <w:rsid w:val="00196F5F"/>
    <w:rsid w:val="001A0F98"/>
    <w:rsid w:val="001A241E"/>
    <w:rsid w:val="001A26AD"/>
    <w:rsid w:val="001A5CB2"/>
    <w:rsid w:val="001A77E6"/>
    <w:rsid w:val="001B1C33"/>
    <w:rsid w:val="001B24E3"/>
    <w:rsid w:val="001B58B7"/>
    <w:rsid w:val="001B61EC"/>
    <w:rsid w:val="001C4FE5"/>
    <w:rsid w:val="001C66C1"/>
    <w:rsid w:val="001C6951"/>
    <w:rsid w:val="001D178F"/>
    <w:rsid w:val="001D1F9F"/>
    <w:rsid w:val="001E113B"/>
    <w:rsid w:val="001E2406"/>
    <w:rsid w:val="001E3555"/>
    <w:rsid w:val="001E3647"/>
    <w:rsid w:val="001E3939"/>
    <w:rsid w:val="001E4B5D"/>
    <w:rsid w:val="001E5724"/>
    <w:rsid w:val="001E5A8C"/>
    <w:rsid w:val="001E71E3"/>
    <w:rsid w:val="001F1563"/>
    <w:rsid w:val="001F2B5B"/>
    <w:rsid w:val="001F4898"/>
    <w:rsid w:val="001F6A7C"/>
    <w:rsid w:val="001F6D03"/>
    <w:rsid w:val="001F757B"/>
    <w:rsid w:val="00200F4E"/>
    <w:rsid w:val="00204371"/>
    <w:rsid w:val="00210EEF"/>
    <w:rsid w:val="00210FAC"/>
    <w:rsid w:val="002119CD"/>
    <w:rsid w:val="00212909"/>
    <w:rsid w:val="00212C3F"/>
    <w:rsid w:val="00213129"/>
    <w:rsid w:val="002135F0"/>
    <w:rsid w:val="0021377E"/>
    <w:rsid w:val="00214A73"/>
    <w:rsid w:val="002163D7"/>
    <w:rsid w:val="00216E56"/>
    <w:rsid w:val="00216F2E"/>
    <w:rsid w:val="0021724A"/>
    <w:rsid w:val="002226C4"/>
    <w:rsid w:val="002257FA"/>
    <w:rsid w:val="00227E2F"/>
    <w:rsid w:val="00230489"/>
    <w:rsid w:val="00231D1A"/>
    <w:rsid w:val="0023509B"/>
    <w:rsid w:val="00237CB0"/>
    <w:rsid w:val="002405CA"/>
    <w:rsid w:val="00243447"/>
    <w:rsid w:val="002447A9"/>
    <w:rsid w:val="002456D8"/>
    <w:rsid w:val="00245724"/>
    <w:rsid w:val="00251D55"/>
    <w:rsid w:val="0025466E"/>
    <w:rsid w:val="00256241"/>
    <w:rsid w:val="00256A0F"/>
    <w:rsid w:val="00256C6B"/>
    <w:rsid w:val="00260B31"/>
    <w:rsid w:val="00261192"/>
    <w:rsid w:val="00263F27"/>
    <w:rsid w:val="00264B2A"/>
    <w:rsid w:val="0026589A"/>
    <w:rsid w:val="002763E3"/>
    <w:rsid w:val="00280DDD"/>
    <w:rsid w:val="00281005"/>
    <w:rsid w:val="00283439"/>
    <w:rsid w:val="00283783"/>
    <w:rsid w:val="0028786D"/>
    <w:rsid w:val="00293559"/>
    <w:rsid w:val="00294235"/>
    <w:rsid w:val="00296E18"/>
    <w:rsid w:val="00296F41"/>
    <w:rsid w:val="002A1888"/>
    <w:rsid w:val="002A2710"/>
    <w:rsid w:val="002A2A10"/>
    <w:rsid w:val="002A2D96"/>
    <w:rsid w:val="002A4575"/>
    <w:rsid w:val="002A4C10"/>
    <w:rsid w:val="002A6B09"/>
    <w:rsid w:val="002A772B"/>
    <w:rsid w:val="002B1753"/>
    <w:rsid w:val="002B2E8B"/>
    <w:rsid w:val="002B40F9"/>
    <w:rsid w:val="002B4E26"/>
    <w:rsid w:val="002B7FA1"/>
    <w:rsid w:val="002C0EAF"/>
    <w:rsid w:val="002C0F94"/>
    <w:rsid w:val="002C16DB"/>
    <w:rsid w:val="002C1C80"/>
    <w:rsid w:val="002C1F8C"/>
    <w:rsid w:val="002C3E83"/>
    <w:rsid w:val="002C4944"/>
    <w:rsid w:val="002C6AAD"/>
    <w:rsid w:val="002C7527"/>
    <w:rsid w:val="002C7B09"/>
    <w:rsid w:val="002D0161"/>
    <w:rsid w:val="002D05D8"/>
    <w:rsid w:val="002D1654"/>
    <w:rsid w:val="002D432E"/>
    <w:rsid w:val="002D66D1"/>
    <w:rsid w:val="002D6D91"/>
    <w:rsid w:val="002D714F"/>
    <w:rsid w:val="002D72C1"/>
    <w:rsid w:val="002E341F"/>
    <w:rsid w:val="002E6F89"/>
    <w:rsid w:val="002F1633"/>
    <w:rsid w:val="002F42D0"/>
    <w:rsid w:val="002F49A8"/>
    <w:rsid w:val="002F5719"/>
    <w:rsid w:val="002F7FBC"/>
    <w:rsid w:val="00300857"/>
    <w:rsid w:val="00300D9E"/>
    <w:rsid w:val="00301D26"/>
    <w:rsid w:val="00302FC3"/>
    <w:rsid w:val="00304B96"/>
    <w:rsid w:val="003078E8"/>
    <w:rsid w:val="00310226"/>
    <w:rsid w:val="00311A13"/>
    <w:rsid w:val="00312D3F"/>
    <w:rsid w:val="003147BC"/>
    <w:rsid w:val="00314B9C"/>
    <w:rsid w:val="0031597B"/>
    <w:rsid w:val="0031669F"/>
    <w:rsid w:val="003240D1"/>
    <w:rsid w:val="003250BD"/>
    <w:rsid w:val="003254A3"/>
    <w:rsid w:val="0032781E"/>
    <w:rsid w:val="003318EC"/>
    <w:rsid w:val="003329C6"/>
    <w:rsid w:val="0033316F"/>
    <w:rsid w:val="003368EB"/>
    <w:rsid w:val="003378B4"/>
    <w:rsid w:val="00343B8B"/>
    <w:rsid w:val="00344971"/>
    <w:rsid w:val="00345EC4"/>
    <w:rsid w:val="003469A0"/>
    <w:rsid w:val="003501D9"/>
    <w:rsid w:val="00350EB3"/>
    <w:rsid w:val="00352777"/>
    <w:rsid w:val="00353858"/>
    <w:rsid w:val="00353D00"/>
    <w:rsid w:val="00353F9C"/>
    <w:rsid w:val="003541FF"/>
    <w:rsid w:val="00354F44"/>
    <w:rsid w:val="00355520"/>
    <w:rsid w:val="00356DD9"/>
    <w:rsid w:val="00361206"/>
    <w:rsid w:val="00361382"/>
    <w:rsid w:val="00365DF5"/>
    <w:rsid w:val="003679EB"/>
    <w:rsid w:val="00367AA7"/>
    <w:rsid w:val="00367B51"/>
    <w:rsid w:val="00370186"/>
    <w:rsid w:val="003703AE"/>
    <w:rsid w:val="0037179A"/>
    <w:rsid w:val="0037207F"/>
    <w:rsid w:val="0037358B"/>
    <w:rsid w:val="0037478A"/>
    <w:rsid w:val="0037657F"/>
    <w:rsid w:val="003776F3"/>
    <w:rsid w:val="0037798D"/>
    <w:rsid w:val="0038000D"/>
    <w:rsid w:val="00380082"/>
    <w:rsid w:val="00381D82"/>
    <w:rsid w:val="003859BC"/>
    <w:rsid w:val="00386411"/>
    <w:rsid w:val="003864E9"/>
    <w:rsid w:val="00387305"/>
    <w:rsid w:val="003908FA"/>
    <w:rsid w:val="003908FD"/>
    <w:rsid w:val="00391399"/>
    <w:rsid w:val="003924A4"/>
    <w:rsid w:val="003943E6"/>
    <w:rsid w:val="0039465D"/>
    <w:rsid w:val="00395A7F"/>
    <w:rsid w:val="00397238"/>
    <w:rsid w:val="003A47E7"/>
    <w:rsid w:val="003A4FE1"/>
    <w:rsid w:val="003A6529"/>
    <w:rsid w:val="003A6C2F"/>
    <w:rsid w:val="003B011C"/>
    <w:rsid w:val="003B04E7"/>
    <w:rsid w:val="003B05DB"/>
    <w:rsid w:val="003B06D4"/>
    <w:rsid w:val="003B2C62"/>
    <w:rsid w:val="003B37FD"/>
    <w:rsid w:val="003B53C2"/>
    <w:rsid w:val="003B549C"/>
    <w:rsid w:val="003B559E"/>
    <w:rsid w:val="003B58B0"/>
    <w:rsid w:val="003B78E7"/>
    <w:rsid w:val="003C0261"/>
    <w:rsid w:val="003C0BAD"/>
    <w:rsid w:val="003C19B2"/>
    <w:rsid w:val="003C23CB"/>
    <w:rsid w:val="003C2E42"/>
    <w:rsid w:val="003C31F6"/>
    <w:rsid w:val="003C35FA"/>
    <w:rsid w:val="003C3B34"/>
    <w:rsid w:val="003C4784"/>
    <w:rsid w:val="003C4A7E"/>
    <w:rsid w:val="003C4DD7"/>
    <w:rsid w:val="003C6355"/>
    <w:rsid w:val="003D03B8"/>
    <w:rsid w:val="003D1842"/>
    <w:rsid w:val="003D2194"/>
    <w:rsid w:val="003D28AB"/>
    <w:rsid w:val="003D395D"/>
    <w:rsid w:val="003D49E6"/>
    <w:rsid w:val="003D58E6"/>
    <w:rsid w:val="003D6784"/>
    <w:rsid w:val="003D72B3"/>
    <w:rsid w:val="003E2FEE"/>
    <w:rsid w:val="003E39D6"/>
    <w:rsid w:val="003E44D1"/>
    <w:rsid w:val="003E6B09"/>
    <w:rsid w:val="003F22F4"/>
    <w:rsid w:val="003F40BA"/>
    <w:rsid w:val="003F605A"/>
    <w:rsid w:val="003F7C26"/>
    <w:rsid w:val="004003AE"/>
    <w:rsid w:val="00400F6B"/>
    <w:rsid w:val="00401150"/>
    <w:rsid w:val="004030BC"/>
    <w:rsid w:val="004046CE"/>
    <w:rsid w:val="0041563F"/>
    <w:rsid w:val="00417309"/>
    <w:rsid w:val="00417DCC"/>
    <w:rsid w:val="00421246"/>
    <w:rsid w:val="00423164"/>
    <w:rsid w:val="004243BE"/>
    <w:rsid w:val="00426605"/>
    <w:rsid w:val="004268AD"/>
    <w:rsid w:val="00431062"/>
    <w:rsid w:val="004312E3"/>
    <w:rsid w:val="00434301"/>
    <w:rsid w:val="00435332"/>
    <w:rsid w:val="00435A59"/>
    <w:rsid w:val="0043753C"/>
    <w:rsid w:val="00440DDF"/>
    <w:rsid w:val="004449C1"/>
    <w:rsid w:val="00445FC3"/>
    <w:rsid w:val="00450B25"/>
    <w:rsid w:val="00452E4C"/>
    <w:rsid w:val="00452EEB"/>
    <w:rsid w:val="0045455E"/>
    <w:rsid w:val="00454DEA"/>
    <w:rsid w:val="00455E2C"/>
    <w:rsid w:val="0045691A"/>
    <w:rsid w:val="00456EDC"/>
    <w:rsid w:val="0045724B"/>
    <w:rsid w:val="0045794C"/>
    <w:rsid w:val="004614C8"/>
    <w:rsid w:val="0046311A"/>
    <w:rsid w:val="0046458F"/>
    <w:rsid w:val="00467014"/>
    <w:rsid w:val="00470226"/>
    <w:rsid w:val="00470BC2"/>
    <w:rsid w:val="00473C0B"/>
    <w:rsid w:val="00477AAC"/>
    <w:rsid w:val="00481DAF"/>
    <w:rsid w:val="00485277"/>
    <w:rsid w:val="00485896"/>
    <w:rsid w:val="004862D8"/>
    <w:rsid w:val="0048697E"/>
    <w:rsid w:val="00486A72"/>
    <w:rsid w:val="00486E46"/>
    <w:rsid w:val="0049005D"/>
    <w:rsid w:val="004909EE"/>
    <w:rsid w:val="00493DDF"/>
    <w:rsid w:val="00494FD9"/>
    <w:rsid w:val="00495AEC"/>
    <w:rsid w:val="00496BF5"/>
    <w:rsid w:val="004A11A5"/>
    <w:rsid w:val="004A1678"/>
    <w:rsid w:val="004A19ED"/>
    <w:rsid w:val="004A1E98"/>
    <w:rsid w:val="004A2E0B"/>
    <w:rsid w:val="004A316B"/>
    <w:rsid w:val="004A4ED6"/>
    <w:rsid w:val="004A54F1"/>
    <w:rsid w:val="004A7217"/>
    <w:rsid w:val="004B2092"/>
    <w:rsid w:val="004C02CB"/>
    <w:rsid w:val="004C08C4"/>
    <w:rsid w:val="004C4B5E"/>
    <w:rsid w:val="004C57BE"/>
    <w:rsid w:val="004D2CA4"/>
    <w:rsid w:val="004D2ED8"/>
    <w:rsid w:val="004D36B3"/>
    <w:rsid w:val="004D46D9"/>
    <w:rsid w:val="004D719C"/>
    <w:rsid w:val="004D73C9"/>
    <w:rsid w:val="004E123F"/>
    <w:rsid w:val="004E4254"/>
    <w:rsid w:val="004E67EE"/>
    <w:rsid w:val="004E7F43"/>
    <w:rsid w:val="004F10FC"/>
    <w:rsid w:val="004F1346"/>
    <w:rsid w:val="004F1ACF"/>
    <w:rsid w:val="004F393A"/>
    <w:rsid w:val="004F4817"/>
    <w:rsid w:val="004F5815"/>
    <w:rsid w:val="004F6200"/>
    <w:rsid w:val="004F6C60"/>
    <w:rsid w:val="00500AFC"/>
    <w:rsid w:val="005029AC"/>
    <w:rsid w:val="0050471D"/>
    <w:rsid w:val="00504E8A"/>
    <w:rsid w:val="00506F49"/>
    <w:rsid w:val="00511311"/>
    <w:rsid w:val="00512141"/>
    <w:rsid w:val="0051263D"/>
    <w:rsid w:val="0051281D"/>
    <w:rsid w:val="005132F7"/>
    <w:rsid w:val="00513E14"/>
    <w:rsid w:val="00515FBC"/>
    <w:rsid w:val="0052060B"/>
    <w:rsid w:val="00521B82"/>
    <w:rsid w:val="00521F25"/>
    <w:rsid w:val="00523C1B"/>
    <w:rsid w:val="0052471C"/>
    <w:rsid w:val="00526691"/>
    <w:rsid w:val="00527A8A"/>
    <w:rsid w:val="0053305C"/>
    <w:rsid w:val="0053362F"/>
    <w:rsid w:val="00533CFF"/>
    <w:rsid w:val="00534FFD"/>
    <w:rsid w:val="00535421"/>
    <w:rsid w:val="00535BA8"/>
    <w:rsid w:val="005365A9"/>
    <w:rsid w:val="0054148D"/>
    <w:rsid w:val="005455EC"/>
    <w:rsid w:val="005464E0"/>
    <w:rsid w:val="005465FB"/>
    <w:rsid w:val="00546AAC"/>
    <w:rsid w:val="00546DAD"/>
    <w:rsid w:val="00546DF5"/>
    <w:rsid w:val="0054770A"/>
    <w:rsid w:val="00547AF8"/>
    <w:rsid w:val="005523E0"/>
    <w:rsid w:val="00553841"/>
    <w:rsid w:val="0055498A"/>
    <w:rsid w:val="00555C2F"/>
    <w:rsid w:val="0055702B"/>
    <w:rsid w:val="00560B73"/>
    <w:rsid w:val="00561BE6"/>
    <w:rsid w:val="00561D7C"/>
    <w:rsid w:val="00564655"/>
    <w:rsid w:val="00566D67"/>
    <w:rsid w:val="00570261"/>
    <w:rsid w:val="00570E0E"/>
    <w:rsid w:val="00570E42"/>
    <w:rsid w:val="00574EFF"/>
    <w:rsid w:val="005811A0"/>
    <w:rsid w:val="00581692"/>
    <w:rsid w:val="005832F6"/>
    <w:rsid w:val="00584773"/>
    <w:rsid w:val="0058594A"/>
    <w:rsid w:val="005859A1"/>
    <w:rsid w:val="00586947"/>
    <w:rsid w:val="00591249"/>
    <w:rsid w:val="00593571"/>
    <w:rsid w:val="00593823"/>
    <w:rsid w:val="00594235"/>
    <w:rsid w:val="00595513"/>
    <w:rsid w:val="00596296"/>
    <w:rsid w:val="00597091"/>
    <w:rsid w:val="005A1A12"/>
    <w:rsid w:val="005A1D46"/>
    <w:rsid w:val="005A2696"/>
    <w:rsid w:val="005A2833"/>
    <w:rsid w:val="005A44BD"/>
    <w:rsid w:val="005A5C51"/>
    <w:rsid w:val="005A7F68"/>
    <w:rsid w:val="005B15B2"/>
    <w:rsid w:val="005B1F03"/>
    <w:rsid w:val="005B26F7"/>
    <w:rsid w:val="005B32BB"/>
    <w:rsid w:val="005B4711"/>
    <w:rsid w:val="005B6D3A"/>
    <w:rsid w:val="005B7DF7"/>
    <w:rsid w:val="005C2935"/>
    <w:rsid w:val="005C316D"/>
    <w:rsid w:val="005C3E0F"/>
    <w:rsid w:val="005C4492"/>
    <w:rsid w:val="005C5443"/>
    <w:rsid w:val="005C63DB"/>
    <w:rsid w:val="005C67FC"/>
    <w:rsid w:val="005D0FCA"/>
    <w:rsid w:val="005D303E"/>
    <w:rsid w:val="005D31FC"/>
    <w:rsid w:val="005D325B"/>
    <w:rsid w:val="005D3A0B"/>
    <w:rsid w:val="005D4E03"/>
    <w:rsid w:val="005D6A93"/>
    <w:rsid w:val="005D6BDC"/>
    <w:rsid w:val="005D7EFD"/>
    <w:rsid w:val="005E0892"/>
    <w:rsid w:val="005E0C36"/>
    <w:rsid w:val="005E1A90"/>
    <w:rsid w:val="005E295F"/>
    <w:rsid w:val="005E2998"/>
    <w:rsid w:val="005E3821"/>
    <w:rsid w:val="005E413C"/>
    <w:rsid w:val="005F15E1"/>
    <w:rsid w:val="005F3282"/>
    <w:rsid w:val="005F3313"/>
    <w:rsid w:val="005F60D3"/>
    <w:rsid w:val="005F7DA5"/>
    <w:rsid w:val="006019F0"/>
    <w:rsid w:val="00602C95"/>
    <w:rsid w:val="00603563"/>
    <w:rsid w:val="006038FE"/>
    <w:rsid w:val="0060559A"/>
    <w:rsid w:val="00607061"/>
    <w:rsid w:val="006074BE"/>
    <w:rsid w:val="00607667"/>
    <w:rsid w:val="006077AB"/>
    <w:rsid w:val="0061005F"/>
    <w:rsid w:val="00610794"/>
    <w:rsid w:val="006116D5"/>
    <w:rsid w:val="006124BE"/>
    <w:rsid w:val="00612C88"/>
    <w:rsid w:val="00612D09"/>
    <w:rsid w:val="00612DA8"/>
    <w:rsid w:val="006153F9"/>
    <w:rsid w:val="00616689"/>
    <w:rsid w:val="006205E7"/>
    <w:rsid w:val="00623C47"/>
    <w:rsid w:val="00624FAA"/>
    <w:rsid w:val="00625948"/>
    <w:rsid w:val="00625D0F"/>
    <w:rsid w:val="006275EB"/>
    <w:rsid w:val="006359A9"/>
    <w:rsid w:val="006371BC"/>
    <w:rsid w:val="00637A43"/>
    <w:rsid w:val="00644096"/>
    <w:rsid w:val="00650B9C"/>
    <w:rsid w:val="0065155D"/>
    <w:rsid w:val="0065400E"/>
    <w:rsid w:val="0065449F"/>
    <w:rsid w:val="00656ED8"/>
    <w:rsid w:val="0066023C"/>
    <w:rsid w:val="00661E17"/>
    <w:rsid w:val="00661EC1"/>
    <w:rsid w:val="00662073"/>
    <w:rsid w:val="0066287B"/>
    <w:rsid w:val="0066378C"/>
    <w:rsid w:val="00665586"/>
    <w:rsid w:val="00665EC0"/>
    <w:rsid w:val="00665EDB"/>
    <w:rsid w:val="00670FA4"/>
    <w:rsid w:val="00671D84"/>
    <w:rsid w:val="00672DAF"/>
    <w:rsid w:val="006734F8"/>
    <w:rsid w:val="00676D5B"/>
    <w:rsid w:val="00677F40"/>
    <w:rsid w:val="0068000D"/>
    <w:rsid w:val="00680118"/>
    <w:rsid w:val="0068087B"/>
    <w:rsid w:val="00681188"/>
    <w:rsid w:val="00683895"/>
    <w:rsid w:val="00685CC1"/>
    <w:rsid w:val="00691F15"/>
    <w:rsid w:val="00695747"/>
    <w:rsid w:val="006965BE"/>
    <w:rsid w:val="006A1606"/>
    <w:rsid w:val="006A4AB2"/>
    <w:rsid w:val="006A4C00"/>
    <w:rsid w:val="006A6550"/>
    <w:rsid w:val="006B0ACD"/>
    <w:rsid w:val="006B1152"/>
    <w:rsid w:val="006B1639"/>
    <w:rsid w:val="006B1B1C"/>
    <w:rsid w:val="006B3276"/>
    <w:rsid w:val="006B515F"/>
    <w:rsid w:val="006C1B76"/>
    <w:rsid w:val="006C2E5E"/>
    <w:rsid w:val="006C61DC"/>
    <w:rsid w:val="006C6BD9"/>
    <w:rsid w:val="006D2280"/>
    <w:rsid w:val="006D28EC"/>
    <w:rsid w:val="006D2F33"/>
    <w:rsid w:val="006D34FE"/>
    <w:rsid w:val="006D38DF"/>
    <w:rsid w:val="006D4068"/>
    <w:rsid w:val="006D4729"/>
    <w:rsid w:val="006D4F74"/>
    <w:rsid w:val="006D7DE2"/>
    <w:rsid w:val="006E10B5"/>
    <w:rsid w:val="006E14AF"/>
    <w:rsid w:val="006E22C2"/>
    <w:rsid w:val="006E3FE1"/>
    <w:rsid w:val="006E427A"/>
    <w:rsid w:val="006F27C2"/>
    <w:rsid w:val="006F45EF"/>
    <w:rsid w:val="006F69E9"/>
    <w:rsid w:val="006F7D3A"/>
    <w:rsid w:val="0070133C"/>
    <w:rsid w:val="00702812"/>
    <w:rsid w:val="00703F33"/>
    <w:rsid w:val="00707B1E"/>
    <w:rsid w:val="0071124B"/>
    <w:rsid w:val="0071258A"/>
    <w:rsid w:val="007132FC"/>
    <w:rsid w:val="00714082"/>
    <w:rsid w:val="00716C78"/>
    <w:rsid w:val="00716D77"/>
    <w:rsid w:val="00717281"/>
    <w:rsid w:val="00717ECD"/>
    <w:rsid w:val="0072093C"/>
    <w:rsid w:val="007214A9"/>
    <w:rsid w:val="007222AB"/>
    <w:rsid w:val="00722919"/>
    <w:rsid w:val="00724D3D"/>
    <w:rsid w:val="0072588A"/>
    <w:rsid w:val="007261C3"/>
    <w:rsid w:val="00726A04"/>
    <w:rsid w:val="00730D3D"/>
    <w:rsid w:val="007337A4"/>
    <w:rsid w:val="00734685"/>
    <w:rsid w:val="00736C82"/>
    <w:rsid w:val="007448E0"/>
    <w:rsid w:val="007507F5"/>
    <w:rsid w:val="00753B99"/>
    <w:rsid w:val="00756302"/>
    <w:rsid w:val="007565CD"/>
    <w:rsid w:val="00763BAA"/>
    <w:rsid w:val="00764B7F"/>
    <w:rsid w:val="00764DEF"/>
    <w:rsid w:val="00767040"/>
    <w:rsid w:val="00767BE0"/>
    <w:rsid w:val="007719C1"/>
    <w:rsid w:val="00774040"/>
    <w:rsid w:val="00775710"/>
    <w:rsid w:val="0077571E"/>
    <w:rsid w:val="00776DF2"/>
    <w:rsid w:val="00782ABD"/>
    <w:rsid w:val="0078334F"/>
    <w:rsid w:val="00790963"/>
    <w:rsid w:val="0079230A"/>
    <w:rsid w:val="00796C2D"/>
    <w:rsid w:val="007970BA"/>
    <w:rsid w:val="007A01E9"/>
    <w:rsid w:val="007A06EB"/>
    <w:rsid w:val="007A3A44"/>
    <w:rsid w:val="007A4B60"/>
    <w:rsid w:val="007B0348"/>
    <w:rsid w:val="007B0897"/>
    <w:rsid w:val="007B2656"/>
    <w:rsid w:val="007B6DF1"/>
    <w:rsid w:val="007C151C"/>
    <w:rsid w:val="007C1C62"/>
    <w:rsid w:val="007C4C10"/>
    <w:rsid w:val="007C4DB5"/>
    <w:rsid w:val="007D0A98"/>
    <w:rsid w:val="007D1617"/>
    <w:rsid w:val="007D2D02"/>
    <w:rsid w:val="007D4359"/>
    <w:rsid w:val="007D4BD5"/>
    <w:rsid w:val="007D4CFD"/>
    <w:rsid w:val="007E0276"/>
    <w:rsid w:val="007E0D9A"/>
    <w:rsid w:val="007E197E"/>
    <w:rsid w:val="007E2443"/>
    <w:rsid w:val="007E6BAC"/>
    <w:rsid w:val="007E6D7D"/>
    <w:rsid w:val="007F2DE4"/>
    <w:rsid w:val="007F6111"/>
    <w:rsid w:val="007F63FA"/>
    <w:rsid w:val="007F7D9D"/>
    <w:rsid w:val="008002C1"/>
    <w:rsid w:val="008014AC"/>
    <w:rsid w:val="00803D32"/>
    <w:rsid w:val="0080435F"/>
    <w:rsid w:val="008047BE"/>
    <w:rsid w:val="0080507A"/>
    <w:rsid w:val="00805247"/>
    <w:rsid w:val="008062F0"/>
    <w:rsid w:val="00810B4A"/>
    <w:rsid w:val="008113E0"/>
    <w:rsid w:val="00811F5A"/>
    <w:rsid w:val="00813794"/>
    <w:rsid w:val="00813D45"/>
    <w:rsid w:val="0081453B"/>
    <w:rsid w:val="0081470E"/>
    <w:rsid w:val="00814812"/>
    <w:rsid w:val="00815058"/>
    <w:rsid w:val="008168AC"/>
    <w:rsid w:val="00823AE0"/>
    <w:rsid w:val="00823F5D"/>
    <w:rsid w:val="00824320"/>
    <w:rsid w:val="0082574B"/>
    <w:rsid w:val="00826D85"/>
    <w:rsid w:val="00827C4C"/>
    <w:rsid w:val="00830916"/>
    <w:rsid w:val="00832CA5"/>
    <w:rsid w:val="00834930"/>
    <w:rsid w:val="00836A58"/>
    <w:rsid w:val="00837553"/>
    <w:rsid w:val="00837AFB"/>
    <w:rsid w:val="0084556A"/>
    <w:rsid w:val="00845BE6"/>
    <w:rsid w:val="00850DD2"/>
    <w:rsid w:val="00851703"/>
    <w:rsid w:val="0085234B"/>
    <w:rsid w:val="00853246"/>
    <w:rsid w:val="008541EE"/>
    <w:rsid w:val="00855349"/>
    <w:rsid w:val="008557F8"/>
    <w:rsid w:val="0085606B"/>
    <w:rsid w:val="00861BD1"/>
    <w:rsid w:val="00862C4B"/>
    <w:rsid w:val="0086331A"/>
    <w:rsid w:val="00864C5B"/>
    <w:rsid w:val="00871977"/>
    <w:rsid w:val="00873482"/>
    <w:rsid w:val="00873CDD"/>
    <w:rsid w:val="00873D23"/>
    <w:rsid w:val="0087436C"/>
    <w:rsid w:val="00874797"/>
    <w:rsid w:val="00875A83"/>
    <w:rsid w:val="00876B98"/>
    <w:rsid w:val="0087724F"/>
    <w:rsid w:val="00881255"/>
    <w:rsid w:val="00882F34"/>
    <w:rsid w:val="00884F43"/>
    <w:rsid w:val="0088555A"/>
    <w:rsid w:val="00885FC9"/>
    <w:rsid w:val="00887009"/>
    <w:rsid w:val="008905FE"/>
    <w:rsid w:val="00894606"/>
    <w:rsid w:val="008958AE"/>
    <w:rsid w:val="00897810"/>
    <w:rsid w:val="008A41DF"/>
    <w:rsid w:val="008A442B"/>
    <w:rsid w:val="008B0DB4"/>
    <w:rsid w:val="008B3829"/>
    <w:rsid w:val="008B4422"/>
    <w:rsid w:val="008B4B10"/>
    <w:rsid w:val="008C0B06"/>
    <w:rsid w:val="008C11D0"/>
    <w:rsid w:val="008C7F8A"/>
    <w:rsid w:val="008D1A66"/>
    <w:rsid w:val="008D3884"/>
    <w:rsid w:val="008D3CB8"/>
    <w:rsid w:val="008D7892"/>
    <w:rsid w:val="008D7948"/>
    <w:rsid w:val="008D7E3C"/>
    <w:rsid w:val="008D7EF9"/>
    <w:rsid w:val="008E0FD5"/>
    <w:rsid w:val="008E1245"/>
    <w:rsid w:val="008E3D19"/>
    <w:rsid w:val="008E4B43"/>
    <w:rsid w:val="008E4C63"/>
    <w:rsid w:val="008E67D0"/>
    <w:rsid w:val="008E785C"/>
    <w:rsid w:val="008F0611"/>
    <w:rsid w:val="008F0F89"/>
    <w:rsid w:val="008F1527"/>
    <w:rsid w:val="008F26CA"/>
    <w:rsid w:val="009030AC"/>
    <w:rsid w:val="0090565F"/>
    <w:rsid w:val="00905ACC"/>
    <w:rsid w:val="0090743E"/>
    <w:rsid w:val="00911749"/>
    <w:rsid w:val="00912417"/>
    <w:rsid w:val="0091330C"/>
    <w:rsid w:val="00913707"/>
    <w:rsid w:val="009172B1"/>
    <w:rsid w:val="00920606"/>
    <w:rsid w:val="00921F84"/>
    <w:rsid w:val="0092218B"/>
    <w:rsid w:val="0092557B"/>
    <w:rsid w:val="00926C35"/>
    <w:rsid w:val="00927969"/>
    <w:rsid w:val="00930E6F"/>
    <w:rsid w:val="00931D9F"/>
    <w:rsid w:val="00932CA6"/>
    <w:rsid w:val="00932DCD"/>
    <w:rsid w:val="00936EF4"/>
    <w:rsid w:val="00944C40"/>
    <w:rsid w:val="00945AAB"/>
    <w:rsid w:val="009477FB"/>
    <w:rsid w:val="00947F7B"/>
    <w:rsid w:val="00950CAF"/>
    <w:rsid w:val="00951204"/>
    <w:rsid w:val="009521FE"/>
    <w:rsid w:val="00954699"/>
    <w:rsid w:val="00954729"/>
    <w:rsid w:val="00955F3F"/>
    <w:rsid w:val="00956DC3"/>
    <w:rsid w:val="00960C7C"/>
    <w:rsid w:val="00963934"/>
    <w:rsid w:val="009654A8"/>
    <w:rsid w:val="00965C34"/>
    <w:rsid w:val="0096726A"/>
    <w:rsid w:val="00970629"/>
    <w:rsid w:val="00971B25"/>
    <w:rsid w:val="009736D7"/>
    <w:rsid w:val="009737B2"/>
    <w:rsid w:val="0097484A"/>
    <w:rsid w:val="0097491D"/>
    <w:rsid w:val="00974A8C"/>
    <w:rsid w:val="00977D86"/>
    <w:rsid w:val="00982BE8"/>
    <w:rsid w:val="00986255"/>
    <w:rsid w:val="00990713"/>
    <w:rsid w:val="00990900"/>
    <w:rsid w:val="00990B89"/>
    <w:rsid w:val="00991BDE"/>
    <w:rsid w:val="009921F4"/>
    <w:rsid w:val="0099330B"/>
    <w:rsid w:val="00994BF9"/>
    <w:rsid w:val="009950B5"/>
    <w:rsid w:val="00996A77"/>
    <w:rsid w:val="00996E80"/>
    <w:rsid w:val="00997A18"/>
    <w:rsid w:val="009A06D1"/>
    <w:rsid w:val="009A1B7A"/>
    <w:rsid w:val="009A2EA7"/>
    <w:rsid w:val="009A7692"/>
    <w:rsid w:val="009B2590"/>
    <w:rsid w:val="009B28E4"/>
    <w:rsid w:val="009B2F9E"/>
    <w:rsid w:val="009B32FE"/>
    <w:rsid w:val="009B55C0"/>
    <w:rsid w:val="009B76A0"/>
    <w:rsid w:val="009C1070"/>
    <w:rsid w:val="009C210A"/>
    <w:rsid w:val="009C23F9"/>
    <w:rsid w:val="009C29BF"/>
    <w:rsid w:val="009C310C"/>
    <w:rsid w:val="009D080F"/>
    <w:rsid w:val="009D0AEB"/>
    <w:rsid w:val="009D177E"/>
    <w:rsid w:val="009D1D00"/>
    <w:rsid w:val="009D20A0"/>
    <w:rsid w:val="009D330A"/>
    <w:rsid w:val="009D35FE"/>
    <w:rsid w:val="009D5161"/>
    <w:rsid w:val="009D5E3E"/>
    <w:rsid w:val="009D61AD"/>
    <w:rsid w:val="009D7DE0"/>
    <w:rsid w:val="009E09BF"/>
    <w:rsid w:val="009E0B8E"/>
    <w:rsid w:val="009E2F75"/>
    <w:rsid w:val="009E3135"/>
    <w:rsid w:val="009E54B0"/>
    <w:rsid w:val="009E612D"/>
    <w:rsid w:val="009E6197"/>
    <w:rsid w:val="009E64C1"/>
    <w:rsid w:val="009E79F1"/>
    <w:rsid w:val="009F0172"/>
    <w:rsid w:val="009F044D"/>
    <w:rsid w:val="009F583B"/>
    <w:rsid w:val="009F5B4C"/>
    <w:rsid w:val="009F61FE"/>
    <w:rsid w:val="009F663D"/>
    <w:rsid w:val="00A05D49"/>
    <w:rsid w:val="00A069FC"/>
    <w:rsid w:val="00A06A33"/>
    <w:rsid w:val="00A06AF0"/>
    <w:rsid w:val="00A1349A"/>
    <w:rsid w:val="00A15B66"/>
    <w:rsid w:val="00A15F15"/>
    <w:rsid w:val="00A17BC3"/>
    <w:rsid w:val="00A252FF"/>
    <w:rsid w:val="00A260BF"/>
    <w:rsid w:val="00A278B2"/>
    <w:rsid w:val="00A30090"/>
    <w:rsid w:val="00A33D22"/>
    <w:rsid w:val="00A345A1"/>
    <w:rsid w:val="00A34E66"/>
    <w:rsid w:val="00A3676F"/>
    <w:rsid w:val="00A36DFD"/>
    <w:rsid w:val="00A549EC"/>
    <w:rsid w:val="00A56F9B"/>
    <w:rsid w:val="00A6147A"/>
    <w:rsid w:val="00A63719"/>
    <w:rsid w:val="00A668A0"/>
    <w:rsid w:val="00A66C78"/>
    <w:rsid w:val="00A66F06"/>
    <w:rsid w:val="00A66F1D"/>
    <w:rsid w:val="00A673BA"/>
    <w:rsid w:val="00A700CB"/>
    <w:rsid w:val="00A70F5C"/>
    <w:rsid w:val="00A71088"/>
    <w:rsid w:val="00A71617"/>
    <w:rsid w:val="00A72102"/>
    <w:rsid w:val="00A726D7"/>
    <w:rsid w:val="00A7371A"/>
    <w:rsid w:val="00A73CFF"/>
    <w:rsid w:val="00A7441A"/>
    <w:rsid w:val="00A75568"/>
    <w:rsid w:val="00A770F7"/>
    <w:rsid w:val="00A803B2"/>
    <w:rsid w:val="00A816F1"/>
    <w:rsid w:val="00A81EA2"/>
    <w:rsid w:val="00A82F02"/>
    <w:rsid w:val="00A84DC4"/>
    <w:rsid w:val="00A8664D"/>
    <w:rsid w:val="00A90858"/>
    <w:rsid w:val="00A908B8"/>
    <w:rsid w:val="00A91790"/>
    <w:rsid w:val="00A91926"/>
    <w:rsid w:val="00A93FD9"/>
    <w:rsid w:val="00A94205"/>
    <w:rsid w:val="00AA4FF3"/>
    <w:rsid w:val="00AA594E"/>
    <w:rsid w:val="00AA76F0"/>
    <w:rsid w:val="00AA786C"/>
    <w:rsid w:val="00AB201B"/>
    <w:rsid w:val="00AB46A9"/>
    <w:rsid w:val="00AB67AB"/>
    <w:rsid w:val="00AB7074"/>
    <w:rsid w:val="00AB70D8"/>
    <w:rsid w:val="00AC12AA"/>
    <w:rsid w:val="00AC453A"/>
    <w:rsid w:val="00AD314F"/>
    <w:rsid w:val="00AD5E1C"/>
    <w:rsid w:val="00AD679B"/>
    <w:rsid w:val="00AE0F62"/>
    <w:rsid w:val="00AE19FA"/>
    <w:rsid w:val="00AE1F07"/>
    <w:rsid w:val="00AE254E"/>
    <w:rsid w:val="00AE38D7"/>
    <w:rsid w:val="00AE3A30"/>
    <w:rsid w:val="00AE637D"/>
    <w:rsid w:val="00AF0AB0"/>
    <w:rsid w:val="00AF4837"/>
    <w:rsid w:val="00AF5C65"/>
    <w:rsid w:val="00AF7CBF"/>
    <w:rsid w:val="00AF7DC4"/>
    <w:rsid w:val="00B013E2"/>
    <w:rsid w:val="00B01BDA"/>
    <w:rsid w:val="00B06CCC"/>
    <w:rsid w:val="00B106FA"/>
    <w:rsid w:val="00B118E5"/>
    <w:rsid w:val="00B126FD"/>
    <w:rsid w:val="00B134EA"/>
    <w:rsid w:val="00B13FF5"/>
    <w:rsid w:val="00B1536A"/>
    <w:rsid w:val="00B16561"/>
    <w:rsid w:val="00B20BFE"/>
    <w:rsid w:val="00B20E16"/>
    <w:rsid w:val="00B263B6"/>
    <w:rsid w:val="00B30399"/>
    <w:rsid w:val="00B33FFF"/>
    <w:rsid w:val="00B34B27"/>
    <w:rsid w:val="00B35859"/>
    <w:rsid w:val="00B360C0"/>
    <w:rsid w:val="00B36726"/>
    <w:rsid w:val="00B433B1"/>
    <w:rsid w:val="00B43E19"/>
    <w:rsid w:val="00B45773"/>
    <w:rsid w:val="00B45F0D"/>
    <w:rsid w:val="00B4606F"/>
    <w:rsid w:val="00B4730D"/>
    <w:rsid w:val="00B5040F"/>
    <w:rsid w:val="00B51022"/>
    <w:rsid w:val="00B51AD6"/>
    <w:rsid w:val="00B542EA"/>
    <w:rsid w:val="00B54DB2"/>
    <w:rsid w:val="00B54DB3"/>
    <w:rsid w:val="00B55C19"/>
    <w:rsid w:val="00B5636B"/>
    <w:rsid w:val="00B57626"/>
    <w:rsid w:val="00B61052"/>
    <w:rsid w:val="00B61C83"/>
    <w:rsid w:val="00B62A28"/>
    <w:rsid w:val="00B6524B"/>
    <w:rsid w:val="00B655CD"/>
    <w:rsid w:val="00B66213"/>
    <w:rsid w:val="00B71FBC"/>
    <w:rsid w:val="00B72766"/>
    <w:rsid w:val="00B72B1F"/>
    <w:rsid w:val="00B73AE1"/>
    <w:rsid w:val="00B73DAD"/>
    <w:rsid w:val="00B76303"/>
    <w:rsid w:val="00B7714B"/>
    <w:rsid w:val="00B77D24"/>
    <w:rsid w:val="00B80134"/>
    <w:rsid w:val="00B80E81"/>
    <w:rsid w:val="00B80F7C"/>
    <w:rsid w:val="00B818CD"/>
    <w:rsid w:val="00B830B4"/>
    <w:rsid w:val="00B840ED"/>
    <w:rsid w:val="00B85D17"/>
    <w:rsid w:val="00B91AC6"/>
    <w:rsid w:val="00B92EB1"/>
    <w:rsid w:val="00B94072"/>
    <w:rsid w:val="00BA10F0"/>
    <w:rsid w:val="00BA329D"/>
    <w:rsid w:val="00BA4579"/>
    <w:rsid w:val="00BA5E91"/>
    <w:rsid w:val="00BA6031"/>
    <w:rsid w:val="00BA67FC"/>
    <w:rsid w:val="00BB46F1"/>
    <w:rsid w:val="00BB4AF4"/>
    <w:rsid w:val="00BB71A6"/>
    <w:rsid w:val="00BC00B1"/>
    <w:rsid w:val="00BC0B0A"/>
    <w:rsid w:val="00BC3643"/>
    <w:rsid w:val="00BC3F37"/>
    <w:rsid w:val="00BC5982"/>
    <w:rsid w:val="00BC6423"/>
    <w:rsid w:val="00BC6C5A"/>
    <w:rsid w:val="00BC725B"/>
    <w:rsid w:val="00BC72CF"/>
    <w:rsid w:val="00BD06E8"/>
    <w:rsid w:val="00BD15D4"/>
    <w:rsid w:val="00BD2407"/>
    <w:rsid w:val="00BD264D"/>
    <w:rsid w:val="00BD2DB4"/>
    <w:rsid w:val="00BD3A1C"/>
    <w:rsid w:val="00BD434D"/>
    <w:rsid w:val="00BD5452"/>
    <w:rsid w:val="00BE1F40"/>
    <w:rsid w:val="00BE27A1"/>
    <w:rsid w:val="00BE52E6"/>
    <w:rsid w:val="00BE7088"/>
    <w:rsid w:val="00BE723C"/>
    <w:rsid w:val="00BE770D"/>
    <w:rsid w:val="00BE7A4F"/>
    <w:rsid w:val="00BF2600"/>
    <w:rsid w:val="00BF2FF2"/>
    <w:rsid w:val="00BF604F"/>
    <w:rsid w:val="00C024E7"/>
    <w:rsid w:val="00C0487B"/>
    <w:rsid w:val="00C04E44"/>
    <w:rsid w:val="00C050B2"/>
    <w:rsid w:val="00C06A59"/>
    <w:rsid w:val="00C07E55"/>
    <w:rsid w:val="00C11974"/>
    <w:rsid w:val="00C155B8"/>
    <w:rsid w:val="00C16470"/>
    <w:rsid w:val="00C213D7"/>
    <w:rsid w:val="00C216BE"/>
    <w:rsid w:val="00C22787"/>
    <w:rsid w:val="00C22AF1"/>
    <w:rsid w:val="00C23811"/>
    <w:rsid w:val="00C242A5"/>
    <w:rsid w:val="00C278C0"/>
    <w:rsid w:val="00C30008"/>
    <w:rsid w:val="00C312F0"/>
    <w:rsid w:val="00C31667"/>
    <w:rsid w:val="00C336E5"/>
    <w:rsid w:val="00C36E62"/>
    <w:rsid w:val="00C40FA6"/>
    <w:rsid w:val="00C41208"/>
    <w:rsid w:val="00C43734"/>
    <w:rsid w:val="00C4575D"/>
    <w:rsid w:val="00C468D6"/>
    <w:rsid w:val="00C47AB9"/>
    <w:rsid w:val="00C500CE"/>
    <w:rsid w:val="00C52048"/>
    <w:rsid w:val="00C523A3"/>
    <w:rsid w:val="00C529DC"/>
    <w:rsid w:val="00C55A8F"/>
    <w:rsid w:val="00C576C7"/>
    <w:rsid w:val="00C628EC"/>
    <w:rsid w:val="00C64220"/>
    <w:rsid w:val="00C66C8E"/>
    <w:rsid w:val="00C66D1F"/>
    <w:rsid w:val="00C70E61"/>
    <w:rsid w:val="00C71C25"/>
    <w:rsid w:val="00C72635"/>
    <w:rsid w:val="00C75C7A"/>
    <w:rsid w:val="00C76BCF"/>
    <w:rsid w:val="00C8100B"/>
    <w:rsid w:val="00C810A4"/>
    <w:rsid w:val="00C8172D"/>
    <w:rsid w:val="00C8181F"/>
    <w:rsid w:val="00C82CF0"/>
    <w:rsid w:val="00C83F0D"/>
    <w:rsid w:val="00C84377"/>
    <w:rsid w:val="00C844CA"/>
    <w:rsid w:val="00C85DEE"/>
    <w:rsid w:val="00C86902"/>
    <w:rsid w:val="00C922CA"/>
    <w:rsid w:val="00C9291C"/>
    <w:rsid w:val="00C94826"/>
    <w:rsid w:val="00C951C4"/>
    <w:rsid w:val="00C962F6"/>
    <w:rsid w:val="00C96B7C"/>
    <w:rsid w:val="00C96D4B"/>
    <w:rsid w:val="00CA0E29"/>
    <w:rsid w:val="00CA17DA"/>
    <w:rsid w:val="00CA1922"/>
    <w:rsid w:val="00CA2DAA"/>
    <w:rsid w:val="00CA7034"/>
    <w:rsid w:val="00CB02AB"/>
    <w:rsid w:val="00CB1256"/>
    <w:rsid w:val="00CB20D0"/>
    <w:rsid w:val="00CB2780"/>
    <w:rsid w:val="00CB2CC7"/>
    <w:rsid w:val="00CB33E9"/>
    <w:rsid w:val="00CB3A36"/>
    <w:rsid w:val="00CB405D"/>
    <w:rsid w:val="00CB513C"/>
    <w:rsid w:val="00CB5D3D"/>
    <w:rsid w:val="00CC02B8"/>
    <w:rsid w:val="00CC339E"/>
    <w:rsid w:val="00CC46AD"/>
    <w:rsid w:val="00CC4F30"/>
    <w:rsid w:val="00CC68CA"/>
    <w:rsid w:val="00CC791A"/>
    <w:rsid w:val="00CD0CD0"/>
    <w:rsid w:val="00CD2BF7"/>
    <w:rsid w:val="00CD32E2"/>
    <w:rsid w:val="00CD6732"/>
    <w:rsid w:val="00CD699E"/>
    <w:rsid w:val="00CE0283"/>
    <w:rsid w:val="00CE3034"/>
    <w:rsid w:val="00CE35FA"/>
    <w:rsid w:val="00CE4D39"/>
    <w:rsid w:val="00CE53A6"/>
    <w:rsid w:val="00CE5C47"/>
    <w:rsid w:val="00CE650E"/>
    <w:rsid w:val="00CE7224"/>
    <w:rsid w:val="00CF1AEC"/>
    <w:rsid w:val="00CF491C"/>
    <w:rsid w:val="00CF65BA"/>
    <w:rsid w:val="00CF6A84"/>
    <w:rsid w:val="00CF7838"/>
    <w:rsid w:val="00D01C6B"/>
    <w:rsid w:val="00D01E90"/>
    <w:rsid w:val="00D029AC"/>
    <w:rsid w:val="00D029B6"/>
    <w:rsid w:val="00D04C4F"/>
    <w:rsid w:val="00D06CA1"/>
    <w:rsid w:val="00D12496"/>
    <w:rsid w:val="00D12FE8"/>
    <w:rsid w:val="00D1395E"/>
    <w:rsid w:val="00D14096"/>
    <w:rsid w:val="00D15F89"/>
    <w:rsid w:val="00D16556"/>
    <w:rsid w:val="00D16CB2"/>
    <w:rsid w:val="00D206A8"/>
    <w:rsid w:val="00D23BA1"/>
    <w:rsid w:val="00D25352"/>
    <w:rsid w:val="00D33818"/>
    <w:rsid w:val="00D33CD5"/>
    <w:rsid w:val="00D33EAE"/>
    <w:rsid w:val="00D34276"/>
    <w:rsid w:val="00D34872"/>
    <w:rsid w:val="00D34E02"/>
    <w:rsid w:val="00D35C54"/>
    <w:rsid w:val="00D42844"/>
    <w:rsid w:val="00D430AF"/>
    <w:rsid w:val="00D43B7A"/>
    <w:rsid w:val="00D440DF"/>
    <w:rsid w:val="00D4429A"/>
    <w:rsid w:val="00D47752"/>
    <w:rsid w:val="00D50805"/>
    <w:rsid w:val="00D51454"/>
    <w:rsid w:val="00D529F4"/>
    <w:rsid w:val="00D606E1"/>
    <w:rsid w:val="00D61190"/>
    <w:rsid w:val="00D61A0C"/>
    <w:rsid w:val="00D62872"/>
    <w:rsid w:val="00D63040"/>
    <w:rsid w:val="00D64D11"/>
    <w:rsid w:val="00D6622E"/>
    <w:rsid w:val="00D7360D"/>
    <w:rsid w:val="00D74038"/>
    <w:rsid w:val="00D77B3D"/>
    <w:rsid w:val="00D77F3D"/>
    <w:rsid w:val="00D80C61"/>
    <w:rsid w:val="00D81865"/>
    <w:rsid w:val="00D8295D"/>
    <w:rsid w:val="00D82D2E"/>
    <w:rsid w:val="00D84330"/>
    <w:rsid w:val="00D857E5"/>
    <w:rsid w:val="00D8611C"/>
    <w:rsid w:val="00D916AF"/>
    <w:rsid w:val="00D921CB"/>
    <w:rsid w:val="00D92BAE"/>
    <w:rsid w:val="00D9377B"/>
    <w:rsid w:val="00D95504"/>
    <w:rsid w:val="00D963DC"/>
    <w:rsid w:val="00D972A5"/>
    <w:rsid w:val="00DA4938"/>
    <w:rsid w:val="00DA59CE"/>
    <w:rsid w:val="00DA5C2E"/>
    <w:rsid w:val="00DA5CA7"/>
    <w:rsid w:val="00DA65DF"/>
    <w:rsid w:val="00DB0A53"/>
    <w:rsid w:val="00DB0BCD"/>
    <w:rsid w:val="00DB0FD8"/>
    <w:rsid w:val="00DB4405"/>
    <w:rsid w:val="00DB50C0"/>
    <w:rsid w:val="00DB58ED"/>
    <w:rsid w:val="00DB68B9"/>
    <w:rsid w:val="00DB6CD7"/>
    <w:rsid w:val="00DC04F8"/>
    <w:rsid w:val="00DC2AE5"/>
    <w:rsid w:val="00DC45B2"/>
    <w:rsid w:val="00DC793A"/>
    <w:rsid w:val="00DD089D"/>
    <w:rsid w:val="00DD1161"/>
    <w:rsid w:val="00DD542E"/>
    <w:rsid w:val="00DD79BE"/>
    <w:rsid w:val="00DE4B4B"/>
    <w:rsid w:val="00DE4BBA"/>
    <w:rsid w:val="00DE5087"/>
    <w:rsid w:val="00DF3161"/>
    <w:rsid w:val="00DF3919"/>
    <w:rsid w:val="00DF39CE"/>
    <w:rsid w:val="00DF4977"/>
    <w:rsid w:val="00DF69E9"/>
    <w:rsid w:val="00DF732D"/>
    <w:rsid w:val="00DF76D3"/>
    <w:rsid w:val="00E0367E"/>
    <w:rsid w:val="00E0401B"/>
    <w:rsid w:val="00E04040"/>
    <w:rsid w:val="00E051CF"/>
    <w:rsid w:val="00E10733"/>
    <w:rsid w:val="00E11399"/>
    <w:rsid w:val="00E11F33"/>
    <w:rsid w:val="00E1308A"/>
    <w:rsid w:val="00E16A64"/>
    <w:rsid w:val="00E244F9"/>
    <w:rsid w:val="00E31F60"/>
    <w:rsid w:val="00E32EA6"/>
    <w:rsid w:val="00E36D60"/>
    <w:rsid w:val="00E3713A"/>
    <w:rsid w:val="00E37BBA"/>
    <w:rsid w:val="00E41D20"/>
    <w:rsid w:val="00E441FC"/>
    <w:rsid w:val="00E4607B"/>
    <w:rsid w:val="00E464B7"/>
    <w:rsid w:val="00E46F75"/>
    <w:rsid w:val="00E53E7A"/>
    <w:rsid w:val="00E54B87"/>
    <w:rsid w:val="00E54DA5"/>
    <w:rsid w:val="00E5523D"/>
    <w:rsid w:val="00E608A2"/>
    <w:rsid w:val="00E61E32"/>
    <w:rsid w:val="00E61EE8"/>
    <w:rsid w:val="00E62D18"/>
    <w:rsid w:val="00E643C6"/>
    <w:rsid w:val="00E717FE"/>
    <w:rsid w:val="00E7227F"/>
    <w:rsid w:val="00E7440E"/>
    <w:rsid w:val="00E810AB"/>
    <w:rsid w:val="00E8137F"/>
    <w:rsid w:val="00E82139"/>
    <w:rsid w:val="00E8283F"/>
    <w:rsid w:val="00E931A7"/>
    <w:rsid w:val="00E95721"/>
    <w:rsid w:val="00E96760"/>
    <w:rsid w:val="00EA342F"/>
    <w:rsid w:val="00EA351A"/>
    <w:rsid w:val="00EA352F"/>
    <w:rsid w:val="00EA454B"/>
    <w:rsid w:val="00EA6CF6"/>
    <w:rsid w:val="00EB1A76"/>
    <w:rsid w:val="00EB4889"/>
    <w:rsid w:val="00EB4FA9"/>
    <w:rsid w:val="00EB4FD1"/>
    <w:rsid w:val="00EB5970"/>
    <w:rsid w:val="00EB6232"/>
    <w:rsid w:val="00EB6C59"/>
    <w:rsid w:val="00EC0202"/>
    <w:rsid w:val="00EC084C"/>
    <w:rsid w:val="00EC5170"/>
    <w:rsid w:val="00ED3F0D"/>
    <w:rsid w:val="00ED6682"/>
    <w:rsid w:val="00ED7017"/>
    <w:rsid w:val="00EE015E"/>
    <w:rsid w:val="00EE43E2"/>
    <w:rsid w:val="00EF16EC"/>
    <w:rsid w:val="00EF4B99"/>
    <w:rsid w:val="00F00CA3"/>
    <w:rsid w:val="00F02A89"/>
    <w:rsid w:val="00F0592E"/>
    <w:rsid w:val="00F064CD"/>
    <w:rsid w:val="00F071BC"/>
    <w:rsid w:val="00F07EB6"/>
    <w:rsid w:val="00F1377C"/>
    <w:rsid w:val="00F13A30"/>
    <w:rsid w:val="00F13F32"/>
    <w:rsid w:val="00F15007"/>
    <w:rsid w:val="00F17D35"/>
    <w:rsid w:val="00F2059C"/>
    <w:rsid w:val="00F24D33"/>
    <w:rsid w:val="00F25562"/>
    <w:rsid w:val="00F25F36"/>
    <w:rsid w:val="00F2604B"/>
    <w:rsid w:val="00F263E1"/>
    <w:rsid w:val="00F26710"/>
    <w:rsid w:val="00F2771B"/>
    <w:rsid w:val="00F27C13"/>
    <w:rsid w:val="00F3003A"/>
    <w:rsid w:val="00F305C0"/>
    <w:rsid w:val="00F345CD"/>
    <w:rsid w:val="00F369CE"/>
    <w:rsid w:val="00F37734"/>
    <w:rsid w:val="00F427FA"/>
    <w:rsid w:val="00F43A3A"/>
    <w:rsid w:val="00F43AB8"/>
    <w:rsid w:val="00F501BB"/>
    <w:rsid w:val="00F509E7"/>
    <w:rsid w:val="00F539C8"/>
    <w:rsid w:val="00F56184"/>
    <w:rsid w:val="00F56683"/>
    <w:rsid w:val="00F62009"/>
    <w:rsid w:val="00F62190"/>
    <w:rsid w:val="00F6351D"/>
    <w:rsid w:val="00F649A2"/>
    <w:rsid w:val="00F653B1"/>
    <w:rsid w:val="00F666EC"/>
    <w:rsid w:val="00F67069"/>
    <w:rsid w:val="00F70472"/>
    <w:rsid w:val="00F71C0A"/>
    <w:rsid w:val="00F721F0"/>
    <w:rsid w:val="00F73ECC"/>
    <w:rsid w:val="00F7406B"/>
    <w:rsid w:val="00F75691"/>
    <w:rsid w:val="00F75C31"/>
    <w:rsid w:val="00F75CC3"/>
    <w:rsid w:val="00F76B06"/>
    <w:rsid w:val="00F7713B"/>
    <w:rsid w:val="00F81355"/>
    <w:rsid w:val="00F813F5"/>
    <w:rsid w:val="00F82BAD"/>
    <w:rsid w:val="00F86FA1"/>
    <w:rsid w:val="00F872BB"/>
    <w:rsid w:val="00F9059D"/>
    <w:rsid w:val="00F90929"/>
    <w:rsid w:val="00F90B7E"/>
    <w:rsid w:val="00F940BD"/>
    <w:rsid w:val="00F94FE4"/>
    <w:rsid w:val="00F95AA4"/>
    <w:rsid w:val="00F9621E"/>
    <w:rsid w:val="00F96355"/>
    <w:rsid w:val="00FA016B"/>
    <w:rsid w:val="00FA41A0"/>
    <w:rsid w:val="00FA434D"/>
    <w:rsid w:val="00FA52B4"/>
    <w:rsid w:val="00FA6CC8"/>
    <w:rsid w:val="00FB0052"/>
    <w:rsid w:val="00FB3646"/>
    <w:rsid w:val="00FB3913"/>
    <w:rsid w:val="00FB3BC6"/>
    <w:rsid w:val="00FB493A"/>
    <w:rsid w:val="00FC2AEB"/>
    <w:rsid w:val="00FC4811"/>
    <w:rsid w:val="00FC534A"/>
    <w:rsid w:val="00FC5B87"/>
    <w:rsid w:val="00FC6834"/>
    <w:rsid w:val="00FD0027"/>
    <w:rsid w:val="00FD26C2"/>
    <w:rsid w:val="00FD4594"/>
    <w:rsid w:val="00FD464C"/>
    <w:rsid w:val="00FD63E1"/>
    <w:rsid w:val="00FD6620"/>
    <w:rsid w:val="00FE1A70"/>
    <w:rsid w:val="00FE233E"/>
    <w:rsid w:val="00FE29F6"/>
    <w:rsid w:val="00FE3CC9"/>
    <w:rsid w:val="00FE4145"/>
    <w:rsid w:val="00FE5500"/>
    <w:rsid w:val="00FF05A1"/>
    <w:rsid w:val="00FF20AE"/>
    <w:rsid w:val="00FF2889"/>
    <w:rsid w:val="00FF672C"/>
    <w:rsid w:val="00FF696F"/>
    <w:rsid w:val="00FF70BF"/>
    <w:rsid w:val="00FF7601"/>
    <w:rsid w:val="00FF7983"/>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pl-PL" w:eastAsia="pl-PL"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note text" w:uiPriority="99"/>
    <w:lsdException w:name="annotation text" w:uiPriority="99"/>
    <w:lsdException w:name="footer" w:uiPriority="9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ny">
    <w:name w:val="Normal"/>
    <w:qFormat/>
    <w:rPr>
      <w:sz w:val="24"/>
      <w:szCs w:val="24"/>
    </w:rPr>
  </w:style>
  <w:style w:type="paragraph" w:styleId="Nagwek1">
    <w:name w:val="heading 1"/>
    <w:basedOn w:val="Normalny"/>
    <w:next w:val="Normalny"/>
    <w:link w:val="Nagwek1Znak"/>
    <w:qFormat/>
    <w:rsid w:val="00F3003A"/>
    <w:pPr>
      <w:keepNext/>
      <w:spacing w:before="240" w:after="60"/>
      <w:outlineLvl w:val="0"/>
    </w:pPr>
    <w:rPr>
      <w:rFonts w:ascii="Arial" w:hAnsi="Arial" w:cs="Arial"/>
      <w:b/>
      <w:bCs/>
      <w:kern w:val="32"/>
      <w:sz w:val="32"/>
      <w:szCs w:val="32"/>
    </w:rPr>
  </w:style>
  <w:style w:type="paragraph" w:styleId="Nagwek2">
    <w:name w:val="heading 2"/>
    <w:basedOn w:val="Normalny"/>
    <w:qFormat/>
    <w:rsid w:val="00B06CCC"/>
    <w:pPr>
      <w:spacing w:before="100" w:beforeAutospacing="1" w:after="100" w:afterAutospacing="1"/>
      <w:outlineLvl w:val="1"/>
    </w:pPr>
    <w:rPr>
      <w:b/>
      <w:bCs/>
      <w:sz w:val="36"/>
      <w:szCs w:val="36"/>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Style13">
    <w:name w:val="Style13"/>
    <w:basedOn w:val="Normalny"/>
    <w:rsid w:val="00971B25"/>
    <w:pPr>
      <w:widowControl w:val="0"/>
      <w:autoSpaceDE w:val="0"/>
      <w:autoSpaceDN w:val="0"/>
      <w:adjustRightInd w:val="0"/>
      <w:spacing w:line="403" w:lineRule="exact"/>
      <w:ind w:firstLine="715"/>
      <w:jc w:val="both"/>
    </w:pPr>
  </w:style>
  <w:style w:type="character" w:customStyle="1" w:styleId="FontStyle30">
    <w:name w:val="Font Style30"/>
    <w:rsid w:val="00971B25"/>
    <w:rPr>
      <w:rFonts w:ascii="Times New Roman" w:hAnsi="Times New Roman" w:cs="Times New Roman"/>
      <w:sz w:val="22"/>
      <w:szCs w:val="22"/>
    </w:rPr>
  </w:style>
  <w:style w:type="paragraph" w:customStyle="1" w:styleId="Style5">
    <w:name w:val="Style5"/>
    <w:basedOn w:val="Normalny"/>
    <w:rsid w:val="006B0ACD"/>
    <w:pPr>
      <w:widowControl w:val="0"/>
      <w:autoSpaceDE w:val="0"/>
      <w:autoSpaceDN w:val="0"/>
      <w:adjustRightInd w:val="0"/>
      <w:spacing w:line="418" w:lineRule="exact"/>
      <w:ind w:firstLine="554"/>
      <w:jc w:val="both"/>
    </w:pPr>
  </w:style>
  <w:style w:type="character" w:customStyle="1" w:styleId="FontStyle16">
    <w:name w:val="Font Style16"/>
    <w:rsid w:val="006B0ACD"/>
    <w:rPr>
      <w:rFonts w:ascii="Times New Roman" w:hAnsi="Times New Roman" w:cs="Times New Roman"/>
      <w:sz w:val="24"/>
      <w:szCs w:val="24"/>
    </w:rPr>
  </w:style>
  <w:style w:type="character" w:customStyle="1" w:styleId="FontStyle17">
    <w:name w:val="Font Style17"/>
    <w:rsid w:val="007C151C"/>
    <w:rPr>
      <w:rFonts w:ascii="Times New Roman" w:hAnsi="Times New Roman" w:cs="Times New Roman"/>
      <w:sz w:val="22"/>
      <w:szCs w:val="22"/>
    </w:rPr>
  </w:style>
  <w:style w:type="paragraph" w:styleId="Tekstprzypisudolnego">
    <w:name w:val="footnote text"/>
    <w:basedOn w:val="Normalny"/>
    <w:link w:val="TekstprzypisudolnegoZnak"/>
    <w:uiPriority w:val="99"/>
    <w:semiHidden/>
    <w:rsid w:val="00597091"/>
    <w:rPr>
      <w:sz w:val="20"/>
      <w:szCs w:val="20"/>
    </w:rPr>
  </w:style>
  <w:style w:type="character" w:styleId="Odwoanieprzypisudolnego">
    <w:name w:val="footnote reference"/>
    <w:uiPriority w:val="99"/>
    <w:semiHidden/>
    <w:rsid w:val="00597091"/>
    <w:rPr>
      <w:vertAlign w:val="superscript"/>
    </w:rPr>
  </w:style>
  <w:style w:type="character" w:customStyle="1" w:styleId="A5">
    <w:name w:val="A5"/>
    <w:rsid w:val="005D303E"/>
    <w:rPr>
      <w:color w:val="000000"/>
      <w:sz w:val="13"/>
      <w:szCs w:val="13"/>
    </w:rPr>
  </w:style>
  <w:style w:type="paragraph" w:styleId="Stopka">
    <w:name w:val="footer"/>
    <w:basedOn w:val="Normalny"/>
    <w:link w:val="StopkaZnak"/>
    <w:uiPriority w:val="99"/>
    <w:rsid w:val="003B549C"/>
    <w:pPr>
      <w:tabs>
        <w:tab w:val="center" w:pos="4536"/>
        <w:tab w:val="right" w:pos="9072"/>
      </w:tabs>
    </w:pPr>
  </w:style>
  <w:style w:type="character" w:styleId="Numerstrony">
    <w:name w:val="page number"/>
    <w:basedOn w:val="Domylnaczcionkaakapitu"/>
    <w:rsid w:val="003B549C"/>
  </w:style>
  <w:style w:type="character" w:styleId="Odwoaniedokomentarza">
    <w:name w:val="annotation reference"/>
    <w:semiHidden/>
    <w:rsid w:val="0021724A"/>
    <w:rPr>
      <w:sz w:val="16"/>
      <w:szCs w:val="16"/>
    </w:rPr>
  </w:style>
  <w:style w:type="paragraph" w:styleId="Tekstkomentarza">
    <w:name w:val="annotation text"/>
    <w:basedOn w:val="Normalny"/>
    <w:link w:val="TekstkomentarzaZnak"/>
    <w:uiPriority w:val="99"/>
    <w:semiHidden/>
    <w:rsid w:val="0021724A"/>
    <w:rPr>
      <w:sz w:val="20"/>
      <w:szCs w:val="20"/>
    </w:rPr>
  </w:style>
  <w:style w:type="paragraph" w:styleId="Tematkomentarza">
    <w:name w:val="annotation subject"/>
    <w:basedOn w:val="Tekstkomentarza"/>
    <w:next w:val="Tekstkomentarza"/>
    <w:semiHidden/>
    <w:rsid w:val="0021724A"/>
    <w:rPr>
      <w:b/>
      <w:bCs/>
    </w:rPr>
  </w:style>
  <w:style w:type="paragraph" w:styleId="Tekstdymka">
    <w:name w:val="Balloon Text"/>
    <w:basedOn w:val="Normalny"/>
    <w:semiHidden/>
    <w:rsid w:val="0021724A"/>
    <w:rPr>
      <w:rFonts w:ascii="Tahoma" w:hAnsi="Tahoma" w:cs="Tahoma"/>
      <w:sz w:val="16"/>
      <w:szCs w:val="16"/>
    </w:rPr>
  </w:style>
  <w:style w:type="character" w:customStyle="1" w:styleId="TekstprzypisudolnegoZnak">
    <w:name w:val="Tekst przypisu dolnego Znak"/>
    <w:link w:val="Tekstprzypisudolnego"/>
    <w:uiPriority w:val="99"/>
    <w:semiHidden/>
    <w:locked/>
    <w:rsid w:val="00E82139"/>
    <w:rPr>
      <w:lang w:val="pl-PL" w:eastAsia="pl-PL" w:bidi="ar-SA"/>
    </w:rPr>
  </w:style>
  <w:style w:type="paragraph" w:styleId="Zwykytekst">
    <w:name w:val="Plain Text"/>
    <w:basedOn w:val="Normalny"/>
    <w:link w:val="ZwykytekstZnak"/>
    <w:rsid w:val="001E3555"/>
    <w:rPr>
      <w:rFonts w:ascii="Courier New" w:hAnsi="Courier New" w:cs="Courier New"/>
      <w:sz w:val="20"/>
      <w:szCs w:val="20"/>
    </w:rPr>
  </w:style>
  <w:style w:type="character" w:customStyle="1" w:styleId="ZwykytekstZnak">
    <w:name w:val="Zwykły tekst Znak"/>
    <w:link w:val="Zwykytekst"/>
    <w:semiHidden/>
    <w:locked/>
    <w:rsid w:val="001E3555"/>
    <w:rPr>
      <w:rFonts w:ascii="Courier New" w:hAnsi="Courier New" w:cs="Courier New"/>
      <w:lang w:val="pl-PL" w:eastAsia="pl-PL" w:bidi="ar-SA"/>
    </w:rPr>
  </w:style>
  <w:style w:type="character" w:customStyle="1" w:styleId="info-list-value-uzasadnienie">
    <w:name w:val="info-list-value-uzasadnienie"/>
    <w:rsid w:val="0033316F"/>
    <w:rPr>
      <w:rFonts w:cs="Times New Roman"/>
    </w:rPr>
  </w:style>
  <w:style w:type="paragraph" w:customStyle="1" w:styleId="akapitzlist">
    <w:name w:val="akapitzlist"/>
    <w:basedOn w:val="Normalny"/>
    <w:rsid w:val="00B06CCC"/>
    <w:pPr>
      <w:spacing w:after="200" w:line="276" w:lineRule="auto"/>
      <w:ind w:left="720"/>
    </w:pPr>
    <w:rPr>
      <w:rFonts w:ascii="Calibri" w:hAnsi="Calibri"/>
      <w:sz w:val="22"/>
      <w:szCs w:val="22"/>
    </w:rPr>
  </w:style>
  <w:style w:type="paragraph" w:styleId="Tekstprzypisukocowego">
    <w:name w:val="endnote text"/>
    <w:basedOn w:val="Normalny"/>
    <w:link w:val="TekstprzypisukocowegoZnak"/>
    <w:rsid w:val="00FB0052"/>
    <w:rPr>
      <w:sz w:val="20"/>
      <w:szCs w:val="20"/>
    </w:rPr>
  </w:style>
  <w:style w:type="character" w:customStyle="1" w:styleId="TekstprzypisukocowegoZnak">
    <w:name w:val="Tekst przypisu końcowego Znak"/>
    <w:basedOn w:val="Domylnaczcionkaakapitu"/>
    <w:link w:val="Tekstprzypisukocowego"/>
    <w:rsid w:val="00FB0052"/>
  </w:style>
  <w:style w:type="character" w:styleId="Odwoanieprzypisukocowego">
    <w:name w:val="endnote reference"/>
    <w:rsid w:val="00FB0052"/>
    <w:rPr>
      <w:vertAlign w:val="superscript"/>
    </w:rPr>
  </w:style>
  <w:style w:type="paragraph" w:styleId="Akapitzlist0">
    <w:name w:val="List Paragraph"/>
    <w:basedOn w:val="Normalny"/>
    <w:uiPriority w:val="34"/>
    <w:qFormat/>
    <w:rsid w:val="00533CFF"/>
    <w:pPr>
      <w:spacing w:after="200" w:line="276" w:lineRule="auto"/>
      <w:ind w:left="720"/>
      <w:contextualSpacing/>
    </w:pPr>
    <w:rPr>
      <w:rFonts w:ascii="Calibri" w:eastAsia="Calibri" w:hAnsi="Calibri"/>
      <w:sz w:val="22"/>
      <w:szCs w:val="22"/>
      <w:lang w:eastAsia="en-US"/>
    </w:rPr>
  </w:style>
  <w:style w:type="paragraph" w:customStyle="1" w:styleId="CM1">
    <w:name w:val="CM1"/>
    <w:basedOn w:val="Normalny"/>
    <w:next w:val="Normalny"/>
    <w:uiPriority w:val="99"/>
    <w:rsid w:val="00B126FD"/>
    <w:pPr>
      <w:autoSpaceDE w:val="0"/>
      <w:autoSpaceDN w:val="0"/>
      <w:adjustRightInd w:val="0"/>
    </w:pPr>
    <w:rPr>
      <w:rFonts w:ascii="EUAlbertina" w:hAnsi="EUAlbertina"/>
    </w:rPr>
  </w:style>
  <w:style w:type="paragraph" w:customStyle="1" w:styleId="CM3">
    <w:name w:val="CM3"/>
    <w:basedOn w:val="Normalny"/>
    <w:next w:val="Normalny"/>
    <w:uiPriority w:val="99"/>
    <w:rsid w:val="00B126FD"/>
    <w:pPr>
      <w:autoSpaceDE w:val="0"/>
      <w:autoSpaceDN w:val="0"/>
      <w:adjustRightInd w:val="0"/>
    </w:pPr>
    <w:rPr>
      <w:rFonts w:ascii="EUAlbertina" w:hAnsi="EUAlbertina"/>
    </w:rPr>
  </w:style>
  <w:style w:type="character" w:styleId="Hipercze">
    <w:name w:val="Hyperlink"/>
    <w:uiPriority w:val="99"/>
    <w:rsid w:val="0037798D"/>
    <w:rPr>
      <w:color w:val="0000FF"/>
      <w:u w:val="single"/>
    </w:rPr>
  </w:style>
  <w:style w:type="character" w:customStyle="1" w:styleId="apple-converted-space">
    <w:name w:val="apple-converted-space"/>
    <w:rsid w:val="00E608A2"/>
  </w:style>
  <w:style w:type="paragraph" w:styleId="Poprawka">
    <w:name w:val="Revision"/>
    <w:hidden/>
    <w:uiPriority w:val="99"/>
    <w:semiHidden/>
    <w:rsid w:val="003908FD"/>
    <w:rPr>
      <w:sz w:val="24"/>
      <w:szCs w:val="24"/>
    </w:rPr>
  </w:style>
  <w:style w:type="character" w:customStyle="1" w:styleId="FontStyle20">
    <w:name w:val="Font Style20"/>
    <w:rsid w:val="00956DC3"/>
    <w:rPr>
      <w:rFonts w:ascii="Times New Roman" w:hAnsi="Times New Roman" w:cs="Times New Roman"/>
      <w:sz w:val="22"/>
      <w:szCs w:val="22"/>
    </w:rPr>
  </w:style>
  <w:style w:type="character" w:customStyle="1" w:styleId="FontStyle21">
    <w:name w:val="Font Style21"/>
    <w:rsid w:val="00956DC3"/>
    <w:rPr>
      <w:rFonts w:ascii="Times New Roman" w:hAnsi="Times New Roman" w:cs="Times New Roman"/>
      <w:b/>
      <w:bCs/>
      <w:sz w:val="22"/>
      <w:szCs w:val="22"/>
    </w:rPr>
  </w:style>
  <w:style w:type="paragraph" w:customStyle="1" w:styleId="ARTartustawynprozporzdzenia">
    <w:name w:val="ART(§) – art. ustawy (§ np. rozporządzenia)"/>
    <w:uiPriority w:val="11"/>
    <w:qFormat/>
    <w:rsid w:val="00956DC3"/>
    <w:pPr>
      <w:suppressAutoHyphens/>
      <w:autoSpaceDE w:val="0"/>
      <w:autoSpaceDN w:val="0"/>
      <w:adjustRightInd w:val="0"/>
      <w:spacing w:before="120" w:line="360" w:lineRule="auto"/>
      <w:ind w:firstLine="510"/>
      <w:jc w:val="both"/>
    </w:pPr>
    <w:rPr>
      <w:rFonts w:ascii="Times" w:hAnsi="Times" w:cs="Arial"/>
      <w:sz w:val="24"/>
    </w:rPr>
  </w:style>
  <w:style w:type="character" w:customStyle="1" w:styleId="FontStyle13">
    <w:name w:val="Font Style13"/>
    <w:rsid w:val="00956DC3"/>
    <w:rPr>
      <w:rFonts w:ascii="Cambria" w:hAnsi="Cambria" w:cs="Cambria"/>
      <w:sz w:val="22"/>
      <w:szCs w:val="22"/>
    </w:rPr>
  </w:style>
  <w:style w:type="paragraph" w:customStyle="1" w:styleId="PKTpunkt">
    <w:name w:val="PKT – punkt"/>
    <w:uiPriority w:val="13"/>
    <w:qFormat/>
    <w:rsid w:val="00227E2F"/>
    <w:pPr>
      <w:spacing w:line="360" w:lineRule="auto"/>
      <w:ind w:left="510" w:hanging="510"/>
      <w:jc w:val="both"/>
    </w:pPr>
    <w:rPr>
      <w:rFonts w:ascii="Times" w:hAnsi="Times" w:cs="Arial"/>
      <w:bCs/>
      <w:sz w:val="24"/>
    </w:rPr>
  </w:style>
  <w:style w:type="paragraph" w:styleId="Nagwek">
    <w:name w:val="header"/>
    <w:basedOn w:val="Normalny"/>
    <w:link w:val="NagwekZnak"/>
    <w:rsid w:val="00C47AB9"/>
    <w:pPr>
      <w:tabs>
        <w:tab w:val="center" w:pos="4536"/>
        <w:tab w:val="right" w:pos="9072"/>
      </w:tabs>
    </w:pPr>
  </w:style>
  <w:style w:type="character" w:customStyle="1" w:styleId="NagwekZnak">
    <w:name w:val="Nagłówek Znak"/>
    <w:link w:val="Nagwek"/>
    <w:rsid w:val="00C47AB9"/>
    <w:rPr>
      <w:sz w:val="24"/>
      <w:szCs w:val="24"/>
    </w:rPr>
  </w:style>
  <w:style w:type="character" w:customStyle="1" w:styleId="StopkaZnak">
    <w:name w:val="Stopka Znak"/>
    <w:basedOn w:val="Domylnaczcionkaakapitu"/>
    <w:link w:val="Stopka"/>
    <w:uiPriority w:val="99"/>
    <w:rsid w:val="0010152C"/>
    <w:rPr>
      <w:sz w:val="24"/>
      <w:szCs w:val="24"/>
    </w:rPr>
  </w:style>
  <w:style w:type="character" w:customStyle="1" w:styleId="Nagwek1Znak">
    <w:name w:val="Nagłówek 1 Znak"/>
    <w:basedOn w:val="Domylnaczcionkaakapitu"/>
    <w:link w:val="Nagwek1"/>
    <w:rsid w:val="00F3003A"/>
    <w:rPr>
      <w:rFonts w:ascii="Arial" w:hAnsi="Arial" w:cs="Arial"/>
      <w:b/>
      <w:bCs/>
      <w:kern w:val="32"/>
      <w:sz w:val="32"/>
      <w:szCs w:val="32"/>
    </w:rPr>
  </w:style>
  <w:style w:type="character" w:customStyle="1" w:styleId="TekstkomentarzaZnak">
    <w:name w:val="Tekst komentarza Znak"/>
    <w:link w:val="Tekstkomentarza"/>
    <w:uiPriority w:val="99"/>
    <w:semiHidden/>
    <w:rsid w:val="00F3003A"/>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pl-PL" w:eastAsia="pl-PL"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note text" w:uiPriority="99"/>
    <w:lsdException w:name="annotation text" w:uiPriority="99"/>
    <w:lsdException w:name="footer" w:uiPriority="9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ny">
    <w:name w:val="Normal"/>
    <w:qFormat/>
    <w:rPr>
      <w:sz w:val="24"/>
      <w:szCs w:val="24"/>
    </w:rPr>
  </w:style>
  <w:style w:type="paragraph" w:styleId="Nagwek1">
    <w:name w:val="heading 1"/>
    <w:basedOn w:val="Normalny"/>
    <w:next w:val="Normalny"/>
    <w:link w:val="Nagwek1Znak"/>
    <w:qFormat/>
    <w:rsid w:val="00F3003A"/>
    <w:pPr>
      <w:keepNext/>
      <w:spacing w:before="240" w:after="60"/>
      <w:outlineLvl w:val="0"/>
    </w:pPr>
    <w:rPr>
      <w:rFonts w:ascii="Arial" w:hAnsi="Arial" w:cs="Arial"/>
      <w:b/>
      <w:bCs/>
      <w:kern w:val="32"/>
      <w:sz w:val="32"/>
      <w:szCs w:val="32"/>
    </w:rPr>
  </w:style>
  <w:style w:type="paragraph" w:styleId="Nagwek2">
    <w:name w:val="heading 2"/>
    <w:basedOn w:val="Normalny"/>
    <w:qFormat/>
    <w:rsid w:val="00B06CCC"/>
    <w:pPr>
      <w:spacing w:before="100" w:beforeAutospacing="1" w:after="100" w:afterAutospacing="1"/>
      <w:outlineLvl w:val="1"/>
    </w:pPr>
    <w:rPr>
      <w:b/>
      <w:bCs/>
      <w:sz w:val="36"/>
      <w:szCs w:val="36"/>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Style13">
    <w:name w:val="Style13"/>
    <w:basedOn w:val="Normalny"/>
    <w:rsid w:val="00971B25"/>
    <w:pPr>
      <w:widowControl w:val="0"/>
      <w:autoSpaceDE w:val="0"/>
      <w:autoSpaceDN w:val="0"/>
      <w:adjustRightInd w:val="0"/>
      <w:spacing w:line="403" w:lineRule="exact"/>
      <w:ind w:firstLine="715"/>
      <w:jc w:val="both"/>
    </w:pPr>
  </w:style>
  <w:style w:type="character" w:customStyle="1" w:styleId="FontStyle30">
    <w:name w:val="Font Style30"/>
    <w:rsid w:val="00971B25"/>
    <w:rPr>
      <w:rFonts w:ascii="Times New Roman" w:hAnsi="Times New Roman" w:cs="Times New Roman"/>
      <w:sz w:val="22"/>
      <w:szCs w:val="22"/>
    </w:rPr>
  </w:style>
  <w:style w:type="paragraph" w:customStyle="1" w:styleId="Style5">
    <w:name w:val="Style5"/>
    <w:basedOn w:val="Normalny"/>
    <w:rsid w:val="006B0ACD"/>
    <w:pPr>
      <w:widowControl w:val="0"/>
      <w:autoSpaceDE w:val="0"/>
      <w:autoSpaceDN w:val="0"/>
      <w:adjustRightInd w:val="0"/>
      <w:spacing w:line="418" w:lineRule="exact"/>
      <w:ind w:firstLine="554"/>
      <w:jc w:val="both"/>
    </w:pPr>
  </w:style>
  <w:style w:type="character" w:customStyle="1" w:styleId="FontStyle16">
    <w:name w:val="Font Style16"/>
    <w:rsid w:val="006B0ACD"/>
    <w:rPr>
      <w:rFonts w:ascii="Times New Roman" w:hAnsi="Times New Roman" w:cs="Times New Roman"/>
      <w:sz w:val="24"/>
      <w:szCs w:val="24"/>
    </w:rPr>
  </w:style>
  <w:style w:type="character" w:customStyle="1" w:styleId="FontStyle17">
    <w:name w:val="Font Style17"/>
    <w:rsid w:val="007C151C"/>
    <w:rPr>
      <w:rFonts w:ascii="Times New Roman" w:hAnsi="Times New Roman" w:cs="Times New Roman"/>
      <w:sz w:val="22"/>
      <w:szCs w:val="22"/>
    </w:rPr>
  </w:style>
  <w:style w:type="paragraph" w:styleId="Tekstprzypisudolnego">
    <w:name w:val="footnote text"/>
    <w:basedOn w:val="Normalny"/>
    <w:link w:val="TekstprzypisudolnegoZnak"/>
    <w:uiPriority w:val="99"/>
    <w:semiHidden/>
    <w:rsid w:val="00597091"/>
    <w:rPr>
      <w:sz w:val="20"/>
      <w:szCs w:val="20"/>
    </w:rPr>
  </w:style>
  <w:style w:type="character" w:styleId="Odwoanieprzypisudolnego">
    <w:name w:val="footnote reference"/>
    <w:uiPriority w:val="99"/>
    <w:semiHidden/>
    <w:rsid w:val="00597091"/>
    <w:rPr>
      <w:vertAlign w:val="superscript"/>
    </w:rPr>
  </w:style>
  <w:style w:type="character" w:customStyle="1" w:styleId="A5">
    <w:name w:val="A5"/>
    <w:rsid w:val="005D303E"/>
    <w:rPr>
      <w:color w:val="000000"/>
      <w:sz w:val="13"/>
      <w:szCs w:val="13"/>
    </w:rPr>
  </w:style>
  <w:style w:type="paragraph" w:styleId="Stopka">
    <w:name w:val="footer"/>
    <w:basedOn w:val="Normalny"/>
    <w:link w:val="StopkaZnak"/>
    <w:uiPriority w:val="99"/>
    <w:rsid w:val="003B549C"/>
    <w:pPr>
      <w:tabs>
        <w:tab w:val="center" w:pos="4536"/>
        <w:tab w:val="right" w:pos="9072"/>
      </w:tabs>
    </w:pPr>
  </w:style>
  <w:style w:type="character" w:styleId="Numerstrony">
    <w:name w:val="page number"/>
    <w:basedOn w:val="Domylnaczcionkaakapitu"/>
    <w:rsid w:val="003B549C"/>
  </w:style>
  <w:style w:type="character" w:styleId="Odwoaniedokomentarza">
    <w:name w:val="annotation reference"/>
    <w:semiHidden/>
    <w:rsid w:val="0021724A"/>
    <w:rPr>
      <w:sz w:val="16"/>
      <w:szCs w:val="16"/>
    </w:rPr>
  </w:style>
  <w:style w:type="paragraph" w:styleId="Tekstkomentarza">
    <w:name w:val="annotation text"/>
    <w:basedOn w:val="Normalny"/>
    <w:link w:val="TekstkomentarzaZnak"/>
    <w:uiPriority w:val="99"/>
    <w:semiHidden/>
    <w:rsid w:val="0021724A"/>
    <w:rPr>
      <w:sz w:val="20"/>
      <w:szCs w:val="20"/>
    </w:rPr>
  </w:style>
  <w:style w:type="paragraph" w:styleId="Tematkomentarza">
    <w:name w:val="annotation subject"/>
    <w:basedOn w:val="Tekstkomentarza"/>
    <w:next w:val="Tekstkomentarza"/>
    <w:semiHidden/>
    <w:rsid w:val="0021724A"/>
    <w:rPr>
      <w:b/>
      <w:bCs/>
    </w:rPr>
  </w:style>
  <w:style w:type="paragraph" w:styleId="Tekstdymka">
    <w:name w:val="Balloon Text"/>
    <w:basedOn w:val="Normalny"/>
    <w:semiHidden/>
    <w:rsid w:val="0021724A"/>
    <w:rPr>
      <w:rFonts w:ascii="Tahoma" w:hAnsi="Tahoma" w:cs="Tahoma"/>
      <w:sz w:val="16"/>
      <w:szCs w:val="16"/>
    </w:rPr>
  </w:style>
  <w:style w:type="character" w:customStyle="1" w:styleId="TekstprzypisudolnegoZnak">
    <w:name w:val="Tekst przypisu dolnego Znak"/>
    <w:link w:val="Tekstprzypisudolnego"/>
    <w:uiPriority w:val="99"/>
    <w:semiHidden/>
    <w:locked/>
    <w:rsid w:val="00E82139"/>
    <w:rPr>
      <w:lang w:val="pl-PL" w:eastAsia="pl-PL" w:bidi="ar-SA"/>
    </w:rPr>
  </w:style>
  <w:style w:type="paragraph" w:styleId="Zwykytekst">
    <w:name w:val="Plain Text"/>
    <w:basedOn w:val="Normalny"/>
    <w:link w:val="ZwykytekstZnak"/>
    <w:rsid w:val="001E3555"/>
    <w:rPr>
      <w:rFonts w:ascii="Courier New" w:hAnsi="Courier New" w:cs="Courier New"/>
      <w:sz w:val="20"/>
      <w:szCs w:val="20"/>
    </w:rPr>
  </w:style>
  <w:style w:type="character" w:customStyle="1" w:styleId="ZwykytekstZnak">
    <w:name w:val="Zwykły tekst Znak"/>
    <w:link w:val="Zwykytekst"/>
    <w:semiHidden/>
    <w:locked/>
    <w:rsid w:val="001E3555"/>
    <w:rPr>
      <w:rFonts w:ascii="Courier New" w:hAnsi="Courier New" w:cs="Courier New"/>
      <w:lang w:val="pl-PL" w:eastAsia="pl-PL" w:bidi="ar-SA"/>
    </w:rPr>
  </w:style>
  <w:style w:type="character" w:customStyle="1" w:styleId="info-list-value-uzasadnienie">
    <w:name w:val="info-list-value-uzasadnienie"/>
    <w:rsid w:val="0033316F"/>
    <w:rPr>
      <w:rFonts w:cs="Times New Roman"/>
    </w:rPr>
  </w:style>
  <w:style w:type="paragraph" w:customStyle="1" w:styleId="akapitzlist">
    <w:name w:val="akapitzlist"/>
    <w:basedOn w:val="Normalny"/>
    <w:rsid w:val="00B06CCC"/>
    <w:pPr>
      <w:spacing w:after="200" w:line="276" w:lineRule="auto"/>
      <w:ind w:left="720"/>
    </w:pPr>
    <w:rPr>
      <w:rFonts w:ascii="Calibri" w:hAnsi="Calibri"/>
      <w:sz w:val="22"/>
      <w:szCs w:val="22"/>
    </w:rPr>
  </w:style>
  <w:style w:type="paragraph" w:styleId="Tekstprzypisukocowego">
    <w:name w:val="endnote text"/>
    <w:basedOn w:val="Normalny"/>
    <w:link w:val="TekstprzypisukocowegoZnak"/>
    <w:rsid w:val="00FB0052"/>
    <w:rPr>
      <w:sz w:val="20"/>
      <w:szCs w:val="20"/>
    </w:rPr>
  </w:style>
  <w:style w:type="character" w:customStyle="1" w:styleId="TekstprzypisukocowegoZnak">
    <w:name w:val="Tekst przypisu końcowego Znak"/>
    <w:basedOn w:val="Domylnaczcionkaakapitu"/>
    <w:link w:val="Tekstprzypisukocowego"/>
    <w:rsid w:val="00FB0052"/>
  </w:style>
  <w:style w:type="character" w:styleId="Odwoanieprzypisukocowego">
    <w:name w:val="endnote reference"/>
    <w:rsid w:val="00FB0052"/>
    <w:rPr>
      <w:vertAlign w:val="superscript"/>
    </w:rPr>
  </w:style>
  <w:style w:type="paragraph" w:styleId="Akapitzlist0">
    <w:name w:val="List Paragraph"/>
    <w:basedOn w:val="Normalny"/>
    <w:uiPriority w:val="34"/>
    <w:qFormat/>
    <w:rsid w:val="00533CFF"/>
    <w:pPr>
      <w:spacing w:after="200" w:line="276" w:lineRule="auto"/>
      <w:ind w:left="720"/>
      <w:contextualSpacing/>
    </w:pPr>
    <w:rPr>
      <w:rFonts w:ascii="Calibri" w:eastAsia="Calibri" w:hAnsi="Calibri"/>
      <w:sz w:val="22"/>
      <w:szCs w:val="22"/>
      <w:lang w:eastAsia="en-US"/>
    </w:rPr>
  </w:style>
  <w:style w:type="paragraph" w:customStyle="1" w:styleId="CM1">
    <w:name w:val="CM1"/>
    <w:basedOn w:val="Normalny"/>
    <w:next w:val="Normalny"/>
    <w:uiPriority w:val="99"/>
    <w:rsid w:val="00B126FD"/>
    <w:pPr>
      <w:autoSpaceDE w:val="0"/>
      <w:autoSpaceDN w:val="0"/>
      <w:adjustRightInd w:val="0"/>
    </w:pPr>
    <w:rPr>
      <w:rFonts w:ascii="EUAlbertina" w:hAnsi="EUAlbertina"/>
    </w:rPr>
  </w:style>
  <w:style w:type="paragraph" w:customStyle="1" w:styleId="CM3">
    <w:name w:val="CM3"/>
    <w:basedOn w:val="Normalny"/>
    <w:next w:val="Normalny"/>
    <w:uiPriority w:val="99"/>
    <w:rsid w:val="00B126FD"/>
    <w:pPr>
      <w:autoSpaceDE w:val="0"/>
      <w:autoSpaceDN w:val="0"/>
      <w:adjustRightInd w:val="0"/>
    </w:pPr>
    <w:rPr>
      <w:rFonts w:ascii="EUAlbertina" w:hAnsi="EUAlbertina"/>
    </w:rPr>
  </w:style>
  <w:style w:type="character" w:styleId="Hipercze">
    <w:name w:val="Hyperlink"/>
    <w:uiPriority w:val="99"/>
    <w:rsid w:val="0037798D"/>
    <w:rPr>
      <w:color w:val="0000FF"/>
      <w:u w:val="single"/>
    </w:rPr>
  </w:style>
  <w:style w:type="character" w:customStyle="1" w:styleId="apple-converted-space">
    <w:name w:val="apple-converted-space"/>
    <w:rsid w:val="00E608A2"/>
  </w:style>
  <w:style w:type="paragraph" w:styleId="Poprawka">
    <w:name w:val="Revision"/>
    <w:hidden/>
    <w:uiPriority w:val="99"/>
    <w:semiHidden/>
    <w:rsid w:val="003908FD"/>
    <w:rPr>
      <w:sz w:val="24"/>
      <w:szCs w:val="24"/>
    </w:rPr>
  </w:style>
  <w:style w:type="character" w:customStyle="1" w:styleId="FontStyle20">
    <w:name w:val="Font Style20"/>
    <w:rsid w:val="00956DC3"/>
    <w:rPr>
      <w:rFonts w:ascii="Times New Roman" w:hAnsi="Times New Roman" w:cs="Times New Roman"/>
      <w:sz w:val="22"/>
      <w:szCs w:val="22"/>
    </w:rPr>
  </w:style>
  <w:style w:type="character" w:customStyle="1" w:styleId="FontStyle21">
    <w:name w:val="Font Style21"/>
    <w:rsid w:val="00956DC3"/>
    <w:rPr>
      <w:rFonts w:ascii="Times New Roman" w:hAnsi="Times New Roman" w:cs="Times New Roman"/>
      <w:b/>
      <w:bCs/>
      <w:sz w:val="22"/>
      <w:szCs w:val="22"/>
    </w:rPr>
  </w:style>
  <w:style w:type="paragraph" w:customStyle="1" w:styleId="ARTartustawynprozporzdzenia">
    <w:name w:val="ART(§) – art. ustawy (§ np. rozporządzenia)"/>
    <w:uiPriority w:val="11"/>
    <w:qFormat/>
    <w:rsid w:val="00956DC3"/>
    <w:pPr>
      <w:suppressAutoHyphens/>
      <w:autoSpaceDE w:val="0"/>
      <w:autoSpaceDN w:val="0"/>
      <w:adjustRightInd w:val="0"/>
      <w:spacing w:before="120" w:line="360" w:lineRule="auto"/>
      <w:ind w:firstLine="510"/>
      <w:jc w:val="both"/>
    </w:pPr>
    <w:rPr>
      <w:rFonts w:ascii="Times" w:hAnsi="Times" w:cs="Arial"/>
      <w:sz w:val="24"/>
    </w:rPr>
  </w:style>
  <w:style w:type="character" w:customStyle="1" w:styleId="FontStyle13">
    <w:name w:val="Font Style13"/>
    <w:rsid w:val="00956DC3"/>
    <w:rPr>
      <w:rFonts w:ascii="Cambria" w:hAnsi="Cambria" w:cs="Cambria"/>
      <w:sz w:val="22"/>
      <w:szCs w:val="22"/>
    </w:rPr>
  </w:style>
  <w:style w:type="paragraph" w:customStyle="1" w:styleId="PKTpunkt">
    <w:name w:val="PKT – punkt"/>
    <w:uiPriority w:val="13"/>
    <w:qFormat/>
    <w:rsid w:val="00227E2F"/>
    <w:pPr>
      <w:spacing w:line="360" w:lineRule="auto"/>
      <w:ind w:left="510" w:hanging="510"/>
      <w:jc w:val="both"/>
    </w:pPr>
    <w:rPr>
      <w:rFonts w:ascii="Times" w:hAnsi="Times" w:cs="Arial"/>
      <w:bCs/>
      <w:sz w:val="24"/>
    </w:rPr>
  </w:style>
  <w:style w:type="paragraph" w:styleId="Nagwek">
    <w:name w:val="header"/>
    <w:basedOn w:val="Normalny"/>
    <w:link w:val="NagwekZnak"/>
    <w:rsid w:val="00C47AB9"/>
    <w:pPr>
      <w:tabs>
        <w:tab w:val="center" w:pos="4536"/>
        <w:tab w:val="right" w:pos="9072"/>
      </w:tabs>
    </w:pPr>
  </w:style>
  <w:style w:type="character" w:customStyle="1" w:styleId="NagwekZnak">
    <w:name w:val="Nagłówek Znak"/>
    <w:link w:val="Nagwek"/>
    <w:rsid w:val="00C47AB9"/>
    <w:rPr>
      <w:sz w:val="24"/>
      <w:szCs w:val="24"/>
    </w:rPr>
  </w:style>
  <w:style w:type="character" w:customStyle="1" w:styleId="StopkaZnak">
    <w:name w:val="Stopka Znak"/>
    <w:basedOn w:val="Domylnaczcionkaakapitu"/>
    <w:link w:val="Stopka"/>
    <w:uiPriority w:val="99"/>
    <w:rsid w:val="0010152C"/>
    <w:rPr>
      <w:sz w:val="24"/>
      <w:szCs w:val="24"/>
    </w:rPr>
  </w:style>
  <w:style w:type="character" w:customStyle="1" w:styleId="Nagwek1Znak">
    <w:name w:val="Nagłówek 1 Znak"/>
    <w:basedOn w:val="Domylnaczcionkaakapitu"/>
    <w:link w:val="Nagwek1"/>
    <w:rsid w:val="00F3003A"/>
    <w:rPr>
      <w:rFonts w:ascii="Arial" w:hAnsi="Arial" w:cs="Arial"/>
      <w:b/>
      <w:bCs/>
      <w:kern w:val="32"/>
      <w:sz w:val="32"/>
      <w:szCs w:val="32"/>
    </w:rPr>
  </w:style>
  <w:style w:type="character" w:customStyle="1" w:styleId="TekstkomentarzaZnak">
    <w:name w:val="Tekst komentarza Znak"/>
    <w:link w:val="Tekstkomentarza"/>
    <w:uiPriority w:val="99"/>
    <w:semiHidden/>
    <w:rsid w:val="00F3003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81825813">
      <w:bodyDiv w:val="1"/>
      <w:marLeft w:val="0"/>
      <w:marRight w:val="0"/>
      <w:marTop w:val="0"/>
      <w:marBottom w:val="0"/>
      <w:divBdr>
        <w:top w:val="none" w:sz="0" w:space="0" w:color="auto"/>
        <w:left w:val="none" w:sz="0" w:space="0" w:color="auto"/>
        <w:bottom w:val="none" w:sz="0" w:space="0" w:color="auto"/>
        <w:right w:val="none" w:sz="0" w:space="0" w:color="auto"/>
      </w:divBdr>
    </w:div>
    <w:div w:id="535318681">
      <w:bodyDiv w:val="1"/>
      <w:marLeft w:val="0"/>
      <w:marRight w:val="0"/>
      <w:marTop w:val="0"/>
      <w:marBottom w:val="0"/>
      <w:divBdr>
        <w:top w:val="none" w:sz="0" w:space="0" w:color="auto"/>
        <w:left w:val="none" w:sz="0" w:space="0" w:color="auto"/>
        <w:bottom w:val="none" w:sz="0" w:space="0" w:color="auto"/>
        <w:right w:val="none" w:sz="0" w:space="0" w:color="auto"/>
      </w:divBdr>
    </w:div>
    <w:div w:id="890843554">
      <w:bodyDiv w:val="1"/>
      <w:marLeft w:val="0"/>
      <w:marRight w:val="0"/>
      <w:marTop w:val="0"/>
      <w:marBottom w:val="0"/>
      <w:divBdr>
        <w:top w:val="none" w:sz="0" w:space="0" w:color="auto"/>
        <w:left w:val="none" w:sz="0" w:space="0" w:color="auto"/>
        <w:bottom w:val="none" w:sz="0" w:space="0" w:color="auto"/>
        <w:right w:val="none" w:sz="0" w:space="0" w:color="auto"/>
      </w:divBdr>
    </w:div>
    <w:div w:id="924385997">
      <w:bodyDiv w:val="1"/>
      <w:marLeft w:val="0"/>
      <w:marRight w:val="0"/>
      <w:marTop w:val="0"/>
      <w:marBottom w:val="0"/>
      <w:divBdr>
        <w:top w:val="none" w:sz="0" w:space="0" w:color="auto"/>
        <w:left w:val="none" w:sz="0" w:space="0" w:color="auto"/>
        <w:bottom w:val="none" w:sz="0" w:space="0" w:color="auto"/>
        <w:right w:val="none" w:sz="0" w:space="0" w:color="auto"/>
      </w:divBdr>
    </w:div>
    <w:div w:id="932402260">
      <w:bodyDiv w:val="1"/>
      <w:marLeft w:val="0"/>
      <w:marRight w:val="0"/>
      <w:marTop w:val="0"/>
      <w:marBottom w:val="0"/>
      <w:divBdr>
        <w:top w:val="none" w:sz="0" w:space="0" w:color="auto"/>
        <w:left w:val="none" w:sz="0" w:space="0" w:color="auto"/>
        <w:bottom w:val="none" w:sz="0" w:space="0" w:color="auto"/>
        <w:right w:val="none" w:sz="0" w:space="0" w:color="auto"/>
      </w:divBdr>
    </w:div>
    <w:div w:id="947346651">
      <w:bodyDiv w:val="1"/>
      <w:marLeft w:val="0"/>
      <w:marRight w:val="0"/>
      <w:marTop w:val="0"/>
      <w:marBottom w:val="0"/>
      <w:divBdr>
        <w:top w:val="none" w:sz="0" w:space="0" w:color="auto"/>
        <w:left w:val="none" w:sz="0" w:space="0" w:color="auto"/>
        <w:bottom w:val="none" w:sz="0" w:space="0" w:color="auto"/>
        <w:right w:val="none" w:sz="0" w:space="0" w:color="auto"/>
      </w:divBdr>
    </w:div>
    <w:div w:id="965937756">
      <w:bodyDiv w:val="1"/>
      <w:marLeft w:val="0"/>
      <w:marRight w:val="0"/>
      <w:marTop w:val="0"/>
      <w:marBottom w:val="0"/>
      <w:divBdr>
        <w:top w:val="none" w:sz="0" w:space="0" w:color="auto"/>
        <w:left w:val="none" w:sz="0" w:space="0" w:color="auto"/>
        <w:bottom w:val="none" w:sz="0" w:space="0" w:color="auto"/>
        <w:right w:val="none" w:sz="0" w:space="0" w:color="auto"/>
      </w:divBdr>
    </w:div>
    <w:div w:id="1185754854">
      <w:bodyDiv w:val="1"/>
      <w:marLeft w:val="0"/>
      <w:marRight w:val="0"/>
      <w:marTop w:val="0"/>
      <w:marBottom w:val="0"/>
      <w:divBdr>
        <w:top w:val="none" w:sz="0" w:space="0" w:color="auto"/>
        <w:left w:val="none" w:sz="0" w:space="0" w:color="auto"/>
        <w:bottom w:val="none" w:sz="0" w:space="0" w:color="auto"/>
        <w:right w:val="none" w:sz="0" w:space="0" w:color="auto"/>
      </w:divBdr>
    </w:div>
    <w:div w:id="1195381574">
      <w:bodyDiv w:val="1"/>
      <w:marLeft w:val="0"/>
      <w:marRight w:val="0"/>
      <w:marTop w:val="0"/>
      <w:marBottom w:val="0"/>
      <w:divBdr>
        <w:top w:val="none" w:sz="0" w:space="0" w:color="auto"/>
        <w:left w:val="none" w:sz="0" w:space="0" w:color="auto"/>
        <w:bottom w:val="none" w:sz="0" w:space="0" w:color="auto"/>
        <w:right w:val="none" w:sz="0" w:space="0" w:color="auto"/>
      </w:divBdr>
    </w:div>
    <w:div w:id="1453982052">
      <w:bodyDiv w:val="1"/>
      <w:marLeft w:val="0"/>
      <w:marRight w:val="0"/>
      <w:marTop w:val="0"/>
      <w:marBottom w:val="0"/>
      <w:divBdr>
        <w:top w:val="none" w:sz="0" w:space="0" w:color="auto"/>
        <w:left w:val="none" w:sz="0" w:space="0" w:color="auto"/>
        <w:bottom w:val="none" w:sz="0" w:space="0" w:color="auto"/>
        <w:right w:val="none" w:sz="0" w:space="0" w:color="auto"/>
      </w:divBdr>
    </w:div>
    <w:div w:id="1560629218">
      <w:bodyDiv w:val="1"/>
      <w:marLeft w:val="0"/>
      <w:marRight w:val="0"/>
      <w:marTop w:val="0"/>
      <w:marBottom w:val="0"/>
      <w:divBdr>
        <w:top w:val="none" w:sz="0" w:space="0" w:color="auto"/>
        <w:left w:val="none" w:sz="0" w:space="0" w:color="auto"/>
        <w:bottom w:val="none" w:sz="0" w:space="0" w:color="auto"/>
        <w:right w:val="none" w:sz="0" w:space="0" w:color="auto"/>
      </w:divBdr>
    </w:div>
    <w:div w:id="1799641352">
      <w:bodyDiv w:val="1"/>
      <w:marLeft w:val="0"/>
      <w:marRight w:val="0"/>
      <w:marTop w:val="0"/>
      <w:marBottom w:val="0"/>
      <w:divBdr>
        <w:top w:val="none" w:sz="0" w:space="0" w:color="auto"/>
        <w:left w:val="none" w:sz="0" w:space="0" w:color="auto"/>
        <w:bottom w:val="none" w:sz="0" w:space="0" w:color="auto"/>
        <w:right w:val="none" w:sz="0" w:space="0" w:color="auto"/>
      </w:divBdr>
    </w:div>
    <w:div w:id="2097707905">
      <w:bodyDiv w:val="1"/>
      <w:marLeft w:val="0"/>
      <w:marRight w:val="0"/>
      <w:marTop w:val="0"/>
      <w:marBottom w:val="0"/>
      <w:divBdr>
        <w:top w:val="none" w:sz="0" w:space="0" w:color="auto"/>
        <w:left w:val="none" w:sz="0" w:space="0" w:color="auto"/>
        <w:bottom w:val="none" w:sz="0" w:space="0" w:color="auto"/>
        <w:right w:val="none" w:sz="0" w:space="0" w:color="auto"/>
      </w:divBdr>
    </w:div>
    <w:div w:id="21071918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2.xml"/><Relationship Id="rId4" Type="http://schemas.microsoft.com/office/2007/relationships/stylesWithEffects" Target="stylesWithEffects.xml"/><Relationship Id="rId9" Type="http://schemas.openxmlformats.org/officeDocument/2006/relationships/footer" Target="footer1.xml"/></Relationships>
</file>

<file path=word/_rels/footnotes.xml.rels><?xml version="1.0" encoding="UTF-8" standalone="yes"?>
<Relationships xmlns="http://schemas.openxmlformats.org/package/2006/relationships"><Relationship Id="rId1" Type="http://schemas.openxmlformats.org/officeDocument/2006/relationships/hyperlink" Target="http://www.nac.gov.pl/node/502"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5BE2073-FADE-4972-9C3F-2A418BEDAE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34</Pages>
  <Words>11604</Words>
  <Characters>77541</Characters>
  <Application>Microsoft Office Word</Application>
  <DocSecurity>0</DocSecurity>
  <Lines>646</Lines>
  <Paragraphs>177</Paragraphs>
  <ScaleCrop>false</ScaleCrop>
  <HeadingPairs>
    <vt:vector size="2" baseType="variant">
      <vt:variant>
        <vt:lpstr>Tytuł</vt:lpstr>
      </vt:variant>
      <vt:variant>
        <vt:i4>1</vt:i4>
      </vt:variant>
    </vt:vector>
  </HeadingPairs>
  <TitlesOfParts>
    <vt:vector size="1" baseType="lpstr">
      <vt:lpstr>Za wyodrępbniem przepisów o ponownym wykorzystaniu informacji publicznej przemawiają niżej zaprezentowane argumenty</vt:lpstr>
    </vt:vector>
  </TitlesOfParts>
  <Company>MSWiA</Company>
  <LinksUpToDate>false</LinksUpToDate>
  <CharactersWithSpaces>88968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Za wyodrępbniem przepisów o ponownym wykorzystaniu informacji publicznej przemawiają niżej zaprezentowane argumenty</dc:title>
  <dc:creator>Sybilski Dominik</dc:creator>
  <cp:lastModifiedBy>Ewa A. Genert</cp:lastModifiedBy>
  <cp:revision>2</cp:revision>
  <cp:lastPrinted>2015-12-11T08:17:00Z</cp:lastPrinted>
  <dcterms:created xsi:type="dcterms:W3CDTF">2015-12-21T10:36:00Z</dcterms:created>
  <dcterms:modified xsi:type="dcterms:W3CDTF">2015-12-21T10:36:00Z</dcterms:modified>
</cp:coreProperties>
</file>