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626A" w:rsidRDefault="00794728" w:rsidP="00794728">
      <w:pPr>
        <w:spacing w:after="0" w:line="360" w:lineRule="auto"/>
        <w:jc w:val="center"/>
        <w:rPr>
          <w:rFonts w:ascii="Times New Roman" w:eastAsia="Calibri" w:hAnsi="Times New Roman" w:cs="Times New Roman"/>
          <w:sz w:val="24"/>
          <w:szCs w:val="24"/>
          <w:lang w:eastAsia="pl-PL"/>
        </w:rPr>
      </w:pPr>
      <w:bookmarkStart w:id="0" w:name="_GoBack"/>
      <w:bookmarkEnd w:id="0"/>
      <w:r w:rsidRPr="00794728">
        <w:rPr>
          <w:rFonts w:ascii="Times New Roman" w:eastAsia="Calibri" w:hAnsi="Times New Roman" w:cs="Times New Roman"/>
          <w:sz w:val="24"/>
          <w:szCs w:val="24"/>
          <w:lang w:eastAsia="pl-PL"/>
        </w:rPr>
        <w:t>UZASADNIENIE</w:t>
      </w:r>
    </w:p>
    <w:p w:rsidR="00794728" w:rsidRPr="00B1626A" w:rsidRDefault="00794728" w:rsidP="00794728">
      <w:pPr>
        <w:spacing w:after="0" w:line="360" w:lineRule="auto"/>
        <w:jc w:val="center"/>
        <w:rPr>
          <w:rFonts w:ascii="Times New Roman" w:eastAsia="Calibri" w:hAnsi="Times New Roman" w:cs="Times New Roman"/>
          <w:sz w:val="24"/>
          <w:szCs w:val="24"/>
          <w:lang w:eastAsia="pl-PL"/>
        </w:rPr>
      </w:pPr>
    </w:p>
    <w:p w:rsidR="00B1626A" w:rsidRPr="00B1626A" w:rsidRDefault="00B1626A" w:rsidP="00794728">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B1626A">
        <w:rPr>
          <w:rFonts w:ascii="Times New Roman" w:eastAsia="Times New Roman" w:hAnsi="Times New Roman" w:cs="Times New Roman"/>
          <w:bCs/>
          <w:sz w:val="24"/>
          <w:szCs w:val="24"/>
          <w:lang w:eastAsia="pl-PL"/>
        </w:rPr>
        <w:t>Projekt ustawy o</w:t>
      </w:r>
      <w:r w:rsidR="00794728">
        <w:rPr>
          <w:rFonts w:ascii="Times New Roman" w:eastAsia="Times New Roman" w:hAnsi="Times New Roman" w:cs="Times New Roman"/>
          <w:bCs/>
          <w:sz w:val="24"/>
          <w:szCs w:val="24"/>
          <w:lang w:eastAsia="pl-PL"/>
        </w:rPr>
        <w:t xml:space="preserve"> </w:t>
      </w:r>
      <w:r w:rsidRPr="00B1626A">
        <w:rPr>
          <w:rFonts w:ascii="Times New Roman" w:eastAsia="Times New Roman" w:hAnsi="Times New Roman" w:cs="Times New Roman"/>
          <w:bCs/>
          <w:sz w:val="24"/>
          <w:szCs w:val="24"/>
          <w:lang w:eastAsia="pl-PL"/>
        </w:rPr>
        <w:t>zmianie ustawy o</w:t>
      </w:r>
      <w:r w:rsidR="00794728">
        <w:rPr>
          <w:rFonts w:ascii="Times New Roman" w:eastAsia="Times New Roman" w:hAnsi="Times New Roman" w:cs="Times New Roman"/>
          <w:bCs/>
          <w:sz w:val="24"/>
          <w:szCs w:val="24"/>
          <w:lang w:eastAsia="pl-PL"/>
        </w:rPr>
        <w:t xml:space="preserve"> </w:t>
      </w:r>
      <w:r w:rsidRPr="00B1626A">
        <w:rPr>
          <w:rFonts w:ascii="Times New Roman" w:eastAsia="Times New Roman" w:hAnsi="Times New Roman" w:cs="Times New Roman"/>
          <w:bCs/>
          <w:sz w:val="24"/>
          <w:szCs w:val="24"/>
          <w:lang w:eastAsia="pl-PL"/>
        </w:rPr>
        <w:t>Krajowej Radzie Sądownictwa obejmuje przepisy regulujące tryb wyboru członków do Krajowej Rady Sądownictwa spośród sędziów, wprowadza nowe zasady dokonywania przez Krajową Radę Sądownictwa oceny kandydatów na stanowiska sędziowskie i asesorskie i przewiduje utworzenie w tym celu nowych organów Krajowej Rady Sądownictwa.</w:t>
      </w:r>
    </w:p>
    <w:p w:rsidR="00B1626A" w:rsidRPr="00B1626A" w:rsidRDefault="00B1626A" w:rsidP="00794728">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B1626A">
        <w:rPr>
          <w:rFonts w:ascii="Times New Roman" w:eastAsia="Times New Roman" w:hAnsi="Times New Roman" w:cs="Times New Roman"/>
          <w:bCs/>
          <w:sz w:val="24"/>
          <w:szCs w:val="24"/>
          <w:lang w:eastAsia="pl-PL"/>
        </w:rPr>
        <w:t xml:space="preserve">Konstytucja </w:t>
      </w:r>
      <w:r w:rsidR="005F3D75">
        <w:rPr>
          <w:rFonts w:ascii="Times New Roman" w:eastAsia="Times New Roman" w:hAnsi="Times New Roman" w:cs="Times New Roman"/>
          <w:bCs/>
          <w:sz w:val="24"/>
          <w:szCs w:val="24"/>
          <w:lang w:eastAsia="pl-PL"/>
        </w:rPr>
        <w:t xml:space="preserve">RP </w:t>
      </w:r>
      <w:r w:rsidRPr="00B1626A">
        <w:rPr>
          <w:rFonts w:ascii="Times New Roman" w:eastAsia="Times New Roman" w:hAnsi="Times New Roman" w:cs="Times New Roman"/>
          <w:bCs/>
          <w:sz w:val="24"/>
          <w:szCs w:val="24"/>
          <w:lang w:eastAsia="pl-PL"/>
        </w:rPr>
        <w:t>w</w:t>
      </w:r>
      <w:r w:rsidR="00794728">
        <w:rPr>
          <w:rFonts w:ascii="Times New Roman" w:eastAsia="Times New Roman" w:hAnsi="Times New Roman" w:cs="Times New Roman"/>
          <w:bCs/>
          <w:sz w:val="24"/>
          <w:szCs w:val="24"/>
          <w:lang w:eastAsia="pl-PL"/>
        </w:rPr>
        <w:t xml:space="preserve"> </w:t>
      </w:r>
      <w:r w:rsidRPr="00B1626A">
        <w:rPr>
          <w:rFonts w:ascii="Times New Roman" w:eastAsia="Times New Roman" w:hAnsi="Times New Roman" w:cs="Times New Roman"/>
          <w:bCs/>
          <w:sz w:val="24"/>
          <w:szCs w:val="24"/>
          <w:lang w:eastAsia="pl-PL"/>
        </w:rPr>
        <w:t>art.</w:t>
      </w:r>
      <w:r w:rsidR="00794728">
        <w:rPr>
          <w:rFonts w:ascii="Times New Roman" w:eastAsia="Times New Roman" w:hAnsi="Times New Roman" w:cs="Times New Roman"/>
          <w:bCs/>
          <w:sz w:val="24"/>
          <w:szCs w:val="24"/>
          <w:lang w:eastAsia="pl-PL"/>
        </w:rPr>
        <w:t xml:space="preserve"> </w:t>
      </w:r>
      <w:r w:rsidRPr="00B1626A">
        <w:rPr>
          <w:rFonts w:ascii="Times New Roman" w:eastAsia="Times New Roman" w:hAnsi="Times New Roman" w:cs="Times New Roman"/>
          <w:bCs/>
          <w:sz w:val="24"/>
          <w:szCs w:val="24"/>
          <w:lang w:eastAsia="pl-PL"/>
        </w:rPr>
        <w:t>187 ust.</w:t>
      </w:r>
      <w:r w:rsidR="00794728">
        <w:rPr>
          <w:rFonts w:ascii="Times New Roman" w:eastAsia="Times New Roman" w:hAnsi="Times New Roman" w:cs="Times New Roman"/>
          <w:bCs/>
          <w:sz w:val="24"/>
          <w:szCs w:val="24"/>
          <w:lang w:eastAsia="pl-PL"/>
        </w:rPr>
        <w:t xml:space="preserve"> </w:t>
      </w:r>
      <w:r w:rsidRPr="00B1626A">
        <w:rPr>
          <w:rFonts w:ascii="Times New Roman" w:eastAsia="Times New Roman" w:hAnsi="Times New Roman" w:cs="Times New Roman"/>
          <w:bCs/>
          <w:sz w:val="24"/>
          <w:szCs w:val="24"/>
          <w:lang w:eastAsia="pl-PL"/>
        </w:rPr>
        <w:t>3</w:t>
      </w:r>
      <w:r w:rsidR="00794728">
        <w:rPr>
          <w:rFonts w:ascii="Times New Roman" w:eastAsia="Times New Roman" w:hAnsi="Times New Roman" w:cs="Times New Roman"/>
          <w:bCs/>
          <w:sz w:val="24"/>
          <w:szCs w:val="24"/>
          <w:lang w:eastAsia="pl-PL"/>
        </w:rPr>
        <w:t xml:space="preserve"> </w:t>
      </w:r>
      <w:r w:rsidRPr="00B1626A">
        <w:rPr>
          <w:rFonts w:ascii="Times New Roman" w:eastAsia="Times New Roman" w:hAnsi="Times New Roman" w:cs="Times New Roman"/>
          <w:bCs/>
          <w:sz w:val="24"/>
          <w:szCs w:val="24"/>
          <w:lang w:eastAsia="pl-PL"/>
        </w:rPr>
        <w:t>stanowi o</w:t>
      </w:r>
      <w:r w:rsidR="00794728">
        <w:rPr>
          <w:rFonts w:ascii="Times New Roman" w:eastAsia="Times New Roman" w:hAnsi="Times New Roman" w:cs="Times New Roman"/>
          <w:bCs/>
          <w:sz w:val="24"/>
          <w:szCs w:val="24"/>
          <w:lang w:eastAsia="pl-PL"/>
        </w:rPr>
        <w:t xml:space="preserve"> </w:t>
      </w:r>
      <w:r w:rsidRPr="00B1626A">
        <w:rPr>
          <w:rFonts w:ascii="Times New Roman" w:eastAsia="Times New Roman" w:hAnsi="Times New Roman" w:cs="Times New Roman"/>
          <w:bCs/>
          <w:sz w:val="24"/>
          <w:szCs w:val="24"/>
          <w:lang w:eastAsia="pl-PL"/>
        </w:rPr>
        <w:t>kadencji „wybranych członków Krajowej Rady Sądownictwa”. Wybranymi członkami Rady jest 21</w:t>
      </w:r>
      <w:r w:rsidR="00794728">
        <w:rPr>
          <w:rFonts w:ascii="Times New Roman" w:eastAsia="Times New Roman" w:hAnsi="Times New Roman" w:cs="Times New Roman"/>
          <w:bCs/>
          <w:sz w:val="24"/>
          <w:szCs w:val="24"/>
          <w:lang w:eastAsia="pl-PL"/>
        </w:rPr>
        <w:t xml:space="preserve"> </w:t>
      </w:r>
      <w:r w:rsidRPr="00B1626A">
        <w:rPr>
          <w:rFonts w:ascii="Times New Roman" w:eastAsia="Times New Roman" w:hAnsi="Times New Roman" w:cs="Times New Roman"/>
          <w:bCs/>
          <w:sz w:val="24"/>
          <w:szCs w:val="24"/>
          <w:lang w:eastAsia="pl-PL"/>
        </w:rPr>
        <w:t>członków, w</w:t>
      </w:r>
      <w:r w:rsidR="00794728">
        <w:rPr>
          <w:rFonts w:ascii="Times New Roman" w:eastAsia="Times New Roman" w:hAnsi="Times New Roman" w:cs="Times New Roman"/>
          <w:bCs/>
          <w:sz w:val="24"/>
          <w:szCs w:val="24"/>
          <w:lang w:eastAsia="pl-PL"/>
        </w:rPr>
        <w:t xml:space="preserve"> </w:t>
      </w:r>
      <w:r w:rsidRPr="00B1626A">
        <w:rPr>
          <w:rFonts w:ascii="Times New Roman" w:eastAsia="Times New Roman" w:hAnsi="Times New Roman" w:cs="Times New Roman"/>
          <w:bCs/>
          <w:sz w:val="24"/>
          <w:szCs w:val="24"/>
          <w:lang w:eastAsia="pl-PL"/>
        </w:rPr>
        <w:t>tym 15</w:t>
      </w:r>
      <w:r w:rsidR="00794728">
        <w:rPr>
          <w:rFonts w:ascii="Times New Roman" w:eastAsia="Times New Roman" w:hAnsi="Times New Roman" w:cs="Times New Roman"/>
          <w:bCs/>
          <w:sz w:val="24"/>
          <w:szCs w:val="24"/>
          <w:lang w:eastAsia="pl-PL"/>
        </w:rPr>
        <w:t xml:space="preserve"> </w:t>
      </w:r>
      <w:r w:rsidRPr="00B1626A">
        <w:rPr>
          <w:rFonts w:ascii="Times New Roman" w:eastAsia="Times New Roman" w:hAnsi="Times New Roman" w:cs="Times New Roman"/>
          <w:bCs/>
          <w:sz w:val="24"/>
          <w:szCs w:val="24"/>
          <w:lang w:eastAsia="pl-PL"/>
        </w:rPr>
        <w:t>sędziów, 4</w:t>
      </w:r>
      <w:r w:rsidR="00722ADA">
        <w:rPr>
          <w:rFonts w:ascii="Times New Roman" w:eastAsia="Times New Roman" w:hAnsi="Times New Roman" w:cs="Times New Roman"/>
          <w:bCs/>
          <w:sz w:val="24"/>
          <w:szCs w:val="24"/>
          <w:lang w:eastAsia="pl-PL"/>
        </w:rPr>
        <w:t> </w:t>
      </w:r>
      <w:r w:rsidRPr="00B1626A">
        <w:rPr>
          <w:rFonts w:ascii="Times New Roman" w:eastAsia="Times New Roman" w:hAnsi="Times New Roman" w:cs="Times New Roman"/>
          <w:bCs/>
          <w:sz w:val="24"/>
          <w:szCs w:val="24"/>
          <w:lang w:eastAsia="pl-PL"/>
        </w:rPr>
        <w:t>posłów i</w:t>
      </w:r>
      <w:r w:rsidR="00794728">
        <w:rPr>
          <w:rFonts w:ascii="Times New Roman" w:eastAsia="Times New Roman" w:hAnsi="Times New Roman" w:cs="Times New Roman"/>
          <w:bCs/>
          <w:sz w:val="24"/>
          <w:szCs w:val="24"/>
          <w:lang w:eastAsia="pl-PL"/>
        </w:rPr>
        <w:t xml:space="preserve"> </w:t>
      </w:r>
      <w:r w:rsidRPr="00B1626A">
        <w:rPr>
          <w:rFonts w:ascii="Times New Roman" w:eastAsia="Times New Roman" w:hAnsi="Times New Roman" w:cs="Times New Roman"/>
          <w:bCs/>
          <w:sz w:val="24"/>
          <w:szCs w:val="24"/>
          <w:lang w:eastAsia="pl-PL"/>
        </w:rPr>
        <w:t>2</w:t>
      </w:r>
      <w:r w:rsidR="00794728">
        <w:rPr>
          <w:rFonts w:ascii="Times New Roman" w:eastAsia="Times New Roman" w:hAnsi="Times New Roman" w:cs="Times New Roman"/>
          <w:bCs/>
          <w:sz w:val="24"/>
          <w:szCs w:val="24"/>
          <w:lang w:eastAsia="pl-PL"/>
        </w:rPr>
        <w:t xml:space="preserve"> </w:t>
      </w:r>
      <w:r w:rsidRPr="00B1626A">
        <w:rPr>
          <w:rFonts w:ascii="Times New Roman" w:eastAsia="Times New Roman" w:hAnsi="Times New Roman" w:cs="Times New Roman"/>
          <w:bCs/>
          <w:sz w:val="24"/>
          <w:szCs w:val="24"/>
          <w:lang w:eastAsia="pl-PL"/>
        </w:rPr>
        <w:t>senatorów (art. 187 ust.</w:t>
      </w:r>
      <w:r w:rsidR="00794728">
        <w:rPr>
          <w:rFonts w:ascii="Times New Roman" w:eastAsia="Times New Roman" w:hAnsi="Times New Roman" w:cs="Times New Roman"/>
          <w:bCs/>
          <w:sz w:val="24"/>
          <w:szCs w:val="24"/>
          <w:lang w:eastAsia="pl-PL"/>
        </w:rPr>
        <w:t xml:space="preserve"> </w:t>
      </w:r>
      <w:r w:rsidRPr="00B1626A">
        <w:rPr>
          <w:rFonts w:ascii="Times New Roman" w:eastAsia="Times New Roman" w:hAnsi="Times New Roman" w:cs="Times New Roman"/>
          <w:bCs/>
          <w:sz w:val="24"/>
          <w:szCs w:val="24"/>
          <w:lang w:eastAsia="pl-PL"/>
        </w:rPr>
        <w:t>1 pkt</w:t>
      </w:r>
      <w:r w:rsidR="00794728">
        <w:rPr>
          <w:rFonts w:ascii="Times New Roman" w:eastAsia="Times New Roman" w:hAnsi="Times New Roman" w:cs="Times New Roman"/>
          <w:bCs/>
          <w:sz w:val="24"/>
          <w:szCs w:val="24"/>
          <w:lang w:eastAsia="pl-PL"/>
        </w:rPr>
        <w:t xml:space="preserve"> </w:t>
      </w:r>
      <w:r w:rsidRPr="00B1626A">
        <w:rPr>
          <w:rFonts w:ascii="Times New Roman" w:eastAsia="Times New Roman" w:hAnsi="Times New Roman" w:cs="Times New Roman"/>
          <w:bCs/>
          <w:sz w:val="24"/>
          <w:szCs w:val="24"/>
          <w:lang w:eastAsia="pl-PL"/>
        </w:rPr>
        <w:t>2 i</w:t>
      </w:r>
      <w:r w:rsidR="00794728">
        <w:rPr>
          <w:rFonts w:ascii="Times New Roman" w:eastAsia="Times New Roman" w:hAnsi="Times New Roman" w:cs="Times New Roman"/>
          <w:bCs/>
          <w:sz w:val="24"/>
          <w:szCs w:val="24"/>
          <w:lang w:eastAsia="pl-PL"/>
        </w:rPr>
        <w:t xml:space="preserve"> </w:t>
      </w:r>
      <w:r w:rsidRPr="00B1626A">
        <w:rPr>
          <w:rFonts w:ascii="Times New Roman" w:eastAsia="Times New Roman" w:hAnsi="Times New Roman" w:cs="Times New Roman"/>
          <w:bCs/>
          <w:sz w:val="24"/>
          <w:szCs w:val="24"/>
          <w:lang w:eastAsia="pl-PL"/>
        </w:rPr>
        <w:t>3</w:t>
      </w:r>
      <w:r w:rsidR="00794728">
        <w:rPr>
          <w:rFonts w:ascii="Times New Roman" w:eastAsia="Times New Roman" w:hAnsi="Times New Roman" w:cs="Times New Roman"/>
          <w:bCs/>
          <w:sz w:val="24"/>
          <w:szCs w:val="24"/>
          <w:lang w:eastAsia="pl-PL"/>
        </w:rPr>
        <w:t xml:space="preserve"> </w:t>
      </w:r>
      <w:r w:rsidRPr="00B1626A">
        <w:rPr>
          <w:rFonts w:ascii="Times New Roman" w:eastAsia="Times New Roman" w:hAnsi="Times New Roman" w:cs="Times New Roman"/>
          <w:bCs/>
          <w:sz w:val="24"/>
          <w:szCs w:val="24"/>
          <w:lang w:eastAsia="pl-PL"/>
        </w:rPr>
        <w:t>Konstytucji</w:t>
      </w:r>
      <w:r w:rsidR="005F3D75">
        <w:rPr>
          <w:rFonts w:ascii="Times New Roman" w:eastAsia="Times New Roman" w:hAnsi="Times New Roman" w:cs="Times New Roman"/>
          <w:bCs/>
          <w:sz w:val="24"/>
          <w:szCs w:val="24"/>
          <w:lang w:eastAsia="pl-PL"/>
        </w:rPr>
        <w:t xml:space="preserve"> RP</w:t>
      </w:r>
      <w:r w:rsidRPr="00B1626A">
        <w:rPr>
          <w:rFonts w:ascii="Times New Roman" w:eastAsia="Times New Roman" w:hAnsi="Times New Roman" w:cs="Times New Roman"/>
          <w:bCs/>
          <w:sz w:val="24"/>
          <w:szCs w:val="24"/>
          <w:lang w:eastAsia="pl-PL"/>
        </w:rPr>
        <w:t>). Określenie „wybrani członkowie Rady” zostało wprowadzone dla odróżnienia od osób wchodzących w</w:t>
      </w:r>
      <w:r w:rsidR="00794728">
        <w:rPr>
          <w:rFonts w:ascii="Times New Roman" w:eastAsia="Times New Roman" w:hAnsi="Times New Roman" w:cs="Times New Roman"/>
          <w:bCs/>
          <w:sz w:val="24"/>
          <w:szCs w:val="24"/>
          <w:lang w:eastAsia="pl-PL"/>
        </w:rPr>
        <w:t xml:space="preserve"> </w:t>
      </w:r>
      <w:r w:rsidRPr="00B1626A">
        <w:rPr>
          <w:rFonts w:ascii="Times New Roman" w:eastAsia="Times New Roman" w:hAnsi="Times New Roman" w:cs="Times New Roman"/>
          <w:bCs/>
          <w:sz w:val="24"/>
          <w:szCs w:val="24"/>
          <w:lang w:eastAsia="pl-PL"/>
        </w:rPr>
        <w:t>skład Rady z</w:t>
      </w:r>
      <w:r w:rsidR="00794728">
        <w:rPr>
          <w:rFonts w:ascii="Times New Roman" w:eastAsia="Times New Roman" w:hAnsi="Times New Roman" w:cs="Times New Roman"/>
          <w:bCs/>
          <w:sz w:val="24"/>
          <w:szCs w:val="24"/>
          <w:lang w:eastAsia="pl-PL"/>
        </w:rPr>
        <w:t xml:space="preserve"> </w:t>
      </w:r>
      <w:r w:rsidRPr="00B1626A">
        <w:rPr>
          <w:rFonts w:ascii="Times New Roman" w:eastAsia="Times New Roman" w:hAnsi="Times New Roman" w:cs="Times New Roman"/>
          <w:bCs/>
          <w:sz w:val="24"/>
          <w:szCs w:val="24"/>
          <w:lang w:eastAsia="pl-PL"/>
        </w:rPr>
        <w:t>urzędu z</w:t>
      </w:r>
      <w:r w:rsidR="00794728">
        <w:rPr>
          <w:rFonts w:ascii="Times New Roman" w:eastAsia="Times New Roman" w:hAnsi="Times New Roman" w:cs="Times New Roman"/>
          <w:bCs/>
          <w:sz w:val="24"/>
          <w:szCs w:val="24"/>
          <w:lang w:eastAsia="pl-PL"/>
        </w:rPr>
        <w:t xml:space="preserve"> </w:t>
      </w:r>
      <w:r w:rsidRPr="00B1626A">
        <w:rPr>
          <w:rFonts w:ascii="Times New Roman" w:eastAsia="Times New Roman" w:hAnsi="Times New Roman" w:cs="Times New Roman"/>
          <w:bCs/>
          <w:sz w:val="24"/>
          <w:szCs w:val="24"/>
          <w:lang w:eastAsia="pl-PL"/>
        </w:rPr>
        <w:t>tytułu pełnionej funkcji i</w:t>
      </w:r>
      <w:r w:rsidR="00794728">
        <w:rPr>
          <w:rFonts w:ascii="Times New Roman" w:eastAsia="Times New Roman" w:hAnsi="Times New Roman" w:cs="Times New Roman"/>
          <w:bCs/>
          <w:sz w:val="24"/>
          <w:szCs w:val="24"/>
          <w:lang w:eastAsia="pl-PL"/>
        </w:rPr>
        <w:t xml:space="preserve"> </w:t>
      </w:r>
      <w:r w:rsidRPr="00B1626A">
        <w:rPr>
          <w:rFonts w:ascii="Times New Roman" w:eastAsia="Times New Roman" w:hAnsi="Times New Roman" w:cs="Times New Roman"/>
          <w:bCs/>
          <w:sz w:val="24"/>
          <w:szCs w:val="24"/>
          <w:lang w:eastAsia="pl-PL"/>
        </w:rPr>
        <w:t>przedstawiciela Prezydenta RP.</w:t>
      </w:r>
    </w:p>
    <w:p w:rsidR="00B1626A" w:rsidRPr="00B1626A" w:rsidRDefault="00B1626A" w:rsidP="00794728">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B1626A">
        <w:rPr>
          <w:rFonts w:ascii="Times New Roman" w:eastAsia="Times New Roman" w:hAnsi="Times New Roman" w:cs="Times New Roman"/>
          <w:bCs/>
          <w:sz w:val="24"/>
          <w:szCs w:val="24"/>
          <w:lang w:eastAsia="pl-PL"/>
        </w:rPr>
        <w:t>Projektowana nowelizacja kształtuje na nowo sposób wyboru członków Rady spośród sędziów. Art. 187 ust.</w:t>
      </w:r>
      <w:r w:rsidR="00794728">
        <w:rPr>
          <w:rFonts w:ascii="Times New Roman" w:eastAsia="Times New Roman" w:hAnsi="Times New Roman" w:cs="Times New Roman"/>
          <w:bCs/>
          <w:sz w:val="24"/>
          <w:szCs w:val="24"/>
          <w:lang w:eastAsia="pl-PL"/>
        </w:rPr>
        <w:t xml:space="preserve"> </w:t>
      </w:r>
      <w:r w:rsidRPr="00B1626A">
        <w:rPr>
          <w:rFonts w:ascii="Times New Roman" w:eastAsia="Times New Roman" w:hAnsi="Times New Roman" w:cs="Times New Roman"/>
          <w:bCs/>
          <w:sz w:val="24"/>
          <w:szCs w:val="24"/>
          <w:lang w:eastAsia="pl-PL"/>
        </w:rPr>
        <w:t>1 pkt</w:t>
      </w:r>
      <w:r w:rsidR="00794728">
        <w:rPr>
          <w:rFonts w:ascii="Times New Roman" w:eastAsia="Times New Roman" w:hAnsi="Times New Roman" w:cs="Times New Roman"/>
          <w:bCs/>
          <w:sz w:val="24"/>
          <w:szCs w:val="24"/>
          <w:lang w:eastAsia="pl-PL"/>
        </w:rPr>
        <w:t xml:space="preserve"> </w:t>
      </w:r>
      <w:r w:rsidRPr="00B1626A">
        <w:rPr>
          <w:rFonts w:ascii="Times New Roman" w:eastAsia="Times New Roman" w:hAnsi="Times New Roman" w:cs="Times New Roman"/>
          <w:bCs/>
          <w:sz w:val="24"/>
          <w:szCs w:val="24"/>
          <w:lang w:eastAsia="pl-PL"/>
        </w:rPr>
        <w:t>2</w:t>
      </w:r>
      <w:r w:rsidR="00794728">
        <w:rPr>
          <w:rFonts w:ascii="Times New Roman" w:eastAsia="Times New Roman" w:hAnsi="Times New Roman" w:cs="Times New Roman"/>
          <w:bCs/>
          <w:sz w:val="24"/>
          <w:szCs w:val="24"/>
          <w:lang w:eastAsia="pl-PL"/>
        </w:rPr>
        <w:t xml:space="preserve"> </w:t>
      </w:r>
      <w:r w:rsidRPr="00B1626A">
        <w:rPr>
          <w:rFonts w:ascii="Times New Roman" w:eastAsia="Times New Roman" w:hAnsi="Times New Roman" w:cs="Times New Roman"/>
          <w:bCs/>
          <w:sz w:val="24"/>
          <w:szCs w:val="24"/>
          <w:lang w:eastAsia="pl-PL"/>
        </w:rPr>
        <w:t>Konstytucji RP przewiduje w</w:t>
      </w:r>
      <w:r w:rsidR="00794728">
        <w:rPr>
          <w:rFonts w:ascii="Times New Roman" w:eastAsia="Times New Roman" w:hAnsi="Times New Roman" w:cs="Times New Roman"/>
          <w:bCs/>
          <w:sz w:val="24"/>
          <w:szCs w:val="24"/>
          <w:lang w:eastAsia="pl-PL"/>
        </w:rPr>
        <w:t xml:space="preserve"> </w:t>
      </w:r>
      <w:r w:rsidRPr="00B1626A">
        <w:rPr>
          <w:rFonts w:ascii="Times New Roman" w:eastAsia="Times New Roman" w:hAnsi="Times New Roman" w:cs="Times New Roman"/>
          <w:bCs/>
          <w:sz w:val="24"/>
          <w:szCs w:val="24"/>
          <w:lang w:eastAsia="pl-PL"/>
        </w:rPr>
        <w:t>składzie Krajowej Rady Sądownictwa 15</w:t>
      </w:r>
      <w:r w:rsidR="00794728">
        <w:rPr>
          <w:rFonts w:ascii="Times New Roman" w:eastAsia="Times New Roman" w:hAnsi="Times New Roman" w:cs="Times New Roman"/>
          <w:bCs/>
          <w:sz w:val="24"/>
          <w:szCs w:val="24"/>
          <w:lang w:eastAsia="pl-PL"/>
        </w:rPr>
        <w:t xml:space="preserve"> </w:t>
      </w:r>
      <w:r w:rsidRPr="00B1626A">
        <w:rPr>
          <w:rFonts w:ascii="Times New Roman" w:eastAsia="Times New Roman" w:hAnsi="Times New Roman" w:cs="Times New Roman"/>
          <w:bCs/>
          <w:sz w:val="24"/>
          <w:szCs w:val="24"/>
          <w:lang w:eastAsia="pl-PL"/>
        </w:rPr>
        <w:t>sędziów wybieranych spośród sędziów Sądu Najwyższego, sądów powszechnych, sądów administracyjnych i</w:t>
      </w:r>
      <w:r w:rsidR="00794728">
        <w:rPr>
          <w:rFonts w:ascii="Times New Roman" w:eastAsia="Times New Roman" w:hAnsi="Times New Roman" w:cs="Times New Roman"/>
          <w:bCs/>
          <w:sz w:val="24"/>
          <w:szCs w:val="24"/>
          <w:lang w:eastAsia="pl-PL"/>
        </w:rPr>
        <w:t xml:space="preserve"> </w:t>
      </w:r>
      <w:r w:rsidRPr="00B1626A">
        <w:rPr>
          <w:rFonts w:ascii="Times New Roman" w:eastAsia="Times New Roman" w:hAnsi="Times New Roman" w:cs="Times New Roman"/>
          <w:bCs/>
          <w:sz w:val="24"/>
          <w:szCs w:val="24"/>
          <w:lang w:eastAsia="pl-PL"/>
        </w:rPr>
        <w:t>sądów wojskowych. Jednocześnie – w ust. 4 ww. przepisu – pozostawia ustawodawcy określenie takich kwestii jak m.in. sposób wyboru członków Rady.</w:t>
      </w:r>
    </w:p>
    <w:p w:rsidR="00B1626A" w:rsidRPr="00B1626A" w:rsidRDefault="00B1626A" w:rsidP="00794728">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B1626A">
        <w:rPr>
          <w:rFonts w:ascii="Times New Roman" w:eastAsia="Times New Roman" w:hAnsi="Times New Roman" w:cs="Times New Roman"/>
          <w:bCs/>
          <w:sz w:val="24"/>
          <w:szCs w:val="24"/>
          <w:lang w:eastAsia="pl-PL"/>
        </w:rPr>
        <w:t>Dotychczasowy model kształtował cenzus wyborczy w</w:t>
      </w:r>
      <w:r w:rsidR="00794728">
        <w:rPr>
          <w:rFonts w:ascii="Times New Roman" w:eastAsia="Times New Roman" w:hAnsi="Times New Roman" w:cs="Times New Roman"/>
          <w:bCs/>
          <w:sz w:val="24"/>
          <w:szCs w:val="24"/>
          <w:lang w:eastAsia="pl-PL"/>
        </w:rPr>
        <w:t xml:space="preserve"> </w:t>
      </w:r>
      <w:r w:rsidRPr="00B1626A">
        <w:rPr>
          <w:rFonts w:ascii="Times New Roman" w:eastAsia="Times New Roman" w:hAnsi="Times New Roman" w:cs="Times New Roman"/>
          <w:bCs/>
          <w:sz w:val="24"/>
          <w:szCs w:val="24"/>
          <w:lang w:eastAsia="pl-PL"/>
        </w:rPr>
        <w:t>postaci zajmowanego aktualnie stanowiska służbowego, który pozostaje w</w:t>
      </w:r>
      <w:r w:rsidR="00794728">
        <w:rPr>
          <w:rFonts w:ascii="Times New Roman" w:eastAsia="Times New Roman" w:hAnsi="Times New Roman" w:cs="Times New Roman"/>
          <w:bCs/>
          <w:sz w:val="24"/>
          <w:szCs w:val="24"/>
          <w:lang w:eastAsia="pl-PL"/>
        </w:rPr>
        <w:t xml:space="preserve"> </w:t>
      </w:r>
      <w:r w:rsidRPr="00B1626A">
        <w:rPr>
          <w:rFonts w:ascii="Times New Roman" w:eastAsia="Times New Roman" w:hAnsi="Times New Roman" w:cs="Times New Roman"/>
          <w:bCs/>
          <w:sz w:val="24"/>
          <w:szCs w:val="24"/>
          <w:lang w:eastAsia="pl-PL"/>
        </w:rPr>
        <w:t>opozycji do wynikającej z</w:t>
      </w:r>
      <w:r w:rsidR="00794728">
        <w:rPr>
          <w:rFonts w:ascii="Times New Roman" w:eastAsia="Times New Roman" w:hAnsi="Times New Roman" w:cs="Times New Roman"/>
          <w:bCs/>
          <w:sz w:val="24"/>
          <w:szCs w:val="24"/>
          <w:lang w:eastAsia="pl-PL"/>
        </w:rPr>
        <w:t xml:space="preserve"> </w:t>
      </w:r>
      <w:r w:rsidRPr="00B1626A">
        <w:rPr>
          <w:rFonts w:ascii="Times New Roman" w:eastAsia="Times New Roman" w:hAnsi="Times New Roman" w:cs="Times New Roman"/>
          <w:bCs/>
          <w:sz w:val="24"/>
          <w:szCs w:val="24"/>
          <w:lang w:eastAsia="pl-PL"/>
        </w:rPr>
        <w:t>Konstytucji RP zasady równości. Funkcjonujący model powodował wypaczenie sposobu wyboru i</w:t>
      </w:r>
      <w:r w:rsidR="00287931">
        <w:rPr>
          <w:rFonts w:ascii="Times New Roman" w:eastAsia="Times New Roman" w:hAnsi="Times New Roman" w:cs="Times New Roman"/>
          <w:bCs/>
          <w:sz w:val="24"/>
          <w:szCs w:val="24"/>
          <w:lang w:eastAsia="pl-PL"/>
        </w:rPr>
        <w:t> </w:t>
      </w:r>
      <w:r w:rsidRPr="00B1626A">
        <w:rPr>
          <w:rFonts w:ascii="Times New Roman" w:eastAsia="Times New Roman" w:hAnsi="Times New Roman" w:cs="Times New Roman"/>
          <w:bCs/>
          <w:sz w:val="24"/>
          <w:szCs w:val="24"/>
          <w:lang w:eastAsia="pl-PL"/>
        </w:rPr>
        <w:t>reprezentacji sędziów sądów powszechnych. Obecnie obowiązujące przepisy przewidują jedynie demokratyczne wybory tylko przez sędziów Sądu Najwyższego i</w:t>
      </w:r>
      <w:r w:rsidR="00287931">
        <w:rPr>
          <w:rFonts w:ascii="Times New Roman" w:eastAsia="Times New Roman" w:hAnsi="Times New Roman" w:cs="Times New Roman"/>
          <w:bCs/>
          <w:sz w:val="24"/>
          <w:szCs w:val="24"/>
          <w:lang w:eastAsia="pl-PL"/>
        </w:rPr>
        <w:t> </w:t>
      </w:r>
      <w:r w:rsidRPr="00B1626A">
        <w:rPr>
          <w:rFonts w:ascii="Times New Roman" w:eastAsia="Times New Roman" w:hAnsi="Times New Roman" w:cs="Times New Roman"/>
          <w:bCs/>
          <w:sz w:val="24"/>
          <w:szCs w:val="24"/>
          <w:lang w:eastAsia="pl-PL"/>
        </w:rPr>
        <w:t>sędziów sądów wojskowych. Sędziowie sądów powszechnych zostali wymienieni w</w:t>
      </w:r>
      <w:r w:rsidR="00287931">
        <w:rPr>
          <w:rFonts w:ascii="Times New Roman" w:eastAsia="Times New Roman" w:hAnsi="Times New Roman" w:cs="Times New Roman"/>
          <w:bCs/>
          <w:sz w:val="24"/>
          <w:szCs w:val="24"/>
          <w:lang w:eastAsia="pl-PL"/>
        </w:rPr>
        <w:t> </w:t>
      </w:r>
      <w:r w:rsidRPr="00B1626A">
        <w:rPr>
          <w:rFonts w:ascii="Times New Roman" w:eastAsia="Times New Roman" w:hAnsi="Times New Roman" w:cs="Times New Roman"/>
          <w:bCs/>
          <w:sz w:val="24"/>
          <w:szCs w:val="24"/>
          <w:lang w:eastAsia="pl-PL"/>
        </w:rPr>
        <w:t>przepisach Konstytucji RP jako jedna grupa (art.</w:t>
      </w:r>
      <w:r w:rsidR="00794728">
        <w:rPr>
          <w:rFonts w:ascii="Times New Roman" w:eastAsia="Times New Roman" w:hAnsi="Times New Roman" w:cs="Times New Roman"/>
          <w:bCs/>
          <w:sz w:val="24"/>
          <w:szCs w:val="24"/>
          <w:lang w:eastAsia="pl-PL"/>
        </w:rPr>
        <w:t xml:space="preserve"> </w:t>
      </w:r>
      <w:r w:rsidRPr="00B1626A">
        <w:rPr>
          <w:rFonts w:ascii="Times New Roman" w:eastAsia="Times New Roman" w:hAnsi="Times New Roman" w:cs="Times New Roman"/>
          <w:bCs/>
          <w:sz w:val="24"/>
          <w:szCs w:val="24"/>
          <w:lang w:eastAsia="pl-PL"/>
        </w:rPr>
        <w:t>187 ust.</w:t>
      </w:r>
      <w:r w:rsidR="00794728">
        <w:rPr>
          <w:rFonts w:ascii="Times New Roman" w:eastAsia="Times New Roman" w:hAnsi="Times New Roman" w:cs="Times New Roman"/>
          <w:bCs/>
          <w:sz w:val="24"/>
          <w:szCs w:val="24"/>
          <w:lang w:eastAsia="pl-PL"/>
        </w:rPr>
        <w:t xml:space="preserve"> </w:t>
      </w:r>
      <w:r w:rsidRPr="00B1626A">
        <w:rPr>
          <w:rFonts w:ascii="Times New Roman" w:eastAsia="Times New Roman" w:hAnsi="Times New Roman" w:cs="Times New Roman"/>
          <w:bCs/>
          <w:sz w:val="24"/>
          <w:szCs w:val="24"/>
          <w:lang w:eastAsia="pl-PL"/>
        </w:rPr>
        <w:t>1 pkt</w:t>
      </w:r>
      <w:r w:rsidR="00794728">
        <w:rPr>
          <w:rFonts w:ascii="Times New Roman" w:eastAsia="Times New Roman" w:hAnsi="Times New Roman" w:cs="Times New Roman"/>
          <w:bCs/>
          <w:sz w:val="24"/>
          <w:szCs w:val="24"/>
          <w:lang w:eastAsia="pl-PL"/>
        </w:rPr>
        <w:t xml:space="preserve"> </w:t>
      </w:r>
      <w:r w:rsidRPr="00B1626A">
        <w:rPr>
          <w:rFonts w:ascii="Times New Roman" w:eastAsia="Times New Roman" w:hAnsi="Times New Roman" w:cs="Times New Roman"/>
          <w:bCs/>
          <w:sz w:val="24"/>
          <w:szCs w:val="24"/>
          <w:lang w:eastAsia="pl-PL"/>
        </w:rPr>
        <w:t>2</w:t>
      </w:r>
      <w:r w:rsidR="00794728">
        <w:rPr>
          <w:rFonts w:ascii="Times New Roman" w:eastAsia="Times New Roman" w:hAnsi="Times New Roman" w:cs="Times New Roman"/>
          <w:bCs/>
          <w:sz w:val="24"/>
          <w:szCs w:val="24"/>
          <w:lang w:eastAsia="pl-PL"/>
        </w:rPr>
        <w:t xml:space="preserve"> </w:t>
      </w:r>
      <w:r w:rsidRPr="00B1626A">
        <w:rPr>
          <w:rFonts w:ascii="Times New Roman" w:eastAsia="Times New Roman" w:hAnsi="Times New Roman" w:cs="Times New Roman"/>
          <w:bCs/>
          <w:sz w:val="24"/>
          <w:szCs w:val="24"/>
          <w:lang w:eastAsia="pl-PL"/>
        </w:rPr>
        <w:t>Konstytucji RP), lecz ustawa w</w:t>
      </w:r>
      <w:r w:rsidR="00794728">
        <w:rPr>
          <w:rFonts w:ascii="Times New Roman" w:eastAsia="Times New Roman" w:hAnsi="Times New Roman" w:cs="Times New Roman"/>
          <w:bCs/>
          <w:sz w:val="24"/>
          <w:szCs w:val="24"/>
          <w:lang w:eastAsia="pl-PL"/>
        </w:rPr>
        <w:t xml:space="preserve"> </w:t>
      </w:r>
      <w:r w:rsidRPr="00B1626A">
        <w:rPr>
          <w:rFonts w:ascii="Times New Roman" w:eastAsia="Times New Roman" w:hAnsi="Times New Roman" w:cs="Times New Roman"/>
          <w:bCs/>
          <w:sz w:val="24"/>
          <w:szCs w:val="24"/>
          <w:lang w:eastAsia="pl-PL"/>
        </w:rPr>
        <w:t>obecnym brzmieniu wprowadziła niedemokratyczny, skomplikowany funkcjonalnie proces wieloetapowych wyborów po</w:t>
      </w:r>
      <w:r w:rsidR="00287931">
        <w:rPr>
          <w:rFonts w:ascii="Times New Roman" w:eastAsia="Times New Roman" w:hAnsi="Times New Roman" w:cs="Times New Roman"/>
          <w:bCs/>
          <w:sz w:val="24"/>
          <w:szCs w:val="24"/>
          <w:lang w:eastAsia="pl-PL"/>
        </w:rPr>
        <w:t>średnich. Celem projektu jest</w:t>
      </w:r>
      <w:r w:rsidR="00B84305">
        <w:rPr>
          <w:rFonts w:ascii="Times New Roman" w:eastAsia="Times New Roman" w:hAnsi="Times New Roman" w:cs="Times New Roman"/>
          <w:bCs/>
          <w:sz w:val="24"/>
          <w:szCs w:val="24"/>
          <w:lang w:eastAsia="pl-PL"/>
        </w:rPr>
        <w:t>,</w:t>
      </w:r>
      <w:r w:rsidR="00287931">
        <w:rPr>
          <w:rFonts w:ascii="Times New Roman" w:eastAsia="Times New Roman" w:hAnsi="Times New Roman" w:cs="Times New Roman"/>
          <w:bCs/>
          <w:sz w:val="24"/>
          <w:szCs w:val="24"/>
          <w:lang w:eastAsia="pl-PL"/>
        </w:rPr>
        <w:t xml:space="preserve"> z </w:t>
      </w:r>
      <w:r w:rsidRPr="00B1626A">
        <w:rPr>
          <w:rFonts w:ascii="Times New Roman" w:eastAsia="Times New Roman" w:hAnsi="Times New Roman" w:cs="Times New Roman"/>
          <w:bCs/>
          <w:sz w:val="24"/>
          <w:szCs w:val="24"/>
          <w:lang w:eastAsia="pl-PL"/>
        </w:rPr>
        <w:t>jednej strony uproszczenie tego procesu, a</w:t>
      </w:r>
      <w:r w:rsidR="00794728">
        <w:rPr>
          <w:rFonts w:ascii="Times New Roman" w:eastAsia="Times New Roman" w:hAnsi="Times New Roman" w:cs="Times New Roman"/>
          <w:bCs/>
          <w:sz w:val="24"/>
          <w:szCs w:val="24"/>
          <w:lang w:eastAsia="pl-PL"/>
        </w:rPr>
        <w:t xml:space="preserve"> </w:t>
      </w:r>
      <w:r w:rsidRPr="00B1626A">
        <w:rPr>
          <w:rFonts w:ascii="Times New Roman" w:eastAsia="Times New Roman" w:hAnsi="Times New Roman" w:cs="Times New Roman"/>
          <w:bCs/>
          <w:sz w:val="24"/>
          <w:szCs w:val="24"/>
          <w:lang w:eastAsia="pl-PL"/>
        </w:rPr>
        <w:t>z</w:t>
      </w:r>
      <w:r w:rsidR="00794728">
        <w:rPr>
          <w:rFonts w:ascii="Times New Roman" w:eastAsia="Times New Roman" w:hAnsi="Times New Roman" w:cs="Times New Roman"/>
          <w:bCs/>
          <w:sz w:val="24"/>
          <w:szCs w:val="24"/>
          <w:lang w:eastAsia="pl-PL"/>
        </w:rPr>
        <w:t xml:space="preserve"> </w:t>
      </w:r>
      <w:r w:rsidRPr="00B1626A">
        <w:rPr>
          <w:rFonts w:ascii="Times New Roman" w:eastAsia="Times New Roman" w:hAnsi="Times New Roman" w:cs="Times New Roman"/>
          <w:bCs/>
          <w:sz w:val="24"/>
          <w:szCs w:val="24"/>
          <w:lang w:eastAsia="pl-PL"/>
        </w:rPr>
        <w:t>drugiej urzeczywistnienie zasady reprezentatywności wszystkich grup zawodowych sędziów w konstytucyjnym organie stojącym na straży niezależności sądów i</w:t>
      </w:r>
      <w:r w:rsidR="00794728">
        <w:rPr>
          <w:rFonts w:ascii="Times New Roman" w:eastAsia="Times New Roman" w:hAnsi="Times New Roman" w:cs="Times New Roman"/>
          <w:bCs/>
          <w:sz w:val="24"/>
          <w:szCs w:val="24"/>
          <w:lang w:eastAsia="pl-PL"/>
        </w:rPr>
        <w:t xml:space="preserve"> </w:t>
      </w:r>
      <w:r w:rsidRPr="00B1626A">
        <w:rPr>
          <w:rFonts w:ascii="Times New Roman" w:eastAsia="Times New Roman" w:hAnsi="Times New Roman" w:cs="Times New Roman"/>
          <w:bCs/>
          <w:sz w:val="24"/>
          <w:szCs w:val="24"/>
          <w:lang w:eastAsia="pl-PL"/>
        </w:rPr>
        <w:t>niezawisłości sędziów.</w:t>
      </w:r>
    </w:p>
    <w:p w:rsidR="00B1626A" w:rsidRPr="00B1626A" w:rsidRDefault="00B1626A" w:rsidP="00794728">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B1626A">
        <w:rPr>
          <w:rFonts w:ascii="Times New Roman" w:eastAsia="Times New Roman" w:hAnsi="Times New Roman" w:cs="Times New Roman"/>
          <w:sz w:val="24"/>
          <w:szCs w:val="24"/>
          <w:lang w:eastAsia="pl-PL"/>
        </w:rPr>
        <w:t xml:space="preserve">Z powyższych względów przewiduje się, iż sędziów do pełnienia funkcji członków KRS będzie wybierał Sejm. Kandydatury będą zgłaszane przez Prezydium Sejmu lub </w:t>
      </w:r>
      <w:r w:rsidRPr="00B1626A">
        <w:rPr>
          <w:rFonts w:ascii="Times New Roman" w:eastAsia="Times New Roman" w:hAnsi="Times New Roman" w:cs="Times New Roman"/>
          <w:sz w:val="24"/>
          <w:szCs w:val="24"/>
          <w:lang w:eastAsia="pl-PL"/>
        </w:rPr>
        <w:lastRenderedPageBreak/>
        <w:t>grupy co najmniej 50 posłów. Swoje rekomendacje dotyczące zgłoszenia kandydatów na członka Rady będą mogły przedstawiać Marszałkowi Sejmu także stowarzyszenia zrzeszające sędziów. Procedura taka ma na celu zwiększenie stopnia demokratyzacji trybu wyboru kandydatów (równe szanse na wybór będzie miał każdy sędzia niezależnie od szczebla sądu, w którym orzeka</w:t>
      </w:r>
      <w:r w:rsidR="005F3D75">
        <w:rPr>
          <w:rFonts w:ascii="Times New Roman" w:eastAsia="Times New Roman" w:hAnsi="Times New Roman" w:cs="Times New Roman"/>
          <w:sz w:val="24"/>
          <w:szCs w:val="24"/>
          <w:lang w:eastAsia="pl-PL"/>
        </w:rPr>
        <w:t>,</w:t>
      </w:r>
      <w:r w:rsidRPr="00B1626A">
        <w:rPr>
          <w:rFonts w:ascii="Times New Roman" w:eastAsia="Times New Roman" w:hAnsi="Times New Roman" w:cs="Times New Roman"/>
          <w:sz w:val="24"/>
          <w:szCs w:val="24"/>
          <w:lang w:eastAsia="pl-PL"/>
        </w:rPr>
        <w:t xml:space="preserve"> bowiem przede wszystkim będą się liczyć jego kompetencje) oraz zobiektywizowani</w:t>
      </w:r>
      <w:r w:rsidR="00287931">
        <w:rPr>
          <w:rFonts w:ascii="Times New Roman" w:eastAsia="Times New Roman" w:hAnsi="Times New Roman" w:cs="Times New Roman"/>
          <w:sz w:val="24"/>
          <w:szCs w:val="24"/>
          <w:lang w:eastAsia="pl-PL"/>
        </w:rPr>
        <w:t>e tego trybu (decydującą rolę w </w:t>
      </w:r>
      <w:r w:rsidRPr="00B1626A">
        <w:rPr>
          <w:rFonts w:ascii="Times New Roman" w:eastAsia="Times New Roman" w:hAnsi="Times New Roman" w:cs="Times New Roman"/>
          <w:sz w:val="24"/>
          <w:szCs w:val="24"/>
          <w:lang w:eastAsia="pl-PL"/>
        </w:rPr>
        <w:t xml:space="preserve">wyborze będzie odgrywał Sejm, a nie sami sędziowie). Podobna procedura wyboru </w:t>
      </w:r>
      <w:r w:rsidR="00C13C83" w:rsidRPr="00B1626A">
        <w:rPr>
          <w:rFonts w:ascii="Times New Roman" w:eastAsia="Times New Roman" w:hAnsi="Times New Roman" w:cs="Times New Roman"/>
          <w:sz w:val="24"/>
          <w:szCs w:val="24"/>
          <w:lang w:eastAsia="pl-PL"/>
        </w:rPr>
        <w:t xml:space="preserve">jest </w:t>
      </w:r>
      <w:r w:rsidRPr="00B1626A">
        <w:rPr>
          <w:rFonts w:ascii="Times New Roman" w:eastAsia="Times New Roman" w:hAnsi="Times New Roman" w:cs="Times New Roman"/>
          <w:sz w:val="24"/>
          <w:szCs w:val="24"/>
          <w:lang w:eastAsia="pl-PL"/>
        </w:rPr>
        <w:t>przewidziana np. w Hiszpanii. Przykłady różnorodnych sposobów wyboru sędziów do składu organów będących w poszczególnych państwach odpowiednikiem Krajowej Rady Sądownictwa – z udziałem organów władzy ustawodawczej i wykonawczej – przedstawiono w szczegółowej analizie załączonej do uzasadnienia.</w:t>
      </w:r>
    </w:p>
    <w:p w:rsidR="00B1626A" w:rsidRPr="00B1626A" w:rsidRDefault="00B1626A" w:rsidP="00794728">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B1626A">
        <w:rPr>
          <w:rFonts w:ascii="Times New Roman" w:eastAsia="Times New Roman" w:hAnsi="Times New Roman" w:cs="Times New Roman"/>
          <w:bCs/>
          <w:sz w:val="24"/>
          <w:szCs w:val="24"/>
          <w:lang w:eastAsia="pl-PL"/>
        </w:rPr>
        <w:t xml:space="preserve">Kolejno przewiduje się w projekcie nowy sposób wyboru kandydata na stanowisko sędziego albo asesora sądowego. Dotychczas Krajowa Rada Sądownictwa dokonywała tego wyboru </w:t>
      </w:r>
      <w:r w:rsidRPr="00794728">
        <w:rPr>
          <w:rFonts w:ascii="Times New Roman" w:eastAsia="Times New Roman" w:hAnsi="Times New Roman" w:cs="Times New Roman"/>
          <w:bCs/>
          <w:i/>
          <w:sz w:val="24"/>
          <w:szCs w:val="24"/>
          <w:lang w:eastAsia="pl-PL"/>
        </w:rPr>
        <w:t>in gremio</w:t>
      </w:r>
      <w:r w:rsidRPr="00B1626A">
        <w:rPr>
          <w:rFonts w:ascii="Times New Roman" w:eastAsia="Times New Roman" w:hAnsi="Times New Roman" w:cs="Times New Roman"/>
          <w:bCs/>
          <w:sz w:val="24"/>
          <w:szCs w:val="24"/>
          <w:lang w:eastAsia="pl-PL"/>
        </w:rPr>
        <w:t>, w pełnym składzie Rady, w której zdecydowaną przewagę mają sędziowie (siedemnastu na dwudziestu pięciu członków Rady). Znaczenie głosu pozostałych członków, a więc Ministra Sprawiedliwości, osoby powołanej przez Prezydenta, czterech posłów oraz dwóch senatorów, było więc symboliczne. O wyborze sędziów decydują obecnie w praktyce wyłącznie sędziowie. Tymczasem pozostałe rodzaje władzy publicznej – władza wykonawcza oraz prawodawcza swój mandat czerpią z demokratycznych wyborów dokonywanych przez Naród. Obowiązujące rozwiązanie przyjęte w ustawie o KRS nie harmonizuje więc z art. 4 Konstytucji</w:t>
      </w:r>
      <w:r w:rsidR="00C13C83">
        <w:rPr>
          <w:rFonts w:ascii="Times New Roman" w:eastAsia="Times New Roman" w:hAnsi="Times New Roman" w:cs="Times New Roman"/>
          <w:bCs/>
          <w:sz w:val="24"/>
          <w:szCs w:val="24"/>
          <w:lang w:eastAsia="pl-PL"/>
        </w:rPr>
        <w:t xml:space="preserve"> RP</w:t>
      </w:r>
      <w:r w:rsidRPr="00B1626A">
        <w:rPr>
          <w:rFonts w:ascii="Times New Roman" w:eastAsia="Times New Roman" w:hAnsi="Times New Roman" w:cs="Times New Roman"/>
          <w:bCs/>
          <w:sz w:val="24"/>
          <w:szCs w:val="24"/>
          <w:lang w:eastAsia="pl-PL"/>
        </w:rPr>
        <w:t xml:space="preserve">, zgodnie z którym władza zwierzchnia należy do Narodu, który sprawuje ją za pomocą swoich przedstawicieli albo bezpośrednio. </w:t>
      </w:r>
    </w:p>
    <w:p w:rsidR="00B1626A" w:rsidRPr="00B1626A" w:rsidRDefault="00B1626A" w:rsidP="00794728">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B1626A">
        <w:rPr>
          <w:rFonts w:ascii="Times New Roman" w:eastAsia="Times New Roman" w:hAnsi="Times New Roman" w:cs="Times New Roman"/>
          <w:bCs/>
          <w:sz w:val="24"/>
          <w:szCs w:val="24"/>
          <w:lang w:eastAsia="pl-PL"/>
        </w:rPr>
        <w:t>Na wybór sędziego sprawującego władzę publiczną powinni mieć więc realny wpływ przedstawiciele pozostałych władz, a w szczególności władzy ustawodawczej posługującej się mandatem pochodzącym z demokratycznych wyborów i w takich wyborach periodycznie weryfikowanym. Reguła taka nie jest niczym oryginalnym na tle obcych systemów prawnych. W</w:t>
      </w:r>
      <w:r w:rsidR="00794728">
        <w:rPr>
          <w:rFonts w:ascii="Times New Roman" w:eastAsia="Times New Roman" w:hAnsi="Times New Roman" w:cs="Times New Roman"/>
          <w:bCs/>
          <w:sz w:val="24"/>
          <w:szCs w:val="24"/>
          <w:lang w:eastAsia="pl-PL"/>
        </w:rPr>
        <w:t xml:space="preserve"> </w:t>
      </w:r>
      <w:r w:rsidRPr="00B1626A">
        <w:rPr>
          <w:rFonts w:ascii="Times New Roman" w:eastAsia="Times New Roman" w:hAnsi="Times New Roman" w:cs="Times New Roman"/>
          <w:bCs/>
          <w:sz w:val="24"/>
          <w:szCs w:val="24"/>
          <w:lang w:eastAsia="pl-PL"/>
        </w:rPr>
        <w:t>szczególności w prawie niemieckim o powołaniu sędziów sądów federalnych decyduje właściwy dla danego zakresu spraw minister federalny wraz z komisją do spraw powoływania sędziów, składającą się z właściwych dla danego zakresu spraw ministrów krajowych i członków wybieranych w</w:t>
      </w:r>
      <w:r w:rsidR="00794728">
        <w:rPr>
          <w:rFonts w:ascii="Times New Roman" w:eastAsia="Times New Roman" w:hAnsi="Times New Roman" w:cs="Times New Roman"/>
          <w:bCs/>
          <w:sz w:val="24"/>
          <w:szCs w:val="24"/>
          <w:lang w:eastAsia="pl-PL"/>
        </w:rPr>
        <w:t xml:space="preserve"> </w:t>
      </w:r>
      <w:r w:rsidRPr="00B1626A">
        <w:rPr>
          <w:rFonts w:ascii="Times New Roman" w:eastAsia="Times New Roman" w:hAnsi="Times New Roman" w:cs="Times New Roman"/>
          <w:bCs/>
          <w:sz w:val="24"/>
          <w:szCs w:val="24"/>
          <w:lang w:eastAsia="pl-PL"/>
        </w:rPr>
        <w:t xml:space="preserve">równej liczbie przez Bundestag (art. 95 ust. 2 Konstytucji RFN). W stosunku do sędziów sądów landowych, sposoby powołania różnią się, ale wyraźna jest również grupa krajów </w:t>
      </w:r>
      <w:r w:rsidRPr="00B1626A">
        <w:rPr>
          <w:rFonts w:ascii="Times New Roman" w:eastAsia="Times New Roman" w:hAnsi="Times New Roman" w:cs="Times New Roman"/>
          <w:bCs/>
          <w:sz w:val="24"/>
          <w:szCs w:val="24"/>
          <w:lang w:eastAsia="pl-PL"/>
        </w:rPr>
        <w:lastRenderedPageBreak/>
        <w:t>landowych, takich jak Saksonia, w których nominacja sędziów następuje przez landowego ministra sprawiedliwości w wyniku konkursu przeprowadzanego przez niego i pozostaje w ramach pełnego uznania tego organu władzy wykonawczej. Wpływ władzy wykonawczej i prawodawczej na wybór sędziów w prawie niemieckim jest zatem wręcz decydujący. Przykłady obowiązujących w poszczególnych państwach różnorodnych procedur wyłaniania kandydatów na stanowiska sędziowskie, przewidujących udział organów władzy ustawodawczej i wykonawczej – przedstawiono w</w:t>
      </w:r>
      <w:r w:rsidR="00794728">
        <w:rPr>
          <w:rFonts w:ascii="Times New Roman" w:eastAsia="Times New Roman" w:hAnsi="Times New Roman" w:cs="Times New Roman"/>
          <w:bCs/>
          <w:sz w:val="24"/>
          <w:szCs w:val="24"/>
          <w:lang w:eastAsia="pl-PL"/>
        </w:rPr>
        <w:t xml:space="preserve"> </w:t>
      </w:r>
      <w:r w:rsidRPr="00B1626A">
        <w:rPr>
          <w:rFonts w:ascii="Times New Roman" w:eastAsia="Times New Roman" w:hAnsi="Times New Roman" w:cs="Times New Roman"/>
          <w:bCs/>
          <w:sz w:val="24"/>
          <w:szCs w:val="24"/>
          <w:lang w:eastAsia="pl-PL"/>
        </w:rPr>
        <w:t>szczegółowej analizie załączonej do uzasadnienia.</w:t>
      </w:r>
    </w:p>
    <w:p w:rsidR="00B1626A" w:rsidRPr="00B1626A" w:rsidRDefault="00B1626A" w:rsidP="00722ADA">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B1626A">
        <w:rPr>
          <w:rFonts w:ascii="Times New Roman" w:eastAsia="Times New Roman" w:hAnsi="Times New Roman" w:cs="Times New Roman"/>
          <w:bCs/>
          <w:sz w:val="24"/>
          <w:szCs w:val="24"/>
          <w:lang w:eastAsia="pl-PL"/>
        </w:rPr>
        <w:t>W projekcie proponuje się zatem powołanie – jako organów Krajowej Rady Sądownictwa – Pierwszego oraz Drugiego Zgromadzenia Rady, które wykonywałyby jej kompetencję, polegającą na rozpatrywaniu i ocenie kandydatów do pełnienia urzędu na stanowiskach sędziów Sądu Najwyższego oraz stanowiskach sędziowskich w sądach powszechnych, sądach administracyjnych i sądach wojskowych oraz na stanowiskach asesorów sądowych (art. 3 ust. 1 pkt 1 ustawy o KRS). Do Pierwszego Zgromadzenia należałby Pierwszy Prezes Sądu Najwyższego, Minister Sprawiedliwości, Prezes Naczelnego Sądu Administracyjnego, czterech</w:t>
      </w:r>
      <w:r w:rsidR="00287931">
        <w:rPr>
          <w:rFonts w:ascii="Times New Roman" w:eastAsia="Times New Roman" w:hAnsi="Times New Roman" w:cs="Times New Roman"/>
          <w:bCs/>
          <w:sz w:val="24"/>
          <w:szCs w:val="24"/>
          <w:lang w:eastAsia="pl-PL"/>
        </w:rPr>
        <w:t xml:space="preserve"> posłów oraz dwóch senatorów. W </w:t>
      </w:r>
      <w:r w:rsidRPr="00B1626A">
        <w:rPr>
          <w:rFonts w:ascii="Times New Roman" w:eastAsia="Times New Roman" w:hAnsi="Times New Roman" w:cs="Times New Roman"/>
          <w:bCs/>
          <w:sz w:val="24"/>
          <w:szCs w:val="24"/>
          <w:lang w:eastAsia="pl-PL"/>
        </w:rPr>
        <w:t>Pierwszym Zgromadzeniu Rady, obok przedsta</w:t>
      </w:r>
      <w:r w:rsidR="00287931">
        <w:rPr>
          <w:rFonts w:ascii="Times New Roman" w:eastAsia="Times New Roman" w:hAnsi="Times New Roman" w:cs="Times New Roman"/>
          <w:bCs/>
          <w:sz w:val="24"/>
          <w:szCs w:val="24"/>
          <w:lang w:eastAsia="pl-PL"/>
        </w:rPr>
        <w:t>wicieli władzy wykonawczej i </w:t>
      </w:r>
      <w:r w:rsidRPr="00B1626A">
        <w:rPr>
          <w:rFonts w:ascii="Times New Roman" w:eastAsia="Times New Roman" w:hAnsi="Times New Roman" w:cs="Times New Roman"/>
          <w:bCs/>
          <w:sz w:val="24"/>
          <w:szCs w:val="24"/>
          <w:lang w:eastAsia="pl-PL"/>
        </w:rPr>
        <w:t xml:space="preserve">prawodawczej, zasiadaliby zatem także sędziowie </w:t>
      </w:r>
      <w:r w:rsidR="00287931">
        <w:rPr>
          <w:rFonts w:ascii="Times New Roman" w:eastAsia="Times New Roman" w:hAnsi="Times New Roman" w:cs="Times New Roman"/>
          <w:bCs/>
          <w:sz w:val="24"/>
          <w:szCs w:val="24"/>
          <w:lang w:eastAsia="pl-PL"/>
        </w:rPr>
        <w:t>piastujący szczególne funkcje w </w:t>
      </w:r>
      <w:r w:rsidRPr="00B1626A">
        <w:rPr>
          <w:rFonts w:ascii="Times New Roman" w:eastAsia="Times New Roman" w:hAnsi="Times New Roman" w:cs="Times New Roman"/>
          <w:bCs/>
          <w:sz w:val="24"/>
          <w:szCs w:val="24"/>
          <w:lang w:eastAsia="pl-PL"/>
        </w:rPr>
        <w:t>systemie władzy sądowniczej i</w:t>
      </w:r>
      <w:r w:rsidR="00794728">
        <w:rPr>
          <w:rFonts w:ascii="Times New Roman" w:eastAsia="Times New Roman" w:hAnsi="Times New Roman" w:cs="Times New Roman"/>
          <w:bCs/>
          <w:sz w:val="24"/>
          <w:szCs w:val="24"/>
          <w:lang w:eastAsia="pl-PL"/>
        </w:rPr>
        <w:t xml:space="preserve"> </w:t>
      </w:r>
      <w:r w:rsidRPr="00B1626A">
        <w:rPr>
          <w:rFonts w:ascii="Times New Roman" w:eastAsia="Times New Roman" w:hAnsi="Times New Roman" w:cs="Times New Roman"/>
          <w:bCs/>
          <w:sz w:val="24"/>
          <w:szCs w:val="24"/>
          <w:lang w:eastAsia="pl-PL"/>
        </w:rPr>
        <w:t xml:space="preserve">cieszący się ze względu na nie wyjątkowym autorytetem. Do Drugiego Zgromadzenia Rady należałoby piętnastu pozostałych sędziów. </w:t>
      </w:r>
    </w:p>
    <w:p w:rsidR="00B1626A" w:rsidRPr="00B1626A" w:rsidRDefault="00B1626A" w:rsidP="00722ADA">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B1626A">
        <w:rPr>
          <w:rFonts w:ascii="Times New Roman" w:eastAsia="Times New Roman" w:hAnsi="Times New Roman" w:cs="Times New Roman"/>
          <w:bCs/>
          <w:sz w:val="24"/>
          <w:szCs w:val="24"/>
          <w:lang w:eastAsia="pl-PL"/>
        </w:rPr>
        <w:t>Przewiduje się, że wydanie przez Radę pozytywnej oceny o</w:t>
      </w:r>
      <w:r w:rsidR="00794728">
        <w:rPr>
          <w:rFonts w:ascii="Times New Roman" w:eastAsia="Times New Roman" w:hAnsi="Times New Roman" w:cs="Times New Roman"/>
          <w:bCs/>
          <w:sz w:val="24"/>
          <w:szCs w:val="24"/>
          <w:lang w:eastAsia="pl-PL"/>
        </w:rPr>
        <w:t xml:space="preserve"> </w:t>
      </w:r>
      <w:r w:rsidRPr="00B1626A">
        <w:rPr>
          <w:rFonts w:ascii="Times New Roman" w:eastAsia="Times New Roman" w:hAnsi="Times New Roman" w:cs="Times New Roman"/>
          <w:bCs/>
          <w:sz w:val="24"/>
          <w:szCs w:val="24"/>
          <w:lang w:eastAsia="pl-PL"/>
        </w:rPr>
        <w:t>kandydacie na stanowisko sędziowskie albo stanowisko asesora sądowego będzie następowało poprzez podjęcie przez Pierwsze oraz Drugie Zgromadzenie Rady uchwał o wydaniu pozytywnej oceny o</w:t>
      </w:r>
      <w:r w:rsidR="00287931">
        <w:rPr>
          <w:rFonts w:ascii="Times New Roman" w:eastAsia="Times New Roman" w:hAnsi="Times New Roman" w:cs="Times New Roman"/>
          <w:bCs/>
          <w:sz w:val="24"/>
          <w:szCs w:val="24"/>
          <w:lang w:eastAsia="pl-PL"/>
        </w:rPr>
        <w:t> </w:t>
      </w:r>
      <w:r w:rsidRPr="00B1626A">
        <w:rPr>
          <w:rFonts w:ascii="Times New Roman" w:eastAsia="Times New Roman" w:hAnsi="Times New Roman" w:cs="Times New Roman"/>
          <w:bCs/>
          <w:sz w:val="24"/>
          <w:szCs w:val="24"/>
          <w:lang w:eastAsia="pl-PL"/>
        </w:rPr>
        <w:t>kandydacie.</w:t>
      </w:r>
    </w:p>
    <w:p w:rsidR="00B1626A" w:rsidRPr="00B1626A" w:rsidRDefault="00B1626A" w:rsidP="00722ADA">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B1626A">
        <w:rPr>
          <w:rFonts w:ascii="Times New Roman" w:eastAsia="Times New Roman" w:hAnsi="Times New Roman" w:cs="Times New Roman"/>
          <w:bCs/>
          <w:sz w:val="24"/>
          <w:szCs w:val="24"/>
          <w:lang w:eastAsia="pl-PL"/>
        </w:rPr>
        <w:t>Projekt zawiera także mechanizm prawny na wypadek, gdyby Zgromadzenia Rady wydały rozbieżne oceny o kandydacie. Wówczas Zgromadzenie Rady, które wydało ocenę pozytywną, może podjąć uchwałę o skierowani</w:t>
      </w:r>
      <w:r w:rsidR="00287931">
        <w:rPr>
          <w:rFonts w:ascii="Times New Roman" w:eastAsia="Times New Roman" w:hAnsi="Times New Roman" w:cs="Times New Roman"/>
          <w:bCs/>
          <w:sz w:val="24"/>
          <w:szCs w:val="24"/>
          <w:lang w:eastAsia="pl-PL"/>
        </w:rPr>
        <w:t>u kandydatury do rozpatrzenia i </w:t>
      </w:r>
      <w:r w:rsidRPr="00B1626A">
        <w:rPr>
          <w:rFonts w:ascii="Times New Roman" w:eastAsia="Times New Roman" w:hAnsi="Times New Roman" w:cs="Times New Roman"/>
          <w:bCs/>
          <w:sz w:val="24"/>
          <w:szCs w:val="24"/>
          <w:lang w:eastAsia="pl-PL"/>
        </w:rPr>
        <w:t>oceny przez Radę w pełnym składzie. W takim przypadku wydanie przez Radę pozytywnej oceny o kandydacie wymaga uzyskania 17 głosów członków Rady: Pierwszego Prezesa Sądu Najwyższego, Prezesa Nacz</w:t>
      </w:r>
      <w:r w:rsidR="00287931">
        <w:rPr>
          <w:rFonts w:ascii="Times New Roman" w:eastAsia="Times New Roman" w:hAnsi="Times New Roman" w:cs="Times New Roman"/>
          <w:bCs/>
          <w:sz w:val="24"/>
          <w:szCs w:val="24"/>
          <w:lang w:eastAsia="pl-PL"/>
        </w:rPr>
        <w:t>elnego Sądu Administracyjnego i </w:t>
      </w:r>
      <w:r w:rsidRPr="00B1626A">
        <w:rPr>
          <w:rFonts w:ascii="Times New Roman" w:eastAsia="Times New Roman" w:hAnsi="Times New Roman" w:cs="Times New Roman"/>
          <w:bCs/>
          <w:sz w:val="24"/>
          <w:szCs w:val="24"/>
          <w:lang w:eastAsia="pl-PL"/>
        </w:rPr>
        <w:t>członków Rady wybranych spośród sędziów.</w:t>
      </w:r>
    </w:p>
    <w:p w:rsidR="00B1626A" w:rsidRPr="00B1626A" w:rsidRDefault="00B1626A" w:rsidP="00722ADA">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B1626A">
        <w:rPr>
          <w:rFonts w:ascii="Times New Roman" w:eastAsia="Times New Roman" w:hAnsi="Times New Roman" w:cs="Times New Roman"/>
          <w:bCs/>
          <w:sz w:val="24"/>
          <w:szCs w:val="24"/>
          <w:lang w:eastAsia="pl-PL"/>
        </w:rPr>
        <w:lastRenderedPageBreak/>
        <w:t>Proponowane rozwiązanie nie faworyzuje żadnego ze Zgromadzeń; każde z nich podejmuje uchwały w sprawie kandydata na urząd sędziego autonomicznie. Pierwsze Zgromadzenie, w którym zasiadają przed</w:t>
      </w:r>
      <w:r w:rsidR="00287931">
        <w:rPr>
          <w:rFonts w:ascii="Times New Roman" w:eastAsia="Times New Roman" w:hAnsi="Times New Roman" w:cs="Times New Roman"/>
          <w:bCs/>
          <w:sz w:val="24"/>
          <w:szCs w:val="24"/>
          <w:lang w:eastAsia="pl-PL"/>
        </w:rPr>
        <w:t>stawiciele władzy wykonawczej i </w:t>
      </w:r>
      <w:r w:rsidRPr="00B1626A">
        <w:rPr>
          <w:rFonts w:ascii="Times New Roman" w:eastAsia="Times New Roman" w:hAnsi="Times New Roman" w:cs="Times New Roman"/>
          <w:bCs/>
          <w:sz w:val="24"/>
          <w:szCs w:val="24"/>
          <w:lang w:eastAsia="pl-PL"/>
        </w:rPr>
        <w:t>prawodawczej, ale także sędziowie, ma tylko równorzędną pozycję wobec Drugiego Zgromadzenia, w którym zasiadają wyłącznie sędziowie. Projekt nie realizuje zatem powołanego wyżej rozwiązania przyjętego choćby w systemie niemieckim, w którym czynnik polityczny przy wyborze sędziego ma głos decydujący. Według projektu znaczenie głosu przedstawicieli władzy wykonawczej oraz prawodawczej zostało jedynie zrównane z głosem sędziów, i przez to urealnione.</w:t>
      </w:r>
    </w:p>
    <w:p w:rsidR="00B1626A" w:rsidRPr="00B1626A" w:rsidRDefault="00B1626A" w:rsidP="00722ADA">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B1626A">
        <w:rPr>
          <w:rFonts w:ascii="Times New Roman" w:eastAsia="Times New Roman" w:hAnsi="Times New Roman" w:cs="Times New Roman"/>
          <w:bCs/>
          <w:sz w:val="24"/>
          <w:szCs w:val="24"/>
          <w:lang w:eastAsia="pl-PL"/>
        </w:rPr>
        <w:t>Na proponowane rozwiązanie pozwala przywoływany już wcześniej art. 187 ust. 4 Konstytucji</w:t>
      </w:r>
      <w:r w:rsidR="00B84305">
        <w:rPr>
          <w:rFonts w:ascii="Times New Roman" w:eastAsia="Times New Roman" w:hAnsi="Times New Roman" w:cs="Times New Roman"/>
          <w:bCs/>
          <w:sz w:val="24"/>
          <w:szCs w:val="24"/>
          <w:lang w:eastAsia="pl-PL"/>
        </w:rPr>
        <w:t xml:space="preserve"> RP</w:t>
      </w:r>
      <w:r w:rsidRPr="00B1626A">
        <w:rPr>
          <w:rFonts w:ascii="Times New Roman" w:eastAsia="Times New Roman" w:hAnsi="Times New Roman" w:cs="Times New Roman"/>
          <w:bCs/>
          <w:sz w:val="24"/>
          <w:szCs w:val="24"/>
          <w:lang w:eastAsia="pl-PL"/>
        </w:rPr>
        <w:t>, zgodnie z którym ustrój, zakres działania oraz tryb pracy Krajowej Rady Sądownictwa oraz sposób wyboru jej członków określa ustawa.</w:t>
      </w:r>
    </w:p>
    <w:p w:rsidR="00B1626A" w:rsidRPr="00B1626A" w:rsidRDefault="00B1626A" w:rsidP="00722ADA">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B1626A">
        <w:rPr>
          <w:rFonts w:ascii="Times New Roman" w:eastAsia="Times New Roman" w:hAnsi="Times New Roman" w:cs="Times New Roman"/>
          <w:bCs/>
          <w:sz w:val="24"/>
          <w:szCs w:val="24"/>
          <w:lang w:eastAsia="pl-PL"/>
        </w:rPr>
        <w:t>Dodawane przepisy dotyczące Pierwszego oraz Drugiego Zgromadzenia Rady zostały zamieszczone w rozdziale 2 i 3 nowelizowanej ustawy, odpowiednio do ich ustrojowego (art.</w:t>
      </w:r>
      <w:r w:rsidR="00794728">
        <w:rPr>
          <w:rFonts w:ascii="Times New Roman" w:eastAsia="Times New Roman" w:hAnsi="Times New Roman" w:cs="Times New Roman"/>
          <w:bCs/>
          <w:sz w:val="24"/>
          <w:szCs w:val="24"/>
          <w:lang w:eastAsia="pl-PL"/>
        </w:rPr>
        <w:t xml:space="preserve"> </w:t>
      </w:r>
      <w:r w:rsidRPr="00B1626A">
        <w:rPr>
          <w:rFonts w:ascii="Times New Roman" w:eastAsia="Times New Roman" w:hAnsi="Times New Roman" w:cs="Times New Roman"/>
          <w:bCs/>
          <w:sz w:val="24"/>
          <w:szCs w:val="24"/>
          <w:lang w:eastAsia="pl-PL"/>
        </w:rPr>
        <w:t>21a–21d) albo proceduralnego (art. 31a i art. 31b) charakteru. Utworzenie nowych organów Rady wymaga także wprowadzenia dostosowawczych zmian w art. 15, art. 16, art.</w:t>
      </w:r>
      <w:r w:rsidR="00794728">
        <w:rPr>
          <w:rFonts w:ascii="Times New Roman" w:eastAsia="Times New Roman" w:hAnsi="Times New Roman" w:cs="Times New Roman"/>
          <w:bCs/>
          <w:sz w:val="24"/>
          <w:szCs w:val="24"/>
          <w:lang w:eastAsia="pl-PL"/>
        </w:rPr>
        <w:t xml:space="preserve"> </w:t>
      </w:r>
      <w:r w:rsidRPr="00B1626A">
        <w:rPr>
          <w:rFonts w:ascii="Times New Roman" w:eastAsia="Times New Roman" w:hAnsi="Times New Roman" w:cs="Times New Roman"/>
          <w:bCs/>
          <w:sz w:val="24"/>
          <w:szCs w:val="24"/>
          <w:lang w:eastAsia="pl-PL"/>
        </w:rPr>
        <w:t xml:space="preserve">17, art. 22, art. 32 i art. 33 (art. 1 pkt </w:t>
      </w:r>
      <w:r w:rsidR="006329CE">
        <w:rPr>
          <w:rFonts w:ascii="Times New Roman" w:eastAsia="Times New Roman" w:hAnsi="Times New Roman" w:cs="Times New Roman"/>
          <w:bCs/>
          <w:sz w:val="24"/>
          <w:szCs w:val="24"/>
          <w:lang w:eastAsia="pl-PL"/>
        </w:rPr>
        <w:t>4</w:t>
      </w:r>
      <w:r w:rsidR="00794728">
        <w:rPr>
          <w:rFonts w:ascii="Times New Roman" w:eastAsia="Times New Roman" w:hAnsi="Times New Roman" w:cs="Times New Roman"/>
          <w:bCs/>
          <w:sz w:val="24"/>
          <w:szCs w:val="24"/>
          <w:lang w:eastAsia="pl-PL"/>
        </w:rPr>
        <w:t>–</w:t>
      </w:r>
      <w:r w:rsidR="006329CE">
        <w:rPr>
          <w:rFonts w:ascii="Times New Roman" w:eastAsia="Times New Roman" w:hAnsi="Times New Roman" w:cs="Times New Roman"/>
          <w:bCs/>
          <w:sz w:val="24"/>
          <w:szCs w:val="24"/>
          <w:lang w:eastAsia="pl-PL"/>
        </w:rPr>
        <w:t>6</w:t>
      </w:r>
      <w:r w:rsidR="00287931">
        <w:rPr>
          <w:rFonts w:ascii="Times New Roman" w:eastAsia="Times New Roman" w:hAnsi="Times New Roman" w:cs="Times New Roman"/>
          <w:bCs/>
          <w:sz w:val="24"/>
          <w:szCs w:val="24"/>
          <w:lang w:eastAsia="pl-PL"/>
        </w:rPr>
        <w:t xml:space="preserve">, </w:t>
      </w:r>
      <w:r w:rsidR="006329CE">
        <w:rPr>
          <w:rFonts w:ascii="Times New Roman" w:eastAsia="Times New Roman" w:hAnsi="Times New Roman" w:cs="Times New Roman"/>
          <w:bCs/>
          <w:sz w:val="24"/>
          <w:szCs w:val="24"/>
          <w:lang w:eastAsia="pl-PL"/>
        </w:rPr>
        <w:t xml:space="preserve">8, 11 i 12 </w:t>
      </w:r>
      <w:r w:rsidRPr="00B1626A">
        <w:rPr>
          <w:rFonts w:ascii="Times New Roman" w:eastAsia="Times New Roman" w:hAnsi="Times New Roman" w:cs="Times New Roman"/>
          <w:bCs/>
          <w:sz w:val="24"/>
          <w:szCs w:val="24"/>
          <w:lang w:eastAsia="pl-PL"/>
        </w:rPr>
        <w:t>projektu).</w:t>
      </w:r>
    </w:p>
    <w:p w:rsidR="00B1626A" w:rsidRPr="00B1626A" w:rsidRDefault="00B1626A" w:rsidP="00722ADA">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B1626A">
        <w:rPr>
          <w:rFonts w:ascii="Times New Roman" w:eastAsia="Times New Roman" w:hAnsi="Times New Roman" w:cs="Times New Roman"/>
          <w:bCs/>
          <w:sz w:val="24"/>
          <w:szCs w:val="24"/>
          <w:lang w:eastAsia="pl-PL"/>
        </w:rPr>
        <w:t>Konsekwentnie w stosunku do wprowadzenia opiniowania kandydatów przez Zgromadzenia ograniczono zakres działania zespołu przygotowującego sprawy do rozpatrzenia przez Radę (zmieniony art. 31 ust. 1) oraz uchylono przepisy regulujące tryb działania zespołu w zakresie spraw dotyczących rozpatrywania kandydatur na stanowiska sędziowskie i asesorskie, tj. art. 34 i art. 35.</w:t>
      </w:r>
    </w:p>
    <w:p w:rsidR="00B1626A" w:rsidRPr="00B1626A" w:rsidRDefault="00B1626A" w:rsidP="00722ADA">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B1626A">
        <w:rPr>
          <w:rFonts w:ascii="Times New Roman" w:eastAsia="Times New Roman" w:hAnsi="Times New Roman" w:cs="Times New Roman"/>
          <w:bCs/>
          <w:sz w:val="24"/>
          <w:szCs w:val="24"/>
          <w:lang w:eastAsia="pl-PL"/>
        </w:rPr>
        <w:t xml:space="preserve">W projekcie przewidziano natomiast pozostawienie przepisu art. 36, który w przypadku, gdy kandydatem na sędziego jest osoba wykonująca inny zawód prawniczy, przewidywał możliwość udziału w pracach zespołu, z głosem doradczym, przedstawiciela odpowiednio Naczelnej Rady Adwokackiej, Krajowej Rady Radców Prawnych, Krajowej Rady Notarialnej, Prokuratora Krajowego oraz Prezesa Prokuratorii Generalnej Skarbu Państwa </w:t>
      </w:r>
      <w:r w:rsidR="00794728">
        <w:rPr>
          <w:rFonts w:ascii="Times New Roman" w:eastAsia="Times New Roman" w:hAnsi="Times New Roman" w:cs="Times New Roman"/>
          <w:bCs/>
          <w:sz w:val="24"/>
          <w:szCs w:val="24"/>
          <w:lang w:eastAsia="pl-PL"/>
        </w:rPr>
        <w:t>–</w:t>
      </w:r>
      <w:r w:rsidRPr="00B1626A">
        <w:rPr>
          <w:rFonts w:ascii="Times New Roman" w:eastAsia="Times New Roman" w:hAnsi="Times New Roman" w:cs="Times New Roman"/>
          <w:bCs/>
          <w:sz w:val="24"/>
          <w:szCs w:val="24"/>
          <w:lang w:eastAsia="pl-PL"/>
        </w:rPr>
        <w:t xml:space="preserve"> przepis ten zmieniono jedynie w ten sposób, że odpowiedni przedstawiciel będzie mógł wz</w:t>
      </w:r>
      <w:r w:rsidR="00287931">
        <w:rPr>
          <w:rFonts w:ascii="Times New Roman" w:eastAsia="Times New Roman" w:hAnsi="Times New Roman" w:cs="Times New Roman"/>
          <w:bCs/>
          <w:sz w:val="24"/>
          <w:szCs w:val="24"/>
          <w:lang w:eastAsia="pl-PL"/>
        </w:rPr>
        <w:t>iąć udział z głosem doradczym w </w:t>
      </w:r>
      <w:r w:rsidRPr="00B1626A">
        <w:rPr>
          <w:rFonts w:ascii="Times New Roman" w:eastAsia="Times New Roman" w:hAnsi="Times New Roman" w:cs="Times New Roman"/>
          <w:bCs/>
          <w:sz w:val="24"/>
          <w:szCs w:val="24"/>
          <w:lang w:eastAsia="pl-PL"/>
        </w:rPr>
        <w:t xml:space="preserve">posiedzeniach Pierwszego oraz Drugiego Zgromadzenia. Jednocześnie w miejsce </w:t>
      </w:r>
      <w:r w:rsidRPr="00B1626A">
        <w:rPr>
          <w:rFonts w:ascii="Times New Roman" w:eastAsia="Times New Roman" w:hAnsi="Times New Roman" w:cs="Times New Roman"/>
          <w:bCs/>
          <w:sz w:val="24"/>
          <w:szCs w:val="24"/>
          <w:lang w:eastAsia="pl-PL"/>
        </w:rPr>
        <w:lastRenderedPageBreak/>
        <w:t>przedstawiciela Krajowej Rady Prokuratorów przy Prokuratorze Generalnym przewidziano przedstawiciela Prokuratora Krajowego.</w:t>
      </w:r>
    </w:p>
    <w:p w:rsidR="00B1626A" w:rsidRPr="00B1626A" w:rsidRDefault="00B1626A" w:rsidP="00722ADA">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B1626A">
        <w:rPr>
          <w:rFonts w:ascii="Times New Roman" w:eastAsia="Times New Roman" w:hAnsi="Times New Roman" w:cs="Times New Roman"/>
          <w:bCs/>
          <w:sz w:val="24"/>
          <w:szCs w:val="24"/>
          <w:lang w:eastAsia="pl-PL"/>
        </w:rPr>
        <w:t>W projektowanym nowym brzmieniu art. 37 nowelizowanej ustawy regulującego sytuację, gdy na stanowisko sędziowskie albo asesorskie zgłosił się więcej niż jeden kandydat (art. 1 pkt 1</w:t>
      </w:r>
      <w:r w:rsidR="007A7935">
        <w:rPr>
          <w:rFonts w:ascii="Times New Roman" w:eastAsia="Times New Roman" w:hAnsi="Times New Roman" w:cs="Times New Roman"/>
          <w:bCs/>
          <w:sz w:val="24"/>
          <w:szCs w:val="24"/>
          <w:lang w:eastAsia="pl-PL"/>
        </w:rPr>
        <w:t>4</w:t>
      </w:r>
      <w:r w:rsidRPr="00B1626A">
        <w:rPr>
          <w:rFonts w:ascii="Times New Roman" w:eastAsia="Times New Roman" w:hAnsi="Times New Roman" w:cs="Times New Roman"/>
          <w:bCs/>
          <w:sz w:val="24"/>
          <w:szCs w:val="24"/>
          <w:lang w:eastAsia="pl-PL"/>
        </w:rPr>
        <w:t xml:space="preserve"> projektu), uwzględniono konsekwencje wprowadzenia rozwiązania polegającego na opiniowaniu kandydatów przez Pierwsze oraz Drugie Zgromadzenie Rady i</w:t>
      </w:r>
      <w:r w:rsidR="00794728">
        <w:rPr>
          <w:rFonts w:ascii="Times New Roman" w:eastAsia="Times New Roman" w:hAnsi="Times New Roman" w:cs="Times New Roman"/>
          <w:bCs/>
          <w:sz w:val="24"/>
          <w:szCs w:val="24"/>
          <w:lang w:eastAsia="pl-PL"/>
        </w:rPr>
        <w:t xml:space="preserve"> </w:t>
      </w:r>
      <w:r w:rsidRPr="00B1626A">
        <w:rPr>
          <w:rFonts w:ascii="Times New Roman" w:eastAsia="Times New Roman" w:hAnsi="Times New Roman" w:cs="Times New Roman"/>
          <w:bCs/>
          <w:sz w:val="24"/>
          <w:szCs w:val="24"/>
          <w:lang w:eastAsia="pl-PL"/>
        </w:rPr>
        <w:t>zasadę łącznego rozpatrywania i</w:t>
      </w:r>
      <w:r w:rsidR="00794728">
        <w:rPr>
          <w:rFonts w:ascii="Times New Roman" w:eastAsia="Times New Roman" w:hAnsi="Times New Roman" w:cs="Times New Roman"/>
          <w:bCs/>
          <w:sz w:val="24"/>
          <w:szCs w:val="24"/>
          <w:lang w:eastAsia="pl-PL"/>
        </w:rPr>
        <w:t xml:space="preserve"> </w:t>
      </w:r>
      <w:r w:rsidRPr="00B1626A">
        <w:rPr>
          <w:rFonts w:ascii="Times New Roman" w:eastAsia="Times New Roman" w:hAnsi="Times New Roman" w:cs="Times New Roman"/>
          <w:bCs/>
          <w:sz w:val="24"/>
          <w:szCs w:val="24"/>
          <w:lang w:eastAsia="pl-PL"/>
        </w:rPr>
        <w:t>oceny wszystkich zgłoszonych kandydatur odniesiono także do procedowania przez Zgromadzenia.</w:t>
      </w:r>
    </w:p>
    <w:p w:rsidR="00B1626A" w:rsidRPr="00B1626A" w:rsidRDefault="00B1626A" w:rsidP="00722ADA">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B1626A">
        <w:rPr>
          <w:rFonts w:ascii="Times New Roman" w:eastAsia="Times New Roman" w:hAnsi="Times New Roman" w:cs="Times New Roman"/>
          <w:bCs/>
          <w:sz w:val="24"/>
          <w:szCs w:val="24"/>
          <w:lang w:eastAsia="pl-PL"/>
        </w:rPr>
        <w:t>Przepisy art.</w:t>
      </w:r>
      <w:r w:rsidR="00794728">
        <w:rPr>
          <w:rFonts w:ascii="Times New Roman" w:eastAsia="Times New Roman" w:hAnsi="Times New Roman" w:cs="Times New Roman"/>
          <w:bCs/>
          <w:sz w:val="24"/>
          <w:szCs w:val="24"/>
          <w:lang w:eastAsia="pl-PL"/>
        </w:rPr>
        <w:t xml:space="preserve"> </w:t>
      </w:r>
      <w:r w:rsidRPr="00B1626A">
        <w:rPr>
          <w:rFonts w:ascii="Times New Roman" w:eastAsia="Times New Roman" w:hAnsi="Times New Roman" w:cs="Times New Roman"/>
          <w:bCs/>
          <w:sz w:val="24"/>
          <w:szCs w:val="24"/>
          <w:lang w:eastAsia="pl-PL"/>
        </w:rPr>
        <w:t>2–4 projektowanej ustawy wprowadzają niezbędne zmiany w</w:t>
      </w:r>
      <w:r w:rsidR="00794728">
        <w:rPr>
          <w:rFonts w:ascii="Times New Roman" w:eastAsia="Times New Roman" w:hAnsi="Times New Roman" w:cs="Times New Roman"/>
          <w:bCs/>
          <w:sz w:val="24"/>
          <w:szCs w:val="24"/>
          <w:lang w:eastAsia="pl-PL"/>
        </w:rPr>
        <w:t xml:space="preserve"> </w:t>
      </w:r>
      <w:r w:rsidRPr="00B1626A">
        <w:rPr>
          <w:rFonts w:ascii="Times New Roman" w:eastAsia="Times New Roman" w:hAnsi="Times New Roman" w:cs="Times New Roman"/>
          <w:bCs/>
          <w:sz w:val="24"/>
          <w:szCs w:val="24"/>
          <w:lang w:eastAsia="pl-PL"/>
        </w:rPr>
        <w:t>ustawie z</w:t>
      </w:r>
      <w:r w:rsidR="00287931">
        <w:rPr>
          <w:rFonts w:ascii="Times New Roman" w:eastAsia="Times New Roman" w:hAnsi="Times New Roman" w:cs="Times New Roman"/>
          <w:bCs/>
          <w:sz w:val="24"/>
          <w:szCs w:val="24"/>
          <w:lang w:eastAsia="pl-PL"/>
        </w:rPr>
        <w:t> </w:t>
      </w:r>
      <w:r w:rsidRPr="00B1626A">
        <w:rPr>
          <w:rFonts w:ascii="Times New Roman" w:eastAsia="Times New Roman" w:hAnsi="Times New Roman" w:cs="Times New Roman"/>
          <w:bCs/>
          <w:sz w:val="24"/>
          <w:szCs w:val="24"/>
          <w:lang w:eastAsia="pl-PL"/>
        </w:rPr>
        <w:t>dnia 21</w:t>
      </w:r>
      <w:r w:rsidR="00794728">
        <w:rPr>
          <w:rFonts w:ascii="Times New Roman" w:eastAsia="Times New Roman" w:hAnsi="Times New Roman" w:cs="Times New Roman"/>
          <w:bCs/>
          <w:sz w:val="24"/>
          <w:szCs w:val="24"/>
          <w:lang w:eastAsia="pl-PL"/>
        </w:rPr>
        <w:t xml:space="preserve"> </w:t>
      </w:r>
      <w:r w:rsidRPr="00B1626A">
        <w:rPr>
          <w:rFonts w:ascii="Times New Roman" w:eastAsia="Times New Roman" w:hAnsi="Times New Roman" w:cs="Times New Roman"/>
          <w:bCs/>
          <w:sz w:val="24"/>
          <w:szCs w:val="24"/>
          <w:lang w:eastAsia="pl-PL"/>
        </w:rPr>
        <w:t>sierpnia 1997</w:t>
      </w:r>
      <w:r w:rsidR="00794728">
        <w:rPr>
          <w:rFonts w:ascii="Times New Roman" w:eastAsia="Times New Roman" w:hAnsi="Times New Roman" w:cs="Times New Roman"/>
          <w:bCs/>
          <w:sz w:val="24"/>
          <w:szCs w:val="24"/>
          <w:lang w:eastAsia="pl-PL"/>
        </w:rPr>
        <w:t xml:space="preserve"> </w:t>
      </w:r>
      <w:r w:rsidRPr="00B1626A">
        <w:rPr>
          <w:rFonts w:ascii="Times New Roman" w:eastAsia="Times New Roman" w:hAnsi="Times New Roman" w:cs="Times New Roman"/>
          <w:bCs/>
          <w:sz w:val="24"/>
          <w:szCs w:val="24"/>
          <w:lang w:eastAsia="pl-PL"/>
        </w:rPr>
        <w:t>r. – Prawo o</w:t>
      </w:r>
      <w:r w:rsidR="00794728">
        <w:rPr>
          <w:rFonts w:ascii="Times New Roman" w:eastAsia="Times New Roman" w:hAnsi="Times New Roman" w:cs="Times New Roman"/>
          <w:bCs/>
          <w:sz w:val="24"/>
          <w:szCs w:val="24"/>
          <w:lang w:eastAsia="pl-PL"/>
        </w:rPr>
        <w:t xml:space="preserve"> </w:t>
      </w:r>
      <w:r w:rsidRPr="00B1626A">
        <w:rPr>
          <w:rFonts w:ascii="Times New Roman" w:eastAsia="Times New Roman" w:hAnsi="Times New Roman" w:cs="Times New Roman"/>
          <w:bCs/>
          <w:sz w:val="24"/>
          <w:szCs w:val="24"/>
          <w:lang w:eastAsia="pl-PL"/>
        </w:rPr>
        <w:t>ustroju sądów wojskowych, ustawie z</w:t>
      </w:r>
      <w:r w:rsidR="00794728">
        <w:rPr>
          <w:rFonts w:ascii="Times New Roman" w:eastAsia="Times New Roman" w:hAnsi="Times New Roman" w:cs="Times New Roman"/>
          <w:bCs/>
          <w:sz w:val="24"/>
          <w:szCs w:val="24"/>
          <w:lang w:eastAsia="pl-PL"/>
        </w:rPr>
        <w:t xml:space="preserve"> </w:t>
      </w:r>
      <w:r w:rsidRPr="00B1626A">
        <w:rPr>
          <w:rFonts w:ascii="Times New Roman" w:eastAsia="Times New Roman" w:hAnsi="Times New Roman" w:cs="Times New Roman"/>
          <w:bCs/>
          <w:sz w:val="24"/>
          <w:szCs w:val="24"/>
          <w:lang w:eastAsia="pl-PL"/>
        </w:rPr>
        <w:t>dnia 25</w:t>
      </w:r>
      <w:r w:rsidR="00794728">
        <w:rPr>
          <w:rFonts w:ascii="Times New Roman" w:eastAsia="Times New Roman" w:hAnsi="Times New Roman" w:cs="Times New Roman"/>
          <w:bCs/>
          <w:sz w:val="24"/>
          <w:szCs w:val="24"/>
          <w:lang w:eastAsia="pl-PL"/>
        </w:rPr>
        <w:t xml:space="preserve"> </w:t>
      </w:r>
      <w:r w:rsidRPr="00B1626A">
        <w:rPr>
          <w:rFonts w:ascii="Times New Roman" w:eastAsia="Times New Roman" w:hAnsi="Times New Roman" w:cs="Times New Roman"/>
          <w:bCs/>
          <w:sz w:val="24"/>
          <w:szCs w:val="24"/>
          <w:lang w:eastAsia="pl-PL"/>
        </w:rPr>
        <w:t>lipca 2002</w:t>
      </w:r>
      <w:r w:rsidR="00794728">
        <w:rPr>
          <w:rFonts w:ascii="Times New Roman" w:eastAsia="Times New Roman" w:hAnsi="Times New Roman" w:cs="Times New Roman"/>
          <w:bCs/>
          <w:sz w:val="24"/>
          <w:szCs w:val="24"/>
          <w:lang w:eastAsia="pl-PL"/>
        </w:rPr>
        <w:t xml:space="preserve"> </w:t>
      </w:r>
      <w:r w:rsidRPr="00B1626A">
        <w:rPr>
          <w:rFonts w:ascii="Times New Roman" w:eastAsia="Times New Roman" w:hAnsi="Times New Roman" w:cs="Times New Roman"/>
          <w:bCs/>
          <w:sz w:val="24"/>
          <w:szCs w:val="24"/>
          <w:lang w:eastAsia="pl-PL"/>
        </w:rPr>
        <w:t>r. – Prawo o</w:t>
      </w:r>
      <w:r w:rsidR="00794728">
        <w:rPr>
          <w:rFonts w:ascii="Times New Roman" w:eastAsia="Times New Roman" w:hAnsi="Times New Roman" w:cs="Times New Roman"/>
          <w:bCs/>
          <w:sz w:val="24"/>
          <w:szCs w:val="24"/>
          <w:lang w:eastAsia="pl-PL"/>
        </w:rPr>
        <w:t xml:space="preserve"> </w:t>
      </w:r>
      <w:r w:rsidRPr="00B1626A">
        <w:rPr>
          <w:rFonts w:ascii="Times New Roman" w:eastAsia="Times New Roman" w:hAnsi="Times New Roman" w:cs="Times New Roman"/>
          <w:bCs/>
          <w:sz w:val="24"/>
          <w:szCs w:val="24"/>
          <w:lang w:eastAsia="pl-PL"/>
        </w:rPr>
        <w:t>ustroju sądów administracyjnych oraz ustawie z</w:t>
      </w:r>
      <w:r w:rsidR="00794728">
        <w:rPr>
          <w:rFonts w:ascii="Times New Roman" w:eastAsia="Times New Roman" w:hAnsi="Times New Roman" w:cs="Times New Roman"/>
          <w:bCs/>
          <w:sz w:val="24"/>
          <w:szCs w:val="24"/>
          <w:lang w:eastAsia="pl-PL"/>
        </w:rPr>
        <w:t xml:space="preserve"> </w:t>
      </w:r>
      <w:r w:rsidRPr="00B1626A">
        <w:rPr>
          <w:rFonts w:ascii="Times New Roman" w:eastAsia="Times New Roman" w:hAnsi="Times New Roman" w:cs="Times New Roman"/>
          <w:bCs/>
          <w:sz w:val="24"/>
          <w:szCs w:val="24"/>
          <w:lang w:eastAsia="pl-PL"/>
        </w:rPr>
        <w:t>dnia 23</w:t>
      </w:r>
      <w:r w:rsidR="00794728">
        <w:rPr>
          <w:rFonts w:ascii="Times New Roman" w:eastAsia="Times New Roman" w:hAnsi="Times New Roman" w:cs="Times New Roman"/>
          <w:bCs/>
          <w:sz w:val="24"/>
          <w:szCs w:val="24"/>
          <w:lang w:eastAsia="pl-PL"/>
        </w:rPr>
        <w:t xml:space="preserve"> </w:t>
      </w:r>
      <w:r w:rsidRPr="00B1626A">
        <w:rPr>
          <w:rFonts w:ascii="Times New Roman" w:eastAsia="Times New Roman" w:hAnsi="Times New Roman" w:cs="Times New Roman"/>
          <w:bCs/>
          <w:sz w:val="24"/>
          <w:szCs w:val="24"/>
          <w:lang w:eastAsia="pl-PL"/>
        </w:rPr>
        <w:t>listopada 2002</w:t>
      </w:r>
      <w:r w:rsidR="00794728">
        <w:rPr>
          <w:rFonts w:ascii="Times New Roman" w:eastAsia="Times New Roman" w:hAnsi="Times New Roman" w:cs="Times New Roman"/>
          <w:bCs/>
          <w:sz w:val="24"/>
          <w:szCs w:val="24"/>
          <w:lang w:eastAsia="pl-PL"/>
        </w:rPr>
        <w:t xml:space="preserve"> </w:t>
      </w:r>
      <w:r w:rsidRPr="00B1626A">
        <w:rPr>
          <w:rFonts w:ascii="Times New Roman" w:eastAsia="Times New Roman" w:hAnsi="Times New Roman" w:cs="Times New Roman"/>
          <w:bCs/>
          <w:sz w:val="24"/>
          <w:szCs w:val="24"/>
          <w:lang w:eastAsia="pl-PL"/>
        </w:rPr>
        <w:t>r. o</w:t>
      </w:r>
      <w:r w:rsidR="00794728">
        <w:rPr>
          <w:rFonts w:ascii="Times New Roman" w:eastAsia="Times New Roman" w:hAnsi="Times New Roman" w:cs="Times New Roman"/>
          <w:bCs/>
          <w:sz w:val="24"/>
          <w:szCs w:val="24"/>
          <w:lang w:eastAsia="pl-PL"/>
        </w:rPr>
        <w:t xml:space="preserve"> </w:t>
      </w:r>
      <w:r w:rsidRPr="00B1626A">
        <w:rPr>
          <w:rFonts w:ascii="Times New Roman" w:eastAsia="Times New Roman" w:hAnsi="Times New Roman" w:cs="Times New Roman"/>
          <w:bCs/>
          <w:sz w:val="24"/>
          <w:szCs w:val="24"/>
          <w:lang w:eastAsia="pl-PL"/>
        </w:rPr>
        <w:t>Sądzie Najwyższym, związane z</w:t>
      </w:r>
      <w:r w:rsidR="00794728">
        <w:rPr>
          <w:rFonts w:ascii="Times New Roman" w:eastAsia="Times New Roman" w:hAnsi="Times New Roman" w:cs="Times New Roman"/>
          <w:bCs/>
          <w:sz w:val="24"/>
          <w:szCs w:val="24"/>
          <w:lang w:eastAsia="pl-PL"/>
        </w:rPr>
        <w:t xml:space="preserve"> </w:t>
      </w:r>
      <w:r w:rsidRPr="00B1626A">
        <w:rPr>
          <w:rFonts w:ascii="Times New Roman" w:eastAsia="Times New Roman" w:hAnsi="Times New Roman" w:cs="Times New Roman"/>
          <w:bCs/>
          <w:sz w:val="24"/>
          <w:szCs w:val="24"/>
          <w:lang w:eastAsia="pl-PL"/>
        </w:rPr>
        <w:t>nową kompleksową regulacją w</w:t>
      </w:r>
      <w:r w:rsidR="00794728">
        <w:rPr>
          <w:rFonts w:ascii="Times New Roman" w:eastAsia="Times New Roman" w:hAnsi="Times New Roman" w:cs="Times New Roman"/>
          <w:bCs/>
          <w:sz w:val="24"/>
          <w:szCs w:val="24"/>
          <w:lang w:eastAsia="pl-PL"/>
        </w:rPr>
        <w:t xml:space="preserve"> </w:t>
      </w:r>
      <w:r w:rsidRPr="00B1626A">
        <w:rPr>
          <w:rFonts w:ascii="Times New Roman" w:eastAsia="Times New Roman" w:hAnsi="Times New Roman" w:cs="Times New Roman"/>
          <w:bCs/>
          <w:sz w:val="24"/>
          <w:szCs w:val="24"/>
          <w:lang w:eastAsia="pl-PL"/>
        </w:rPr>
        <w:t>przepisach niniejszej ustawy trybu wyboru członków Krajowej Rady Sądownictwa spośród sędziów.</w:t>
      </w:r>
    </w:p>
    <w:p w:rsidR="00B1626A" w:rsidRPr="00B1626A" w:rsidRDefault="00B1626A" w:rsidP="00722ADA">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B1626A">
        <w:rPr>
          <w:rFonts w:ascii="Times New Roman" w:eastAsia="Times New Roman" w:hAnsi="Times New Roman" w:cs="Times New Roman"/>
          <w:bCs/>
          <w:sz w:val="24"/>
          <w:szCs w:val="24"/>
          <w:lang w:eastAsia="pl-PL"/>
        </w:rPr>
        <w:t>Kadencyjność wybieranych członków Rady przesądza przepis art.</w:t>
      </w:r>
      <w:r w:rsidR="00794728">
        <w:rPr>
          <w:rFonts w:ascii="Times New Roman" w:eastAsia="Times New Roman" w:hAnsi="Times New Roman" w:cs="Times New Roman"/>
          <w:bCs/>
          <w:sz w:val="24"/>
          <w:szCs w:val="24"/>
          <w:lang w:eastAsia="pl-PL"/>
        </w:rPr>
        <w:t xml:space="preserve"> </w:t>
      </w:r>
      <w:r w:rsidRPr="00B1626A">
        <w:rPr>
          <w:rFonts w:ascii="Times New Roman" w:eastAsia="Times New Roman" w:hAnsi="Times New Roman" w:cs="Times New Roman"/>
          <w:bCs/>
          <w:sz w:val="24"/>
          <w:szCs w:val="24"/>
          <w:lang w:eastAsia="pl-PL"/>
        </w:rPr>
        <w:t>187</w:t>
      </w:r>
      <w:r w:rsidR="00794728">
        <w:rPr>
          <w:rFonts w:ascii="Times New Roman" w:eastAsia="Times New Roman" w:hAnsi="Times New Roman" w:cs="Times New Roman"/>
          <w:bCs/>
          <w:sz w:val="24"/>
          <w:szCs w:val="24"/>
          <w:lang w:eastAsia="pl-PL"/>
        </w:rPr>
        <w:t xml:space="preserve"> </w:t>
      </w:r>
      <w:r w:rsidRPr="00B1626A">
        <w:rPr>
          <w:rFonts w:ascii="Times New Roman" w:eastAsia="Times New Roman" w:hAnsi="Times New Roman" w:cs="Times New Roman"/>
          <w:bCs/>
          <w:sz w:val="24"/>
          <w:szCs w:val="24"/>
          <w:lang w:eastAsia="pl-PL"/>
        </w:rPr>
        <w:t>ust. 3</w:t>
      </w:r>
      <w:r w:rsidR="00794728">
        <w:rPr>
          <w:rFonts w:ascii="Times New Roman" w:eastAsia="Times New Roman" w:hAnsi="Times New Roman" w:cs="Times New Roman"/>
          <w:bCs/>
          <w:sz w:val="24"/>
          <w:szCs w:val="24"/>
          <w:lang w:eastAsia="pl-PL"/>
        </w:rPr>
        <w:t xml:space="preserve"> </w:t>
      </w:r>
      <w:r w:rsidRPr="00B1626A">
        <w:rPr>
          <w:rFonts w:ascii="Times New Roman" w:eastAsia="Times New Roman" w:hAnsi="Times New Roman" w:cs="Times New Roman"/>
          <w:bCs/>
          <w:sz w:val="24"/>
          <w:szCs w:val="24"/>
          <w:lang w:eastAsia="pl-PL"/>
        </w:rPr>
        <w:t>Konstytucji RP. Uregulowanie ustroju Rady, a</w:t>
      </w:r>
      <w:r w:rsidR="00794728">
        <w:rPr>
          <w:rFonts w:ascii="Times New Roman" w:eastAsia="Times New Roman" w:hAnsi="Times New Roman" w:cs="Times New Roman"/>
          <w:bCs/>
          <w:sz w:val="24"/>
          <w:szCs w:val="24"/>
          <w:lang w:eastAsia="pl-PL"/>
        </w:rPr>
        <w:t xml:space="preserve"> </w:t>
      </w:r>
      <w:r w:rsidRPr="00B1626A">
        <w:rPr>
          <w:rFonts w:ascii="Times New Roman" w:eastAsia="Times New Roman" w:hAnsi="Times New Roman" w:cs="Times New Roman"/>
          <w:bCs/>
          <w:sz w:val="24"/>
          <w:szCs w:val="24"/>
          <w:lang w:eastAsia="pl-PL"/>
        </w:rPr>
        <w:t>także zakresu działania i</w:t>
      </w:r>
      <w:r w:rsidR="00794728">
        <w:rPr>
          <w:rFonts w:ascii="Times New Roman" w:eastAsia="Times New Roman" w:hAnsi="Times New Roman" w:cs="Times New Roman"/>
          <w:bCs/>
          <w:sz w:val="24"/>
          <w:szCs w:val="24"/>
          <w:lang w:eastAsia="pl-PL"/>
        </w:rPr>
        <w:t xml:space="preserve"> </w:t>
      </w:r>
      <w:r w:rsidRPr="00B1626A">
        <w:rPr>
          <w:rFonts w:ascii="Times New Roman" w:eastAsia="Times New Roman" w:hAnsi="Times New Roman" w:cs="Times New Roman"/>
          <w:bCs/>
          <w:sz w:val="24"/>
          <w:szCs w:val="24"/>
          <w:lang w:eastAsia="pl-PL"/>
        </w:rPr>
        <w:t>trybu pracy KRS oraz sposobu wyboru jej członków, powierzono ustawodawcy zwykłemu (art. 187 ust.</w:t>
      </w:r>
      <w:r w:rsidR="00794728">
        <w:rPr>
          <w:rFonts w:ascii="Times New Roman" w:eastAsia="Times New Roman" w:hAnsi="Times New Roman" w:cs="Times New Roman"/>
          <w:bCs/>
          <w:sz w:val="24"/>
          <w:szCs w:val="24"/>
          <w:lang w:eastAsia="pl-PL"/>
        </w:rPr>
        <w:t xml:space="preserve"> </w:t>
      </w:r>
      <w:r w:rsidRPr="00B1626A">
        <w:rPr>
          <w:rFonts w:ascii="Times New Roman" w:eastAsia="Times New Roman" w:hAnsi="Times New Roman" w:cs="Times New Roman"/>
          <w:bCs/>
          <w:sz w:val="24"/>
          <w:szCs w:val="24"/>
          <w:lang w:eastAsia="pl-PL"/>
        </w:rPr>
        <w:t>4</w:t>
      </w:r>
      <w:r w:rsidR="00794728">
        <w:rPr>
          <w:rFonts w:ascii="Times New Roman" w:eastAsia="Times New Roman" w:hAnsi="Times New Roman" w:cs="Times New Roman"/>
          <w:bCs/>
          <w:sz w:val="24"/>
          <w:szCs w:val="24"/>
          <w:lang w:eastAsia="pl-PL"/>
        </w:rPr>
        <w:t xml:space="preserve"> </w:t>
      </w:r>
      <w:r w:rsidRPr="00B1626A">
        <w:rPr>
          <w:rFonts w:ascii="Times New Roman" w:eastAsia="Times New Roman" w:hAnsi="Times New Roman" w:cs="Times New Roman"/>
          <w:bCs/>
          <w:sz w:val="24"/>
          <w:szCs w:val="24"/>
          <w:lang w:eastAsia="pl-PL"/>
        </w:rPr>
        <w:t>Konstytucji</w:t>
      </w:r>
      <w:r w:rsidR="00B84305">
        <w:rPr>
          <w:rFonts w:ascii="Times New Roman" w:eastAsia="Times New Roman" w:hAnsi="Times New Roman" w:cs="Times New Roman"/>
          <w:bCs/>
          <w:sz w:val="24"/>
          <w:szCs w:val="24"/>
          <w:lang w:eastAsia="pl-PL"/>
        </w:rPr>
        <w:t xml:space="preserve"> RP</w:t>
      </w:r>
      <w:r w:rsidRPr="00B1626A">
        <w:rPr>
          <w:rFonts w:ascii="Times New Roman" w:eastAsia="Times New Roman" w:hAnsi="Times New Roman" w:cs="Times New Roman"/>
          <w:bCs/>
          <w:sz w:val="24"/>
          <w:szCs w:val="24"/>
          <w:lang w:eastAsia="pl-PL"/>
        </w:rPr>
        <w:t>). Skoro podstawowe kwestie ustrojowe, w</w:t>
      </w:r>
      <w:r w:rsidR="00794728">
        <w:rPr>
          <w:rFonts w:ascii="Times New Roman" w:eastAsia="Times New Roman" w:hAnsi="Times New Roman" w:cs="Times New Roman"/>
          <w:bCs/>
          <w:sz w:val="24"/>
          <w:szCs w:val="24"/>
          <w:lang w:eastAsia="pl-PL"/>
        </w:rPr>
        <w:t xml:space="preserve"> </w:t>
      </w:r>
      <w:r w:rsidRPr="00B1626A">
        <w:rPr>
          <w:rFonts w:ascii="Times New Roman" w:eastAsia="Times New Roman" w:hAnsi="Times New Roman" w:cs="Times New Roman"/>
          <w:bCs/>
          <w:sz w:val="24"/>
          <w:szCs w:val="24"/>
          <w:lang w:eastAsia="pl-PL"/>
        </w:rPr>
        <w:t>tym zasady wyboru członków Rady muszą znaleźć się w</w:t>
      </w:r>
      <w:r w:rsidR="00794728">
        <w:rPr>
          <w:rFonts w:ascii="Times New Roman" w:eastAsia="Times New Roman" w:hAnsi="Times New Roman" w:cs="Times New Roman"/>
          <w:bCs/>
          <w:sz w:val="24"/>
          <w:szCs w:val="24"/>
          <w:lang w:eastAsia="pl-PL"/>
        </w:rPr>
        <w:t xml:space="preserve"> </w:t>
      </w:r>
      <w:r w:rsidRPr="00B1626A">
        <w:rPr>
          <w:rFonts w:ascii="Times New Roman" w:eastAsia="Times New Roman" w:hAnsi="Times New Roman" w:cs="Times New Roman"/>
          <w:bCs/>
          <w:sz w:val="24"/>
          <w:szCs w:val="24"/>
          <w:lang w:eastAsia="pl-PL"/>
        </w:rPr>
        <w:t>ustawie, to ustawodawca ma prawo dokonywać wszelkich zmian, a</w:t>
      </w:r>
      <w:r w:rsidR="00794728">
        <w:rPr>
          <w:rFonts w:ascii="Times New Roman" w:eastAsia="Times New Roman" w:hAnsi="Times New Roman" w:cs="Times New Roman"/>
          <w:bCs/>
          <w:sz w:val="24"/>
          <w:szCs w:val="24"/>
          <w:lang w:eastAsia="pl-PL"/>
        </w:rPr>
        <w:t xml:space="preserve"> </w:t>
      </w:r>
      <w:r w:rsidRPr="00B1626A">
        <w:rPr>
          <w:rFonts w:ascii="Times New Roman" w:eastAsia="Times New Roman" w:hAnsi="Times New Roman" w:cs="Times New Roman"/>
          <w:bCs/>
          <w:sz w:val="24"/>
          <w:szCs w:val="24"/>
          <w:lang w:eastAsia="pl-PL"/>
        </w:rPr>
        <w:t>w</w:t>
      </w:r>
      <w:r w:rsidR="00794728">
        <w:rPr>
          <w:rFonts w:ascii="Times New Roman" w:eastAsia="Times New Roman" w:hAnsi="Times New Roman" w:cs="Times New Roman"/>
          <w:bCs/>
          <w:sz w:val="24"/>
          <w:szCs w:val="24"/>
          <w:lang w:eastAsia="pl-PL"/>
        </w:rPr>
        <w:t xml:space="preserve"> </w:t>
      </w:r>
      <w:r w:rsidRPr="00B1626A">
        <w:rPr>
          <w:rFonts w:ascii="Times New Roman" w:eastAsia="Times New Roman" w:hAnsi="Times New Roman" w:cs="Times New Roman"/>
          <w:bCs/>
          <w:sz w:val="24"/>
          <w:szCs w:val="24"/>
          <w:lang w:eastAsia="pl-PL"/>
        </w:rPr>
        <w:t>szczególności takich, które zapewniają równe prawa wszystkich sędziów, których Konstytucja RP nie różnicuje w</w:t>
      </w:r>
      <w:r w:rsidR="00794728">
        <w:rPr>
          <w:rFonts w:ascii="Times New Roman" w:eastAsia="Times New Roman" w:hAnsi="Times New Roman" w:cs="Times New Roman"/>
          <w:bCs/>
          <w:sz w:val="24"/>
          <w:szCs w:val="24"/>
          <w:lang w:eastAsia="pl-PL"/>
        </w:rPr>
        <w:t xml:space="preserve"> </w:t>
      </w:r>
      <w:r w:rsidRPr="00B1626A">
        <w:rPr>
          <w:rFonts w:ascii="Times New Roman" w:eastAsia="Times New Roman" w:hAnsi="Times New Roman" w:cs="Times New Roman"/>
          <w:bCs/>
          <w:sz w:val="24"/>
          <w:szCs w:val="24"/>
          <w:lang w:eastAsia="pl-PL"/>
        </w:rPr>
        <w:t>zakresie posiadanego statusu na lepszych i</w:t>
      </w:r>
      <w:r w:rsidR="00794728">
        <w:rPr>
          <w:rFonts w:ascii="Times New Roman" w:eastAsia="Times New Roman" w:hAnsi="Times New Roman" w:cs="Times New Roman"/>
          <w:bCs/>
          <w:sz w:val="24"/>
          <w:szCs w:val="24"/>
          <w:lang w:eastAsia="pl-PL"/>
        </w:rPr>
        <w:t xml:space="preserve"> </w:t>
      </w:r>
      <w:r w:rsidRPr="00B1626A">
        <w:rPr>
          <w:rFonts w:ascii="Times New Roman" w:eastAsia="Times New Roman" w:hAnsi="Times New Roman" w:cs="Times New Roman"/>
          <w:bCs/>
          <w:sz w:val="24"/>
          <w:szCs w:val="24"/>
          <w:lang w:eastAsia="pl-PL"/>
        </w:rPr>
        <w:t>gorszych. Do ustawodawcy zwykłego należy również ustalenie procesu ich wyboru. Podział sędziów sądów powszechnych na grupy sędziów sądów rejonowych, okręgowych i</w:t>
      </w:r>
      <w:r w:rsidR="00794728">
        <w:rPr>
          <w:rFonts w:ascii="Times New Roman" w:eastAsia="Times New Roman" w:hAnsi="Times New Roman" w:cs="Times New Roman"/>
          <w:bCs/>
          <w:sz w:val="24"/>
          <w:szCs w:val="24"/>
          <w:lang w:eastAsia="pl-PL"/>
        </w:rPr>
        <w:t xml:space="preserve"> </w:t>
      </w:r>
      <w:r w:rsidRPr="00B1626A">
        <w:rPr>
          <w:rFonts w:ascii="Times New Roman" w:eastAsia="Times New Roman" w:hAnsi="Times New Roman" w:cs="Times New Roman"/>
          <w:bCs/>
          <w:sz w:val="24"/>
          <w:szCs w:val="24"/>
          <w:lang w:eastAsia="pl-PL"/>
        </w:rPr>
        <w:t>apelacyjnych nie wynika z</w:t>
      </w:r>
      <w:r w:rsidR="00794728">
        <w:rPr>
          <w:rFonts w:ascii="Times New Roman" w:eastAsia="Times New Roman" w:hAnsi="Times New Roman" w:cs="Times New Roman"/>
          <w:bCs/>
          <w:sz w:val="24"/>
          <w:szCs w:val="24"/>
          <w:lang w:eastAsia="pl-PL"/>
        </w:rPr>
        <w:t xml:space="preserve"> </w:t>
      </w:r>
      <w:r w:rsidRPr="00B1626A">
        <w:rPr>
          <w:rFonts w:ascii="Times New Roman" w:eastAsia="Times New Roman" w:hAnsi="Times New Roman" w:cs="Times New Roman"/>
          <w:bCs/>
          <w:sz w:val="24"/>
          <w:szCs w:val="24"/>
          <w:lang w:eastAsia="pl-PL"/>
        </w:rPr>
        <w:t>Konstytucji RP. Wybory pośrednie, na dodatek nierówne co do siły głosu poszczególnych sędziów, także są nieuzasadnione. Zmiana sposobu wyboru członków Rady pozostawiona ustawodawcy zwykłemu może determinować konieczność skrócenia kadencji poszczególnych osób wybranych do Rady.</w:t>
      </w:r>
    </w:p>
    <w:p w:rsidR="00B1626A" w:rsidRDefault="00B1626A" w:rsidP="00722ADA">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B1626A">
        <w:rPr>
          <w:rFonts w:ascii="Times New Roman" w:eastAsia="Times New Roman" w:hAnsi="Times New Roman" w:cs="Times New Roman"/>
          <w:bCs/>
          <w:sz w:val="24"/>
          <w:szCs w:val="24"/>
          <w:lang w:eastAsia="pl-PL"/>
        </w:rPr>
        <w:t xml:space="preserve">Stąd proponowane brzmienie przepisów przejściowych, które zakładają konieczność wygaszenia mandatów dotychczasowych członków Rady wybranych spośród sędziów. Konstytucja </w:t>
      </w:r>
      <w:r w:rsidR="00473A66">
        <w:rPr>
          <w:rFonts w:ascii="Times New Roman" w:eastAsia="Times New Roman" w:hAnsi="Times New Roman" w:cs="Times New Roman"/>
          <w:bCs/>
          <w:sz w:val="24"/>
          <w:szCs w:val="24"/>
          <w:lang w:eastAsia="pl-PL"/>
        </w:rPr>
        <w:t xml:space="preserve">RP </w:t>
      </w:r>
      <w:r w:rsidRPr="00B1626A">
        <w:rPr>
          <w:rFonts w:ascii="Times New Roman" w:eastAsia="Times New Roman" w:hAnsi="Times New Roman" w:cs="Times New Roman"/>
          <w:bCs/>
          <w:sz w:val="24"/>
          <w:szCs w:val="24"/>
          <w:lang w:eastAsia="pl-PL"/>
        </w:rPr>
        <w:t>stanowi, że spośród sędziów wybiera się 15</w:t>
      </w:r>
      <w:r w:rsidR="00794728">
        <w:rPr>
          <w:rFonts w:ascii="Times New Roman" w:eastAsia="Times New Roman" w:hAnsi="Times New Roman" w:cs="Times New Roman"/>
          <w:bCs/>
          <w:sz w:val="24"/>
          <w:szCs w:val="24"/>
          <w:lang w:eastAsia="pl-PL"/>
        </w:rPr>
        <w:t xml:space="preserve"> </w:t>
      </w:r>
      <w:r w:rsidRPr="00B1626A">
        <w:rPr>
          <w:rFonts w:ascii="Times New Roman" w:eastAsia="Times New Roman" w:hAnsi="Times New Roman" w:cs="Times New Roman"/>
          <w:bCs/>
          <w:sz w:val="24"/>
          <w:szCs w:val="24"/>
          <w:lang w:eastAsia="pl-PL"/>
        </w:rPr>
        <w:t xml:space="preserve">członków bez precyzowania, ilu członków </w:t>
      </w:r>
      <w:r w:rsidR="007A7935" w:rsidRPr="00B1626A">
        <w:rPr>
          <w:rFonts w:ascii="Times New Roman" w:eastAsia="Times New Roman" w:hAnsi="Times New Roman" w:cs="Times New Roman"/>
          <w:bCs/>
          <w:sz w:val="24"/>
          <w:szCs w:val="24"/>
          <w:lang w:eastAsia="pl-PL"/>
        </w:rPr>
        <w:t xml:space="preserve">jest </w:t>
      </w:r>
      <w:r w:rsidRPr="00B1626A">
        <w:rPr>
          <w:rFonts w:ascii="Times New Roman" w:eastAsia="Times New Roman" w:hAnsi="Times New Roman" w:cs="Times New Roman"/>
          <w:bCs/>
          <w:sz w:val="24"/>
          <w:szCs w:val="24"/>
          <w:lang w:eastAsia="pl-PL"/>
        </w:rPr>
        <w:t xml:space="preserve">wybieranych spośród poszczególnych grup </w:t>
      </w:r>
      <w:r w:rsidRPr="00B1626A">
        <w:rPr>
          <w:rFonts w:ascii="Times New Roman" w:eastAsia="Times New Roman" w:hAnsi="Times New Roman" w:cs="Times New Roman"/>
          <w:bCs/>
          <w:sz w:val="24"/>
          <w:szCs w:val="24"/>
          <w:lang w:eastAsia="pl-PL"/>
        </w:rPr>
        <w:lastRenderedPageBreak/>
        <w:t>zawodowych. Jedynym sposobem wprowadzenia kiedykolwiek w</w:t>
      </w:r>
      <w:r w:rsidR="00794728">
        <w:rPr>
          <w:rFonts w:ascii="Times New Roman" w:eastAsia="Times New Roman" w:hAnsi="Times New Roman" w:cs="Times New Roman"/>
          <w:bCs/>
          <w:sz w:val="24"/>
          <w:szCs w:val="24"/>
          <w:lang w:eastAsia="pl-PL"/>
        </w:rPr>
        <w:t xml:space="preserve"> </w:t>
      </w:r>
      <w:r w:rsidRPr="00B1626A">
        <w:rPr>
          <w:rFonts w:ascii="Times New Roman" w:eastAsia="Times New Roman" w:hAnsi="Times New Roman" w:cs="Times New Roman"/>
          <w:bCs/>
          <w:sz w:val="24"/>
          <w:szCs w:val="24"/>
          <w:lang w:eastAsia="pl-PL"/>
        </w:rPr>
        <w:t>życie nowego modelu wyborczego jest przerwanie istniejących kadencji indywidualnych członków wybranych spośród sędziów. Trybunał Konstytucyjny w swoim orzecznictwie wskazywał, że można wprowadzać ograniczenia w</w:t>
      </w:r>
      <w:r w:rsidR="00794728">
        <w:rPr>
          <w:rFonts w:ascii="Times New Roman" w:eastAsia="Times New Roman" w:hAnsi="Times New Roman" w:cs="Times New Roman"/>
          <w:bCs/>
          <w:sz w:val="24"/>
          <w:szCs w:val="24"/>
          <w:lang w:eastAsia="pl-PL"/>
        </w:rPr>
        <w:t xml:space="preserve"> </w:t>
      </w:r>
      <w:r w:rsidRPr="00B1626A">
        <w:rPr>
          <w:rFonts w:ascii="Times New Roman" w:eastAsia="Times New Roman" w:hAnsi="Times New Roman" w:cs="Times New Roman"/>
          <w:bCs/>
          <w:sz w:val="24"/>
          <w:szCs w:val="24"/>
          <w:lang w:eastAsia="pl-PL"/>
        </w:rPr>
        <w:t>trakcie trwania kadencji organów konstytucyjnych i</w:t>
      </w:r>
      <w:r w:rsidR="00287931">
        <w:rPr>
          <w:rFonts w:ascii="Times New Roman" w:eastAsia="Times New Roman" w:hAnsi="Times New Roman" w:cs="Times New Roman"/>
          <w:bCs/>
          <w:sz w:val="24"/>
          <w:szCs w:val="24"/>
          <w:lang w:eastAsia="pl-PL"/>
        </w:rPr>
        <w:t> </w:t>
      </w:r>
      <w:r w:rsidRPr="00B1626A">
        <w:rPr>
          <w:rFonts w:ascii="Times New Roman" w:eastAsia="Times New Roman" w:hAnsi="Times New Roman" w:cs="Times New Roman"/>
          <w:bCs/>
          <w:sz w:val="24"/>
          <w:szCs w:val="24"/>
          <w:lang w:eastAsia="pl-PL"/>
        </w:rPr>
        <w:t>ustawowych, jeżeli jest to uzasadnione ważnym interesem publicznym (</w:t>
      </w:r>
      <w:r w:rsidRPr="00794728">
        <w:rPr>
          <w:rFonts w:ascii="Times New Roman" w:eastAsia="Times New Roman" w:hAnsi="Times New Roman" w:cs="Times New Roman"/>
          <w:bCs/>
          <w:i/>
          <w:sz w:val="24"/>
          <w:szCs w:val="24"/>
          <w:lang w:eastAsia="pl-PL"/>
        </w:rPr>
        <w:t>vide</w:t>
      </w:r>
      <w:r w:rsidR="00287931">
        <w:rPr>
          <w:rFonts w:ascii="Times New Roman" w:eastAsia="Times New Roman" w:hAnsi="Times New Roman" w:cs="Times New Roman"/>
          <w:bCs/>
          <w:sz w:val="24"/>
          <w:szCs w:val="24"/>
          <w:lang w:eastAsia="pl-PL"/>
        </w:rPr>
        <w:t>: </w:t>
      </w:r>
      <w:r w:rsidRPr="00B1626A">
        <w:rPr>
          <w:rFonts w:ascii="Times New Roman" w:eastAsia="Times New Roman" w:hAnsi="Times New Roman" w:cs="Times New Roman"/>
          <w:bCs/>
          <w:sz w:val="24"/>
          <w:szCs w:val="24"/>
          <w:lang w:eastAsia="pl-PL"/>
        </w:rPr>
        <w:t>uzasadnienie wyroku TK z</w:t>
      </w:r>
      <w:r w:rsidR="00794728">
        <w:rPr>
          <w:rFonts w:ascii="Times New Roman" w:eastAsia="Times New Roman" w:hAnsi="Times New Roman" w:cs="Times New Roman"/>
          <w:bCs/>
          <w:sz w:val="24"/>
          <w:szCs w:val="24"/>
          <w:lang w:eastAsia="pl-PL"/>
        </w:rPr>
        <w:t xml:space="preserve"> </w:t>
      </w:r>
      <w:r w:rsidRPr="00B1626A">
        <w:rPr>
          <w:rFonts w:ascii="Times New Roman" w:eastAsia="Times New Roman" w:hAnsi="Times New Roman" w:cs="Times New Roman"/>
          <w:bCs/>
          <w:sz w:val="24"/>
          <w:szCs w:val="24"/>
          <w:lang w:eastAsia="pl-PL"/>
        </w:rPr>
        <w:t>dnia 18</w:t>
      </w:r>
      <w:r w:rsidR="00794728">
        <w:rPr>
          <w:rFonts w:ascii="Times New Roman" w:eastAsia="Times New Roman" w:hAnsi="Times New Roman" w:cs="Times New Roman"/>
          <w:bCs/>
          <w:sz w:val="24"/>
          <w:szCs w:val="24"/>
          <w:lang w:eastAsia="pl-PL"/>
        </w:rPr>
        <w:t xml:space="preserve"> </w:t>
      </w:r>
      <w:r w:rsidRPr="00B1626A">
        <w:rPr>
          <w:rFonts w:ascii="Times New Roman" w:eastAsia="Times New Roman" w:hAnsi="Times New Roman" w:cs="Times New Roman"/>
          <w:bCs/>
          <w:sz w:val="24"/>
          <w:szCs w:val="24"/>
          <w:lang w:eastAsia="pl-PL"/>
        </w:rPr>
        <w:t>lipca 2007 r., sygn. akt K 25/07). Wprowadzenie tak istotnej zmiany zasad powoływania członków Rady spośród sędziów, likwidacja dotychczasowego skomplikowanego, niedemokratycznego i</w:t>
      </w:r>
      <w:r w:rsidR="00287931">
        <w:rPr>
          <w:rFonts w:ascii="Times New Roman" w:eastAsia="Times New Roman" w:hAnsi="Times New Roman" w:cs="Times New Roman"/>
          <w:bCs/>
          <w:sz w:val="24"/>
          <w:szCs w:val="24"/>
          <w:lang w:eastAsia="pl-PL"/>
        </w:rPr>
        <w:t> </w:t>
      </w:r>
      <w:r w:rsidRPr="00B1626A">
        <w:rPr>
          <w:rFonts w:ascii="Times New Roman" w:eastAsia="Times New Roman" w:hAnsi="Times New Roman" w:cs="Times New Roman"/>
          <w:bCs/>
          <w:sz w:val="24"/>
          <w:szCs w:val="24"/>
          <w:lang w:eastAsia="pl-PL"/>
        </w:rPr>
        <w:t>nieprzejrzystego modelu ich wyboru, w szczególności spośród sędziów sądów powszechnych, w pełni uzasadnia skrócenie kadencji dotychczasowych członków Rady, o</w:t>
      </w:r>
      <w:r w:rsidR="00794728">
        <w:rPr>
          <w:rFonts w:ascii="Times New Roman" w:eastAsia="Times New Roman" w:hAnsi="Times New Roman" w:cs="Times New Roman"/>
          <w:bCs/>
          <w:sz w:val="24"/>
          <w:szCs w:val="24"/>
          <w:lang w:eastAsia="pl-PL"/>
        </w:rPr>
        <w:t xml:space="preserve"> </w:t>
      </w:r>
      <w:r w:rsidRPr="00B1626A">
        <w:rPr>
          <w:rFonts w:ascii="Times New Roman" w:eastAsia="Times New Roman" w:hAnsi="Times New Roman" w:cs="Times New Roman"/>
          <w:bCs/>
          <w:sz w:val="24"/>
          <w:szCs w:val="24"/>
          <w:lang w:eastAsia="pl-PL"/>
        </w:rPr>
        <w:t>których mowa w art. 187 ust. 1 pkt 2 Konstytucji RP.</w:t>
      </w:r>
    </w:p>
    <w:p w:rsidR="00FA27E6" w:rsidRDefault="00FA27E6" w:rsidP="00722ADA">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 xml:space="preserve">W art. 5 ust. 2 projektu przewidziano również wygaśnięcie, po upływie 30 dni od dnia wejścia w życie ustawy, kadencji rzecznika dyscyplinarnego sędziów sądów powszechnych i asesorów sądowych oraz kadencji rzecznika dyscyplinarnego sędziów sądów wojskowych. Ponieważ wyboru tych organów – zgodnie z art. 3 ust. 2 pkt 4 nowelizowanej ustawy – dokonuje Krajowa Rada Sądownictwa, w związku z wprowadzanymi zmianami w sposobie wyboru sędziów do składu Rady </w:t>
      </w:r>
      <w:r w:rsidR="007A7935">
        <w:rPr>
          <w:rFonts w:ascii="Times New Roman" w:eastAsia="Times New Roman" w:hAnsi="Times New Roman" w:cs="Times New Roman"/>
          <w:bCs/>
          <w:sz w:val="24"/>
          <w:szCs w:val="24"/>
          <w:lang w:eastAsia="pl-PL"/>
        </w:rPr>
        <w:t xml:space="preserve">jest </w:t>
      </w:r>
      <w:r>
        <w:rPr>
          <w:rFonts w:ascii="Times New Roman" w:eastAsia="Times New Roman" w:hAnsi="Times New Roman" w:cs="Times New Roman"/>
          <w:bCs/>
          <w:sz w:val="24"/>
          <w:szCs w:val="24"/>
          <w:lang w:eastAsia="pl-PL"/>
        </w:rPr>
        <w:t>niezbędne odnowienie legitymacji rzeczników dyscyplinarnych i powołanie ich na nowo przez Radę ukonstytuowaną w składzie wyłonionym zgodnie z projektowanymi przepisami.</w:t>
      </w:r>
    </w:p>
    <w:p w:rsidR="00FA27E6" w:rsidRPr="00B1626A" w:rsidRDefault="00FA27E6" w:rsidP="00722ADA">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Pr>
          <w:rFonts w:ascii="Times New Roman" w:eastAsia="Times New Roman" w:hAnsi="Times New Roman" w:cs="Times New Roman"/>
          <w:bCs/>
          <w:sz w:val="24"/>
          <w:szCs w:val="24"/>
          <w:lang w:eastAsia="pl-PL"/>
        </w:rPr>
        <w:t>W art. 7 projektu uregulowano sposób dalszego procedowania prowadzonych przez Krajową Radę S</w:t>
      </w:r>
      <w:r w:rsidR="00E60BD2">
        <w:rPr>
          <w:rFonts w:ascii="Times New Roman" w:eastAsia="Times New Roman" w:hAnsi="Times New Roman" w:cs="Times New Roman"/>
          <w:bCs/>
          <w:sz w:val="24"/>
          <w:szCs w:val="24"/>
          <w:lang w:eastAsia="pl-PL"/>
        </w:rPr>
        <w:t>ądownictwa spraw indywidualnych,</w:t>
      </w:r>
      <w:r>
        <w:rPr>
          <w:rFonts w:ascii="Times New Roman" w:eastAsia="Times New Roman" w:hAnsi="Times New Roman" w:cs="Times New Roman"/>
          <w:bCs/>
          <w:sz w:val="24"/>
          <w:szCs w:val="24"/>
          <w:lang w:eastAsia="pl-PL"/>
        </w:rPr>
        <w:t xml:space="preserve"> dotyczących powołania do pełnienia urzędu na stanowisku sędziego albo asesora sądowego, które zostały wszczęte przed dniem wejścia w życie ustawy. Z uw</w:t>
      </w:r>
      <w:r w:rsidR="00911C0F">
        <w:rPr>
          <w:rFonts w:ascii="Times New Roman" w:eastAsia="Times New Roman" w:hAnsi="Times New Roman" w:cs="Times New Roman"/>
          <w:bCs/>
          <w:sz w:val="24"/>
          <w:szCs w:val="24"/>
          <w:lang w:eastAsia="pl-PL"/>
        </w:rPr>
        <w:t>agi na zakres wprowadzanych pro</w:t>
      </w:r>
      <w:r>
        <w:rPr>
          <w:rFonts w:ascii="Times New Roman" w:eastAsia="Times New Roman" w:hAnsi="Times New Roman" w:cs="Times New Roman"/>
          <w:bCs/>
          <w:sz w:val="24"/>
          <w:szCs w:val="24"/>
          <w:lang w:eastAsia="pl-PL"/>
        </w:rPr>
        <w:t>j</w:t>
      </w:r>
      <w:r w:rsidR="00911C0F">
        <w:rPr>
          <w:rFonts w:ascii="Times New Roman" w:eastAsia="Times New Roman" w:hAnsi="Times New Roman" w:cs="Times New Roman"/>
          <w:bCs/>
          <w:sz w:val="24"/>
          <w:szCs w:val="24"/>
          <w:lang w:eastAsia="pl-PL"/>
        </w:rPr>
        <w:t>e</w:t>
      </w:r>
      <w:r>
        <w:rPr>
          <w:rFonts w:ascii="Times New Roman" w:eastAsia="Times New Roman" w:hAnsi="Times New Roman" w:cs="Times New Roman"/>
          <w:bCs/>
          <w:sz w:val="24"/>
          <w:szCs w:val="24"/>
          <w:lang w:eastAsia="pl-PL"/>
        </w:rPr>
        <w:t>ktem zmian dotyczących sposobu rozpatrywania tych spraw przez</w:t>
      </w:r>
      <w:r w:rsidR="00911C0F">
        <w:rPr>
          <w:rFonts w:ascii="Times New Roman" w:eastAsia="Times New Roman" w:hAnsi="Times New Roman" w:cs="Times New Roman"/>
          <w:bCs/>
          <w:sz w:val="24"/>
          <w:szCs w:val="24"/>
          <w:lang w:eastAsia="pl-PL"/>
        </w:rPr>
        <w:t xml:space="preserve"> R</w:t>
      </w:r>
      <w:r>
        <w:rPr>
          <w:rFonts w:ascii="Times New Roman" w:eastAsia="Times New Roman" w:hAnsi="Times New Roman" w:cs="Times New Roman"/>
          <w:bCs/>
          <w:sz w:val="24"/>
          <w:szCs w:val="24"/>
          <w:lang w:eastAsia="pl-PL"/>
        </w:rPr>
        <w:t xml:space="preserve">adę i aksjologię tych rozwiązań, </w:t>
      </w:r>
      <w:r w:rsidR="007A7935">
        <w:rPr>
          <w:rFonts w:ascii="Times New Roman" w:eastAsia="Times New Roman" w:hAnsi="Times New Roman" w:cs="Times New Roman"/>
          <w:bCs/>
          <w:sz w:val="24"/>
          <w:szCs w:val="24"/>
          <w:lang w:eastAsia="pl-PL"/>
        </w:rPr>
        <w:t xml:space="preserve">jest </w:t>
      </w:r>
      <w:r>
        <w:rPr>
          <w:rFonts w:ascii="Times New Roman" w:eastAsia="Times New Roman" w:hAnsi="Times New Roman" w:cs="Times New Roman"/>
          <w:bCs/>
          <w:sz w:val="24"/>
          <w:szCs w:val="24"/>
          <w:lang w:eastAsia="pl-PL"/>
        </w:rPr>
        <w:t>uzasadnione, aby sprawy, które przed dniem wejścia w życie ustawy nie zakończą się podjęciem przez Radę uchwały, były rozpatrywane ponownie zgodnie z nowymi przepisami. Rozwiązanie to nie wpłynie w sposób istotny na długość tych postępowań.</w:t>
      </w:r>
    </w:p>
    <w:p w:rsidR="00B1626A" w:rsidRPr="00B1626A" w:rsidRDefault="00B1626A" w:rsidP="00722ADA">
      <w:pPr>
        <w:suppressAutoHyphens/>
        <w:autoSpaceDE w:val="0"/>
        <w:autoSpaceDN w:val="0"/>
        <w:adjustRightInd w:val="0"/>
        <w:spacing w:before="120" w:after="0" w:line="360" w:lineRule="auto"/>
        <w:jc w:val="both"/>
        <w:rPr>
          <w:rFonts w:ascii="Times New Roman" w:eastAsia="Times New Roman" w:hAnsi="Times New Roman" w:cs="Times New Roman"/>
          <w:sz w:val="24"/>
          <w:szCs w:val="24"/>
          <w:lang w:eastAsia="pl-PL"/>
        </w:rPr>
      </w:pPr>
      <w:r w:rsidRPr="00B1626A">
        <w:rPr>
          <w:rFonts w:ascii="Times New Roman" w:eastAsia="Times New Roman" w:hAnsi="Times New Roman" w:cs="Times New Roman"/>
          <w:sz w:val="24"/>
          <w:szCs w:val="24"/>
          <w:lang w:eastAsia="pl-PL"/>
        </w:rPr>
        <w:t>Ocena Skutków Regulacji została przekazana do zaopiniowania do Kancelarii Prezesa Rady Ministrów, któr</w:t>
      </w:r>
      <w:r w:rsidR="00473A66">
        <w:rPr>
          <w:rFonts w:ascii="Times New Roman" w:eastAsia="Times New Roman" w:hAnsi="Times New Roman" w:cs="Times New Roman"/>
          <w:sz w:val="24"/>
          <w:szCs w:val="24"/>
          <w:lang w:eastAsia="pl-PL"/>
        </w:rPr>
        <w:t>a</w:t>
      </w:r>
      <w:r w:rsidRPr="00B1626A">
        <w:rPr>
          <w:rFonts w:ascii="Times New Roman" w:eastAsia="Times New Roman" w:hAnsi="Times New Roman" w:cs="Times New Roman"/>
          <w:sz w:val="24"/>
          <w:szCs w:val="24"/>
          <w:lang w:eastAsia="pl-PL"/>
        </w:rPr>
        <w:t xml:space="preserve"> nie zgłosiła uwag w tym zakresie.</w:t>
      </w:r>
    </w:p>
    <w:p w:rsidR="00B1626A" w:rsidRPr="00B1626A" w:rsidRDefault="00B1626A" w:rsidP="00722ADA">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B1626A">
        <w:rPr>
          <w:rFonts w:ascii="Times New Roman" w:eastAsia="Times New Roman" w:hAnsi="Times New Roman" w:cs="Times New Roman"/>
          <w:bCs/>
          <w:sz w:val="24"/>
          <w:szCs w:val="24"/>
          <w:lang w:eastAsia="pl-PL"/>
        </w:rPr>
        <w:t>Przedmiot projektowanej regulacji nie jest objęty zakresem prawa Unii Europejskiej.</w:t>
      </w:r>
    </w:p>
    <w:p w:rsidR="00B1626A" w:rsidRPr="00B1626A" w:rsidRDefault="00B1626A" w:rsidP="00722ADA">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B1626A">
        <w:rPr>
          <w:rFonts w:ascii="Times New Roman" w:eastAsia="Times New Roman" w:hAnsi="Times New Roman" w:cs="Times New Roman"/>
          <w:bCs/>
          <w:sz w:val="24"/>
          <w:szCs w:val="24"/>
          <w:lang w:eastAsia="pl-PL"/>
        </w:rPr>
        <w:lastRenderedPageBreak/>
        <w:t>Zgodnie z</w:t>
      </w:r>
      <w:r w:rsidR="00794728">
        <w:rPr>
          <w:rFonts w:ascii="Times New Roman" w:eastAsia="Times New Roman" w:hAnsi="Times New Roman" w:cs="Times New Roman"/>
          <w:bCs/>
          <w:sz w:val="24"/>
          <w:szCs w:val="24"/>
          <w:lang w:eastAsia="pl-PL"/>
        </w:rPr>
        <w:t xml:space="preserve"> </w:t>
      </w:r>
      <w:r w:rsidRPr="00B1626A">
        <w:rPr>
          <w:rFonts w:ascii="Times New Roman" w:eastAsia="Times New Roman" w:hAnsi="Times New Roman" w:cs="Times New Roman"/>
          <w:bCs/>
          <w:sz w:val="24"/>
          <w:szCs w:val="24"/>
          <w:lang w:eastAsia="pl-PL"/>
        </w:rPr>
        <w:t>art.</w:t>
      </w:r>
      <w:r w:rsidR="00794728">
        <w:rPr>
          <w:rFonts w:ascii="Times New Roman" w:eastAsia="Times New Roman" w:hAnsi="Times New Roman" w:cs="Times New Roman"/>
          <w:bCs/>
          <w:sz w:val="24"/>
          <w:szCs w:val="24"/>
          <w:lang w:eastAsia="pl-PL"/>
        </w:rPr>
        <w:t xml:space="preserve"> </w:t>
      </w:r>
      <w:r w:rsidRPr="00B1626A">
        <w:rPr>
          <w:rFonts w:ascii="Times New Roman" w:eastAsia="Times New Roman" w:hAnsi="Times New Roman" w:cs="Times New Roman"/>
          <w:bCs/>
          <w:sz w:val="24"/>
          <w:szCs w:val="24"/>
          <w:lang w:eastAsia="pl-PL"/>
        </w:rPr>
        <w:t>5</w:t>
      </w:r>
      <w:r w:rsidR="00794728">
        <w:rPr>
          <w:rFonts w:ascii="Times New Roman" w:eastAsia="Times New Roman" w:hAnsi="Times New Roman" w:cs="Times New Roman"/>
          <w:bCs/>
          <w:sz w:val="24"/>
          <w:szCs w:val="24"/>
          <w:lang w:eastAsia="pl-PL"/>
        </w:rPr>
        <w:t xml:space="preserve"> </w:t>
      </w:r>
      <w:r w:rsidRPr="00B1626A">
        <w:rPr>
          <w:rFonts w:ascii="Times New Roman" w:eastAsia="Times New Roman" w:hAnsi="Times New Roman" w:cs="Times New Roman"/>
          <w:bCs/>
          <w:sz w:val="24"/>
          <w:szCs w:val="24"/>
          <w:lang w:eastAsia="pl-PL"/>
        </w:rPr>
        <w:t>ustawy z</w:t>
      </w:r>
      <w:r w:rsidR="00794728">
        <w:rPr>
          <w:rFonts w:ascii="Times New Roman" w:eastAsia="Times New Roman" w:hAnsi="Times New Roman" w:cs="Times New Roman"/>
          <w:bCs/>
          <w:sz w:val="24"/>
          <w:szCs w:val="24"/>
          <w:lang w:eastAsia="pl-PL"/>
        </w:rPr>
        <w:t xml:space="preserve"> </w:t>
      </w:r>
      <w:r w:rsidRPr="00B1626A">
        <w:rPr>
          <w:rFonts w:ascii="Times New Roman" w:eastAsia="Times New Roman" w:hAnsi="Times New Roman" w:cs="Times New Roman"/>
          <w:bCs/>
          <w:sz w:val="24"/>
          <w:szCs w:val="24"/>
          <w:lang w:eastAsia="pl-PL"/>
        </w:rPr>
        <w:t>dnia 7</w:t>
      </w:r>
      <w:r w:rsidR="00794728">
        <w:rPr>
          <w:rFonts w:ascii="Times New Roman" w:eastAsia="Times New Roman" w:hAnsi="Times New Roman" w:cs="Times New Roman"/>
          <w:bCs/>
          <w:sz w:val="24"/>
          <w:szCs w:val="24"/>
          <w:lang w:eastAsia="pl-PL"/>
        </w:rPr>
        <w:t xml:space="preserve"> </w:t>
      </w:r>
      <w:r w:rsidRPr="00B1626A">
        <w:rPr>
          <w:rFonts w:ascii="Times New Roman" w:eastAsia="Times New Roman" w:hAnsi="Times New Roman" w:cs="Times New Roman"/>
          <w:bCs/>
          <w:sz w:val="24"/>
          <w:szCs w:val="24"/>
          <w:lang w:eastAsia="pl-PL"/>
        </w:rPr>
        <w:t>lipca 2005</w:t>
      </w:r>
      <w:r w:rsidR="00794728">
        <w:rPr>
          <w:rFonts w:ascii="Times New Roman" w:eastAsia="Times New Roman" w:hAnsi="Times New Roman" w:cs="Times New Roman"/>
          <w:bCs/>
          <w:sz w:val="24"/>
          <w:szCs w:val="24"/>
          <w:lang w:eastAsia="pl-PL"/>
        </w:rPr>
        <w:t xml:space="preserve"> </w:t>
      </w:r>
      <w:r w:rsidRPr="00B1626A">
        <w:rPr>
          <w:rFonts w:ascii="Times New Roman" w:eastAsia="Times New Roman" w:hAnsi="Times New Roman" w:cs="Times New Roman"/>
          <w:bCs/>
          <w:sz w:val="24"/>
          <w:szCs w:val="24"/>
          <w:lang w:eastAsia="pl-PL"/>
        </w:rPr>
        <w:t>r. o</w:t>
      </w:r>
      <w:r w:rsidR="00794728">
        <w:rPr>
          <w:rFonts w:ascii="Times New Roman" w:eastAsia="Times New Roman" w:hAnsi="Times New Roman" w:cs="Times New Roman"/>
          <w:bCs/>
          <w:sz w:val="24"/>
          <w:szCs w:val="24"/>
          <w:lang w:eastAsia="pl-PL"/>
        </w:rPr>
        <w:t xml:space="preserve"> </w:t>
      </w:r>
      <w:r w:rsidRPr="00B1626A">
        <w:rPr>
          <w:rFonts w:ascii="Times New Roman" w:eastAsia="Times New Roman" w:hAnsi="Times New Roman" w:cs="Times New Roman"/>
          <w:bCs/>
          <w:sz w:val="24"/>
          <w:szCs w:val="24"/>
          <w:lang w:eastAsia="pl-PL"/>
        </w:rPr>
        <w:t>działalności lobbingowej w procesie stanowienia prawa (Dz.</w:t>
      </w:r>
      <w:r w:rsidR="00794728">
        <w:rPr>
          <w:rFonts w:ascii="Times New Roman" w:eastAsia="Times New Roman" w:hAnsi="Times New Roman" w:cs="Times New Roman"/>
          <w:bCs/>
          <w:sz w:val="24"/>
          <w:szCs w:val="24"/>
          <w:lang w:eastAsia="pl-PL"/>
        </w:rPr>
        <w:t xml:space="preserve"> </w:t>
      </w:r>
      <w:r w:rsidRPr="00B1626A">
        <w:rPr>
          <w:rFonts w:ascii="Times New Roman" w:eastAsia="Times New Roman" w:hAnsi="Times New Roman" w:cs="Times New Roman"/>
          <w:bCs/>
          <w:sz w:val="24"/>
          <w:szCs w:val="24"/>
          <w:lang w:eastAsia="pl-PL"/>
        </w:rPr>
        <w:t>U. z 2017 r. poz. 248) projekt został zamieszczony w</w:t>
      </w:r>
      <w:r w:rsidR="00794728">
        <w:rPr>
          <w:rFonts w:ascii="Times New Roman" w:eastAsia="Times New Roman" w:hAnsi="Times New Roman" w:cs="Times New Roman"/>
          <w:bCs/>
          <w:sz w:val="24"/>
          <w:szCs w:val="24"/>
          <w:lang w:eastAsia="pl-PL"/>
        </w:rPr>
        <w:t xml:space="preserve"> </w:t>
      </w:r>
      <w:r w:rsidRPr="00B1626A">
        <w:rPr>
          <w:rFonts w:ascii="Times New Roman" w:eastAsia="Times New Roman" w:hAnsi="Times New Roman" w:cs="Times New Roman"/>
          <w:bCs/>
          <w:sz w:val="24"/>
          <w:szCs w:val="24"/>
          <w:lang w:eastAsia="pl-PL"/>
        </w:rPr>
        <w:t>Biuletynie Informacji Publicznej Rządowego Centrum Legislacji w serwisie Rządowy Proces Legislacyjny. Żaden podmiot nie zgłosił zaintere</w:t>
      </w:r>
      <w:r w:rsidR="00287931">
        <w:rPr>
          <w:rFonts w:ascii="Times New Roman" w:eastAsia="Times New Roman" w:hAnsi="Times New Roman" w:cs="Times New Roman"/>
          <w:bCs/>
          <w:sz w:val="24"/>
          <w:szCs w:val="24"/>
          <w:lang w:eastAsia="pl-PL"/>
        </w:rPr>
        <w:t>sowania pracami nad projektem w </w:t>
      </w:r>
      <w:r w:rsidRPr="00B1626A">
        <w:rPr>
          <w:rFonts w:ascii="Times New Roman" w:eastAsia="Times New Roman" w:hAnsi="Times New Roman" w:cs="Times New Roman"/>
          <w:bCs/>
          <w:sz w:val="24"/>
          <w:szCs w:val="24"/>
          <w:lang w:eastAsia="pl-PL"/>
        </w:rPr>
        <w:t>trybie ww. ustawy.</w:t>
      </w:r>
    </w:p>
    <w:p w:rsidR="00B10A8C" w:rsidRPr="00D4735E" w:rsidRDefault="00B1626A" w:rsidP="00D4735E">
      <w:pPr>
        <w:suppressAutoHyphens/>
        <w:autoSpaceDE w:val="0"/>
        <w:autoSpaceDN w:val="0"/>
        <w:adjustRightInd w:val="0"/>
        <w:spacing w:before="120" w:after="0" w:line="360" w:lineRule="auto"/>
        <w:jc w:val="both"/>
        <w:rPr>
          <w:rFonts w:ascii="Times New Roman" w:eastAsia="Times New Roman" w:hAnsi="Times New Roman" w:cs="Times New Roman"/>
          <w:bCs/>
          <w:sz w:val="24"/>
          <w:szCs w:val="24"/>
          <w:lang w:eastAsia="pl-PL"/>
        </w:rPr>
      </w:pPr>
      <w:r w:rsidRPr="00B1626A">
        <w:rPr>
          <w:rFonts w:ascii="Times New Roman" w:eastAsia="Times New Roman" w:hAnsi="Times New Roman" w:cs="Times New Roman"/>
          <w:bCs/>
          <w:sz w:val="24"/>
          <w:szCs w:val="24"/>
          <w:lang w:eastAsia="pl-PL"/>
        </w:rPr>
        <w:t>Projekt nie zawiera przepisów technicznych, zatem nie podlega notyfikacji zgodnie z</w:t>
      </w:r>
      <w:r w:rsidR="00287931">
        <w:rPr>
          <w:rFonts w:ascii="Times New Roman" w:eastAsia="Times New Roman" w:hAnsi="Times New Roman" w:cs="Times New Roman"/>
          <w:bCs/>
          <w:sz w:val="24"/>
          <w:szCs w:val="24"/>
          <w:lang w:eastAsia="pl-PL"/>
        </w:rPr>
        <w:t> </w:t>
      </w:r>
      <w:r w:rsidRPr="00B1626A">
        <w:rPr>
          <w:rFonts w:ascii="Times New Roman" w:eastAsia="Times New Roman" w:hAnsi="Times New Roman" w:cs="Times New Roman"/>
          <w:bCs/>
          <w:sz w:val="24"/>
          <w:szCs w:val="24"/>
          <w:lang w:eastAsia="pl-PL"/>
        </w:rPr>
        <w:t>trybem przewidzianym w</w:t>
      </w:r>
      <w:r w:rsidR="00794728">
        <w:rPr>
          <w:rFonts w:ascii="Times New Roman" w:eastAsia="Times New Roman" w:hAnsi="Times New Roman" w:cs="Times New Roman"/>
          <w:bCs/>
          <w:sz w:val="24"/>
          <w:szCs w:val="24"/>
          <w:lang w:eastAsia="pl-PL"/>
        </w:rPr>
        <w:t xml:space="preserve"> </w:t>
      </w:r>
      <w:r w:rsidRPr="00B1626A">
        <w:rPr>
          <w:rFonts w:ascii="Times New Roman" w:eastAsia="Times New Roman" w:hAnsi="Times New Roman" w:cs="Times New Roman"/>
          <w:bCs/>
          <w:sz w:val="24"/>
          <w:szCs w:val="24"/>
          <w:lang w:eastAsia="pl-PL"/>
        </w:rPr>
        <w:t>rozporządzeniu Rady Ministrów z</w:t>
      </w:r>
      <w:r w:rsidR="00794728">
        <w:rPr>
          <w:rFonts w:ascii="Times New Roman" w:eastAsia="Times New Roman" w:hAnsi="Times New Roman" w:cs="Times New Roman"/>
          <w:bCs/>
          <w:sz w:val="24"/>
          <w:szCs w:val="24"/>
          <w:lang w:eastAsia="pl-PL"/>
        </w:rPr>
        <w:t xml:space="preserve"> </w:t>
      </w:r>
      <w:r w:rsidRPr="00B1626A">
        <w:rPr>
          <w:rFonts w:ascii="Times New Roman" w:eastAsia="Times New Roman" w:hAnsi="Times New Roman" w:cs="Times New Roman"/>
          <w:bCs/>
          <w:sz w:val="24"/>
          <w:szCs w:val="24"/>
          <w:lang w:eastAsia="pl-PL"/>
        </w:rPr>
        <w:t>dnia 23</w:t>
      </w:r>
      <w:r w:rsidR="00794728">
        <w:rPr>
          <w:rFonts w:ascii="Times New Roman" w:eastAsia="Times New Roman" w:hAnsi="Times New Roman" w:cs="Times New Roman"/>
          <w:bCs/>
          <w:sz w:val="24"/>
          <w:szCs w:val="24"/>
          <w:lang w:eastAsia="pl-PL"/>
        </w:rPr>
        <w:t xml:space="preserve"> </w:t>
      </w:r>
      <w:r w:rsidRPr="00B1626A">
        <w:rPr>
          <w:rFonts w:ascii="Times New Roman" w:eastAsia="Times New Roman" w:hAnsi="Times New Roman" w:cs="Times New Roman"/>
          <w:bCs/>
          <w:sz w:val="24"/>
          <w:szCs w:val="24"/>
          <w:lang w:eastAsia="pl-PL"/>
        </w:rPr>
        <w:t>grudnia 2002</w:t>
      </w:r>
      <w:r w:rsidR="00794728">
        <w:rPr>
          <w:rFonts w:ascii="Times New Roman" w:eastAsia="Times New Roman" w:hAnsi="Times New Roman" w:cs="Times New Roman"/>
          <w:bCs/>
          <w:sz w:val="24"/>
          <w:szCs w:val="24"/>
          <w:lang w:eastAsia="pl-PL"/>
        </w:rPr>
        <w:t xml:space="preserve"> </w:t>
      </w:r>
      <w:r w:rsidRPr="00B1626A">
        <w:rPr>
          <w:rFonts w:ascii="Times New Roman" w:eastAsia="Times New Roman" w:hAnsi="Times New Roman" w:cs="Times New Roman"/>
          <w:bCs/>
          <w:sz w:val="24"/>
          <w:szCs w:val="24"/>
          <w:lang w:eastAsia="pl-PL"/>
        </w:rPr>
        <w:t>r. w</w:t>
      </w:r>
      <w:r w:rsidR="00287931">
        <w:rPr>
          <w:rFonts w:ascii="Times New Roman" w:eastAsia="Times New Roman" w:hAnsi="Times New Roman" w:cs="Times New Roman"/>
          <w:bCs/>
          <w:sz w:val="24"/>
          <w:szCs w:val="24"/>
          <w:lang w:eastAsia="pl-PL"/>
        </w:rPr>
        <w:t> </w:t>
      </w:r>
      <w:r w:rsidRPr="00B1626A">
        <w:rPr>
          <w:rFonts w:ascii="Times New Roman" w:eastAsia="Times New Roman" w:hAnsi="Times New Roman" w:cs="Times New Roman"/>
          <w:bCs/>
          <w:sz w:val="24"/>
          <w:szCs w:val="24"/>
          <w:lang w:eastAsia="pl-PL"/>
        </w:rPr>
        <w:t>sprawie sposobu funkcjonowania krajowego systemu notyfikacji norm i</w:t>
      </w:r>
      <w:r w:rsidR="00794728">
        <w:rPr>
          <w:rFonts w:ascii="Times New Roman" w:eastAsia="Times New Roman" w:hAnsi="Times New Roman" w:cs="Times New Roman"/>
          <w:bCs/>
          <w:sz w:val="24"/>
          <w:szCs w:val="24"/>
          <w:lang w:eastAsia="pl-PL"/>
        </w:rPr>
        <w:t xml:space="preserve"> </w:t>
      </w:r>
      <w:r w:rsidRPr="00B1626A">
        <w:rPr>
          <w:rFonts w:ascii="Times New Roman" w:eastAsia="Times New Roman" w:hAnsi="Times New Roman" w:cs="Times New Roman"/>
          <w:bCs/>
          <w:sz w:val="24"/>
          <w:szCs w:val="24"/>
          <w:lang w:eastAsia="pl-PL"/>
        </w:rPr>
        <w:t>aktów prawnych (Dz.</w:t>
      </w:r>
      <w:r w:rsidR="00794728">
        <w:rPr>
          <w:rFonts w:ascii="Times New Roman" w:eastAsia="Times New Roman" w:hAnsi="Times New Roman" w:cs="Times New Roman"/>
          <w:bCs/>
          <w:sz w:val="24"/>
          <w:szCs w:val="24"/>
          <w:lang w:eastAsia="pl-PL"/>
        </w:rPr>
        <w:t xml:space="preserve"> </w:t>
      </w:r>
      <w:r w:rsidRPr="00B1626A">
        <w:rPr>
          <w:rFonts w:ascii="Times New Roman" w:eastAsia="Times New Roman" w:hAnsi="Times New Roman" w:cs="Times New Roman"/>
          <w:bCs/>
          <w:sz w:val="24"/>
          <w:szCs w:val="24"/>
          <w:lang w:eastAsia="pl-PL"/>
        </w:rPr>
        <w:t>U. poz.</w:t>
      </w:r>
      <w:r w:rsidR="00794728">
        <w:rPr>
          <w:rFonts w:ascii="Times New Roman" w:eastAsia="Times New Roman" w:hAnsi="Times New Roman" w:cs="Times New Roman"/>
          <w:bCs/>
          <w:sz w:val="24"/>
          <w:szCs w:val="24"/>
          <w:lang w:eastAsia="pl-PL"/>
        </w:rPr>
        <w:t xml:space="preserve"> </w:t>
      </w:r>
      <w:r w:rsidRPr="00B1626A">
        <w:rPr>
          <w:rFonts w:ascii="Times New Roman" w:eastAsia="Times New Roman" w:hAnsi="Times New Roman" w:cs="Times New Roman"/>
          <w:bCs/>
          <w:sz w:val="24"/>
          <w:szCs w:val="24"/>
          <w:lang w:eastAsia="pl-PL"/>
        </w:rPr>
        <w:t>2039, z</w:t>
      </w:r>
      <w:r w:rsidR="00794728">
        <w:rPr>
          <w:rFonts w:ascii="Times New Roman" w:eastAsia="Times New Roman" w:hAnsi="Times New Roman" w:cs="Times New Roman"/>
          <w:bCs/>
          <w:sz w:val="24"/>
          <w:szCs w:val="24"/>
          <w:lang w:eastAsia="pl-PL"/>
        </w:rPr>
        <w:t xml:space="preserve"> </w:t>
      </w:r>
      <w:r w:rsidRPr="00B1626A">
        <w:rPr>
          <w:rFonts w:ascii="Times New Roman" w:eastAsia="Times New Roman" w:hAnsi="Times New Roman" w:cs="Times New Roman"/>
          <w:bCs/>
          <w:sz w:val="24"/>
          <w:szCs w:val="24"/>
          <w:lang w:eastAsia="pl-PL"/>
        </w:rPr>
        <w:t>późn. zm.).</w:t>
      </w:r>
    </w:p>
    <w:sectPr w:rsidR="00B10A8C" w:rsidRPr="00D4735E" w:rsidSect="00794728">
      <w:headerReference w:type="even" r:id="rId7"/>
      <w:headerReference w:type="default" r:id="rId8"/>
      <w:footerReference w:type="even" r:id="rId9"/>
      <w:footerReference w:type="default" r:id="rId10"/>
      <w:headerReference w:type="first" r:id="rId11"/>
      <w:footerReference w:type="first" r:id="rId12"/>
      <w:footnotePr>
        <w:numRestart w:val="eachSect"/>
      </w:footnotePr>
      <w:pgSz w:w="11906" w:h="16838"/>
      <w:pgMar w:top="1588" w:right="1418" w:bottom="1418" w:left="1985" w:header="709" w:footer="709" w:gutter="0"/>
      <w:cols w:space="708"/>
      <w:titlePg/>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22ADA" w:rsidRDefault="00722ADA" w:rsidP="00722ADA">
      <w:pPr>
        <w:spacing w:after="0" w:line="240" w:lineRule="auto"/>
      </w:pPr>
      <w:r>
        <w:separator/>
      </w:r>
    </w:p>
  </w:endnote>
  <w:endnote w:type="continuationSeparator" w:id="0">
    <w:p w:rsidR="00722ADA" w:rsidRDefault="00722ADA" w:rsidP="00722AD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107C" w:rsidRDefault="0068107C">
    <w:pPr>
      <w:pStyle w:val="Stopk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16477476"/>
      <w:docPartObj>
        <w:docPartGallery w:val="Page Numbers (Bottom of Page)"/>
        <w:docPartUnique/>
      </w:docPartObj>
    </w:sdtPr>
    <w:sdtEndPr>
      <w:rPr>
        <w:rFonts w:ascii="Times New Roman" w:hAnsi="Times New Roman" w:cs="Times New Roman"/>
        <w:sz w:val="24"/>
        <w:szCs w:val="24"/>
      </w:rPr>
    </w:sdtEndPr>
    <w:sdtContent>
      <w:p w:rsidR="00722ADA" w:rsidRPr="00722ADA" w:rsidRDefault="00722ADA">
        <w:pPr>
          <w:pStyle w:val="Stopka"/>
          <w:jc w:val="center"/>
          <w:rPr>
            <w:rFonts w:ascii="Times New Roman" w:hAnsi="Times New Roman" w:cs="Times New Roman"/>
            <w:sz w:val="24"/>
            <w:szCs w:val="24"/>
          </w:rPr>
        </w:pPr>
        <w:r w:rsidRPr="00722ADA">
          <w:rPr>
            <w:rFonts w:ascii="Times New Roman" w:hAnsi="Times New Roman" w:cs="Times New Roman"/>
            <w:sz w:val="24"/>
            <w:szCs w:val="24"/>
          </w:rPr>
          <w:fldChar w:fldCharType="begin"/>
        </w:r>
        <w:r w:rsidRPr="00722ADA">
          <w:rPr>
            <w:rFonts w:ascii="Times New Roman" w:hAnsi="Times New Roman" w:cs="Times New Roman"/>
            <w:sz w:val="24"/>
            <w:szCs w:val="24"/>
          </w:rPr>
          <w:instrText>PAGE   \* MERGEFORMAT</w:instrText>
        </w:r>
        <w:r w:rsidRPr="00722ADA">
          <w:rPr>
            <w:rFonts w:ascii="Times New Roman" w:hAnsi="Times New Roman" w:cs="Times New Roman"/>
            <w:sz w:val="24"/>
            <w:szCs w:val="24"/>
          </w:rPr>
          <w:fldChar w:fldCharType="separate"/>
        </w:r>
        <w:r w:rsidR="00570F4A">
          <w:rPr>
            <w:rFonts w:ascii="Times New Roman" w:hAnsi="Times New Roman" w:cs="Times New Roman"/>
            <w:noProof/>
            <w:sz w:val="24"/>
            <w:szCs w:val="24"/>
          </w:rPr>
          <w:t>7</w:t>
        </w:r>
        <w:r w:rsidRPr="00722ADA">
          <w:rPr>
            <w:rFonts w:ascii="Times New Roman" w:hAnsi="Times New Roman" w:cs="Times New Roman"/>
            <w:sz w:val="24"/>
            <w:szCs w:val="24"/>
          </w:rPr>
          <w:fldChar w:fldCharType="end"/>
        </w:r>
      </w:p>
    </w:sdtContent>
  </w:sdt>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107C" w:rsidRDefault="0068107C">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22ADA" w:rsidRDefault="00722ADA" w:rsidP="00722ADA">
      <w:pPr>
        <w:spacing w:after="0" w:line="240" w:lineRule="auto"/>
      </w:pPr>
      <w:r>
        <w:separator/>
      </w:r>
    </w:p>
  </w:footnote>
  <w:footnote w:type="continuationSeparator" w:id="0">
    <w:p w:rsidR="00722ADA" w:rsidRDefault="00722ADA" w:rsidP="00722AD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107C" w:rsidRDefault="0068107C">
    <w:pPr>
      <w:pStyle w:val="Nagwek"/>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107C" w:rsidRDefault="0068107C">
    <w:pPr>
      <w:pStyle w:val="Nagwek"/>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107C" w:rsidRDefault="0068107C">
    <w:pPr>
      <w:pStyle w:val="Nagwek"/>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trackRevisions/>
  <w:defaultTabStop w:val="708"/>
  <w:hyphenationZone w:val="425"/>
  <w:characterSpacingControl w:val="doNotCompress"/>
  <w:hdrShapeDefaults>
    <o:shapedefaults v:ext="edit" spidmax="18433"/>
  </w:hdrShapeDefault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1626A"/>
    <w:rsid w:val="000F5E14"/>
    <w:rsid w:val="002049EF"/>
    <w:rsid w:val="00287931"/>
    <w:rsid w:val="00294916"/>
    <w:rsid w:val="00397FB0"/>
    <w:rsid w:val="00473A66"/>
    <w:rsid w:val="00570F4A"/>
    <w:rsid w:val="005C01AB"/>
    <w:rsid w:val="005F3D75"/>
    <w:rsid w:val="006329CE"/>
    <w:rsid w:val="0068107C"/>
    <w:rsid w:val="00722ADA"/>
    <w:rsid w:val="00794728"/>
    <w:rsid w:val="007A7935"/>
    <w:rsid w:val="00911C0F"/>
    <w:rsid w:val="00B10A8C"/>
    <w:rsid w:val="00B1626A"/>
    <w:rsid w:val="00B84305"/>
    <w:rsid w:val="00C13C83"/>
    <w:rsid w:val="00CB5ACF"/>
    <w:rsid w:val="00D4735E"/>
    <w:rsid w:val="00E60BD2"/>
    <w:rsid w:val="00EC05FB"/>
    <w:rsid w:val="00EE4235"/>
    <w:rsid w:val="00FA27E6"/>
    <w:rsid w:val="00FD361A"/>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BEZWERSALIKW">
    <w:name w:val="_BEZ_WERSALIKÓW_"/>
    <w:basedOn w:val="Domylnaczcionkaakapitu"/>
    <w:uiPriority w:val="4"/>
    <w:qFormat/>
    <w:rsid w:val="002049EF"/>
    <w:rPr>
      <w:caps/>
    </w:rPr>
  </w:style>
  <w:style w:type="paragraph" w:styleId="Nagwek">
    <w:name w:val="header"/>
    <w:basedOn w:val="Normalny"/>
    <w:link w:val="NagwekZnak"/>
    <w:uiPriority w:val="99"/>
    <w:unhideWhenUsed/>
    <w:rsid w:val="00B1626A"/>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B1626A"/>
  </w:style>
  <w:style w:type="paragraph" w:styleId="Stopka">
    <w:name w:val="footer"/>
    <w:basedOn w:val="Normalny"/>
    <w:link w:val="StopkaZnak"/>
    <w:uiPriority w:val="99"/>
    <w:unhideWhenUsed/>
    <w:rsid w:val="00B1626A"/>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B1626A"/>
  </w:style>
  <w:style w:type="paragraph" w:styleId="Tekstdymka">
    <w:name w:val="Balloon Text"/>
    <w:basedOn w:val="Normalny"/>
    <w:link w:val="TekstdymkaZnak"/>
    <w:uiPriority w:val="99"/>
    <w:semiHidden/>
    <w:unhideWhenUsed/>
    <w:rsid w:val="00B84305"/>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B84305"/>
    <w:rPr>
      <w:rFonts w:ascii="Tahoma" w:hAnsi="Tahoma" w:cs="Tahoma"/>
      <w:sz w:val="16"/>
      <w:szCs w:val="16"/>
    </w:rPr>
  </w:style>
  <w:style w:type="character" w:styleId="Odwoaniedokomentarza">
    <w:name w:val="annotation reference"/>
    <w:basedOn w:val="Domylnaczcionkaakapitu"/>
    <w:uiPriority w:val="99"/>
    <w:semiHidden/>
    <w:unhideWhenUsed/>
    <w:rsid w:val="005C01AB"/>
    <w:rPr>
      <w:sz w:val="16"/>
      <w:szCs w:val="16"/>
    </w:rPr>
  </w:style>
  <w:style w:type="paragraph" w:styleId="Tekstkomentarza">
    <w:name w:val="annotation text"/>
    <w:basedOn w:val="Normalny"/>
    <w:link w:val="TekstkomentarzaZnak"/>
    <w:uiPriority w:val="99"/>
    <w:semiHidden/>
    <w:unhideWhenUsed/>
    <w:rsid w:val="005C01AB"/>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5C01AB"/>
    <w:rPr>
      <w:sz w:val="20"/>
      <w:szCs w:val="20"/>
    </w:rPr>
  </w:style>
  <w:style w:type="paragraph" w:styleId="Tematkomentarza">
    <w:name w:val="annotation subject"/>
    <w:basedOn w:val="Tekstkomentarza"/>
    <w:next w:val="Tekstkomentarza"/>
    <w:link w:val="TematkomentarzaZnak"/>
    <w:uiPriority w:val="99"/>
    <w:semiHidden/>
    <w:unhideWhenUsed/>
    <w:rsid w:val="005C01AB"/>
    <w:rPr>
      <w:b/>
      <w:bCs/>
    </w:rPr>
  </w:style>
  <w:style w:type="character" w:customStyle="1" w:styleId="TematkomentarzaZnak">
    <w:name w:val="Temat komentarza Znak"/>
    <w:basedOn w:val="TekstkomentarzaZnak"/>
    <w:link w:val="Tematkomentarza"/>
    <w:uiPriority w:val="99"/>
    <w:semiHidden/>
    <w:rsid w:val="005C01AB"/>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BEZWERSALIKW">
    <w:name w:val="_BEZ_WERSALIKÓW_"/>
    <w:basedOn w:val="Domylnaczcionkaakapitu"/>
    <w:uiPriority w:val="4"/>
    <w:qFormat/>
    <w:rsid w:val="002049EF"/>
    <w:rPr>
      <w:caps/>
    </w:rPr>
  </w:style>
  <w:style w:type="paragraph" w:styleId="Nagwek">
    <w:name w:val="header"/>
    <w:basedOn w:val="Normalny"/>
    <w:link w:val="NagwekZnak"/>
    <w:uiPriority w:val="99"/>
    <w:unhideWhenUsed/>
    <w:rsid w:val="00B1626A"/>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B1626A"/>
  </w:style>
  <w:style w:type="paragraph" w:styleId="Stopka">
    <w:name w:val="footer"/>
    <w:basedOn w:val="Normalny"/>
    <w:link w:val="StopkaZnak"/>
    <w:uiPriority w:val="99"/>
    <w:unhideWhenUsed/>
    <w:rsid w:val="00B1626A"/>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B1626A"/>
  </w:style>
  <w:style w:type="paragraph" w:styleId="Tekstdymka">
    <w:name w:val="Balloon Text"/>
    <w:basedOn w:val="Normalny"/>
    <w:link w:val="TekstdymkaZnak"/>
    <w:uiPriority w:val="99"/>
    <w:semiHidden/>
    <w:unhideWhenUsed/>
    <w:rsid w:val="00B84305"/>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B84305"/>
    <w:rPr>
      <w:rFonts w:ascii="Tahoma" w:hAnsi="Tahoma" w:cs="Tahoma"/>
      <w:sz w:val="16"/>
      <w:szCs w:val="16"/>
    </w:rPr>
  </w:style>
  <w:style w:type="character" w:styleId="Odwoaniedokomentarza">
    <w:name w:val="annotation reference"/>
    <w:basedOn w:val="Domylnaczcionkaakapitu"/>
    <w:uiPriority w:val="99"/>
    <w:semiHidden/>
    <w:unhideWhenUsed/>
    <w:rsid w:val="005C01AB"/>
    <w:rPr>
      <w:sz w:val="16"/>
      <w:szCs w:val="16"/>
    </w:rPr>
  </w:style>
  <w:style w:type="paragraph" w:styleId="Tekstkomentarza">
    <w:name w:val="annotation text"/>
    <w:basedOn w:val="Normalny"/>
    <w:link w:val="TekstkomentarzaZnak"/>
    <w:uiPriority w:val="99"/>
    <w:semiHidden/>
    <w:unhideWhenUsed/>
    <w:rsid w:val="005C01AB"/>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5C01AB"/>
    <w:rPr>
      <w:sz w:val="20"/>
      <w:szCs w:val="20"/>
    </w:rPr>
  </w:style>
  <w:style w:type="paragraph" w:styleId="Tematkomentarza">
    <w:name w:val="annotation subject"/>
    <w:basedOn w:val="Tekstkomentarza"/>
    <w:next w:val="Tekstkomentarza"/>
    <w:link w:val="TematkomentarzaZnak"/>
    <w:uiPriority w:val="99"/>
    <w:semiHidden/>
    <w:unhideWhenUsed/>
    <w:rsid w:val="005C01AB"/>
    <w:rPr>
      <w:b/>
      <w:bCs/>
    </w:rPr>
  </w:style>
  <w:style w:type="character" w:customStyle="1" w:styleId="TematkomentarzaZnak">
    <w:name w:val="Temat komentarza Znak"/>
    <w:basedOn w:val="TekstkomentarzaZnak"/>
    <w:link w:val="Tematkomentarza"/>
    <w:uiPriority w:val="99"/>
    <w:semiHidden/>
    <w:rsid w:val="005C01A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2095</Words>
  <Characters>12572</Characters>
  <Application>Microsoft Office Word</Application>
  <DocSecurity>0</DocSecurity>
  <Lines>104</Lines>
  <Paragraphs>29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14638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Katarzyna Cwiek</dc:creator>
  <cp:lastModifiedBy>Ewa A. Genert</cp:lastModifiedBy>
  <cp:revision>2</cp:revision>
  <cp:lastPrinted>2017-03-08T10:28:00Z</cp:lastPrinted>
  <dcterms:created xsi:type="dcterms:W3CDTF">2017-03-23T19:21:00Z</dcterms:created>
  <dcterms:modified xsi:type="dcterms:W3CDTF">2017-03-23T19:21:00Z</dcterms:modified>
</cp:coreProperties>
</file>