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2B90" w:rsidRPr="000B10DB" w:rsidRDefault="007D2B90" w:rsidP="007D2B90">
      <w:pPr>
        <w:jc w:val="right"/>
        <w:rPr>
          <w:rFonts w:ascii="Times New Roman" w:hAnsi="Times New Roman"/>
          <w:i/>
          <w:sz w:val="24"/>
          <w:szCs w:val="24"/>
        </w:rPr>
      </w:pPr>
      <w:bookmarkStart w:id="0" w:name="_GoBack"/>
      <w:bookmarkEnd w:id="0"/>
      <w:r w:rsidRPr="000B10DB">
        <w:rPr>
          <w:rFonts w:ascii="Times New Roman" w:hAnsi="Times New Roman"/>
          <w:i/>
          <w:sz w:val="24"/>
          <w:szCs w:val="24"/>
        </w:rPr>
        <w:t>projekt</w:t>
      </w:r>
    </w:p>
    <w:p w:rsidR="007D2B90" w:rsidRPr="000B10DB" w:rsidRDefault="007D2B90" w:rsidP="007D2B90">
      <w:pPr>
        <w:jc w:val="center"/>
        <w:rPr>
          <w:rFonts w:ascii="Times New Roman" w:hAnsi="Times New Roman"/>
          <w:b/>
          <w:sz w:val="24"/>
          <w:szCs w:val="24"/>
        </w:rPr>
      </w:pPr>
      <w:r w:rsidRPr="000B10DB">
        <w:rPr>
          <w:rFonts w:ascii="Times New Roman" w:hAnsi="Times New Roman"/>
          <w:b/>
          <w:sz w:val="24"/>
          <w:szCs w:val="24"/>
        </w:rPr>
        <w:t>U S T A W A</w:t>
      </w:r>
    </w:p>
    <w:p w:rsidR="007D2B90" w:rsidRPr="000B10DB" w:rsidRDefault="007D2B90" w:rsidP="007D2B90">
      <w:pPr>
        <w:jc w:val="center"/>
        <w:rPr>
          <w:rFonts w:ascii="Times New Roman" w:hAnsi="Times New Roman"/>
          <w:sz w:val="24"/>
          <w:szCs w:val="24"/>
        </w:rPr>
      </w:pPr>
      <w:r w:rsidRPr="000B10DB">
        <w:rPr>
          <w:rFonts w:ascii="Times New Roman" w:hAnsi="Times New Roman"/>
          <w:sz w:val="24"/>
          <w:szCs w:val="24"/>
        </w:rPr>
        <w:t>z dnia ……..</w:t>
      </w:r>
    </w:p>
    <w:p w:rsidR="00535BE8" w:rsidRPr="007D2B90" w:rsidRDefault="00535BE8" w:rsidP="007D2B9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D2B90">
        <w:rPr>
          <w:rFonts w:ascii="Times New Roman" w:hAnsi="Times New Roman" w:cs="Times New Roman"/>
          <w:b/>
          <w:bCs/>
          <w:sz w:val="24"/>
          <w:szCs w:val="24"/>
        </w:rPr>
        <w:t>o zmianie ustawy o kształtowaniu ustroju rolnego</w:t>
      </w:r>
    </w:p>
    <w:p w:rsidR="00372E12" w:rsidRPr="007D2B90" w:rsidRDefault="00372E12" w:rsidP="007D2B9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35BE8" w:rsidRPr="007D2B90" w:rsidRDefault="00535BE8" w:rsidP="007D2B9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35BE8" w:rsidRPr="007D2B90" w:rsidRDefault="00535BE8" w:rsidP="007D2B90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D2B90">
        <w:rPr>
          <w:rFonts w:ascii="Times New Roman" w:hAnsi="Times New Roman" w:cs="Times New Roman"/>
          <w:b/>
          <w:bCs/>
          <w:sz w:val="24"/>
          <w:szCs w:val="24"/>
        </w:rPr>
        <w:t xml:space="preserve">Art. 1. </w:t>
      </w:r>
      <w:r w:rsidRPr="007D2B90">
        <w:rPr>
          <w:rFonts w:ascii="Times New Roman" w:hAnsi="Times New Roman" w:cs="Times New Roman"/>
          <w:sz w:val="24"/>
          <w:szCs w:val="24"/>
        </w:rPr>
        <w:t>W ustawie z dnia 11 kwietnia 2003 r. o kształtowani</w:t>
      </w:r>
      <w:r w:rsidR="007D2B90">
        <w:rPr>
          <w:rFonts w:ascii="Times New Roman" w:hAnsi="Times New Roman" w:cs="Times New Roman"/>
          <w:sz w:val="24"/>
          <w:szCs w:val="24"/>
        </w:rPr>
        <w:t>u ustroju rolnego (Dz. U. z 2016</w:t>
      </w:r>
      <w:r w:rsidRPr="007D2B90">
        <w:rPr>
          <w:rFonts w:ascii="Times New Roman" w:hAnsi="Times New Roman" w:cs="Times New Roman"/>
          <w:sz w:val="24"/>
          <w:szCs w:val="24"/>
        </w:rPr>
        <w:t xml:space="preserve"> r. poz.</w:t>
      </w:r>
      <w:r w:rsidR="007D2B90">
        <w:rPr>
          <w:rFonts w:ascii="Times New Roman" w:hAnsi="Times New Roman" w:cs="Times New Roman"/>
          <w:sz w:val="24"/>
          <w:szCs w:val="24"/>
        </w:rPr>
        <w:t xml:space="preserve"> 2052 oraz poz. 2260, oraz z 2017 r. poz. 60</w:t>
      </w:r>
      <w:r w:rsidRPr="007D2B90">
        <w:rPr>
          <w:rFonts w:ascii="Times New Roman" w:hAnsi="Times New Roman" w:cs="Times New Roman"/>
          <w:sz w:val="24"/>
          <w:szCs w:val="24"/>
        </w:rPr>
        <w:t>) wprowadza się następujące zmiany:</w:t>
      </w:r>
    </w:p>
    <w:p w:rsidR="00372E12" w:rsidRPr="007D2B90" w:rsidRDefault="00372E12" w:rsidP="007D2B9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2B90" w:rsidRDefault="00372E12" w:rsidP="007D2B9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2B90">
        <w:rPr>
          <w:rFonts w:ascii="Times New Roman" w:hAnsi="Times New Roman" w:cs="Times New Roman"/>
          <w:sz w:val="24"/>
          <w:szCs w:val="24"/>
        </w:rPr>
        <w:t>w art. 1a</w:t>
      </w:r>
      <w:r w:rsidR="007D2B90">
        <w:rPr>
          <w:rFonts w:ascii="Times New Roman" w:hAnsi="Times New Roman" w:cs="Times New Roman"/>
          <w:sz w:val="24"/>
          <w:szCs w:val="24"/>
        </w:rPr>
        <w:t>:</w:t>
      </w:r>
    </w:p>
    <w:p w:rsidR="00535BE8" w:rsidRPr="007D2B90" w:rsidRDefault="00372E12" w:rsidP="007D2B9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2B90">
        <w:rPr>
          <w:rFonts w:ascii="Times New Roman" w:hAnsi="Times New Roman" w:cs="Times New Roman"/>
          <w:sz w:val="24"/>
          <w:szCs w:val="24"/>
        </w:rPr>
        <w:t>w pkt 1 w lit. c średnik zastępuje się przecinkiem i dodaje się lit. d w brzmieniu:</w:t>
      </w:r>
    </w:p>
    <w:p w:rsidR="00372E12" w:rsidRPr="007D2B90" w:rsidRDefault="00372E12" w:rsidP="004B0CE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2B90">
        <w:rPr>
          <w:rFonts w:ascii="Times New Roman" w:hAnsi="Times New Roman" w:cs="Times New Roman"/>
          <w:sz w:val="24"/>
          <w:szCs w:val="24"/>
        </w:rPr>
        <w:t>„d) będących użytkami rolnymi położo</w:t>
      </w:r>
      <w:r w:rsidR="00540C57" w:rsidRPr="007D2B90">
        <w:rPr>
          <w:rFonts w:ascii="Times New Roman" w:hAnsi="Times New Roman" w:cs="Times New Roman"/>
          <w:sz w:val="24"/>
          <w:szCs w:val="24"/>
        </w:rPr>
        <w:t>nymi</w:t>
      </w:r>
      <w:r w:rsidRPr="007D2B90">
        <w:rPr>
          <w:rFonts w:ascii="Times New Roman" w:hAnsi="Times New Roman" w:cs="Times New Roman"/>
          <w:sz w:val="24"/>
          <w:szCs w:val="24"/>
        </w:rPr>
        <w:t xml:space="preserve"> w granicach administracyjnych miast;”</w:t>
      </w:r>
    </w:p>
    <w:p w:rsidR="00294265" w:rsidRPr="007D2B90" w:rsidRDefault="00294265" w:rsidP="007D2B9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4265" w:rsidRPr="004B0CE8" w:rsidRDefault="00294265" w:rsidP="007D2B9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2B90">
        <w:rPr>
          <w:rFonts w:ascii="Times New Roman" w:hAnsi="Times New Roman" w:cs="Times New Roman"/>
          <w:sz w:val="24"/>
          <w:szCs w:val="24"/>
        </w:rPr>
        <w:t>pkt 2 otrzymuje brzmienie:</w:t>
      </w:r>
    </w:p>
    <w:p w:rsidR="00372E12" w:rsidRPr="007D2B90" w:rsidRDefault="00294265" w:rsidP="004B0CE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2B90">
        <w:rPr>
          <w:rFonts w:ascii="Times New Roman" w:hAnsi="Times New Roman" w:cs="Times New Roman"/>
          <w:sz w:val="24"/>
          <w:szCs w:val="24"/>
        </w:rPr>
        <w:t>„2) nabycia udziałów lub ich części we współwłasności nieruchomości, o których mowa w pkt 1 lit. b, c i d.”</w:t>
      </w:r>
    </w:p>
    <w:p w:rsidR="00294265" w:rsidRPr="007D2B90" w:rsidRDefault="00294265" w:rsidP="007D2B9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0C57" w:rsidRPr="007D2B90" w:rsidRDefault="00535BE8" w:rsidP="004B0CE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0CE8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372E12" w:rsidRPr="004B0CE8">
        <w:rPr>
          <w:rFonts w:ascii="Times New Roman" w:hAnsi="Times New Roman" w:cs="Times New Roman"/>
          <w:b/>
          <w:sz w:val="24"/>
          <w:szCs w:val="24"/>
        </w:rPr>
        <w:t>2</w:t>
      </w:r>
      <w:r w:rsidRPr="007D2B90">
        <w:rPr>
          <w:rFonts w:ascii="Times New Roman" w:hAnsi="Times New Roman" w:cs="Times New Roman"/>
          <w:sz w:val="24"/>
          <w:szCs w:val="24"/>
        </w:rPr>
        <w:t xml:space="preserve">. </w:t>
      </w:r>
      <w:r w:rsidR="00540C57" w:rsidRPr="007D2B90">
        <w:rPr>
          <w:rFonts w:ascii="Times New Roman" w:hAnsi="Times New Roman" w:cs="Times New Roman"/>
          <w:sz w:val="24"/>
          <w:szCs w:val="24"/>
        </w:rPr>
        <w:t>Do postępowań dotyczących nabycia nieruchomości rolnych oraz wpisu do księgi wieczystej wszczętych od dnia 30 kwietnia 2016 r. na podstawie ustaw</w:t>
      </w:r>
      <w:r w:rsidR="00257DFD" w:rsidRPr="007D2B90">
        <w:rPr>
          <w:rFonts w:ascii="Times New Roman" w:hAnsi="Times New Roman" w:cs="Times New Roman"/>
          <w:sz w:val="24"/>
          <w:szCs w:val="24"/>
        </w:rPr>
        <w:t>y</w:t>
      </w:r>
      <w:r w:rsidR="00540C57" w:rsidRPr="007D2B90">
        <w:rPr>
          <w:rFonts w:ascii="Times New Roman" w:hAnsi="Times New Roman" w:cs="Times New Roman"/>
          <w:sz w:val="24"/>
          <w:szCs w:val="24"/>
        </w:rPr>
        <w:t xml:space="preserve"> zmienian</w:t>
      </w:r>
      <w:r w:rsidR="00257DFD" w:rsidRPr="007D2B90">
        <w:rPr>
          <w:rFonts w:ascii="Times New Roman" w:hAnsi="Times New Roman" w:cs="Times New Roman"/>
          <w:sz w:val="24"/>
          <w:szCs w:val="24"/>
        </w:rPr>
        <w:t>ej</w:t>
      </w:r>
      <w:r w:rsidR="00540C57" w:rsidRPr="007D2B90">
        <w:rPr>
          <w:rFonts w:ascii="Times New Roman" w:hAnsi="Times New Roman" w:cs="Times New Roman"/>
          <w:sz w:val="24"/>
          <w:szCs w:val="24"/>
        </w:rPr>
        <w:t xml:space="preserve"> w art. 1 i niezakończonych do dnia wejścia w życie niniejszej ustawy stosuje się przepisy ustaw zmienianych w art. 1 w brzmieniu nadanym niniejszą ustawą.</w:t>
      </w:r>
    </w:p>
    <w:p w:rsidR="00540C57" w:rsidRPr="007D2B90" w:rsidRDefault="00540C57" w:rsidP="007D2B9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5BE8" w:rsidRPr="007D2B90" w:rsidRDefault="004B0CE8" w:rsidP="004B0CE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0CE8">
        <w:rPr>
          <w:rFonts w:ascii="Times New Roman" w:hAnsi="Times New Roman" w:cs="Times New Roman"/>
          <w:b/>
          <w:sz w:val="24"/>
          <w:szCs w:val="24"/>
        </w:rPr>
        <w:t>Art. 3</w:t>
      </w:r>
      <w:r w:rsidR="00540C57" w:rsidRPr="004B0CE8">
        <w:rPr>
          <w:rFonts w:ascii="Times New Roman" w:hAnsi="Times New Roman" w:cs="Times New Roman"/>
          <w:b/>
          <w:sz w:val="24"/>
          <w:szCs w:val="24"/>
        </w:rPr>
        <w:t>.</w:t>
      </w:r>
      <w:r w:rsidR="00540C57" w:rsidRPr="007D2B90">
        <w:rPr>
          <w:rFonts w:ascii="Times New Roman" w:hAnsi="Times New Roman" w:cs="Times New Roman"/>
          <w:sz w:val="24"/>
          <w:szCs w:val="24"/>
        </w:rPr>
        <w:t xml:space="preserve"> Do czynności prawnych związanych z realizacją uprawnienia Agencji Nieruchomości Rolnych do nabycia udziałów i akcji w spółce prawa handlowego, która jest właścicielem nieruchomości rolnej, w stosunku do umów zawartych przed dniem wejścia w życie niniejszej ustawy, stosuje się przepisy ustawy zmienianej w art. 1 w brzmieniu nadanym niniejszą ustawą.</w:t>
      </w:r>
    </w:p>
    <w:p w:rsidR="00372E12" w:rsidRPr="007D2B90" w:rsidRDefault="00372E12" w:rsidP="007D2B9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5BE8" w:rsidRDefault="004B0CE8" w:rsidP="004B0CE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Art. 4</w:t>
      </w:r>
      <w:r w:rsidR="00535BE8" w:rsidRPr="004B0CE8">
        <w:rPr>
          <w:rFonts w:ascii="Times New Roman" w:hAnsi="Times New Roman" w:cs="Times New Roman"/>
          <w:b/>
          <w:sz w:val="24"/>
          <w:szCs w:val="24"/>
        </w:rPr>
        <w:t>.</w:t>
      </w:r>
      <w:r w:rsidR="00535BE8" w:rsidRPr="007D2B90">
        <w:rPr>
          <w:rFonts w:ascii="Times New Roman" w:hAnsi="Times New Roman" w:cs="Times New Roman"/>
          <w:sz w:val="24"/>
          <w:szCs w:val="24"/>
        </w:rPr>
        <w:t xml:space="preserve"> Ustawa wchodzi w życie po upływie 14 dni od dnia ogłoszenia.</w:t>
      </w:r>
    </w:p>
    <w:p w:rsidR="00690BB6" w:rsidRDefault="00690BB6" w:rsidP="004B0CE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90BB6" w:rsidRDefault="00690BB6" w:rsidP="004B0CE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90BB6" w:rsidRDefault="00690BB6" w:rsidP="004B0CE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90BB6" w:rsidRDefault="00690BB6" w:rsidP="004B0CE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90BB6" w:rsidRPr="007D2B90" w:rsidRDefault="00690BB6" w:rsidP="00690BB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0BB6" w:rsidRPr="00690BB6" w:rsidRDefault="00690BB6" w:rsidP="00690BB6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90BB6">
        <w:rPr>
          <w:rFonts w:ascii="Times New Roman" w:hAnsi="Times New Roman" w:cs="Times New Roman"/>
          <w:sz w:val="24"/>
          <w:szCs w:val="24"/>
        </w:rPr>
        <w:t>Uzasadnienie</w:t>
      </w:r>
    </w:p>
    <w:p w:rsidR="00690BB6" w:rsidRPr="00690BB6" w:rsidRDefault="00690BB6" w:rsidP="00690BB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90BB6" w:rsidRPr="00690BB6" w:rsidRDefault="00690BB6" w:rsidP="00690BB6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90BB6">
        <w:rPr>
          <w:rFonts w:ascii="Times New Roman" w:hAnsi="Times New Roman" w:cs="Times New Roman"/>
          <w:b/>
          <w:bCs/>
          <w:sz w:val="24"/>
          <w:szCs w:val="24"/>
        </w:rPr>
        <w:t>Rzeczywisty stan w dziedzinie, która ma być unormowana oraz różnica pomiędzy dotychczasowym a projektowanym stanem prawnym.</w:t>
      </w:r>
    </w:p>
    <w:p w:rsidR="00690BB6" w:rsidRPr="00690BB6" w:rsidRDefault="00690BB6" w:rsidP="00690BB6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90BB6">
        <w:rPr>
          <w:rFonts w:ascii="Times New Roman" w:hAnsi="Times New Roman" w:cs="Times New Roman"/>
          <w:b/>
          <w:bCs/>
          <w:sz w:val="24"/>
          <w:szCs w:val="24"/>
        </w:rPr>
        <w:t>Potrzeba i cel wydania ustawy.</w:t>
      </w:r>
    </w:p>
    <w:p w:rsidR="00690BB6" w:rsidRPr="00690BB6" w:rsidRDefault="00690BB6" w:rsidP="00690BB6">
      <w:pPr>
        <w:spacing w:before="100" w:beforeAutospacing="1" w:after="100" w:afterAutospacing="1" w:line="276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90BB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Ustawa z dnia 14 kwietnia 2016 r. o wstrzymaniu sprzedaży nieruchomości Zasobu Własności  Rolnej  Skarbu  Państwa  oraz  o  zmianie  niektórych  ustaw (Dz.  U.  poz.  585), a także Ustawa z dnia 6 lipca 2016 r. o zmianie ustawy o kształtowaniu ustroju rolnego oraz ustawy o księgach wieczystych i hipotece (Dz. U. poz. 1159), wprowadziły zmiany m.in. w ustawie z dnia 11 kwietnia 2003 r. o kształtowaniu ustroju rolnego (tekst jedn.: Dz.U. z 2016 r. poz. 2052, z </w:t>
      </w:r>
      <w:proofErr w:type="spellStart"/>
      <w:r w:rsidRPr="00690BB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późn</w:t>
      </w:r>
      <w:proofErr w:type="spellEnd"/>
      <w:r w:rsidRPr="00690BB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 zm.), prowadzące do ograniczenia swobodnego obrotu nieruchomościami rolnymi w Polsce.</w:t>
      </w:r>
    </w:p>
    <w:p w:rsidR="00690BB6" w:rsidRPr="00690BB6" w:rsidRDefault="00690BB6" w:rsidP="00690BB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0BB6">
        <w:rPr>
          <w:rFonts w:ascii="Times New Roman" w:hAnsi="Times New Roman" w:cs="Times New Roman"/>
          <w:sz w:val="24"/>
          <w:szCs w:val="24"/>
        </w:rPr>
        <w:t xml:space="preserve">Pierwsza z omawianych nowelizacji ustawy o kształtowaniu ustroju rolnego, z 14 kwietnia 2016 roku, przewidywała surowe wymogi ograniczające swobodny obrót ziemią rolną w Polsce. Podstawowa, a zarazem najbardziej restrykcyjna zmiana, odnosiła się do nabywców nieruchomości rolnych.  </w:t>
      </w:r>
    </w:p>
    <w:p w:rsidR="00690BB6" w:rsidRPr="00690BB6" w:rsidRDefault="00690BB6" w:rsidP="00690BB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0BB6">
        <w:rPr>
          <w:rFonts w:ascii="Times New Roman" w:hAnsi="Times New Roman" w:cs="Times New Roman"/>
          <w:sz w:val="24"/>
          <w:szCs w:val="24"/>
        </w:rPr>
        <w:t xml:space="preserve">Zgodnie z art.2a ust. 1 ustawy o kształtowaniu ustroju rolnego, nabywcą nieruchomości rolnej może być wyłącznie rolnik indywidualny, chyba, że ustawa stanowi inaczej. </w:t>
      </w:r>
    </w:p>
    <w:p w:rsidR="00690BB6" w:rsidRPr="00690BB6" w:rsidRDefault="00690BB6" w:rsidP="00690BB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0BB6">
        <w:rPr>
          <w:rFonts w:ascii="Times New Roman" w:hAnsi="Times New Roman" w:cs="Times New Roman"/>
          <w:sz w:val="24"/>
          <w:szCs w:val="24"/>
        </w:rPr>
        <w:t xml:space="preserve">Tak daleko idące ograniczenia spowodowały zahamowanie rozwoju gospodarczego kraju. W znaczący sposób spadła liczba transakcji, których przedmiotem były nieruchomości rolne. </w:t>
      </w:r>
    </w:p>
    <w:p w:rsidR="00690BB6" w:rsidRPr="00690BB6" w:rsidRDefault="00690BB6" w:rsidP="00690BB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0BB6">
        <w:rPr>
          <w:rFonts w:ascii="Times New Roman" w:hAnsi="Times New Roman" w:cs="Times New Roman"/>
          <w:sz w:val="24"/>
          <w:szCs w:val="24"/>
        </w:rPr>
        <w:t>Argumentami przemawiającymi za dokonaną zmianą było wprowadzenie realnej ochrony polskiej ziemi przed niekontrolowanym wykupem. Zaostrzenie wymogów w nabywaniu nieruchomości rolnych miało zapobiec wykupowaniu i wykorzystywaniu gruntów ornych do innych celów, aniżeli związanych z rolnictwem.</w:t>
      </w:r>
    </w:p>
    <w:p w:rsidR="00690BB6" w:rsidRPr="00690BB6" w:rsidRDefault="00690BB6" w:rsidP="00690BB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0BB6">
        <w:rPr>
          <w:rFonts w:ascii="Times New Roman" w:hAnsi="Times New Roman" w:cs="Times New Roman"/>
          <w:sz w:val="24"/>
          <w:szCs w:val="24"/>
        </w:rPr>
        <w:t>Po niespełna trzech miesiącach uchwalono kolejną nowelizację ustawy o kształtowaniu ustroju rolnego, nadając jej obecne brzmienie.</w:t>
      </w:r>
    </w:p>
    <w:p w:rsidR="00690BB6" w:rsidRPr="00690BB6" w:rsidRDefault="00690BB6" w:rsidP="00690BB6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90BB6">
        <w:rPr>
          <w:rFonts w:ascii="Times New Roman" w:hAnsi="Times New Roman" w:cs="Times New Roman"/>
          <w:bCs/>
          <w:sz w:val="24"/>
          <w:szCs w:val="24"/>
        </w:rPr>
        <w:t xml:space="preserve">Ustawa z dnia 6 lipca 2016 roku nieznacznie zliberalizowała zapisy dot. zakazu swobodnego obrotu ziemią rolną w Polsce. Ustawodawca wychodząc naprzeciw realiom rynku, wyłączył spod stosowania ustawy część nieruchomości rolnych, a więc zezwolił na nabywanie wybranych nieruchomości rolnych przez osoby niespełniające kryteriów definicji rolnika indywidualnego. </w:t>
      </w:r>
    </w:p>
    <w:p w:rsidR="00690BB6" w:rsidRPr="00690BB6" w:rsidRDefault="00690BB6" w:rsidP="00690BB6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90BB6" w:rsidRPr="00690BB6" w:rsidRDefault="00690BB6" w:rsidP="00690BB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0BB6">
        <w:rPr>
          <w:rFonts w:ascii="Times New Roman" w:hAnsi="Times New Roman" w:cs="Times New Roman"/>
          <w:bCs/>
          <w:sz w:val="24"/>
          <w:szCs w:val="24"/>
        </w:rPr>
        <w:t xml:space="preserve">Przepisów ustawy o kształtowaniu ustroju rolnego, w obecnym brzmieniu, nie stosuje się m.in. do nieruchomości rolnych wchodzących w skład Zasobu Własności Rolnej Skarbu Państwa, o którym mowa w ustawie z dnia 19 października 1991 r. o gospodarowaniu nieruchomościami rolnymi Skarbu Państwa (Dz.U. z 2016 r. poz. 1491), a także do nieruchomości </w:t>
      </w:r>
      <w:r w:rsidRPr="00690B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powierzchni mniejszej niż 0,3 ha oraz będących drogami wewnętrznymi. </w:t>
      </w:r>
    </w:p>
    <w:p w:rsidR="00690BB6" w:rsidRPr="00690BB6" w:rsidRDefault="00690BB6" w:rsidP="00690BB6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90BB6" w:rsidRPr="00690BB6" w:rsidRDefault="00690BB6" w:rsidP="00690BB6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90BB6">
        <w:rPr>
          <w:rFonts w:ascii="Times New Roman" w:hAnsi="Times New Roman" w:cs="Times New Roman"/>
          <w:bCs/>
          <w:sz w:val="24"/>
          <w:szCs w:val="24"/>
        </w:rPr>
        <w:t>Wprowadzone przez ustawodawcę zmiany miały na celu umożliwienie obywatelom zakupu nieruchomości służących przede wszystkim zaspokajaniu potrzeb mieszkaniowych. Takie rozwiązanie nie okazało się jednak wystarczające.</w:t>
      </w:r>
    </w:p>
    <w:p w:rsidR="00690BB6" w:rsidRPr="00690BB6" w:rsidRDefault="00690BB6" w:rsidP="00690BB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0BB6" w:rsidRPr="00690BB6" w:rsidRDefault="00690BB6" w:rsidP="00690BB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0BB6">
        <w:rPr>
          <w:rFonts w:ascii="Times New Roman" w:hAnsi="Times New Roman" w:cs="Times New Roman"/>
          <w:sz w:val="24"/>
          <w:szCs w:val="24"/>
          <w:u w:val="single"/>
        </w:rPr>
        <w:t>Wprowadzenie przez ustawodawcę szeregu restrykcyjnych zapisów dotyczących obrotu nieruchomościami rolnymi wpłynęło niekorzystnie na sytuację gospodarczą kraju.</w:t>
      </w:r>
      <w:r w:rsidRPr="00690BB6">
        <w:rPr>
          <w:rFonts w:ascii="Times New Roman" w:hAnsi="Times New Roman" w:cs="Times New Roman"/>
          <w:sz w:val="24"/>
          <w:szCs w:val="24"/>
        </w:rPr>
        <w:t xml:space="preserve"> Po niespełna pół roku stosowania znowelizowanej ustawy o kształtowaniu ustroju rolnego, zauważono niekorzystne konsekwencje </w:t>
      </w:r>
      <w:r w:rsidRPr="00690BB6">
        <w:rPr>
          <w:rFonts w:ascii="Times New Roman" w:hAnsi="Times New Roman" w:cs="Times New Roman"/>
          <w:sz w:val="24"/>
          <w:szCs w:val="24"/>
          <w:u w:val="single"/>
        </w:rPr>
        <w:t>hamujące rozwój gospodarczy kraju,</w:t>
      </w:r>
      <w:r w:rsidRPr="00690BB6">
        <w:rPr>
          <w:rFonts w:ascii="Times New Roman" w:hAnsi="Times New Roman" w:cs="Times New Roman"/>
          <w:sz w:val="24"/>
          <w:szCs w:val="24"/>
        </w:rPr>
        <w:t xml:space="preserve"> w szczególności rozwój polskich miast.</w:t>
      </w:r>
    </w:p>
    <w:p w:rsidR="00690BB6" w:rsidRPr="00690BB6" w:rsidRDefault="00690BB6" w:rsidP="00690BB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90BB6" w:rsidRPr="00690BB6" w:rsidRDefault="00690BB6" w:rsidP="00690BB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0BB6">
        <w:rPr>
          <w:rFonts w:ascii="Times New Roman" w:eastAsia="Times New Roman" w:hAnsi="Times New Roman" w:cs="Times New Roman"/>
          <w:sz w:val="24"/>
          <w:szCs w:val="24"/>
          <w:lang w:eastAsia="pl-PL"/>
        </w:rPr>
        <w:t>Argumenty dotyczące ochrony gruntów rolnych, dbałości o stan polskiego rolnictwa, dążenie do ochrony nieruchomości przed przeznaczeniem ich na cele nierolnicze ma swoje uzasadnienie w stosunku do nieruchomości rolnych leżących na terenach wiejskich.</w:t>
      </w:r>
    </w:p>
    <w:p w:rsidR="00690BB6" w:rsidRPr="00690BB6" w:rsidRDefault="00690BB6" w:rsidP="00690BB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90BB6" w:rsidRPr="00690BB6" w:rsidRDefault="00690BB6" w:rsidP="00690BB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0B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samej istoty nieruchomości rolnych wynika, iż są one przeznaczone do ich rolniczego wykorzystywania. Należy jednak zwrócić uwagę na fakt, iż nieruchomości rolne znajdują się także w granicach miast, w których najczęściej nie są wykorzystywane zgodnie z ich podstawowym przeznaczeniem. </w:t>
      </w:r>
    </w:p>
    <w:p w:rsidR="00690BB6" w:rsidRPr="00690BB6" w:rsidRDefault="00690BB6" w:rsidP="00690BB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90BB6" w:rsidRPr="00690BB6" w:rsidRDefault="00690BB6" w:rsidP="00690BB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690BB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 </w:t>
      </w:r>
    </w:p>
    <w:p w:rsidR="00690BB6" w:rsidRPr="00690BB6" w:rsidRDefault="00690BB6" w:rsidP="00690BB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690BB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Taki kształt przepisów w znaczny sposób hamuje rozwój kraju i nie koreluje z istotą zagospodarowania obszarów miejskich.</w:t>
      </w:r>
    </w:p>
    <w:p w:rsidR="00690BB6" w:rsidRPr="00690BB6" w:rsidRDefault="00690BB6" w:rsidP="00690BB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90BB6" w:rsidRPr="00690BB6" w:rsidRDefault="00690BB6" w:rsidP="00690BB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0B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okresie obowiązywania znowelizowanej ustawy o kształtowaniu ustroju rolnego, zauważalny jest spadek obrotu ziemią. Inwestorzy decydują się na lokowanie swojego kapitału poza granicami Polski. </w:t>
      </w:r>
    </w:p>
    <w:p w:rsidR="00690BB6" w:rsidRPr="00690BB6" w:rsidRDefault="00690BB6" w:rsidP="00690BB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0BB6" w:rsidRPr="00690BB6" w:rsidRDefault="00690BB6" w:rsidP="00690BB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0BB6">
        <w:rPr>
          <w:rFonts w:ascii="Times New Roman" w:hAnsi="Times New Roman" w:cs="Times New Roman"/>
          <w:sz w:val="24"/>
          <w:szCs w:val="24"/>
          <w:u w:val="single"/>
        </w:rPr>
        <w:t xml:space="preserve">Swoboda inwestycji jest podstawą budowania silnego i bogatego państwa. Obszary miejskie charakteryzują się dużą intensywnością </w:t>
      </w:r>
      <w:hyperlink r:id="rId5" w:tooltip="Obszar zabudowany" w:history="1">
        <w:r w:rsidRPr="00690BB6">
          <w:rPr>
            <w:rFonts w:ascii="Times New Roman" w:hAnsi="Times New Roman" w:cs="Times New Roman"/>
            <w:sz w:val="24"/>
            <w:szCs w:val="24"/>
            <w:u w:val="single"/>
          </w:rPr>
          <w:t>zabudowy</w:t>
        </w:r>
      </w:hyperlink>
      <w:r w:rsidRPr="00690BB6">
        <w:rPr>
          <w:rFonts w:ascii="Times New Roman" w:hAnsi="Times New Roman" w:cs="Times New Roman"/>
          <w:sz w:val="24"/>
          <w:szCs w:val="24"/>
        </w:rPr>
        <w:t xml:space="preserve">, małą ilością terenów rolniczych, ludnością pracującą poza </w:t>
      </w:r>
      <w:hyperlink r:id="rId6" w:tooltip="Rolnictwo" w:history="1">
        <w:r w:rsidRPr="00690BB6">
          <w:rPr>
            <w:rFonts w:ascii="Times New Roman" w:hAnsi="Times New Roman" w:cs="Times New Roman"/>
            <w:sz w:val="24"/>
            <w:szCs w:val="24"/>
          </w:rPr>
          <w:t>rolnictwem</w:t>
        </w:r>
      </w:hyperlink>
      <w:r w:rsidRPr="00690BB6">
        <w:rPr>
          <w:rFonts w:ascii="Times New Roman" w:hAnsi="Times New Roman" w:cs="Times New Roman"/>
          <w:sz w:val="24"/>
          <w:szCs w:val="24"/>
        </w:rPr>
        <w:t xml:space="preserve">, przede wszystkim w </w:t>
      </w:r>
      <w:hyperlink r:id="rId7" w:tooltip="Przemysł" w:history="1">
        <w:r w:rsidRPr="00690BB6">
          <w:rPr>
            <w:rFonts w:ascii="Times New Roman" w:hAnsi="Times New Roman" w:cs="Times New Roman"/>
            <w:sz w:val="24"/>
            <w:szCs w:val="24"/>
          </w:rPr>
          <w:t>przemyśle</w:t>
        </w:r>
      </w:hyperlink>
      <w:r w:rsidRPr="00690BB6">
        <w:rPr>
          <w:rFonts w:ascii="Times New Roman" w:hAnsi="Times New Roman" w:cs="Times New Roman"/>
          <w:sz w:val="24"/>
          <w:szCs w:val="24"/>
        </w:rPr>
        <w:t xml:space="preserve"> lub w </w:t>
      </w:r>
      <w:hyperlink r:id="rId8" w:tooltip="Usługi" w:history="1">
        <w:r w:rsidRPr="00690BB6">
          <w:rPr>
            <w:rFonts w:ascii="Times New Roman" w:hAnsi="Times New Roman" w:cs="Times New Roman"/>
            <w:sz w:val="24"/>
            <w:szCs w:val="24"/>
          </w:rPr>
          <w:t>usługach</w:t>
        </w:r>
      </w:hyperlink>
      <w:r w:rsidRPr="00690BB6">
        <w:rPr>
          <w:rFonts w:ascii="Times New Roman" w:hAnsi="Times New Roman" w:cs="Times New Roman"/>
          <w:sz w:val="24"/>
          <w:szCs w:val="24"/>
        </w:rPr>
        <w:t>,  a także prężnie rozwiniętymi, innymi niż na terenach wiejskich, gałęziami przemysłu. Odmienne są także potrzeby mieszkańców.</w:t>
      </w:r>
    </w:p>
    <w:p w:rsidR="00690BB6" w:rsidRPr="00690BB6" w:rsidRDefault="00690BB6" w:rsidP="00690BB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0BB6" w:rsidRPr="00690BB6" w:rsidRDefault="00690BB6" w:rsidP="00690BB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90BB6">
        <w:rPr>
          <w:rFonts w:ascii="Times New Roman" w:hAnsi="Times New Roman" w:cs="Times New Roman"/>
          <w:sz w:val="24"/>
          <w:szCs w:val="24"/>
          <w:u w:val="single"/>
        </w:rPr>
        <w:t xml:space="preserve">Rodzaj zabudowy, ukształtowania terenu i istniejącej komunikacji, bardzo często utrudnia, a czasami wręcz uniemożliwia pełne wykorzystanie nieruchomości rolniczych, znajdujących się w granicach miast, zgodnie z ich podstawowym przeznaczeniem. </w:t>
      </w:r>
    </w:p>
    <w:p w:rsidR="00690BB6" w:rsidRPr="00690BB6" w:rsidRDefault="00690BB6" w:rsidP="00690BB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0BB6" w:rsidRPr="00690BB6" w:rsidRDefault="00690BB6" w:rsidP="00690BB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0BB6">
        <w:rPr>
          <w:rFonts w:ascii="Times New Roman" w:hAnsi="Times New Roman" w:cs="Times New Roman"/>
          <w:sz w:val="24"/>
          <w:szCs w:val="24"/>
          <w:u w:val="single"/>
        </w:rPr>
        <w:t>Nieruchomości rolne, znajdujące się na terenie miast nie są przydatne do produkcji wytwórczej w rolnictwie. Wysokie zanieczyszczenie środowiska, a w tym</w:t>
      </w:r>
      <w:r w:rsidRPr="00690BB6">
        <w:rPr>
          <w:rFonts w:ascii="Times New Roman" w:hAnsi="Times New Roman" w:cs="Times New Roman"/>
          <w:sz w:val="24"/>
          <w:szCs w:val="24"/>
        </w:rPr>
        <w:t xml:space="preserve"> przede wszystkim niska jakość powietrza, wpływa negatywnie na ich użyteczność rolniczą. </w:t>
      </w:r>
    </w:p>
    <w:p w:rsidR="00690BB6" w:rsidRPr="00690BB6" w:rsidRDefault="00690BB6" w:rsidP="00690BB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0BB6" w:rsidRPr="00690BB6" w:rsidRDefault="00690BB6" w:rsidP="00690BB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0BB6">
        <w:rPr>
          <w:rFonts w:ascii="Times New Roman" w:hAnsi="Times New Roman" w:cs="Times New Roman"/>
          <w:sz w:val="24"/>
          <w:szCs w:val="24"/>
        </w:rPr>
        <w:lastRenderedPageBreak/>
        <w:t xml:space="preserve">Właściciele nieruchomości rolnych znajdujących się w granicach administracyjnych miast, pozbawieni są w istocie prawa do uzyskania konkurencyjnej ceny w ramach ich sprzedaży. Krąg potencjalnych nabywców nieruchomości rolnych został znacznie ograniczony, wobec czego możliwość uzyskania adekwatnej ceny ze sprzedaży nieruchomości rolnej jest znacznie utrudniona. Konstytucja Rzeczypospolitej Polskiej, a także regulacje ustawowe chronią prawo własności. Zgodnie z art. 64 Konstytucji Rzeczypospolitej Polskiej (Dz.U. Nr 78, poz. 483, z </w:t>
      </w:r>
      <w:proofErr w:type="spellStart"/>
      <w:r w:rsidRPr="00690BB6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690BB6">
        <w:rPr>
          <w:rFonts w:ascii="Times New Roman" w:hAnsi="Times New Roman" w:cs="Times New Roman"/>
          <w:sz w:val="24"/>
          <w:szCs w:val="24"/>
        </w:rPr>
        <w:t>. zm.) każdy ma prawo do własności, innych praw majątkowych oraz prawo dziedziczenia, a więc każdy ma prawo do nabywania nieruchomości rolnych. Ustawa zasadnicza stanowi, iż własność może być ograniczona tylko w drodze ustawy i tylko w zakresie, w jakim nie narusza ona istoty prawa własności. Choć przesłanki ograniczeń są nieostre, racjonalny ustawodawca, mając na względzie sprawiedliwość społeczną i równość ludzi wobec prawa (art. 32 Konstytucji Rzeczypospolitej Polskiej) powinien ograniczać prawo własności tylko w wyjątkowych sytuacjach chroniąc interesy obywateli i szanując ich podstawowe prawa.</w:t>
      </w:r>
    </w:p>
    <w:p w:rsidR="00690BB6" w:rsidRPr="00690BB6" w:rsidRDefault="00690BB6" w:rsidP="00690BB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0BB6" w:rsidRPr="00690BB6" w:rsidRDefault="00690BB6" w:rsidP="00690BB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0BB6" w:rsidRPr="00690BB6" w:rsidRDefault="00690BB6" w:rsidP="00690BB6">
      <w:pPr>
        <w:numPr>
          <w:ilvl w:val="0"/>
          <w:numId w:val="3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0BB6">
        <w:rPr>
          <w:rFonts w:ascii="Times New Roman" w:hAnsi="Times New Roman" w:cs="Times New Roman"/>
          <w:b/>
          <w:bCs/>
          <w:sz w:val="24"/>
          <w:szCs w:val="24"/>
        </w:rPr>
        <w:t>Przewidywane skutki społeczne, gospodarcze, finansowe i prawne i źródła finasowania</w:t>
      </w:r>
    </w:p>
    <w:p w:rsidR="00690BB6" w:rsidRPr="00690BB6" w:rsidRDefault="00690BB6" w:rsidP="00690BB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0BB6" w:rsidRPr="00690BB6" w:rsidRDefault="00690BB6" w:rsidP="00690BB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0BB6">
        <w:rPr>
          <w:rFonts w:ascii="Times New Roman" w:hAnsi="Times New Roman" w:cs="Times New Roman"/>
          <w:sz w:val="24"/>
          <w:szCs w:val="24"/>
        </w:rPr>
        <w:t xml:space="preserve">Proponowana nowelizacja ustawy o kształtowaniu ustroju rolnego dotyczy wyłączenia spod stosowania tej regulacji użytków rolnych, tj. gruntów ornych, sadów, łąk trwałych, pastwisk trwałych, gruntów rolnych zabudowanych, gruntów pod stawami i gruntów pod rowami, znajdujących się w granicach administracyjnych miast. </w:t>
      </w:r>
    </w:p>
    <w:p w:rsidR="00690BB6" w:rsidRPr="00690BB6" w:rsidRDefault="00690BB6" w:rsidP="00690BB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0BB6" w:rsidRPr="00690BB6" w:rsidRDefault="00690BB6" w:rsidP="00690BB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0BB6">
        <w:rPr>
          <w:rFonts w:ascii="Times New Roman" w:hAnsi="Times New Roman" w:cs="Times New Roman"/>
          <w:sz w:val="24"/>
          <w:szCs w:val="24"/>
        </w:rPr>
        <w:t>Takie rozwiązania prawne wpisują się w politykę obecnego Rządu, którego działania ukierunkowane są na rozwijanie obszarów miejskich.</w:t>
      </w:r>
    </w:p>
    <w:p w:rsidR="00690BB6" w:rsidRPr="00690BB6" w:rsidRDefault="00690BB6" w:rsidP="00690BB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0BB6" w:rsidRPr="00690BB6" w:rsidRDefault="00690BB6" w:rsidP="00690BB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0BB6">
        <w:rPr>
          <w:rFonts w:ascii="Times New Roman" w:hAnsi="Times New Roman" w:cs="Times New Roman"/>
          <w:sz w:val="24"/>
          <w:szCs w:val="24"/>
        </w:rPr>
        <w:t>Możliwość swobodnego zbywania nieruchomości rolnych, znajdujących się w miastach, przyniesie przede wszystkim znaczące korzyści ekonomiczne. Niezwykle korzystne dla rozwoju kraju, jest pozyskanie przez polskie miasta nowych inwestorów, inwestujących swój kapitał w Polsce i tworzących nowe zakłady pracy. Utworzenie miejsc pracy przyczyni się do likwidacji bezrobocia, a więc wpłynie korzystnie na polską gospodarkę.</w:t>
      </w:r>
    </w:p>
    <w:p w:rsidR="00690BB6" w:rsidRPr="00690BB6" w:rsidRDefault="00690BB6" w:rsidP="00690BB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0BB6" w:rsidRPr="00690BB6" w:rsidRDefault="00690BB6" w:rsidP="00690BB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0BB6">
        <w:rPr>
          <w:rFonts w:ascii="Times New Roman" w:hAnsi="Times New Roman" w:cs="Times New Roman"/>
          <w:sz w:val="24"/>
          <w:szCs w:val="24"/>
          <w:u w:val="single"/>
        </w:rPr>
        <w:t xml:space="preserve">Proponowana nowelizacja jest spójna pod względem prawnym z ustawą z dnia 3 lutego 1995 r. o ochronie gruntów rolnych i </w:t>
      </w:r>
      <w:proofErr w:type="spellStart"/>
      <w:r w:rsidRPr="00690BB6">
        <w:rPr>
          <w:rFonts w:ascii="Times New Roman" w:hAnsi="Times New Roman" w:cs="Times New Roman"/>
          <w:sz w:val="24"/>
          <w:szCs w:val="24"/>
          <w:u w:val="single"/>
        </w:rPr>
        <w:t>leśych</w:t>
      </w:r>
      <w:proofErr w:type="spellEnd"/>
      <w:r w:rsidRPr="00690BB6">
        <w:rPr>
          <w:rFonts w:ascii="Times New Roman" w:hAnsi="Times New Roman" w:cs="Times New Roman"/>
          <w:sz w:val="24"/>
          <w:szCs w:val="24"/>
          <w:u w:val="single"/>
        </w:rPr>
        <w:t xml:space="preserve"> (tekst jedn.: Dz.U. z 2015 r. poz. 909), zgodnie z którą grunty rolne położone w granicach administracyjnych miast nie wymagają uzyskania decyzji o przeznaczeniu gruntów na cele nierolnicze i nieleśne (tzw. odrolnienie). Brak obowiązku uzyskania zgody na tzw. „odrolnienie” wynika bezpośrednio z art. 10a ustawy o ochronie gruntów rolnych i leśnych</w:t>
      </w:r>
      <w:r w:rsidRPr="00690BB6">
        <w:rPr>
          <w:rFonts w:ascii="Times New Roman" w:hAnsi="Times New Roman" w:cs="Times New Roman"/>
          <w:sz w:val="24"/>
          <w:szCs w:val="24"/>
        </w:rPr>
        <w:t xml:space="preserve"> (dotyczy m.in. gruntów o wysokiej przydatności rolniczej- gleb klasy III).  W obecnym stanie prawnym istnieje sprzeczność, bowiem ustawa o ochronie gruntów rolnych i leśnych przewiduje „automatyczne” odrolnienie gruntów rolnych położonych w granicach administracyjnych miast, podczas gdy, w przypadku braku planów miejscowych zagospodarowania przestrzennego miast, istnieje ograniczenie w zbywaniu nieruchomości rolnych. Prowadzi to do sytuacji, w której nieruchomości, które są „</w:t>
      </w:r>
      <w:proofErr w:type="spellStart"/>
      <w:r w:rsidRPr="00690BB6">
        <w:rPr>
          <w:rFonts w:ascii="Times New Roman" w:hAnsi="Times New Roman" w:cs="Times New Roman"/>
          <w:sz w:val="24"/>
          <w:szCs w:val="24"/>
        </w:rPr>
        <w:t>odrolnione</w:t>
      </w:r>
      <w:proofErr w:type="spellEnd"/>
      <w:r w:rsidRPr="00690BB6">
        <w:rPr>
          <w:rFonts w:ascii="Times New Roman" w:hAnsi="Times New Roman" w:cs="Times New Roman"/>
          <w:sz w:val="24"/>
          <w:szCs w:val="24"/>
        </w:rPr>
        <w:t xml:space="preserve">” nie mogą być swobodnie zbyte na rzecz nabywcy niebędącego rolnikiem indywidualnym.  </w:t>
      </w:r>
    </w:p>
    <w:p w:rsidR="00690BB6" w:rsidRPr="00690BB6" w:rsidRDefault="00690BB6" w:rsidP="00690BB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0BB6" w:rsidRPr="00690BB6" w:rsidRDefault="00690BB6" w:rsidP="00690BB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0BB6">
        <w:rPr>
          <w:rFonts w:ascii="Times New Roman" w:hAnsi="Times New Roman" w:cs="Times New Roman"/>
          <w:sz w:val="24"/>
          <w:szCs w:val="24"/>
        </w:rPr>
        <w:t xml:space="preserve">Projektowana regulacja zakłada dalszą, wzmożoną ochronę nieruchomości rolnych, jednak pozwala na odejście od ograniczeń w przypadku obszarów miejskich.  Rygoryzm w zakresie obrotu nieruchomościami rolnymi, o ile ma swoje uzasadnienie w stosunku do terenów wiejskich, z zasady związanych z rolnictwem, to w stosunku do obszarów miejskich jest bezcelowy. Obecna regulacja w zasadzie ogranicza urbanizację i rozwój miast. </w:t>
      </w:r>
    </w:p>
    <w:p w:rsidR="00690BB6" w:rsidRPr="00690BB6" w:rsidRDefault="00690BB6" w:rsidP="00690BB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0BB6" w:rsidRPr="00690BB6" w:rsidRDefault="00690BB6" w:rsidP="00690BB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0BB6">
        <w:rPr>
          <w:rFonts w:ascii="Times New Roman" w:hAnsi="Times New Roman" w:cs="Times New Roman"/>
          <w:sz w:val="24"/>
          <w:szCs w:val="24"/>
        </w:rPr>
        <w:t xml:space="preserve">Ratio legis proponowanej nowelizacji odnosi się do istoty funkcjonowania miast, na obszarze których zabudowa, gospodarka, potrzeby ukierunkowane są na zupełnie inne obszary, aniżeli na terenach wiejskich. </w:t>
      </w:r>
    </w:p>
    <w:p w:rsidR="00690BB6" w:rsidRPr="00690BB6" w:rsidRDefault="00690BB6" w:rsidP="00690BB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0BB6" w:rsidRPr="00690BB6" w:rsidRDefault="00690BB6" w:rsidP="00690BB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0BB6">
        <w:rPr>
          <w:rFonts w:ascii="Times New Roman" w:hAnsi="Times New Roman" w:cs="Times New Roman"/>
          <w:sz w:val="24"/>
          <w:szCs w:val="24"/>
        </w:rPr>
        <w:t xml:space="preserve">Skutki ekonomiczne wynikające z proponowanej ustawy dotyczą w głównym zakresie zwiększenia przychodów budżetowych z tytułu podatków, płaconych przez podatników w związku ze sprzedażą nieruchomości. Zwiększony obrót nieruchomościami w Polsce, spowoduje zwiększenie dochodów dla samorządów z tytułu  podatku od nieruchomości. </w:t>
      </w:r>
    </w:p>
    <w:p w:rsidR="00690BB6" w:rsidRPr="00690BB6" w:rsidRDefault="00690BB6" w:rsidP="00690BB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0BB6" w:rsidRPr="00690BB6" w:rsidRDefault="00690BB6" w:rsidP="00690BB6">
      <w:pPr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90BB6">
        <w:rPr>
          <w:rFonts w:ascii="Times New Roman" w:hAnsi="Times New Roman" w:cs="Times New Roman"/>
          <w:b/>
          <w:bCs/>
          <w:sz w:val="24"/>
          <w:szCs w:val="24"/>
        </w:rPr>
        <w:t>4. Źródła finansowania, jeżeli projekt niesie obciążenia dla budżetu państwa lub jednostek samorządu terytorialnego</w:t>
      </w:r>
    </w:p>
    <w:p w:rsidR="00690BB6" w:rsidRPr="00690BB6" w:rsidRDefault="00690BB6" w:rsidP="00690BB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0BB6">
        <w:rPr>
          <w:rFonts w:ascii="Times New Roman" w:hAnsi="Times New Roman" w:cs="Times New Roman"/>
          <w:sz w:val="24"/>
          <w:szCs w:val="24"/>
        </w:rPr>
        <w:t xml:space="preserve">Projektowana ustawa nie rodzi skutków finansowych dla budżetu państwa oraz budżetów jednostek samorządu terytorialnego. </w:t>
      </w:r>
    </w:p>
    <w:p w:rsidR="00690BB6" w:rsidRPr="00690BB6" w:rsidRDefault="00690BB6" w:rsidP="00690BB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90BB6" w:rsidRPr="00690BB6" w:rsidRDefault="00690BB6" w:rsidP="00690BB6">
      <w:pPr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90BB6">
        <w:rPr>
          <w:rFonts w:ascii="Times New Roman" w:hAnsi="Times New Roman" w:cs="Times New Roman"/>
          <w:b/>
          <w:bCs/>
          <w:sz w:val="24"/>
          <w:szCs w:val="24"/>
        </w:rPr>
        <w:t>5. Założenia projektów podstawowych aktów wykonawczych</w:t>
      </w:r>
    </w:p>
    <w:p w:rsidR="00690BB6" w:rsidRPr="00690BB6" w:rsidRDefault="00690BB6" w:rsidP="00690BB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0BB6">
        <w:rPr>
          <w:rFonts w:ascii="Times New Roman" w:hAnsi="Times New Roman" w:cs="Times New Roman"/>
          <w:sz w:val="24"/>
          <w:szCs w:val="24"/>
        </w:rPr>
        <w:t xml:space="preserve">Projekt ustawy nie przewiduje wydania aktów wykonawczych. </w:t>
      </w:r>
    </w:p>
    <w:p w:rsidR="00690BB6" w:rsidRPr="00690BB6" w:rsidRDefault="00690BB6" w:rsidP="00690BB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90BB6" w:rsidRPr="00690BB6" w:rsidRDefault="00690BB6" w:rsidP="00690BB6">
      <w:pPr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90BB6">
        <w:rPr>
          <w:rFonts w:ascii="Times New Roman" w:hAnsi="Times New Roman" w:cs="Times New Roman"/>
          <w:b/>
          <w:bCs/>
          <w:sz w:val="24"/>
          <w:szCs w:val="24"/>
        </w:rPr>
        <w:t>6. Ocena zgodności projektu z prawem Unii Europejskiej</w:t>
      </w:r>
    </w:p>
    <w:p w:rsidR="00690BB6" w:rsidRPr="00690BB6" w:rsidRDefault="00690BB6" w:rsidP="00690BB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90BB6">
        <w:rPr>
          <w:rFonts w:ascii="Times New Roman" w:hAnsi="Times New Roman" w:cs="Times New Roman"/>
          <w:sz w:val="24"/>
          <w:szCs w:val="24"/>
        </w:rPr>
        <w:t>Przedkładany projekt ustawy jest zgodny z prawem Unii Europejskiej.</w:t>
      </w:r>
    </w:p>
    <w:p w:rsidR="00690BB6" w:rsidRPr="00690BB6" w:rsidRDefault="00690BB6" w:rsidP="00690BB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156F" w:rsidRPr="007D2B90" w:rsidRDefault="00BA156F" w:rsidP="007D2B9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A156F" w:rsidRPr="007D2B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50861"/>
    <w:multiLevelType w:val="hybridMultilevel"/>
    <w:tmpl w:val="D264EAA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2D5687"/>
    <w:multiLevelType w:val="hybridMultilevel"/>
    <w:tmpl w:val="C7F6C1B6"/>
    <w:lvl w:ilvl="0" w:tplc="1BCA79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4140BE"/>
    <w:multiLevelType w:val="hybridMultilevel"/>
    <w:tmpl w:val="C51A22E6"/>
    <w:lvl w:ilvl="0" w:tplc="23468D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F75"/>
    <w:rsid w:val="00257DFD"/>
    <w:rsid w:val="00294265"/>
    <w:rsid w:val="002B3399"/>
    <w:rsid w:val="00372E12"/>
    <w:rsid w:val="004B0CE8"/>
    <w:rsid w:val="00535BE8"/>
    <w:rsid w:val="00540C57"/>
    <w:rsid w:val="00690BB6"/>
    <w:rsid w:val="006A5826"/>
    <w:rsid w:val="006C5F75"/>
    <w:rsid w:val="006E2F48"/>
    <w:rsid w:val="00787BA8"/>
    <w:rsid w:val="007D2B90"/>
    <w:rsid w:val="00B8035A"/>
    <w:rsid w:val="00BA156F"/>
    <w:rsid w:val="00D31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79A731-1275-4DDE-B30C-6C24CFE83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D2B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010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3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.wikipedia.org/wiki/Us%C5%82ug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l.wikipedia.org/wiki/Przemys%C5%8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l.wikipedia.org/wiki/Rolnictwo" TargetMode="External"/><Relationship Id="rId5" Type="http://schemas.openxmlformats.org/officeDocument/2006/relationships/hyperlink" Target="https://pl.wikipedia.org/wiki/Obszar_zabudowany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1581</Words>
  <Characters>9491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</dc:creator>
  <cp:keywords/>
  <dc:description/>
  <cp:lastModifiedBy>Grażyna D. Grabowska</cp:lastModifiedBy>
  <cp:revision>2</cp:revision>
  <dcterms:created xsi:type="dcterms:W3CDTF">2017-04-05T10:00:00Z</dcterms:created>
  <dcterms:modified xsi:type="dcterms:W3CDTF">2017-04-05T10:00:00Z</dcterms:modified>
</cp:coreProperties>
</file>