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CE5" w:rsidRDefault="00B256A6" w:rsidP="00B256A6">
      <w:pPr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 w:rsidR="00183CE5" w:rsidRPr="00183CE5">
        <w:rPr>
          <w:rFonts w:ascii="Times New Roman" w:hAnsi="Times New Roman" w:cs="Times New Roman"/>
          <w:i/>
        </w:rPr>
        <w:t>PROJEKT</w:t>
      </w:r>
    </w:p>
    <w:p w:rsidR="00183CE5" w:rsidRPr="00B256A6" w:rsidRDefault="00183CE5" w:rsidP="00183CE5">
      <w:pPr>
        <w:jc w:val="center"/>
        <w:rPr>
          <w:rFonts w:ascii="Times New Roman" w:hAnsi="Times New Roman" w:cs="Times New Roman"/>
          <w:b/>
        </w:rPr>
      </w:pPr>
      <w:r w:rsidRPr="00B256A6">
        <w:rPr>
          <w:rFonts w:ascii="Times New Roman" w:hAnsi="Times New Roman" w:cs="Times New Roman"/>
          <w:b/>
        </w:rPr>
        <w:t>Ustawa</w:t>
      </w:r>
    </w:p>
    <w:p w:rsidR="00183CE5" w:rsidRPr="00B256A6" w:rsidRDefault="00183CE5" w:rsidP="00183CE5">
      <w:pPr>
        <w:jc w:val="center"/>
        <w:rPr>
          <w:rFonts w:ascii="Times New Roman" w:hAnsi="Times New Roman" w:cs="Times New Roman"/>
          <w:b/>
        </w:rPr>
      </w:pPr>
      <w:r w:rsidRPr="00B256A6">
        <w:rPr>
          <w:rFonts w:ascii="Times New Roman" w:hAnsi="Times New Roman" w:cs="Times New Roman"/>
          <w:b/>
        </w:rPr>
        <w:t>z dnia ….. 2017 r.</w:t>
      </w:r>
    </w:p>
    <w:p w:rsidR="00183CE5" w:rsidRPr="00B256A6" w:rsidRDefault="00183CE5" w:rsidP="00B256A6">
      <w:pPr>
        <w:jc w:val="center"/>
        <w:rPr>
          <w:rFonts w:ascii="Times New Roman" w:hAnsi="Times New Roman" w:cs="Times New Roman"/>
          <w:b/>
        </w:rPr>
      </w:pPr>
      <w:r w:rsidRPr="00B256A6">
        <w:rPr>
          <w:rFonts w:ascii="Times New Roman" w:hAnsi="Times New Roman" w:cs="Times New Roman"/>
          <w:b/>
        </w:rPr>
        <w:t>o zmianie</w:t>
      </w:r>
      <w:r w:rsidR="00B256A6" w:rsidRPr="00B256A6">
        <w:rPr>
          <w:rFonts w:ascii="Times New Roman" w:hAnsi="Times New Roman" w:cs="Times New Roman"/>
          <w:b/>
        </w:rPr>
        <w:t xml:space="preserve"> ustawy Prawo o ruchu drogowym </w:t>
      </w:r>
    </w:p>
    <w:p w:rsidR="00B256A6" w:rsidRPr="00B256A6" w:rsidRDefault="00B256A6" w:rsidP="00B256A6">
      <w:pPr>
        <w:jc w:val="center"/>
        <w:rPr>
          <w:rFonts w:ascii="Times New Roman" w:hAnsi="Times New Roman" w:cs="Times New Roman"/>
        </w:rPr>
      </w:pPr>
    </w:p>
    <w:p w:rsidR="009D362D" w:rsidRPr="00B256A6" w:rsidRDefault="00183CE5" w:rsidP="00183CE5">
      <w:pPr>
        <w:tabs>
          <w:tab w:val="left" w:pos="900"/>
        </w:tabs>
        <w:spacing w:line="360" w:lineRule="auto"/>
        <w:rPr>
          <w:color w:val="000000"/>
        </w:rPr>
      </w:pPr>
      <w:r w:rsidRPr="00183CE5">
        <w:rPr>
          <w:b/>
          <w:bCs/>
          <w:color w:val="000000"/>
          <w:sz w:val="24"/>
          <w:szCs w:val="24"/>
        </w:rPr>
        <w:t>Art. 1.</w:t>
      </w:r>
      <w:r w:rsidRPr="00183CE5">
        <w:rPr>
          <w:color w:val="000000"/>
          <w:sz w:val="24"/>
          <w:szCs w:val="24"/>
        </w:rPr>
        <w:t xml:space="preserve"> </w:t>
      </w:r>
      <w:r w:rsidR="009D362D">
        <w:rPr>
          <w:color w:val="000000"/>
        </w:rPr>
        <w:t>W ustawie z dnia 20 czerwca 1997 r. Prawo o ruchu drogowym (Dz. U. z 1997 r., Nr 98, poz. 602 z późn. zm.) wprowadza się następujące zmiany:</w:t>
      </w:r>
    </w:p>
    <w:p w:rsidR="00183CE5" w:rsidRDefault="009D362D" w:rsidP="00183CE5">
      <w:pPr>
        <w:pStyle w:val="NormalnyWeb"/>
        <w:spacing w:before="0" w:beforeAutospacing="0" w:after="0" w:afterAutospacing="0" w:line="360" w:lineRule="auto"/>
        <w:jc w:val="both"/>
        <w:rPr>
          <w:b/>
          <w:color w:val="000000"/>
        </w:rPr>
      </w:pPr>
      <w:r>
        <w:rPr>
          <w:b/>
          <w:color w:val="000000"/>
        </w:rPr>
        <w:t>1</w:t>
      </w:r>
      <w:r w:rsidR="00183CE5" w:rsidRPr="009D362D">
        <w:rPr>
          <w:b/>
          <w:color w:val="000000"/>
        </w:rPr>
        <w:t xml:space="preserve">) </w:t>
      </w:r>
      <w:r>
        <w:rPr>
          <w:b/>
          <w:color w:val="000000"/>
        </w:rPr>
        <w:t xml:space="preserve"> </w:t>
      </w:r>
      <w:r w:rsidR="00183CE5" w:rsidRPr="009D362D">
        <w:rPr>
          <w:b/>
          <w:color w:val="000000"/>
        </w:rPr>
        <w:t>art. 78a otrzymuje</w:t>
      </w:r>
      <w:r w:rsidRPr="009D362D">
        <w:rPr>
          <w:b/>
          <w:color w:val="000000"/>
        </w:rPr>
        <w:t xml:space="preserve"> następujące</w:t>
      </w:r>
      <w:r w:rsidR="00183CE5" w:rsidRPr="009D362D">
        <w:rPr>
          <w:b/>
          <w:color w:val="000000"/>
        </w:rPr>
        <w:t xml:space="preserve"> brzmienie:</w:t>
      </w:r>
    </w:p>
    <w:p w:rsidR="009D362D" w:rsidRPr="009D362D" w:rsidRDefault="009D362D" w:rsidP="00183CE5">
      <w:pPr>
        <w:pStyle w:val="NormalnyWeb"/>
        <w:spacing w:before="0" w:beforeAutospacing="0" w:after="0" w:afterAutospacing="0" w:line="360" w:lineRule="auto"/>
        <w:jc w:val="both"/>
        <w:rPr>
          <w:b/>
        </w:rPr>
      </w:pPr>
    </w:p>
    <w:p w:rsidR="00183CE5" w:rsidRPr="00183CE5" w:rsidRDefault="00183CE5" w:rsidP="00183CE5">
      <w:pPr>
        <w:pStyle w:val="NormalnyWeb"/>
        <w:spacing w:before="0" w:beforeAutospacing="0" w:after="0" w:afterAutospacing="0" w:line="360" w:lineRule="auto"/>
        <w:ind w:left="284"/>
        <w:jc w:val="both"/>
      </w:pPr>
      <w:r w:rsidRPr="00183CE5">
        <w:rPr>
          <w:color w:val="000000"/>
        </w:rPr>
        <w:t>„1. Czasowego wycofania pojazdu z ruchu dokonuje, na wniosek właściciela pojazdu lub podmiotu, któremu powierzono pojazd w trybie przepisu art. 73 ust. 5, starosta właściwy ze względu na miejsce ostatniej rejestracji pojazdu, wydając decyzję o czasowym wycofaniu pojazdu z ruchu.</w:t>
      </w:r>
    </w:p>
    <w:p w:rsidR="00183CE5" w:rsidRPr="00183CE5" w:rsidRDefault="00183CE5" w:rsidP="00183CE5">
      <w:pPr>
        <w:pStyle w:val="NormalnyWeb"/>
        <w:spacing w:before="0" w:beforeAutospacing="0" w:after="0" w:afterAutospacing="0" w:line="360" w:lineRule="auto"/>
        <w:ind w:left="284"/>
        <w:jc w:val="both"/>
      </w:pPr>
      <w:r w:rsidRPr="00183CE5">
        <w:rPr>
          <w:color w:val="000000"/>
        </w:rPr>
        <w:t>„2. Wycofaniu czasowemu, na wniosek podmiotów, o których mowa w ust. 1, podlegają pojazdy zarejestrowane.”</w:t>
      </w:r>
    </w:p>
    <w:p w:rsidR="00183CE5" w:rsidRPr="00183CE5" w:rsidRDefault="00183CE5" w:rsidP="00183CE5">
      <w:pPr>
        <w:pStyle w:val="NormalnyWeb"/>
        <w:spacing w:before="0" w:beforeAutospacing="0" w:after="0" w:afterAutospacing="0" w:line="360" w:lineRule="auto"/>
        <w:ind w:left="284"/>
        <w:jc w:val="both"/>
      </w:pPr>
      <w:r w:rsidRPr="00183CE5">
        <w:rPr>
          <w:color w:val="000000"/>
        </w:rPr>
        <w:t>3. Decyzję o czasowym wycofaniu pojazdu z ruchu wydaje za opłatą organ, o którym mowa w ust. 1, po złożeniu przez właściciela pojazdu lub podmiot, któremu powierzono pojazd w trybie przepisu art. 73 ust. 5, do depozytu w tym organie dowodu rejestracyjnego i tablic rejestracyjnych.</w:t>
      </w:r>
    </w:p>
    <w:p w:rsidR="00183CE5" w:rsidRPr="00183CE5" w:rsidRDefault="00183CE5" w:rsidP="00183CE5">
      <w:pPr>
        <w:pStyle w:val="NormalnyWeb"/>
        <w:spacing w:before="0" w:beforeAutospacing="0" w:after="0" w:afterAutospacing="0" w:line="360" w:lineRule="auto"/>
        <w:ind w:left="284"/>
        <w:jc w:val="both"/>
      </w:pPr>
      <w:r w:rsidRPr="00183CE5">
        <w:rPr>
          <w:color w:val="000000"/>
        </w:rPr>
        <w:t>„4. Pojazd może być czasowo wycofany z ruchu na okres wskazany we wniosku przez właściciela pojazdu lub podmiotu, któremu powierzono pojazd w trybie przepisu art. 73. Okres ten może być przedłużony lub skrócony decyzją właściwego organu.”</w:t>
      </w:r>
    </w:p>
    <w:p w:rsidR="00183CE5" w:rsidRPr="00183CE5" w:rsidRDefault="00183CE5" w:rsidP="00183CE5">
      <w:pPr>
        <w:pStyle w:val="NormalnyWeb"/>
        <w:spacing w:before="0" w:beforeAutospacing="0" w:after="0" w:afterAutospacing="0" w:line="360" w:lineRule="auto"/>
        <w:ind w:left="284"/>
        <w:jc w:val="both"/>
      </w:pPr>
      <w:r w:rsidRPr="00183CE5">
        <w:rPr>
          <w:color w:val="000000"/>
        </w:rPr>
        <w:t>„5. Właściciel pojazdu lub podmiot, któremu powierzono pojazd w trybie przepisu art. 73 ust. 5, jest obowiązany pod rygorem unieważnienia wydanej decyzji zapewnić wycofanemu z ruchu pojazdowi postój poza drogą publiczną, strefą zamieszkania i strefą ruchu. Przepis art. 46 ust. 5 stosuje się odpowiednio.”</w:t>
      </w:r>
    </w:p>
    <w:p w:rsidR="00183CE5" w:rsidRDefault="00183CE5" w:rsidP="00183CE5">
      <w:pPr>
        <w:pStyle w:val="NormalnyWeb"/>
        <w:spacing w:before="0" w:beforeAutospacing="0" w:after="0" w:afterAutospacing="0" w:line="360" w:lineRule="auto"/>
        <w:ind w:left="284"/>
        <w:jc w:val="both"/>
        <w:rPr>
          <w:color w:val="000000"/>
        </w:rPr>
      </w:pPr>
      <w:r w:rsidRPr="00183CE5">
        <w:rPr>
          <w:color w:val="000000"/>
        </w:rPr>
        <w:t>„6. Minister właściwy do spraw transportu określi, w drodze rozporządzenia, tryb i warunki czasowego wycofania pojazdów z ruchu, wysokość opłat w zależności od okresu wycofania z ruchu, w wysokości nie wyższej niż 150 zł za wydanie decyzji o czasowym wycofaniu pojazdu z ruchu oraz wzory dokumentów stosowanych w tym zakresie, mając na względzie konieczność przeciwdziałania używaniu pojazdów czasowo wycofanych z ruchu oraz koszty ponoszone przez organy administracji publicznej.”</w:t>
      </w:r>
    </w:p>
    <w:p w:rsidR="009D362D" w:rsidRDefault="009D362D" w:rsidP="00183CE5">
      <w:pPr>
        <w:pStyle w:val="NormalnyWeb"/>
        <w:spacing w:before="0" w:beforeAutospacing="0" w:after="0" w:afterAutospacing="0" w:line="360" w:lineRule="auto"/>
        <w:ind w:left="284"/>
        <w:jc w:val="both"/>
        <w:rPr>
          <w:b/>
          <w:color w:val="000000"/>
        </w:rPr>
      </w:pPr>
    </w:p>
    <w:p w:rsidR="009D362D" w:rsidRPr="00183CE5" w:rsidRDefault="009D362D" w:rsidP="00183CE5">
      <w:pPr>
        <w:pStyle w:val="NormalnyWeb"/>
        <w:spacing w:before="0" w:beforeAutospacing="0" w:after="0" w:afterAutospacing="0" w:line="360" w:lineRule="auto"/>
        <w:ind w:left="284"/>
        <w:jc w:val="both"/>
      </w:pPr>
      <w:r w:rsidRPr="009D362D">
        <w:rPr>
          <w:b/>
          <w:color w:val="000000"/>
        </w:rPr>
        <w:lastRenderedPageBreak/>
        <w:t>Art. 2.</w:t>
      </w:r>
      <w:r>
        <w:rPr>
          <w:color w:val="000000"/>
        </w:rPr>
        <w:t xml:space="preserve"> Ustawa wchodzi w życie po upływie 30 dni od ogłoszenia.</w:t>
      </w:r>
    </w:p>
    <w:p w:rsidR="00183CE5" w:rsidRDefault="00183CE5" w:rsidP="00183CE5">
      <w:pPr>
        <w:rPr>
          <w:rFonts w:ascii="Calibri Light" w:hAnsi="Calibri Light" w:cs="Times New Roman"/>
        </w:rPr>
      </w:pPr>
    </w:p>
    <w:p w:rsidR="00E50FC5" w:rsidRDefault="00E50FC5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A11092" w:rsidRDefault="00A11092" w:rsidP="00183CE5">
      <w:pPr>
        <w:rPr>
          <w:rFonts w:ascii="Calibri Light" w:hAnsi="Calibri Light" w:cs="Times New Roman"/>
        </w:rPr>
      </w:pPr>
    </w:p>
    <w:p w:rsidR="00E50FC5" w:rsidRDefault="00E50FC5" w:rsidP="00183CE5">
      <w:pPr>
        <w:rPr>
          <w:rFonts w:ascii="Calibri Light" w:hAnsi="Calibri Light" w:cs="Times New Roman"/>
        </w:rPr>
      </w:pPr>
    </w:p>
    <w:p w:rsidR="00B256A6" w:rsidRDefault="00B256A6" w:rsidP="00B256A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56A6" w:rsidRDefault="009D362D" w:rsidP="00295A1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D362D">
        <w:rPr>
          <w:rFonts w:ascii="Times New Roman" w:hAnsi="Times New Roman" w:cs="Times New Roman"/>
          <w:b/>
          <w:sz w:val="32"/>
          <w:szCs w:val="32"/>
        </w:rPr>
        <w:lastRenderedPageBreak/>
        <w:t>UZASADNIENIE</w:t>
      </w:r>
    </w:p>
    <w:p w:rsidR="009D362D" w:rsidRDefault="00E50FC5" w:rsidP="00D32D20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projektowanej ustawy jest zmiana ustawy z dnia 20 czerwca 1997 r. Prawo o ruchu drogowym. Projektowana zmiana ma na celu modyfikację brzmienia art. 78a ustawy, który dotyczy możliwości czasowego wycofania pojazdu z ruchu.</w:t>
      </w:r>
    </w:p>
    <w:p w:rsidR="00E50FC5" w:rsidRDefault="00E50FC5" w:rsidP="00D32D20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obowiązującym stanie prawnym czasowe wycofanie pojazdu z ruchu dotyczy wyłącznie określonych kategorii pojazdów:</w:t>
      </w:r>
    </w:p>
    <w:p w:rsidR="00E50FC5" w:rsidRDefault="00E50FC5" w:rsidP="00D32D2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samochodów ciężarowych i przyczep o dopuszczalnej masie całkowitej od 3,5 t,</w:t>
      </w:r>
    </w:p>
    <w:p w:rsidR="00E50FC5" w:rsidRDefault="005D6BE4" w:rsidP="00D32D2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ciągników samochodowych,</w:t>
      </w:r>
    </w:p>
    <w:p w:rsidR="005D6BE4" w:rsidRDefault="005D6BE4" w:rsidP="00D32D2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pojazdów specjalnych,</w:t>
      </w:r>
    </w:p>
    <w:p w:rsidR="005D6BE4" w:rsidRDefault="005D6BE4" w:rsidP="00D32D2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autobusów.</w:t>
      </w:r>
    </w:p>
    <w:p w:rsidR="00BA24CB" w:rsidRDefault="005D6BE4" w:rsidP="00D32D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wydania decyzji w tym zakresie uprawniony jest starosta właściwy, ze względu na miejsce ostatniej rejestracji pojazdu. Właściciel pojazdu czasowo wycofanego z ruchu obowiązany jest uiścić stosowną opłatę, złożyć do depozytu dowód rejestracyjny pojazdu i tablice rejestracyjne, a także odpowiednio zabezpieczyć pojazd. Właściciel może wycofać pojazd z ruchu na okres od 2 do 24 miesięcy z możliwością przedłużenia tego okresu do maksymalnie 48 miesięcy.</w:t>
      </w:r>
      <w:r w:rsidR="00A110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Zgodnie z obowiązującym stan</w:t>
      </w:r>
      <w:r w:rsidR="00B256A6">
        <w:rPr>
          <w:rFonts w:ascii="Times New Roman" w:hAnsi="Times New Roman" w:cs="Times New Roman"/>
          <w:sz w:val="24"/>
          <w:szCs w:val="24"/>
        </w:rPr>
        <w:t>em prawnym właściciele pojazdów, których masa całkowita nie przekracza 3,5 tony nie mają możliwości czasowego wycofania swojego pojazdu z ruchu.       W związku z tym, takiego uprawnienia nie posiadają np. właściciele samochodów osobowych i motocykli.</w:t>
      </w:r>
    </w:p>
    <w:p w:rsidR="00BA24CB" w:rsidRDefault="00BA24CB" w:rsidP="00D32D20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 projekt zrównuje uprawnienia właścicieli pojazdów, w zakresie prawa do czasowego wycofania</w:t>
      </w:r>
      <w:r w:rsidR="00E47880">
        <w:rPr>
          <w:rFonts w:ascii="Times New Roman" w:hAnsi="Times New Roman" w:cs="Times New Roman"/>
          <w:sz w:val="24"/>
          <w:szCs w:val="24"/>
        </w:rPr>
        <w:t xml:space="preserve"> pojazdu z ruchu. W rezultacie nowelizacji art. 78a, wszystkie zarejestrowane pojazdy będą mogły być czasowo wycofane z ruchu. Dodatkowo projekt zakłada, że czas na jaki pojazd ma zostać wycofany bę</w:t>
      </w:r>
      <w:r w:rsidR="00A11092">
        <w:rPr>
          <w:rFonts w:ascii="Times New Roman" w:hAnsi="Times New Roman" w:cs="Times New Roman"/>
          <w:sz w:val="24"/>
          <w:szCs w:val="24"/>
        </w:rPr>
        <w:t>dzie określany przez właściciela pojazdu. Stanowi to zmianę w stosunku do obowiązujących przepisów, które wskazują maksymalny możliwy czas wycofania pojazdu z ruchu. P</w:t>
      </w:r>
      <w:r w:rsidR="00E47880">
        <w:rPr>
          <w:rFonts w:ascii="Times New Roman" w:hAnsi="Times New Roman" w:cs="Times New Roman"/>
          <w:sz w:val="24"/>
          <w:szCs w:val="24"/>
        </w:rPr>
        <w:t>rocedura czasowego wycofania pojazdu z ruchu nie ulegnie zmianie.</w:t>
      </w:r>
    </w:p>
    <w:p w:rsidR="00B256A6" w:rsidRDefault="006E1DD7" w:rsidP="00D32D20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Pominięcie pojazdów o masie nieprzekraczającej 3,5 tony w katalogu pojazdów, które mogą podlegać czasowemu wycofaniu z ruchu nie znajduje logicznego wytłumaczen</w:t>
      </w:r>
      <w:r w:rsidR="00320862">
        <w:rPr>
          <w:rFonts w:ascii="Times New Roman" w:hAnsi="Times New Roman" w:cs="Times New Roman"/>
          <w:sz w:val="24"/>
          <w:szCs w:val="24"/>
        </w:rPr>
        <w:t xml:space="preserve">ia. Nie ma </w:t>
      </w:r>
      <w:r>
        <w:rPr>
          <w:rFonts w:ascii="Times New Roman" w:hAnsi="Times New Roman" w:cs="Times New Roman"/>
          <w:sz w:val="24"/>
          <w:szCs w:val="24"/>
        </w:rPr>
        <w:t xml:space="preserve"> powodów, dla których właściciele pojazdów</w:t>
      </w:r>
      <w:r w:rsidR="00E85387">
        <w:rPr>
          <w:rFonts w:ascii="Times New Roman" w:hAnsi="Times New Roman" w:cs="Times New Roman"/>
          <w:sz w:val="24"/>
          <w:szCs w:val="24"/>
        </w:rPr>
        <w:t xml:space="preserve"> będących w procesie rekonstrukcji, długotrwałej renowacji, czy zwyczajnie nieużywanych powinni ponosić niemałe koszty składek za polisy O</w:t>
      </w:r>
      <w:r w:rsidR="00320862">
        <w:rPr>
          <w:rFonts w:ascii="Times New Roman" w:hAnsi="Times New Roman" w:cs="Times New Roman"/>
          <w:sz w:val="24"/>
          <w:szCs w:val="24"/>
        </w:rPr>
        <w:t xml:space="preserve">C, które nie są wykorzystywane. Brak możliwości czasowego wycofania </w:t>
      </w:r>
      <w:r w:rsidR="00320862">
        <w:rPr>
          <w:rFonts w:ascii="Times New Roman" w:hAnsi="Times New Roman" w:cs="Times New Roman"/>
          <w:sz w:val="24"/>
          <w:szCs w:val="24"/>
        </w:rPr>
        <w:lastRenderedPageBreak/>
        <w:t>pojazdu z ruchu uderza m.in w miłośników aut zabytkowych (młodszych niż 40 lat), posiadaczy motocykli (używanie sezonowe) oraz wszelkich kierowców poszkodowanych w wypadkach drogowych (nawet auto, które jest całkowicie niesprawne wymaga</w:t>
      </w:r>
      <w:r w:rsidR="00D32D20">
        <w:rPr>
          <w:rFonts w:ascii="Times New Roman" w:hAnsi="Times New Roman" w:cs="Times New Roman"/>
          <w:sz w:val="24"/>
          <w:szCs w:val="24"/>
        </w:rPr>
        <w:t xml:space="preserve"> pełnego</w:t>
      </w:r>
      <w:r w:rsidR="00320862">
        <w:rPr>
          <w:rFonts w:ascii="Times New Roman" w:hAnsi="Times New Roman" w:cs="Times New Roman"/>
          <w:sz w:val="24"/>
          <w:szCs w:val="24"/>
        </w:rPr>
        <w:t xml:space="preserve"> ubezpieczenia OC</w:t>
      </w:r>
      <w:r w:rsidR="00D32D20">
        <w:rPr>
          <w:rFonts w:ascii="Times New Roman" w:hAnsi="Times New Roman" w:cs="Times New Roman"/>
          <w:sz w:val="24"/>
          <w:szCs w:val="24"/>
        </w:rPr>
        <w:t xml:space="preserve">). </w:t>
      </w:r>
      <w:r w:rsidR="00E85387">
        <w:rPr>
          <w:rFonts w:ascii="Times New Roman" w:hAnsi="Times New Roman" w:cs="Times New Roman"/>
          <w:sz w:val="24"/>
          <w:szCs w:val="24"/>
        </w:rPr>
        <w:t xml:space="preserve">Obowiązujące rozwiązanie jest niesprawiedliwe, trudno bowiem o szkodę spowodowaną przez pojazd, który nie jest użytkowany. Poszerzenie katalogu pojazdów, które będzie można zgłosić do czasowego wycofania z ruchu pozwoli właścicielom na skorzystanie ze specjalnych warunków polis ubezpieczeniowych. Zgodnie z nowelizacją m.in. ustawy o ubezpieczeniach obowiązkowych z kwietnia 2010 roku, </w:t>
      </w:r>
      <w:r w:rsidR="00320862">
        <w:rPr>
          <w:rFonts w:ascii="Times New Roman" w:hAnsi="Times New Roman" w:cs="Times New Roman"/>
          <w:sz w:val="24"/>
          <w:szCs w:val="24"/>
        </w:rPr>
        <w:t>ubezpieczającemu, który czasowo wycofał pojazd z ruchu przysługuje obniżenie wysokości składki z tytułu ubezpieczenia OC w wysokości nie mniejszej niż 95% za okres, gd</w:t>
      </w:r>
      <w:r w:rsidR="00C53F82">
        <w:rPr>
          <w:rFonts w:ascii="Times New Roman" w:hAnsi="Times New Roman" w:cs="Times New Roman"/>
          <w:sz w:val="24"/>
          <w:szCs w:val="24"/>
        </w:rPr>
        <w:t xml:space="preserve">y pojazd jest wycofany z ruchu. </w:t>
      </w:r>
      <w:r w:rsidR="00320862">
        <w:rPr>
          <w:rFonts w:ascii="Times New Roman" w:hAnsi="Times New Roman" w:cs="Times New Roman"/>
          <w:sz w:val="24"/>
          <w:szCs w:val="24"/>
        </w:rPr>
        <w:t>Warto wspomnieć również, że składki z tytułu ubezpieczenia OC w ostatnim czasie uległy znaczącemu podwyższeniu.</w:t>
      </w:r>
    </w:p>
    <w:p w:rsidR="009D362D" w:rsidRPr="009D362D" w:rsidRDefault="00D32D20" w:rsidP="00D32D20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Projekt nie spowoduje dodatkowych kosztów dla budżetu państwa, nie wymaga wydania aktów wykonawczych i nie jest objęty prawem Unii Europejskiej. </w:t>
      </w:r>
    </w:p>
    <w:p w:rsidR="009D362D" w:rsidRPr="009D362D" w:rsidRDefault="009D362D" w:rsidP="009D362D">
      <w:pPr>
        <w:jc w:val="center"/>
        <w:rPr>
          <w:rFonts w:cs="Times New Roman"/>
          <w:b/>
          <w:sz w:val="32"/>
          <w:szCs w:val="32"/>
        </w:rPr>
      </w:pPr>
    </w:p>
    <w:sectPr w:rsidR="009D362D" w:rsidRPr="009D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933" w:rsidRDefault="00AF4933" w:rsidP="00E85387">
      <w:pPr>
        <w:spacing w:after="0" w:line="240" w:lineRule="auto"/>
      </w:pPr>
      <w:r>
        <w:separator/>
      </w:r>
    </w:p>
  </w:endnote>
  <w:endnote w:type="continuationSeparator" w:id="0">
    <w:p w:rsidR="00AF4933" w:rsidRDefault="00AF4933" w:rsidP="00E85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933" w:rsidRDefault="00AF4933" w:rsidP="00E85387">
      <w:pPr>
        <w:spacing w:after="0" w:line="240" w:lineRule="auto"/>
      </w:pPr>
      <w:r>
        <w:separator/>
      </w:r>
    </w:p>
  </w:footnote>
  <w:footnote w:type="continuationSeparator" w:id="0">
    <w:p w:rsidR="00AF4933" w:rsidRDefault="00AF4933" w:rsidP="00E853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64D95"/>
    <w:multiLevelType w:val="hybridMultilevel"/>
    <w:tmpl w:val="27CC23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CE5"/>
    <w:rsid w:val="00092498"/>
    <w:rsid w:val="00183CE5"/>
    <w:rsid w:val="001925F4"/>
    <w:rsid w:val="00295A18"/>
    <w:rsid w:val="00320862"/>
    <w:rsid w:val="005D6BE4"/>
    <w:rsid w:val="006E1DD7"/>
    <w:rsid w:val="0075409F"/>
    <w:rsid w:val="00924E9E"/>
    <w:rsid w:val="009D362D"/>
    <w:rsid w:val="00A11092"/>
    <w:rsid w:val="00AF4933"/>
    <w:rsid w:val="00B256A6"/>
    <w:rsid w:val="00BA24CB"/>
    <w:rsid w:val="00C53F82"/>
    <w:rsid w:val="00D32D20"/>
    <w:rsid w:val="00DB4EAB"/>
    <w:rsid w:val="00E47880"/>
    <w:rsid w:val="00E50FC5"/>
    <w:rsid w:val="00E8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83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50F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3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53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538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A1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83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50F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3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53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538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A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5707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2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4724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8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3468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01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5583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6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7014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7806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77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76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3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Smolik</dc:creator>
  <cp:lastModifiedBy>Ewa A. Genert</cp:lastModifiedBy>
  <cp:revision>2</cp:revision>
  <cp:lastPrinted>2017-03-27T07:51:00Z</cp:lastPrinted>
  <dcterms:created xsi:type="dcterms:W3CDTF">2017-04-05T09:52:00Z</dcterms:created>
  <dcterms:modified xsi:type="dcterms:W3CDTF">2017-04-05T09:52:00Z</dcterms:modified>
</cp:coreProperties>
</file>