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D93" w:rsidRPr="00FE7914" w:rsidRDefault="00D30D93" w:rsidP="007362B6">
      <w:pPr>
        <w:pStyle w:val="OZNPROJEKTUwskazaniedatylubwersjiprojektu"/>
        <w:keepNext/>
      </w:pPr>
      <w:bookmarkStart w:id="0" w:name="_GoBack"/>
      <w:bookmarkEnd w:id="0"/>
      <w:r w:rsidRPr="00FE7914">
        <w:t>Projekt</w:t>
      </w:r>
    </w:p>
    <w:p w:rsidR="00D30D93" w:rsidRPr="00FE7914" w:rsidRDefault="00D30D93" w:rsidP="00D30D93">
      <w:pPr>
        <w:pStyle w:val="OZNRODZAKTUtznustawalubrozporzdzenieiorganwydajcy"/>
      </w:pPr>
      <w:r w:rsidRPr="00FE7914">
        <w:t>USTAWA</w:t>
      </w:r>
    </w:p>
    <w:p w:rsidR="00D30D93" w:rsidRPr="00FE7914" w:rsidRDefault="00D30D93" w:rsidP="00D30D93">
      <w:pPr>
        <w:pStyle w:val="DATAAKTUdatauchwalenialubwydaniaaktu"/>
      </w:pPr>
      <w:r w:rsidRPr="00FE7914">
        <w:t xml:space="preserve">z dnia </w:t>
      </w:r>
    </w:p>
    <w:p w:rsidR="00D30D93" w:rsidRPr="00FE7914" w:rsidRDefault="00D30D93" w:rsidP="007362B6">
      <w:pPr>
        <w:pStyle w:val="TYTUAKTUprzedmiotregulacjiustawylubrozporzdzenia"/>
      </w:pPr>
      <w:r w:rsidRPr="00FE7914">
        <w:t>o zmianie ustawy o finansowaniu wspólnej polityki rolnej</w:t>
      </w:r>
    </w:p>
    <w:p w:rsidR="00D30D93" w:rsidRDefault="00D30D93" w:rsidP="007362B6">
      <w:pPr>
        <w:pStyle w:val="ARTartustawynprozporzdzenia"/>
        <w:keepNext/>
      </w:pPr>
      <w:r w:rsidRPr="007362B6">
        <w:rPr>
          <w:rStyle w:val="Ppogrubienie"/>
        </w:rPr>
        <w:t>Art.</w:t>
      </w:r>
      <w:r w:rsidR="007362B6">
        <w:rPr>
          <w:rStyle w:val="Ppogrubienie"/>
        </w:rPr>
        <w:t> </w:t>
      </w:r>
      <w:r w:rsidRPr="007362B6">
        <w:rPr>
          <w:rStyle w:val="Ppogrubienie"/>
        </w:rPr>
        <w:t>1.</w:t>
      </w:r>
      <w:r w:rsidRPr="00FE7914">
        <w:t xml:space="preserve"> W ustawie z dnia 27 maja 2015 r. o finansowaniu wspólnej polityki rolnej (Dz.</w:t>
      </w:r>
      <w:r w:rsidR="007362B6">
        <w:t> </w:t>
      </w:r>
      <w:r w:rsidRPr="00FE7914">
        <w:t>U. poz. 1130</w:t>
      </w:r>
      <w:r>
        <w:t>, z 2016 r. poz. 848 i 1948 oraz z 2017 r. poz. 624</w:t>
      </w:r>
      <w:r w:rsidRPr="00FE7914">
        <w:t xml:space="preserve">) w art. </w:t>
      </w:r>
      <w:r>
        <w:t>23:</w:t>
      </w:r>
    </w:p>
    <w:p w:rsidR="00D30D93" w:rsidRDefault="00D30D93" w:rsidP="007362B6">
      <w:pPr>
        <w:pStyle w:val="PKTpunkt"/>
        <w:keepNext/>
      </w:pPr>
      <w:r>
        <w:t>1)</w:t>
      </w:r>
      <w:r w:rsidR="007362B6">
        <w:tab/>
      </w:r>
      <w:r>
        <w:t>ust. 1 otrzymuje brzmienie:</w:t>
      </w:r>
    </w:p>
    <w:p w:rsidR="00D30D93" w:rsidRDefault="00D30D93" w:rsidP="007362B6">
      <w:pPr>
        <w:pStyle w:val="ZUSTzmustartykuempunktem"/>
      </w:pPr>
      <w:r w:rsidRPr="00FE7914">
        <w:t>„</w:t>
      </w:r>
      <w:r>
        <w:t>1.</w:t>
      </w:r>
      <w:r w:rsidRPr="00FE7914">
        <w:t xml:space="preserve"> </w:t>
      </w:r>
      <w:r w:rsidRPr="00F9021D">
        <w:t>Jednostki sektora finansów publ</w:t>
      </w:r>
      <w:r>
        <w:t xml:space="preserve">icznych realizujące operacje w </w:t>
      </w:r>
      <w:r w:rsidRPr="00F9021D">
        <w:t xml:space="preserve">ramach pomocy technicznej </w:t>
      </w:r>
      <w:r>
        <w:t>oraz państwowe i samorządowe jednostki b</w:t>
      </w:r>
      <w:r w:rsidR="007362B6">
        <w:t>udżetowe realizujące operacje w </w:t>
      </w:r>
      <w:r>
        <w:t xml:space="preserve">ramach działania transfer wiedzy i działalność informacyjna, </w:t>
      </w:r>
      <w:r w:rsidRPr="00F9021D">
        <w:t>objęt</w:t>
      </w:r>
      <w:r>
        <w:t>e</w:t>
      </w:r>
      <w:r w:rsidRPr="00F9021D">
        <w:t xml:space="preserve"> PROW </w:t>
      </w:r>
      <w:r w:rsidR="007362B6">
        <w:br/>
      </w:r>
      <w:r w:rsidRPr="00F9021D">
        <w:t xml:space="preserve">2014–2020, otrzymują środki </w:t>
      </w:r>
      <w:r>
        <w:t xml:space="preserve">z </w:t>
      </w:r>
      <w:r w:rsidRPr="00F9021D">
        <w:t>budżetu państwa na wyprzedzające finansowanie kosztów kwalifikowalnych ponoszonych na rea</w:t>
      </w:r>
      <w:r w:rsidR="007362B6">
        <w:t>lizację tych operacji zgodnie z </w:t>
      </w:r>
      <w:r w:rsidRPr="00F9021D">
        <w:t>klasyfikacją d</w:t>
      </w:r>
      <w:r>
        <w:t xml:space="preserve">ochodów, wydatków, przychodów i </w:t>
      </w:r>
      <w:r w:rsidRPr="00F9021D">
        <w:t>rozchodów oraz środków pochodzących ze źródeł zagranicznych określoną w</w:t>
      </w:r>
      <w:r>
        <w:t xml:space="preserve"> </w:t>
      </w:r>
      <w:r w:rsidRPr="00F9021D">
        <w:t>przepisach wydanych na</w:t>
      </w:r>
      <w:r>
        <w:t xml:space="preserve"> podstawie art. 39 ust. 4 pkt 1 </w:t>
      </w:r>
      <w:r w:rsidRPr="00F9021D">
        <w:t>usta</w:t>
      </w:r>
      <w:r>
        <w:t xml:space="preserve">wy z dnia 27 sierpnia 2009 r. o </w:t>
      </w:r>
      <w:r w:rsidRPr="00F9021D">
        <w:t>finansach publicznych.</w:t>
      </w:r>
      <w:r>
        <w:t>”;</w:t>
      </w:r>
    </w:p>
    <w:p w:rsidR="00D30D93" w:rsidRDefault="007362B6" w:rsidP="007362B6">
      <w:pPr>
        <w:pStyle w:val="PKTpunkt"/>
        <w:keepNext/>
      </w:pPr>
      <w:r>
        <w:t>2)</w:t>
      </w:r>
      <w:r>
        <w:tab/>
      </w:r>
      <w:r w:rsidR="00D30D93">
        <w:t>ust. 3 otrzymuje brzmienie:</w:t>
      </w:r>
    </w:p>
    <w:p w:rsidR="00D30D93" w:rsidRPr="0034796D" w:rsidRDefault="00D30D93" w:rsidP="007362B6">
      <w:pPr>
        <w:pStyle w:val="ZUSTzmustartykuempunktem"/>
      </w:pPr>
      <w:r w:rsidRPr="00FE7914">
        <w:t>„</w:t>
      </w:r>
      <w:r w:rsidRPr="0034796D">
        <w:t>3.</w:t>
      </w:r>
      <w:r w:rsidR="007362B6">
        <w:t xml:space="preserve"> </w:t>
      </w:r>
      <w:r w:rsidRPr="0034796D">
        <w:t>Jednostki sektora finansów publicznych</w:t>
      </w:r>
      <w:r>
        <w:t xml:space="preserve"> realizujące operacje w </w:t>
      </w:r>
      <w:r w:rsidRPr="0034796D">
        <w:t>ramach pomocy technicznej oraz państwowe i samorządowe jednostki b</w:t>
      </w:r>
      <w:r w:rsidR="007362B6">
        <w:t>udżetowe realizujące operacje w </w:t>
      </w:r>
      <w:r w:rsidRPr="0034796D">
        <w:t>ramach działania transfer wiedzy i działalność informacyjna, objęt</w:t>
      </w:r>
      <w:r>
        <w:t>e</w:t>
      </w:r>
      <w:r w:rsidRPr="0034796D">
        <w:t xml:space="preserve"> PROW </w:t>
      </w:r>
      <w:r w:rsidR="007362B6">
        <w:br/>
      </w:r>
      <w:r w:rsidRPr="0034796D">
        <w:t>2014–2020,</w:t>
      </w:r>
      <w:r>
        <w:t xml:space="preserve"> </w:t>
      </w:r>
      <w:r w:rsidRPr="0034796D">
        <w:t xml:space="preserve">dokonują zwrotu środków, o których mowa w ust. 1, do wysokości udziału refundowanego ze środków EFRROW, na rachunek </w:t>
      </w:r>
      <w:r>
        <w:t xml:space="preserve">bieżący </w:t>
      </w:r>
      <w:r w:rsidRPr="0034796D">
        <w:t xml:space="preserve">dochodów </w:t>
      </w:r>
      <w:r>
        <w:t>właściwej państwowej jednostki budżetowej</w:t>
      </w:r>
      <w:r w:rsidRPr="0034796D">
        <w:t>, ze środków otrzymanych z agencji płatniczej tytułem refundacji kosztów kwalifikowalnych ze środków EFRROW, w terminie 10 dni od dnia otrzymania tych środków.”</w:t>
      </w:r>
      <w:r>
        <w:t>.</w:t>
      </w:r>
    </w:p>
    <w:p w:rsidR="00D30D93" w:rsidRPr="00FE7914" w:rsidRDefault="00D30D93" w:rsidP="007362B6">
      <w:pPr>
        <w:pStyle w:val="ARTartustawynprozporzdzenia"/>
      </w:pPr>
      <w:r w:rsidRPr="007362B6">
        <w:rPr>
          <w:rStyle w:val="Ppogrubienie"/>
        </w:rPr>
        <w:t>Art.</w:t>
      </w:r>
      <w:r w:rsidR="007362B6">
        <w:rPr>
          <w:rStyle w:val="Ppogrubienie"/>
        </w:rPr>
        <w:t> </w:t>
      </w:r>
      <w:r w:rsidRPr="007362B6">
        <w:rPr>
          <w:rStyle w:val="Ppogrubienie"/>
        </w:rPr>
        <w:t>2.</w:t>
      </w:r>
      <w:r w:rsidRPr="00FE7914">
        <w:t xml:space="preserve"> Ustawa </w:t>
      </w:r>
      <w:r w:rsidRPr="007362B6">
        <w:t>wchodzi</w:t>
      </w:r>
      <w:r w:rsidRPr="00FE7914">
        <w:t xml:space="preserve"> w życie po upływie 14 dni od dnia ogłoszenia.</w:t>
      </w:r>
    </w:p>
    <w:sectPr w:rsidR="00D30D93" w:rsidRPr="00FE7914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E8B" w:rsidRDefault="00447E8B">
      <w:r>
        <w:separator/>
      </w:r>
    </w:p>
  </w:endnote>
  <w:endnote w:type="continuationSeparator" w:id="0">
    <w:p w:rsidR="00447E8B" w:rsidRDefault="00447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E8B" w:rsidRDefault="00447E8B">
      <w:r>
        <w:separator/>
      </w:r>
    </w:p>
  </w:footnote>
  <w:footnote w:type="continuationSeparator" w:id="0">
    <w:p w:rsidR="00447E8B" w:rsidRDefault="00447E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468" w:rsidRPr="00B371CC" w:rsidRDefault="00F83468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30D93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CEE01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88062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C94B2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82015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4A072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8E2C2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9EFD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EC5A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F7A4A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35EF5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620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137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0FC0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603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D7CBC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0DA2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47E8B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6AD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1A11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5A17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2B6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4B40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820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0D59"/>
    <w:rsid w:val="00BD1040"/>
    <w:rsid w:val="00BD24AF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0D93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2E1E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3468"/>
    <w:rsid w:val="00F848A3"/>
    <w:rsid w:val="00F84ACF"/>
    <w:rsid w:val="00F85742"/>
    <w:rsid w:val="00F85BF8"/>
    <w:rsid w:val="00F871CE"/>
    <w:rsid w:val="00F87802"/>
    <w:rsid w:val="00F92C0A"/>
    <w:rsid w:val="00F9415B"/>
    <w:rsid w:val="00FA02AC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0F137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02AC"/>
    <w:pPr>
      <w:widowControl/>
      <w:autoSpaceDE/>
      <w:autoSpaceDN/>
      <w:adjustRightInd/>
      <w:spacing w:line="240" w:lineRule="auto"/>
    </w:pPr>
    <w:rPr>
      <w:rFonts w:eastAsiaTheme="minorHAnsi" w:cstheme="minorBidi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A02AC"/>
    <w:rPr>
      <w:rFonts w:ascii="Times New Roman" w:eastAsiaTheme="minorHAnsi" w:hAnsi="Times New Roman" w:cstheme="minorBid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A02AC"/>
    <w:rPr>
      <w:vertAlign w:val="superscript"/>
    </w:rPr>
  </w:style>
  <w:style w:type="character" w:styleId="Pogrubienie">
    <w:name w:val="Strong"/>
    <w:basedOn w:val="Domylnaczcionkaakapitu"/>
    <w:uiPriority w:val="99"/>
    <w:qFormat/>
    <w:rsid w:val="00D30D9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0F137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02AC"/>
    <w:pPr>
      <w:widowControl/>
      <w:autoSpaceDE/>
      <w:autoSpaceDN/>
      <w:adjustRightInd/>
      <w:spacing w:line="240" w:lineRule="auto"/>
    </w:pPr>
    <w:rPr>
      <w:rFonts w:eastAsiaTheme="minorHAnsi" w:cstheme="minorBidi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A02AC"/>
    <w:rPr>
      <w:rFonts w:ascii="Times New Roman" w:eastAsiaTheme="minorHAnsi" w:hAnsi="Times New Roman" w:cstheme="minorBid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A02AC"/>
    <w:rPr>
      <w:vertAlign w:val="superscript"/>
    </w:rPr>
  </w:style>
  <w:style w:type="character" w:styleId="Pogrubienie">
    <w:name w:val="Strong"/>
    <w:basedOn w:val="Domylnaczcionkaakapitu"/>
    <w:uiPriority w:val="99"/>
    <w:qFormat/>
    <w:rsid w:val="00D30D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D505061-BA27-444F-9534-7D40A7F01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1351</Characters>
  <Application>Microsoft Office Word</Application>
  <DocSecurity>0</DocSecurity>
  <Lines>54</Lines>
  <Paragraphs>41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2012-04-23T06:39:00Z</cp:lastPrinted>
  <dcterms:created xsi:type="dcterms:W3CDTF">2017-04-13T08:35:00Z</dcterms:created>
  <dcterms:modified xsi:type="dcterms:W3CDTF">2017-04-13T08:35:00Z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