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A75" w:rsidRPr="00B949A4" w:rsidRDefault="00816A75" w:rsidP="008116BA">
      <w:pPr>
        <w:tabs>
          <w:tab w:val="left" w:pos="7230"/>
        </w:tabs>
        <w:spacing w:after="0" w:line="360" w:lineRule="auto"/>
        <w:ind w:left="7230"/>
        <w:jc w:val="center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bookmarkStart w:id="0" w:name="_GoBack"/>
      <w:bookmarkEnd w:id="0"/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Projekt</w:t>
      </w:r>
    </w:p>
    <w:p w:rsidR="0032528A" w:rsidRPr="00682AA1" w:rsidRDefault="0032528A" w:rsidP="00FF21A7">
      <w:pPr>
        <w:pStyle w:val="Akapitzlist"/>
        <w:spacing w:after="0" w:line="360" w:lineRule="auto"/>
        <w:ind w:left="425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682AA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Ustawa </w:t>
      </w:r>
    </w:p>
    <w:p w:rsidR="0032528A" w:rsidRPr="00682AA1" w:rsidRDefault="0032528A" w:rsidP="00FF21A7">
      <w:pPr>
        <w:pStyle w:val="Akapitzlist"/>
        <w:spacing w:after="0" w:line="360" w:lineRule="auto"/>
        <w:ind w:left="425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682AA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Z dnia…………2017 r. </w:t>
      </w:r>
    </w:p>
    <w:p w:rsidR="0032528A" w:rsidRPr="00682AA1" w:rsidRDefault="0032528A" w:rsidP="00FF21A7">
      <w:pPr>
        <w:pStyle w:val="Akapitzlist"/>
        <w:spacing w:after="0" w:line="360" w:lineRule="auto"/>
        <w:ind w:left="425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682AA1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o zmianie ustawy – Prawo lotnicze  </w:t>
      </w:r>
    </w:p>
    <w:p w:rsidR="0032528A" w:rsidRDefault="0032528A" w:rsidP="00FF21A7">
      <w:pPr>
        <w:spacing w:after="0" w:line="36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</w:p>
    <w:p w:rsidR="00682AA1" w:rsidRPr="00B949A4" w:rsidRDefault="00682AA1" w:rsidP="00FF21A7">
      <w:pPr>
        <w:spacing w:after="0" w:line="36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</w:p>
    <w:p w:rsidR="0032528A" w:rsidRPr="00B949A4" w:rsidRDefault="0032528A" w:rsidP="008A68D7">
      <w:pPr>
        <w:tabs>
          <w:tab w:val="left" w:pos="0"/>
        </w:tabs>
        <w:spacing w:after="0" w:line="360" w:lineRule="auto"/>
        <w:ind w:firstLine="993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B949A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Art. 1.</w:t>
      </w:r>
      <w:r w:rsidRPr="00B949A4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 xml:space="preserve"> W ustawie 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z dnia 3 lipca 2002 r. - Prawo lotnicze (</w:t>
      </w:r>
      <w:r w:rsidRPr="00B949A4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 xml:space="preserve">Dz.U. z </w:t>
      </w:r>
      <w:r w:rsidR="00A72AE5" w:rsidRPr="00B949A4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 xml:space="preserve">2016 r. poz. </w:t>
      </w:r>
      <w:r w:rsidRPr="00B949A4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 xml:space="preserve">605 i 1361) po art. </w:t>
      </w:r>
      <w:r w:rsidR="000A2B9D" w:rsidRPr="00B949A4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121</w:t>
      </w:r>
      <w:r w:rsidRPr="00B949A4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 xml:space="preserve"> dodaje się art. </w:t>
      </w:r>
      <w:r w:rsidR="000A2B9D" w:rsidRPr="00B949A4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121a</w:t>
      </w:r>
      <w:r w:rsidRPr="00B949A4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 xml:space="preserve"> w brzmieniu</w:t>
      </w:r>
      <w:r w:rsidR="00FF21A7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:</w:t>
      </w:r>
    </w:p>
    <w:p w:rsidR="008A68D7" w:rsidRPr="00B949A4" w:rsidRDefault="008A68D7" w:rsidP="008A68D7">
      <w:pPr>
        <w:pStyle w:val="Akapitzlist"/>
        <w:spacing w:after="0" w:line="360" w:lineRule="auto"/>
        <w:ind w:left="426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8A68D7" w:rsidRPr="00B949A4" w:rsidRDefault="008A68D7" w:rsidP="008A68D7">
      <w:pPr>
        <w:pStyle w:val="Akapitzlist"/>
        <w:tabs>
          <w:tab w:val="left" w:pos="2268"/>
        </w:tabs>
        <w:spacing w:after="0" w:line="360" w:lineRule="auto"/>
        <w:ind w:left="426" w:firstLine="708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Art.121a.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  <w:t xml:space="preserve">Informacja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na temat lotów 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statkami powietrznymi Prezydenta Rzeczypospolitej Polskiej, Marszałka Sejmu Rzeczypospolitej Polskiej, Marszałka Senatu Rzeczypospolitej Polskiej, Prezesa Rady Ministrów oraz członków Rady Ministrów podlega wpisowi do rejestru prowadzonego przez Ministra Obrony Narodowej. </w:t>
      </w:r>
    </w:p>
    <w:p w:rsidR="008A68D7" w:rsidRPr="00B949A4" w:rsidRDefault="008A68D7" w:rsidP="008A68D7">
      <w:pPr>
        <w:pStyle w:val="Akapitzlist"/>
        <w:numPr>
          <w:ilvl w:val="0"/>
          <w:numId w:val="2"/>
        </w:numPr>
        <w:tabs>
          <w:tab w:val="left" w:pos="1276"/>
        </w:tabs>
        <w:spacing w:after="0" w:line="360" w:lineRule="auto"/>
        <w:ind w:left="426" w:firstLine="708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B949A4">
        <w:rPr>
          <w:rFonts w:ascii="Tahoma" w:hAnsi="Tahoma" w:cs="Tahoma"/>
          <w:color w:val="000000"/>
          <w:sz w:val="24"/>
          <w:szCs w:val="24"/>
        </w:rPr>
        <w:t>Podmiot, który organizuje lot jest obowiązany przekazać Ministrowi Obrony Narodowej info</w:t>
      </w:r>
      <w:r>
        <w:rPr>
          <w:rFonts w:ascii="Tahoma" w:hAnsi="Tahoma" w:cs="Tahoma"/>
          <w:color w:val="000000"/>
          <w:sz w:val="24"/>
          <w:szCs w:val="24"/>
        </w:rPr>
        <w:t>rmację</w:t>
      </w:r>
      <w:r w:rsidRPr="00B949A4">
        <w:rPr>
          <w:rFonts w:ascii="Tahoma" w:hAnsi="Tahoma" w:cs="Tahoma"/>
          <w:color w:val="000000"/>
          <w:sz w:val="24"/>
          <w:szCs w:val="24"/>
        </w:rPr>
        <w:t xml:space="preserve">, o której mowa w ust. 1, nie później niż 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 terminie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14 dni od 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dnia, w którym zakończył się lot. </w:t>
      </w:r>
    </w:p>
    <w:p w:rsidR="008A68D7" w:rsidRPr="00B949A4" w:rsidRDefault="008A68D7" w:rsidP="008A68D7">
      <w:pPr>
        <w:pStyle w:val="Akapitzlist"/>
        <w:numPr>
          <w:ilvl w:val="0"/>
          <w:numId w:val="2"/>
        </w:numPr>
        <w:tabs>
          <w:tab w:val="left" w:pos="1276"/>
        </w:tabs>
        <w:spacing w:after="0" w:line="360" w:lineRule="auto"/>
        <w:ind w:left="426" w:firstLine="708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 rejestrze umieszcza się następujące dane:</w:t>
      </w:r>
    </w:p>
    <w:p w:rsidR="008A68D7" w:rsidRPr="00B949A4" w:rsidRDefault="008A68D7" w:rsidP="008A68D7">
      <w:pPr>
        <w:pStyle w:val="Akapitzlist"/>
        <w:numPr>
          <w:ilvl w:val="0"/>
          <w:numId w:val="4"/>
        </w:numPr>
        <w:spacing w:after="0" w:line="360" w:lineRule="auto"/>
        <w:ind w:left="993" w:hanging="567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imię i nazwisko oraz stanowisko osoby, o której mowa w ust. 1;</w:t>
      </w:r>
    </w:p>
    <w:p w:rsidR="008A68D7" w:rsidRDefault="008A68D7" w:rsidP="008A68D7">
      <w:pPr>
        <w:pStyle w:val="Akapitzlist"/>
        <w:numPr>
          <w:ilvl w:val="0"/>
          <w:numId w:val="4"/>
        </w:numPr>
        <w:spacing w:after="0" w:line="360" w:lineRule="auto"/>
        <w:ind w:left="993" w:hanging="567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daty oraz miejsca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wylotu i przylotu, 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osoby,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o której mowa w ust. 1.</w:t>
      </w:r>
    </w:p>
    <w:p w:rsidR="008A68D7" w:rsidRPr="00B949A4" w:rsidRDefault="008A68D7" w:rsidP="008A68D7">
      <w:pPr>
        <w:pStyle w:val="Akapitzlist"/>
        <w:numPr>
          <w:ilvl w:val="0"/>
          <w:numId w:val="2"/>
        </w:numPr>
        <w:tabs>
          <w:tab w:val="left" w:pos="1276"/>
        </w:tabs>
        <w:spacing w:after="0" w:line="360" w:lineRule="auto"/>
        <w:ind w:left="426" w:firstLine="708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Dane zawarte w rejestrze są jawne.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Minister Obrony Narodowej publikuje informacje, o których mowa w ust. 2, na 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stron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ie 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internetow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ej Biuletynu Informacji Publicznej Ministra Obrony Narodowej, nie później niż w terminie 14 dni od 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dnia,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otrzymania informacji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. </w:t>
      </w:r>
    </w:p>
    <w:p w:rsidR="008A68D7" w:rsidRPr="00E97ED3" w:rsidRDefault="008A68D7" w:rsidP="008A68D7">
      <w:pPr>
        <w:tabs>
          <w:tab w:val="left" w:pos="1276"/>
          <w:tab w:val="left" w:pos="1560"/>
        </w:tabs>
        <w:spacing w:after="0" w:line="360" w:lineRule="auto"/>
        <w:ind w:left="426" w:firstLine="708"/>
        <w:jc w:val="both"/>
        <w:rPr>
          <w:rFonts w:ascii="Arial" w:eastAsia="Times New Roman" w:hAnsi="Arial" w:cs="Arial"/>
          <w:color w:val="222222"/>
          <w:sz w:val="19"/>
          <w:szCs w:val="19"/>
          <w:lang w:eastAsia="pl-PL"/>
        </w:rPr>
      </w:pP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5.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  <w:r w:rsidRPr="00E97ED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Prezes Rady Ministrów określi w drodze rozporządzenia:</w:t>
      </w:r>
    </w:p>
    <w:p w:rsidR="008A68D7" w:rsidRPr="00E97ED3" w:rsidRDefault="008A68D7" w:rsidP="008A68D7">
      <w:pPr>
        <w:shd w:val="clear" w:color="auto" w:fill="FFFFFF"/>
        <w:spacing w:after="0" w:line="360" w:lineRule="auto"/>
        <w:ind w:firstLine="426"/>
        <w:jc w:val="both"/>
        <w:rPr>
          <w:rFonts w:ascii="Arial" w:eastAsia="Times New Roman" w:hAnsi="Arial" w:cs="Arial"/>
          <w:color w:val="222222"/>
          <w:sz w:val="19"/>
          <w:szCs w:val="19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1)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  <w:t>podmioty</w:t>
      </w:r>
      <w:r w:rsidRPr="00E97ED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obowiązane do przekazywania informacji, o której mowa w ust. 1;</w:t>
      </w:r>
    </w:p>
    <w:p w:rsidR="008A68D7" w:rsidRPr="00E97ED3" w:rsidRDefault="008A68D7" w:rsidP="008A68D7">
      <w:pPr>
        <w:shd w:val="clear" w:color="auto" w:fill="FFFFFF"/>
        <w:spacing w:after="0" w:line="360" w:lineRule="auto"/>
        <w:ind w:firstLine="426"/>
        <w:jc w:val="both"/>
        <w:rPr>
          <w:rFonts w:ascii="Arial" w:eastAsia="Times New Roman" w:hAnsi="Arial" w:cs="Arial"/>
          <w:color w:val="222222"/>
          <w:sz w:val="19"/>
          <w:szCs w:val="19"/>
          <w:lang w:eastAsia="pl-PL"/>
        </w:rPr>
      </w:pPr>
      <w:r w:rsidRPr="00E97ED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2) sposób przekazywania informacji, o której mowa w ust. 1;</w:t>
      </w:r>
    </w:p>
    <w:p w:rsidR="008A68D7" w:rsidRPr="00E97ED3" w:rsidRDefault="008A68D7" w:rsidP="008A68D7">
      <w:pPr>
        <w:shd w:val="clear" w:color="auto" w:fill="FFFFFF"/>
        <w:spacing w:after="0" w:line="360" w:lineRule="auto"/>
        <w:ind w:firstLine="426"/>
        <w:jc w:val="both"/>
        <w:rPr>
          <w:rFonts w:ascii="Arial" w:eastAsia="Times New Roman" w:hAnsi="Arial" w:cs="Arial"/>
          <w:color w:val="222222"/>
          <w:sz w:val="19"/>
          <w:szCs w:val="19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3)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ab/>
      </w:r>
      <w:r w:rsidRPr="00E97ED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wzór in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formacji, o której mowa w ust. 2</w:t>
      </w:r>
      <w:r w:rsidRPr="00E97ED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:rsidR="008A68D7" w:rsidRPr="00E97ED3" w:rsidRDefault="008A68D7" w:rsidP="008A68D7">
      <w:pPr>
        <w:shd w:val="clear" w:color="auto" w:fill="FFFFFF"/>
        <w:spacing w:after="0" w:line="360" w:lineRule="auto"/>
        <w:ind w:left="426"/>
        <w:jc w:val="both"/>
        <w:rPr>
          <w:rFonts w:ascii="Arial" w:eastAsia="Times New Roman" w:hAnsi="Arial" w:cs="Arial"/>
          <w:color w:val="222222"/>
          <w:sz w:val="19"/>
          <w:szCs w:val="19"/>
          <w:lang w:eastAsia="pl-PL"/>
        </w:rPr>
      </w:pPr>
      <w:r w:rsidRPr="00E97ED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- biorąc pod uwagę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 xml:space="preserve">właściwą realizację prawa obywateli do uzyskiwania informacji o dzielności organów władzy publicznej. </w:t>
      </w:r>
    </w:p>
    <w:p w:rsidR="008A68D7" w:rsidRPr="00E97ED3" w:rsidRDefault="008A68D7" w:rsidP="008A68D7">
      <w:pPr>
        <w:shd w:val="clear" w:color="auto" w:fill="FFFFFF"/>
        <w:spacing w:after="0" w:line="360" w:lineRule="auto"/>
        <w:ind w:firstLine="426"/>
        <w:rPr>
          <w:rFonts w:ascii="Arial" w:eastAsia="Times New Roman" w:hAnsi="Arial" w:cs="Arial"/>
          <w:color w:val="222222"/>
          <w:sz w:val="19"/>
          <w:szCs w:val="19"/>
          <w:lang w:eastAsia="pl-PL"/>
        </w:rPr>
      </w:pPr>
      <w:r w:rsidRPr="00E97ED3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 </w:t>
      </w:r>
    </w:p>
    <w:p w:rsidR="008A68D7" w:rsidRPr="00B949A4" w:rsidRDefault="008A68D7" w:rsidP="00682AA1">
      <w:pPr>
        <w:spacing w:after="0" w:line="360" w:lineRule="auto"/>
        <w:ind w:firstLine="426"/>
        <w:jc w:val="both"/>
        <w:rPr>
          <w:rFonts w:ascii="Tahoma" w:hAnsi="Tahoma" w:cs="Tahoma"/>
          <w:color w:val="000000"/>
          <w:sz w:val="24"/>
          <w:szCs w:val="24"/>
        </w:rPr>
      </w:pPr>
      <w:r w:rsidRPr="00B949A4">
        <w:rPr>
          <w:rFonts w:ascii="Tahoma" w:hAnsi="Tahoma" w:cs="Tahoma"/>
          <w:b/>
          <w:color w:val="000000"/>
          <w:sz w:val="24"/>
          <w:szCs w:val="24"/>
        </w:rPr>
        <w:t>Art. 2.</w:t>
      </w:r>
      <w:r w:rsidRPr="00B949A4">
        <w:rPr>
          <w:rFonts w:ascii="Tahoma" w:hAnsi="Tahoma" w:cs="Tahoma"/>
          <w:color w:val="000000"/>
          <w:sz w:val="24"/>
          <w:szCs w:val="24"/>
        </w:rPr>
        <w:t xml:space="preserve"> Ustaw</w:t>
      </w:r>
      <w:r w:rsidR="00EA547F">
        <w:rPr>
          <w:rFonts w:ascii="Tahoma" w:hAnsi="Tahoma" w:cs="Tahoma"/>
          <w:color w:val="000000"/>
          <w:sz w:val="24"/>
          <w:szCs w:val="24"/>
        </w:rPr>
        <w:t xml:space="preserve">a wchodzi w życie po upływnie 3 miesięcy </w:t>
      </w:r>
      <w:r w:rsidRPr="00B949A4">
        <w:rPr>
          <w:rFonts w:ascii="Tahoma" w:hAnsi="Tahoma" w:cs="Tahoma"/>
          <w:color w:val="000000"/>
          <w:sz w:val="24"/>
          <w:szCs w:val="24"/>
        </w:rPr>
        <w:t xml:space="preserve">od dnia ogłoszenia. </w:t>
      </w:r>
    </w:p>
    <w:p w:rsidR="000E2C49" w:rsidRPr="000E2C49" w:rsidRDefault="000E2C49" w:rsidP="00682AA1">
      <w:pPr>
        <w:spacing w:after="0" w:line="360" w:lineRule="auto"/>
        <w:jc w:val="center"/>
        <w:rPr>
          <w:rFonts w:ascii="Tahoma" w:eastAsia="Calibri" w:hAnsi="Tahoma" w:cs="Tahoma"/>
          <w:b/>
          <w:color w:val="000000"/>
          <w:sz w:val="24"/>
          <w:szCs w:val="24"/>
          <w:u w:color="000000"/>
          <w:lang w:eastAsia="pl-PL"/>
        </w:rPr>
      </w:pPr>
      <w:r w:rsidRPr="000E2C49">
        <w:rPr>
          <w:rFonts w:ascii="Tahoma" w:eastAsia="Calibri" w:hAnsi="Tahoma" w:cs="Tahoma"/>
          <w:b/>
          <w:color w:val="000000"/>
          <w:sz w:val="24"/>
          <w:szCs w:val="24"/>
          <w:u w:color="000000"/>
          <w:lang w:eastAsia="pl-PL"/>
        </w:rPr>
        <w:lastRenderedPageBreak/>
        <w:t>UZASADNIENIE</w:t>
      </w:r>
    </w:p>
    <w:p w:rsidR="000E2C49" w:rsidRPr="000E2C49" w:rsidRDefault="000E2C49" w:rsidP="00682AA1">
      <w:pPr>
        <w:spacing w:after="0" w:line="360" w:lineRule="auto"/>
        <w:jc w:val="both"/>
        <w:rPr>
          <w:rFonts w:ascii="Tahoma" w:eastAsia="Calibri" w:hAnsi="Tahoma" w:cs="Tahoma"/>
          <w:color w:val="000000"/>
          <w:sz w:val="24"/>
          <w:szCs w:val="24"/>
          <w:u w:color="000000"/>
          <w:lang w:eastAsia="pl-PL"/>
        </w:rPr>
      </w:pPr>
    </w:p>
    <w:p w:rsidR="00F73936" w:rsidRPr="00FF21A7" w:rsidRDefault="000E2C49" w:rsidP="00682AA1">
      <w:pPr>
        <w:numPr>
          <w:ilvl w:val="0"/>
          <w:numId w:val="5"/>
        </w:numPr>
        <w:suppressAutoHyphens/>
        <w:autoSpaceDN w:val="0"/>
        <w:spacing w:after="0" w:line="360" w:lineRule="auto"/>
        <w:ind w:left="567" w:hanging="567"/>
        <w:contextualSpacing/>
        <w:jc w:val="both"/>
        <w:textAlignment w:val="baseline"/>
        <w:rPr>
          <w:rFonts w:ascii="Tahoma" w:eastAsia="Calibri" w:hAnsi="Tahoma" w:cs="Tahoma"/>
          <w:b/>
          <w:sz w:val="24"/>
          <w:szCs w:val="24"/>
          <w:u w:color="000000"/>
        </w:rPr>
      </w:pPr>
      <w:r w:rsidRPr="000E2C49">
        <w:rPr>
          <w:rFonts w:ascii="Tahoma" w:eastAsia="Calibri" w:hAnsi="Tahoma" w:cs="Tahoma"/>
          <w:b/>
          <w:sz w:val="24"/>
          <w:szCs w:val="24"/>
          <w:u w:color="000000"/>
        </w:rPr>
        <w:t xml:space="preserve">Potrzeba i cel projektu ustawy oraz rzeczywisty stan w dziedzinie, która ma być unormowana </w:t>
      </w:r>
    </w:p>
    <w:p w:rsidR="00C1328B" w:rsidRPr="00B949A4" w:rsidRDefault="009100A6" w:rsidP="00682AA1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B949A4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Zgodnie z a</w:t>
      </w:r>
      <w:r w:rsidR="00FF2D42" w:rsidRPr="00B949A4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 xml:space="preserve">rt. </w:t>
      </w:r>
      <w:r w:rsidRPr="007D2A6C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>61</w:t>
      </w:r>
      <w:r w:rsidRPr="00B949A4">
        <w:rPr>
          <w:rFonts w:ascii="Tahoma" w:eastAsia="Times New Roman" w:hAnsi="Tahoma" w:cs="Tahoma"/>
          <w:bCs/>
          <w:color w:val="000000"/>
          <w:sz w:val="24"/>
          <w:szCs w:val="24"/>
          <w:lang w:eastAsia="pl-PL"/>
        </w:rPr>
        <w:t xml:space="preserve"> ust. 1 Konstytucji RP o</w:t>
      </w:r>
      <w:r w:rsidRPr="007D2A6C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bywatel ma prawo do uzyskiwania informacji o działalności organów władzy publicznej oraz osób pełniących funkcje publiczne. 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Konstytucja wymienia tylko niektóre formy, w jakich może być </w:t>
      </w:r>
      <w:r w:rsidR="007107F5"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realizowane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7107F5"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prawo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obywateli do infor</w:t>
      </w:r>
      <w:r w:rsidR="007107F5"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macji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wskazują</w:t>
      </w:r>
      <w:r w:rsidR="000523C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c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na </w:t>
      </w:r>
      <w:r w:rsidR="007107F5"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dostęp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do dokumentów, jak również </w:t>
      </w:r>
      <w:r w:rsidR="000523C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prawo </w:t>
      </w:r>
      <w:r w:rsidR="007107F5"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wstęp</w:t>
      </w:r>
      <w:r w:rsidR="000523C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u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na posiedzenia kolegialnych </w:t>
      </w:r>
      <w:r w:rsidR="007107F5"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organów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władzy </w:t>
      </w:r>
      <w:r w:rsidR="007107F5"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publicznej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7107F5"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pochodzących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FF21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br/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z </w:t>
      </w:r>
      <w:r w:rsidR="000523C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powszechnych 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wybor</w:t>
      </w:r>
      <w:r w:rsidR="000523C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ów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z </w:t>
      </w:r>
      <w:r w:rsidR="007107F5"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możliwością rejestracji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7107F5"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dźwięku 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lub obrazu.</w:t>
      </w:r>
      <w:r w:rsidR="00C1328B"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</w:p>
    <w:p w:rsidR="00FF2D42" w:rsidRPr="00B949A4" w:rsidRDefault="00DD4003" w:rsidP="00682AA1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 opinii </w:t>
      </w:r>
      <w:r w:rsidR="00FF2D42"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projektodawcy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FF2D42"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prawo obywateli do informacji obejmuje również 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prawo </w:t>
      </w:r>
      <w:r w:rsidR="00FF2D42"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do informacji n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a temat lotów </w:t>
      </w:r>
      <w:r w:rsidR="00FF2D42"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najważniejszych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osób w </w:t>
      </w:r>
      <w:r w:rsidR="00FF2D42"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Państwie</w:t>
      </w:r>
      <w:r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Prezydenta Rzeczypospolitej Polskiej, Marszałka Sejmu Rzeczypospolitej Polskiej, Marszałka Senatu Rzeczypospolitej Polskiej, Prezesa Rady Ministrów oraz członków Rady Ministrów</w:t>
      </w:r>
      <w:r w:rsidR="00FF2D42"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. </w:t>
      </w:r>
      <w:r w:rsidR="00A32412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Przeloty ww. przedstawicieli Władzy publicznej finansowane są ze środków pochodzących z budżetu państwa i tym samym powinny być  </w:t>
      </w:r>
      <w:r w:rsidR="000523C8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możliwie transparentne.</w:t>
      </w:r>
    </w:p>
    <w:p w:rsidR="00DD4003" w:rsidRDefault="000523C8" w:rsidP="00682AA1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</w:t>
      </w:r>
      <w:r w:rsidR="009100A6" w:rsidRPr="00B949A4">
        <w:rPr>
          <w:rFonts w:ascii="Tahoma" w:eastAsia="Times New Roman" w:hAnsi="Tahoma" w:cs="Tahoma"/>
          <w:bCs/>
          <w:sz w:val="24"/>
          <w:szCs w:val="24"/>
          <w:u w:color="000000"/>
          <w:lang w:eastAsia="pl-PL"/>
        </w:rPr>
        <w:t xml:space="preserve"> obecnym stanie prawnym </w:t>
      </w:r>
      <w:r w:rsidR="00DD4003" w:rsidRPr="00B949A4">
        <w:rPr>
          <w:rFonts w:ascii="Tahoma" w:eastAsia="Times New Roman" w:hAnsi="Tahoma" w:cs="Tahoma"/>
          <w:bCs/>
          <w:sz w:val="24"/>
          <w:szCs w:val="24"/>
          <w:u w:color="000000"/>
          <w:lang w:eastAsia="pl-PL"/>
        </w:rPr>
        <w:t xml:space="preserve">i faktycznym </w:t>
      </w:r>
      <w:r w:rsidR="00FF2D42" w:rsidRPr="00B949A4">
        <w:rPr>
          <w:rFonts w:ascii="Tahoma" w:eastAsia="Times New Roman" w:hAnsi="Tahoma" w:cs="Tahoma"/>
          <w:bCs/>
          <w:sz w:val="24"/>
          <w:szCs w:val="24"/>
          <w:u w:color="000000"/>
          <w:lang w:eastAsia="pl-PL"/>
        </w:rPr>
        <w:t xml:space="preserve">ww. </w:t>
      </w:r>
      <w:r w:rsidR="00DD4003" w:rsidRPr="00B949A4">
        <w:rPr>
          <w:rFonts w:ascii="Tahoma" w:eastAsia="Times New Roman" w:hAnsi="Tahoma" w:cs="Tahoma"/>
          <w:bCs/>
          <w:sz w:val="24"/>
          <w:szCs w:val="24"/>
          <w:u w:color="000000"/>
          <w:lang w:eastAsia="pl-PL"/>
        </w:rPr>
        <w:t xml:space="preserve">informacje </w:t>
      </w:r>
      <w:r w:rsidR="00FF2D42" w:rsidRPr="00B949A4">
        <w:rPr>
          <w:rFonts w:ascii="Tahoma" w:eastAsia="Times New Roman" w:hAnsi="Tahoma" w:cs="Tahoma"/>
          <w:bCs/>
          <w:sz w:val="24"/>
          <w:szCs w:val="24"/>
          <w:u w:color="000000"/>
          <w:lang w:eastAsia="pl-PL"/>
        </w:rPr>
        <w:t>nie są</w:t>
      </w:r>
      <w:r w:rsidR="00DD4003" w:rsidRPr="00B949A4">
        <w:rPr>
          <w:rFonts w:ascii="Tahoma" w:eastAsia="Times New Roman" w:hAnsi="Tahoma" w:cs="Tahoma"/>
          <w:bCs/>
          <w:sz w:val="24"/>
          <w:szCs w:val="24"/>
          <w:u w:color="000000"/>
          <w:lang w:eastAsia="pl-PL"/>
        </w:rPr>
        <w:t xml:space="preserve"> podawane do </w:t>
      </w:r>
      <w:r w:rsidR="00FF2D42" w:rsidRPr="00B949A4">
        <w:rPr>
          <w:rFonts w:ascii="Tahoma" w:eastAsia="Times New Roman" w:hAnsi="Tahoma" w:cs="Tahoma"/>
          <w:bCs/>
          <w:sz w:val="24"/>
          <w:szCs w:val="24"/>
          <w:u w:color="000000"/>
          <w:lang w:eastAsia="pl-PL"/>
        </w:rPr>
        <w:t>publicznej</w:t>
      </w:r>
      <w:r w:rsidR="00DD4003" w:rsidRPr="00B949A4">
        <w:rPr>
          <w:rFonts w:ascii="Tahoma" w:eastAsia="Times New Roman" w:hAnsi="Tahoma" w:cs="Tahoma"/>
          <w:bCs/>
          <w:sz w:val="24"/>
          <w:szCs w:val="24"/>
          <w:u w:color="000000"/>
          <w:lang w:eastAsia="pl-PL"/>
        </w:rPr>
        <w:t xml:space="preserve"> wiado</w:t>
      </w:r>
      <w:r w:rsidR="00FF2D42" w:rsidRPr="00B949A4">
        <w:rPr>
          <w:rFonts w:ascii="Tahoma" w:eastAsia="Times New Roman" w:hAnsi="Tahoma" w:cs="Tahoma"/>
          <w:bCs/>
          <w:sz w:val="24"/>
          <w:szCs w:val="24"/>
          <w:u w:color="000000"/>
          <w:lang w:eastAsia="pl-PL"/>
        </w:rPr>
        <w:t>mości</w:t>
      </w:r>
      <w:r>
        <w:rPr>
          <w:rFonts w:ascii="Tahoma" w:eastAsia="Times New Roman" w:hAnsi="Tahoma" w:cs="Tahoma"/>
          <w:bCs/>
          <w:sz w:val="24"/>
          <w:szCs w:val="24"/>
          <w:u w:color="000000"/>
          <w:lang w:eastAsia="pl-PL"/>
        </w:rPr>
        <w:t xml:space="preserve">. Biorąc powyższe pod uwagę </w:t>
      </w:r>
      <w:r w:rsidR="00FF2D42" w:rsidRPr="00B949A4">
        <w:rPr>
          <w:rFonts w:ascii="Tahoma" w:eastAsia="Times New Roman" w:hAnsi="Tahoma" w:cs="Tahoma"/>
          <w:bCs/>
          <w:sz w:val="24"/>
          <w:szCs w:val="24"/>
          <w:u w:color="000000"/>
          <w:lang w:eastAsia="pl-PL"/>
        </w:rPr>
        <w:t>projekt</w:t>
      </w:r>
      <w:r>
        <w:rPr>
          <w:rFonts w:ascii="Tahoma" w:eastAsia="Times New Roman" w:hAnsi="Tahoma" w:cs="Tahoma"/>
          <w:bCs/>
          <w:sz w:val="24"/>
          <w:szCs w:val="24"/>
          <w:u w:color="000000"/>
          <w:lang w:eastAsia="pl-PL"/>
        </w:rPr>
        <w:t>owane zmiany</w:t>
      </w:r>
      <w:r w:rsidR="00FF2D42" w:rsidRPr="00B949A4">
        <w:rPr>
          <w:rFonts w:ascii="Tahoma" w:eastAsia="Times New Roman" w:hAnsi="Tahoma" w:cs="Tahoma"/>
          <w:bCs/>
          <w:sz w:val="24"/>
          <w:szCs w:val="24"/>
          <w:u w:color="000000"/>
          <w:lang w:eastAsia="pl-PL"/>
        </w:rPr>
        <w:t xml:space="preserve"> ma</w:t>
      </w:r>
      <w:r>
        <w:rPr>
          <w:rFonts w:ascii="Tahoma" w:eastAsia="Times New Roman" w:hAnsi="Tahoma" w:cs="Tahoma"/>
          <w:bCs/>
          <w:sz w:val="24"/>
          <w:szCs w:val="24"/>
          <w:u w:color="000000"/>
          <w:lang w:eastAsia="pl-PL"/>
        </w:rPr>
        <w:t>ją</w:t>
      </w:r>
      <w:r w:rsidR="00FF2D42" w:rsidRPr="00B949A4">
        <w:rPr>
          <w:rFonts w:ascii="Tahoma" w:eastAsia="Times New Roman" w:hAnsi="Tahoma" w:cs="Tahoma"/>
          <w:bCs/>
          <w:sz w:val="24"/>
          <w:szCs w:val="24"/>
          <w:u w:color="000000"/>
          <w:lang w:eastAsia="pl-PL"/>
        </w:rPr>
        <w:t xml:space="preserve"> na celu </w:t>
      </w:r>
      <w:r w:rsidR="00C1328B" w:rsidRPr="00B949A4">
        <w:rPr>
          <w:rFonts w:ascii="Tahoma" w:eastAsia="Calibri" w:hAnsi="Tahoma" w:cs="Tahoma"/>
          <w:color w:val="000000"/>
          <w:sz w:val="24"/>
          <w:szCs w:val="24"/>
          <w:u w:color="000000"/>
          <w:lang w:eastAsia="pl-PL"/>
        </w:rPr>
        <w:t xml:space="preserve">nałożenie na </w:t>
      </w:r>
      <w:r w:rsidR="00DD4003" w:rsidRPr="00B949A4">
        <w:rPr>
          <w:rFonts w:ascii="Tahoma" w:eastAsia="Calibri" w:hAnsi="Tahoma" w:cs="Tahoma"/>
          <w:color w:val="000000"/>
          <w:sz w:val="24"/>
          <w:szCs w:val="24"/>
          <w:u w:color="000000"/>
          <w:lang w:eastAsia="pl-PL"/>
        </w:rPr>
        <w:t>przedstawicieli</w:t>
      </w:r>
      <w:r w:rsidR="00C1328B" w:rsidRPr="00B949A4">
        <w:rPr>
          <w:rFonts w:ascii="Tahoma" w:eastAsia="Calibri" w:hAnsi="Tahoma" w:cs="Tahoma"/>
          <w:color w:val="000000"/>
          <w:sz w:val="24"/>
          <w:szCs w:val="24"/>
          <w:u w:color="000000"/>
          <w:lang w:eastAsia="pl-PL"/>
        </w:rPr>
        <w:t xml:space="preserve"> </w:t>
      </w:r>
      <w:r w:rsidR="00DD4003" w:rsidRPr="00B949A4">
        <w:rPr>
          <w:rFonts w:ascii="Tahoma" w:eastAsia="Calibri" w:hAnsi="Tahoma" w:cs="Tahoma"/>
          <w:color w:val="000000"/>
          <w:sz w:val="24"/>
          <w:szCs w:val="24"/>
          <w:u w:color="000000"/>
          <w:lang w:eastAsia="pl-PL"/>
        </w:rPr>
        <w:t>władzy</w:t>
      </w:r>
      <w:r w:rsidR="00C1328B" w:rsidRPr="00B949A4">
        <w:rPr>
          <w:rFonts w:ascii="Tahoma" w:eastAsia="Calibri" w:hAnsi="Tahoma" w:cs="Tahoma"/>
          <w:color w:val="000000"/>
          <w:sz w:val="24"/>
          <w:szCs w:val="24"/>
          <w:u w:color="000000"/>
          <w:lang w:eastAsia="pl-PL"/>
        </w:rPr>
        <w:t xml:space="preserve"> publicznej </w:t>
      </w:r>
      <w:r w:rsidR="00DD4003" w:rsidRPr="00B949A4">
        <w:rPr>
          <w:rFonts w:ascii="Tahoma" w:eastAsia="Calibri" w:hAnsi="Tahoma" w:cs="Tahoma"/>
          <w:color w:val="000000"/>
          <w:sz w:val="24"/>
          <w:szCs w:val="24"/>
          <w:u w:color="000000"/>
          <w:lang w:eastAsia="pl-PL"/>
        </w:rPr>
        <w:t xml:space="preserve">obowiązku informowania obywateli </w:t>
      </w:r>
      <w:r w:rsidR="00FF21A7">
        <w:rPr>
          <w:rFonts w:ascii="Tahoma" w:eastAsia="Calibri" w:hAnsi="Tahoma" w:cs="Tahoma"/>
          <w:color w:val="000000"/>
          <w:sz w:val="24"/>
          <w:szCs w:val="24"/>
          <w:u w:color="000000"/>
          <w:lang w:eastAsia="pl-PL"/>
        </w:rPr>
        <w:br/>
      </w:r>
      <w:r w:rsidR="00DD4003" w:rsidRPr="00B949A4">
        <w:rPr>
          <w:rFonts w:ascii="Tahoma" w:eastAsia="Calibri" w:hAnsi="Tahoma" w:cs="Tahoma"/>
          <w:color w:val="000000"/>
          <w:sz w:val="24"/>
          <w:szCs w:val="24"/>
          <w:u w:color="000000"/>
          <w:lang w:eastAsia="pl-PL"/>
        </w:rPr>
        <w:t xml:space="preserve">o </w:t>
      </w:r>
      <w:r w:rsidR="00DD4003"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lotach Prezydenta Rzeczypospolitej Polskiej, Marszałka Sejmu Rzeczypospolitej Polskiej, Marszałka Senatu Rzeczypospolitej Polskiej, Prezesa Rady Ministrów oraz członków Rady Ministrów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. Zgodnie z propozycją </w:t>
      </w:r>
      <w:r w:rsidR="00FF21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powyższe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informację będą</w:t>
      </w:r>
      <w:r w:rsidR="00DD4003"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publikowane na stronie internetowej Ministra Obrony Narodowej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, który jednocześnie </w:t>
      </w:r>
      <w:r w:rsidR="00FF21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będzie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organem </w:t>
      </w:r>
      <w:r w:rsidR="00FF21A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właściwym 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do prowadzenia rejestru tego typu lotów </w:t>
      </w:r>
    </w:p>
    <w:p w:rsidR="00121068" w:rsidRPr="00B949A4" w:rsidRDefault="00121068" w:rsidP="00682AA1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Rozpatrując proponowane zmiany należy zwrócić szczególną uwagę na prawo podatników do informacji na t</w:t>
      </w:r>
      <w:r w:rsidR="007B2359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emat tej części wydatków publicznych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. </w:t>
      </w:r>
      <w:r w:rsidR="003F37E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Obecnie obowiązujące regulacje nie przewidują możliwości uzyskania informacji na temat lotów osób wskazanych w niniejszym projekcie. </w:t>
      </w:r>
      <w:r w:rsidR="007B2359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Zaproponowane rozwiązania pogłębią prawo obywateli do dostępu do informacji publicznej, a także znacząco zwiększą transparentność </w:t>
      </w:r>
      <w:r w:rsidR="003F37ED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7B2359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podróży powietrznych przedstawicieli Władzy publicznej.</w:t>
      </w:r>
    </w:p>
    <w:p w:rsidR="00C1328B" w:rsidRPr="00B949A4" w:rsidRDefault="00C1328B" w:rsidP="00682AA1">
      <w:pPr>
        <w:spacing w:after="0" w:line="360" w:lineRule="auto"/>
        <w:jc w:val="both"/>
        <w:rPr>
          <w:rFonts w:ascii="Tahoma" w:eastAsia="Calibri" w:hAnsi="Tahoma" w:cs="Tahoma"/>
          <w:color w:val="000000"/>
          <w:sz w:val="24"/>
          <w:szCs w:val="24"/>
          <w:u w:color="000000"/>
          <w:lang w:eastAsia="pl-PL"/>
        </w:rPr>
      </w:pPr>
    </w:p>
    <w:p w:rsidR="000E2C49" w:rsidRPr="00FF21A7" w:rsidRDefault="000E2C49" w:rsidP="00682AA1">
      <w:pPr>
        <w:numPr>
          <w:ilvl w:val="0"/>
          <w:numId w:val="5"/>
        </w:numPr>
        <w:suppressAutoHyphens/>
        <w:autoSpaceDN w:val="0"/>
        <w:spacing w:after="0" w:line="360" w:lineRule="auto"/>
        <w:ind w:left="426" w:hanging="426"/>
        <w:contextualSpacing/>
        <w:jc w:val="both"/>
        <w:textAlignment w:val="baseline"/>
        <w:rPr>
          <w:rFonts w:ascii="Tahoma" w:eastAsia="Calibri" w:hAnsi="Tahoma" w:cs="Tahoma"/>
          <w:b/>
          <w:sz w:val="24"/>
          <w:szCs w:val="24"/>
          <w:u w:color="000000"/>
        </w:rPr>
      </w:pPr>
      <w:r w:rsidRPr="000E2C49">
        <w:rPr>
          <w:rFonts w:ascii="Tahoma" w:eastAsia="Calibri" w:hAnsi="Tahoma" w:cs="Tahoma"/>
          <w:b/>
          <w:sz w:val="24"/>
          <w:szCs w:val="24"/>
          <w:u w:color="000000"/>
        </w:rPr>
        <w:lastRenderedPageBreak/>
        <w:t>Przewidywane skutki społeczne, gospodarcze, finansowe i źródła finasowania</w:t>
      </w:r>
    </w:p>
    <w:p w:rsidR="000E2C49" w:rsidRPr="000E2C49" w:rsidRDefault="000E2C49" w:rsidP="00682AA1">
      <w:p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ahoma" w:eastAsia="Calibri" w:hAnsi="Tahoma" w:cs="Tahoma"/>
          <w:b/>
          <w:sz w:val="24"/>
          <w:szCs w:val="24"/>
          <w:u w:color="000000"/>
        </w:rPr>
      </w:pPr>
      <w:r w:rsidRPr="000E2C49">
        <w:rPr>
          <w:rFonts w:ascii="Tahoma" w:eastAsia="Calibri" w:hAnsi="Tahoma" w:cs="Tahoma"/>
          <w:sz w:val="24"/>
          <w:szCs w:val="24"/>
          <w:u w:color="000000"/>
        </w:rPr>
        <w:t xml:space="preserve">Wejście w życie projektowych przepisów </w:t>
      </w:r>
      <w:r w:rsidR="00F73936" w:rsidRPr="00B949A4">
        <w:rPr>
          <w:rFonts w:ascii="Tahoma" w:eastAsia="Calibri" w:hAnsi="Tahoma" w:cs="Tahoma"/>
          <w:sz w:val="24"/>
          <w:szCs w:val="24"/>
          <w:u w:color="000000"/>
        </w:rPr>
        <w:t>przyczyni się do realizacji przysługującego obywatelom prawa do</w:t>
      </w:r>
      <w:r w:rsidR="00B77DF8" w:rsidRPr="00B77DF8">
        <w:rPr>
          <w:rFonts w:ascii="Tahoma" w:eastAsia="Calibri" w:hAnsi="Tahoma" w:cs="Tahoma"/>
          <w:sz w:val="24"/>
          <w:szCs w:val="24"/>
          <w:u w:color="000000"/>
        </w:rPr>
        <w:t xml:space="preserve"> uzyskiwania informacji o działalności organów władzy publicznej</w:t>
      </w:r>
      <w:r w:rsidR="00F73936" w:rsidRPr="00B949A4">
        <w:rPr>
          <w:rFonts w:ascii="Tahoma" w:eastAsia="Calibri" w:hAnsi="Tahoma" w:cs="Tahoma"/>
          <w:sz w:val="24"/>
          <w:szCs w:val="24"/>
          <w:u w:color="000000"/>
        </w:rPr>
        <w:t xml:space="preserve">. </w:t>
      </w:r>
    </w:p>
    <w:p w:rsidR="000E2C49" w:rsidRPr="000E2C49" w:rsidRDefault="000E2C49" w:rsidP="00682AA1">
      <w:p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ahoma" w:eastAsia="Calibri" w:hAnsi="Tahoma" w:cs="Tahoma"/>
          <w:sz w:val="24"/>
          <w:szCs w:val="24"/>
          <w:u w:color="000000"/>
        </w:rPr>
      </w:pPr>
      <w:r w:rsidRPr="000E2C49">
        <w:rPr>
          <w:rFonts w:ascii="Tahoma" w:eastAsia="Calibri" w:hAnsi="Tahoma" w:cs="Tahoma"/>
          <w:sz w:val="24"/>
          <w:szCs w:val="24"/>
          <w:u w:color="000000"/>
        </w:rPr>
        <w:t>Wejście w życie projektowych zmian nie będzie miało wypływu na budżet państwa. Wejście w życie projektu ustawy nie będzie miało wpływu na konkurencyjność gospodarki oraz na rynek pracy.</w:t>
      </w:r>
    </w:p>
    <w:p w:rsidR="000E2C49" w:rsidRPr="000E2C49" w:rsidRDefault="000E2C49" w:rsidP="00682AA1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Calibri" w:hAnsi="Tahoma" w:cs="Tahoma"/>
          <w:sz w:val="24"/>
          <w:szCs w:val="24"/>
          <w:u w:color="000000"/>
        </w:rPr>
      </w:pPr>
    </w:p>
    <w:p w:rsidR="000E2C49" w:rsidRPr="000E2C49" w:rsidRDefault="000E2C49" w:rsidP="00682AA1">
      <w:pPr>
        <w:numPr>
          <w:ilvl w:val="0"/>
          <w:numId w:val="5"/>
        </w:numPr>
        <w:suppressAutoHyphens/>
        <w:autoSpaceDN w:val="0"/>
        <w:spacing w:after="0" w:line="360" w:lineRule="auto"/>
        <w:ind w:left="567" w:hanging="567"/>
        <w:contextualSpacing/>
        <w:jc w:val="both"/>
        <w:textAlignment w:val="baseline"/>
        <w:rPr>
          <w:rFonts w:ascii="Tahoma" w:eastAsia="Calibri" w:hAnsi="Tahoma" w:cs="Tahoma"/>
          <w:b/>
          <w:sz w:val="24"/>
          <w:szCs w:val="24"/>
          <w:u w:color="000000"/>
        </w:rPr>
      </w:pPr>
      <w:r w:rsidRPr="000E2C49">
        <w:rPr>
          <w:rFonts w:ascii="Tahoma" w:eastAsia="Calibri" w:hAnsi="Tahoma" w:cs="Tahoma"/>
          <w:b/>
          <w:sz w:val="24"/>
          <w:szCs w:val="24"/>
          <w:u w:color="000000"/>
        </w:rPr>
        <w:t>Założenia projektów podstawowych aktów wykonawczych</w:t>
      </w:r>
    </w:p>
    <w:p w:rsidR="00FF2D42" w:rsidRPr="00B949A4" w:rsidRDefault="000E2C49" w:rsidP="00682AA1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0E2C49">
        <w:rPr>
          <w:rFonts w:ascii="Tahoma" w:eastAsia="Calibri" w:hAnsi="Tahoma" w:cs="Tahoma"/>
          <w:color w:val="000000"/>
          <w:sz w:val="24"/>
          <w:szCs w:val="24"/>
          <w:u w:color="000000"/>
          <w:lang w:eastAsia="pl-PL"/>
        </w:rPr>
        <w:t xml:space="preserve">Zgodnie z projektem </w:t>
      </w:r>
      <w:r w:rsidR="00F73936" w:rsidRPr="00B949A4">
        <w:rPr>
          <w:rFonts w:ascii="Tahoma" w:eastAsia="Calibri" w:hAnsi="Tahoma" w:cs="Tahoma"/>
          <w:color w:val="000000"/>
          <w:sz w:val="24"/>
          <w:szCs w:val="24"/>
          <w:u w:color="000000"/>
          <w:lang w:eastAsia="pl-PL"/>
        </w:rPr>
        <w:t>Prezes Rady Ministrów o</w:t>
      </w:r>
      <w:r w:rsidRPr="000E2C49">
        <w:rPr>
          <w:rFonts w:ascii="Tahoma" w:eastAsia="Calibri" w:hAnsi="Tahoma" w:cs="Tahoma"/>
          <w:color w:val="000000"/>
          <w:sz w:val="24"/>
          <w:szCs w:val="24"/>
          <w:u w:color="000000"/>
          <w:lang w:eastAsia="pl-PL"/>
        </w:rPr>
        <w:t>kreśli w drodze rozporządzeni</w:t>
      </w:r>
      <w:r w:rsidR="00FF2D42" w:rsidRPr="00B949A4">
        <w:rPr>
          <w:rFonts w:ascii="Tahoma" w:eastAsia="Calibri" w:hAnsi="Tahoma" w:cs="Tahoma"/>
          <w:color w:val="000000"/>
          <w:sz w:val="24"/>
          <w:szCs w:val="24"/>
          <w:u w:color="000000"/>
          <w:lang w:eastAsia="pl-PL"/>
        </w:rPr>
        <w:t xml:space="preserve">a </w:t>
      </w:r>
      <w:r w:rsidR="00B949A4" w:rsidRPr="00B949A4">
        <w:rPr>
          <w:rFonts w:ascii="Tahoma" w:hAnsi="Tahoma" w:cs="Tahoma"/>
          <w:color w:val="000000"/>
          <w:sz w:val="24"/>
          <w:szCs w:val="24"/>
        </w:rPr>
        <w:t xml:space="preserve">wzór oraz </w:t>
      </w:r>
      <w:r w:rsidR="00FF2D42" w:rsidRPr="00B949A4">
        <w:rPr>
          <w:rFonts w:ascii="Tahoma" w:hAnsi="Tahoma" w:cs="Tahoma"/>
          <w:color w:val="000000"/>
          <w:sz w:val="24"/>
          <w:szCs w:val="24"/>
        </w:rPr>
        <w:t>sposób przekazywania</w:t>
      </w:r>
      <w:r w:rsidR="00B949A4" w:rsidRPr="00B949A4">
        <w:rPr>
          <w:rFonts w:ascii="Tahoma" w:hAnsi="Tahoma" w:cs="Tahoma"/>
          <w:color w:val="000000"/>
          <w:sz w:val="24"/>
          <w:szCs w:val="24"/>
        </w:rPr>
        <w:t xml:space="preserve"> </w:t>
      </w:r>
      <w:r w:rsidR="00FF2D42" w:rsidRPr="00B949A4">
        <w:rPr>
          <w:rFonts w:ascii="Tahoma" w:hAnsi="Tahoma" w:cs="Tahoma"/>
          <w:color w:val="000000"/>
          <w:sz w:val="24"/>
          <w:szCs w:val="24"/>
        </w:rPr>
        <w:t xml:space="preserve">informacji </w:t>
      </w:r>
      <w:r w:rsidR="00FF2D42"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na temat lotów statkami powietrznymi Prezydenta Rzeczypospolitej Polskiej, Marszałka Sejmu Rzeczypospolitej Polskiej, Marszałka Senatu Rzeczypospolitej Polskiej, Prezesa Rady Ministrów oraz członków Rady Ministrów</w:t>
      </w:r>
      <w:r w:rsidR="00B949A4"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="00FF2D42"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oraz organy obowiązane do przekazywania informacji</w:t>
      </w:r>
      <w:r w:rsidR="00B949A4" w:rsidRPr="00B949A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.</w:t>
      </w:r>
    </w:p>
    <w:p w:rsidR="00B949A4" w:rsidRPr="00B949A4" w:rsidRDefault="00B949A4" w:rsidP="00682AA1">
      <w:pPr>
        <w:spacing w:after="0"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:rsidR="000E2C49" w:rsidRPr="000E2C49" w:rsidRDefault="000E2C49" w:rsidP="00682AA1">
      <w:pPr>
        <w:numPr>
          <w:ilvl w:val="0"/>
          <w:numId w:val="5"/>
        </w:numPr>
        <w:autoSpaceDN w:val="0"/>
        <w:spacing w:after="0" w:line="360" w:lineRule="auto"/>
        <w:ind w:left="567" w:hanging="567"/>
        <w:contextualSpacing/>
        <w:jc w:val="both"/>
        <w:rPr>
          <w:rFonts w:ascii="Tahoma" w:eastAsia="Calibri" w:hAnsi="Tahoma" w:cs="Tahoma"/>
          <w:b/>
          <w:sz w:val="24"/>
          <w:szCs w:val="24"/>
          <w:u w:color="000000"/>
        </w:rPr>
      </w:pPr>
      <w:r w:rsidRPr="000E2C49">
        <w:rPr>
          <w:rFonts w:ascii="Tahoma" w:eastAsia="Calibri" w:hAnsi="Tahoma" w:cs="Tahoma"/>
          <w:b/>
          <w:sz w:val="24"/>
          <w:szCs w:val="24"/>
          <w:u w:color="000000"/>
        </w:rPr>
        <w:t>Ocena zgodności projektu z prawem Unii Europejskiej</w:t>
      </w:r>
    </w:p>
    <w:p w:rsidR="000E2C49" w:rsidRPr="000E2C49" w:rsidRDefault="000E2C49" w:rsidP="00682AA1">
      <w:pPr>
        <w:autoSpaceDN w:val="0"/>
        <w:spacing w:after="0" w:line="360" w:lineRule="auto"/>
        <w:jc w:val="both"/>
        <w:rPr>
          <w:rFonts w:ascii="Tahoma" w:eastAsia="Calibri" w:hAnsi="Tahoma" w:cs="Tahoma"/>
          <w:b/>
          <w:sz w:val="24"/>
          <w:szCs w:val="24"/>
          <w:u w:val="single" w:color="000000"/>
        </w:rPr>
      </w:pPr>
      <w:r w:rsidRPr="000E2C49">
        <w:rPr>
          <w:rFonts w:ascii="Tahoma" w:eastAsia="Calibri" w:hAnsi="Tahoma" w:cs="Tahoma"/>
          <w:sz w:val="24"/>
          <w:szCs w:val="24"/>
          <w:u w:color="000000"/>
        </w:rPr>
        <w:t>Przedmiot projektu niniejszej ustawy nie jest objęty prawem Unii Europejskiej.</w:t>
      </w:r>
    </w:p>
    <w:p w:rsidR="000E2C49" w:rsidRPr="00B949A4" w:rsidRDefault="000E2C49" w:rsidP="00FF21A7">
      <w:pPr>
        <w:spacing w:line="360" w:lineRule="auto"/>
        <w:rPr>
          <w:rFonts w:ascii="Tahoma" w:hAnsi="Tahoma" w:cs="Tahoma"/>
          <w:sz w:val="24"/>
          <w:szCs w:val="24"/>
        </w:rPr>
      </w:pPr>
    </w:p>
    <w:sectPr w:rsidR="000E2C49" w:rsidRPr="00B94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D76C3"/>
    <w:multiLevelType w:val="hybridMultilevel"/>
    <w:tmpl w:val="4D62FDB8"/>
    <w:lvl w:ilvl="0" w:tplc="777ADEE4">
      <w:start w:val="1"/>
      <w:numFmt w:val="decimal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E1A02C7"/>
    <w:multiLevelType w:val="hybridMultilevel"/>
    <w:tmpl w:val="F6AA9C2A"/>
    <w:lvl w:ilvl="0" w:tplc="1770902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69C74B4"/>
    <w:multiLevelType w:val="hybridMultilevel"/>
    <w:tmpl w:val="F6AA9C2A"/>
    <w:lvl w:ilvl="0" w:tplc="17709022">
      <w:start w:val="2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6" w:hanging="360"/>
      </w:pPr>
    </w:lvl>
    <w:lvl w:ilvl="2" w:tplc="0415001B" w:tentative="1">
      <w:start w:val="1"/>
      <w:numFmt w:val="lowerRoman"/>
      <w:lvlText w:val="%3."/>
      <w:lvlJc w:val="right"/>
      <w:pPr>
        <w:ind w:left="3786" w:hanging="180"/>
      </w:pPr>
    </w:lvl>
    <w:lvl w:ilvl="3" w:tplc="0415000F" w:tentative="1">
      <w:start w:val="1"/>
      <w:numFmt w:val="decimal"/>
      <w:lvlText w:val="%4."/>
      <w:lvlJc w:val="left"/>
      <w:pPr>
        <w:ind w:left="4506" w:hanging="360"/>
      </w:pPr>
    </w:lvl>
    <w:lvl w:ilvl="4" w:tplc="04150019" w:tentative="1">
      <w:start w:val="1"/>
      <w:numFmt w:val="lowerLetter"/>
      <w:lvlText w:val="%5."/>
      <w:lvlJc w:val="left"/>
      <w:pPr>
        <w:ind w:left="5226" w:hanging="360"/>
      </w:pPr>
    </w:lvl>
    <w:lvl w:ilvl="5" w:tplc="0415001B" w:tentative="1">
      <w:start w:val="1"/>
      <w:numFmt w:val="lowerRoman"/>
      <w:lvlText w:val="%6."/>
      <w:lvlJc w:val="right"/>
      <w:pPr>
        <w:ind w:left="5946" w:hanging="180"/>
      </w:pPr>
    </w:lvl>
    <w:lvl w:ilvl="6" w:tplc="0415000F" w:tentative="1">
      <w:start w:val="1"/>
      <w:numFmt w:val="decimal"/>
      <w:lvlText w:val="%7."/>
      <w:lvlJc w:val="left"/>
      <w:pPr>
        <w:ind w:left="6666" w:hanging="360"/>
      </w:pPr>
    </w:lvl>
    <w:lvl w:ilvl="7" w:tplc="04150019" w:tentative="1">
      <w:start w:val="1"/>
      <w:numFmt w:val="lowerLetter"/>
      <w:lvlText w:val="%8."/>
      <w:lvlJc w:val="left"/>
      <w:pPr>
        <w:ind w:left="7386" w:hanging="360"/>
      </w:pPr>
    </w:lvl>
    <w:lvl w:ilvl="8" w:tplc="0415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3">
    <w:nsid w:val="5C7C41CC"/>
    <w:multiLevelType w:val="hybridMultilevel"/>
    <w:tmpl w:val="833060A4"/>
    <w:lvl w:ilvl="0" w:tplc="F6F245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415D6"/>
    <w:multiLevelType w:val="multilevel"/>
    <w:tmpl w:val="BD9C7F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7C"/>
    <w:rsid w:val="000523C8"/>
    <w:rsid w:val="000A2B9D"/>
    <w:rsid w:val="000E2C49"/>
    <w:rsid w:val="00121068"/>
    <w:rsid w:val="00163556"/>
    <w:rsid w:val="0030727E"/>
    <w:rsid w:val="0032528A"/>
    <w:rsid w:val="003F37ED"/>
    <w:rsid w:val="0041067E"/>
    <w:rsid w:val="00435A28"/>
    <w:rsid w:val="004B4F84"/>
    <w:rsid w:val="00541F9A"/>
    <w:rsid w:val="00667FDB"/>
    <w:rsid w:val="00682AA1"/>
    <w:rsid w:val="006C3BE5"/>
    <w:rsid w:val="007107F5"/>
    <w:rsid w:val="007440F1"/>
    <w:rsid w:val="00766E70"/>
    <w:rsid w:val="007B2359"/>
    <w:rsid w:val="007D2A6C"/>
    <w:rsid w:val="008116BA"/>
    <w:rsid w:val="00816A75"/>
    <w:rsid w:val="008A68D7"/>
    <w:rsid w:val="009100A6"/>
    <w:rsid w:val="009426FF"/>
    <w:rsid w:val="00A32412"/>
    <w:rsid w:val="00A72AE5"/>
    <w:rsid w:val="00AA1FD2"/>
    <w:rsid w:val="00AC3359"/>
    <w:rsid w:val="00B77DF8"/>
    <w:rsid w:val="00B949A4"/>
    <w:rsid w:val="00BB34D4"/>
    <w:rsid w:val="00C1328B"/>
    <w:rsid w:val="00D21846"/>
    <w:rsid w:val="00D34D14"/>
    <w:rsid w:val="00D84F43"/>
    <w:rsid w:val="00DB6C9A"/>
    <w:rsid w:val="00DD4003"/>
    <w:rsid w:val="00E0127C"/>
    <w:rsid w:val="00EA2CEA"/>
    <w:rsid w:val="00EA547F"/>
    <w:rsid w:val="00F73936"/>
    <w:rsid w:val="00FA5774"/>
    <w:rsid w:val="00FB30CB"/>
    <w:rsid w:val="00FF21A7"/>
    <w:rsid w:val="00F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2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2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0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2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2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48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6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083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0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7119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380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0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505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6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89002-B837-4D6C-99EF-55F5AAC3C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Bułhak</dc:creator>
  <cp:lastModifiedBy>Ewa A. Genert</cp:lastModifiedBy>
  <cp:revision>2</cp:revision>
  <cp:lastPrinted>2017-02-27T13:08:00Z</cp:lastPrinted>
  <dcterms:created xsi:type="dcterms:W3CDTF">2017-05-10T10:46:00Z</dcterms:created>
  <dcterms:modified xsi:type="dcterms:W3CDTF">2017-05-10T10:46:00Z</dcterms:modified>
</cp:coreProperties>
</file>