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D5F" w:rsidRPr="00135853" w:rsidRDefault="00131E30" w:rsidP="00135853">
      <w:pPr>
        <w:spacing w:before="120" w:after="0" w:line="36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35853">
        <w:rPr>
          <w:rFonts w:ascii="Times New Roman" w:eastAsia="Calibri" w:hAnsi="Times New Roman" w:cs="Times New Roman"/>
          <w:sz w:val="24"/>
          <w:szCs w:val="24"/>
        </w:rPr>
        <w:t>UZASADNIENIE</w:t>
      </w:r>
    </w:p>
    <w:p w:rsidR="00646BA4" w:rsidRPr="00B85639" w:rsidRDefault="00362457" w:rsidP="00135853">
      <w:pPr>
        <w:spacing w:before="24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>Przedłożony p</w:t>
      </w:r>
      <w:r w:rsidR="00131E30" w:rsidRPr="00B85639">
        <w:rPr>
          <w:rFonts w:ascii="Times New Roman" w:eastAsia="Calibri" w:hAnsi="Times New Roman" w:cs="Times New Roman"/>
          <w:sz w:val="24"/>
          <w:szCs w:val="24"/>
        </w:rPr>
        <w:t xml:space="preserve">rojekt </w:t>
      </w:r>
      <w:r w:rsidR="004E77D7" w:rsidRPr="00B85639">
        <w:rPr>
          <w:rFonts w:ascii="Times New Roman" w:eastAsia="Calibri" w:hAnsi="Times New Roman" w:cs="Times New Roman"/>
          <w:sz w:val="24"/>
          <w:szCs w:val="24"/>
        </w:rPr>
        <w:t>ustawy o zmianie ustawy o niektórych formach popierania budownictwa mieszkaniowego</w:t>
      </w:r>
      <w:r w:rsidR="00C6403B" w:rsidRPr="00B85639">
        <w:rPr>
          <w:rFonts w:ascii="Times New Roman" w:eastAsia="Calibri" w:hAnsi="Times New Roman" w:cs="Times New Roman"/>
          <w:sz w:val="24"/>
          <w:szCs w:val="24"/>
        </w:rPr>
        <w:t xml:space="preserve"> oraz niektórych innych ustaw</w:t>
      </w:r>
      <w:r w:rsidR="004E77D7" w:rsidRPr="00B85639">
        <w:rPr>
          <w:rFonts w:ascii="Times New Roman" w:eastAsia="Calibri" w:hAnsi="Times New Roman" w:cs="Times New Roman"/>
          <w:sz w:val="24"/>
          <w:szCs w:val="24"/>
        </w:rPr>
        <w:t xml:space="preserve"> ma na celu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181B" w:rsidRPr="00B85639">
        <w:rPr>
          <w:rFonts w:ascii="Times New Roman" w:eastAsia="Calibri" w:hAnsi="Times New Roman" w:cs="Times New Roman"/>
          <w:sz w:val="24"/>
          <w:szCs w:val="24"/>
        </w:rPr>
        <w:t>wyeliminowanie barier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 xml:space="preserve"> w ubieganiu się o finansowanie zwrotne w ramach rządowego programu popierania budownictwa mieszkaniowego</w:t>
      </w:r>
      <w:r w:rsidR="00290F4D" w:rsidRPr="00B85639">
        <w:rPr>
          <w:rFonts w:ascii="Times New Roman" w:eastAsia="Calibri" w:hAnsi="Times New Roman" w:cs="Times New Roman"/>
          <w:sz w:val="24"/>
          <w:szCs w:val="24"/>
        </w:rPr>
        <w:t xml:space="preserve"> w zakresie społecznego budownictwa czynszowego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>, o którym mowa w rozdziale 2a ustawy z dnia</w:t>
      </w:r>
      <w:r w:rsidR="00C02A1A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26 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>października 1995 r. o niektórych formach popierania budownictwa mieszkaniowego</w:t>
      </w:r>
      <w:r w:rsidR="0074758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 xml:space="preserve">(Dz. U. z </w:t>
      </w:r>
      <w:r w:rsidR="00B44199" w:rsidRPr="00B85639">
        <w:rPr>
          <w:rFonts w:ascii="Times New Roman" w:eastAsia="Calibri" w:hAnsi="Times New Roman" w:cs="Times New Roman"/>
          <w:sz w:val="24"/>
          <w:szCs w:val="24"/>
        </w:rPr>
        <w:t xml:space="preserve">2017 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 xml:space="preserve">r. poz. </w:t>
      </w:r>
      <w:r w:rsidR="00B44199" w:rsidRPr="00B85639">
        <w:rPr>
          <w:rFonts w:ascii="Times New Roman" w:eastAsia="Calibri" w:hAnsi="Times New Roman" w:cs="Times New Roman"/>
          <w:sz w:val="24"/>
          <w:szCs w:val="24"/>
        </w:rPr>
        <w:t>79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>)</w:t>
      </w:r>
      <w:r w:rsidR="001D27AF" w:rsidRPr="00B85639">
        <w:rPr>
          <w:rFonts w:ascii="Times New Roman" w:eastAsia="Calibri" w:hAnsi="Times New Roman" w:cs="Times New Roman"/>
          <w:sz w:val="24"/>
          <w:szCs w:val="24"/>
        </w:rPr>
        <w:t>, zwanej dalej „ustawą”</w:t>
      </w:r>
      <w:r w:rsidR="00646BA4" w:rsidRPr="00B856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50E62" w:rsidRPr="00B85639" w:rsidRDefault="00A50E62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Konieczność wprowadzenia zmian do ustawy wynika z </w:t>
      </w:r>
      <w:r w:rsidR="00833F39" w:rsidRPr="00B85639">
        <w:rPr>
          <w:rFonts w:ascii="Times New Roman" w:eastAsia="Calibri" w:hAnsi="Times New Roman" w:cs="Times New Roman"/>
          <w:sz w:val="24"/>
          <w:szCs w:val="24"/>
        </w:rPr>
        <w:t>założeń</w:t>
      </w:r>
      <w:r w:rsidR="00A3721C" w:rsidRPr="00B85639">
        <w:rPr>
          <w:rFonts w:ascii="Times New Roman" w:eastAsia="Calibri" w:hAnsi="Times New Roman" w:cs="Times New Roman"/>
          <w:sz w:val="24"/>
          <w:szCs w:val="24"/>
        </w:rPr>
        <w:t xml:space="preserve"> projektu</w:t>
      </w:r>
      <w:r w:rsidR="00833F39" w:rsidRPr="00B85639">
        <w:rPr>
          <w:rFonts w:ascii="Times New Roman" w:eastAsia="Calibri" w:hAnsi="Times New Roman" w:cs="Times New Roman"/>
          <w:sz w:val="24"/>
          <w:szCs w:val="24"/>
        </w:rPr>
        <w:t xml:space="preserve"> Narodowego Programu Mieszkaniowego oraz </w:t>
      </w:r>
      <w:r w:rsidRPr="00B85639">
        <w:rPr>
          <w:rFonts w:ascii="Times New Roman" w:eastAsia="Calibri" w:hAnsi="Times New Roman" w:cs="Times New Roman"/>
          <w:sz w:val="24"/>
          <w:szCs w:val="24"/>
        </w:rPr>
        <w:t>wniosków płynących z realizacji pierwszej edycji programu popierania budownictwa mieszkaniowego w zakresie społecznego budownictwa</w:t>
      </w:r>
      <w:r w:rsidR="004C62CA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czynszowego, uruchomionej w dniu 1 listopada 2015 r. na </w:t>
      </w:r>
      <w:r w:rsidR="001D27AF" w:rsidRPr="00B85639">
        <w:rPr>
          <w:rFonts w:ascii="Times New Roman" w:eastAsia="Calibri" w:hAnsi="Times New Roman" w:cs="Times New Roman"/>
          <w:sz w:val="24"/>
          <w:szCs w:val="24"/>
        </w:rPr>
        <w:t xml:space="preserve">podstawie przepisów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ustawy z dnia 10 września 2015 r. o zmianie ustawy o niektórych formach popierania budownictwa mieszkaniowego oraz niektórych innych ustaw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(Dz. U. poz. 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1582). Projekt nowelizacji przepisów jest odpowiedzią na sygnalizowane przez inwestorów bariery udziału w programie (finansowanie wyłącznie lokali na wynajem, bez możliwości finansowania spółdzielczego lokatorskiego prawa do lokalu mieszkalnego, bezwzględny warunek przeznaczenia minimum 50% lokali dla osób wychowujących co najmniej jedno </w:t>
      </w:r>
      <w:r w:rsidR="00990B7C" w:rsidRPr="00B85639">
        <w:rPr>
          <w:rFonts w:ascii="Times New Roman" w:eastAsia="Calibri" w:hAnsi="Times New Roman" w:cs="Times New Roman"/>
          <w:sz w:val="24"/>
          <w:szCs w:val="24"/>
        </w:rPr>
        <w:t xml:space="preserve">własne lub przysposobione </w:t>
      </w:r>
      <w:r w:rsidRPr="00B85639">
        <w:rPr>
          <w:rFonts w:ascii="Times New Roman" w:eastAsia="Calibri" w:hAnsi="Times New Roman" w:cs="Times New Roman"/>
          <w:sz w:val="24"/>
          <w:szCs w:val="24"/>
        </w:rPr>
        <w:t>dziecko, czy też bariery</w:t>
      </w:r>
      <w:r w:rsidR="006B4418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montażu finansowym przedsięwzięć), jak również problemy wynikające z dalszej eksploatacji lokali mieszkalnych wybudowanych w ramach programu (w tym znacznie obniżone w </w:t>
      </w:r>
      <w:r w:rsidR="00990B7C" w:rsidRPr="00B85639">
        <w:rPr>
          <w:rFonts w:ascii="Times New Roman" w:eastAsia="Calibri" w:hAnsi="Times New Roman" w:cs="Times New Roman"/>
          <w:sz w:val="24"/>
          <w:szCs w:val="24"/>
        </w:rPr>
        <w:t xml:space="preserve">wyniku </w:t>
      </w:r>
      <w:r w:rsidRPr="00B85639">
        <w:rPr>
          <w:rFonts w:ascii="Times New Roman" w:eastAsia="Calibri" w:hAnsi="Times New Roman" w:cs="Times New Roman"/>
          <w:sz w:val="24"/>
          <w:szCs w:val="24"/>
        </w:rPr>
        <w:t>ostatniej nowelizacji limity dochodowe najemców w zasobach na wynajem, zaostrzone zasady podnoszenia czynszu osobom o dochodach przekraczających nawet nieznacznie limity określone ustawą, mechanizm waloryzacji wpłaconej partycypacji w kosztach budowy lokali).</w:t>
      </w:r>
    </w:p>
    <w:p w:rsidR="008F4344" w:rsidRPr="00B85639" w:rsidRDefault="001928E2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>Modyfikacj</w:t>
      </w:r>
      <w:r w:rsidR="002F22F2" w:rsidRPr="00B85639">
        <w:rPr>
          <w:rFonts w:ascii="Times New Roman" w:eastAsia="Calibri" w:hAnsi="Times New Roman" w:cs="Times New Roman"/>
          <w:sz w:val="24"/>
          <w:szCs w:val="24"/>
        </w:rPr>
        <w:t>e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4ADE" w:rsidRPr="00B85639">
        <w:rPr>
          <w:rFonts w:ascii="Times New Roman" w:eastAsia="Calibri" w:hAnsi="Times New Roman" w:cs="Times New Roman"/>
          <w:b/>
          <w:sz w:val="24"/>
          <w:szCs w:val="24"/>
        </w:rPr>
        <w:t>art.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1745" w:rsidRPr="00B8563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5B61E0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="000A174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1745" w:rsidRPr="00B85639">
        <w:rPr>
          <w:rFonts w:ascii="Times New Roman" w:eastAsia="Calibri" w:hAnsi="Times New Roman" w:cs="Times New Roman"/>
          <w:b/>
          <w:sz w:val="24"/>
          <w:szCs w:val="24"/>
        </w:rPr>
        <w:t>art.</w:t>
      </w:r>
      <w:r w:rsidR="000A174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4ADE" w:rsidRPr="00B85639">
        <w:rPr>
          <w:rFonts w:ascii="Times New Roman" w:eastAsia="Calibri" w:hAnsi="Times New Roman" w:cs="Times New Roman"/>
          <w:b/>
          <w:sz w:val="24"/>
          <w:szCs w:val="24"/>
        </w:rPr>
        <w:t>15a ust. 2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61E0" w:rsidRPr="00B85639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5B61E0" w:rsidRPr="00B85639">
        <w:rPr>
          <w:rFonts w:ascii="Times New Roman" w:eastAsia="Calibri" w:hAnsi="Times New Roman" w:cs="Times New Roman"/>
          <w:b/>
          <w:sz w:val="24"/>
          <w:szCs w:val="24"/>
        </w:rPr>
        <w:t>art. 15a ust. 3 pkt 2</w:t>
      </w:r>
      <w:r w:rsidR="002F22F2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7EF4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>stanowi</w:t>
      </w:r>
      <w:r w:rsidR="002F22F2" w:rsidRPr="00B85639">
        <w:rPr>
          <w:rFonts w:ascii="Times New Roman" w:eastAsia="Calibri" w:hAnsi="Times New Roman" w:cs="Times New Roman"/>
          <w:sz w:val="24"/>
          <w:szCs w:val="24"/>
        </w:rPr>
        <w:t>ą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konsekwencję rozszerzenia</w:t>
      </w:r>
      <w:r w:rsidR="00432375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zgodnie z proponowanym brzmieniem </w:t>
      </w:r>
      <w:r w:rsidR="005A4ADE" w:rsidRPr="00B85639">
        <w:rPr>
          <w:rFonts w:ascii="Times New Roman" w:eastAsia="Calibri" w:hAnsi="Times New Roman" w:cs="Times New Roman"/>
          <w:b/>
          <w:sz w:val="24"/>
          <w:szCs w:val="24"/>
        </w:rPr>
        <w:t>art.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4ADE" w:rsidRPr="00B85639">
        <w:rPr>
          <w:rFonts w:ascii="Times New Roman" w:eastAsia="Calibri" w:hAnsi="Times New Roman" w:cs="Times New Roman"/>
          <w:b/>
          <w:sz w:val="24"/>
          <w:szCs w:val="24"/>
        </w:rPr>
        <w:t>15f</w:t>
      </w:r>
      <w:r w:rsidR="005D473D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ust. 2</w:t>
      </w:r>
      <w:r w:rsidR="00432375" w:rsidRPr="00B8563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>zakresu przedmiotowego udzielania finansowania zwrotnego o budowę przez spółdzielnie mieszkaniowe lokali miesz</w:t>
      </w:r>
      <w:r w:rsidR="000A1745" w:rsidRPr="00B85639">
        <w:rPr>
          <w:rFonts w:ascii="Times New Roman" w:eastAsia="Calibri" w:hAnsi="Times New Roman" w:cs="Times New Roman"/>
          <w:sz w:val="24"/>
          <w:szCs w:val="24"/>
        </w:rPr>
        <w:t xml:space="preserve">kalnych, do których ustanowione 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>zostanie spółdzielcze lokatorskie prawo do lokalu</w:t>
      </w:r>
      <w:r w:rsidR="00FE363D" w:rsidRPr="00B85639">
        <w:rPr>
          <w:rFonts w:ascii="Times New Roman" w:eastAsia="Calibri" w:hAnsi="Times New Roman" w:cs="Times New Roman"/>
          <w:sz w:val="24"/>
          <w:szCs w:val="24"/>
        </w:rPr>
        <w:t xml:space="preserve"> mieszkalnego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(obecnie finansowym wsparciem objęta jest wyłącznie budowa przez 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>kredytobiorców</w:t>
      </w:r>
      <w:r w:rsidR="005A4ADE" w:rsidRPr="00B85639">
        <w:rPr>
          <w:rFonts w:ascii="Times New Roman" w:eastAsia="Calibri" w:hAnsi="Times New Roman" w:cs="Times New Roman"/>
          <w:sz w:val="24"/>
          <w:szCs w:val="24"/>
        </w:rPr>
        <w:t xml:space="preserve"> lokali mieszkalnych na wynajem)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A50E62" w:rsidRPr="00B85639">
        <w:rPr>
          <w:rFonts w:ascii="Times New Roman" w:eastAsia="Calibri" w:hAnsi="Times New Roman" w:cs="Times New Roman"/>
          <w:sz w:val="24"/>
          <w:szCs w:val="24"/>
        </w:rPr>
        <w:t xml:space="preserve">co postulowali inwestorzy społecznego budownictwa czynszowego. 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t xml:space="preserve">Jako 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>argument za dopuszczeniem do programu mieszkań spółdzielczych lokatorskich spółdzielnie mieszkaniowe wskazywały różnice w tym zakresie między nowym programem społecznego budownictwa czynszowego a programem realizowanym ze środków Krajowego Funduszu Mieszkaniowego, który przewidywał wsparcie na tworzenie takich lokali. W przypadku programu b</w:t>
      </w:r>
      <w:r w:rsidR="00FE363D" w:rsidRPr="00B85639">
        <w:rPr>
          <w:rFonts w:ascii="Times New Roman" w:eastAsia="Calibri" w:hAnsi="Times New Roman" w:cs="Times New Roman"/>
          <w:sz w:val="24"/>
          <w:szCs w:val="24"/>
        </w:rPr>
        <w:t>yłego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t xml:space="preserve"> KFM-u finansowanie mieszkań</w:t>
      </w:r>
      <w:r w:rsidR="00FE363D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="00FE363D" w:rsidRPr="00B85639">
        <w:rPr>
          <w:rFonts w:ascii="Times New Roman" w:eastAsia="Calibri" w:hAnsi="Times New Roman" w:cs="Times New Roman"/>
          <w:sz w:val="24"/>
          <w:szCs w:val="24"/>
        </w:rPr>
        <w:t>spółdzielczych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t xml:space="preserve"> lokatorskich </w:t>
      </w:r>
      <w:r w:rsidR="00833F39" w:rsidRPr="00B85639">
        <w:rPr>
          <w:rFonts w:ascii="Times New Roman" w:eastAsia="Calibri" w:hAnsi="Times New Roman" w:cs="Times New Roman"/>
          <w:sz w:val="24"/>
          <w:szCs w:val="24"/>
        </w:rPr>
        <w:t>stanowiło,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t xml:space="preserve"> co do zasady</w:t>
      </w:r>
      <w:r w:rsidR="00833F39" w:rsidRPr="00B85639">
        <w:rPr>
          <w:rFonts w:ascii="Times New Roman" w:eastAsia="Calibri" w:hAnsi="Times New Roman" w:cs="Times New Roman"/>
          <w:sz w:val="24"/>
          <w:szCs w:val="24"/>
        </w:rPr>
        <w:t>, podstawową formę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t xml:space="preserve"> wykorzystania poprzedniego instrumentu wsparcia przez spółdzielnie mieszkaniowe.</w:t>
      </w:r>
      <w:r w:rsidR="00582E44" w:rsidRPr="00B85639">
        <w:rPr>
          <w:rFonts w:ascii="Times New Roman" w:eastAsia="Calibri" w:hAnsi="Times New Roman" w:cs="Times New Roman"/>
          <w:sz w:val="24"/>
          <w:szCs w:val="24"/>
        </w:rPr>
        <w:t xml:space="preserve"> Możliwość budowania przez spółdzielnie mieszkaniowe w ramach nowego programu wyłącznie mieszkań użytkowanych na zasadach najmu, a nie na zasadach spółdzielczego lokatorskiego prawa</w:t>
      </w:r>
      <w:r w:rsidR="00FE363D" w:rsidRPr="00B85639">
        <w:rPr>
          <w:rFonts w:ascii="Times New Roman" w:eastAsia="Calibri" w:hAnsi="Times New Roman" w:cs="Times New Roman"/>
          <w:sz w:val="24"/>
          <w:szCs w:val="24"/>
        </w:rPr>
        <w:t xml:space="preserve"> do lokalu mieszkalnego</w:t>
      </w:r>
      <w:r w:rsidR="00582E44" w:rsidRPr="00B85639">
        <w:rPr>
          <w:rFonts w:ascii="Times New Roman" w:eastAsia="Calibri" w:hAnsi="Times New Roman" w:cs="Times New Roman"/>
          <w:sz w:val="24"/>
          <w:szCs w:val="24"/>
        </w:rPr>
        <w:t xml:space="preserve">, była w związku z tym odbierana przez część </w:t>
      </w:r>
      <w:r w:rsidR="00833F39" w:rsidRPr="00B85639">
        <w:rPr>
          <w:rFonts w:ascii="Times New Roman" w:eastAsia="Calibri" w:hAnsi="Times New Roman" w:cs="Times New Roman"/>
          <w:sz w:val="24"/>
          <w:szCs w:val="24"/>
        </w:rPr>
        <w:t>środowiska</w:t>
      </w:r>
      <w:r w:rsidR="00582E44" w:rsidRPr="00B85639">
        <w:rPr>
          <w:rFonts w:ascii="Times New Roman" w:eastAsia="Calibri" w:hAnsi="Times New Roman" w:cs="Times New Roman"/>
          <w:sz w:val="24"/>
          <w:szCs w:val="24"/>
        </w:rPr>
        <w:t xml:space="preserve"> jako rozwiązanie pozbawiające je istotnej przewagi w konkurowaniu o środki </w:t>
      </w:r>
      <w:r w:rsidR="00FE363D" w:rsidRPr="00B85639">
        <w:rPr>
          <w:rFonts w:ascii="Times New Roman" w:eastAsia="Calibri" w:hAnsi="Times New Roman" w:cs="Times New Roman"/>
          <w:sz w:val="24"/>
          <w:szCs w:val="24"/>
        </w:rPr>
        <w:t xml:space="preserve">finansowe </w:t>
      </w:r>
      <w:r w:rsidR="00582E44" w:rsidRPr="00B85639">
        <w:rPr>
          <w:rFonts w:ascii="Times New Roman" w:eastAsia="Calibri" w:hAnsi="Times New Roman" w:cs="Times New Roman"/>
          <w:sz w:val="24"/>
          <w:szCs w:val="24"/>
        </w:rPr>
        <w:t>oraz jako forma, która nie oddaje specyfiki celów spółdzielczości mieszkaniowej.</w:t>
      </w:r>
      <w:r w:rsidR="00CB0096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473D" w:rsidRPr="00B85639" w:rsidRDefault="001928E2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>Pomimo wprowadzenia</w:t>
      </w:r>
      <w:r w:rsidR="0043237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4344" w:rsidRPr="00B85639">
        <w:rPr>
          <w:rFonts w:ascii="Times New Roman" w:eastAsia="Calibri" w:hAnsi="Times New Roman" w:cs="Times New Roman"/>
          <w:sz w:val="24"/>
          <w:szCs w:val="24"/>
        </w:rPr>
        <w:t>przedmiotowej</w:t>
      </w:r>
      <w:r w:rsidR="0043237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>zmiany</w:t>
      </w:r>
      <w:r w:rsidR="00A37747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="00432375" w:rsidRPr="00B85639">
        <w:rPr>
          <w:rFonts w:ascii="Times New Roman" w:eastAsia="Calibri" w:hAnsi="Times New Roman" w:cs="Times New Roman"/>
          <w:sz w:val="24"/>
          <w:szCs w:val="24"/>
        </w:rPr>
        <w:t xml:space="preserve"> w odniesieniu do 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 xml:space="preserve">całego zasobu powstałego </w:t>
      </w:r>
      <w:r w:rsidR="00432375" w:rsidRPr="00B85639">
        <w:rPr>
          <w:rFonts w:ascii="Times New Roman" w:eastAsia="Calibri" w:hAnsi="Times New Roman" w:cs="Times New Roman"/>
          <w:sz w:val="24"/>
          <w:szCs w:val="24"/>
        </w:rPr>
        <w:t xml:space="preserve">z udziałem finansowania zwrotnego 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 xml:space="preserve">stosowane będą takie same zasady </w:t>
      </w:r>
      <w:r w:rsidR="00DF284B" w:rsidRPr="00B85639">
        <w:rPr>
          <w:rFonts w:ascii="Times New Roman" w:eastAsia="Calibri" w:hAnsi="Times New Roman" w:cs="Times New Roman"/>
          <w:sz w:val="24"/>
          <w:szCs w:val="24"/>
        </w:rPr>
        <w:t xml:space="preserve">dotyczące kwalifikacji gospodarstw domowych do zamieszkania oraz 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>użytkowania</w:t>
      </w:r>
      <w:r w:rsidR="00EC1001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>lokali mieszkalnych</w:t>
      </w:r>
      <w:r w:rsidR="005D473D" w:rsidRPr="00B8563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5D473D" w:rsidRPr="00B85639">
        <w:rPr>
          <w:rFonts w:ascii="Times New Roman" w:eastAsia="Calibri" w:hAnsi="Times New Roman" w:cs="Times New Roman"/>
          <w:b/>
          <w:sz w:val="24"/>
          <w:szCs w:val="24"/>
        </w:rPr>
        <w:t>art. 15f</w:t>
      </w:r>
      <w:r w:rsidR="005D473D" w:rsidRPr="00B85639">
        <w:rPr>
          <w:rFonts w:ascii="Times New Roman" w:eastAsia="Calibri" w:hAnsi="Times New Roman" w:cs="Times New Roman"/>
          <w:sz w:val="24"/>
          <w:szCs w:val="24"/>
        </w:rPr>
        <w:t>)</w:t>
      </w:r>
      <w:r w:rsidR="00EC1001"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23C7C" w:rsidRPr="00B85639" w:rsidRDefault="00423C7C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Dodanie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ust.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2a </w:t>
      </w:r>
      <w:r w:rsidRPr="00B85639">
        <w:rPr>
          <w:rFonts w:ascii="Times New Roman" w:eastAsia="Calibri" w:hAnsi="Times New Roman" w:cs="Times New Roman"/>
          <w:sz w:val="24"/>
          <w:szCs w:val="24"/>
        </w:rPr>
        <w:t>w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art. 15a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 ma na celu umożliwienie finansowania budowy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 xml:space="preserve"> dodatkowych powierzchni u</w:t>
      </w:r>
      <w:r w:rsidR="00E20303" w:rsidRPr="00B85639">
        <w:rPr>
          <w:rFonts w:ascii="Times New Roman" w:eastAsia="Calibri" w:hAnsi="Times New Roman" w:cs="Times New Roman"/>
          <w:sz w:val="24"/>
          <w:szCs w:val="24"/>
        </w:rPr>
        <w:t>ży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>tkowych</w:t>
      </w:r>
      <w:r w:rsidRPr="00B85639">
        <w:rPr>
          <w:rFonts w:ascii="Times New Roman" w:eastAsia="Calibri" w:hAnsi="Times New Roman" w:cs="Times New Roman"/>
          <w:sz w:val="24"/>
          <w:szCs w:val="24"/>
        </w:rPr>
        <w:t>, które będą służyły zaspokajaniu potrzeb osób starszych (np. pomieszczeń rekreacyjnych, ambulatoryjnych)</w:t>
      </w:r>
      <w:r w:rsidR="001B392C" w:rsidRPr="00B85639">
        <w:rPr>
          <w:rFonts w:ascii="Times New Roman" w:eastAsia="Calibri" w:hAnsi="Times New Roman" w:cs="Times New Roman"/>
          <w:sz w:val="24"/>
          <w:szCs w:val="24"/>
        </w:rPr>
        <w:t>, jak również będą mogły być wykorzystywane przez pozostałyc</w:t>
      </w:r>
      <w:r w:rsidR="00B3185F" w:rsidRPr="00B85639">
        <w:rPr>
          <w:rFonts w:ascii="Times New Roman" w:eastAsia="Calibri" w:hAnsi="Times New Roman" w:cs="Times New Roman"/>
          <w:sz w:val="24"/>
          <w:szCs w:val="24"/>
        </w:rPr>
        <w:t>h najemcó</w:t>
      </w:r>
      <w:r w:rsidR="001B392C" w:rsidRPr="00B85639">
        <w:rPr>
          <w:rFonts w:ascii="Times New Roman" w:eastAsia="Calibri" w:hAnsi="Times New Roman" w:cs="Times New Roman"/>
          <w:sz w:val="24"/>
          <w:szCs w:val="24"/>
        </w:rPr>
        <w:t xml:space="preserve">w lokali mieszkalnych znajdujących się w zasobach danego towarzystwa budownictwa </w:t>
      </w:r>
      <w:r w:rsidR="00B3185F" w:rsidRPr="00B85639">
        <w:rPr>
          <w:rFonts w:ascii="Times New Roman" w:eastAsia="Calibri" w:hAnsi="Times New Roman" w:cs="Times New Roman"/>
          <w:sz w:val="24"/>
          <w:szCs w:val="24"/>
        </w:rPr>
        <w:t>społecznego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>Koszty związane z ich utrzymaniem, zgodnie z nowo</w:t>
      </w:r>
      <w:r w:rsid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 xml:space="preserve">projektowanym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15a ust. 2b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>, będą ponosić</w:t>
      </w:r>
      <w:r w:rsidR="001B392C" w:rsidRPr="00B85639">
        <w:rPr>
          <w:rFonts w:ascii="Times New Roman" w:eastAsia="Calibri" w:hAnsi="Times New Roman" w:cs="Times New Roman"/>
          <w:sz w:val="24"/>
          <w:szCs w:val="24"/>
        </w:rPr>
        <w:t xml:space="preserve"> najemcy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w </w:t>
      </w:r>
      <w:r w:rsidR="00B3185F" w:rsidRPr="00B85639">
        <w:rPr>
          <w:rFonts w:ascii="Times New Roman" w:eastAsia="Calibri" w:hAnsi="Times New Roman" w:cs="Times New Roman"/>
          <w:sz w:val="24"/>
          <w:szCs w:val="24"/>
        </w:rPr>
        <w:t>częściach ró</w:t>
      </w:r>
      <w:r w:rsidR="001B392C" w:rsidRPr="00B85639">
        <w:rPr>
          <w:rFonts w:ascii="Times New Roman" w:eastAsia="Calibri" w:hAnsi="Times New Roman" w:cs="Times New Roman"/>
          <w:sz w:val="24"/>
          <w:szCs w:val="24"/>
        </w:rPr>
        <w:t>wnych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85639">
        <w:rPr>
          <w:rFonts w:ascii="Times New Roman" w:eastAsia="Calibri" w:hAnsi="Times New Roman" w:cs="Times New Roman"/>
          <w:sz w:val="24"/>
          <w:szCs w:val="24"/>
        </w:rPr>
        <w:t>Warunkiem otrzymania finansowania na ten cel będzie wskazanie w treści umowy zawartej z gminą właściwą miejscowo dla planowanego przedsięwzięcia inwestycyjno-budowlanego przez podmiot realizujący taką inwestycję li</w:t>
      </w:r>
      <w:r w:rsidR="00A3125D" w:rsidRPr="00B85639">
        <w:rPr>
          <w:rFonts w:ascii="Times New Roman" w:eastAsia="Calibri" w:hAnsi="Times New Roman" w:cs="Times New Roman"/>
          <w:sz w:val="24"/>
          <w:szCs w:val="24"/>
        </w:rPr>
        <w:t>c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zby lokali mieszkalnych, których pierwszymi najemcami </w:t>
      </w:r>
      <w:r w:rsidR="00E64810" w:rsidRPr="00B85639">
        <w:rPr>
          <w:rFonts w:ascii="Times New Roman" w:eastAsia="Calibri" w:hAnsi="Times New Roman" w:cs="Times New Roman"/>
          <w:sz w:val="24"/>
          <w:szCs w:val="24"/>
        </w:rPr>
        <w:t xml:space="preserve">lub </w:t>
      </w:r>
      <w:r w:rsidRPr="00B85639">
        <w:rPr>
          <w:rFonts w:ascii="Times New Roman" w:eastAsia="Calibri" w:hAnsi="Times New Roman" w:cs="Times New Roman"/>
          <w:sz w:val="24"/>
          <w:szCs w:val="24"/>
        </w:rPr>
        <w:t>osobami, którym przysługiwać będzie spółdzielcze lokatorskie prawo do lokalu</w:t>
      </w:r>
      <w:r w:rsidR="0090115E" w:rsidRPr="00B85639">
        <w:rPr>
          <w:rFonts w:ascii="Times New Roman" w:eastAsia="Calibri" w:hAnsi="Times New Roman" w:cs="Times New Roman"/>
          <w:sz w:val="24"/>
          <w:szCs w:val="24"/>
        </w:rPr>
        <w:t xml:space="preserve"> mieszkalnego</w:t>
      </w:r>
      <w:r w:rsidRPr="00B85639">
        <w:rPr>
          <w:rFonts w:ascii="Times New Roman" w:eastAsia="Calibri" w:hAnsi="Times New Roman" w:cs="Times New Roman"/>
          <w:sz w:val="24"/>
          <w:szCs w:val="24"/>
        </w:rPr>
        <w:t>, będą osoby starsze.</w:t>
      </w:r>
      <w:r w:rsidR="00A3125D" w:rsidRPr="00B85639">
        <w:rPr>
          <w:rFonts w:ascii="Times New Roman" w:eastAsia="Calibri" w:hAnsi="Times New Roman" w:cs="Times New Roman"/>
          <w:sz w:val="24"/>
          <w:szCs w:val="24"/>
        </w:rPr>
        <w:t xml:space="preserve"> Warunek ten został zawarty</w:t>
      </w:r>
      <w:r w:rsidR="0090115E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125D" w:rsidRPr="00B85639">
        <w:rPr>
          <w:rFonts w:ascii="Times New Roman" w:eastAsia="Calibri" w:hAnsi="Times New Roman" w:cs="Times New Roman"/>
          <w:sz w:val="24"/>
          <w:szCs w:val="24"/>
        </w:rPr>
        <w:t xml:space="preserve">w treści </w:t>
      </w:r>
      <w:r w:rsidR="007C53F8" w:rsidRPr="00B85639">
        <w:rPr>
          <w:rFonts w:ascii="Times New Roman" w:eastAsia="Calibri" w:hAnsi="Times New Roman" w:cs="Times New Roman"/>
          <w:sz w:val="24"/>
          <w:szCs w:val="24"/>
        </w:rPr>
        <w:t xml:space="preserve">dodanego w </w:t>
      </w:r>
      <w:r w:rsidR="00A3125D" w:rsidRPr="00B85639">
        <w:rPr>
          <w:rFonts w:ascii="Times New Roman" w:eastAsia="Calibri" w:hAnsi="Times New Roman" w:cs="Times New Roman"/>
          <w:b/>
          <w:sz w:val="24"/>
          <w:szCs w:val="24"/>
        </w:rPr>
        <w:t>art. 15a ust. 3 pkt</w:t>
      </w:r>
      <w:r w:rsidR="000C1746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C53F8" w:rsidRPr="00B85639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A3125D"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5D53B8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F6BF4" w:rsidRPr="00B85639" w:rsidRDefault="008D0556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Istotą </w:t>
      </w:r>
      <w:r w:rsidR="00A3125D" w:rsidRPr="00B85639">
        <w:rPr>
          <w:rFonts w:ascii="Times New Roman" w:eastAsia="Calibri" w:hAnsi="Times New Roman" w:cs="Times New Roman"/>
          <w:sz w:val="24"/>
          <w:szCs w:val="24"/>
        </w:rPr>
        <w:t xml:space="preserve">modyfikacji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</w:t>
      </w:r>
      <w:r w:rsidR="00AF7937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15a ust. 3 pkt 3 </w:t>
      </w:r>
      <w:r w:rsidRPr="00B85639">
        <w:rPr>
          <w:rFonts w:ascii="Times New Roman" w:eastAsia="Calibri" w:hAnsi="Times New Roman" w:cs="Times New Roman"/>
          <w:sz w:val="24"/>
          <w:szCs w:val="24"/>
        </w:rPr>
        <w:t>ustawy</w:t>
      </w:r>
      <w:r w:rsidR="00CC68AC" w:rsidRPr="00B85639">
        <w:rPr>
          <w:rFonts w:ascii="Times New Roman" w:eastAsia="Calibri" w:hAnsi="Times New Roman" w:cs="Times New Roman"/>
          <w:sz w:val="24"/>
          <w:szCs w:val="24"/>
        </w:rPr>
        <w:t>, poza dostosowaniem przepisu do zmiany wprowadzonej w art. 15f ust. 2,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j</w:t>
      </w:r>
      <w:r w:rsidR="00CC68AC" w:rsidRPr="00B85639">
        <w:rPr>
          <w:rFonts w:ascii="Times New Roman" w:eastAsia="Calibri" w:hAnsi="Times New Roman" w:cs="Times New Roman"/>
          <w:sz w:val="24"/>
          <w:szCs w:val="24"/>
        </w:rPr>
        <w:t xml:space="preserve">est zamiana obowiązku zawarcia </w:t>
      </w:r>
      <w:r w:rsidRPr="00B85639">
        <w:rPr>
          <w:rFonts w:ascii="Times New Roman" w:eastAsia="Calibri" w:hAnsi="Times New Roman" w:cs="Times New Roman"/>
          <w:sz w:val="24"/>
          <w:szCs w:val="24"/>
        </w:rPr>
        <w:t>w treści umowy pomiędzy kredytobiorcą a gminą zobowiązania</w:t>
      </w:r>
      <w:r w:rsidR="00A50E62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odpowiednio kredytobiorcy lub </w:t>
      </w:r>
      <w:r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>gminy, wskazującego minimalną liczbę lokali mieszkalnych utworzonych w wyniku realizacji przedsięwzięcia inwestycyjno-budowlanego objętego finansowym wsparciem w ramach programu, których najemcami będą osoby wychowujące przynajmniej jedno własne lub przysposobione dziecko</w:t>
      </w:r>
      <w:r w:rsidR="003E45A8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na obowiązek zawarcia w treści wskazanej umowy </w:t>
      </w:r>
      <w:r w:rsidR="003E45A8" w:rsidRPr="00B85639">
        <w:rPr>
          <w:rFonts w:ascii="Times New Roman" w:eastAsia="Calibri" w:hAnsi="Times New Roman" w:cs="Times New Roman"/>
          <w:sz w:val="24"/>
          <w:szCs w:val="24"/>
        </w:rPr>
        <w:t>postanowienia określającego jedynie planowaną liczbę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takich lokali</w:t>
      </w:r>
      <w:r w:rsidR="00B67189" w:rsidRPr="00B85639">
        <w:rPr>
          <w:rFonts w:ascii="Times New Roman" w:eastAsia="Calibri" w:hAnsi="Times New Roman" w:cs="Times New Roman"/>
          <w:sz w:val="24"/>
          <w:szCs w:val="24"/>
        </w:rPr>
        <w:t xml:space="preserve"> (w momencie pierwszego zasiedlenia)</w:t>
      </w:r>
      <w:r w:rsidRPr="00B85639">
        <w:rPr>
          <w:rFonts w:ascii="Times New Roman" w:eastAsia="Calibri" w:hAnsi="Times New Roman" w:cs="Times New Roman"/>
          <w:sz w:val="24"/>
          <w:szCs w:val="24"/>
        </w:rPr>
        <w:t>. Ponadto ustawodawca zrezyg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nował z ograniczenia, zgodnie z 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którym udział wspomnianych najemców powinien zostać określony na poziomie nie mniejszym niż 50% wszystkich lokali </w:t>
      </w:r>
      <w:r w:rsidR="003514AE" w:rsidRPr="00B85639">
        <w:rPr>
          <w:rFonts w:ascii="Times New Roman" w:eastAsia="Calibri" w:hAnsi="Times New Roman" w:cs="Times New Roman"/>
          <w:sz w:val="24"/>
          <w:szCs w:val="24"/>
        </w:rPr>
        <w:t xml:space="preserve">utworzonych </w:t>
      </w:r>
      <w:r w:rsidR="00162893"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B85639">
        <w:rPr>
          <w:rFonts w:ascii="Times New Roman" w:eastAsia="Calibri" w:hAnsi="Times New Roman" w:cs="Times New Roman"/>
          <w:sz w:val="24"/>
          <w:szCs w:val="24"/>
        </w:rPr>
        <w:t>wyniku realizacji przedsięwzięcia.</w:t>
      </w:r>
      <w:r w:rsidR="001E7A0C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45A8" w:rsidRPr="00B85639">
        <w:rPr>
          <w:rFonts w:ascii="Times New Roman" w:eastAsia="Calibri" w:hAnsi="Times New Roman" w:cs="Times New Roman"/>
          <w:sz w:val="24"/>
          <w:szCs w:val="24"/>
        </w:rPr>
        <w:t>Zmiana ta została podyktowa</w:t>
      </w:r>
      <w:r w:rsidR="00B67189" w:rsidRPr="00B85639">
        <w:rPr>
          <w:rFonts w:ascii="Times New Roman" w:eastAsia="Calibri" w:hAnsi="Times New Roman" w:cs="Times New Roman"/>
          <w:sz w:val="24"/>
          <w:szCs w:val="24"/>
        </w:rPr>
        <w:t xml:space="preserve">na faktem, że w ocenie dużej części potencjalnych kredytobiorców obecny warunek był trudny do spełnienia w </w:t>
      </w:r>
      <w:r w:rsidR="005756DF" w:rsidRPr="00B85639">
        <w:rPr>
          <w:rFonts w:ascii="Times New Roman" w:eastAsia="Calibri" w:hAnsi="Times New Roman" w:cs="Times New Roman"/>
          <w:sz w:val="24"/>
          <w:szCs w:val="24"/>
        </w:rPr>
        <w:t xml:space="preserve">chwili </w:t>
      </w:r>
      <w:r w:rsidR="00B67189" w:rsidRPr="00B85639">
        <w:rPr>
          <w:rFonts w:ascii="Times New Roman" w:eastAsia="Calibri" w:hAnsi="Times New Roman" w:cs="Times New Roman"/>
          <w:sz w:val="24"/>
          <w:szCs w:val="24"/>
        </w:rPr>
        <w:t xml:space="preserve">zasiedlania nowych zasobów, jak również mógłby wywoływać problemy z dalszym zasiedlaniem zasobu w sytuacji zaistnienia w przyszłości zdarzeń losowych, które mogłyby mieć wpływ na ocenę spełnienia warunku. </w:t>
      </w:r>
      <w:r w:rsidR="005756DF" w:rsidRPr="00B85639">
        <w:rPr>
          <w:rFonts w:ascii="Times New Roman" w:eastAsia="Calibri" w:hAnsi="Times New Roman" w:cs="Times New Roman"/>
          <w:sz w:val="24"/>
          <w:szCs w:val="24"/>
        </w:rPr>
        <w:t>Preferencje dla osób wychowujących dzieci zostaną jednak zachowane wskutek wzmocnienia wagi kryterium punktowego zatytułowanego</w:t>
      </w:r>
      <w:r w:rsidR="00B3185F" w:rsidRPr="00B85639">
        <w:rPr>
          <w:rFonts w:ascii="Times New Roman" w:eastAsia="Calibri" w:hAnsi="Times New Roman" w:cs="Times New Roman"/>
          <w:sz w:val="24"/>
          <w:szCs w:val="24"/>
        </w:rPr>
        <w:t>:</w:t>
      </w:r>
      <w:r w:rsidR="005756DF" w:rsidRPr="00B85639">
        <w:rPr>
          <w:rFonts w:ascii="Times New Roman" w:eastAsia="Calibri" w:hAnsi="Times New Roman" w:cs="Times New Roman"/>
          <w:sz w:val="24"/>
          <w:szCs w:val="24"/>
        </w:rPr>
        <w:t xml:space="preserve"> „Adresowanie nowych mieszkań do osób wychowujących dzieci”</w:t>
      </w:r>
      <w:r w:rsidR="00B3185F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="005756DF" w:rsidRPr="00B85639">
        <w:rPr>
          <w:rFonts w:ascii="Times New Roman" w:eastAsia="Calibri" w:hAnsi="Times New Roman" w:cs="Times New Roman"/>
          <w:sz w:val="24"/>
          <w:szCs w:val="24"/>
        </w:rPr>
        <w:t xml:space="preserve"> w </w:t>
      </w:r>
      <w:r w:rsidR="00E80B61" w:rsidRPr="00B85639">
        <w:rPr>
          <w:rFonts w:ascii="Times New Roman" w:eastAsia="Calibri" w:hAnsi="Times New Roman" w:cs="Times New Roman"/>
          <w:sz w:val="24"/>
          <w:szCs w:val="24"/>
        </w:rPr>
        <w:t xml:space="preserve">ramach </w:t>
      </w:r>
      <w:r w:rsidR="005756DF" w:rsidRPr="00B85639">
        <w:rPr>
          <w:rFonts w:ascii="Times New Roman" w:eastAsia="Calibri" w:hAnsi="Times New Roman" w:cs="Times New Roman"/>
          <w:sz w:val="24"/>
          <w:szCs w:val="24"/>
        </w:rPr>
        <w:t>planowanej nowelizacji rozporządzenia</w:t>
      </w:r>
      <w:r w:rsidR="00F957EC" w:rsidRPr="00B85639">
        <w:rPr>
          <w:rFonts w:ascii="Times New Roman" w:eastAsia="Calibri" w:hAnsi="Times New Roman" w:cs="Times New Roman"/>
          <w:sz w:val="24"/>
          <w:szCs w:val="24"/>
        </w:rPr>
        <w:t xml:space="preserve"> Rady Ministrów</w:t>
      </w:r>
      <w:r w:rsidR="005756DF" w:rsidRPr="00B85639">
        <w:rPr>
          <w:rFonts w:ascii="Times New Roman" w:eastAsia="Calibri" w:hAnsi="Times New Roman" w:cs="Times New Roman"/>
          <w:sz w:val="24"/>
          <w:szCs w:val="24"/>
        </w:rPr>
        <w:t xml:space="preserve"> z dnia 20 października 2015 r. w sprawie warunków</w:t>
      </w:r>
      <w:r w:rsidR="00F957EC" w:rsidRPr="00B85639">
        <w:rPr>
          <w:rFonts w:ascii="Times New Roman" w:eastAsia="Calibri" w:hAnsi="Times New Roman" w:cs="Times New Roman"/>
          <w:sz w:val="24"/>
          <w:szCs w:val="24"/>
        </w:rPr>
        <w:t xml:space="preserve"> i trybu finansowania zwrotnego w ramach realizacji przez Bank Gospodarstwa Krajowego rządowego programu popierania budownictwa mieszkaniowego oraz minimalnych wymagań dotyczących lokali powstałych przy udziale tego finansowania (Dz. U. poz. 1720).</w:t>
      </w:r>
    </w:p>
    <w:p w:rsidR="008D0556" w:rsidRPr="00B85639" w:rsidRDefault="00B67189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konsekwencji wprowadzonej zmiany uchylono </w:t>
      </w:r>
      <w:r w:rsidR="00984029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pkt 2 </w:t>
      </w:r>
      <w:r w:rsidR="00984029" w:rsidRPr="00B85639">
        <w:rPr>
          <w:rFonts w:ascii="Times New Roman" w:eastAsia="Calibri" w:hAnsi="Times New Roman" w:cs="Times New Roman"/>
          <w:sz w:val="24"/>
          <w:szCs w:val="24"/>
        </w:rPr>
        <w:t>w</w:t>
      </w:r>
      <w:r w:rsidR="00984029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art. 15b ust. 4 </w:t>
      </w:r>
      <w:r w:rsidR="00984029" w:rsidRPr="00B85639">
        <w:rPr>
          <w:rFonts w:ascii="Times New Roman" w:eastAsia="Calibri" w:hAnsi="Times New Roman" w:cs="Times New Roman"/>
          <w:sz w:val="24"/>
          <w:szCs w:val="24"/>
        </w:rPr>
        <w:t xml:space="preserve">ustawy, rezygnując z sankcji w postaci zwrotu przez kredytobiorcę całości lub części udzielonego finansowania zwrotnego w sytuacji niespełnienia omawianego </w:t>
      </w:r>
      <w:r w:rsidR="00610893" w:rsidRPr="00B85639">
        <w:rPr>
          <w:rFonts w:ascii="Times New Roman" w:eastAsia="Calibri" w:hAnsi="Times New Roman" w:cs="Times New Roman"/>
          <w:sz w:val="24"/>
          <w:szCs w:val="24"/>
        </w:rPr>
        <w:t xml:space="preserve">wyżej </w:t>
      </w:r>
      <w:r w:rsidR="00984029" w:rsidRPr="00B85639">
        <w:rPr>
          <w:rFonts w:ascii="Times New Roman" w:eastAsia="Calibri" w:hAnsi="Times New Roman" w:cs="Times New Roman"/>
          <w:sz w:val="24"/>
          <w:szCs w:val="24"/>
        </w:rPr>
        <w:t xml:space="preserve">warunku. </w:t>
      </w:r>
      <w:r w:rsidR="00FF6BF4" w:rsidRPr="00B85639">
        <w:rPr>
          <w:rFonts w:ascii="Times New Roman" w:eastAsia="Calibri" w:hAnsi="Times New Roman" w:cs="Times New Roman"/>
          <w:sz w:val="24"/>
          <w:szCs w:val="24"/>
        </w:rPr>
        <w:t>Z uwagi na rezygnację ze</w:t>
      </w:r>
      <w:r w:rsidR="00984029" w:rsidRPr="00B85639">
        <w:rPr>
          <w:rFonts w:ascii="Times New Roman" w:eastAsia="Calibri" w:hAnsi="Times New Roman" w:cs="Times New Roman"/>
          <w:sz w:val="24"/>
          <w:szCs w:val="24"/>
        </w:rPr>
        <w:t xml:space="preserve"> zobowiązania do wydzielenia określonej liczby tworzonych lokali mieszkalnych dla najemców wychowujących przynajmniej jedno własne lub przysposobione dziecko przepis ten stał się bezprzedmiotowy.</w:t>
      </w:r>
    </w:p>
    <w:p w:rsidR="005A6C4E" w:rsidRPr="00B85639" w:rsidRDefault="005A6C4E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Modyfikacja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15e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5202" w:rsidRPr="00B85639">
        <w:rPr>
          <w:rFonts w:ascii="Times New Roman" w:eastAsia="Calibri" w:hAnsi="Times New Roman" w:cs="Times New Roman"/>
          <w:sz w:val="24"/>
          <w:szCs w:val="24"/>
        </w:rPr>
        <w:t>ustawy</w:t>
      </w:r>
      <w:r w:rsidR="00892E59">
        <w:rPr>
          <w:rFonts w:ascii="Times New Roman" w:eastAsia="Calibri" w:hAnsi="Times New Roman" w:cs="Times New Roman"/>
          <w:sz w:val="24"/>
          <w:szCs w:val="24"/>
        </w:rPr>
        <w:t xml:space="preserve">, polegająca na dodaniu ust. 4, 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>stanowi kolejną konsekwencję rozszerzenia zakresu przedmiotowego udzielania finansowania zwrotnego</w:t>
      </w:r>
      <w:r w:rsidR="00892E59">
        <w:rPr>
          <w:rFonts w:ascii="Times New Roman" w:eastAsia="Calibri" w:hAnsi="Times New Roman" w:cs="Times New Roman"/>
          <w:sz w:val="24"/>
          <w:szCs w:val="24"/>
        </w:rPr>
        <w:t>. Uregulowano w tym przepisie</w:t>
      </w:r>
      <w:r w:rsidR="005827A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sposób postę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 xml:space="preserve">powania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w</w:t>
      </w:r>
      <w:r w:rsidR="00892E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 xml:space="preserve">przypadku wygaśnięcia spółdzielczego lokatorskiego prawa do lokalu mieszkalnego </w:t>
      </w:r>
      <w:r w:rsidR="00DD3DB0" w:rsidRPr="00B85639">
        <w:rPr>
          <w:rFonts w:ascii="Times New Roman" w:eastAsia="Calibri" w:hAnsi="Times New Roman" w:cs="Times New Roman"/>
          <w:sz w:val="24"/>
          <w:szCs w:val="24"/>
        </w:rPr>
        <w:t xml:space="preserve">ustanowionego dla lokalu wybudowanego 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 xml:space="preserve">w ramach programu. Z uwagi na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istniejący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w 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>stosunku do zasobu utworzonego</w:t>
      </w:r>
      <w:r w:rsidR="006B4418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>z udziałem finansowania zwrotnego zakaz wyodrębniania mieszkań na własność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 konieczne było wyłączenie obowiązujących na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>gruncie ustawy z dnia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15 grudnia 2000 r.</w:t>
      </w:r>
      <w:r w:rsidR="006B4418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o spółdzielniach mieszkaniowych</w:t>
      </w:r>
      <w:r w:rsidR="00320B4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(Dz. U. z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 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2013 r. poz. 1</w:t>
      </w:r>
      <w:r w:rsidR="002A0CEE" w:rsidRPr="00B85639">
        <w:rPr>
          <w:rFonts w:ascii="Times New Roman" w:eastAsia="Calibri" w:hAnsi="Times New Roman" w:cs="Times New Roman"/>
          <w:sz w:val="24"/>
          <w:szCs w:val="24"/>
        </w:rPr>
        <w:t>222, z pó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źn. zm</w:t>
      </w:r>
      <w:r w:rsidR="00C6403B"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) procedur dotyczących post</w:t>
      </w:r>
      <w:r w:rsidR="00281EDC" w:rsidRPr="00B85639">
        <w:rPr>
          <w:rFonts w:ascii="Times New Roman" w:eastAsia="Calibri" w:hAnsi="Times New Roman" w:cs="Times New Roman"/>
          <w:sz w:val="24"/>
          <w:szCs w:val="24"/>
        </w:rPr>
        <w:t>ę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powania w przypadku wygaśnięcia spółdzielczego lokatorskiego prawa do lokalu (tj. obowiązku ogłoszenia przetargu na ustanowienie odrębnej własności lokalu). </w:t>
      </w:r>
      <w:r w:rsidR="00167F18" w:rsidRPr="00B85639">
        <w:rPr>
          <w:rFonts w:ascii="Times New Roman" w:eastAsia="Calibri" w:hAnsi="Times New Roman" w:cs="Times New Roman"/>
          <w:sz w:val="24"/>
          <w:szCs w:val="24"/>
        </w:rPr>
        <w:t xml:space="preserve">Zgodnie z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proponowaną zmianą, w takim przypadku spółdzielnia mieszkaniowa ustanawia </w:t>
      </w:r>
      <w:r w:rsidR="000B7B18" w:rsidRPr="00B85639">
        <w:rPr>
          <w:rFonts w:ascii="Times New Roman" w:eastAsia="Calibri" w:hAnsi="Times New Roman" w:cs="Times New Roman"/>
          <w:sz w:val="24"/>
          <w:szCs w:val="24"/>
        </w:rPr>
        <w:t xml:space="preserve">ponownie w odniesieniu do tego lokalu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>spółdzielcze lokatorskie prawo do lokalu</w:t>
      </w:r>
      <w:r w:rsidR="00CE5F40" w:rsidRPr="00B85639">
        <w:rPr>
          <w:rFonts w:ascii="Times New Roman" w:eastAsia="Calibri" w:hAnsi="Times New Roman" w:cs="Times New Roman"/>
          <w:sz w:val="24"/>
          <w:szCs w:val="24"/>
        </w:rPr>
        <w:t xml:space="preserve"> mieszkalnego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. Może to jednak uczynić wyłącznie na rzecz </w:t>
      </w:r>
      <w:r w:rsidR="00CE5F40" w:rsidRPr="00B85639">
        <w:rPr>
          <w:rFonts w:ascii="Times New Roman" w:eastAsia="Calibri" w:hAnsi="Times New Roman" w:cs="Times New Roman"/>
          <w:sz w:val="24"/>
          <w:szCs w:val="24"/>
        </w:rPr>
        <w:t>osoby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 spełniające</w:t>
      </w:r>
      <w:r w:rsidR="00CE5F40" w:rsidRPr="00B85639">
        <w:rPr>
          <w:rFonts w:ascii="Times New Roman" w:eastAsia="Calibri" w:hAnsi="Times New Roman" w:cs="Times New Roman"/>
          <w:sz w:val="24"/>
          <w:szCs w:val="24"/>
        </w:rPr>
        <w:t>j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 warunki określone w art. 30 </w:t>
      </w:r>
      <w:r w:rsidR="009825D4" w:rsidRPr="00B85639">
        <w:rPr>
          <w:rFonts w:ascii="Times New Roman" w:eastAsia="Calibri" w:hAnsi="Times New Roman" w:cs="Times New Roman"/>
          <w:sz w:val="24"/>
          <w:szCs w:val="24"/>
        </w:rPr>
        <w:t>ust. 1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 xml:space="preserve"> pkt 1 i </w:t>
      </w:r>
      <w:r w:rsidR="009825D4" w:rsidRPr="00B85639">
        <w:rPr>
          <w:rFonts w:ascii="Times New Roman" w:eastAsia="Calibri" w:hAnsi="Times New Roman" w:cs="Times New Roman"/>
          <w:sz w:val="24"/>
          <w:szCs w:val="24"/>
        </w:rPr>
        <w:t xml:space="preserve">3 </w:t>
      </w:r>
      <w:r w:rsidR="00C86331" w:rsidRPr="00B85639">
        <w:rPr>
          <w:rFonts w:ascii="Times New Roman" w:eastAsia="Calibri" w:hAnsi="Times New Roman" w:cs="Times New Roman"/>
          <w:sz w:val="24"/>
          <w:szCs w:val="24"/>
        </w:rPr>
        <w:t xml:space="preserve">ustawy, m.in. w zakresie poziomu uzyskiwanych dochodów. </w:t>
      </w:r>
    </w:p>
    <w:p w:rsidR="005D53B8" w:rsidRPr="00B85639" w:rsidRDefault="005D53B8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Ponadto doprecyzowano </w:t>
      </w:r>
      <w:r w:rsidR="00906A2B" w:rsidRPr="00B85639">
        <w:rPr>
          <w:rFonts w:ascii="Times New Roman" w:eastAsia="Calibri" w:hAnsi="Times New Roman" w:cs="Times New Roman"/>
          <w:sz w:val="24"/>
          <w:szCs w:val="24"/>
        </w:rPr>
        <w:t xml:space="preserve">przepis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ust. </w:t>
      </w:r>
      <w:r w:rsidR="00906A2B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2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15e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 w taki sposób, aby z jego treści jednoznacznie wynikał zakaz wyodrębniania na własność nie tylko lokali mieszkalnych wybudowanych przy wykorzystaniu finansowania zwrotnego, ale również innych części przedsięwzięć inwestycyjno-budowlanych</w:t>
      </w:r>
      <w:r w:rsidR="00AF4428" w:rsidRPr="00B85639">
        <w:rPr>
          <w:rFonts w:ascii="Times New Roman" w:eastAsia="Calibri" w:hAnsi="Times New Roman" w:cs="Times New Roman"/>
          <w:sz w:val="24"/>
          <w:szCs w:val="24"/>
        </w:rPr>
        <w:t xml:space="preserve">, w szczególności garaży </w:t>
      </w:r>
      <w:r w:rsidR="00E64810" w:rsidRPr="00B85639">
        <w:rPr>
          <w:rFonts w:ascii="Times New Roman" w:eastAsia="Calibri" w:hAnsi="Times New Roman" w:cs="Times New Roman"/>
          <w:sz w:val="24"/>
          <w:szCs w:val="24"/>
        </w:rPr>
        <w:t>i</w:t>
      </w:r>
      <w:r w:rsidR="00AF4428" w:rsidRPr="00B85639">
        <w:rPr>
          <w:rFonts w:ascii="Times New Roman" w:eastAsia="Calibri" w:hAnsi="Times New Roman" w:cs="Times New Roman"/>
          <w:sz w:val="24"/>
          <w:szCs w:val="24"/>
        </w:rPr>
        <w:t xml:space="preserve"> miejsc postojowych w garażu wielostanowiskowym. Zakazem zbywania objęto również udziały we</w:t>
      </w:r>
      <w:r w:rsidR="008E2485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4428" w:rsidRPr="00B85639">
        <w:rPr>
          <w:rFonts w:ascii="Times New Roman" w:eastAsia="Calibri" w:hAnsi="Times New Roman" w:cs="Times New Roman"/>
          <w:sz w:val="24"/>
          <w:szCs w:val="24"/>
        </w:rPr>
        <w:t>współwłasności nieruchomości, na której zrealizowano przedsięwzięcie inwestycyjno-budowlane.</w:t>
      </w:r>
    </w:p>
    <w:p w:rsidR="00281EDC" w:rsidRPr="00B85639" w:rsidRDefault="00C86331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Konsekwencją tego zastrzeżenia jest zawarta w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2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6A2B" w:rsidRPr="00B85639">
        <w:rPr>
          <w:rFonts w:ascii="Times New Roman" w:eastAsia="Calibri" w:hAnsi="Times New Roman" w:cs="Times New Roman"/>
          <w:sz w:val="24"/>
          <w:szCs w:val="24"/>
        </w:rPr>
        <w:t xml:space="preserve">projektu </w:t>
      </w:r>
      <w:r w:rsidRPr="00B85639">
        <w:rPr>
          <w:rFonts w:ascii="Times New Roman" w:eastAsia="Calibri" w:hAnsi="Times New Roman" w:cs="Times New Roman"/>
          <w:sz w:val="24"/>
          <w:szCs w:val="24"/>
        </w:rPr>
        <w:t>propozycja zmiany ustawy o spółd</w:t>
      </w:r>
      <w:r w:rsidR="00D078F2" w:rsidRPr="00B85639">
        <w:rPr>
          <w:rFonts w:ascii="Times New Roman" w:eastAsia="Calibri" w:hAnsi="Times New Roman" w:cs="Times New Roman"/>
          <w:sz w:val="24"/>
          <w:szCs w:val="24"/>
        </w:rPr>
        <w:t>zielniach mieszkaniowych, która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wyłącza możliwość przeniesienia przez spółdzielnię na inną osobę własności l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okalu mieszkalnego powstałego z </w:t>
      </w:r>
      <w:r w:rsidRPr="00B85639">
        <w:rPr>
          <w:rFonts w:ascii="Times New Roman" w:eastAsia="Calibri" w:hAnsi="Times New Roman" w:cs="Times New Roman"/>
          <w:sz w:val="24"/>
          <w:szCs w:val="24"/>
        </w:rPr>
        <w:t>wykorzystaniem finansowania zwrotnego</w:t>
      </w:r>
      <w:r w:rsidR="00906A2B" w:rsidRPr="00B85639">
        <w:rPr>
          <w:rFonts w:ascii="Times New Roman" w:eastAsia="Calibri" w:hAnsi="Times New Roman" w:cs="Times New Roman"/>
          <w:sz w:val="24"/>
          <w:szCs w:val="24"/>
        </w:rPr>
        <w:t xml:space="preserve"> (proponowany art. </w:t>
      </w:r>
      <w:r w:rsidR="00CE5F40" w:rsidRPr="00B85639">
        <w:rPr>
          <w:rFonts w:ascii="Times New Roman" w:eastAsia="Calibri" w:hAnsi="Times New Roman" w:cs="Times New Roman"/>
          <w:sz w:val="24"/>
          <w:szCs w:val="24"/>
        </w:rPr>
        <w:t>12</w:t>
      </w:r>
      <w:r w:rsidR="00CE5F40" w:rsidRPr="00B85639">
        <w:rPr>
          <w:rFonts w:ascii="Times New Roman" w:eastAsia="Calibri" w:hAnsi="Times New Roman" w:cs="Times New Roman"/>
          <w:sz w:val="24"/>
          <w:szCs w:val="24"/>
          <w:vertAlign w:val="superscript"/>
        </w:rPr>
        <w:t>3</w:t>
      </w:r>
      <w:r w:rsidR="00B84D05" w:rsidRPr="00B85639">
        <w:rPr>
          <w:rFonts w:ascii="Times New Roman" w:eastAsia="Calibri" w:hAnsi="Times New Roman" w:cs="Times New Roman"/>
          <w:sz w:val="24"/>
          <w:szCs w:val="24"/>
        </w:rPr>
        <w:t>)</w:t>
      </w:r>
      <w:r w:rsidRPr="00B856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F4428" w:rsidRPr="00B85639" w:rsidRDefault="00461910" w:rsidP="001358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Przepis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28 ust. 1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 zmieniono w taki sposób, aby z jego brz</w:t>
      </w:r>
      <w:r w:rsidR="007431DF" w:rsidRPr="00B85639">
        <w:rPr>
          <w:rFonts w:ascii="Times New Roman" w:eastAsia="Calibri" w:hAnsi="Times New Roman" w:cs="Times New Roman"/>
          <w:sz w:val="24"/>
          <w:szCs w:val="24"/>
        </w:rPr>
        <w:t>mienia wynikało, że suma czynszó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za najem wszystkich lokali eksploatowanych </w:t>
      </w:r>
      <w:r w:rsidR="007431DF" w:rsidRPr="00B85639">
        <w:rPr>
          <w:rFonts w:ascii="Times New Roman" w:eastAsia="Calibri" w:hAnsi="Times New Roman" w:cs="Times New Roman"/>
          <w:sz w:val="24"/>
          <w:szCs w:val="24"/>
        </w:rPr>
        <w:t xml:space="preserve">przez towarzystwo pozwala na pokrycie kosztów eksploatacji i remontów budynków oraz spłatę </w:t>
      </w:r>
      <w:r w:rsidR="003A7B4D" w:rsidRPr="00B85639">
        <w:rPr>
          <w:rFonts w:ascii="Times New Roman" w:eastAsia="Calibri" w:hAnsi="Times New Roman" w:cs="Times New Roman"/>
          <w:sz w:val="24"/>
          <w:szCs w:val="24"/>
        </w:rPr>
        <w:t>zobowiązań towarzystwa związanych z budową</w:t>
      </w:r>
      <w:r w:rsidR="007431DF"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3A7B4D" w:rsidRPr="00B85639">
        <w:rPr>
          <w:rFonts w:ascii="Times New Roman" w:hAnsi="Times New Roman" w:cs="Times New Roman"/>
          <w:sz w:val="24"/>
          <w:szCs w:val="24"/>
        </w:rPr>
        <w:t xml:space="preserve"> Nowe brzmienie art. 28 ust. </w:t>
      </w:r>
      <w:r w:rsidR="00892E59">
        <w:rPr>
          <w:rFonts w:ascii="Times New Roman" w:hAnsi="Times New Roman" w:cs="Times New Roman"/>
          <w:sz w:val="24"/>
          <w:szCs w:val="24"/>
        </w:rPr>
        <w:t>1</w:t>
      </w:r>
      <w:r w:rsidR="003A7B4D" w:rsidRPr="00B85639">
        <w:rPr>
          <w:rFonts w:ascii="Times New Roman" w:hAnsi="Times New Roman" w:cs="Times New Roman"/>
          <w:sz w:val="24"/>
          <w:szCs w:val="24"/>
        </w:rPr>
        <w:t xml:space="preserve"> ustawy daje możliwość uwzględnienia w stawce czynszu współfinansowania lokali mieszkalnych w zasobach towarzystw nie tylko ze środków kredytowych, ale również emisji obligacji (</w:t>
      </w:r>
      <w:r w:rsidR="001921F6" w:rsidRPr="00B85639">
        <w:rPr>
          <w:rFonts w:ascii="Times New Roman" w:hAnsi="Times New Roman" w:cs="Times New Roman"/>
          <w:sz w:val="24"/>
          <w:szCs w:val="24"/>
        </w:rPr>
        <w:t>zgodnie</w:t>
      </w:r>
      <w:r w:rsidR="006B4418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="001921F6" w:rsidRPr="00B85639">
        <w:rPr>
          <w:rFonts w:ascii="Times New Roman" w:hAnsi="Times New Roman" w:cs="Times New Roman"/>
          <w:sz w:val="24"/>
          <w:szCs w:val="24"/>
        </w:rPr>
        <w:t xml:space="preserve">z instrumentem wsparcia określonym w </w:t>
      </w:r>
      <w:r w:rsidR="003A7B4D" w:rsidRPr="00B85639">
        <w:rPr>
          <w:rFonts w:ascii="Times New Roman" w:hAnsi="Times New Roman" w:cs="Times New Roman"/>
          <w:sz w:val="24"/>
          <w:szCs w:val="24"/>
        </w:rPr>
        <w:t>art. 15a ust. 1 ustawy</w:t>
      </w:r>
      <w:r w:rsidR="001921F6" w:rsidRPr="00B85639">
        <w:rPr>
          <w:rFonts w:ascii="Times New Roman" w:hAnsi="Times New Roman" w:cs="Times New Roman"/>
          <w:sz w:val="24"/>
          <w:szCs w:val="24"/>
        </w:rPr>
        <w:t xml:space="preserve"> – wprowadzonym</w:t>
      </w:r>
      <w:r w:rsidR="006B4418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="001921F6" w:rsidRPr="00B85639">
        <w:rPr>
          <w:rFonts w:ascii="Times New Roman" w:hAnsi="Times New Roman" w:cs="Times New Roman"/>
          <w:sz w:val="24"/>
          <w:szCs w:val="24"/>
        </w:rPr>
        <w:t>w ramach nowelizacji ustawy z 2015 r.</w:t>
      </w:r>
      <w:r w:rsidR="003A7B4D" w:rsidRPr="00B85639">
        <w:rPr>
          <w:rFonts w:ascii="Times New Roman" w:hAnsi="Times New Roman" w:cs="Times New Roman"/>
          <w:sz w:val="24"/>
          <w:szCs w:val="24"/>
        </w:rPr>
        <w:t>), czy też innych źródeł (pożyczek, dopłat wspólników itp.).</w:t>
      </w:r>
    </w:p>
    <w:p w:rsidR="009849E2" w:rsidRPr="00B85639" w:rsidRDefault="009849E2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29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 dodano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ust</w:t>
      </w:r>
      <w:r w:rsidR="00B85639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2a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, umożliwiając tym samym </w:t>
      </w:r>
      <w:r w:rsidR="004A0D89" w:rsidRPr="00B85639">
        <w:rPr>
          <w:rFonts w:ascii="Times New Roman" w:eastAsia="Calibri" w:hAnsi="Times New Roman" w:cs="Times New Roman"/>
          <w:sz w:val="24"/>
          <w:szCs w:val="24"/>
        </w:rPr>
        <w:t xml:space="preserve">organizacji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pożytku publicznego </w:t>
      </w:r>
      <w:r w:rsidR="004A0D89" w:rsidRPr="00B85639">
        <w:rPr>
          <w:rFonts w:ascii="Times New Roman" w:eastAsia="Calibri" w:hAnsi="Times New Roman" w:cs="Times New Roman"/>
          <w:sz w:val="24"/>
          <w:szCs w:val="24"/>
        </w:rPr>
        <w:t xml:space="preserve">realizującej </w:t>
      </w:r>
      <w:r w:rsidRPr="00B85639">
        <w:rPr>
          <w:rFonts w:ascii="Times New Roman" w:eastAsia="Calibri" w:hAnsi="Times New Roman" w:cs="Times New Roman"/>
          <w:sz w:val="24"/>
          <w:szCs w:val="24"/>
        </w:rPr>
        <w:t>cele, o których mowa w art. 30a ust. 2 ustawy, zawieranie z tbs umowy partycypacji w kosztach budowy lokali mieszkalnych, których będzie najemcą.</w:t>
      </w:r>
    </w:p>
    <w:p w:rsidR="007246C7" w:rsidRPr="00B85639" w:rsidRDefault="00963DE7" w:rsidP="001358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W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29 ust.</w:t>
      </w:r>
      <w:r w:rsidR="009849E2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9849E2" w:rsidRPr="00B85639">
        <w:rPr>
          <w:rFonts w:ascii="Times New Roman" w:eastAsia="Calibri" w:hAnsi="Times New Roman" w:cs="Times New Roman"/>
          <w:sz w:val="24"/>
          <w:szCs w:val="24"/>
        </w:rPr>
        <w:t xml:space="preserve"> ustawy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 xml:space="preserve">proponuje się ograniczenie możliwości </w:t>
      </w:r>
      <w:r w:rsidR="00D24D22" w:rsidRPr="00B85639">
        <w:rPr>
          <w:rFonts w:ascii="Times New Roman" w:hAnsi="Times New Roman" w:cs="Times New Roman"/>
          <w:sz w:val="24"/>
          <w:szCs w:val="24"/>
        </w:rPr>
        <w:t xml:space="preserve">dokonywania </w:t>
      </w:r>
      <w:r w:rsidRPr="00B85639">
        <w:rPr>
          <w:rFonts w:ascii="Times New Roman" w:hAnsi="Times New Roman" w:cs="Times New Roman"/>
          <w:sz w:val="24"/>
          <w:szCs w:val="24"/>
        </w:rPr>
        <w:t xml:space="preserve">cesji partycypacji bez zgody towarzystwa wyłącznie do pracodawców i osób prawnych. </w:t>
      </w:r>
      <w:r w:rsidR="002365DC" w:rsidRPr="00B85639">
        <w:rPr>
          <w:rFonts w:ascii="Times New Roman" w:hAnsi="Times New Roman" w:cs="Times New Roman"/>
          <w:sz w:val="24"/>
          <w:szCs w:val="24"/>
        </w:rPr>
        <w:t>Rozwiązanie to ma uniemożliwić istnienie procederu handlu partycypacjami przez osoby fizyczne (będący</w:t>
      </w:r>
      <w:r w:rsidR="00135853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="002365DC" w:rsidRPr="00B85639">
        <w:rPr>
          <w:rFonts w:ascii="Times New Roman" w:hAnsi="Times New Roman" w:cs="Times New Roman"/>
          <w:sz w:val="24"/>
          <w:szCs w:val="24"/>
        </w:rPr>
        <w:t xml:space="preserve">niejednokrotnie polem nadużyć). </w:t>
      </w:r>
      <w:r w:rsidRPr="00B85639">
        <w:rPr>
          <w:rFonts w:ascii="Times New Roman" w:hAnsi="Times New Roman" w:cs="Times New Roman"/>
          <w:sz w:val="24"/>
          <w:szCs w:val="24"/>
        </w:rPr>
        <w:t xml:space="preserve">Jednocześnie dodaje się </w:t>
      </w:r>
      <w:r w:rsidR="00135853" w:rsidRPr="00B85639">
        <w:rPr>
          <w:rFonts w:ascii="Times New Roman" w:hAnsi="Times New Roman" w:cs="Times New Roman"/>
          <w:b/>
          <w:sz w:val="24"/>
          <w:szCs w:val="24"/>
        </w:rPr>
        <w:t>ust. </w:t>
      </w:r>
      <w:r w:rsidRPr="00B85639">
        <w:rPr>
          <w:rFonts w:ascii="Times New Roman" w:hAnsi="Times New Roman" w:cs="Times New Roman"/>
          <w:b/>
          <w:sz w:val="24"/>
          <w:szCs w:val="24"/>
        </w:rPr>
        <w:t>5</w:t>
      </w:r>
      <w:r w:rsidRPr="00B85639">
        <w:rPr>
          <w:rFonts w:ascii="Times New Roman" w:hAnsi="Times New Roman" w:cs="Times New Roman"/>
          <w:sz w:val="24"/>
          <w:szCs w:val="24"/>
        </w:rPr>
        <w:t xml:space="preserve">, zgodnie z którym zgoda towarzystwa na dokonanie cesji nie będzie konieczna, gdy czynność ta będzie </w:t>
      </w:r>
      <w:r w:rsidR="00D24D22" w:rsidRPr="00B85639">
        <w:rPr>
          <w:rFonts w:ascii="Times New Roman" w:hAnsi="Times New Roman" w:cs="Times New Roman"/>
          <w:sz w:val="24"/>
          <w:szCs w:val="24"/>
        </w:rPr>
        <w:t xml:space="preserve">odbywała się </w:t>
      </w:r>
      <w:r w:rsidRPr="00B85639">
        <w:rPr>
          <w:rFonts w:ascii="Times New Roman" w:hAnsi="Times New Roman" w:cs="Times New Roman"/>
          <w:sz w:val="24"/>
          <w:szCs w:val="24"/>
        </w:rPr>
        <w:t>pomiędzy osobami fizycznymi</w:t>
      </w:r>
      <w:r w:rsidR="00E64810" w:rsidRPr="00B85639">
        <w:rPr>
          <w:rFonts w:ascii="Times New Roman" w:hAnsi="Times New Roman" w:cs="Times New Roman"/>
          <w:sz w:val="24"/>
          <w:szCs w:val="24"/>
        </w:rPr>
        <w:t xml:space="preserve"> będącymi małżonkami lub takimi</w:t>
      </w:r>
      <w:r w:rsidRPr="00B85639">
        <w:rPr>
          <w:rFonts w:ascii="Times New Roman" w:hAnsi="Times New Roman" w:cs="Times New Roman"/>
          <w:sz w:val="24"/>
          <w:szCs w:val="24"/>
        </w:rPr>
        <w:t>, kt</w:t>
      </w:r>
      <w:r w:rsidR="001921F6" w:rsidRPr="00B85639">
        <w:rPr>
          <w:rFonts w:ascii="Times New Roman" w:hAnsi="Times New Roman" w:cs="Times New Roman"/>
          <w:sz w:val="24"/>
          <w:szCs w:val="24"/>
        </w:rPr>
        <w:t>ó</w:t>
      </w:r>
      <w:r w:rsidRPr="00B85639">
        <w:rPr>
          <w:rFonts w:ascii="Times New Roman" w:hAnsi="Times New Roman" w:cs="Times New Roman"/>
          <w:sz w:val="24"/>
          <w:szCs w:val="24"/>
        </w:rPr>
        <w:t xml:space="preserve">re łączy stosunek pokrewieństwa albo powinowactwa. </w:t>
      </w:r>
    </w:p>
    <w:p w:rsidR="00BE3CD9" w:rsidRPr="00B85639" w:rsidRDefault="00BE3CD9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Zmiana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29a ust. 2</w:t>
      </w:r>
      <w:r w:rsidR="007246C7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>ustawy</w:t>
      </w:r>
      <w:r w:rsidRPr="00B85639">
        <w:rPr>
          <w:rFonts w:ascii="Times New Roman" w:eastAsia="Calibri" w:hAnsi="Times New Roman" w:cs="Times New Roman"/>
          <w:sz w:val="24"/>
          <w:szCs w:val="24"/>
        </w:rPr>
        <w:t>, polegająca na podwyższeniu</w:t>
      </w:r>
      <w:r w:rsidR="00281EDC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>maksymalnego poziomu kwoty partycypacji najemcy w kosztach budowy lokalu mieszkalnego do wysokości 30% kosztów budowy tego lokalu</w:t>
      </w:r>
      <w:r w:rsidR="00892E59">
        <w:rPr>
          <w:rFonts w:ascii="Times New Roman" w:eastAsia="Calibri" w:hAnsi="Times New Roman" w:cs="Times New Roman"/>
          <w:sz w:val="24"/>
          <w:szCs w:val="24"/>
        </w:rPr>
        <w:t>,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ma na celu ułatwienie kredytobiorcom montażu finansowego przedsięwzięć, a w konsekwencji obniżenie czynszu obciążającego najemców. Mimo przyjęcia takiego rozwiązania, w ramach programu nadal dodatkowo premiowane będą przedsięwzięcia, w przypadku których partycypacja nie występuje bądź została ustalona na niższym poziomie. Zmiana dopuszczalnego poziomu finansowania zwrotnego udzielanego kredytob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iorcy ma ponadto uzasadnienie w </w:t>
      </w:r>
      <w:r w:rsidRPr="00B85639">
        <w:rPr>
          <w:rFonts w:ascii="Times New Roman" w:eastAsia="Calibri" w:hAnsi="Times New Roman" w:cs="Times New Roman"/>
          <w:sz w:val="24"/>
          <w:szCs w:val="24"/>
        </w:rPr>
        <w:t>realnych możliwościach kredytobiorców</w:t>
      </w:r>
      <w:r w:rsidR="0026361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zakresie montażu finansowego przedsięwzięć oraz późniejszej spłaty zaciągniętego zobowiązania (na gruncie </w:t>
      </w:r>
      <w:r w:rsidR="00C10ACD">
        <w:rPr>
          <w:rFonts w:ascii="Times New Roman" w:eastAsia="Calibri" w:hAnsi="Times New Roman" w:cs="Times New Roman"/>
          <w:sz w:val="24"/>
          <w:szCs w:val="24"/>
        </w:rPr>
        <w:t xml:space="preserve">obowiązujących </w:t>
      </w:r>
      <w:r w:rsidRPr="00B85639">
        <w:rPr>
          <w:rFonts w:ascii="Times New Roman" w:eastAsia="Calibri" w:hAnsi="Times New Roman" w:cs="Times New Roman"/>
          <w:sz w:val="24"/>
          <w:szCs w:val="24"/>
        </w:rPr>
        <w:t>przepisów istnieje ryzyko nadmiernego podnoszenia czynszów obciążających lokatorów, ponieważ przez obowiązek uwzględniania</w:t>
      </w:r>
      <w:r w:rsidR="0026361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>w stawce czynszu części spłaty uzyskanego przez kredytobiorcę finansowania zwrotnego</w:t>
      </w:r>
      <w:r w:rsidRPr="00B85639">
        <w:rPr>
          <w:rFonts w:ascii="Times New Roman" w:hAnsi="Times New Roman" w:cs="Times New Roman"/>
          <w:sz w:val="24"/>
          <w:szCs w:val="24"/>
        </w:rPr>
        <w:t xml:space="preserve"> wysokość czynszu </w:t>
      </w:r>
      <w:r w:rsidR="005827A3" w:rsidRPr="00B85639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Pr="00B85639">
        <w:rPr>
          <w:rFonts w:ascii="Times New Roman" w:eastAsia="Calibri" w:hAnsi="Times New Roman" w:cs="Times New Roman"/>
          <w:sz w:val="24"/>
          <w:szCs w:val="24"/>
        </w:rPr>
        <w:t>powiązana z wysokością otrzymanego na gruncie ustawy wsparcia).</w:t>
      </w:r>
    </w:p>
    <w:p w:rsidR="009A7920" w:rsidRPr="00B85639" w:rsidRDefault="00B2468C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Zmiana w </w:t>
      </w:r>
      <w:r w:rsidR="00C801F4" w:rsidRPr="00B85639">
        <w:rPr>
          <w:rFonts w:ascii="Times New Roman" w:eastAsia="Calibri" w:hAnsi="Times New Roman" w:cs="Times New Roman"/>
          <w:b/>
          <w:sz w:val="24"/>
          <w:szCs w:val="24"/>
        </w:rPr>
        <w:t>art. 29a ust. 3</w:t>
      </w:r>
      <w:r w:rsidR="00C801F4" w:rsidRPr="00B85639">
        <w:rPr>
          <w:rFonts w:ascii="Times New Roman" w:eastAsia="Calibri" w:hAnsi="Times New Roman" w:cs="Times New Roman"/>
          <w:sz w:val="24"/>
          <w:szCs w:val="24"/>
        </w:rPr>
        <w:t xml:space="preserve"> ustawy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polega na modyfikacji wzoru waloryzacji partycypacji w kosztach budowy lokalu mieszkalnego. </w:t>
      </w:r>
      <w:r w:rsidR="00C801F4"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B85639">
        <w:rPr>
          <w:rFonts w:ascii="Times New Roman" w:eastAsia="Calibri" w:hAnsi="Times New Roman" w:cs="Times New Roman"/>
          <w:sz w:val="24"/>
          <w:szCs w:val="24"/>
        </w:rPr>
        <w:t>obowiązującym</w:t>
      </w:r>
      <w:r w:rsidR="00C801F4" w:rsidRPr="00B85639">
        <w:rPr>
          <w:rFonts w:ascii="Times New Roman" w:eastAsia="Calibri" w:hAnsi="Times New Roman" w:cs="Times New Roman"/>
          <w:sz w:val="24"/>
          <w:szCs w:val="24"/>
        </w:rPr>
        <w:t xml:space="preserve"> brzmieniu ustawy formuła waloryzacyjna oparta została na średniej arytmetycznej wartości wskaźnika ceny 1 m</w:t>
      </w:r>
      <w:r w:rsidR="00C801F4" w:rsidRPr="00B85639">
        <w:rPr>
          <w:rFonts w:ascii="Times New Roman" w:eastAsia="Calibri" w:hAnsi="Times New Roman" w:cs="Times New Roman"/>
          <w:sz w:val="24"/>
          <w:szCs w:val="24"/>
          <w:vertAlign w:val="superscript"/>
        </w:rPr>
        <w:t>2</w:t>
      </w:r>
      <w:r w:rsidR="00C801F4" w:rsidRPr="00B85639">
        <w:rPr>
          <w:rFonts w:ascii="Times New Roman" w:eastAsia="Calibri" w:hAnsi="Times New Roman" w:cs="Times New Roman"/>
          <w:sz w:val="24"/>
          <w:szCs w:val="24"/>
        </w:rPr>
        <w:t xml:space="preserve"> powierzchni użytkowej budynku mieszkalnego, ogłoszon</w:t>
      </w:r>
      <w:r w:rsidR="00892E59">
        <w:rPr>
          <w:rFonts w:ascii="Times New Roman" w:eastAsia="Calibri" w:hAnsi="Times New Roman" w:cs="Times New Roman"/>
          <w:sz w:val="24"/>
          <w:szCs w:val="24"/>
        </w:rPr>
        <w:t xml:space="preserve">ego </w:t>
      </w:r>
      <w:r w:rsidR="00C801F4" w:rsidRPr="00B85639">
        <w:rPr>
          <w:rFonts w:ascii="Times New Roman" w:eastAsia="Calibri" w:hAnsi="Times New Roman" w:cs="Times New Roman"/>
          <w:sz w:val="24"/>
          <w:szCs w:val="24"/>
        </w:rPr>
        <w:t>przez Prezesa</w:t>
      </w:r>
      <w:r w:rsidR="00892E59">
        <w:rPr>
          <w:rFonts w:ascii="Times New Roman" w:eastAsia="Calibri" w:hAnsi="Times New Roman" w:cs="Times New Roman"/>
          <w:sz w:val="24"/>
          <w:szCs w:val="24"/>
        </w:rPr>
        <w:t xml:space="preserve"> Głównego Urzędu Statystycznego</w:t>
      </w:r>
      <w:r w:rsidR="00C801F4" w:rsidRPr="00B85639">
        <w:rPr>
          <w:rFonts w:ascii="Times New Roman" w:eastAsia="Calibri" w:hAnsi="Times New Roman" w:cs="Times New Roman"/>
          <w:sz w:val="24"/>
          <w:szCs w:val="24"/>
        </w:rPr>
        <w:t xml:space="preserve"> dla kwartału, w którym nastąpiło opróżnienie lokalu, oraz dla trzech poprzedzających ten kwartał okresów kwartalnych. </w:t>
      </w:r>
      <w:r w:rsidRPr="00B85639">
        <w:rPr>
          <w:rFonts w:ascii="Times New Roman" w:eastAsia="Calibri" w:hAnsi="Times New Roman" w:cs="Times New Roman"/>
          <w:sz w:val="24"/>
          <w:szCs w:val="24"/>
        </w:rPr>
        <w:t>Przyjęte założenie może jednak utrudniać rozliczenie opłaty z dotychczasowym najemcą</w:t>
      </w:r>
      <w:r w:rsidR="00CA551D" w:rsidRPr="00B85639">
        <w:rPr>
          <w:rFonts w:ascii="Times New Roman" w:eastAsia="Calibri" w:hAnsi="Times New Roman" w:cs="Times New Roman"/>
          <w:sz w:val="24"/>
          <w:szCs w:val="24"/>
        </w:rPr>
        <w:t>, bądź z uwagi na konieczność wstrzymania wyliczenia wysokości zwracanej kwoty partycypacji do czasu ogłoszenia przez Prezesa GUS wskaźnika dla kwartału, w którym nastąpiło opróżnienie lokalu, bądź z uwagi na konieczność korekty już dokonanego rozliczenia w momencie wspomnianego ogłoszenia. Aby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551D" w:rsidRPr="00B85639">
        <w:rPr>
          <w:rFonts w:ascii="Times New Roman" w:eastAsia="Calibri" w:hAnsi="Times New Roman" w:cs="Times New Roman"/>
          <w:sz w:val="24"/>
          <w:szCs w:val="24"/>
        </w:rPr>
        <w:t xml:space="preserve">wyeliminować ten problem, ustawodawca przyjął, że średnia arytmetyczna będzie wyliczana dla </w:t>
      </w:r>
      <w:r w:rsidR="0079120D" w:rsidRPr="00B85639">
        <w:rPr>
          <w:rFonts w:ascii="Times New Roman" w:eastAsia="Calibri" w:hAnsi="Times New Roman" w:cs="Times New Roman"/>
          <w:sz w:val="24"/>
          <w:szCs w:val="24"/>
        </w:rPr>
        <w:t>czterech kolejnych wartości wskaźnika</w:t>
      </w:r>
      <w:r w:rsidR="00606EC2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20D"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>ogłoszonych dla kwartałów poprzedzających kwartał, w którym nastąpiło opróżnienie lokalu.</w:t>
      </w:r>
      <w:r w:rsidR="00F101B7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101B7" w:rsidRPr="00B85639" w:rsidRDefault="009A7920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>Określony w art. 29a ust. 3 wzór uległ ponadto z</w:t>
      </w:r>
      <w:r w:rsidR="00F101B7" w:rsidRPr="00B85639">
        <w:rPr>
          <w:rFonts w:ascii="Times New Roman" w:eastAsia="Calibri" w:hAnsi="Times New Roman" w:cs="Times New Roman"/>
          <w:sz w:val="24"/>
          <w:szCs w:val="24"/>
        </w:rPr>
        <w:t xml:space="preserve">mianie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zakresie 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>znaczeni</w:t>
      </w:r>
      <w:r w:rsidRPr="00B85639">
        <w:rPr>
          <w:rFonts w:ascii="Times New Roman" w:eastAsia="Calibri" w:hAnsi="Times New Roman" w:cs="Times New Roman"/>
          <w:sz w:val="24"/>
          <w:szCs w:val="24"/>
        </w:rPr>
        <w:t>a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 xml:space="preserve"> symbolu „n”, wskazujące</w:t>
      </w:r>
      <w:r w:rsidRPr="00B85639">
        <w:rPr>
          <w:rFonts w:ascii="Times New Roman" w:eastAsia="Calibri" w:hAnsi="Times New Roman" w:cs="Times New Roman"/>
          <w:sz w:val="24"/>
          <w:szCs w:val="24"/>
        </w:rPr>
        <w:t>go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 xml:space="preserve"> dotychczas na liczbę pełnych lat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kalendarzowych przypadających w 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>okresie od dnia zawarcia umowy najmu lokalu do dnia, w którym nastąpiło opróżnienie lokalu</w:t>
      </w:r>
      <w:r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765932" w:rsidRPr="00B85639">
        <w:rPr>
          <w:rFonts w:ascii="Times New Roman" w:eastAsia="Calibri" w:hAnsi="Times New Roman" w:cs="Times New Roman"/>
          <w:sz w:val="24"/>
          <w:szCs w:val="24"/>
        </w:rPr>
        <w:t xml:space="preserve"> Aktualnie obowiązujące rozwiązanie</w:t>
      </w:r>
      <w:r w:rsidR="00A16784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D369B" w:rsidRPr="00B85639">
        <w:rPr>
          <w:rFonts w:ascii="Times New Roman" w:eastAsia="Calibri" w:hAnsi="Times New Roman" w:cs="Times New Roman"/>
          <w:sz w:val="24"/>
          <w:szCs w:val="24"/>
        </w:rPr>
        <w:t xml:space="preserve">powoduje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nierówność w </w:t>
      </w:r>
      <w:r w:rsidR="00A16784" w:rsidRPr="00B85639">
        <w:rPr>
          <w:rFonts w:ascii="Times New Roman" w:eastAsia="Calibri" w:hAnsi="Times New Roman" w:cs="Times New Roman"/>
          <w:sz w:val="24"/>
          <w:szCs w:val="24"/>
        </w:rPr>
        <w:t>traktowaniu partycypantów znajdujących się w podobnych</w:t>
      </w:r>
      <w:r w:rsidR="00BD369B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="00A16784" w:rsidRPr="00B85639">
        <w:rPr>
          <w:rFonts w:ascii="Times New Roman" w:eastAsia="Calibri" w:hAnsi="Times New Roman" w:cs="Times New Roman"/>
          <w:sz w:val="24"/>
          <w:szCs w:val="24"/>
        </w:rPr>
        <w:t xml:space="preserve"> ze względu na zbliżone daty zawarcia umowy najmu i daty opróżnienia lokalu</w:t>
      </w:r>
      <w:r w:rsidR="00BD369B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="00A16784" w:rsidRPr="00B85639">
        <w:rPr>
          <w:rFonts w:ascii="Times New Roman" w:eastAsia="Calibri" w:hAnsi="Times New Roman" w:cs="Times New Roman"/>
          <w:sz w:val="24"/>
          <w:szCs w:val="24"/>
        </w:rPr>
        <w:t xml:space="preserve"> sytuacjach faktycznych</w:t>
      </w:r>
      <w:r w:rsidR="00CE62C4" w:rsidRPr="00B85639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"/>
      </w:r>
      <w:r w:rsidR="00135853" w:rsidRPr="00B85639">
        <w:rPr>
          <w:rFonts w:ascii="Times New Roman" w:eastAsia="Calibri" w:hAnsi="Times New Roman" w:cs="Times New Roman"/>
          <w:sz w:val="24"/>
          <w:szCs w:val="24"/>
          <w:vertAlign w:val="superscript"/>
        </w:rPr>
        <w:t>)</w:t>
      </w:r>
      <w:r w:rsidR="00CE62C4" w:rsidRPr="00B85639">
        <w:rPr>
          <w:rFonts w:ascii="Times New Roman" w:eastAsia="Calibri" w:hAnsi="Times New Roman" w:cs="Times New Roman"/>
          <w:sz w:val="24"/>
          <w:szCs w:val="24"/>
        </w:rPr>
        <w:t xml:space="preserve">, skutkując zróżnicowaniem wysokości zwracanych partycypantom opłat. Aby ograniczyć ryzyko </w:t>
      </w:r>
      <w:r w:rsidR="00723D09" w:rsidRPr="00B85639">
        <w:rPr>
          <w:rFonts w:ascii="Times New Roman" w:eastAsia="Calibri" w:hAnsi="Times New Roman" w:cs="Times New Roman"/>
          <w:sz w:val="24"/>
          <w:szCs w:val="24"/>
        </w:rPr>
        <w:t xml:space="preserve">wystąpienia tego problemu, </w:t>
      </w:r>
      <w:r w:rsidR="00CE62C4" w:rsidRPr="00B85639">
        <w:rPr>
          <w:rFonts w:ascii="Times New Roman" w:eastAsia="Calibri" w:hAnsi="Times New Roman" w:cs="Times New Roman"/>
          <w:sz w:val="24"/>
          <w:szCs w:val="24"/>
        </w:rPr>
        <w:t xml:space="preserve">wynikające z przyjęcia zbyt długiego okresu </w:t>
      </w:r>
      <w:r w:rsidR="00746754" w:rsidRPr="00B85639">
        <w:rPr>
          <w:rFonts w:ascii="Times New Roman" w:eastAsia="Calibri" w:hAnsi="Times New Roman" w:cs="Times New Roman"/>
          <w:sz w:val="24"/>
          <w:szCs w:val="24"/>
        </w:rPr>
        <w:t>odniesienia</w:t>
      </w:r>
      <w:r w:rsidR="00CE62C4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 xml:space="preserve">w nowym brzmieniu przepisu </w:t>
      </w:r>
      <w:r w:rsidR="00BD369B" w:rsidRPr="00B85639">
        <w:rPr>
          <w:rFonts w:ascii="Times New Roman" w:eastAsia="Calibri" w:hAnsi="Times New Roman" w:cs="Times New Roman"/>
          <w:sz w:val="24"/>
          <w:szCs w:val="24"/>
        </w:rPr>
        <w:t xml:space="preserve">pod tym symbolem kryje się </w:t>
      </w:r>
      <w:r w:rsidR="0080555C" w:rsidRPr="00B85639">
        <w:rPr>
          <w:rFonts w:ascii="Times New Roman" w:eastAsia="Calibri" w:hAnsi="Times New Roman" w:cs="Times New Roman"/>
          <w:sz w:val="24"/>
          <w:szCs w:val="24"/>
        </w:rPr>
        <w:t xml:space="preserve">liczba 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>pełnych kwartałów</w:t>
      </w:r>
      <w:r w:rsidR="001636F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555C" w:rsidRPr="00B85639">
        <w:rPr>
          <w:rFonts w:ascii="Times New Roman" w:eastAsia="Calibri" w:hAnsi="Times New Roman" w:cs="Times New Roman"/>
          <w:sz w:val="24"/>
          <w:szCs w:val="24"/>
        </w:rPr>
        <w:t>przypadających w okresie od dnia zawarcia umowy najmu lokalu do dnia, w którym nastąpiło opróżnienie lokalu</w:t>
      </w:r>
      <w:r w:rsidR="00435B52"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BA1857" w:rsidRPr="00B85639">
        <w:rPr>
          <w:rFonts w:ascii="Times New Roman" w:eastAsia="Calibri" w:hAnsi="Times New Roman" w:cs="Times New Roman"/>
          <w:sz w:val="24"/>
          <w:szCs w:val="24"/>
        </w:rPr>
        <w:t xml:space="preserve"> Mając na uwadze, że przyjęta stawka amortyzacyjna (0,75%) jest stawką roczną, w związku z modyfikacją współczynnika „n”, konieczne jest odpowiednie zmodyfikowanie prz</w:t>
      </w:r>
      <w:r w:rsidR="00D239B7" w:rsidRPr="00B85639">
        <w:rPr>
          <w:rFonts w:ascii="Times New Roman" w:eastAsia="Calibri" w:hAnsi="Times New Roman" w:cs="Times New Roman"/>
          <w:sz w:val="24"/>
          <w:szCs w:val="24"/>
        </w:rPr>
        <w:t xml:space="preserve">yjętego </w:t>
      </w:r>
      <w:r w:rsidR="000D6214" w:rsidRPr="00B85639">
        <w:rPr>
          <w:rFonts w:ascii="Times New Roman" w:eastAsia="Calibri" w:hAnsi="Times New Roman" w:cs="Times New Roman"/>
          <w:sz w:val="24"/>
          <w:szCs w:val="24"/>
        </w:rPr>
        <w:t xml:space="preserve">wzoru waloryzacji </w:t>
      </w:r>
      <w:r w:rsidR="00D239B7" w:rsidRPr="00B85639">
        <w:rPr>
          <w:rFonts w:ascii="Times New Roman" w:eastAsia="Calibri" w:hAnsi="Times New Roman" w:cs="Times New Roman"/>
          <w:sz w:val="24"/>
          <w:szCs w:val="24"/>
        </w:rPr>
        <w:t>partycypacji</w:t>
      </w:r>
      <w:r w:rsidR="00892E5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239B7" w:rsidRPr="00B85639">
        <w:rPr>
          <w:rFonts w:ascii="Times New Roman" w:eastAsia="Calibri" w:hAnsi="Times New Roman" w:cs="Times New Roman"/>
          <w:sz w:val="24"/>
          <w:szCs w:val="24"/>
        </w:rPr>
        <w:t xml:space="preserve">tak aby odnieść liczbę pełnych kwartałów do stawki rocznej. </w:t>
      </w:r>
    </w:p>
    <w:p w:rsidR="009E44DC" w:rsidRPr="00B85639" w:rsidRDefault="00366FC9" w:rsidP="00135853">
      <w:pPr>
        <w:tabs>
          <w:tab w:val="left" w:pos="3710"/>
        </w:tabs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Zgodnie z uwagami zgłaszanymi przez kredytobiorców, uzasadnieniem dla zmiany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w 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30 ust. 1</w:t>
      </w:r>
      <w:r w:rsidR="00F21BFA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pkt 2a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 xml:space="preserve"> ustawy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, polegającej na podwyższeniu progów dochodowych uprawniających do najmu lokalu mieszkalnego powstałego z udziałem finansowania zwrotnego, ale tylko w przypadku gdy z budową lokalu było związane zawarcie umowy partycypacji przewidującej udział partycypanta w kosztach przedsięwzięcia inwestycyjno-budowlanego </w:t>
      </w:r>
      <w:r w:rsidR="00B92744" w:rsidRPr="00B85639">
        <w:rPr>
          <w:rFonts w:ascii="Times New Roman" w:eastAsia="Calibri" w:hAnsi="Times New Roman" w:cs="Times New Roman"/>
          <w:sz w:val="24"/>
          <w:szCs w:val="24"/>
        </w:rPr>
        <w:t>na poziomie nie niższym niż 10%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>,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jest fak</w:t>
      </w:r>
      <w:r w:rsidR="001C3863" w:rsidRPr="00B85639">
        <w:rPr>
          <w:rFonts w:ascii="Times New Roman" w:eastAsia="Calibri" w:hAnsi="Times New Roman" w:cs="Times New Roman"/>
          <w:sz w:val="24"/>
          <w:szCs w:val="24"/>
        </w:rPr>
        <w:t>t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>, że d</w:t>
      </w:r>
      <w:r w:rsidR="0024442E" w:rsidRPr="00B85639">
        <w:rPr>
          <w:rFonts w:ascii="Times New Roman" w:eastAsia="Calibri" w:hAnsi="Times New Roman" w:cs="Times New Roman"/>
          <w:sz w:val="24"/>
          <w:szCs w:val="24"/>
        </w:rPr>
        <w:t>okonane na gruncie u</w:t>
      </w:r>
      <w:r w:rsidR="008339DB" w:rsidRPr="00B85639">
        <w:rPr>
          <w:rFonts w:ascii="Times New Roman" w:eastAsia="Calibri" w:hAnsi="Times New Roman" w:cs="Times New Roman"/>
          <w:sz w:val="24"/>
          <w:szCs w:val="24"/>
        </w:rPr>
        <w:t xml:space="preserve">stawy z dnia 10 września 2015 r. </w:t>
      </w:r>
      <w:r w:rsidR="0024442E" w:rsidRPr="00B85639">
        <w:rPr>
          <w:rFonts w:ascii="Times New Roman" w:eastAsia="Calibri" w:hAnsi="Times New Roman" w:cs="Times New Roman"/>
          <w:sz w:val="24"/>
          <w:szCs w:val="24"/>
        </w:rPr>
        <w:t>o zmianie ustawy o niektórych formach popierania budownictwa mieszkaniowego oraz niektórych innych ustaw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 obniżenie poziomu limitów dochodowych mogłoby w niektórych sytuacjach powodować trudności w </w:t>
      </w:r>
      <w:r w:rsidR="002E0C8F" w:rsidRPr="00B85639">
        <w:rPr>
          <w:rFonts w:ascii="Times New Roman" w:eastAsia="Calibri" w:hAnsi="Times New Roman" w:cs="Times New Roman"/>
          <w:sz w:val="24"/>
          <w:szCs w:val="24"/>
        </w:rPr>
        <w:t>egzekwowaniu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C8F" w:rsidRPr="00B85639">
        <w:rPr>
          <w:rFonts w:ascii="Times New Roman" w:eastAsia="Calibri" w:hAnsi="Times New Roman" w:cs="Times New Roman"/>
          <w:sz w:val="24"/>
          <w:szCs w:val="24"/>
        </w:rPr>
        <w:t>od najemcy należności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 wynikających z użytkowania mieszkania</w:t>
      </w:r>
      <w:r w:rsidR="001B16E1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w przypadku utraty zatrudnienia przez jednego </w:t>
      </w:r>
      <w:r w:rsidR="00EB71D1" w:rsidRPr="00B85639">
        <w:rPr>
          <w:rFonts w:ascii="Times New Roman" w:eastAsia="Calibri" w:hAnsi="Times New Roman" w:cs="Times New Roman"/>
          <w:sz w:val="24"/>
          <w:szCs w:val="24"/>
        </w:rPr>
        <w:t>z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 członków gospodarstwa domowego.</w:t>
      </w:r>
      <w:r w:rsidR="001B16E1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Z danych przekazanych przez środowisko </w:t>
      </w:r>
      <w:r w:rsidR="008B5224" w:rsidRPr="00B85639">
        <w:rPr>
          <w:rFonts w:ascii="Times New Roman" w:eastAsia="Calibri" w:hAnsi="Times New Roman" w:cs="Times New Roman"/>
          <w:sz w:val="24"/>
          <w:szCs w:val="24"/>
        </w:rPr>
        <w:t>tbs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-ów wynika, że zmiana polegająca na podwyższeniu progów dochodowych o wartości przyjęte w projekcie nowelizacji </w:t>
      </w:r>
      <w:r w:rsidR="002E0C8F" w:rsidRPr="00B85639">
        <w:rPr>
          <w:rFonts w:ascii="Times New Roman" w:eastAsia="Calibri" w:hAnsi="Times New Roman" w:cs="Times New Roman"/>
          <w:sz w:val="24"/>
          <w:szCs w:val="24"/>
        </w:rPr>
        <w:t>gwarantuje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 stabilne gospodarowanie zasobem w</w:t>
      </w:r>
      <w:r w:rsidR="002E0C8F" w:rsidRPr="00B85639">
        <w:rPr>
          <w:rFonts w:ascii="Times New Roman" w:eastAsia="Calibri" w:hAnsi="Times New Roman" w:cs="Times New Roman"/>
          <w:sz w:val="24"/>
          <w:szCs w:val="24"/>
        </w:rPr>
        <w:t>e wspomnianych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t xml:space="preserve"> sytuacjach </w:t>
      </w:r>
      <w:r w:rsidR="00E37EEB"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kryzysowych. </w:t>
      </w:r>
      <w:r w:rsidR="002E0C8F" w:rsidRPr="00B85639">
        <w:rPr>
          <w:rFonts w:ascii="Times New Roman" w:eastAsia="Calibri" w:hAnsi="Times New Roman" w:cs="Times New Roman"/>
          <w:sz w:val="24"/>
          <w:szCs w:val="24"/>
        </w:rPr>
        <w:t>Należy przy tym podkreślić, że n</w:t>
      </w:r>
      <w:r w:rsidR="00EB71D1" w:rsidRPr="00B85639">
        <w:rPr>
          <w:rFonts w:ascii="Times New Roman" w:eastAsia="Calibri" w:hAnsi="Times New Roman" w:cs="Times New Roman"/>
          <w:sz w:val="24"/>
          <w:szCs w:val="24"/>
        </w:rPr>
        <w:t>owe limity dochodowe nadal będą niższe od tych, które obowiązują</w:t>
      </w:r>
      <w:r w:rsidR="001B16E1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71D1" w:rsidRPr="00B85639">
        <w:rPr>
          <w:rFonts w:ascii="Times New Roman" w:eastAsia="Calibri" w:hAnsi="Times New Roman" w:cs="Times New Roman"/>
          <w:sz w:val="24"/>
          <w:szCs w:val="24"/>
        </w:rPr>
        <w:t>w przypadku zasobu powstałego z udziałem środków b. KFM-u.</w:t>
      </w:r>
      <w:r w:rsidR="00B93DA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E44DC" w:rsidRPr="00B85639">
        <w:rPr>
          <w:rFonts w:ascii="Times New Roman" w:eastAsia="Calibri" w:hAnsi="Times New Roman" w:cs="Times New Roman"/>
          <w:sz w:val="24"/>
          <w:szCs w:val="24"/>
        </w:rPr>
        <w:t>Mając jednak na uwadze przesłanki, które towarzyszyły obniżeniu progów dochodowych w ramach nowelizacji</w:t>
      </w:r>
      <w:r w:rsidR="00162893" w:rsidRPr="00B85639">
        <w:rPr>
          <w:rFonts w:ascii="Times New Roman" w:eastAsia="Calibri" w:hAnsi="Times New Roman" w:cs="Times New Roman"/>
          <w:sz w:val="24"/>
          <w:szCs w:val="24"/>
        </w:rPr>
        <w:t xml:space="preserve"> dokonanej</w:t>
      </w:r>
      <w:r w:rsidR="009E44DC" w:rsidRPr="00B85639">
        <w:rPr>
          <w:rFonts w:ascii="Times New Roman" w:eastAsia="Calibri" w:hAnsi="Times New Roman" w:cs="Times New Roman"/>
          <w:sz w:val="24"/>
          <w:szCs w:val="24"/>
        </w:rPr>
        <w:t xml:space="preserve"> ustaw</w:t>
      </w:r>
      <w:r w:rsidR="00162893" w:rsidRPr="00B85639">
        <w:rPr>
          <w:rFonts w:ascii="Times New Roman" w:eastAsia="Calibri" w:hAnsi="Times New Roman" w:cs="Times New Roman"/>
          <w:sz w:val="24"/>
          <w:szCs w:val="24"/>
        </w:rPr>
        <w:t>ą</w:t>
      </w:r>
      <w:r w:rsidR="009E44DC" w:rsidRPr="00B85639">
        <w:rPr>
          <w:rFonts w:ascii="Times New Roman" w:eastAsia="Calibri" w:hAnsi="Times New Roman" w:cs="Times New Roman"/>
          <w:sz w:val="24"/>
          <w:szCs w:val="24"/>
        </w:rPr>
        <w:t xml:space="preserve"> z dnia 10 września 2015 r., które nadal pozostają aktualne, podwyższone progi dochodowe będą dotyczyły najemców lokali mieszkalnych, które powstały przy wykorzystaniu finansowania zwrotnego, a najemca</w:t>
      </w:r>
      <w:r w:rsidR="00892E59">
        <w:rPr>
          <w:rFonts w:ascii="Times New Roman" w:eastAsia="Calibri" w:hAnsi="Times New Roman" w:cs="Times New Roman"/>
          <w:sz w:val="24"/>
          <w:szCs w:val="24"/>
        </w:rPr>
        <w:t>,</w:t>
      </w:r>
      <w:r w:rsidR="009E44DC" w:rsidRPr="00B85639">
        <w:rPr>
          <w:rFonts w:ascii="Times New Roman" w:eastAsia="Calibri" w:hAnsi="Times New Roman" w:cs="Times New Roman"/>
          <w:sz w:val="24"/>
          <w:szCs w:val="24"/>
        </w:rPr>
        <w:t xml:space="preserve"> będący jednocześnie stroną umowy partycypacji (art. 29a ustawy), wniósł partycypację w wysokości nie niższej niż 10% kosztó</w:t>
      </w:r>
      <w:r w:rsidR="0005110F" w:rsidRPr="00B85639">
        <w:rPr>
          <w:rFonts w:ascii="Times New Roman" w:eastAsia="Calibri" w:hAnsi="Times New Roman" w:cs="Times New Roman"/>
          <w:sz w:val="24"/>
          <w:szCs w:val="24"/>
        </w:rPr>
        <w:t>w przedsięwzięcia inwestycyjno-</w:t>
      </w:r>
      <w:r w:rsidR="009E44DC" w:rsidRPr="00B85639">
        <w:rPr>
          <w:rFonts w:ascii="Times New Roman" w:eastAsia="Calibri" w:hAnsi="Times New Roman" w:cs="Times New Roman"/>
          <w:sz w:val="24"/>
          <w:szCs w:val="24"/>
        </w:rPr>
        <w:t xml:space="preserve">budowlanego. </w:t>
      </w:r>
    </w:p>
    <w:p w:rsidR="00E37EEB" w:rsidRPr="00B85639" w:rsidRDefault="00B93DA0" w:rsidP="0013585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Konsekwencją dodania powyższego przepisu jest modyfikacja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30 ust. 1 pkt 3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ustawy, gdzie zostały zachowane dotychczasowe limity dochodowe </w:t>
      </w:r>
      <w:r w:rsidR="009B3FD7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>gospodarstwa domowego, uprawniające do ubiegania się</w:t>
      </w:r>
      <w:r w:rsidR="001B16E1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3FD7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najem lokali mieszkalnych </w:t>
      </w:r>
      <w:r w:rsidR="003E06D3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>wybudowanych przy wykorzystaniu finansowania zwrotnego, bez udziału partycypacji lub jeżeli udział partycypacji był niższy niż 10%</w:t>
      </w:r>
      <w:r w:rsidR="00892E5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E06D3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przy wykorzystaniu kredytu udzielonego przez Bank Gospodarstwa Krajowego na podstawie wnioskó</w:t>
      </w:r>
      <w:r w:rsidR="00135853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>w o kredyt złożonych do dnia 30 </w:t>
      </w:r>
      <w:r w:rsidR="003E06D3" w:rsidRPr="00B85639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 2009 r. bez udziału partycypacji.</w:t>
      </w:r>
    </w:p>
    <w:p w:rsidR="00B36827" w:rsidRPr="00B85639" w:rsidRDefault="00B43BCB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Dodanie </w:t>
      </w:r>
      <w:r w:rsidR="00924F1F"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30</w:t>
      </w:r>
      <w:r w:rsidR="00924F1F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924F1F" w:rsidRPr="00B85639">
        <w:rPr>
          <w:rFonts w:ascii="Times New Roman" w:eastAsia="Calibri" w:hAnsi="Times New Roman" w:cs="Times New Roman"/>
          <w:sz w:val="24"/>
          <w:szCs w:val="24"/>
        </w:rPr>
        <w:t xml:space="preserve">po ust. 1a nowego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ust. 1b </w:t>
      </w:r>
      <w:r w:rsidR="00E71AB6" w:rsidRPr="00B85639">
        <w:rPr>
          <w:rFonts w:ascii="Times New Roman" w:eastAsia="Calibri" w:hAnsi="Times New Roman" w:cs="Times New Roman"/>
          <w:sz w:val="24"/>
          <w:szCs w:val="24"/>
        </w:rPr>
        <w:t xml:space="preserve">rozwiązuje natomiast problem gospodarstw domowych </w:t>
      </w:r>
      <w:r w:rsidR="00F957EC" w:rsidRPr="00B85639">
        <w:rPr>
          <w:rFonts w:ascii="Times New Roman" w:eastAsia="Calibri" w:hAnsi="Times New Roman" w:cs="Times New Roman"/>
          <w:sz w:val="24"/>
          <w:szCs w:val="24"/>
        </w:rPr>
        <w:t xml:space="preserve">chcących </w:t>
      </w:r>
      <w:r w:rsidR="00E71AB6" w:rsidRPr="00B85639">
        <w:rPr>
          <w:rFonts w:ascii="Times New Roman" w:eastAsia="Calibri" w:hAnsi="Times New Roman" w:cs="Times New Roman"/>
          <w:sz w:val="24"/>
          <w:szCs w:val="24"/>
        </w:rPr>
        <w:t>zamienić lokal mieszkalny w ramach zasobu towarzystwa budownictwa społecznego</w:t>
      </w:r>
      <w:r w:rsidR="005D3217">
        <w:rPr>
          <w:rFonts w:ascii="Times New Roman" w:eastAsia="Calibri" w:hAnsi="Times New Roman" w:cs="Times New Roman"/>
          <w:sz w:val="24"/>
          <w:szCs w:val="24"/>
        </w:rPr>
        <w:t>, p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>rzy czy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m zamiana taka możliwa będzie w 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>przypadku wyst</w:t>
      </w:r>
      <w:r w:rsidR="00B36827" w:rsidRPr="00B85639">
        <w:rPr>
          <w:rFonts w:ascii="Times New Roman" w:eastAsia="Calibri" w:hAnsi="Times New Roman" w:cs="Times New Roman"/>
          <w:sz w:val="24"/>
          <w:szCs w:val="24"/>
        </w:rPr>
        <w:t>ą</w:t>
      </w:r>
      <w:r w:rsidR="007246C7" w:rsidRPr="00B85639">
        <w:rPr>
          <w:rFonts w:ascii="Times New Roman" w:eastAsia="Calibri" w:hAnsi="Times New Roman" w:cs="Times New Roman"/>
          <w:sz w:val="24"/>
          <w:szCs w:val="24"/>
        </w:rPr>
        <w:t>pienia ważnych przyczyn, tj. powiększenie lub zmniejszenie się gospodarstwa domowego lub obniżenie się stanu technicznego lokalu utrudniającego jego dalsze użytkowanie.</w:t>
      </w:r>
      <w:r w:rsidR="00B36827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0E0F" w:rsidRPr="00B85639">
        <w:rPr>
          <w:rFonts w:ascii="Times New Roman" w:eastAsia="Calibri" w:hAnsi="Times New Roman" w:cs="Times New Roman"/>
          <w:sz w:val="24"/>
          <w:szCs w:val="24"/>
        </w:rPr>
        <w:t>Do dotychczasowych najemcó</w:t>
      </w:r>
      <w:r w:rsidR="00B36827" w:rsidRPr="00B85639">
        <w:rPr>
          <w:rFonts w:ascii="Times New Roman" w:eastAsia="Calibri" w:hAnsi="Times New Roman" w:cs="Times New Roman"/>
          <w:sz w:val="24"/>
          <w:szCs w:val="24"/>
        </w:rPr>
        <w:t>w lokali mieszkalnych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, z </w:t>
      </w:r>
      <w:r w:rsidR="00440E0F" w:rsidRPr="00B85639">
        <w:rPr>
          <w:rFonts w:ascii="Times New Roman" w:eastAsia="Calibri" w:hAnsi="Times New Roman" w:cs="Times New Roman"/>
          <w:sz w:val="24"/>
          <w:szCs w:val="24"/>
        </w:rPr>
        <w:t>którymi po rozwiązaniu umowy najmu zostanie zawarta nowa umowa najmu lokalu mieszkalnego, przy ustalaniu dopuszczalnej wysokości średniego miesięcznego dochodu gospodarstwa domowego w roku poprzedzającym rok, w którym jest zawierana kolejna umowa najmu, będą miały zasto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sowanie przepisy obowiązujące w </w:t>
      </w:r>
      <w:r w:rsidR="00440E0F" w:rsidRPr="00B85639">
        <w:rPr>
          <w:rFonts w:ascii="Times New Roman" w:eastAsia="Calibri" w:hAnsi="Times New Roman" w:cs="Times New Roman"/>
          <w:sz w:val="24"/>
          <w:szCs w:val="24"/>
        </w:rPr>
        <w:t xml:space="preserve">dniu zawarcia umowy najmu pierwszego </w:t>
      </w:r>
      <w:r w:rsidR="001C0B70" w:rsidRPr="00B85639">
        <w:rPr>
          <w:rFonts w:ascii="Times New Roman" w:eastAsia="Calibri" w:hAnsi="Times New Roman" w:cs="Times New Roman"/>
          <w:sz w:val="24"/>
          <w:szCs w:val="24"/>
        </w:rPr>
        <w:t>zamienianego</w:t>
      </w:r>
      <w:r w:rsidR="0080360C" w:rsidRPr="00B85639">
        <w:rPr>
          <w:rFonts w:ascii="Times New Roman" w:eastAsia="Calibri" w:hAnsi="Times New Roman" w:cs="Times New Roman"/>
          <w:sz w:val="24"/>
          <w:szCs w:val="24"/>
        </w:rPr>
        <w:t xml:space="preserve"> lokalu. Zasada ta będ</w:t>
      </w:r>
      <w:r w:rsidR="00440E0F" w:rsidRPr="00B85639">
        <w:rPr>
          <w:rFonts w:ascii="Times New Roman" w:eastAsia="Calibri" w:hAnsi="Times New Roman" w:cs="Times New Roman"/>
          <w:sz w:val="24"/>
          <w:szCs w:val="24"/>
        </w:rPr>
        <w:t xml:space="preserve">zie miała również zastosowanie w przypadku pozostałych zasad najmu. </w:t>
      </w:r>
    </w:p>
    <w:p w:rsidR="00965AEF" w:rsidRPr="00B85639" w:rsidRDefault="00810C3E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30 ust. 5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zmodyfikowano </w:t>
      </w:r>
      <w:r w:rsidR="004800BA" w:rsidRPr="00B85639">
        <w:rPr>
          <w:rFonts w:ascii="Times New Roman" w:eastAsia="Calibri" w:hAnsi="Times New Roman" w:cs="Times New Roman"/>
          <w:sz w:val="24"/>
          <w:szCs w:val="24"/>
        </w:rPr>
        <w:t>sankcje wynikające z negatywnej weryfikacji dochodów najemcy, rezygnując z obowiązk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u podwyższania stawki czynszu w </w:t>
      </w:r>
      <w:r w:rsidR="004800BA" w:rsidRPr="00B85639">
        <w:rPr>
          <w:rFonts w:ascii="Times New Roman" w:eastAsia="Calibri" w:hAnsi="Times New Roman" w:cs="Times New Roman"/>
          <w:sz w:val="24"/>
          <w:szCs w:val="24"/>
        </w:rPr>
        <w:t xml:space="preserve">przypadku niewielkiej </w:t>
      </w:r>
      <w:r w:rsidR="00503E04" w:rsidRPr="00B85639">
        <w:rPr>
          <w:rFonts w:ascii="Times New Roman" w:eastAsia="Calibri" w:hAnsi="Times New Roman" w:cs="Times New Roman"/>
          <w:sz w:val="24"/>
          <w:szCs w:val="24"/>
        </w:rPr>
        <w:t xml:space="preserve">nadwyżki </w:t>
      </w:r>
      <w:r w:rsidR="00DB6949" w:rsidRPr="00B85639">
        <w:rPr>
          <w:rFonts w:ascii="Times New Roman" w:eastAsia="Calibri" w:hAnsi="Times New Roman" w:cs="Times New Roman"/>
          <w:sz w:val="24"/>
          <w:szCs w:val="24"/>
        </w:rPr>
        <w:t>uzyskiwanych przez gospodarstwo domowe dochodów</w:t>
      </w:r>
      <w:r w:rsidR="00DD4F8C" w:rsidRPr="00B8563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56EAD" w:rsidRPr="00B85639">
        <w:rPr>
          <w:rFonts w:ascii="Times New Roman" w:eastAsia="Calibri" w:hAnsi="Times New Roman" w:cs="Times New Roman"/>
          <w:sz w:val="24"/>
          <w:szCs w:val="24"/>
        </w:rPr>
        <w:t xml:space="preserve">Zgodnie </w:t>
      </w:r>
      <w:r w:rsidR="00C8779D" w:rsidRPr="00B85639">
        <w:rPr>
          <w:rFonts w:ascii="Times New Roman" w:eastAsia="Calibri" w:hAnsi="Times New Roman" w:cs="Times New Roman"/>
          <w:sz w:val="24"/>
          <w:szCs w:val="24"/>
        </w:rPr>
        <w:t xml:space="preserve">z dotychczasowym brzmieniem przepisów towarzystwo </w:t>
      </w:r>
      <w:r w:rsidR="00C8779D" w:rsidRPr="00B8563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budownictwa społecznego było zobowiązane do takiego podwyższenia nawet w sytuacji przekroczenia przez najemcę limitu dochodowego o 1 punkt procentowy, co mogło skutkować tym, że koszty operacyjne przeprowadzenia przedmiotowej zmiany przewyższały wartość podwyżki. </w:t>
      </w:r>
    </w:p>
    <w:p w:rsidR="00D21B5C" w:rsidRPr="00B85639" w:rsidRDefault="00D21B5C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>W sytuacji gdy dochody najemcy przekroczą d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opuszczalną ustawową wysokość o 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więcej niż 10%, towarzystwo obligatoryjnie wypowiada umowę najmu w części dotyczącej czynszu, ustalając nową stawkę w wysokości o 1% wyższej od czynszu dotychczasowego za każdy 1% dochodu gospodarstwa domowego ponad ustawową wysokość, nie większą jednak </w:t>
      </w:r>
      <w:r w:rsidRPr="00B85639">
        <w:rPr>
          <w:rFonts w:ascii="Times New Roman" w:hAnsi="Times New Roman" w:cs="Times New Roman"/>
          <w:sz w:val="24"/>
          <w:szCs w:val="24"/>
        </w:rPr>
        <w:t>od wysokości czynszu, jaki właściciel mógłby otrzymać z</w:t>
      </w:r>
      <w:r w:rsidR="00135853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 xml:space="preserve">tytułu umowy najmu okazjonalnego lokalu </w:t>
      </w:r>
      <w:r w:rsidRPr="00B85639">
        <w:rPr>
          <w:rFonts w:ascii="Times New Roman" w:eastAsia="Calibri" w:hAnsi="Times New Roman" w:cs="Times New Roman"/>
          <w:sz w:val="24"/>
          <w:szCs w:val="24"/>
        </w:rPr>
        <w:t>(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30 ust. 5 pkt 3</w:t>
      </w:r>
      <w:r w:rsidRPr="00B85639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757D9D" w:rsidRPr="00B85639" w:rsidRDefault="00E5784F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Dodany </w:t>
      </w:r>
      <w:r w:rsidR="00D51A5F" w:rsidRPr="00B85639">
        <w:rPr>
          <w:rFonts w:ascii="Times New Roman" w:eastAsia="Calibri" w:hAnsi="Times New Roman" w:cs="Times New Roman"/>
          <w:b/>
          <w:sz w:val="24"/>
          <w:szCs w:val="24"/>
        </w:rPr>
        <w:t>pkt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 3a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w 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30 ust. 5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 reguluje sytuację, gdy dochody najemcy przekroczą</w:t>
      </w:r>
      <w:r w:rsidR="005D3217">
        <w:rPr>
          <w:rFonts w:ascii="Times New Roman" w:eastAsia="Calibri" w:hAnsi="Times New Roman" w:cs="Times New Roman"/>
          <w:sz w:val="24"/>
          <w:szCs w:val="24"/>
        </w:rPr>
        <w:t xml:space="preserve"> dopuszczalną ustawową wysokość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0264" w:rsidRPr="00B85639">
        <w:rPr>
          <w:rFonts w:ascii="Times New Roman" w:eastAsia="Calibri" w:hAnsi="Times New Roman" w:cs="Times New Roman"/>
          <w:sz w:val="24"/>
          <w:szCs w:val="24"/>
        </w:rPr>
        <w:t>o nie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więcej niż 10%. Wówczas towarzystwo może podjąć decyzję </w:t>
      </w:r>
      <w:r w:rsidR="00D647D8" w:rsidRPr="00B85639">
        <w:rPr>
          <w:rFonts w:ascii="Times New Roman" w:eastAsia="Calibri" w:hAnsi="Times New Roman" w:cs="Times New Roman"/>
          <w:sz w:val="24"/>
          <w:szCs w:val="24"/>
        </w:rPr>
        <w:t xml:space="preserve">(fakultatywną) </w:t>
      </w:r>
      <w:r w:rsidRPr="00B85639">
        <w:rPr>
          <w:rFonts w:ascii="Times New Roman" w:eastAsia="Calibri" w:hAnsi="Times New Roman" w:cs="Times New Roman"/>
          <w:sz w:val="24"/>
          <w:szCs w:val="24"/>
        </w:rPr>
        <w:t>odnośnie wypowiedzenia umowy najmu w części dotyczącej czynszu</w:t>
      </w:r>
      <w:r w:rsidR="00D647D8" w:rsidRPr="00B85639">
        <w:rPr>
          <w:rFonts w:ascii="Times New Roman" w:eastAsia="Calibri" w:hAnsi="Times New Roman" w:cs="Times New Roman"/>
          <w:sz w:val="24"/>
          <w:szCs w:val="24"/>
        </w:rPr>
        <w:t>, ustalając nową stawkę w wysokości o 1% wyższej od czynszu dotychczasowego za każdy 1% dochodu ponad ustawową wysokość, jeżeli wysokość kwoty, o którą planuje się podwyższyć dotychczasowy czynsz</w:t>
      </w:r>
      <w:r w:rsidR="007A2C8A">
        <w:rPr>
          <w:rFonts w:ascii="Times New Roman" w:eastAsia="Calibri" w:hAnsi="Times New Roman" w:cs="Times New Roman"/>
          <w:sz w:val="24"/>
          <w:szCs w:val="24"/>
        </w:rPr>
        <w:t>,</w:t>
      </w:r>
      <w:r w:rsidR="00D647D8" w:rsidRPr="00B85639">
        <w:rPr>
          <w:rFonts w:ascii="Times New Roman" w:eastAsia="Calibri" w:hAnsi="Times New Roman" w:cs="Times New Roman"/>
          <w:sz w:val="24"/>
          <w:szCs w:val="24"/>
        </w:rPr>
        <w:t xml:space="preserve"> jest wyższa od kosztów związanych z wypowiedzeniem umowy najmu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B85639">
        <w:rPr>
          <w:rFonts w:ascii="Times New Roman" w:hAnsi="Times New Roman" w:cs="Times New Roman"/>
          <w:sz w:val="24"/>
          <w:szCs w:val="24"/>
        </w:rPr>
        <w:t>Celem proponowanej zmiany (będącej wynikiem postulatów środowiska tbs</w:t>
      </w:r>
      <w:r w:rsidR="005D3217">
        <w:rPr>
          <w:rFonts w:ascii="Times New Roman" w:hAnsi="Times New Roman" w:cs="Times New Roman"/>
          <w:sz w:val="24"/>
          <w:szCs w:val="24"/>
        </w:rPr>
        <w:t>-ów</w:t>
      </w:r>
      <w:r w:rsidRPr="00B85639">
        <w:rPr>
          <w:rFonts w:ascii="Times New Roman" w:hAnsi="Times New Roman" w:cs="Times New Roman"/>
          <w:sz w:val="24"/>
          <w:szCs w:val="24"/>
        </w:rPr>
        <w:t>) jest zaadresowanie sytuacji, kiedy dochody najemcy jedynie w nieznacznym stopniu przewyższają limity dochodowe określone w ustawie</w:t>
      </w:r>
      <w:r w:rsidR="005D3217">
        <w:rPr>
          <w:rFonts w:ascii="Times New Roman" w:hAnsi="Times New Roman" w:cs="Times New Roman"/>
          <w:sz w:val="24"/>
          <w:szCs w:val="24"/>
        </w:rPr>
        <w:t>,</w:t>
      </w:r>
      <w:r w:rsidRPr="00B85639">
        <w:rPr>
          <w:rFonts w:ascii="Times New Roman" w:hAnsi="Times New Roman" w:cs="Times New Roman"/>
          <w:sz w:val="24"/>
          <w:szCs w:val="24"/>
        </w:rPr>
        <w:t xml:space="preserve"> i nieekonomiczne dla spółki jest przeprowadzanie procedury ustalania wyższego czynszu (często środki uzyskane z tytułu podwyższenia czynszu są kwotami</w:t>
      </w:r>
      <w:r w:rsidR="005D3217">
        <w:rPr>
          <w:rFonts w:ascii="Times New Roman" w:hAnsi="Times New Roman" w:cs="Times New Roman"/>
          <w:sz w:val="24"/>
          <w:szCs w:val="24"/>
        </w:rPr>
        <w:t xml:space="preserve">, które </w:t>
      </w:r>
      <w:r w:rsidRPr="00B85639">
        <w:rPr>
          <w:rFonts w:ascii="Times New Roman" w:hAnsi="Times New Roman" w:cs="Times New Roman"/>
          <w:sz w:val="24"/>
          <w:szCs w:val="24"/>
        </w:rPr>
        <w:t>nie</w:t>
      </w:r>
      <w:r w:rsidR="005D3217">
        <w:rPr>
          <w:rFonts w:ascii="Times New Roman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>przewyższają</w:t>
      </w:r>
      <w:r w:rsidR="005D3217">
        <w:rPr>
          <w:rFonts w:ascii="Times New Roman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>kilku/kilkunastu złotych rocznie</w:t>
      </w:r>
      <w:r w:rsidR="005D3217">
        <w:rPr>
          <w:rFonts w:ascii="Times New Roman" w:hAnsi="Times New Roman" w:cs="Times New Roman"/>
          <w:sz w:val="24"/>
          <w:szCs w:val="24"/>
        </w:rPr>
        <w:t>, a </w:t>
      </w:r>
      <w:r w:rsidRPr="00B85639">
        <w:rPr>
          <w:rFonts w:ascii="Times New Roman" w:hAnsi="Times New Roman" w:cs="Times New Roman"/>
          <w:sz w:val="24"/>
          <w:szCs w:val="24"/>
        </w:rPr>
        <w:t xml:space="preserve">wymagają jednak zaangażowania zasobów pracowniczych tbs). </w:t>
      </w:r>
    </w:p>
    <w:p w:rsidR="001C0B70" w:rsidRPr="00B85639" w:rsidRDefault="00724EC9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 xml:space="preserve">ust. 5b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234AB9" w:rsidRPr="00B85639">
        <w:rPr>
          <w:rFonts w:ascii="Times New Roman" w:eastAsia="Calibri" w:hAnsi="Times New Roman" w:cs="Times New Roman"/>
          <w:b/>
          <w:sz w:val="24"/>
          <w:szCs w:val="24"/>
        </w:rPr>
        <w:t>art. 30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ustawy nałożono na towarzystwo obowiązek </w:t>
      </w:r>
      <w:r w:rsidR="006F3D48" w:rsidRPr="00B85639">
        <w:rPr>
          <w:rFonts w:ascii="Times New Roman" w:eastAsia="Calibri" w:hAnsi="Times New Roman" w:cs="Times New Roman"/>
          <w:sz w:val="24"/>
          <w:szCs w:val="24"/>
        </w:rPr>
        <w:t>skrócenia okresu złożenia kolejnej deklaracji o średnim miesięcznym dochodzie przypadającym na gospodarstwo domowe</w:t>
      </w:r>
      <w:r w:rsidR="005D61F1" w:rsidRPr="00B85639">
        <w:rPr>
          <w:rFonts w:ascii="Times New Roman" w:eastAsia="Calibri" w:hAnsi="Times New Roman" w:cs="Times New Roman"/>
          <w:sz w:val="24"/>
          <w:szCs w:val="24"/>
        </w:rPr>
        <w:t xml:space="preserve"> na wniosek najemcy</w:t>
      </w:r>
      <w:r w:rsidR="006F3D48" w:rsidRPr="00B85639">
        <w:rPr>
          <w:rFonts w:ascii="Times New Roman" w:eastAsia="Calibri" w:hAnsi="Times New Roman" w:cs="Times New Roman"/>
          <w:sz w:val="24"/>
          <w:szCs w:val="24"/>
        </w:rPr>
        <w:t>, w sytuacji obniżenia dochodów najemcy</w:t>
      </w:r>
      <w:r w:rsidR="005D61F1" w:rsidRPr="00B85639">
        <w:rPr>
          <w:rFonts w:ascii="Times New Roman" w:eastAsia="Calibri" w:hAnsi="Times New Roman" w:cs="Times New Roman"/>
          <w:sz w:val="24"/>
          <w:szCs w:val="24"/>
        </w:rPr>
        <w:t>. Jeżeli złożona przez najemcę deklaracja o średnim miesięcznym dochodzie przypadającym na gospodarstwo domowe</w:t>
      </w:r>
      <w:r w:rsidR="003A2FA4" w:rsidRPr="00B85639">
        <w:rPr>
          <w:rFonts w:ascii="Times New Roman" w:eastAsia="Calibri" w:hAnsi="Times New Roman" w:cs="Times New Roman"/>
          <w:sz w:val="24"/>
          <w:szCs w:val="24"/>
        </w:rPr>
        <w:t>, która obejmuje okres ostatnich 12 miesięcy poprzedzających złożenie wniosku</w:t>
      </w:r>
      <w:r w:rsidR="00E64D46">
        <w:rPr>
          <w:rFonts w:ascii="Times New Roman" w:eastAsia="Calibri" w:hAnsi="Times New Roman" w:cs="Times New Roman"/>
          <w:sz w:val="24"/>
          <w:szCs w:val="24"/>
        </w:rPr>
        <w:t>,</w:t>
      </w:r>
      <w:r w:rsidR="003A2FA4" w:rsidRPr="00B85639">
        <w:rPr>
          <w:rFonts w:ascii="Times New Roman" w:eastAsia="Calibri" w:hAnsi="Times New Roman" w:cs="Times New Roman"/>
          <w:sz w:val="24"/>
          <w:szCs w:val="24"/>
        </w:rPr>
        <w:t xml:space="preserve"> potwierdza, że wykazany dochód jest mniejszy, towarzystwo wypowiada umowę najmu w części dotyczącej czynszu, ustalając stawkę czynszu na niższym poziomie.</w:t>
      </w:r>
      <w:r w:rsidR="005D61F1" w:rsidRPr="00B85639">
        <w:rPr>
          <w:rFonts w:ascii="Times New Roman" w:eastAsia="Calibri" w:hAnsi="Times New Roman" w:cs="Times New Roman"/>
          <w:sz w:val="24"/>
          <w:szCs w:val="24"/>
        </w:rPr>
        <w:t xml:space="preserve"> Konsekwencją wprowadzenia </w:t>
      </w:r>
      <w:r w:rsidR="003A2FA4" w:rsidRPr="00B85639">
        <w:rPr>
          <w:rFonts w:ascii="Times New Roman" w:eastAsia="Calibri" w:hAnsi="Times New Roman" w:cs="Times New Roman"/>
          <w:sz w:val="24"/>
          <w:szCs w:val="24"/>
        </w:rPr>
        <w:t xml:space="preserve">ww. regulacji jest zmiana ustawy w </w:t>
      </w:r>
      <w:r w:rsidR="003A2FA4" w:rsidRPr="00B85639">
        <w:rPr>
          <w:rFonts w:ascii="Times New Roman" w:eastAsia="Calibri" w:hAnsi="Times New Roman" w:cs="Times New Roman"/>
          <w:b/>
          <w:sz w:val="24"/>
          <w:szCs w:val="24"/>
        </w:rPr>
        <w:t>art. 30 ust. 3</w:t>
      </w:r>
      <w:r w:rsidR="003A2FA4" w:rsidRPr="00B85639">
        <w:rPr>
          <w:rFonts w:ascii="Times New Roman" w:eastAsia="Calibri" w:hAnsi="Times New Roman" w:cs="Times New Roman"/>
          <w:sz w:val="24"/>
          <w:szCs w:val="24"/>
        </w:rPr>
        <w:t>.</w:t>
      </w:r>
      <w:r w:rsidR="000B2F28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3217" w:rsidRDefault="00E02054" w:rsidP="007616F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39">
        <w:rPr>
          <w:rFonts w:ascii="Times New Roman" w:hAnsi="Times New Roman" w:cs="Times New Roman"/>
          <w:sz w:val="24"/>
          <w:szCs w:val="24"/>
        </w:rPr>
        <w:lastRenderedPageBreak/>
        <w:t xml:space="preserve">Propozycja dodania </w:t>
      </w:r>
      <w:r w:rsidRPr="00B85639">
        <w:rPr>
          <w:rFonts w:ascii="Times New Roman" w:hAnsi="Times New Roman" w:cs="Times New Roman"/>
          <w:b/>
          <w:sz w:val="24"/>
          <w:szCs w:val="24"/>
        </w:rPr>
        <w:t>art. 32</w:t>
      </w:r>
      <w:r w:rsidR="007A2C8A" w:rsidRPr="007A2C8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B85639">
        <w:rPr>
          <w:rFonts w:ascii="Times New Roman" w:hAnsi="Times New Roman" w:cs="Times New Roman"/>
          <w:sz w:val="24"/>
          <w:szCs w:val="24"/>
        </w:rPr>
        <w:t xml:space="preserve"> w ustawie uwzględn</w:t>
      </w:r>
      <w:r w:rsidR="007616F7">
        <w:rPr>
          <w:rFonts w:ascii="Times New Roman" w:hAnsi="Times New Roman" w:cs="Times New Roman"/>
          <w:sz w:val="24"/>
          <w:szCs w:val="24"/>
        </w:rPr>
        <w:t>ia sytuację zaangażowania tbs w </w:t>
      </w:r>
      <w:r w:rsidRPr="00B85639">
        <w:rPr>
          <w:rFonts w:ascii="Times New Roman" w:hAnsi="Times New Roman" w:cs="Times New Roman"/>
          <w:sz w:val="24"/>
          <w:szCs w:val="24"/>
        </w:rPr>
        <w:t xml:space="preserve">lokalną politykę mieszkaniową samorządu terytorialnego, niejednokrotnie ze względu na strukturę właścicielską spółki. Proponuje się, aby tbs </w:t>
      </w:r>
      <w:r w:rsidR="00135853" w:rsidRPr="00B85639">
        <w:rPr>
          <w:rFonts w:ascii="Times New Roman" w:hAnsi="Times New Roman" w:cs="Times New Roman"/>
          <w:sz w:val="24"/>
          <w:szCs w:val="24"/>
        </w:rPr>
        <w:t>w</w:t>
      </w:r>
      <w:r w:rsidR="005D3217">
        <w:rPr>
          <w:rFonts w:ascii="Times New Roman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>przypadku lokali wybudowanych bez udziału środków budżetowych miały możliwość stosowania odpowiednio przepisów art. 30 ust. 3</w:t>
      </w:r>
      <w:r w:rsidR="00135853" w:rsidRPr="00B85639">
        <w:rPr>
          <w:rFonts w:ascii="Times New Roman" w:hAnsi="Times New Roman" w:cs="Times New Roman"/>
          <w:sz w:val="24"/>
          <w:szCs w:val="24"/>
        </w:rPr>
        <w:t>–</w:t>
      </w:r>
      <w:r w:rsidRPr="00B85639">
        <w:rPr>
          <w:rFonts w:ascii="Times New Roman" w:hAnsi="Times New Roman" w:cs="Times New Roman"/>
          <w:sz w:val="24"/>
          <w:szCs w:val="24"/>
        </w:rPr>
        <w:t>5, 5b, 5c i 7 ustaw</w:t>
      </w:r>
      <w:r w:rsidR="005D3217">
        <w:rPr>
          <w:rFonts w:ascii="Times New Roman" w:hAnsi="Times New Roman" w:cs="Times New Roman"/>
          <w:sz w:val="24"/>
          <w:szCs w:val="24"/>
        </w:rPr>
        <w:t>y.</w:t>
      </w:r>
    </w:p>
    <w:p w:rsidR="00AA4072" w:rsidRPr="00B85639" w:rsidRDefault="00AA4072" w:rsidP="001358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>Zmiany w ustawie</w:t>
      </w:r>
      <w:r w:rsidR="001C0B7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>o spółdzielniach mieszkaniowych (</w:t>
      </w:r>
      <w:r w:rsidRPr="00B85639">
        <w:rPr>
          <w:rFonts w:ascii="Times New Roman" w:eastAsia="Calibri" w:hAnsi="Times New Roman" w:cs="Times New Roman"/>
          <w:b/>
          <w:sz w:val="24"/>
          <w:szCs w:val="24"/>
        </w:rPr>
        <w:t>art. 2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) są konsekwencją projektowanych zmian na gruncie przepisów ustawy 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w</w:t>
      </w:r>
      <w:r w:rsidR="005D32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</w:rPr>
        <w:t>zakresie wprowadzenia możliwości finansowania budowy przez spółdzielnie mieszkaniowe lokali mieszkalnych, do których ustanowione zostanie spółdzielcze lokatorskie prawo do lokalu mieszkalnego. Prawo to będzie mogło zostać ustanowione wyłączn</w:t>
      </w:r>
      <w:r w:rsidR="007A2C8A">
        <w:rPr>
          <w:rFonts w:ascii="Times New Roman" w:eastAsia="Calibri" w:hAnsi="Times New Roman" w:cs="Times New Roman"/>
          <w:sz w:val="24"/>
          <w:szCs w:val="24"/>
        </w:rPr>
        <w:t>i</w:t>
      </w:r>
      <w:r w:rsidRPr="00B85639">
        <w:rPr>
          <w:rFonts w:ascii="Times New Roman" w:eastAsia="Calibri" w:hAnsi="Times New Roman" w:cs="Times New Roman"/>
          <w:sz w:val="24"/>
          <w:szCs w:val="24"/>
        </w:rPr>
        <w:t>e na rzecz osób spełniających warunki, o których mo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>w</w:t>
      </w:r>
      <w:r w:rsidR="005D3217">
        <w:rPr>
          <w:rFonts w:ascii="Times New Roman" w:eastAsia="Calibri" w:hAnsi="Times New Roman" w:cs="Times New Roman"/>
          <w:sz w:val="24"/>
          <w:szCs w:val="24"/>
        </w:rPr>
        <w:t>a w art. 30 ust. 1 i 3 ustawy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>. W przypadku wygaśnięcia spółdzielczego lokatorskiego prawa do lokalu nie będzie miał zastosowania przepis art. 1</w:t>
      </w:r>
      <w:r w:rsidR="00D75898" w:rsidRPr="00B85639">
        <w:rPr>
          <w:rFonts w:ascii="Times New Roman" w:eastAsia="Calibri" w:hAnsi="Times New Roman" w:cs="Times New Roman"/>
          <w:sz w:val="24"/>
          <w:szCs w:val="24"/>
        </w:rPr>
        <w:t>1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 xml:space="preserve"> ust. 2 ustawy o spółdzielniach mieszkaniowych (dot. organizacji przetargu</w:t>
      </w:r>
      <w:r w:rsidR="00E43A72" w:rsidRPr="00B85639">
        <w:rPr>
          <w:rFonts w:ascii="Times New Roman" w:eastAsia="Calibri" w:hAnsi="Times New Roman" w:cs="Times New Roman"/>
          <w:sz w:val="24"/>
          <w:szCs w:val="24"/>
        </w:rPr>
        <w:t xml:space="preserve"> na odrębną własność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>). Spółdzielnia będzie mogła ustanowić spółdzielcze lokatorskie prawo do lokalu mieszkal</w:t>
      </w:r>
      <w:r w:rsidR="007616F7">
        <w:rPr>
          <w:rFonts w:ascii="Times New Roman" w:eastAsia="Calibri" w:hAnsi="Times New Roman" w:cs="Times New Roman"/>
          <w:sz w:val="24"/>
          <w:szCs w:val="24"/>
        </w:rPr>
        <w:t>nego wyłącznie na rzecz osób, o 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 xml:space="preserve">których mowa </w:t>
      </w:r>
      <w:r w:rsidR="000D3D6B" w:rsidRPr="00B8563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>wyżej</w:t>
      </w:r>
      <w:r w:rsidR="000D3D6B" w:rsidRPr="00B85639">
        <w:rPr>
          <w:rFonts w:ascii="Times New Roman" w:eastAsia="Calibri" w:hAnsi="Times New Roman" w:cs="Times New Roman"/>
          <w:sz w:val="24"/>
          <w:szCs w:val="24"/>
        </w:rPr>
        <w:t xml:space="preserve"> wymien</w:t>
      </w:r>
      <w:r w:rsidR="00A61F68">
        <w:rPr>
          <w:rFonts w:ascii="Times New Roman" w:eastAsia="Calibri" w:hAnsi="Times New Roman" w:cs="Times New Roman"/>
          <w:sz w:val="24"/>
          <w:szCs w:val="24"/>
        </w:rPr>
        <w:t>ionym art. 30 ust. 1 i 3 ustawy</w:t>
      </w:r>
      <w:r w:rsidR="000D3D6B" w:rsidRPr="00B856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A4072" w:rsidRPr="00B85639" w:rsidRDefault="00AA4072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W stosunku do lokali 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 xml:space="preserve">mieszkalnych </w:t>
      </w:r>
      <w:r w:rsidRPr="00B85639">
        <w:rPr>
          <w:rFonts w:ascii="Times New Roman" w:eastAsia="Calibri" w:hAnsi="Times New Roman" w:cs="Times New Roman"/>
          <w:sz w:val="24"/>
          <w:szCs w:val="24"/>
        </w:rPr>
        <w:t>oraz innych części przedsięwzięcia inwestycyjno-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br/>
        <w:t>-</w:t>
      </w:r>
      <w:r w:rsidRPr="00B85639">
        <w:rPr>
          <w:rFonts w:ascii="Times New Roman" w:eastAsia="Calibri" w:hAnsi="Times New Roman" w:cs="Times New Roman"/>
          <w:sz w:val="24"/>
          <w:szCs w:val="24"/>
        </w:rPr>
        <w:t>budowlanego (w szczególnoś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 xml:space="preserve">ci garaży i miejsc postojowych) wybudowanych przez spółdzielnie mieszkaniowe </w:t>
      </w:r>
      <w:r w:rsidR="000D3D6B" w:rsidRPr="00B85639">
        <w:rPr>
          <w:rFonts w:ascii="Times New Roman" w:eastAsia="Calibri" w:hAnsi="Times New Roman" w:cs="Times New Roman"/>
          <w:sz w:val="24"/>
          <w:szCs w:val="24"/>
        </w:rPr>
        <w:t xml:space="preserve">przy wykorzystaniu finansowania zwrotnego </w:t>
      </w:r>
      <w:r w:rsidR="00786AE1" w:rsidRPr="00B85639">
        <w:rPr>
          <w:rFonts w:ascii="Times New Roman" w:eastAsia="Calibri" w:hAnsi="Times New Roman" w:cs="Times New Roman"/>
          <w:sz w:val="24"/>
          <w:szCs w:val="24"/>
        </w:rPr>
        <w:t xml:space="preserve">będzie 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obowiązywał bezwzględny zakaz wyodrębniania na własność, a także zakaz zbywania jako udziałów we współwłasności nieruchomości, na której zrealizowano przedsięwzięcie inwestycyjno-budowlane. </w:t>
      </w:r>
    </w:p>
    <w:p w:rsidR="00663717" w:rsidRPr="00B85639" w:rsidRDefault="00F27194" w:rsidP="0013585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639">
        <w:rPr>
          <w:rFonts w:ascii="Times New Roman" w:hAnsi="Times New Roman" w:cs="Times New Roman"/>
          <w:sz w:val="24"/>
          <w:szCs w:val="24"/>
        </w:rPr>
        <w:t>Zgodnie z art.</w:t>
      </w:r>
      <w:r w:rsidR="00135853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 xml:space="preserve">33 ustawy w sprawach nieuregulowanych </w:t>
      </w:r>
      <w:r w:rsidR="00A61F68">
        <w:rPr>
          <w:rFonts w:ascii="Times New Roman" w:hAnsi="Times New Roman" w:cs="Times New Roman"/>
          <w:sz w:val="24"/>
          <w:szCs w:val="24"/>
        </w:rPr>
        <w:t xml:space="preserve">w </w:t>
      </w:r>
      <w:r w:rsidRPr="00B85639">
        <w:rPr>
          <w:rFonts w:ascii="Times New Roman" w:hAnsi="Times New Roman" w:cs="Times New Roman"/>
          <w:sz w:val="24"/>
          <w:szCs w:val="24"/>
        </w:rPr>
        <w:t xml:space="preserve">rozdziale 4 ustawy stosuje się odpowiednio przepisy </w:t>
      </w:r>
      <w:r w:rsidR="00135853" w:rsidRPr="00B85639">
        <w:rPr>
          <w:rFonts w:ascii="Times New Roman" w:hAnsi="Times New Roman" w:cs="Times New Roman"/>
          <w:sz w:val="24"/>
          <w:szCs w:val="24"/>
        </w:rPr>
        <w:t>ustawy z dnia 21 czerwca 2001 </w:t>
      </w:r>
      <w:r w:rsidRPr="00B85639">
        <w:rPr>
          <w:rFonts w:ascii="Times New Roman" w:hAnsi="Times New Roman" w:cs="Times New Roman"/>
          <w:sz w:val="24"/>
          <w:szCs w:val="24"/>
        </w:rPr>
        <w:t xml:space="preserve">r. o ochronie praw lokatorów, mieszkaniowym zasobie gminy i o zmianie Kodeksu cywilnego </w:t>
      </w:r>
      <w:r w:rsidR="00A61F68" w:rsidRPr="00B85639">
        <w:rPr>
          <w:rFonts w:ascii="Times New Roman" w:eastAsia="Calibri" w:hAnsi="Times New Roman" w:cs="Times New Roman"/>
          <w:sz w:val="24"/>
          <w:szCs w:val="24"/>
        </w:rPr>
        <w:t>(Dz. U. z 2016 r. poz. 1610)</w:t>
      </w:r>
      <w:r w:rsidR="00A61F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 xml:space="preserve">oraz przepisy </w:t>
      </w:r>
      <w:hyperlink r:id="rId9" w:anchor="hiperlinkText.rpc?hiperlink=type=tresc:nro=Powszechny.1515737&amp;full=1" w:tgtFrame="_parent" w:history="1">
        <w:r w:rsidRPr="00B85639">
          <w:rPr>
            <w:rFonts w:ascii="Times New Roman" w:hAnsi="Times New Roman" w:cs="Times New Roman"/>
            <w:sz w:val="24"/>
            <w:szCs w:val="24"/>
          </w:rPr>
          <w:t>Kodeksu cywilnego</w:t>
        </w:r>
      </w:hyperlink>
      <w:r w:rsidR="006B4418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>o najmie. Jednocześnie, zgodnie z obecnie obowiązującym brzmieniem art. 9a ustawy</w:t>
      </w:r>
      <w:r w:rsidR="00C10ACD">
        <w:rPr>
          <w:rFonts w:ascii="Times New Roman" w:hAnsi="Times New Roman" w:cs="Times New Roman"/>
          <w:sz w:val="24"/>
          <w:szCs w:val="24"/>
        </w:rPr>
        <w:t xml:space="preserve"> o ochronie praw lokatorów, mieszkaniowym zasobie gminy i o zmianie Kodeksu cywilnego</w:t>
      </w:r>
      <w:r w:rsidR="005827A3">
        <w:rPr>
          <w:rFonts w:ascii="Times New Roman" w:hAnsi="Times New Roman" w:cs="Times New Roman"/>
          <w:sz w:val="24"/>
          <w:szCs w:val="24"/>
        </w:rPr>
        <w:t>,</w:t>
      </w:r>
      <w:r w:rsidRPr="00B85639">
        <w:rPr>
          <w:rFonts w:ascii="Times New Roman" w:hAnsi="Times New Roman" w:cs="Times New Roman"/>
          <w:sz w:val="24"/>
          <w:szCs w:val="24"/>
        </w:rPr>
        <w:t xml:space="preserve"> czynsz najmu w zasobach towarzystwa budownictwa społecznego regulują odrębne </w:t>
      </w:r>
      <w:hyperlink r:id="rId10" w:anchor="hiperlinkDocsList.rpc?hiperlink=type=merytoryczny:nro=Powszechny.1286796:part=a9(a):nr=1&amp;full=1" w:tgtFrame="_parent" w:history="1">
        <w:r w:rsidRPr="00B85639">
          <w:rPr>
            <w:rFonts w:ascii="Times New Roman" w:hAnsi="Times New Roman" w:cs="Times New Roman"/>
            <w:sz w:val="24"/>
            <w:szCs w:val="24"/>
          </w:rPr>
          <w:t>przepisy</w:t>
        </w:r>
      </w:hyperlink>
      <w:r w:rsidRPr="00B85639">
        <w:rPr>
          <w:rFonts w:ascii="Times New Roman" w:hAnsi="Times New Roman" w:cs="Times New Roman"/>
          <w:sz w:val="24"/>
          <w:szCs w:val="24"/>
        </w:rPr>
        <w:t>. Jest to art. 28</w:t>
      </w:r>
      <w:r w:rsidR="00C10ACD">
        <w:rPr>
          <w:rFonts w:ascii="Times New Roman" w:hAnsi="Times New Roman" w:cs="Times New Roman"/>
          <w:sz w:val="24"/>
          <w:szCs w:val="24"/>
        </w:rPr>
        <w:t xml:space="preserve"> ustawy</w:t>
      </w:r>
      <w:r w:rsidRPr="00B85639">
        <w:rPr>
          <w:rFonts w:ascii="Times New Roman" w:hAnsi="Times New Roman" w:cs="Times New Roman"/>
          <w:sz w:val="24"/>
          <w:szCs w:val="24"/>
        </w:rPr>
        <w:t>, którego ust</w:t>
      </w:r>
      <w:r w:rsidR="007A2C8A">
        <w:rPr>
          <w:rFonts w:ascii="Times New Roman" w:hAnsi="Times New Roman" w:cs="Times New Roman"/>
          <w:sz w:val="24"/>
          <w:szCs w:val="24"/>
        </w:rPr>
        <w:t>.</w:t>
      </w:r>
      <w:r w:rsidRPr="00B85639">
        <w:rPr>
          <w:rFonts w:ascii="Times New Roman" w:hAnsi="Times New Roman" w:cs="Times New Roman"/>
          <w:sz w:val="24"/>
          <w:szCs w:val="24"/>
        </w:rPr>
        <w:t>1 odnosi się do całego zasobu tbs, a ust</w:t>
      </w:r>
      <w:r w:rsidR="007A2C8A">
        <w:rPr>
          <w:rFonts w:ascii="Times New Roman" w:hAnsi="Times New Roman" w:cs="Times New Roman"/>
          <w:sz w:val="24"/>
          <w:szCs w:val="24"/>
        </w:rPr>
        <w:t xml:space="preserve">. </w:t>
      </w:r>
      <w:r w:rsidRPr="00B85639">
        <w:rPr>
          <w:rFonts w:ascii="Times New Roman" w:hAnsi="Times New Roman" w:cs="Times New Roman"/>
          <w:sz w:val="24"/>
          <w:szCs w:val="24"/>
        </w:rPr>
        <w:t>2 jedynie do zasobów wybudowanych w</w:t>
      </w:r>
      <w:r w:rsidR="00C10ACD">
        <w:rPr>
          <w:rFonts w:ascii="Times New Roman" w:hAnsi="Times New Roman" w:cs="Times New Roman"/>
          <w:sz w:val="24"/>
          <w:szCs w:val="24"/>
        </w:rPr>
        <w:t> </w:t>
      </w:r>
      <w:r w:rsidRPr="00B85639">
        <w:rPr>
          <w:rFonts w:ascii="Times New Roman" w:hAnsi="Times New Roman" w:cs="Times New Roman"/>
          <w:sz w:val="24"/>
          <w:szCs w:val="24"/>
        </w:rPr>
        <w:t>ramach rządowych programów (z udziałem środków budżetowych)</w:t>
      </w:r>
      <w:r w:rsidR="004E0ED4" w:rsidRPr="00B85639">
        <w:rPr>
          <w:rFonts w:ascii="Times New Roman" w:hAnsi="Times New Roman" w:cs="Times New Roman"/>
          <w:sz w:val="24"/>
          <w:szCs w:val="24"/>
        </w:rPr>
        <w:t xml:space="preserve">. 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>Konsekwencją występujących problemów interpretacyjnych</w:t>
      </w:r>
      <w:r w:rsidR="00726439" w:rsidRPr="00B85639">
        <w:rPr>
          <w:rFonts w:ascii="Times New Roman" w:eastAsia="Calibri" w:hAnsi="Times New Roman" w:cs="Times New Roman"/>
          <w:sz w:val="24"/>
          <w:szCs w:val="24"/>
        </w:rPr>
        <w:t xml:space="preserve"> w powyższym zakresie</w:t>
      </w:r>
      <w:r w:rsidR="007616F7">
        <w:rPr>
          <w:rFonts w:ascii="Times New Roman" w:eastAsia="Calibri" w:hAnsi="Times New Roman" w:cs="Times New Roman"/>
          <w:sz w:val="24"/>
          <w:szCs w:val="24"/>
        </w:rPr>
        <w:t xml:space="preserve"> jest zawarta </w:t>
      </w:r>
      <w:r w:rsidR="007616F7">
        <w:rPr>
          <w:rFonts w:ascii="Times New Roman" w:eastAsia="Calibri" w:hAnsi="Times New Roman" w:cs="Times New Roman"/>
          <w:sz w:val="24"/>
          <w:szCs w:val="24"/>
        </w:rPr>
        <w:lastRenderedPageBreak/>
        <w:t>w </w:t>
      </w:r>
      <w:r w:rsidR="007616F7">
        <w:rPr>
          <w:rFonts w:ascii="Times New Roman" w:eastAsia="Calibri" w:hAnsi="Times New Roman" w:cs="Times New Roman"/>
          <w:b/>
          <w:sz w:val="24"/>
          <w:szCs w:val="24"/>
        </w:rPr>
        <w:t>art. </w:t>
      </w:r>
      <w:r w:rsidR="00663717" w:rsidRPr="00B85639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16F7">
        <w:rPr>
          <w:rFonts w:ascii="Times New Roman" w:eastAsia="Calibri" w:hAnsi="Times New Roman" w:cs="Times New Roman"/>
          <w:sz w:val="24"/>
          <w:szCs w:val="24"/>
        </w:rPr>
        <w:t xml:space="preserve">projektu 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>propozycja zmiany art. 9a ustawy o ochronie praw lokatorów, mieszkaniowym zasobie gminy i o zmianie Kodeksu c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ywilnego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 xml:space="preserve">, polegająca na doprecyzowaniu, w jakim zakresie </w:t>
      </w:r>
      <w:r w:rsidR="00D50B9C" w:rsidRPr="00B85639">
        <w:rPr>
          <w:rFonts w:ascii="Times New Roman" w:eastAsia="Calibri" w:hAnsi="Times New Roman" w:cs="Times New Roman"/>
          <w:sz w:val="24"/>
          <w:szCs w:val="24"/>
        </w:rPr>
        <w:t xml:space="preserve">w kontekście czynszu 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>należy stosować przepisy ustawy do zasobów towarzystw budownictwa społecznego oraz spół</w:t>
      </w:r>
      <w:r w:rsidR="00D50B9C" w:rsidRPr="00B85639">
        <w:rPr>
          <w:rFonts w:ascii="Times New Roman" w:eastAsia="Calibri" w:hAnsi="Times New Roman" w:cs="Times New Roman"/>
          <w:sz w:val="24"/>
          <w:szCs w:val="24"/>
        </w:rPr>
        <w:t>ek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 xml:space="preserve"> gminn</w:t>
      </w:r>
      <w:r w:rsidR="00D50B9C" w:rsidRPr="00B85639">
        <w:rPr>
          <w:rFonts w:ascii="Times New Roman" w:eastAsia="Calibri" w:hAnsi="Times New Roman" w:cs="Times New Roman"/>
          <w:sz w:val="24"/>
          <w:szCs w:val="24"/>
        </w:rPr>
        <w:t>ych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 xml:space="preserve"> wybudowanych przy wykorzystaniu kredytu udzielonego przez BGK na podstawie wnioskó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w o kredyt złożonych do dnia 30 </w:t>
      </w:r>
      <w:r w:rsidR="00663717" w:rsidRPr="00B85639">
        <w:rPr>
          <w:rFonts w:ascii="Times New Roman" w:eastAsia="Calibri" w:hAnsi="Times New Roman" w:cs="Times New Roman"/>
          <w:sz w:val="24"/>
          <w:szCs w:val="24"/>
        </w:rPr>
        <w:t xml:space="preserve">września 2009 r. lub przy wykorzystaniu finansowania zwrotnego, a także bez udziału tych środków. </w:t>
      </w:r>
    </w:p>
    <w:p w:rsidR="008E2485" w:rsidRPr="00B85639" w:rsidRDefault="007D5E81" w:rsidP="00135853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5639">
        <w:rPr>
          <w:rFonts w:ascii="Times New Roman" w:hAnsi="Times New Roman" w:cs="Times New Roman"/>
          <w:sz w:val="24"/>
          <w:szCs w:val="24"/>
        </w:rPr>
        <w:t>Odnosząc się do propozycji zmian</w:t>
      </w:r>
      <w:r w:rsidR="007616F7">
        <w:rPr>
          <w:rFonts w:ascii="Times New Roman" w:hAnsi="Times New Roman" w:cs="Times New Roman"/>
          <w:sz w:val="24"/>
          <w:szCs w:val="24"/>
        </w:rPr>
        <w:t>y</w:t>
      </w:r>
      <w:r w:rsidRPr="00B85639">
        <w:rPr>
          <w:rFonts w:ascii="Times New Roman" w:hAnsi="Times New Roman" w:cs="Times New Roman"/>
          <w:sz w:val="24"/>
          <w:szCs w:val="24"/>
        </w:rPr>
        <w:t xml:space="preserve"> zawartej w </w:t>
      </w:r>
      <w:r w:rsidRPr="00B85639">
        <w:rPr>
          <w:rFonts w:ascii="Times New Roman" w:hAnsi="Times New Roman" w:cs="Times New Roman"/>
          <w:b/>
          <w:sz w:val="24"/>
          <w:szCs w:val="24"/>
        </w:rPr>
        <w:t>art. 4</w:t>
      </w:r>
      <w:r w:rsidR="00761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16F7" w:rsidRPr="007616F7">
        <w:rPr>
          <w:rFonts w:ascii="Times New Roman" w:hAnsi="Times New Roman" w:cs="Times New Roman"/>
          <w:sz w:val="24"/>
          <w:szCs w:val="24"/>
        </w:rPr>
        <w:t>projektu</w:t>
      </w:r>
      <w:r w:rsidR="005827A3">
        <w:rPr>
          <w:rFonts w:ascii="Times New Roman" w:hAnsi="Times New Roman" w:cs="Times New Roman"/>
          <w:sz w:val="24"/>
          <w:szCs w:val="24"/>
        </w:rPr>
        <w:t>,</w:t>
      </w:r>
      <w:r w:rsidR="007616F7" w:rsidRPr="007616F7">
        <w:rPr>
          <w:rFonts w:ascii="Times New Roman" w:hAnsi="Times New Roman" w:cs="Times New Roman"/>
          <w:sz w:val="24"/>
          <w:szCs w:val="24"/>
        </w:rPr>
        <w:t xml:space="preserve"> należy wskazać, że</w:t>
      </w:r>
      <w:r w:rsidR="00761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85639">
        <w:rPr>
          <w:rFonts w:ascii="Times New Roman" w:hAnsi="Times New Roman" w:cs="Times New Roman"/>
          <w:sz w:val="24"/>
          <w:szCs w:val="24"/>
        </w:rPr>
        <w:t>d</w:t>
      </w:r>
      <w:r w:rsidR="00135853" w:rsidRPr="00B85639">
        <w:rPr>
          <w:rFonts w:ascii="Times New Roman" w:hAnsi="Times New Roman" w:cs="Times New Roman"/>
          <w:sz w:val="24"/>
          <w:szCs w:val="24"/>
        </w:rPr>
        <w:t>o czasu wejścia w </w:t>
      </w:r>
      <w:r w:rsidR="00BF1F52" w:rsidRPr="00B85639">
        <w:rPr>
          <w:rFonts w:ascii="Times New Roman" w:hAnsi="Times New Roman" w:cs="Times New Roman"/>
          <w:sz w:val="24"/>
          <w:szCs w:val="24"/>
        </w:rPr>
        <w:t>życie ustawy z dnia 10 września 2015 r. o zmianie ustawy o niektórych formach (…), najemcy lokali mieszkalnych w zasobach towarzystw budownictwa społecznego obowiązani byli do składania deklaracji o dochodach do dnia 30 kwietnia danego roku. Ww. nowelizacją dla wszystkich nowych umów wprowadzony został nowy termin składania deklaracji o średnim miesięcznym dochodzie, określony na dzień 31 maja</w:t>
      </w:r>
      <w:r w:rsidR="007616F7">
        <w:rPr>
          <w:rFonts w:ascii="Times New Roman" w:hAnsi="Times New Roman" w:cs="Times New Roman"/>
          <w:sz w:val="24"/>
          <w:szCs w:val="24"/>
        </w:rPr>
        <w:t xml:space="preserve">. Jednocześnie </w:t>
      </w:r>
      <w:r w:rsidR="00BF1F52" w:rsidRPr="00B85639">
        <w:rPr>
          <w:rFonts w:ascii="Times New Roman" w:hAnsi="Times New Roman" w:cs="Times New Roman"/>
          <w:sz w:val="24"/>
          <w:szCs w:val="24"/>
        </w:rPr>
        <w:t>zgodnie</w:t>
      </w:r>
      <w:r w:rsidR="007616F7">
        <w:rPr>
          <w:rFonts w:ascii="Times New Roman" w:hAnsi="Times New Roman" w:cs="Times New Roman"/>
          <w:sz w:val="24"/>
          <w:szCs w:val="24"/>
        </w:rPr>
        <w:t xml:space="preserve"> z</w:t>
      </w:r>
      <w:r w:rsidR="00BF1F52" w:rsidRPr="00B85639">
        <w:rPr>
          <w:rFonts w:ascii="Times New Roman" w:hAnsi="Times New Roman" w:cs="Times New Roman"/>
          <w:sz w:val="24"/>
          <w:szCs w:val="24"/>
        </w:rPr>
        <w:t xml:space="preserve"> przepisami</w:t>
      </w:r>
      <w:r w:rsidR="007616F7">
        <w:rPr>
          <w:rFonts w:ascii="Times New Roman" w:hAnsi="Times New Roman" w:cs="Times New Roman"/>
          <w:sz w:val="24"/>
          <w:szCs w:val="24"/>
        </w:rPr>
        <w:t xml:space="preserve"> przejściowymi ustawy z dnia 10 </w:t>
      </w:r>
      <w:r w:rsidR="00BF1F52" w:rsidRPr="00B85639">
        <w:rPr>
          <w:rFonts w:ascii="Times New Roman" w:hAnsi="Times New Roman" w:cs="Times New Roman"/>
          <w:sz w:val="24"/>
          <w:szCs w:val="24"/>
        </w:rPr>
        <w:t>września 2015 r. do umów najmu zawartych przed jej wejściem w życie stosuje się przepisy sprzed nowelizacji (art. 6 ust. 1 ustawy</w:t>
      </w:r>
      <w:r w:rsidR="001C686F" w:rsidRPr="00B85639">
        <w:rPr>
          <w:rFonts w:ascii="Times New Roman" w:hAnsi="Times New Roman" w:cs="Times New Roman"/>
          <w:sz w:val="24"/>
          <w:szCs w:val="24"/>
        </w:rPr>
        <w:t xml:space="preserve"> </w:t>
      </w:r>
      <w:r w:rsidR="00BF1F52" w:rsidRPr="00B85639">
        <w:rPr>
          <w:rFonts w:ascii="Times New Roman" w:hAnsi="Times New Roman" w:cs="Times New Roman"/>
          <w:sz w:val="24"/>
          <w:szCs w:val="24"/>
        </w:rPr>
        <w:t>z dnia 10 września 2015 r.). Przepis ten miał na celu zachowanie praw nabytych najemców. W praktyce takie rozwiązanie okazało się jednak nieefektywne</w:t>
      </w:r>
      <w:r w:rsidR="008E07BA" w:rsidRPr="00B85639">
        <w:rPr>
          <w:rFonts w:ascii="Times New Roman" w:hAnsi="Times New Roman" w:cs="Times New Roman"/>
          <w:sz w:val="24"/>
          <w:szCs w:val="24"/>
        </w:rPr>
        <w:t>, również</w:t>
      </w:r>
      <w:r w:rsidR="00BF1F52" w:rsidRPr="00B85639">
        <w:rPr>
          <w:rFonts w:ascii="Times New Roman" w:hAnsi="Times New Roman" w:cs="Times New Roman"/>
          <w:sz w:val="24"/>
          <w:szCs w:val="24"/>
        </w:rPr>
        <w:t xml:space="preserve"> organizacyjnie</w:t>
      </w:r>
      <w:r w:rsidR="00DD4766" w:rsidRPr="00B85639">
        <w:rPr>
          <w:rFonts w:ascii="Times New Roman" w:hAnsi="Times New Roman" w:cs="Times New Roman"/>
          <w:sz w:val="24"/>
          <w:szCs w:val="24"/>
        </w:rPr>
        <w:t>,</w:t>
      </w:r>
      <w:r w:rsidR="00BF1F52" w:rsidRPr="00B85639">
        <w:rPr>
          <w:rFonts w:ascii="Times New Roman" w:hAnsi="Times New Roman" w:cs="Times New Roman"/>
          <w:sz w:val="24"/>
          <w:szCs w:val="24"/>
        </w:rPr>
        <w:t xml:space="preserve"> dla towarzystw budownictwa społecznego. Tym samym, c</w:t>
      </w:r>
      <w:r w:rsidR="00D35CF0" w:rsidRPr="00B85639">
        <w:rPr>
          <w:rFonts w:ascii="Times New Roman" w:hAnsi="Times New Roman" w:cs="Times New Roman"/>
          <w:sz w:val="24"/>
          <w:szCs w:val="24"/>
        </w:rPr>
        <w:t xml:space="preserve">elem projektowanego </w:t>
      </w:r>
      <w:r w:rsidR="00D35CF0" w:rsidRPr="00B85639">
        <w:rPr>
          <w:rFonts w:ascii="Times New Roman" w:hAnsi="Times New Roman" w:cs="Times New Roman"/>
          <w:b/>
          <w:sz w:val="24"/>
          <w:szCs w:val="24"/>
        </w:rPr>
        <w:t>art. 4</w:t>
      </w:r>
      <w:r w:rsidR="00D35CF0" w:rsidRPr="00B85639">
        <w:rPr>
          <w:rFonts w:ascii="Times New Roman" w:hAnsi="Times New Roman" w:cs="Times New Roman"/>
          <w:sz w:val="24"/>
          <w:szCs w:val="24"/>
        </w:rPr>
        <w:t xml:space="preserve"> jest, aby obowiązywał jeden termin składania deklaracji (31 maja) do wszystkich umów, również tych już zawartych. Pomimo, że</w:t>
      </w:r>
      <w:r w:rsidR="00D35CF0" w:rsidRPr="00B856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5CF0" w:rsidRPr="00B85639">
        <w:rPr>
          <w:rFonts w:ascii="Times New Roman" w:hAnsi="Times New Roman" w:cs="Times New Roman"/>
          <w:sz w:val="24"/>
          <w:szCs w:val="24"/>
        </w:rPr>
        <w:t>przepis ingeruje w umowy już zawarte, nie pogarsza sytuacji najemcy, a</w:t>
      </w:r>
      <w:r w:rsidR="0071003E">
        <w:rPr>
          <w:rFonts w:ascii="Times New Roman" w:hAnsi="Times New Roman" w:cs="Times New Roman"/>
          <w:sz w:val="24"/>
          <w:szCs w:val="24"/>
        </w:rPr>
        <w:t> </w:t>
      </w:r>
      <w:r w:rsidR="00D35CF0" w:rsidRPr="00B85639">
        <w:rPr>
          <w:rFonts w:ascii="Times New Roman" w:hAnsi="Times New Roman" w:cs="Times New Roman"/>
          <w:sz w:val="24"/>
          <w:szCs w:val="24"/>
        </w:rPr>
        <w:t>w</w:t>
      </w:r>
      <w:r w:rsidR="0071003E">
        <w:rPr>
          <w:rFonts w:ascii="Times New Roman" w:hAnsi="Times New Roman" w:cs="Times New Roman"/>
          <w:sz w:val="24"/>
          <w:szCs w:val="24"/>
        </w:rPr>
        <w:t> </w:t>
      </w:r>
      <w:r w:rsidR="00D35CF0" w:rsidRPr="00B85639">
        <w:rPr>
          <w:rFonts w:ascii="Times New Roman" w:hAnsi="Times New Roman" w:cs="Times New Roman"/>
          <w:sz w:val="24"/>
          <w:szCs w:val="24"/>
        </w:rPr>
        <w:t>znacznym stopniu ułatwi zarządzanie zasobem wynajmującemu.</w:t>
      </w:r>
      <w:r w:rsidR="00D35CF0" w:rsidRPr="00B856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549B" w:rsidRPr="00B85639" w:rsidRDefault="001E753E" w:rsidP="0013585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Z uwagi na przewidzianą</w:t>
      </w:r>
      <w:r w:rsidR="00536060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w </w:t>
      </w:r>
      <w:r w:rsidR="000E4B9D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projekcie </w:t>
      </w:r>
      <w:r w:rsidR="00A6038B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zmianę zasad finansowania przedsięwzięć inwestycyjno-budowlanych, w tym </w:t>
      </w:r>
      <w:r w:rsidR="000E4B9D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rezygnację z sankcji w postaci zwrotu finansowania zwrotnego w przypadku niedotrzymania warunku zasiedlenia wybudowanych lokali 50% rodzin z dziećmi, 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koniecznym jest wprowadzenie </w:t>
      </w:r>
      <w:r w:rsidR="00817FBA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odpowiedniego przepisu przejściowego</w:t>
      </w:r>
      <w:r w:rsidR="00817FBA"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 xml:space="preserve"> </w:t>
      </w:r>
      <w:r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 xml:space="preserve">(art. </w:t>
      </w:r>
      <w:r w:rsidR="00817FBA"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5</w:t>
      </w:r>
      <w:r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)</w:t>
      </w:r>
      <w:r w:rsidR="00E20303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,</w:t>
      </w:r>
      <w:r w:rsidR="00E20303"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 xml:space="preserve"> </w:t>
      </w:r>
      <w:r w:rsidR="00817FBA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który 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zakłada, że do przedsięwzięć inwestycyjno-budowlanych, </w:t>
      </w:r>
      <w:r w:rsidR="007A2D9C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których dotyczą wnioski o udzielenie finansowania zwrotnego złożone 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przed dniem wejścia w</w:t>
      </w:r>
      <w:r w:rsidR="00135853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życie ustawy nowelizującej, zastosowanie będą miały przepisy znowelizowanej ustawy.</w:t>
      </w:r>
      <w:r w:rsidR="00BD7DAF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</w:p>
    <w:p w:rsidR="00817FBA" w:rsidRPr="00B85639" w:rsidRDefault="00817FBA" w:rsidP="0013585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Przepis </w:t>
      </w:r>
      <w:r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art. 6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projektu jest związany z zakładaną rezygnacją z warunku zawarcia w</w:t>
      </w:r>
      <w:r w:rsidR="0071003E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 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umowie z gminą zobowiązania kredytobiorcy lub gminy, dotyczącego zasiedlenia 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lastRenderedPageBreak/>
        <w:t xml:space="preserve">nie mniej niż 50% wszystkich lokali rodzinami z dziećmi. Do umów zawartych przed dniem wejścia w życie projektowanych zmian zastosowanie będą miały przepisy dotychczasowe (gdzie </w:t>
      </w:r>
      <w:r w:rsidR="00D108A9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warunek 50% rodzin z dziećmi </w:t>
      </w:r>
      <w:r w:rsidR="00D56DBF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jest</w:t>
      </w:r>
      <w:r w:rsidR="00D108A9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elementem obligatoryjnym umowy)</w:t>
      </w:r>
      <w:r w:rsidR="008E07BA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, chyba ż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e strony umowy postanowią, że </w:t>
      </w:r>
      <w:r w:rsidR="00D108A9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zastosowanie będą miały przepisy nowe, które nie przewidują już takiego warunku.</w:t>
      </w:r>
    </w:p>
    <w:p w:rsidR="00D108A9" w:rsidRPr="00B85639" w:rsidRDefault="00D108A9" w:rsidP="0013585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</w:pP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W przypadku umów najmu i partycypacji zawartych przed wejściem w życie projektowanych zmian stosować się będzie przepisy dotychczasowe (</w:t>
      </w:r>
      <w:r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art. 7 ust. 1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</w:t>
      </w:r>
      <w:r w:rsidR="00135853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i </w:t>
      </w:r>
      <w:r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art. 8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), z wyjątkiem </w:t>
      </w:r>
      <w:r w:rsidR="008E07BA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sytuacji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zamian</w:t>
      </w:r>
      <w:r w:rsidR="008E07BA"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y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 xml:space="preserve"> lokali (</w:t>
      </w:r>
      <w:r w:rsidRPr="00B85639">
        <w:rPr>
          <w:rFonts w:ascii="Times New Roman" w:eastAsia="Times New Roman" w:hAnsi="Times New Roman" w:cs="Times New Roman"/>
          <w:b/>
          <w:spacing w:val="4"/>
          <w:sz w:val="24"/>
          <w:szCs w:val="24"/>
          <w:lang w:eastAsia="pl-PL"/>
        </w:rPr>
        <w:t>art. 7 ust. 2</w:t>
      </w:r>
      <w:r w:rsidRPr="00B85639">
        <w:rPr>
          <w:rFonts w:ascii="Times New Roman" w:eastAsia="Times New Roman" w:hAnsi="Times New Roman" w:cs="Times New Roman"/>
          <w:spacing w:val="4"/>
          <w:sz w:val="24"/>
          <w:szCs w:val="24"/>
          <w:lang w:eastAsia="pl-PL"/>
        </w:rPr>
        <w:t>).</w:t>
      </w:r>
    </w:p>
    <w:p w:rsidR="00263610" w:rsidRPr="00B85639" w:rsidRDefault="00646BA4" w:rsidP="00135853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Przewiduje się, że </w:t>
      </w:r>
      <w:r w:rsidR="002B2306" w:rsidRPr="00B85639">
        <w:rPr>
          <w:rFonts w:ascii="Times New Roman" w:eastAsia="Calibri" w:hAnsi="Times New Roman" w:cs="Times New Roman"/>
          <w:sz w:val="24"/>
          <w:szCs w:val="24"/>
        </w:rPr>
        <w:t>ustawa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wejdzie w życie </w:t>
      </w:r>
      <w:r w:rsidR="002B2306" w:rsidRPr="00B85639">
        <w:rPr>
          <w:rFonts w:ascii="Times New Roman" w:eastAsia="Calibri" w:hAnsi="Times New Roman" w:cs="Times New Roman"/>
          <w:sz w:val="24"/>
          <w:szCs w:val="24"/>
        </w:rPr>
        <w:t>po upływie 14 dni od dnia ogłoszenia</w:t>
      </w:r>
      <w:r w:rsidR="00536060" w:rsidRPr="00B8563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3313" w:rsidRPr="00B85639">
        <w:rPr>
          <w:rFonts w:ascii="Times New Roman" w:eastAsia="Calibri" w:hAnsi="Times New Roman" w:cs="Times New Roman"/>
          <w:sz w:val="24"/>
          <w:szCs w:val="24"/>
        </w:rPr>
        <w:t>(</w:t>
      </w:r>
      <w:r w:rsidR="00E45F44" w:rsidRPr="00B85639">
        <w:rPr>
          <w:rFonts w:ascii="Times New Roman" w:eastAsia="Calibri" w:hAnsi="Times New Roman" w:cs="Times New Roman"/>
          <w:b/>
          <w:sz w:val="24"/>
          <w:szCs w:val="24"/>
        </w:rPr>
        <w:t>art.</w:t>
      </w:r>
      <w:r w:rsidR="00135853" w:rsidRPr="00B85639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="003D549B" w:rsidRPr="00B85639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9B3ED2" w:rsidRPr="00B85639">
        <w:rPr>
          <w:rFonts w:ascii="Times New Roman" w:eastAsia="Calibri" w:hAnsi="Times New Roman" w:cs="Times New Roman"/>
          <w:sz w:val="24"/>
          <w:szCs w:val="24"/>
        </w:rPr>
        <w:t>)</w:t>
      </w:r>
      <w:r w:rsidRPr="00B8563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1E30" w:rsidRPr="00E052DA" w:rsidRDefault="00131E30" w:rsidP="00135853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E052D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Przedkładany projekt </w:t>
      </w:r>
      <w:r w:rsidR="002B2306" w:rsidRPr="00E052D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ustawy</w:t>
      </w:r>
      <w:r w:rsidRPr="00E052DA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jest zgodny z prawem Unii Europejskiej. </w:t>
      </w:r>
    </w:p>
    <w:p w:rsidR="00131E30" w:rsidRPr="00B85639" w:rsidRDefault="00131E30" w:rsidP="00135853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Projektowana regulacja nie mieści się w zakresie przedmiotowym zagadnień podlegających konsultacjom z Europejskim Bankiem Centralnym zgodnie z art. 2 ust. 1 </w:t>
      </w:r>
      <w:r w:rsidRPr="00B85639">
        <w:rPr>
          <w:rFonts w:ascii="Times New Roman" w:eastAsia="Calibri" w:hAnsi="Times New Roman" w:cs="Times New Roman"/>
          <w:iCs/>
          <w:sz w:val="24"/>
          <w:szCs w:val="24"/>
        </w:rPr>
        <w:t>decyzji Rady z dnia 29 czerwca 1998 r. w sprawie konsultacji Europejskiego Banku Centralnego udzielanych władzom krajowym w sprawie projektów przepisów prawnych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(Dz. U</w:t>
      </w:r>
      <w:r w:rsidR="003D40E5" w:rsidRPr="00B85639">
        <w:rPr>
          <w:rFonts w:ascii="Times New Roman" w:eastAsia="Calibri" w:hAnsi="Times New Roman" w:cs="Times New Roman"/>
          <w:sz w:val="24"/>
          <w:szCs w:val="24"/>
        </w:rPr>
        <w:t>rz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. UE L 189 z </w:t>
      </w:r>
      <w:r w:rsidR="007A2C8A">
        <w:rPr>
          <w:rFonts w:ascii="Times New Roman" w:eastAsia="Calibri" w:hAnsi="Times New Roman" w:cs="Times New Roman"/>
          <w:sz w:val="24"/>
          <w:szCs w:val="24"/>
        </w:rPr>
        <w:t>0</w:t>
      </w:r>
      <w:r w:rsidRPr="00B85639">
        <w:rPr>
          <w:rFonts w:ascii="Times New Roman" w:eastAsia="Calibri" w:hAnsi="Times New Roman" w:cs="Times New Roman"/>
          <w:sz w:val="24"/>
          <w:szCs w:val="24"/>
        </w:rPr>
        <w:t>3.07.1998, s</w:t>
      </w:r>
      <w:r w:rsidR="00B726D4" w:rsidRPr="00B85639">
        <w:rPr>
          <w:rFonts w:ascii="Times New Roman" w:eastAsia="Calibri" w:hAnsi="Times New Roman" w:cs="Times New Roman"/>
          <w:sz w:val="24"/>
          <w:szCs w:val="24"/>
        </w:rPr>
        <w:t>tr</w:t>
      </w:r>
      <w:r w:rsidR="00E052DA">
        <w:rPr>
          <w:rFonts w:ascii="Times New Roman" w:eastAsia="Calibri" w:hAnsi="Times New Roman" w:cs="Times New Roman"/>
          <w:sz w:val="24"/>
          <w:szCs w:val="24"/>
        </w:rPr>
        <w:t>.</w:t>
      </w:r>
      <w:r w:rsidRPr="00B85639">
        <w:rPr>
          <w:rFonts w:ascii="Times New Roman" w:eastAsia="Calibri" w:hAnsi="Times New Roman" w:cs="Times New Roman"/>
          <w:sz w:val="24"/>
          <w:szCs w:val="24"/>
        </w:rPr>
        <w:t xml:space="preserve"> 42</w:t>
      </w:r>
      <w:r w:rsidR="007A2C8A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B85639">
        <w:rPr>
          <w:rFonts w:ascii="Times New Roman" w:eastAsia="Calibri" w:hAnsi="Times New Roman" w:cs="Times New Roman"/>
          <w:sz w:val="24"/>
          <w:szCs w:val="24"/>
        </w:rPr>
        <w:t>Dz. U</w:t>
      </w:r>
      <w:r w:rsidR="003D40E5" w:rsidRPr="00B85639">
        <w:rPr>
          <w:rFonts w:ascii="Times New Roman" w:eastAsia="Calibri" w:hAnsi="Times New Roman" w:cs="Times New Roman"/>
          <w:sz w:val="24"/>
          <w:szCs w:val="24"/>
        </w:rPr>
        <w:t>rz</w:t>
      </w:r>
      <w:r w:rsidRPr="00B85639">
        <w:rPr>
          <w:rFonts w:ascii="Times New Roman" w:eastAsia="Calibri" w:hAnsi="Times New Roman" w:cs="Times New Roman"/>
          <w:sz w:val="24"/>
          <w:szCs w:val="24"/>
        </w:rPr>
        <w:t>. UE Po</w:t>
      </w:r>
      <w:r w:rsidR="00135853" w:rsidRPr="00B85639">
        <w:rPr>
          <w:rFonts w:ascii="Times New Roman" w:eastAsia="Calibri" w:hAnsi="Times New Roman" w:cs="Times New Roman"/>
          <w:sz w:val="24"/>
          <w:szCs w:val="24"/>
        </w:rPr>
        <w:t>lskie wydanie specjalne, rozdz. </w:t>
      </w:r>
      <w:r w:rsidRPr="00B85639">
        <w:rPr>
          <w:rFonts w:ascii="Times New Roman" w:eastAsia="Calibri" w:hAnsi="Times New Roman" w:cs="Times New Roman"/>
          <w:sz w:val="24"/>
          <w:szCs w:val="24"/>
        </w:rPr>
        <w:t>1, t. 1, str. 446).</w:t>
      </w:r>
    </w:p>
    <w:p w:rsidR="00427407" w:rsidRPr="00B85639" w:rsidRDefault="00131E30" w:rsidP="0013585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Projekt nie zawiera przepisów technicznych i w związku z tym nie podlega procedurze notyfikacji w rozumieniu przepisów </w:t>
      </w:r>
      <w:r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rozporządzenia Rady Ministr</w:t>
      </w:r>
      <w:r w:rsidR="00456AD9"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ów z dnia 23 grudnia 2002 r. </w:t>
      </w:r>
      <w:r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w sprawie sposobu funkcjonowania krajo</w:t>
      </w:r>
      <w:r w:rsidR="005827A3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wego systemu notyfikacji norm i </w:t>
      </w:r>
      <w:r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aktów prawnych</w:t>
      </w:r>
      <w:r w:rsidR="00456AD9"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>(Dz. U. poz. 2039, z późn. zm.).</w:t>
      </w:r>
    </w:p>
    <w:p w:rsidR="00061E71" w:rsidRPr="00B85639" w:rsidRDefault="00061E71" w:rsidP="00135853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Zgodnie z przepisami </w:t>
      </w:r>
      <w:r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ustawy z dnia 7 lipca 2005 </w:t>
      </w:r>
      <w:r w:rsidR="00135853"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>r. o działalności lobbingowej w </w:t>
      </w:r>
      <w:r w:rsidRPr="00B85639">
        <w:rPr>
          <w:rFonts w:ascii="Times New Roman" w:eastAsia="Calibri" w:hAnsi="Times New Roman" w:cs="Times New Roman"/>
          <w:iCs/>
          <w:sz w:val="24"/>
          <w:szCs w:val="24"/>
          <w:lang w:eastAsia="pl-PL"/>
        </w:rPr>
        <w:t xml:space="preserve">procesie stanowienia prawa </w:t>
      </w:r>
      <w:r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>(Dz. U.</w:t>
      </w:r>
      <w:r w:rsidR="00B726D4"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 2017 r. poz.</w:t>
      </w:r>
      <w:r w:rsidR="00F00264"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B726D4"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>248</w:t>
      </w:r>
      <w:r w:rsidRPr="00B85639">
        <w:rPr>
          <w:rFonts w:ascii="Times New Roman" w:eastAsia="Calibri" w:hAnsi="Times New Roman" w:cs="Times New Roman"/>
          <w:sz w:val="24"/>
          <w:szCs w:val="24"/>
          <w:lang w:eastAsia="pl-PL"/>
        </w:rPr>
        <w:t>) projekt został zamieszczony w Biuletynie Informacji Publicznej Rządowego Centrum Legislacji.</w:t>
      </w:r>
    </w:p>
    <w:sectPr w:rsidR="00061E71" w:rsidRPr="00B85639" w:rsidSect="00135853">
      <w:footerReference w:type="default" r:id="rId11"/>
      <w:footerReference w:type="first" r:id="rId12"/>
      <w:pgSz w:w="11906" w:h="16838"/>
      <w:pgMar w:top="1588" w:right="1418" w:bottom="1418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7C9" w:rsidRDefault="005177C9" w:rsidP="00131E30">
      <w:pPr>
        <w:spacing w:after="0" w:line="240" w:lineRule="auto"/>
      </w:pPr>
      <w:r>
        <w:separator/>
      </w:r>
    </w:p>
  </w:endnote>
  <w:endnote w:type="continuationSeparator" w:id="0">
    <w:p w:rsidR="005177C9" w:rsidRDefault="005177C9" w:rsidP="00131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559291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177C9" w:rsidRPr="00135853" w:rsidRDefault="00135853" w:rsidP="00135853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58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585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58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2C24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1358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853" w:rsidRDefault="00135853">
    <w:pPr>
      <w:pStyle w:val="Stopka"/>
      <w:jc w:val="center"/>
    </w:pPr>
  </w:p>
  <w:p w:rsidR="00135853" w:rsidRDefault="001358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7C9" w:rsidRDefault="005177C9" w:rsidP="00131E30">
      <w:pPr>
        <w:spacing w:after="0" w:line="240" w:lineRule="auto"/>
      </w:pPr>
      <w:r>
        <w:separator/>
      </w:r>
    </w:p>
  </w:footnote>
  <w:footnote w:type="continuationSeparator" w:id="0">
    <w:p w:rsidR="005177C9" w:rsidRDefault="005177C9" w:rsidP="00131E30">
      <w:pPr>
        <w:spacing w:after="0" w:line="240" w:lineRule="auto"/>
      </w:pPr>
      <w:r>
        <w:continuationSeparator/>
      </w:r>
    </w:p>
  </w:footnote>
  <w:footnote w:id="1">
    <w:p w:rsidR="005177C9" w:rsidRPr="00135853" w:rsidRDefault="005177C9" w:rsidP="00135853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135853">
        <w:rPr>
          <w:rStyle w:val="Odwoanieprzypisudolnego"/>
          <w:rFonts w:ascii="Times New Roman" w:hAnsi="Times New Roman" w:cs="Times New Roman"/>
        </w:rPr>
        <w:footnoteRef/>
      </w:r>
      <w:r w:rsidR="00135853">
        <w:rPr>
          <w:rFonts w:ascii="Times New Roman" w:hAnsi="Times New Roman" w:cs="Times New Roman"/>
          <w:vertAlign w:val="superscript"/>
        </w:rPr>
        <w:t>)</w:t>
      </w:r>
      <w:r w:rsidR="00135853">
        <w:rPr>
          <w:rFonts w:ascii="Times New Roman" w:hAnsi="Times New Roman" w:cs="Times New Roman"/>
          <w:vertAlign w:val="superscript"/>
        </w:rPr>
        <w:tab/>
      </w:r>
      <w:r w:rsidRPr="00135853">
        <w:rPr>
          <w:rFonts w:ascii="Times New Roman" w:hAnsi="Times New Roman" w:cs="Times New Roman"/>
        </w:rPr>
        <w:t>Przykładowo, w przypadku partycypanta użytkującego mieszkanie w okresie od 1 stycznia 2015 r. do 31 grudnia 2015 r. współczynnik ten wynosił „1”, a w przypadku partycypanta użytkują</w:t>
      </w:r>
      <w:r w:rsidR="00135853">
        <w:rPr>
          <w:rFonts w:ascii="Times New Roman" w:hAnsi="Times New Roman" w:cs="Times New Roman"/>
        </w:rPr>
        <w:t>cego lokal w </w:t>
      </w:r>
      <w:r w:rsidRPr="00135853">
        <w:rPr>
          <w:rFonts w:ascii="Times New Roman" w:hAnsi="Times New Roman" w:cs="Times New Roman"/>
        </w:rPr>
        <w:t xml:space="preserve">okresie od 2 stycznia 2015 r. do 30 grudnia 2015 r. – „0”.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A5D5D"/>
    <w:multiLevelType w:val="hybridMultilevel"/>
    <w:tmpl w:val="E738F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F1BE6"/>
    <w:multiLevelType w:val="hybridMultilevel"/>
    <w:tmpl w:val="0F3CEF32"/>
    <w:lvl w:ilvl="0" w:tplc="A0C679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4D3D6C2D"/>
    <w:multiLevelType w:val="hybridMultilevel"/>
    <w:tmpl w:val="98963D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67EDF"/>
    <w:multiLevelType w:val="hybridMultilevel"/>
    <w:tmpl w:val="2FA67B30"/>
    <w:lvl w:ilvl="0" w:tplc="7694A2A2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2D175F"/>
    <w:multiLevelType w:val="hybridMultilevel"/>
    <w:tmpl w:val="B0C885B8"/>
    <w:lvl w:ilvl="0" w:tplc="C144F9EC">
      <w:start w:val="1"/>
      <w:numFmt w:val="lowerLetter"/>
      <w:lvlText w:val="%1)"/>
      <w:lvlJc w:val="left"/>
      <w:pPr>
        <w:ind w:left="971" w:hanging="360"/>
      </w:pPr>
      <w:rPr>
        <w:rFonts w:hint="default"/>
      </w:rPr>
    </w:lvl>
    <w:lvl w:ilvl="1" w:tplc="479CA08C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11" w:hanging="180"/>
      </w:pPr>
    </w:lvl>
    <w:lvl w:ilvl="3" w:tplc="0415000F" w:tentative="1">
      <w:start w:val="1"/>
      <w:numFmt w:val="decimal"/>
      <w:lvlText w:val="%4."/>
      <w:lvlJc w:val="left"/>
      <w:pPr>
        <w:ind w:left="3131" w:hanging="360"/>
      </w:pPr>
    </w:lvl>
    <w:lvl w:ilvl="4" w:tplc="04150019" w:tentative="1">
      <w:start w:val="1"/>
      <w:numFmt w:val="lowerLetter"/>
      <w:lvlText w:val="%5."/>
      <w:lvlJc w:val="left"/>
      <w:pPr>
        <w:ind w:left="3851" w:hanging="360"/>
      </w:pPr>
    </w:lvl>
    <w:lvl w:ilvl="5" w:tplc="0415001B" w:tentative="1">
      <w:start w:val="1"/>
      <w:numFmt w:val="lowerRoman"/>
      <w:lvlText w:val="%6."/>
      <w:lvlJc w:val="right"/>
      <w:pPr>
        <w:ind w:left="4571" w:hanging="180"/>
      </w:pPr>
    </w:lvl>
    <w:lvl w:ilvl="6" w:tplc="0415000F" w:tentative="1">
      <w:start w:val="1"/>
      <w:numFmt w:val="decimal"/>
      <w:lvlText w:val="%7."/>
      <w:lvlJc w:val="left"/>
      <w:pPr>
        <w:ind w:left="5291" w:hanging="360"/>
      </w:pPr>
    </w:lvl>
    <w:lvl w:ilvl="7" w:tplc="04150019" w:tentative="1">
      <w:start w:val="1"/>
      <w:numFmt w:val="lowerLetter"/>
      <w:lvlText w:val="%8."/>
      <w:lvlJc w:val="left"/>
      <w:pPr>
        <w:ind w:left="6011" w:hanging="360"/>
      </w:pPr>
    </w:lvl>
    <w:lvl w:ilvl="8" w:tplc="0415001B" w:tentative="1">
      <w:start w:val="1"/>
      <w:numFmt w:val="lowerRoman"/>
      <w:lvlText w:val="%9."/>
      <w:lvlJc w:val="right"/>
      <w:pPr>
        <w:ind w:left="6731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E30"/>
    <w:rsid w:val="0000178C"/>
    <w:rsid w:val="00001A63"/>
    <w:rsid w:val="0000467E"/>
    <w:rsid w:val="000117F6"/>
    <w:rsid w:val="00013F17"/>
    <w:rsid w:val="000151AA"/>
    <w:rsid w:val="000158EF"/>
    <w:rsid w:val="000161CC"/>
    <w:rsid w:val="000210F1"/>
    <w:rsid w:val="00033926"/>
    <w:rsid w:val="0003685B"/>
    <w:rsid w:val="00036CA3"/>
    <w:rsid w:val="00041090"/>
    <w:rsid w:val="000478DB"/>
    <w:rsid w:val="00047DF6"/>
    <w:rsid w:val="0005110F"/>
    <w:rsid w:val="00052FCA"/>
    <w:rsid w:val="0005528A"/>
    <w:rsid w:val="00057D81"/>
    <w:rsid w:val="00060AD0"/>
    <w:rsid w:val="00061E71"/>
    <w:rsid w:val="00063088"/>
    <w:rsid w:val="0006429C"/>
    <w:rsid w:val="00065A93"/>
    <w:rsid w:val="0006773B"/>
    <w:rsid w:val="00074199"/>
    <w:rsid w:val="0008227C"/>
    <w:rsid w:val="0009290D"/>
    <w:rsid w:val="00094067"/>
    <w:rsid w:val="00094180"/>
    <w:rsid w:val="00094F40"/>
    <w:rsid w:val="000964EC"/>
    <w:rsid w:val="000A043B"/>
    <w:rsid w:val="000A1721"/>
    <w:rsid w:val="000A1745"/>
    <w:rsid w:val="000A254E"/>
    <w:rsid w:val="000A5973"/>
    <w:rsid w:val="000A5CF9"/>
    <w:rsid w:val="000B14D2"/>
    <w:rsid w:val="000B2F28"/>
    <w:rsid w:val="000B4D29"/>
    <w:rsid w:val="000B7B18"/>
    <w:rsid w:val="000C1746"/>
    <w:rsid w:val="000D2D81"/>
    <w:rsid w:val="000D3D6B"/>
    <w:rsid w:val="000D6214"/>
    <w:rsid w:val="000D6954"/>
    <w:rsid w:val="000E1267"/>
    <w:rsid w:val="000E4B9D"/>
    <w:rsid w:val="000F1058"/>
    <w:rsid w:val="000F58F9"/>
    <w:rsid w:val="000F7B00"/>
    <w:rsid w:val="00102AFC"/>
    <w:rsid w:val="00106946"/>
    <w:rsid w:val="0010784A"/>
    <w:rsid w:val="00111B82"/>
    <w:rsid w:val="00116055"/>
    <w:rsid w:val="00122974"/>
    <w:rsid w:val="001243CC"/>
    <w:rsid w:val="00125FEB"/>
    <w:rsid w:val="0012663A"/>
    <w:rsid w:val="00127DCC"/>
    <w:rsid w:val="00131E30"/>
    <w:rsid w:val="00135853"/>
    <w:rsid w:val="00137B7F"/>
    <w:rsid w:val="001410DC"/>
    <w:rsid w:val="00162893"/>
    <w:rsid w:val="001636F0"/>
    <w:rsid w:val="00164D3B"/>
    <w:rsid w:val="0016517D"/>
    <w:rsid w:val="00167F18"/>
    <w:rsid w:val="001715E3"/>
    <w:rsid w:val="001756D6"/>
    <w:rsid w:val="001807C3"/>
    <w:rsid w:val="00181192"/>
    <w:rsid w:val="001921F6"/>
    <w:rsid w:val="001926B8"/>
    <w:rsid w:val="001928E2"/>
    <w:rsid w:val="00196524"/>
    <w:rsid w:val="001A1D48"/>
    <w:rsid w:val="001B16E1"/>
    <w:rsid w:val="001B392C"/>
    <w:rsid w:val="001B6646"/>
    <w:rsid w:val="001C0B70"/>
    <w:rsid w:val="001C1D3E"/>
    <w:rsid w:val="001C273C"/>
    <w:rsid w:val="001C331C"/>
    <w:rsid w:val="001C3863"/>
    <w:rsid w:val="001C686F"/>
    <w:rsid w:val="001D1426"/>
    <w:rsid w:val="001D27AF"/>
    <w:rsid w:val="001D7983"/>
    <w:rsid w:val="001E119A"/>
    <w:rsid w:val="001E1DAF"/>
    <w:rsid w:val="001E35F5"/>
    <w:rsid w:val="001E4D6A"/>
    <w:rsid w:val="001E7150"/>
    <w:rsid w:val="001E753E"/>
    <w:rsid w:val="001E7A0C"/>
    <w:rsid w:val="001E7D59"/>
    <w:rsid w:val="001F131F"/>
    <w:rsid w:val="001F6CB0"/>
    <w:rsid w:val="001F7B64"/>
    <w:rsid w:val="002014DE"/>
    <w:rsid w:val="00202AFD"/>
    <w:rsid w:val="0020316B"/>
    <w:rsid w:val="0020434A"/>
    <w:rsid w:val="00205BA0"/>
    <w:rsid w:val="00210BDE"/>
    <w:rsid w:val="00213FB7"/>
    <w:rsid w:val="00215EDC"/>
    <w:rsid w:val="00223B4B"/>
    <w:rsid w:val="00223DEE"/>
    <w:rsid w:val="00224B06"/>
    <w:rsid w:val="00227977"/>
    <w:rsid w:val="00227F74"/>
    <w:rsid w:val="00230C7D"/>
    <w:rsid w:val="00234AB9"/>
    <w:rsid w:val="002356BD"/>
    <w:rsid w:val="002365DC"/>
    <w:rsid w:val="00236C9C"/>
    <w:rsid w:val="00241911"/>
    <w:rsid w:val="00241DB8"/>
    <w:rsid w:val="0024442E"/>
    <w:rsid w:val="00251F61"/>
    <w:rsid w:val="0025251E"/>
    <w:rsid w:val="00257819"/>
    <w:rsid w:val="00262A81"/>
    <w:rsid w:val="00263610"/>
    <w:rsid w:val="0026616D"/>
    <w:rsid w:val="0027036B"/>
    <w:rsid w:val="002715FB"/>
    <w:rsid w:val="00272512"/>
    <w:rsid w:val="00274E2E"/>
    <w:rsid w:val="00276C1D"/>
    <w:rsid w:val="00281EDC"/>
    <w:rsid w:val="00283496"/>
    <w:rsid w:val="00290D9F"/>
    <w:rsid w:val="00290E90"/>
    <w:rsid w:val="00290F4D"/>
    <w:rsid w:val="00294F25"/>
    <w:rsid w:val="00296081"/>
    <w:rsid w:val="002A0CEE"/>
    <w:rsid w:val="002A3957"/>
    <w:rsid w:val="002A7EDC"/>
    <w:rsid w:val="002B2306"/>
    <w:rsid w:val="002B6250"/>
    <w:rsid w:val="002C037E"/>
    <w:rsid w:val="002C360E"/>
    <w:rsid w:val="002C4AFF"/>
    <w:rsid w:val="002C59C7"/>
    <w:rsid w:val="002C5EA6"/>
    <w:rsid w:val="002D3EEA"/>
    <w:rsid w:val="002D5679"/>
    <w:rsid w:val="002E0464"/>
    <w:rsid w:val="002E0C8F"/>
    <w:rsid w:val="002F1D76"/>
    <w:rsid w:val="002F1D84"/>
    <w:rsid w:val="002F1E57"/>
    <w:rsid w:val="002F22F2"/>
    <w:rsid w:val="002F2AB6"/>
    <w:rsid w:val="002F76A6"/>
    <w:rsid w:val="002F7EE1"/>
    <w:rsid w:val="00304528"/>
    <w:rsid w:val="003052AF"/>
    <w:rsid w:val="0030552B"/>
    <w:rsid w:val="003122BC"/>
    <w:rsid w:val="0031406C"/>
    <w:rsid w:val="00314382"/>
    <w:rsid w:val="00314BEC"/>
    <w:rsid w:val="003206A5"/>
    <w:rsid w:val="00320792"/>
    <w:rsid w:val="00320B45"/>
    <w:rsid w:val="003219F6"/>
    <w:rsid w:val="00324E51"/>
    <w:rsid w:val="003265B0"/>
    <w:rsid w:val="00337F21"/>
    <w:rsid w:val="00342A5C"/>
    <w:rsid w:val="00343113"/>
    <w:rsid w:val="003514AE"/>
    <w:rsid w:val="00352201"/>
    <w:rsid w:val="003526B6"/>
    <w:rsid w:val="00352C1C"/>
    <w:rsid w:val="00355063"/>
    <w:rsid w:val="003571F0"/>
    <w:rsid w:val="003608EB"/>
    <w:rsid w:val="00361DD3"/>
    <w:rsid w:val="00362457"/>
    <w:rsid w:val="00366FC9"/>
    <w:rsid w:val="003726EA"/>
    <w:rsid w:val="003751F0"/>
    <w:rsid w:val="00375DA2"/>
    <w:rsid w:val="00377691"/>
    <w:rsid w:val="00383C89"/>
    <w:rsid w:val="00390552"/>
    <w:rsid w:val="003929F1"/>
    <w:rsid w:val="00396297"/>
    <w:rsid w:val="003A2FA4"/>
    <w:rsid w:val="003A7B4D"/>
    <w:rsid w:val="003B30B0"/>
    <w:rsid w:val="003B73B3"/>
    <w:rsid w:val="003C3039"/>
    <w:rsid w:val="003D246B"/>
    <w:rsid w:val="003D40E5"/>
    <w:rsid w:val="003D549B"/>
    <w:rsid w:val="003D6834"/>
    <w:rsid w:val="003D6D3B"/>
    <w:rsid w:val="003E00C0"/>
    <w:rsid w:val="003E06D3"/>
    <w:rsid w:val="003E45A8"/>
    <w:rsid w:val="003E5EDC"/>
    <w:rsid w:val="00400E1D"/>
    <w:rsid w:val="00401556"/>
    <w:rsid w:val="00401E2B"/>
    <w:rsid w:val="004118E0"/>
    <w:rsid w:val="00411F24"/>
    <w:rsid w:val="00412F25"/>
    <w:rsid w:val="00413EF9"/>
    <w:rsid w:val="00422FD3"/>
    <w:rsid w:val="00423C7C"/>
    <w:rsid w:val="00424BA4"/>
    <w:rsid w:val="0042556B"/>
    <w:rsid w:val="004256CA"/>
    <w:rsid w:val="00427407"/>
    <w:rsid w:val="00427B5A"/>
    <w:rsid w:val="00430092"/>
    <w:rsid w:val="00432375"/>
    <w:rsid w:val="00435B52"/>
    <w:rsid w:val="00440E0F"/>
    <w:rsid w:val="00452F03"/>
    <w:rsid w:val="00454D6C"/>
    <w:rsid w:val="00456AD9"/>
    <w:rsid w:val="00456DDC"/>
    <w:rsid w:val="00457A3C"/>
    <w:rsid w:val="00457C43"/>
    <w:rsid w:val="00457EF4"/>
    <w:rsid w:val="004606B4"/>
    <w:rsid w:val="00461910"/>
    <w:rsid w:val="00462C31"/>
    <w:rsid w:val="00463F9C"/>
    <w:rsid w:val="004656F0"/>
    <w:rsid w:val="004665E3"/>
    <w:rsid w:val="00470949"/>
    <w:rsid w:val="00470D62"/>
    <w:rsid w:val="00474ACD"/>
    <w:rsid w:val="004800BA"/>
    <w:rsid w:val="00482D04"/>
    <w:rsid w:val="004839F5"/>
    <w:rsid w:val="00484C16"/>
    <w:rsid w:val="004867E9"/>
    <w:rsid w:val="004906DF"/>
    <w:rsid w:val="00491D3D"/>
    <w:rsid w:val="00492A4B"/>
    <w:rsid w:val="004A022D"/>
    <w:rsid w:val="004A0D89"/>
    <w:rsid w:val="004A67D6"/>
    <w:rsid w:val="004B0E3F"/>
    <w:rsid w:val="004B33C2"/>
    <w:rsid w:val="004C4F67"/>
    <w:rsid w:val="004C62CA"/>
    <w:rsid w:val="004C7F5D"/>
    <w:rsid w:val="004D3B7E"/>
    <w:rsid w:val="004D3F06"/>
    <w:rsid w:val="004E0ED4"/>
    <w:rsid w:val="004E2855"/>
    <w:rsid w:val="004E2941"/>
    <w:rsid w:val="004E77D7"/>
    <w:rsid w:val="004E7B85"/>
    <w:rsid w:val="004E7D3B"/>
    <w:rsid w:val="004F148F"/>
    <w:rsid w:val="004F1F93"/>
    <w:rsid w:val="005005D7"/>
    <w:rsid w:val="00503E04"/>
    <w:rsid w:val="00504F22"/>
    <w:rsid w:val="0051273A"/>
    <w:rsid w:val="00512FC9"/>
    <w:rsid w:val="00514D53"/>
    <w:rsid w:val="005177C9"/>
    <w:rsid w:val="00523F64"/>
    <w:rsid w:val="0052632D"/>
    <w:rsid w:val="00527445"/>
    <w:rsid w:val="00535DB4"/>
    <w:rsid w:val="00536060"/>
    <w:rsid w:val="005360A1"/>
    <w:rsid w:val="005427FB"/>
    <w:rsid w:val="00544760"/>
    <w:rsid w:val="00551629"/>
    <w:rsid w:val="00556254"/>
    <w:rsid w:val="005574F1"/>
    <w:rsid w:val="00563BDC"/>
    <w:rsid w:val="00563D34"/>
    <w:rsid w:val="005700D1"/>
    <w:rsid w:val="005717BC"/>
    <w:rsid w:val="0057266F"/>
    <w:rsid w:val="005756DF"/>
    <w:rsid w:val="00575826"/>
    <w:rsid w:val="00576720"/>
    <w:rsid w:val="00582266"/>
    <w:rsid w:val="0058249E"/>
    <w:rsid w:val="005827A3"/>
    <w:rsid w:val="00582E44"/>
    <w:rsid w:val="00591CBD"/>
    <w:rsid w:val="0059469C"/>
    <w:rsid w:val="00595266"/>
    <w:rsid w:val="005965A4"/>
    <w:rsid w:val="005A4ADE"/>
    <w:rsid w:val="005A4E13"/>
    <w:rsid w:val="005A6C4E"/>
    <w:rsid w:val="005B4538"/>
    <w:rsid w:val="005B61E0"/>
    <w:rsid w:val="005C198F"/>
    <w:rsid w:val="005D0556"/>
    <w:rsid w:val="005D3217"/>
    <w:rsid w:val="005D4268"/>
    <w:rsid w:val="005D473D"/>
    <w:rsid w:val="005D53B8"/>
    <w:rsid w:val="005D6073"/>
    <w:rsid w:val="005D61F1"/>
    <w:rsid w:val="005D777A"/>
    <w:rsid w:val="005E2427"/>
    <w:rsid w:val="005E790B"/>
    <w:rsid w:val="005F264F"/>
    <w:rsid w:val="005F2B5B"/>
    <w:rsid w:val="006002D9"/>
    <w:rsid w:val="006059DF"/>
    <w:rsid w:val="00605A85"/>
    <w:rsid w:val="00606EC2"/>
    <w:rsid w:val="00610893"/>
    <w:rsid w:val="0062129A"/>
    <w:rsid w:val="00621B76"/>
    <w:rsid w:val="00622AF4"/>
    <w:rsid w:val="0062534C"/>
    <w:rsid w:val="00635674"/>
    <w:rsid w:val="00643923"/>
    <w:rsid w:val="00644A7F"/>
    <w:rsid w:val="00646BA4"/>
    <w:rsid w:val="00654E2F"/>
    <w:rsid w:val="006558A6"/>
    <w:rsid w:val="00656295"/>
    <w:rsid w:val="00657861"/>
    <w:rsid w:val="006579F0"/>
    <w:rsid w:val="00660B22"/>
    <w:rsid w:val="00663717"/>
    <w:rsid w:val="00664410"/>
    <w:rsid w:val="00665368"/>
    <w:rsid w:val="0067394E"/>
    <w:rsid w:val="00677AA2"/>
    <w:rsid w:val="00690441"/>
    <w:rsid w:val="006936E1"/>
    <w:rsid w:val="00693778"/>
    <w:rsid w:val="00693ED0"/>
    <w:rsid w:val="00694419"/>
    <w:rsid w:val="006966E5"/>
    <w:rsid w:val="00696906"/>
    <w:rsid w:val="006A0FC2"/>
    <w:rsid w:val="006B4418"/>
    <w:rsid w:val="006C181B"/>
    <w:rsid w:val="006C4392"/>
    <w:rsid w:val="006C595F"/>
    <w:rsid w:val="006C5B16"/>
    <w:rsid w:val="006C6D1F"/>
    <w:rsid w:val="006C76E3"/>
    <w:rsid w:val="006D6431"/>
    <w:rsid w:val="006F2C79"/>
    <w:rsid w:val="006F3392"/>
    <w:rsid w:val="006F39EB"/>
    <w:rsid w:val="006F3D48"/>
    <w:rsid w:val="006F3DD8"/>
    <w:rsid w:val="0070011C"/>
    <w:rsid w:val="007007F0"/>
    <w:rsid w:val="00700A38"/>
    <w:rsid w:val="0070498E"/>
    <w:rsid w:val="00706795"/>
    <w:rsid w:val="00706BFF"/>
    <w:rsid w:val="0070756F"/>
    <w:rsid w:val="007076B4"/>
    <w:rsid w:val="0071003E"/>
    <w:rsid w:val="00712570"/>
    <w:rsid w:val="00715618"/>
    <w:rsid w:val="00717315"/>
    <w:rsid w:val="007176A1"/>
    <w:rsid w:val="00721AD2"/>
    <w:rsid w:val="00723D09"/>
    <w:rsid w:val="007246C7"/>
    <w:rsid w:val="00724EC9"/>
    <w:rsid w:val="00726439"/>
    <w:rsid w:val="00726FD8"/>
    <w:rsid w:val="007348D4"/>
    <w:rsid w:val="007367C6"/>
    <w:rsid w:val="00737E01"/>
    <w:rsid w:val="007431DF"/>
    <w:rsid w:val="0074563E"/>
    <w:rsid w:val="00746754"/>
    <w:rsid w:val="00747580"/>
    <w:rsid w:val="00753304"/>
    <w:rsid w:val="00757836"/>
    <w:rsid w:val="00757D9D"/>
    <w:rsid w:val="00761080"/>
    <w:rsid w:val="007616F7"/>
    <w:rsid w:val="00761734"/>
    <w:rsid w:val="00762333"/>
    <w:rsid w:val="00765932"/>
    <w:rsid w:val="00766D0F"/>
    <w:rsid w:val="00772C5E"/>
    <w:rsid w:val="00773C53"/>
    <w:rsid w:val="007806EE"/>
    <w:rsid w:val="0078232E"/>
    <w:rsid w:val="007854AC"/>
    <w:rsid w:val="00786AE1"/>
    <w:rsid w:val="007875FB"/>
    <w:rsid w:val="0079115B"/>
    <w:rsid w:val="0079120D"/>
    <w:rsid w:val="00791344"/>
    <w:rsid w:val="00792E40"/>
    <w:rsid w:val="00793D3C"/>
    <w:rsid w:val="007A1DB8"/>
    <w:rsid w:val="007A2940"/>
    <w:rsid w:val="007A2C8A"/>
    <w:rsid w:val="007A2D9C"/>
    <w:rsid w:val="007A49C7"/>
    <w:rsid w:val="007B20A9"/>
    <w:rsid w:val="007C0A5C"/>
    <w:rsid w:val="007C1147"/>
    <w:rsid w:val="007C53F8"/>
    <w:rsid w:val="007C7FDC"/>
    <w:rsid w:val="007D1ECC"/>
    <w:rsid w:val="007D24F7"/>
    <w:rsid w:val="007D5E81"/>
    <w:rsid w:val="007F0D3C"/>
    <w:rsid w:val="007F2F65"/>
    <w:rsid w:val="0080360C"/>
    <w:rsid w:val="0080555C"/>
    <w:rsid w:val="00807C27"/>
    <w:rsid w:val="00810C3E"/>
    <w:rsid w:val="00812C80"/>
    <w:rsid w:val="00817FBA"/>
    <w:rsid w:val="0083356F"/>
    <w:rsid w:val="008335EC"/>
    <w:rsid w:val="008339DB"/>
    <w:rsid w:val="00833F39"/>
    <w:rsid w:val="0084071F"/>
    <w:rsid w:val="00840AA1"/>
    <w:rsid w:val="00840F4A"/>
    <w:rsid w:val="00853D0F"/>
    <w:rsid w:val="00855181"/>
    <w:rsid w:val="00857279"/>
    <w:rsid w:val="00863EAD"/>
    <w:rsid w:val="00865611"/>
    <w:rsid w:val="008656D9"/>
    <w:rsid w:val="00866B63"/>
    <w:rsid w:val="00870CDE"/>
    <w:rsid w:val="00874B64"/>
    <w:rsid w:val="00883925"/>
    <w:rsid w:val="008859E6"/>
    <w:rsid w:val="008876BC"/>
    <w:rsid w:val="00892E59"/>
    <w:rsid w:val="00893281"/>
    <w:rsid w:val="00897E6B"/>
    <w:rsid w:val="008A23BF"/>
    <w:rsid w:val="008A27D1"/>
    <w:rsid w:val="008B27CF"/>
    <w:rsid w:val="008B5224"/>
    <w:rsid w:val="008C007E"/>
    <w:rsid w:val="008C23AD"/>
    <w:rsid w:val="008C41C8"/>
    <w:rsid w:val="008C61B6"/>
    <w:rsid w:val="008D0556"/>
    <w:rsid w:val="008D7380"/>
    <w:rsid w:val="008E07BA"/>
    <w:rsid w:val="008E2485"/>
    <w:rsid w:val="008E6ADA"/>
    <w:rsid w:val="008F2309"/>
    <w:rsid w:val="008F4344"/>
    <w:rsid w:val="008F498F"/>
    <w:rsid w:val="008F519C"/>
    <w:rsid w:val="008F76DC"/>
    <w:rsid w:val="0090045E"/>
    <w:rsid w:val="0090115E"/>
    <w:rsid w:val="009027FC"/>
    <w:rsid w:val="00903416"/>
    <w:rsid w:val="00906935"/>
    <w:rsid w:val="00906A2B"/>
    <w:rsid w:val="00915729"/>
    <w:rsid w:val="0092023E"/>
    <w:rsid w:val="009230ED"/>
    <w:rsid w:val="00924F1F"/>
    <w:rsid w:val="0092560E"/>
    <w:rsid w:val="009272E1"/>
    <w:rsid w:val="0092787B"/>
    <w:rsid w:val="0093114A"/>
    <w:rsid w:val="00931869"/>
    <w:rsid w:val="00932EE6"/>
    <w:rsid w:val="009334BA"/>
    <w:rsid w:val="00936E46"/>
    <w:rsid w:val="0093704E"/>
    <w:rsid w:val="00942BEC"/>
    <w:rsid w:val="009439F9"/>
    <w:rsid w:val="0094423F"/>
    <w:rsid w:val="0094535E"/>
    <w:rsid w:val="00946876"/>
    <w:rsid w:val="00951A98"/>
    <w:rsid w:val="00955DB9"/>
    <w:rsid w:val="00956EAD"/>
    <w:rsid w:val="0096059E"/>
    <w:rsid w:val="0096069F"/>
    <w:rsid w:val="00961ECF"/>
    <w:rsid w:val="00962CEE"/>
    <w:rsid w:val="00963DE7"/>
    <w:rsid w:val="00965AEF"/>
    <w:rsid w:val="00967A03"/>
    <w:rsid w:val="0097024A"/>
    <w:rsid w:val="009743A1"/>
    <w:rsid w:val="009817D7"/>
    <w:rsid w:val="009825D4"/>
    <w:rsid w:val="00984029"/>
    <w:rsid w:val="009849E2"/>
    <w:rsid w:val="00990B7C"/>
    <w:rsid w:val="009A023C"/>
    <w:rsid w:val="009A36C9"/>
    <w:rsid w:val="009A5483"/>
    <w:rsid w:val="009A6AC6"/>
    <w:rsid w:val="009A7920"/>
    <w:rsid w:val="009B3029"/>
    <w:rsid w:val="009B3ED2"/>
    <w:rsid w:val="009B3FD7"/>
    <w:rsid w:val="009B7F0F"/>
    <w:rsid w:val="009C2C24"/>
    <w:rsid w:val="009C35BD"/>
    <w:rsid w:val="009C50A4"/>
    <w:rsid w:val="009C6417"/>
    <w:rsid w:val="009D0895"/>
    <w:rsid w:val="009D275F"/>
    <w:rsid w:val="009D2A19"/>
    <w:rsid w:val="009D5708"/>
    <w:rsid w:val="009D7920"/>
    <w:rsid w:val="009E00C6"/>
    <w:rsid w:val="009E06D3"/>
    <w:rsid w:val="009E2678"/>
    <w:rsid w:val="009E44DC"/>
    <w:rsid w:val="009E60C3"/>
    <w:rsid w:val="00A00CAA"/>
    <w:rsid w:val="00A01ACC"/>
    <w:rsid w:val="00A02930"/>
    <w:rsid w:val="00A0525F"/>
    <w:rsid w:val="00A10273"/>
    <w:rsid w:val="00A13B36"/>
    <w:rsid w:val="00A142B5"/>
    <w:rsid w:val="00A16784"/>
    <w:rsid w:val="00A3125D"/>
    <w:rsid w:val="00A3721C"/>
    <w:rsid w:val="00A37747"/>
    <w:rsid w:val="00A43DC6"/>
    <w:rsid w:val="00A50E62"/>
    <w:rsid w:val="00A6038B"/>
    <w:rsid w:val="00A6181B"/>
    <w:rsid w:val="00A61F68"/>
    <w:rsid w:val="00A6370A"/>
    <w:rsid w:val="00A6457E"/>
    <w:rsid w:val="00A70506"/>
    <w:rsid w:val="00A70D71"/>
    <w:rsid w:val="00A80235"/>
    <w:rsid w:val="00A86105"/>
    <w:rsid w:val="00A862F8"/>
    <w:rsid w:val="00A93355"/>
    <w:rsid w:val="00A937B7"/>
    <w:rsid w:val="00A97241"/>
    <w:rsid w:val="00AA09CF"/>
    <w:rsid w:val="00AA4072"/>
    <w:rsid w:val="00AA4CC9"/>
    <w:rsid w:val="00AA6CE1"/>
    <w:rsid w:val="00AA7F65"/>
    <w:rsid w:val="00AB1BF4"/>
    <w:rsid w:val="00AB3A88"/>
    <w:rsid w:val="00AB65F2"/>
    <w:rsid w:val="00AC1810"/>
    <w:rsid w:val="00AD19D4"/>
    <w:rsid w:val="00AD3120"/>
    <w:rsid w:val="00AF2419"/>
    <w:rsid w:val="00AF334A"/>
    <w:rsid w:val="00AF4428"/>
    <w:rsid w:val="00AF5931"/>
    <w:rsid w:val="00AF7937"/>
    <w:rsid w:val="00B015C4"/>
    <w:rsid w:val="00B02AEB"/>
    <w:rsid w:val="00B0349C"/>
    <w:rsid w:val="00B05F71"/>
    <w:rsid w:val="00B10A68"/>
    <w:rsid w:val="00B13774"/>
    <w:rsid w:val="00B168D9"/>
    <w:rsid w:val="00B16BE6"/>
    <w:rsid w:val="00B22380"/>
    <w:rsid w:val="00B22BBB"/>
    <w:rsid w:val="00B2468C"/>
    <w:rsid w:val="00B27013"/>
    <w:rsid w:val="00B3185F"/>
    <w:rsid w:val="00B36827"/>
    <w:rsid w:val="00B36EAC"/>
    <w:rsid w:val="00B37E12"/>
    <w:rsid w:val="00B4029E"/>
    <w:rsid w:val="00B43BCB"/>
    <w:rsid w:val="00B44199"/>
    <w:rsid w:val="00B44788"/>
    <w:rsid w:val="00B46457"/>
    <w:rsid w:val="00B51104"/>
    <w:rsid w:val="00B64A58"/>
    <w:rsid w:val="00B67189"/>
    <w:rsid w:val="00B726D4"/>
    <w:rsid w:val="00B83E3A"/>
    <w:rsid w:val="00B84D05"/>
    <w:rsid w:val="00B85639"/>
    <w:rsid w:val="00B910F9"/>
    <w:rsid w:val="00B92744"/>
    <w:rsid w:val="00B92BD3"/>
    <w:rsid w:val="00B93DA0"/>
    <w:rsid w:val="00B94315"/>
    <w:rsid w:val="00BA0037"/>
    <w:rsid w:val="00BA0069"/>
    <w:rsid w:val="00BA180D"/>
    <w:rsid w:val="00BA1857"/>
    <w:rsid w:val="00BA5609"/>
    <w:rsid w:val="00BA6783"/>
    <w:rsid w:val="00BB2CDE"/>
    <w:rsid w:val="00BB50D4"/>
    <w:rsid w:val="00BC0E69"/>
    <w:rsid w:val="00BC1384"/>
    <w:rsid w:val="00BC3313"/>
    <w:rsid w:val="00BC3D6D"/>
    <w:rsid w:val="00BD11E3"/>
    <w:rsid w:val="00BD369B"/>
    <w:rsid w:val="00BD7DAF"/>
    <w:rsid w:val="00BE3CD9"/>
    <w:rsid w:val="00BE5202"/>
    <w:rsid w:val="00BF14F1"/>
    <w:rsid w:val="00BF1F52"/>
    <w:rsid w:val="00BF2142"/>
    <w:rsid w:val="00BF33D6"/>
    <w:rsid w:val="00C015EB"/>
    <w:rsid w:val="00C02919"/>
    <w:rsid w:val="00C02A1A"/>
    <w:rsid w:val="00C05315"/>
    <w:rsid w:val="00C10ACD"/>
    <w:rsid w:val="00C10FF1"/>
    <w:rsid w:val="00C120DA"/>
    <w:rsid w:val="00C132E0"/>
    <w:rsid w:val="00C15B85"/>
    <w:rsid w:val="00C17F87"/>
    <w:rsid w:val="00C222F1"/>
    <w:rsid w:val="00C24C8A"/>
    <w:rsid w:val="00C261D7"/>
    <w:rsid w:val="00C31A9E"/>
    <w:rsid w:val="00C35AC8"/>
    <w:rsid w:val="00C413D6"/>
    <w:rsid w:val="00C416A4"/>
    <w:rsid w:val="00C42DE2"/>
    <w:rsid w:val="00C47FB4"/>
    <w:rsid w:val="00C503FF"/>
    <w:rsid w:val="00C53EF7"/>
    <w:rsid w:val="00C56879"/>
    <w:rsid w:val="00C626A5"/>
    <w:rsid w:val="00C6403B"/>
    <w:rsid w:val="00C64391"/>
    <w:rsid w:val="00C801F4"/>
    <w:rsid w:val="00C86331"/>
    <w:rsid w:val="00C86D5F"/>
    <w:rsid w:val="00C8779D"/>
    <w:rsid w:val="00C90404"/>
    <w:rsid w:val="00C942BC"/>
    <w:rsid w:val="00C944B4"/>
    <w:rsid w:val="00CA072A"/>
    <w:rsid w:val="00CA551D"/>
    <w:rsid w:val="00CA7057"/>
    <w:rsid w:val="00CB0096"/>
    <w:rsid w:val="00CB6DB5"/>
    <w:rsid w:val="00CC30C0"/>
    <w:rsid w:val="00CC57FE"/>
    <w:rsid w:val="00CC68AC"/>
    <w:rsid w:val="00CE47D2"/>
    <w:rsid w:val="00CE573D"/>
    <w:rsid w:val="00CE5F40"/>
    <w:rsid w:val="00CE62C4"/>
    <w:rsid w:val="00CE6883"/>
    <w:rsid w:val="00CF1D2E"/>
    <w:rsid w:val="00CF4575"/>
    <w:rsid w:val="00CF6C2E"/>
    <w:rsid w:val="00CF73CD"/>
    <w:rsid w:val="00D01D21"/>
    <w:rsid w:val="00D04785"/>
    <w:rsid w:val="00D078F2"/>
    <w:rsid w:val="00D108A9"/>
    <w:rsid w:val="00D121DE"/>
    <w:rsid w:val="00D15784"/>
    <w:rsid w:val="00D1752F"/>
    <w:rsid w:val="00D21B5C"/>
    <w:rsid w:val="00D239B7"/>
    <w:rsid w:val="00D24D22"/>
    <w:rsid w:val="00D2519C"/>
    <w:rsid w:val="00D254EE"/>
    <w:rsid w:val="00D25E20"/>
    <w:rsid w:val="00D35CF0"/>
    <w:rsid w:val="00D40BCA"/>
    <w:rsid w:val="00D41E1D"/>
    <w:rsid w:val="00D43A59"/>
    <w:rsid w:val="00D454FC"/>
    <w:rsid w:val="00D50B9C"/>
    <w:rsid w:val="00D51A5F"/>
    <w:rsid w:val="00D53D81"/>
    <w:rsid w:val="00D54ED5"/>
    <w:rsid w:val="00D56DBF"/>
    <w:rsid w:val="00D623BD"/>
    <w:rsid w:val="00D647D8"/>
    <w:rsid w:val="00D65247"/>
    <w:rsid w:val="00D70A24"/>
    <w:rsid w:val="00D7570E"/>
    <w:rsid w:val="00D75898"/>
    <w:rsid w:val="00D87618"/>
    <w:rsid w:val="00D93FD9"/>
    <w:rsid w:val="00D95084"/>
    <w:rsid w:val="00D95743"/>
    <w:rsid w:val="00D97B72"/>
    <w:rsid w:val="00DA4A87"/>
    <w:rsid w:val="00DA5289"/>
    <w:rsid w:val="00DB4620"/>
    <w:rsid w:val="00DB6949"/>
    <w:rsid w:val="00DC0D80"/>
    <w:rsid w:val="00DC353C"/>
    <w:rsid w:val="00DC7133"/>
    <w:rsid w:val="00DD1606"/>
    <w:rsid w:val="00DD3547"/>
    <w:rsid w:val="00DD3DB0"/>
    <w:rsid w:val="00DD4766"/>
    <w:rsid w:val="00DD4F8C"/>
    <w:rsid w:val="00DD63D4"/>
    <w:rsid w:val="00DE161E"/>
    <w:rsid w:val="00DE269C"/>
    <w:rsid w:val="00DE4D6F"/>
    <w:rsid w:val="00DF284B"/>
    <w:rsid w:val="00DF3821"/>
    <w:rsid w:val="00DF4BC4"/>
    <w:rsid w:val="00E01436"/>
    <w:rsid w:val="00E01D7E"/>
    <w:rsid w:val="00E02054"/>
    <w:rsid w:val="00E0330E"/>
    <w:rsid w:val="00E03D8E"/>
    <w:rsid w:val="00E052DA"/>
    <w:rsid w:val="00E053DD"/>
    <w:rsid w:val="00E07E57"/>
    <w:rsid w:val="00E1325C"/>
    <w:rsid w:val="00E14060"/>
    <w:rsid w:val="00E15FF0"/>
    <w:rsid w:val="00E171C4"/>
    <w:rsid w:val="00E20303"/>
    <w:rsid w:val="00E21042"/>
    <w:rsid w:val="00E24BEF"/>
    <w:rsid w:val="00E375B9"/>
    <w:rsid w:val="00E37EEB"/>
    <w:rsid w:val="00E41ABE"/>
    <w:rsid w:val="00E43A72"/>
    <w:rsid w:val="00E45F44"/>
    <w:rsid w:val="00E50E38"/>
    <w:rsid w:val="00E54E21"/>
    <w:rsid w:val="00E551B1"/>
    <w:rsid w:val="00E565DB"/>
    <w:rsid w:val="00E56BF6"/>
    <w:rsid w:val="00E5784F"/>
    <w:rsid w:val="00E60B03"/>
    <w:rsid w:val="00E60B5F"/>
    <w:rsid w:val="00E62302"/>
    <w:rsid w:val="00E63091"/>
    <w:rsid w:val="00E64810"/>
    <w:rsid w:val="00E64D46"/>
    <w:rsid w:val="00E71AB6"/>
    <w:rsid w:val="00E7248C"/>
    <w:rsid w:val="00E756C0"/>
    <w:rsid w:val="00E75A34"/>
    <w:rsid w:val="00E80B61"/>
    <w:rsid w:val="00E81424"/>
    <w:rsid w:val="00E87770"/>
    <w:rsid w:val="00E9093E"/>
    <w:rsid w:val="00E95810"/>
    <w:rsid w:val="00E96795"/>
    <w:rsid w:val="00E968C2"/>
    <w:rsid w:val="00E97911"/>
    <w:rsid w:val="00EA21B8"/>
    <w:rsid w:val="00EA37AD"/>
    <w:rsid w:val="00EA3DD6"/>
    <w:rsid w:val="00EA68D5"/>
    <w:rsid w:val="00EB4FE1"/>
    <w:rsid w:val="00EB71D1"/>
    <w:rsid w:val="00EC044F"/>
    <w:rsid w:val="00EC1001"/>
    <w:rsid w:val="00EC2A70"/>
    <w:rsid w:val="00EC7566"/>
    <w:rsid w:val="00ED3812"/>
    <w:rsid w:val="00ED3AE0"/>
    <w:rsid w:val="00ED72ED"/>
    <w:rsid w:val="00ED7F9A"/>
    <w:rsid w:val="00EE0BF6"/>
    <w:rsid w:val="00EE36A6"/>
    <w:rsid w:val="00EE404E"/>
    <w:rsid w:val="00EE67C3"/>
    <w:rsid w:val="00EE6C6F"/>
    <w:rsid w:val="00EF271C"/>
    <w:rsid w:val="00EF33ED"/>
    <w:rsid w:val="00EF34EC"/>
    <w:rsid w:val="00EF70E6"/>
    <w:rsid w:val="00F00264"/>
    <w:rsid w:val="00F002D1"/>
    <w:rsid w:val="00F054AD"/>
    <w:rsid w:val="00F101B7"/>
    <w:rsid w:val="00F12575"/>
    <w:rsid w:val="00F21BFA"/>
    <w:rsid w:val="00F27194"/>
    <w:rsid w:val="00F3652E"/>
    <w:rsid w:val="00F36D54"/>
    <w:rsid w:val="00F407A6"/>
    <w:rsid w:val="00F42D4C"/>
    <w:rsid w:val="00F50BA7"/>
    <w:rsid w:val="00F53D3E"/>
    <w:rsid w:val="00F70F91"/>
    <w:rsid w:val="00F720C9"/>
    <w:rsid w:val="00F7434C"/>
    <w:rsid w:val="00F759D0"/>
    <w:rsid w:val="00F80ED3"/>
    <w:rsid w:val="00F84869"/>
    <w:rsid w:val="00F87C03"/>
    <w:rsid w:val="00F91923"/>
    <w:rsid w:val="00F9254B"/>
    <w:rsid w:val="00F943C6"/>
    <w:rsid w:val="00F94610"/>
    <w:rsid w:val="00F957EC"/>
    <w:rsid w:val="00F9640A"/>
    <w:rsid w:val="00FA1630"/>
    <w:rsid w:val="00FA4DEA"/>
    <w:rsid w:val="00FA7EA9"/>
    <w:rsid w:val="00FB3766"/>
    <w:rsid w:val="00FB4D44"/>
    <w:rsid w:val="00FC3897"/>
    <w:rsid w:val="00FC4598"/>
    <w:rsid w:val="00FD094A"/>
    <w:rsid w:val="00FD2C23"/>
    <w:rsid w:val="00FD2FBB"/>
    <w:rsid w:val="00FE363D"/>
    <w:rsid w:val="00FE63C8"/>
    <w:rsid w:val="00FF2CF3"/>
    <w:rsid w:val="00FF30B2"/>
    <w:rsid w:val="00FF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1E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1E30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31E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A4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A87"/>
  </w:style>
  <w:style w:type="paragraph" w:styleId="Stopka">
    <w:name w:val="footer"/>
    <w:basedOn w:val="Normalny"/>
    <w:link w:val="StopkaZnak"/>
    <w:uiPriority w:val="99"/>
    <w:unhideWhenUsed/>
    <w:rsid w:val="00DA4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A87"/>
  </w:style>
  <w:style w:type="paragraph" w:styleId="Tekstdymka">
    <w:name w:val="Balloon Text"/>
    <w:basedOn w:val="Normalny"/>
    <w:link w:val="TekstdymkaZnak"/>
    <w:uiPriority w:val="99"/>
    <w:semiHidden/>
    <w:unhideWhenUsed/>
    <w:rsid w:val="00E87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77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03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03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03F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76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76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76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76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76E3"/>
    <w:rPr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6F339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F3392"/>
    <w:rPr>
      <w:rFonts w:ascii="Consolas" w:eastAsia="Calibri" w:hAnsi="Consolas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1E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1E30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31E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A4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A87"/>
  </w:style>
  <w:style w:type="paragraph" w:styleId="Stopka">
    <w:name w:val="footer"/>
    <w:basedOn w:val="Normalny"/>
    <w:link w:val="StopkaZnak"/>
    <w:uiPriority w:val="99"/>
    <w:unhideWhenUsed/>
    <w:rsid w:val="00DA4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A87"/>
  </w:style>
  <w:style w:type="paragraph" w:styleId="Tekstdymka">
    <w:name w:val="Balloon Text"/>
    <w:basedOn w:val="Normalny"/>
    <w:link w:val="TekstdymkaZnak"/>
    <w:uiPriority w:val="99"/>
    <w:semiHidden/>
    <w:unhideWhenUsed/>
    <w:rsid w:val="00E87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770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03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03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03F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76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C76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C76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76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76E3"/>
    <w:rPr>
      <w:b/>
      <w:bCs/>
      <w:sz w:val="20"/>
      <w:szCs w:val="20"/>
    </w:rPr>
  </w:style>
  <w:style w:type="paragraph" w:styleId="Zwykytekst">
    <w:name w:val="Plain Text"/>
    <w:basedOn w:val="Normalny"/>
    <w:link w:val="ZwykytekstZnak"/>
    <w:uiPriority w:val="99"/>
    <w:unhideWhenUsed/>
    <w:rsid w:val="006F339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F3392"/>
    <w:rPr>
      <w:rFonts w:ascii="Consolas" w:eastAsia="Calibri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lex/lex/index.rpc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lex/lex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B5938-396C-42FD-8E91-D9606CBB1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3729</Words>
  <Characters>22380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Szpot Katarzyna</dc:creator>
  <cp:lastModifiedBy>Ewa A. Genert</cp:lastModifiedBy>
  <cp:revision>2</cp:revision>
  <cp:lastPrinted>2017-05-11T12:10:00Z</cp:lastPrinted>
  <dcterms:created xsi:type="dcterms:W3CDTF">2017-05-24T11:40:00Z</dcterms:created>
  <dcterms:modified xsi:type="dcterms:W3CDTF">2017-05-24T11:40:00Z</dcterms:modified>
</cp:coreProperties>
</file>