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F57" w:rsidRDefault="00A73C6E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>
        <w:rPr>
          <w:rFonts w:ascii="Verdana" w:hAnsi="Verdana"/>
          <w:b/>
          <w:sz w:val="20"/>
          <w:szCs w:val="20"/>
        </w:rPr>
        <w:t>Ustawa</w:t>
      </w:r>
    </w:p>
    <w:p w:rsidR="00434F57" w:rsidRDefault="00A73C6E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z dnia                          2015 r.</w:t>
      </w:r>
    </w:p>
    <w:p w:rsidR="00434F57" w:rsidRDefault="00A73C6E">
      <w:pPr>
        <w:spacing w:line="360" w:lineRule="auto"/>
        <w:jc w:val="center"/>
        <w:rPr>
          <w:rStyle w:val="IGPindeksgrnyipogrubienie"/>
        </w:rPr>
      </w:pPr>
      <w:r>
        <w:rPr>
          <w:rFonts w:ascii="Verdana" w:hAnsi="Verdana"/>
          <w:b/>
          <w:sz w:val="20"/>
          <w:szCs w:val="20"/>
        </w:rPr>
        <w:t>o zmianie ustawy o Karcie Polaka oraz niektórych innych ustaw</w:t>
      </w:r>
      <w:r>
        <w:rPr>
          <w:rStyle w:val="a"/>
          <w:rFonts w:ascii="Verdana" w:hAnsi="Verdana"/>
          <w:b/>
          <w:sz w:val="20"/>
          <w:szCs w:val="20"/>
        </w:rPr>
        <w:footnoteReference w:id="1"/>
      </w:r>
      <w:r>
        <w:rPr>
          <w:rStyle w:val="IGPindeksgrnyipogrubienie"/>
        </w:rPr>
        <w:t>)</w:t>
      </w:r>
    </w:p>
    <w:p w:rsidR="00434F57" w:rsidRDefault="00434F57">
      <w:pPr>
        <w:spacing w:line="360" w:lineRule="auto"/>
        <w:rPr>
          <w:rFonts w:ascii="Verdana" w:hAnsi="Verdana"/>
          <w:sz w:val="20"/>
          <w:szCs w:val="20"/>
        </w:rPr>
      </w:pPr>
    </w:p>
    <w:p w:rsidR="00434F57" w:rsidRDefault="00A73C6E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Art. 1. W ustawie z dnia 7 września 2007 r. o Karcie Polaka (Dz.U. z 2014 r. poz. 1187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cs="Times New Roman"/>
          <w:sz w:val="20"/>
          <w:szCs w:val="20"/>
        </w:rPr>
        <w:t>oraz z 2015 r. poz. 1274</w:t>
      </w:r>
      <w:r>
        <w:rPr>
          <w:rStyle w:val="a"/>
          <w:rFonts w:ascii="Verdana" w:hAnsi="Verdana" w:cs="Times New Roman"/>
          <w:sz w:val="20"/>
          <w:szCs w:val="20"/>
        </w:rPr>
        <w:footnoteReference w:id="2"/>
      </w:r>
      <w:r>
        <w:rPr>
          <w:rFonts w:ascii="Verdana" w:hAnsi="Verdana"/>
          <w:sz w:val="20"/>
          <w:szCs w:val="20"/>
        </w:rPr>
        <w:t>) wprowadza się następujące zmiany:</w:t>
      </w:r>
    </w:p>
    <w:p w:rsidR="00434F57" w:rsidRDefault="00A73C6E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1) w art. 2 w ust. 1 pkt </w:t>
      </w:r>
      <w:r w:rsidR="003A5813">
        <w:rPr>
          <w:rFonts w:ascii="Verdana" w:hAnsi="Verdana"/>
          <w:sz w:val="20"/>
          <w:szCs w:val="20"/>
        </w:rPr>
        <w:t>2 otrzymuje</w:t>
      </w:r>
      <w:r>
        <w:rPr>
          <w:rFonts w:ascii="Verdana" w:hAnsi="Verdana"/>
          <w:sz w:val="20"/>
          <w:szCs w:val="20"/>
        </w:rPr>
        <w:t xml:space="preserve"> brzmienie:</w:t>
      </w:r>
    </w:p>
    <w:p w:rsidR="00434F57" w:rsidRDefault="003A5813">
      <w:pPr>
        <w:spacing w:line="36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A73C6E">
        <w:rPr>
          <w:rFonts w:ascii="Verdana" w:hAnsi="Verdana" w:cs="Verdana"/>
          <w:sz w:val="20"/>
          <w:szCs w:val="20"/>
        </w:rPr>
        <w:t>2) w obecności konsula Rzeczypospolitej Polskiej, zwanego dalej "konsulem", lub  wojewody albo wyznaczonego przez niego pracownika, złoży pisemną deklarację przynależności do Narodu Polskiego.”;</w:t>
      </w:r>
    </w:p>
    <w:p w:rsidR="00434F57" w:rsidRDefault="00A73C6E">
      <w:pPr>
        <w:spacing w:line="360" w:lineRule="auto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 xml:space="preserve">2) art. 5 otrzymuje brzmienie: </w:t>
      </w:r>
    </w:p>
    <w:p w:rsidR="00434F57" w:rsidRDefault="00A73C6E">
      <w:pPr>
        <w:shd w:val="clear" w:color="auto" w:fill="FFFFFF"/>
        <w:spacing w:line="360" w:lineRule="auto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ab/>
        <w:t>„Art. 5. Posiadacz ważnej Karty Polaka jest zwolniony z opłat konsularnych za przyjęcie i rozpatrzenie wniosku o wydanie wizy krajowej w celu korzystania z uprawnień wynikających z posiadania Karty Polaka.”;</w:t>
      </w:r>
    </w:p>
    <w:p w:rsidR="00434F57" w:rsidRDefault="00A73C6E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3) po art. 5 dodaje się art. 5a w brzmieniu:</w:t>
      </w:r>
    </w:p>
    <w:p w:rsidR="00434F57" w:rsidRDefault="00A73C6E">
      <w:pPr>
        <w:spacing w:before="240" w:line="36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„</w:t>
      </w:r>
      <w:r w:rsidR="006F35BF" w:rsidRPr="006F35BF">
        <w:rPr>
          <w:rFonts w:ascii="Verdana" w:hAnsi="Verdana"/>
          <w:sz w:val="20"/>
          <w:szCs w:val="20"/>
        </w:rPr>
        <w:t>Art.</w:t>
      </w:r>
      <w:r w:rsidR="006F35B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5a. </w:t>
      </w:r>
      <w:r>
        <w:rPr>
          <w:rFonts w:ascii="Verdana" w:hAnsi="Verdana" w:cs="Verdana"/>
          <w:sz w:val="20"/>
          <w:szCs w:val="20"/>
        </w:rPr>
        <w:t>Posiadacz ważnej Karty Polaka jest zwolniony z opłat konsularnych za przyjęcie wniosku i opracowanie dokumentacji w sprawie o nadanie obywatelstwa polskiego.”;</w:t>
      </w:r>
    </w:p>
    <w:p w:rsidR="00434F57" w:rsidRDefault="00A73C6E">
      <w:pPr>
        <w:shd w:val="clear" w:color="auto" w:fill="FFFFFF"/>
        <w:spacing w:before="240" w:line="360" w:lineRule="auto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  <w:shd w:val="clear" w:color="auto" w:fill="FFFFFF"/>
        </w:rPr>
        <w:t>4) w art. 6 w ust. 1 w pkt 7 kropkę zastępuje się średnikiem i dodaje się pkt 8 w brzmieniu:</w:t>
      </w:r>
    </w:p>
    <w:p w:rsidR="00434F57" w:rsidRDefault="00A73C6E">
      <w:pPr>
        <w:spacing w:before="240" w:line="360" w:lineRule="auto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</w:rPr>
        <w:tab/>
        <w:t xml:space="preserve">„8) </w:t>
      </w:r>
      <w:r>
        <w:rPr>
          <w:rFonts w:ascii="Verdana" w:hAnsi="Verdana" w:cs="Verdana"/>
          <w:sz w:val="20"/>
          <w:szCs w:val="20"/>
          <w:shd w:val="clear" w:color="auto" w:fill="FFFFFF"/>
        </w:rPr>
        <w:t>pomocy konsula, w ramach jego kompetencji i z zastosowaniem i poszanowaniem zwyczajów i prawa międzynarodowego, w sytuacji zagrożenia życia lub bezpieczeństwa.”;</w:t>
      </w:r>
    </w:p>
    <w:p w:rsidR="00434F57" w:rsidRDefault="00A73C6E">
      <w:pPr>
        <w:spacing w:before="24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5) po rozdziale 2 dodaje się rozdział 2a w brzmieniu:</w:t>
      </w:r>
    </w:p>
    <w:p w:rsidR="00434F57" w:rsidRDefault="00434F57">
      <w:pPr>
        <w:spacing w:after="0" w:line="360" w:lineRule="auto"/>
        <w:jc w:val="center"/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center"/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t>„Rozdział 2a</w:t>
      </w:r>
    </w:p>
    <w:p w:rsidR="00434F57" w:rsidRDefault="00A73C6E">
      <w:pPr>
        <w:spacing w:after="0" w:line="360" w:lineRule="auto"/>
        <w:jc w:val="center"/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t>Formy i tryb udzielania pomocy dla posiadaczy Karty Polaka osiedlających się w Polsce</w:t>
      </w:r>
    </w:p>
    <w:p w:rsidR="00434F57" w:rsidRDefault="00434F57">
      <w:pPr>
        <w:spacing w:after="0" w:line="360" w:lineRule="auto"/>
        <w:jc w:val="center"/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t>Art. 8a.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1. Osobie przebywającej w Polsce na </w:t>
      </w:r>
      <w:r>
        <w:rPr>
          <w:rFonts w:ascii="Verdana" w:hAnsi="Verdana"/>
          <w:color w:val="000000"/>
          <w:sz w:val="20"/>
          <w:szCs w:val="20"/>
        </w:rPr>
        <w:t>podstawie zezwolenia na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 xml:space="preserve"> </w:t>
      </w:r>
      <w:r>
        <w:rPr>
          <w:rStyle w:val="txt-new"/>
          <w:rFonts w:ascii="Verdana" w:hAnsi="Verdana"/>
          <w:color w:val="000000"/>
          <w:sz w:val="20"/>
          <w:szCs w:val="20"/>
        </w:rPr>
        <w:t>pobyt stały</w:t>
      </w:r>
      <w:r>
        <w:rPr>
          <w:rFonts w:ascii="Verdana" w:hAnsi="Verdana"/>
          <w:color w:val="000000"/>
          <w:sz w:val="20"/>
          <w:szCs w:val="20"/>
        </w:rPr>
        <w:t>, które otrzymała na podstawie Karty Polaka,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oraz członkom jej najbliższej rodziny, pozostającym we wspólnym gospodarstwie domowym, można udzielić jednorazowo pomocy ze środków budżetu państwa, w ramach posiadanych w danym roku budżetowym środków, na: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1) refundację poniesionych kosztów przejazdu od najbliższej jego miejscu zamieszkania za granicą stacji kolejowej do miejsca osiedlenia się w Rzeczypospolitej Polskiej, w wysokości ceny biletu kolejowego drugiej klasy oraz równowartości ceny jednego biletu kolejowego drugiej klasy na pokrycie kosztów przewozu mienia;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2) zagospodarowanie i bieżące utrzymanie, w </w:t>
      </w:r>
      <w:bookmarkStart w:id="1" w:name="__DdeLink__5765_1128603474"/>
      <w:bookmarkEnd w:id="1"/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wysokości dwukrotnego przeciętnego miesięcznego wynagrodzenia, ogłaszanego przez Prezesa Głównego Urzędu Statystycznego w Dzienniku Urzędowym Rzeczypospolitej Polskiej "Monitor Polski", zwanego dalej "przeciętnym miesięcznym wynagrodzeniem", w kwartale poprzedzającym dzień przyznania pomocy, na każdego członka rodziny;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3) pokrycie kosztów wynajmu lokalu mieszkalnego, w wysokości sześciokrotnego przeciętnego miesięcznego wynagrodzenia, ogłaszanego przez Prezesa Głównego Urzędu Statystycznego w Dzienniku Urzędowym Rzeczypospolitej Polskiej "Monitor Polski", zwanego dalej "przeciętnym miesięcznym wynagrodzeniem", w kwartale poprzedzającym dzień przyznania pomocy, na gospodarstwo domowe;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4) pokrycie kosztów związanych z podjęciem na terytorium Rzeczypospolitej Polskiej nauki przez małoletniego, podlegającego obowiązkowi szkolnemu w rozumieniu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art. 15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ust. 2 ustawy z dnia 7 września 1991 r. o systemie oświaty (Dz. U. z 2004 r. Nr 256, poz. 2572, z późn. zm.</w:t>
      </w:r>
      <w:r>
        <w:rPr>
          <w:rStyle w:val="a"/>
          <w:rFonts w:ascii="Verdana" w:eastAsia="Times New Roman" w:hAnsi="Verdana" w:cs="Times New Roman"/>
          <w:color w:val="000000"/>
          <w:sz w:val="20"/>
          <w:szCs w:val="20"/>
          <w:lang w:eastAsia="pl-PL"/>
        </w:rPr>
        <w:footnoteReference w:id="3"/>
      </w:r>
      <w:r>
        <w:rPr>
          <w:rStyle w:val="IGPindeksgrnyipogrubienie"/>
        </w:rPr>
        <w:t>)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), w wysokości przeciętnego miesięcznego wynagrodzenia na każde dziecko.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lastRenderedPageBreak/>
        <w:t>2.Osobie, o której mowa w ust. 1, i która poniosła koszty związane z remontem lub adaptacją lokalu mieszkalnego w miejscu osiedlenia się na terytorium Rzeczypospolitej Polskiej, może być udzielona pomoc ze środków budżetu państwa, w ramach posiadanych  w danym roku budżetowym środków.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3.Pomoc, o której mowa w ust. 2, stanowi zwrot udokumentowanych i uzasadnionych kosztów. Pomocy udziela się do wysokości 4120 zł - na osobę, o której mowa w ust. 1, i każdego członka jej najbliższej rodziny.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4. Kwota, o której mowa w </w:t>
      </w:r>
      <w:r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ust. </w:t>
      </w:r>
      <w:r w:rsidR="009B6119"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</w:t>
      </w:r>
      <w:r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ulega corocznie od dnia 1 stycznia podwyższeniu przy zastosowaniu wskaźnika wzrostu cen towarów i usług konsumpcyjnych w okresie pierwszych trzech kwartałów w stosunku do analogicznego okresu roku poprzedniego, ogłaszanego w komunikacie Prezesa Głównego Urzędu Statystycznego w Dzienniku Urzędowym Rzeczypospolitej Polskiej "Monitor Polski", w terminie 15 dni po upływie trzeciego kwartału.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5. Minister właściwy do spraw wewnętrznych, w drodze decyzji, przyznaje oraz ustala wysokość pomocy, o której mowa w ust. 1.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6. Pomoc, o której mowa w ust. 2, przyznaje oraz ustala jej wysokość albo odmawia jej przyznania, w drodze decyzji, starosta wykonujący zadanie z zakresu administracji rządowej.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7. Wypłaty kwoty stanowiącej równowartość pomocy, o której mowa w ust. 1 i 2, dokonuje starosta.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8. Organem wyższego stopnia w rozumieniu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Kodeksu postępowania administracyjnego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w sprawach, o których mowa w ust. 6, jest wojewoda.</w:t>
      </w:r>
    </w:p>
    <w:p w:rsidR="00434F57" w:rsidRDefault="00434F57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t xml:space="preserve">Art. 8b.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1. Osobie, przebywającej w Polsce na </w:t>
      </w:r>
      <w:r>
        <w:rPr>
          <w:rFonts w:ascii="Verdana" w:hAnsi="Verdana"/>
          <w:color w:val="000000"/>
          <w:sz w:val="20"/>
          <w:szCs w:val="20"/>
        </w:rPr>
        <w:t>podstawie zezwolenia na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 xml:space="preserve"> </w:t>
      </w:r>
      <w:r>
        <w:rPr>
          <w:rStyle w:val="txt-new"/>
          <w:rFonts w:ascii="Verdana" w:hAnsi="Verdana"/>
          <w:color w:val="000000"/>
          <w:sz w:val="20"/>
          <w:szCs w:val="20"/>
        </w:rPr>
        <w:t>pobyt stały</w:t>
      </w:r>
      <w:r>
        <w:rPr>
          <w:rFonts w:ascii="Verdana" w:hAnsi="Verdana"/>
          <w:color w:val="000000"/>
          <w:sz w:val="20"/>
          <w:szCs w:val="20"/>
        </w:rPr>
        <w:t>, które otrzymała na podstawie Karty Polaka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, a także członkom jej najbliższej rodziny, można zapewnić pokrycie kosztów uczestnictwa w kursie nauki języka polskiego i adaptacji w społeczeństwie polskim.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2. Minister właściwy do spraw oświaty i wychowania oraz minister właściwy do spraw szkolnictwa wyższego organizują lub mogą zlecić organizację kursów, o których mowa w ust. 1, organizacji społecznej posiadającej znaczący dorobek w zakresie pomocy osiedlającym się w Polsce.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3. Rada Ministrów określi, w drodze rozporządzenia, rodzaje kursów, o których mowa w ust. 1,  oraz sposób ich organizacji, uwzględniając w szczególności stopień znajomości języka polskiego i wiek uczestnika kursu, możliwość zapewnienia bezpłatnego zakwaterowania, wyżywienia i zwrotu kosztów dojazdu uczestnikom kursów, o których mowa w ust. 1, oraz potrzebę przygotowania dzieci do podjęcia nauki w szkole.</w:t>
      </w:r>
    </w:p>
    <w:p w:rsidR="00434F57" w:rsidRDefault="00434F57">
      <w:pPr>
        <w:spacing w:after="0" w:line="360" w:lineRule="auto"/>
        <w:jc w:val="both"/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lastRenderedPageBreak/>
        <w:t xml:space="preserve">Art. 8c.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1. Pomoc, o której mowa w art. 8a ust. 1, wypłaca się w terminie 60 dni od dnia uzyskania zezwolenia na pobyt stały na podstawie Karty Polaka.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2. Wniosek o udzielenie pomocy, o której mowa w art. 8a ust. 2, należy złożyć w terminie 24 miesięcy od dnia uzyskania zezwolenia na pobyt stały na podstawie Karty Polaka.</w:t>
      </w:r>
    </w:p>
    <w:p w:rsidR="00434F57" w:rsidRDefault="00434F57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t xml:space="preserve">Art. 8d.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Formy, wysokość i tryb przyznawania pomocy dla osoby przebywającej w Polsce na </w:t>
      </w:r>
      <w:r>
        <w:rPr>
          <w:rFonts w:ascii="Verdana" w:hAnsi="Verdana"/>
          <w:color w:val="000000"/>
          <w:sz w:val="20"/>
          <w:szCs w:val="20"/>
        </w:rPr>
        <w:t>podstawie zezwolenia na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 xml:space="preserve"> </w:t>
      </w:r>
      <w:r>
        <w:rPr>
          <w:rStyle w:val="txt-new"/>
          <w:rFonts w:ascii="Verdana" w:hAnsi="Verdana"/>
          <w:color w:val="000000"/>
          <w:sz w:val="20"/>
          <w:szCs w:val="20"/>
        </w:rPr>
        <w:t>pobyt stały uzyskanego na podstawie Karty Polaka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i członków jej najbliższej rodziny przez jednostki samorządu terytorialnego określają organy stanowiące tych jednostek.</w:t>
      </w:r>
    </w:p>
    <w:p w:rsidR="00434F57" w:rsidRDefault="00434F57">
      <w:pPr>
        <w:spacing w:after="0" w:line="360" w:lineRule="auto"/>
        <w:jc w:val="both"/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t xml:space="preserve">Art. 8e.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1. Osobie, przebywającej w Polsce na </w:t>
      </w:r>
      <w:r>
        <w:rPr>
          <w:rFonts w:ascii="Verdana" w:hAnsi="Verdana"/>
          <w:color w:val="000000"/>
          <w:sz w:val="20"/>
          <w:szCs w:val="20"/>
        </w:rPr>
        <w:t>podstawie zezwolenia na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 xml:space="preserve"> </w:t>
      </w:r>
      <w:r>
        <w:rPr>
          <w:rStyle w:val="txt-new"/>
          <w:rFonts w:ascii="Verdana" w:hAnsi="Verdana"/>
          <w:color w:val="000000"/>
          <w:sz w:val="20"/>
          <w:szCs w:val="20"/>
        </w:rPr>
        <w:t>pobyt stały uzyskanego na podstawie Karty Polaka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, która nie ma możliwości samodzielnego podjęcia pracy, starosta właściwy ze względu na miejsce zamieszkania tej osoby może zapewnić aktywizację zawodową przez: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1) zwrot części kosztów poniesionych przez tę osobę na podnoszenie kwalifikacji zawodowych;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2) zwrot części kosztów poniesionych przez pracodawcę na:</w:t>
      </w:r>
    </w:p>
    <w:p w:rsidR="00434F57" w:rsidRDefault="00A73C6E">
      <w:pPr>
        <w:spacing w:after="0" w:line="360" w:lineRule="auto"/>
        <w:ind w:left="36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a) utworzenie stanowiska pracy,</w:t>
      </w:r>
    </w:p>
    <w:p w:rsidR="00434F57" w:rsidRDefault="00A73C6E">
      <w:pPr>
        <w:spacing w:after="0" w:line="360" w:lineRule="auto"/>
        <w:ind w:left="36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b) przeszkolenie,</w:t>
      </w:r>
    </w:p>
    <w:p w:rsidR="00434F57" w:rsidRDefault="00A73C6E">
      <w:pPr>
        <w:spacing w:after="0" w:line="360" w:lineRule="auto"/>
        <w:ind w:left="36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c) wynagrodzenie, nagrody i składki na ubezpieczenia społeczne.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2. Zwrotu kosztów poniesionych na aktywizację zawodową prowadzoną w formach, o których mowa w ust. 1, można dokonywać w okresie nie dłuższym niż 5 lat od dnia zezwolenia na pobyt stały na podstawie Karty Polaka.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3. Każda z form aktywizacji zawodowej, o których mowa w ust. 1, może być zastosowana jeden raz.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4. Łączna kwota zwrotu kosztów poniesionych przez pracodawcę na aktywizację zawodową we wszystkich formach, o których mowa w ust. 1 pkt 2, nie może przekroczyć dwunastokrotnego przeciętnego miesięcznego wynagrodzenia w kwartale poprzedzającym dzień zawarcia pierwszej z umów, o których mowa w art. 8j ust. 1.</w:t>
      </w:r>
    </w:p>
    <w:p w:rsidR="00434F57" w:rsidRDefault="00434F57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t xml:space="preserve">Art. 8f.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1. Zwrot części kosztów poniesionych przez osobę, przebywającą w Polsce na </w:t>
      </w:r>
      <w:r>
        <w:rPr>
          <w:rFonts w:ascii="Verdana" w:hAnsi="Verdana"/>
          <w:color w:val="000000"/>
          <w:sz w:val="20"/>
          <w:szCs w:val="20"/>
        </w:rPr>
        <w:t>podstawie zezwolenia na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 xml:space="preserve"> </w:t>
      </w:r>
      <w:r>
        <w:rPr>
          <w:rStyle w:val="txt-new"/>
          <w:rFonts w:ascii="Verdana" w:hAnsi="Verdana"/>
          <w:color w:val="000000"/>
          <w:sz w:val="20"/>
          <w:szCs w:val="20"/>
        </w:rPr>
        <w:t>pobyt stały uzyskanego na podstawie Karty Polaka,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na podnoszenie kwalifikacji zawodowych następuje na podstawie umowy zawartej między starostą a tą osobą.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2. Umowa, o której mowa w ust. 1, powinna określać w szczególności: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1) zasady wypłacania i wysokość zwracanej kwoty;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lastRenderedPageBreak/>
        <w:t>2) prawa i obowiązki stron umowy, w tym zobowiązanie osoby, o której mowa w ust. 1, do zwrotu wypłaconej kwoty, na zasadach określonych przez starostę, w przypadku nieuzasadnionego przerwania nauki lub jej niepodjęcia.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3. Wysokość kwoty zwracanej na podstawie umowy, o której mowa </w:t>
      </w:r>
      <w:r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w ust. 1,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stanowi połowę kosztów związanych z podnoszeniem kwalifikacji zawodowych, nie więcej jednak niż równowartość dwukrotnego przeciętnego miesięcznego wynagrodzenia w kwartale poprzedzającym dzień zawarcia </w:t>
      </w:r>
      <w:r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tej umowy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4. Kosztami podnoszenia kwalifikacji zawodowych są opłaty za naukę oraz opłaty za uzyskanie świadectwa lub tytułu kwalifikacyjnego.</w:t>
      </w:r>
    </w:p>
    <w:p w:rsidR="00434F57" w:rsidRDefault="00434F57">
      <w:pPr>
        <w:spacing w:after="0" w:line="360" w:lineRule="auto"/>
        <w:jc w:val="both"/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t xml:space="preserve">Art. 8g.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1. Jeżeli osoba, przebywająca w Polsce na </w:t>
      </w:r>
      <w:r>
        <w:rPr>
          <w:rFonts w:ascii="Verdana" w:hAnsi="Verdana"/>
          <w:color w:val="000000"/>
          <w:sz w:val="20"/>
          <w:szCs w:val="20"/>
        </w:rPr>
        <w:t>podstawie zezwolenia na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Style w:val="txt-new"/>
          <w:rFonts w:ascii="Verdana" w:hAnsi="Verdana"/>
          <w:color w:val="000000"/>
          <w:sz w:val="20"/>
          <w:szCs w:val="20"/>
        </w:rPr>
        <w:t>pobyt stały uzyskanego na podstawie Karty Polaka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nie posiada kwalifikacji zawodowych lub posiada kwalifikacje, na które brak jest ofert na lokalnym rynku pracy, może być przeszkolona w celu zdobycia, podniesienia lub zmiany jego kwalifikacji.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2. Przeszkolenie, o którym mowa w ust. 1, polega na: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b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1) przyuczeniu do zawodu lub przekwalifikowaniu,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2) podniesieniu kwalifikacji zawodowych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- w ramach stosunku pracy;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3) wykonywaniu przez osobę, o której mowa w ust. 1, zadań lub czynności w siedzibie przyszłego pracodawcy bez nawiązywania stosunku pracy, które umożliwią tej osobie nabycie umiejętności praktycznych do samodzielnego wykonywania pracy po zakończeniu przeszkolenia.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3. Przeszkolenie, o którym mowa w ust. 1, przeprowadza pracodawca, z tym że przeszkolenie polegające na przyuczeniu do zawodu, przekwalifikowaniu lub podniesieniu kwalifikacji zawodowych, może przeprowadzić, na zlecenie pracodawcy, instytucja szkoleniowa.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4. Pracodawca przeprowadzając przeszkolenie, o którym mowa w ust. 2 pkt 3, jest obowiązany wobec osoby, o której mowa w ust. 1, do: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1) ubezpieczenia od następstw nieszczęśliwych wypadków;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2) zapewnienia profilaktycznej ochrony zdrowia w zakresie przewidzianym dla pracowników;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3) przeszkolenia, na zasadach przewidzianych dla pracowników, w zakresie bezpieczeństwa i higieny pracy, przepisów przeciwpożarowych oraz zapoznania go z obowiązującym regulaminem pracy;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4) przydzielenia odzieży i obuwia roboczego, środków ochrony indywidualnej oraz dodatków przewidzianych dla pracowników.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5. Przeszkolenie powinno trwać nie dłużej niż 6 miesięcy, a w przypadkach uzasadnionych programem przeszkolenia - nie dłużej niż 12 miesięcy.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lastRenderedPageBreak/>
        <w:t xml:space="preserve">6. Pracodawca otrzymuje zwrot kosztów przeszkolenia, w wysokości do trzykrotnego przeciętnego miesięcznego wynagrodzenia w kwartale poprzedzającym dzień zawarcia umowy, o której mowa w </w:t>
      </w:r>
      <w:r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art. 8i ust. 1,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pod warunkiem nawiązania z osobą, o której mowa w ust. 1, stosunku pracy na co najmniej 24 miesiące.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7. Kosztami przeszkolenia, o których mowa w ust. 6, są: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1) faktyczne koszty przeszkolenia poniesione przez pracodawcę, uzasadnione programem przeszkolenia, który został zrealizowany przez pracodawcę lub instytucję szkoleniową;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2) koszt ubezpieczenia od następstw nieszczęśliwych wypadków;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3) koszt przejazdu i zakwaterowania, jeżeli przeszkolenie odbywa się w innej miejscowości niż miejsce zamieszkania osoby, o której mowa w ust. 1;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4) koszt niezbędnych badań lekarskich;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5) koszt niezbędnych opłat za uzyskanie świadectwa lub tytułu kwalifikacyjnego.</w:t>
      </w:r>
    </w:p>
    <w:p w:rsidR="00434F57" w:rsidRDefault="00434F57">
      <w:pPr>
        <w:spacing w:after="0" w:line="360" w:lineRule="auto"/>
        <w:jc w:val="both"/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t xml:space="preserve">Art. 8h.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1. Starosta może dokonywać zwrotu poniesionych przez pracodawcę kosztów wynagrodzenia, nagród oraz składek na ubezpieczenia społeczne z tytułu zatrudnienia 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00"/>
          <w:lang w:eastAsia="pl-PL"/>
        </w:rPr>
        <w:t xml:space="preserve"> 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lang w:eastAsia="pl-PL"/>
        </w:rPr>
        <w:t xml:space="preserve">osoby, przebywającej w Polsce na podstawie zezwolenia na pobyt stały wydanego na podstawie Karty Polaka,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pod warunkiem nawiązania z tą osobą, stosunku pracy na co najmniej 24 miesiące.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2. Zwrotu kosztów, o których mowa w ust. 1, dokonuje się przez okres do 12 miesięcy od dnia nawiązania stosunku pracy z osobą, o której mowa w ust. 1.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3. Zwrot kosztów obejmuje koszty do wysokości minimalnego wynagrodzenia za pracę, obowiązującego w grudniu roku poprzedniego, ustalanego na podstawie odrębnych przepisów, w okresie miesięcznym, w przeliczeniu na pełny wymiar czasu pracy.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4. Starosta może zwrócić poniesione przez pracodawcę koszty na utworzenie stanowiska pracy dla osoby, o której mowa w ust. 1, pod warunkiem nawiązania z osobą, przebywającą w Polsce na podstawie zezwolenia na pobyt stały wydanego na podstawie Karty Polaka, stosunku pracy na co najmniej 24 miesiące.</w:t>
      </w:r>
    </w:p>
    <w:p w:rsidR="00434F57" w:rsidRDefault="00434F57">
      <w:pPr>
        <w:spacing w:after="0" w:line="360" w:lineRule="auto"/>
        <w:jc w:val="both"/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t xml:space="preserve">Art. 8i.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1. Zwrot części kosztów poniesionych przez pracodawcę na przeszkolenie osoby przebywającej w Polsce na podstawie zezwolenia na pobyt stały wydanego na podstawie Karty Polaka, wynagrodzenie, nagrody i składki na ubezpieczenia społeczne oraz utworzenie stanowiska pracy następuje na podstawie umów zawartych między starostą a pracodawcą.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2. Starosta nie może zawrzeć umów, o których mowa w ust. 1, jeżeli: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1) pracodawca ma zaległości z tytułu składek na ubezpieczenia społeczne, na ubezpieczenie zdrowotne, na Fundusz Pracy lub na Fundusz Gwarantowanych Świadczeń Pracowniczych;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lastRenderedPageBreak/>
        <w:t>2) pracodawca nie dotrzymał warunków innych umów zawartych z organami zatrudnienia;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3) doradca zawodowy powiatowego urzędu pracy wydał negatywną opinię o predyspozycji osoby, o której mowa w ust. 1, do wykonywania pracy, w związku z którą może nastąpić zwrot kosztów.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3. Umowa, o której mowa w ust. 1, powinna określać w szczególności: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1) sposób zwrotu kosztów;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2) zasady wypłacania i wysokość zwracanej kwoty;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3) prawa i obowiązki stron umowy, w tym: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a) zobowiązanie pracodawcy do zwrotu wypłaconej kwoty wraz z odsetkami, na zasadach określonych przez starostę, w przypadku niedotrzymania przez pracodawcę warunków umowy,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b) uprawnienia starosty do kontroli pracodawcy w zakresie prawidłowości prowadzenia aktywizacji zawodowej osoby, o której mowa w ust. 1.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4. Do umowy, której przedmiotem jest zwrot kosztów przeszkolenia, dołącza się opracowany przez pracodawcę program tego przeszkolenia.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5. W przypadku zawarcia przez starostę umowy, o której mowa w ust. 1, nie stosuje się form aktywizacji zawodowej </w:t>
      </w:r>
      <w:r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na zasadach określonych w </w:t>
      </w:r>
      <w:r w:rsidRPr="009B6119">
        <w:rPr>
          <w:rFonts w:ascii="Verdana" w:eastAsia="Times New Roman" w:hAnsi="Verdana" w:cs="Times New Roman"/>
          <w:iCs/>
          <w:sz w:val="20"/>
          <w:szCs w:val="20"/>
          <w:lang w:eastAsia="pl-PL"/>
        </w:rPr>
        <w:t xml:space="preserve">ustawie </w:t>
      </w:r>
      <w:r w:rsidRPr="009B6119">
        <w:rPr>
          <w:rFonts w:ascii="Verdana" w:eastAsia="Times New Roman" w:hAnsi="Verdana" w:cs="Times New Roman"/>
          <w:iCs/>
          <w:color w:val="000000"/>
          <w:sz w:val="20"/>
          <w:szCs w:val="20"/>
          <w:lang w:eastAsia="pl-PL"/>
        </w:rPr>
        <w:t>z dnia 1 czerwca 2004 r. o promocji zatrudnienia i instytucjach rynku pracy (</w:t>
      </w:r>
      <w:r w:rsidRPr="009B6119">
        <w:rPr>
          <w:rFonts w:eastAsia="Times New Roman" w:cs="Times New Roman"/>
          <w:iCs/>
          <w:color w:val="000000"/>
          <w:sz w:val="24"/>
          <w:szCs w:val="24"/>
          <w:lang w:eastAsia="pl-PL"/>
        </w:rPr>
        <w:t xml:space="preserve">Dz. U. z </w:t>
      </w:r>
      <w:r w:rsidRPr="009B6119">
        <w:rPr>
          <w:rFonts w:cs="Times New Roman"/>
          <w:sz w:val="24"/>
          <w:szCs w:val="24"/>
        </w:rPr>
        <w:t>2015 r. poz. 149</w:t>
      </w:r>
      <w:r w:rsidRPr="009B6119">
        <w:rPr>
          <w:rFonts w:eastAsia="Times New Roman" w:cs="Times New Roman"/>
          <w:iCs/>
          <w:color w:val="000000"/>
          <w:sz w:val="24"/>
          <w:szCs w:val="24"/>
          <w:lang w:eastAsia="pl-PL"/>
        </w:rPr>
        <w:t>, z późn. zm</w:t>
      </w:r>
      <w:r w:rsidRPr="009B6119">
        <w:rPr>
          <w:rFonts w:ascii="Verdana" w:eastAsia="Times New Roman" w:hAnsi="Verdana" w:cs="Times New Roman"/>
          <w:iCs/>
          <w:color w:val="000000"/>
          <w:sz w:val="20"/>
          <w:szCs w:val="20"/>
          <w:lang w:eastAsia="pl-PL"/>
        </w:rPr>
        <w:t>.</w:t>
      </w:r>
      <w:r w:rsidRPr="009B6119">
        <w:rPr>
          <w:rStyle w:val="a"/>
          <w:rFonts w:ascii="Verdana" w:eastAsia="Times New Roman" w:hAnsi="Verdana" w:cs="Times New Roman"/>
          <w:iCs/>
          <w:color w:val="000000"/>
          <w:sz w:val="20"/>
          <w:szCs w:val="20"/>
          <w:lang w:eastAsia="pl-PL"/>
        </w:rPr>
        <w:footnoteReference w:id="4"/>
      </w:r>
      <w:r w:rsidRPr="009B6119">
        <w:rPr>
          <w:rStyle w:val="IGPindeksgrnyipogrubienie"/>
        </w:rPr>
        <w:t>)</w:t>
      </w:r>
      <w:r w:rsidRPr="009B6119">
        <w:rPr>
          <w:rFonts w:ascii="Verdana" w:eastAsia="Times New Roman" w:hAnsi="Verdana" w:cs="Times New Roman"/>
          <w:iCs/>
          <w:color w:val="000000"/>
          <w:sz w:val="20"/>
          <w:szCs w:val="20"/>
          <w:lang w:eastAsia="pl-PL"/>
        </w:rPr>
        <w:t>)</w:t>
      </w:r>
      <w:r>
        <w:rPr>
          <w:rFonts w:ascii="Verdana" w:eastAsia="Times New Roman" w:hAnsi="Verdana" w:cs="Times New Roman"/>
          <w:b/>
          <w:iCs/>
          <w:color w:val="000000"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w okresie obowiązywania umowy.</w:t>
      </w:r>
    </w:p>
    <w:p w:rsidR="00434F57" w:rsidRDefault="00434F57">
      <w:pPr>
        <w:spacing w:after="0" w:line="360" w:lineRule="auto"/>
        <w:jc w:val="both"/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  <w:t>Art.8j.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1. Formy aktywizacji zawodowej, o których mowa w </w:t>
      </w:r>
      <w:r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art. </w:t>
      </w:r>
      <w:r w:rsidR="009B6119"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8e ust. 1</w:t>
      </w:r>
      <w:r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są finansowane w formie dotacji celowej ze środków wyodrębnionych na te zadania w budżetach wojewodów.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2. Starosta organizujący aktywizację zawodową osób przebywających w Polsce na podstawie zezwolenia na pobyt stały wydanego na podstawie Karty Polaka, może ubiegać się o środki na ten cel, składając wniosek do właściwego wojewody.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3. Zadania starosty w zakresie aktywizacji zawodowej osób, o których mowa </w:t>
      </w:r>
      <w:r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w ust. 2,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są zadaniami z zakresu administracji rządowej.</w:t>
      </w:r>
    </w:p>
    <w:p w:rsidR="00434F57" w:rsidRDefault="00A73C6E">
      <w:pPr>
        <w:spacing w:after="0" w:line="360" w:lineRule="auto"/>
        <w:jc w:val="both"/>
        <w:rPr>
          <w:rFonts w:ascii="Verdana" w:eastAsia="Times New Roman" w:hAnsi="Verdana" w:cs="Times New Roman"/>
          <w:b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4. Minister właściwy do spraw pracy oraz wojewodowie i marszałkowie województw udzielają starostom wszechstronnej pomocy w organizacji aktywizacji zawodowej osób, o których mowa </w:t>
      </w:r>
      <w:r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w ust. </w:t>
      </w:r>
      <w:r w:rsidR="009B6119"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2</w:t>
      </w:r>
      <w:r w:rsidRPr="009B611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.”;</w:t>
      </w:r>
    </w:p>
    <w:p w:rsidR="00434F57" w:rsidRDefault="00434F57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434F57" w:rsidRDefault="00A73C6E">
      <w:pPr>
        <w:spacing w:after="0"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lastRenderedPageBreak/>
        <w:t>6)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shd w:val="clear" w:color="auto" w:fill="FFFFFF"/>
        </w:rPr>
        <w:t>w art. 9 ust. 5 - 8 otrzymują brzmienie:</w:t>
      </w:r>
    </w:p>
    <w:p w:rsidR="00434F57" w:rsidRDefault="00A73C6E">
      <w:pPr>
        <w:spacing w:after="0"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 xml:space="preserve"> „5. Minister właściwy do spraw zagranicznych określi, w drodze rozporządzenia: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1) wewnętrzną organizację i tryb pracy Rady, w tym tryb podejmowania decyzji,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2) tryb wyboru, uprawnienia i obowiązki przewodniczącego Rady, wysokość wynagrodzenia oraz sposób pokrywania pozostałych wydatków związanych z pracami Rady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– uwzględniając zakres zadań Rady oraz konieczność ich sprawnego i terminowego wykonywania.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 xml:space="preserve"> 6. Obsługę administracyjną i kancelaryjną Rady zapewnia Ministerstwo Spraw Zagranicznych.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 xml:space="preserve"> 7. Działalność Rady jest finansowana z budżetu państwa, z rozdziału dotyczącego Rady do Spraw Polaków na Wschodzie, z części dotyczącej Ministerstwa Spraw Zagranicznych.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 xml:space="preserve"> 8. Minister właściwy do spraw zagranicznych określi, w drodze rozporządzenia, warunki organizacyjne wykonywania obsługi Rady, uwzględniając charakter jej zadań.</w:t>
      </w:r>
      <w:r w:rsidR="006F35BF">
        <w:rPr>
          <w:rFonts w:ascii="Verdana" w:hAnsi="Verdana"/>
          <w:sz w:val="20"/>
          <w:szCs w:val="20"/>
          <w:shd w:val="clear" w:color="auto" w:fill="FFFFFF"/>
        </w:rPr>
        <w:t>”;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7) art. 10 - 12 otrzymują brzmienie: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„Art. 10. 1. W skład Rady wchodzi 6 członków powoływanych przez Ministra właściwego do spraw zagranicznych na pięcioletnią kadencję spośród osób wyróżniających się wiedzą i doświadczeniem z zakresu spraw dotyczących Polonii i Polaków za granicą. Co najmniej połowa członków Rady powinna posiadać wyższe wykształcenie prawnicze.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2. Członkiem Rady może być osoba posiadająca obywatelstwo polskie i korzystająca z pełni praw publicznych oraz niekarana za przestępstwo popełnione umyślnie, ścigane z oskarżenia publicznego.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Art. 11. 1. Minister właściwy do spraw zagranicznych może odwołać członka Rady przed upływem kadencji.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2. Minister właściwy do spraw zagranicznych odwołuje członka Rady w przypadku prawomocnego skazania za przestępstwo popełnione umyślnie, ścigane z oskarżenia</w:t>
      </w:r>
      <w:r>
        <w:rPr>
          <w:rFonts w:ascii="Verdana" w:hAnsi="Verdana"/>
          <w:sz w:val="20"/>
          <w:szCs w:val="20"/>
          <w:shd w:val="clear" w:color="auto" w:fill="FFFF66"/>
        </w:rPr>
        <w:t xml:space="preserve"> </w:t>
      </w:r>
      <w:r>
        <w:rPr>
          <w:rFonts w:ascii="Verdana" w:hAnsi="Verdana"/>
          <w:sz w:val="20"/>
          <w:szCs w:val="20"/>
          <w:shd w:val="clear" w:color="auto" w:fill="FFFFFF"/>
        </w:rPr>
        <w:t>publicznego.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3. W przypadku odwołania członka Rady lub jego śmierci Minister właściwy do spraw zagranicznych uzupełnia skład Rady, powołując, na miejsce opróżnione, nowego członka</w:t>
      </w:r>
      <w:r>
        <w:rPr>
          <w:rFonts w:ascii="Verdana" w:hAnsi="Verdana"/>
          <w:sz w:val="20"/>
          <w:szCs w:val="20"/>
          <w:shd w:val="clear" w:color="auto" w:fill="FFFF66"/>
        </w:rPr>
        <w:t xml:space="preserve"> </w:t>
      </w:r>
      <w:r>
        <w:rPr>
          <w:rFonts w:ascii="Verdana" w:hAnsi="Verdana"/>
          <w:sz w:val="20"/>
          <w:szCs w:val="20"/>
          <w:shd w:val="clear" w:color="auto" w:fill="FFFFFF"/>
        </w:rPr>
        <w:t>Rady na okres do końca kadencji.</w:t>
      </w:r>
    </w:p>
    <w:p w:rsidR="00434F57" w:rsidRDefault="00A73C6E">
      <w:pPr>
        <w:spacing w:before="240" w:after="0"/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 xml:space="preserve"> Art. 12. 1. Przyznanie Karty Polaka następuje w drodze decyzji, na pisemny wniosek osoby ubiegającej się o jej wydanie, zwanej dalej "wnioskodawcą", lub jej przedstawiciela ustawowego.</w:t>
      </w:r>
    </w:p>
    <w:p w:rsidR="00434F57" w:rsidRDefault="00A73C6E">
      <w:pPr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 Organem właściwym w sprawie przyznania Karty Polaka lub przedłużenia jej ważności jest konsul właściwy ze względu na miejsce zamieszkania wnioskodawcy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lub wojewoda w kraju.</w:t>
      </w:r>
    </w:p>
    <w:p w:rsidR="00434F57" w:rsidRDefault="00A73C6E">
      <w:pPr>
        <w:shd w:val="clear" w:color="auto" w:fill="FFFFFF"/>
        <w:spacing w:line="360" w:lineRule="auto"/>
        <w:ind w:firstLine="431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  <w:shd w:val="clear" w:color="auto" w:fill="FFFFFF"/>
        </w:rPr>
        <w:t>3. Czynności wykonywane w związku ze złożeniem przez wnioskodawcę wniosku i wydaniem decyzji o przyznaniu Karty Polaka są wolne od wszelkich opłat, w tym opłat konsularnych.”;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  <w:shd w:val="clear" w:color="auto" w:fill="FFFFFF"/>
        </w:rPr>
        <w:t xml:space="preserve">8)  w art. 13: 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  <w:shd w:val="clear" w:color="auto" w:fill="FFFFFF"/>
        </w:rPr>
        <w:t>a) ust. 1 wprowadzenie do wyliczenia otrzymuje brzmienie:</w:t>
      </w:r>
    </w:p>
    <w:p w:rsidR="00434F57" w:rsidRDefault="00A73C6E">
      <w:pPr>
        <w:spacing w:before="240" w:after="0"/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„1. Wniosek o 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przyznanie lub przedłużenie ważności Karty Polaka zawiera następujące dane:”,</w:t>
      </w:r>
    </w:p>
    <w:p w:rsidR="00434F57" w:rsidRDefault="00A73C6E">
      <w:pPr>
        <w:tabs>
          <w:tab w:val="left" w:pos="408"/>
        </w:tabs>
        <w:ind w:left="408" w:hanging="40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b) ust. 4 otrzymuje brzmienie:</w:t>
      </w:r>
    </w:p>
    <w:p w:rsidR="00434F57" w:rsidRDefault="00A73C6E">
      <w:pPr>
        <w:tabs>
          <w:tab w:val="left" w:pos="408"/>
        </w:tabs>
        <w:ind w:left="408" w:hanging="40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  <w:t>„4. Minister właściwy do spraw zagranicznych ogłasza, w drodze obwieszczenia, w Dzienniku Urzędowym Rzeczypospolitej Polskiej „Monitor Polski” wykaz organizacji polskich lub polonijnych uprawnionych do wystawiania zaświadczeń, o których mowa w ust. 3 pkt 7.”,</w:t>
      </w:r>
    </w:p>
    <w:p w:rsidR="00434F57" w:rsidRDefault="00A73C6E">
      <w:pPr>
        <w:tabs>
          <w:tab w:val="left" w:pos="408"/>
        </w:tabs>
        <w:ind w:left="408" w:hanging="40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c) ust. 6 i 7 otrzymują brzmienie: </w:t>
      </w:r>
    </w:p>
    <w:p w:rsidR="00434F57" w:rsidRDefault="00A73C6E">
      <w:pPr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„6. W odniesieniu do wnioskodawcy szczególnie zasłużonego dla Rzeczypospolitej Polskiej konsul lub wojewoda może wydać decyzję o przyznaniu Karty Polaka bez konieczności przedstawiania przez wnioskodawcę dokumentów, o których mowa w ust. 3.</w:t>
      </w:r>
    </w:p>
    <w:p w:rsidR="00434F57" w:rsidRDefault="00A73C6E">
      <w:pPr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7. Wnioskodawca ubiegający </w:t>
      </w:r>
      <w:r w:rsidR="009B6119">
        <w:rPr>
          <w:rFonts w:ascii="Verdana" w:hAnsi="Verdana" w:cs="Verdana"/>
          <w:sz w:val="20"/>
          <w:szCs w:val="20"/>
        </w:rPr>
        <w:t xml:space="preserve">się o </w:t>
      </w:r>
      <w:r>
        <w:rPr>
          <w:rFonts w:ascii="Verdana" w:hAnsi="Verdana" w:cs="Verdana"/>
          <w:sz w:val="20"/>
          <w:szCs w:val="20"/>
        </w:rPr>
        <w:t>przyznanie Karty Polaka wykazuje posiadanie znajomości języka polskiego przez przedłożenie poświadczenia, o którym mowa w art. 11a ustawy z dnia 7 października 1999 r. o języku polskim (Dz. U. z 2011 r. Nr 43, poz. 224, z późn. zm.</w:t>
      </w:r>
      <w:r>
        <w:rPr>
          <w:rStyle w:val="a"/>
          <w:rFonts w:ascii="Verdana" w:hAnsi="Verdana" w:cs="Verdana"/>
          <w:sz w:val="20"/>
          <w:szCs w:val="20"/>
        </w:rPr>
        <w:footnoteReference w:id="5"/>
      </w:r>
      <w:r>
        <w:rPr>
          <w:rStyle w:val="IGPindeksgrnyipogrubienie"/>
        </w:rPr>
        <w:t>)</w:t>
      </w:r>
      <w:r>
        <w:rPr>
          <w:rFonts w:ascii="Verdana" w:hAnsi="Verdana" w:cs="Verdana"/>
          <w:sz w:val="20"/>
          <w:szCs w:val="20"/>
        </w:rPr>
        <w:t>), świadectwa ukończenia  szkoły lub studiów w Rzeczypospolitej Polskiej lub świadectwa ukończenia szkoły za granicą z wykładowym językiem polskim.”,</w:t>
      </w:r>
    </w:p>
    <w:p w:rsidR="00434F57" w:rsidRDefault="00A73C6E">
      <w:pPr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d) dodaje się ust. 8 w brzmieniu:</w:t>
      </w:r>
    </w:p>
    <w:p w:rsidR="00434F57" w:rsidRDefault="00A73C6E">
      <w:pPr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„8. W odniesieniu do wnioskodawców, którzy nie wykazali posiadania znajomości języka polskiego w trybie przewidzianym w ust. 7, oceny znajomości języka polskiego mo</w:t>
      </w:r>
      <w:r w:rsidR="009B6119">
        <w:rPr>
          <w:rFonts w:ascii="Verdana" w:hAnsi="Verdana" w:cs="Verdana"/>
          <w:sz w:val="20"/>
          <w:szCs w:val="20"/>
        </w:rPr>
        <w:t>że dokonać konsul lub wojewoda.”;</w:t>
      </w:r>
    </w:p>
    <w:p w:rsidR="00434F57" w:rsidRDefault="00A73C6E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9) uchyla się art. 15;</w:t>
      </w:r>
    </w:p>
    <w:p w:rsidR="00434F57" w:rsidRDefault="00A73C6E">
      <w:pPr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 xml:space="preserve">10) </w:t>
      </w:r>
      <w:r>
        <w:rPr>
          <w:rFonts w:ascii="Verdana" w:hAnsi="Verdana" w:cs="Verdana"/>
          <w:color w:val="000000"/>
          <w:sz w:val="20"/>
          <w:szCs w:val="20"/>
        </w:rPr>
        <w:t>w art. 16 dodaje się ust. 3 w brzmieniu:</w:t>
      </w:r>
    </w:p>
    <w:p w:rsidR="00434F57" w:rsidRDefault="00A73C6E">
      <w:pPr>
        <w:jc w:val="both"/>
        <w:rPr>
          <w:rFonts w:ascii="Verdana" w:hAnsi="Verdana" w:cs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000000"/>
          <w:sz w:val="20"/>
          <w:szCs w:val="20"/>
          <w:shd w:val="clear" w:color="auto" w:fill="FFFFFF"/>
        </w:rPr>
        <w:t>„3. W przypadku śmierci jednego z rodziców, który spełniał warunki, o których mowa w art. 2 ust. 1 pkt 3, w części dotyczącej obywatelstwa polskiego lub polskiej narodowości, Karta Polaka może być przyznana  małoletniemu na wniosek żyjącego rodzica w przypadku wykazania, że małoletni spełnia warunki określone w art. 2 ust. 1 pkt 3, w części dotyczącej obywatelstwa polskiego lub polskiej narodowości. W przypadku śmierci obojga rodziców, z których przynajmniej jeden spełniał warunki, o których mowa w art. 2 ust. 1 pkt 3, w części dotyczącej obywatelstwa polskiego lub polskiej narodowości Karta Polaka może zostać przyznana małoletniemu na wniosek przedstawiciela ustawowego w przypadku wykazania, że małoletni spełnia warunki określone w art. 2 ust. 1 pkt 3, w części dotyczącej obywatelstwa polskiego lub polskiej narodowości.”;</w:t>
      </w:r>
    </w:p>
    <w:p w:rsidR="00434F57" w:rsidRDefault="00A73C6E">
      <w:pPr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11) w a</w:t>
      </w:r>
      <w:r>
        <w:rPr>
          <w:rFonts w:ascii="Verdana" w:hAnsi="Verdana" w:cs="Verdana"/>
          <w:color w:val="000000"/>
          <w:sz w:val="20"/>
          <w:szCs w:val="20"/>
        </w:rPr>
        <w:t>rt. 17 ust. 3 otrzymuje brzmienie: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„3. Karta Polaka przyznana małoletniemu jest ważna przez okres 10 lat od dnia jej przyznania, jednak nie dłużej niż do dnia, w którym upływa rok od dnia uzyskania przez niego pełnoletności.”;</w:t>
      </w:r>
    </w:p>
    <w:p w:rsidR="00434F57" w:rsidRDefault="00A73C6E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12) art. 18 otrzymuje brzmienie:</w:t>
      </w:r>
    </w:p>
    <w:p w:rsidR="00434F57" w:rsidRDefault="00A73C6E">
      <w:pPr>
        <w:spacing w:before="240" w:after="0"/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„Art. 18. 1. Kartę Polaka osobie, której ją przyznano, wydaje konsul lub wojewoda.</w:t>
      </w:r>
    </w:p>
    <w:p w:rsidR="00434F57" w:rsidRDefault="00A73C6E">
      <w:pPr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 Kartę Polaka wręcza konsul lub wojewoda albo wyznaczona przez niego osoba; jeżeli jest to możliwe, wręczenie Karty Polaka następuje w sposób uroczysty.</w:t>
      </w:r>
    </w:p>
    <w:p w:rsidR="00434F57" w:rsidRDefault="00A73C6E">
      <w:pPr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3. Korzystanie z uprawnień, o których mowa w art. 6 ust. 1 pkt 3-5, wymaga okazywania Karty Polaka oraz ważnego dokumentu potwierdzającego tożsamość jej posiadacza.</w:t>
      </w:r>
    </w:p>
    <w:p w:rsidR="00434F57" w:rsidRDefault="00A73C6E">
      <w:pPr>
        <w:shd w:val="clear" w:color="auto" w:fill="FFFFFF"/>
        <w:spacing w:line="360" w:lineRule="auto"/>
        <w:ind w:firstLine="431"/>
        <w:jc w:val="both"/>
        <w:rPr>
          <w:rFonts w:ascii="Verdana" w:hAnsi="Verdana" w:cs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000000"/>
          <w:sz w:val="20"/>
          <w:szCs w:val="20"/>
          <w:shd w:val="clear" w:color="auto" w:fill="FFFFFF"/>
        </w:rPr>
        <w:t>4. W przypadku zagubienia lub zniszczenia Karty Polaka konsul lub wojewoda, na wniosek posiadacza, wydaje duplikat Karty Polaka.”;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13) w art. 19: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a)  wprowadzenie do wyliczenia otrzymuje brzmienie:</w:t>
      </w:r>
    </w:p>
    <w:p w:rsidR="00434F57" w:rsidRDefault="00A73C6E">
      <w:pPr>
        <w:spacing w:before="240" w:after="0"/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„Konsul lub wojewoda wydaje decyzję o odmowie przyznania Karty Polaka w przypadku, gdy:”,</w:t>
      </w:r>
    </w:p>
    <w:p w:rsidR="00434F57" w:rsidRDefault="00A73C6E">
      <w:pPr>
        <w:spacing w:before="240" w:after="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b) pkt 2 i 3 otrzymują brzmienie:</w:t>
      </w:r>
    </w:p>
    <w:p w:rsidR="00434F57" w:rsidRDefault="00A73C6E">
      <w:pPr>
        <w:tabs>
          <w:tab w:val="left" w:pos="709"/>
        </w:tabs>
        <w:ind w:left="709" w:hanging="40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„2)</w:t>
      </w:r>
      <w:r>
        <w:rPr>
          <w:rFonts w:ascii="Verdana" w:hAnsi="Verdana" w:cs="Verdana"/>
          <w:sz w:val="20"/>
          <w:szCs w:val="20"/>
        </w:rPr>
        <w:tab/>
        <w:t xml:space="preserve">w postępowaniu o przyznanie Karty Polaka wnioskodawca złożył wniosek lub dołączył do niego dokumenty zawierające nieprawdziwe dane osobowe lub fałszywe informacje, jak również </w:t>
      </w:r>
      <w:r w:rsidR="000A520D">
        <w:rPr>
          <w:rFonts w:ascii="Verdana" w:hAnsi="Verdana" w:cs="Verdana"/>
          <w:sz w:val="20"/>
          <w:szCs w:val="20"/>
        </w:rPr>
        <w:t>gdy oświadczył nieprawdę lub zataił prawdę</w:t>
      </w:r>
      <w:r>
        <w:rPr>
          <w:rFonts w:ascii="Verdana" w:hAnsi="Verdana" w:cs="Verdana"/>
          <w:sz w:val="20"/>
          <w:szCs w:val="20"/>
        </w:rPr>
        <w:t xml:space="preserve"> albo, w celu użycia jako autentycznego, podrobił lub przerobił dokument albo takiego dokumentu jako autentycznego użył;</w:t>
      </w:r>
    </w:p>
    <w:p w:rsidR="00434F57" w:rsidRDefault="00A73C6E">
      <w:pPr>
        <w:tabs>
          <w:tab w:val="left" w:pos="709"/>
        </w:tabs>
        <w:ind w:left="709" w:hanging="408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3)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 xml:space="preserve">wnioskodawca lub jego wstępni repatriowali </w:t>
      </w:r>
      <w:r>
        <w:rPr>
          <w:rFonts w:ascii="Verdana" w:hAnsi="Verdana" w:cs="Verdana"/>
          <w:color w:val="000000"/>
          <w:sz w:val="20"/>
          <w:szCs w:val="20"/>
          <w:shd w:val="clear" w:color="auto" w:fill="FFFFFF"/>
        </w:rPr>
        <w:t xml:space="preserve">się lub zostali repatriowani </w:t>
      </w:r>
      <w:r>
        <w:rPr>
          <w:rFonts w:ascii="Verdana" w:hAnsi="Verdana" w:cs="Verdana"/>
          <w:color w:val="000000"/>
          <w:sz w:val="20"/>
          <w:szCs w:val="20"/>
        </w:rPr>
        <w:t xml:space="preserve">z terytorium Rzeczypospolitej Polskiej albo Polskiej Rzeczypospolitej Ludowej, na podstawie umów repatriacyjnych zawartych w latach 1944–1957 przez Rzeczpospolitą Polską albo przez Polską Rzeczpospolitą Ludową z Białoruską Socjalistyczną Republiką Radziecką, Ukraińską Socjalistyczną Republiką </w:t>
      </w:r>
      <w:r>
        <w:rPr>
          <w:rFonts w:ascii="Verdana" w:hAnsi="Verdana" w:cs="Verdana"/>
          <w:color w:val="000000"/>
          <w:sz w:val="20"/>
          <w:szCs w:val="20"/>
        </w:rPr>
        <w:lastRenderedPageBreak/>
        <w:t>Radziecką, Litewską Socjalistyczną Republiką Radziecką i Związkiem Socjalistycznych Republik Radzieckich, do jednego z państw będących stroną tych umów;”;</w:t>
      </w:r>
    </w:p>
    <w:p w:rsidR="00434F57" w:rsidRDefault="00A73C6E">
      <w:pPr>
        <w:shd w:val="clear" w:color="auto" w:fill="FFFFFF"/>
        <w:tabs>
          <w:tab w:val="left" w:pos="408"/>
        </w:tabs>
        <w:spacing w:line="360" w:lineRule="auto"/>
        <w:ind w:left="408" w:hanging="408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  <w:shd w:val="clear" w:color="auto" w:fill="FFFFFF"/>
        </w:rPr>
        <w:t>14) w art. 19 a ust. 1 otrzymuje brzmienie:</w:t>
      </w:r>
    </w:p>
    <w:p w:rsidR="00434F57" w:rsidRDefault="000A520D">
      <w:pPr>
        <w:shd w:val="clear" w:color="auto" w:fill="FFFFFF"/>
        <w:tabs>
          <w:tab w:val="left" w:pos="408"/>
        </w:tabs>
        <w:spacing w:line="360" w:lineRule="auto"/>
        <w:ind w:left="408" w:hanging="408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  <w:shd w:val="clear" w:color="auto" w:fill="FFFFFF"/>
        </w:rPr>
        <w:tab/>
        <w:t>„</w:t>
      </w:r>
      <w:r w:rsidR="00A73C6E">
        <w:rPr>
          <w:rFonts w:ascii="Verdana" w:hAnsi="Verdana" w:cs="Verdana"/>
          <w:sz w:val="20"/>
          <w:szCs w:val="20"/>
          <w:shd w:val="clear" w:color="auto" w:fill="FFFFFF"/>
        </w:rPr>
        <w:t>1. Przed wydaniem decyzji o przyznaniu Karty Polaka właściwy konsul lub wojewoda może zwrócić się do Szefa Agencji Bezpieczeństwa Wewnętrznego, a w razie potrzeby także do innych organów administracji publicznej, z wnioskiem o przekazanie informacji, czy wobec wnioskodawcy zachodzą okoliczności, o których mowa w art. 19 pkt 5 lub 6.”;</w:t>
      </w:r>
    </w:p>
    <w:p w:rsidR="00434F57" w:rsidRDefault="00A73C6E">
      <w:pPr>
        <w:shd w:val="clear" w:color="auto" w:fill="FFFFFF"/>
        <w:tabs>
          <w:tab w:val="left" w:pos="408"/>
        </w:tabs>
        <w:spacing w:line="360" w:lineRule="auto"/>
        <w:ind w:left="408" w:hanging="408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  <w:shd w:val="clear" w:color="auto" w:fill="FFFFFF"/>
        </w:rPr>
        <w:t>15) art. 20:</w:t>
      </w:r>
    </w:p>
    <w:p w:rsidR="00434F57" w:rsidRDefault="00A73C6E">
      <w:pPr>
        <w:shd w:val="clear" w:color="auto" w:fill="FFFFFF"/>
        <w:tabs>
          <w:tab w:val="left" w:pos="408"/>
        </w:tabs>
        <w:spacing w:line="360" w:lineRule="auto"/>
        <w:ind w:left="408" w:hanging="408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  <w:shd w:val="clear" w:color="auto" w:fill="FFFFFF"/>
        </w:rPr>
        <w:t>a) w ust. 1 zdanie wstępne otrzymuje brzmienie:</w:t>
      </w:r>
    </w:p>
    <w:p w:rsidR="00434F57" w:rsidRDefault="00A73C6E">
      <w:pPr>
        <w:spacing w:before="240" w:after="0"/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„Konsul</w:t>
      </w:r>
      <w:r>
        <w:rPr>
          <w:rFonts w:ascii="Verdana" w:eastAsia="Times New Roman" w:hAnsi="Verdana" w:cs="Times New Roman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lub wojewoda, w drodze decyzji, z urzędu unieważnia Kartę Polaka w przypadku:”,</w:t>
      </w:r>
    </w:p>
    <w:p w:rsidR="00434F57" w:rsidRDefault="00A73C6E">
      <w:pPr>
        <w:spacing w:before="240" w:after="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b) ust. 2 otrzymuje brzmienie:</w:t>
      </w:r>
    </w:p>
    <w:p w:rsidR="00434F57" w:rsidRDefault="00A73C6E">
      <w:pPr>
        <w:shd w:val="clear" w:color="auto" w:fill="FFFFFF"/>
        <w:tabs>
          <w:tab w:val="left" w:pos="408"/>
        </w:tabs>
        <w:spacing w:line="360" w:lineRule="auto"/>
        <w:ind w:firstLine="431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  <w:shd w:val="clear" w:color="auto" w:fill="FFFFFF"/>
        </w:rPr>
        <w:t>2. W przypadku, o którym mowa w ust. 1, posiadacz Karty Polaka niezwłocznie zwraca Kartę Polaka konsulowi lub wojewodzie, który ją wydał.”;</w:t>
      </w:r>
    </w:p>
    <w:p w:rsidR="00434F57" w:rsidRDefault="00A73C6E">
      <w:pPr>
        <w:shd w:val="clear" w:color="auto" w:fill="FFFFFF"/>
        <w:tabs>
          <w:tab w:val="left" w:pos="408"/>
        </w:tabs>
        <w:spacing w:line="360" w:lineRule="auto"/>
        <w:ind w:left="408" w:hanging="408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  <w:shd w:val="clear" w:color="auto" w:fill="FFFFFF"/>
        </w:rPr>
        <w:t>16) w art. 21 ust. 2 otrzymuje brzmienie:</w:t>
      </w:r>
    </w:p>
    <w:p w:rsidR="00434F57" w:rsidRDefault="00A73C6E">
      <w:pPr>
        <w:shd w:val="clear" w:color="auto" w:fill="FFFFFF"/>
        <w:tabs>
          <w:tab w:val="left" w:pos="408"/>
        </w:tabs>
        <w:spacing w:line="360" w:lineRule="auto"/>
        <w:ind w:left="408" w:hanging="408"/>
        <w:jc w:val="both"/>
        <w:rPr>
          <w:rFonts w:ascii="Verdana" w:hAnsi="Verdana" w:cs="Verdana"/>
          <w:sz w:val="20"/>
          <w:szCs w:val="20"/>
          <w:shd w:val="clear" w:color="auto" w:fill="FFFFFF"/>
        </w:rPr>
      </w:pPr>
      <w:r>
        <w:rPr>
          <w:rFonts w:ascii="Verdana" w:hAnsi="Verdana" w:cs="Verdana"/>
          <w:sz w:val="20"/>
          <w:szCs w:val="20"/>
          <w:shd w:val="clear" w:color="auto" w:fill="FFFFFF"/>
        </w:rPr>
        <w:tab/>
        <w:t>„2. Odwołanie wnosi się za pośrednictwem konsula lub wojewody w terminie 30 dni od dnia doręczenia decyzji.”;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17) art. 22 otrzymuje brzmienie:</w:t>
      </w:r>
    </w:p>
    <w:p w:rsidR="00434F57" w:rsidRDefault="00A73C6E">
      <w:pPr>
        <w:spacing w:before="240" w:after="0"/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„Art. 22. Minister właściwy do spraw zagranicznych określi, w drodze rozporządzenia:</w:t>
      </w:r>
    </w:p>
    <w:p w:rsidR="00434F57" w:rsidRDefault="00A73C6E">
      <w:pPr>
        <w:tabs>
          <w:tab w:val="left" w:pos="408"/>
        </w:tabs>
        <w:ind w:left="408" w:hanging="40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1)</w:t>
      </w:r>
      <w:r>
        <w:rPr>
          <w:rFonts w:ascii="Verdana" w:hAnsi="Verdana" w:cs="Verdana"/>
          <w:sz w:val="20"/>
          <w:szCs w:val="20"/>
        </w:rPr>
        <w:tab/>
        <w:t>wzór wniosku o przyznanie Karty Polaka,</w:t>
      </w:r>
    </w:p>
    <w:p w:rsidR="00434F57" w:rsidRDefault="00A73C6E">
      <w:pPr>
        <w:shd w:val="clear" w:color="auto" w:fill="FFFFFF"/>
        <w:tabs>
          <w:tab w:val="left" w:pos="408"/>
        </w:tabs>
        <w:spacing w:line="360" w:lineRule="auto"/>
        <w:ind w:left="408" w:hanging="408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2)</w:t>
      </w:r>
      <w:r>
        <w:rPr>
          <w:rFonts w:ascii="Verdana" w:hAnsi="Verdana" w:cs="Verdana"/>
          <w:color w:val="000000"/>
          <w:sz w:val="20"/>
          <w:szCs w:val="20"/>
        </w:rPr>
        <w:tab/>
        <w:t>wzór Karty Polaka</w:t>
      </w:r>
    </w:p>
    <w:p w:rsidR="00434F57" w:rsidRPr="000A520D" w:rsidRDefault="00A73C6E">
      <w:pPr>
        <w:spacing w:line="360" w:lineRule="auto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</w:rPr>
        <w:t xml:space="preserve">– uwzględniając w szczególności dane, które muszą być zawarte we wniosku o wydanie Karty Polaka, oraz dane i informacje, jakie powinny być zawarte w Karcie Polaka,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w tym zapis imienia i nazwiska zgodnie z dokumentem tożsamości wnioskodawcy, a także, na wniosek wnioskodawcy, zapisem tych danych w języku polskim</w:t>
      </w:r>
      <w:r w:rsidR="000A520D">
        <w:rPr>
          <w:rFonts w:ascii="Verdana" w:hAnsi="Verdana"/>
          <w:color w:val="000000"/>
          <w:sz w:val="20"/>
          <w:szCs w:val="20"/>
          <w:shd w:val="clear" w:color="auto" w:fill="FFFFFF"/>
        </w:rPr>
        <w:t>”</w:t>
      </w:r>
      <w:r w:rsidRPr="000A520D">
        <w:rPr>
          <w:rFonts w:ascii="Verdana" w:hAnsi="Verdana"/>
          <w:color w:val="000000"/>
          <w:sz w:val="20"/>
          <w:szCs w:val="20"/>
          <w:shd w:val="clear" w:color="auto" w:fill="FFFFFF"/>
        </w:rPr>
        <w:t>;</w:t>
      </w:r>
    </w:p>
    <w:p w:rsidR="00434F57" w:rsidRDefault="00A73C6E">
      <w:pPr>
        <w:spacing w:line="360" w:lineRule="auto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18) w art. 23:</w:t>
      </w:r>
    </w:p>
    <w:p w:rsidR="00434F57" w:rsidRDefault="00A73C6E">
      <w:pPr>
        <w:spacing w:line="360" w:lineRule="auto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a) ust. 1 otrzymuje brzmienie:</w:t>
      </w:r>
    </w:p>
    <w:p w:rsidR="00434F57" w:rsidRDefault="00A73C6E">
      <w:pPr>
        <w:spacing w:before="240" w:after="0"/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„1. Konsul i wojewoda prowadzą, każdy w zakresie swojej właściwości, rejestr złożonych wniosków o przyznanie Karty Polaka, decyzji wydanych w tych sprawach oraz przyznanych i unieważnionych Kart Polaka.”,</w:t>
      </w:r>
    </w:p>
    <w:p w:rsidR="00434F57" w:rsidRDefault="00A73C6E">
      <w:pPr>
        <w:spacing w:before="240" w:after="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>b) ust. 3 otrzymuje brzmienie:</w:t>
      </w:r>
    </w:p>
    <w:p w:rsidR="00434F57" w:rsidRDefault="00A73C6E">
      <w:pPr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„3. Konsul i wojewoda przekazują Radzie dane, o których mowa w ust. 2.”;</w:t>
      </w:r>
    </w:p>
    <w:p w:rsidR="00434F57" w:rsidRDefault="00A73C6E">
      <w:pPr>
        <w:spacing w:line="360" w:lineRule="auto"/>
        <w:jc w:val="both"/>
        <w:rPr>
          <w:rFonts w:ascii="Verdana" w:hAnsi="Verdana" w:cs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000000"/>
          <w:sz w:val="20"/>
          <w:szCs w:val="20"/>
          <w:shd w:val="clear" w:color="auto" w:fill="FFFFFF"/>
        </w:rPr>
        <w:t>19) w art.  24 ust.  2 otrzymuje brzmienie:</w:t>
      </w:r>
    </w:p>
    <w:p w:rsidR="00434F57" w:rsidRDefault="00A73C6E">
      <w:pPr>
        <w:spacing w:line="360" w:lineRule="auto"/>
        <w:ind w:firstLine="431"/>
        <w:jc w:val="both"/>
        <w:rPr>
          <w:rFonts w:ascii="Verdana" w:hAnsi="Verdana" w:cs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000000"/>
          <w:sz w:val="20"/>
          <w:szCs w:val="20"/>
          <w:shd w:val="clear" w:color="auto" w:fill="FFFFFF"/>
        </w:rPr>
        <w:t>„2. Minister właściwy do spraw zagranicznych określi, w drodze rozporządzenia, sposób prowadzenia rejestru, o którym mowa w art. 23 ust. 1, i centralnego rejestru, o którym mowa w art. 23 ust. 4, sposób przetwarzania danych w nich zawartych, a także szczegółowe zasady przekazywania przez konsula i wojewodę danych do centralnego rejestru, biorąc pod uwagę konieczność zapewnienia wszystkim uprawnionym szybkiego do nich dostępu.”;</w:t>
      </w:r>
    </w:p>
    <w:p w:rsidR="00434F57" w:rsidRDefault="00A73C6E">
      <w:pPr>
        <w:spacing w:line="360" w:lineRule="auto"/>
        <w:jc w:val="both"/>
        <w:rPr>
          <w:rFonts w:ascii="Verdana" w:hAnsi="Verdana" w:cs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000000"/>
          <w:sz w:val="20"/>
          <w:szCs w:val="20"/>
          <w:shd w:val="clear" w:color="auto" w:fill="FFFFFF"/>
        </w:rPr>
        <w:t>20) po rozdziale 5 dodaję się rozdział 5a w brzmieniu:</w:t>
      </w:r>
    </w:p>
    <w:p w:rsidR="00434F57" w:rsidRPr="006F35BF" w:rsidRDefault="00A73C6E">
      <w:pPr>
        <w:spacing w:after="0"/>
        <w:jc w:val="center"/>
        <w:rPr>
          <w:rFonts w:ascii="Verdana" w:hAnsi="Verdana" w:cs="Verdana"/>
          <w:bCs/>
          <w:sz w:val="20"/>
          <w:szCs w:val="20"/>
        </w:rPr>
      </w:pPr>
      <w:r w:rsidRPr="006F35BF">
        <w:rPr>
          <w:rFonts w:ascii="Verdana" w:hAnsi="Verdana" w:cs="Verdana"/>
          <w:bCs/>
          <w:sz w:val="20"/>
          <w:szCs w:val="20"/>
        </w:rPr>
        <w:t>„Rozdział 5a</w:t>
      </w:r>
    </w:p>
    <w:p w:rsidR="00434F57" w:rsidRPr="006F35BF" w:rsidRDefault="00A73C6E">
      <w:pPr>
        <w:spacing w:after="0"/>
        <w:jc w:val="center"/>
        <w:rPr>
          <w:rFonts w:ascii="Verdana" w:hAnsi="Verdana" w:cs="Verdana"/>
          <w:bCs/>
          <w:sz w:val="20"/>
          <w:szCs w:val="20"/>
        </w:rPr>
      </w:pPr>
      <w:r w:rsidRPr="006F35BF">
        <w:rPr>
          <w:rFonts w:ascii="Verdana" w:hAnsi="Verdana" w:cs="Verdana"/>
          <w:bCs/>
          <w:sz w:val="20"/>
          <w:szCs w:val="20"/>
        </w:rPr>
        <w:t>Finansowanie zadań z budżetu państwa</w:t>
      </w:r>
    </w:p>
    <w:p w:rsidR="00434F57" w:rsidRPr="000A520D" w:rsidRDefault="00A73C6E">
      <w:pPr>
        <w:spacing w:before="240"/>
        <w:jc w:val="both"/>
        <w:rPr>
          <w:rFonts w:ascii="Verdana" w:hAnsi="Verdana" w:cs="Verdana"/>
          <w:sz w:val="20"/>
          <w:szCs w:val="20"/>
        </w:rPr>
      </w:pPr>
      <w:r w:rsidRPr="000A520D">
        <w:rPr>
          <w:rFonts w:ascii="Verdana" w:hAnsi="Verdana" w:cs="Verdana"/>
          <w:bCs/>
          <w:sz w:val="20"/>
          <w:szCs w:val="20"/>
        </w:rPr>
        <w:t>Art. 24a. 1.</w:t>
      </w:r>
      <w:r w:rsidRPr="000A520D">
        <w:rPr>
          <w:rFonts w:ascii="Verdana" w:hAnsi="Verdana" w:cs="Verdana"/>
          <w:sz w:val="20"/>
          <w:szCs w:val="20"/>
        </w:rPr>
        <w:t> Środki finansowe na realizację zadań określonych w ustawie, finansowanych z budżetu państwa, pochodzą z rezerwy celowej budżetu państwa "Pomoc dla osób posiadających Kartę Polaka".</w:t>
      </w:r>
    </w:p>
    <w:p w:rsidR="00434F57" w:rsidRPr="000A520D" w:rsidRDefault="00A73C6E">
      <w:pPr>
        <w:spacing w:before="240"/>
        <w:ind w:firstLine="708"/>
        <w:jc w:val="both"/>
        <w:rPr>
          <w:rFonts w:ascii="Verdana" w:hAnsi="Verdana" w:cs="Verdana"/>
          <w:sz w:val="20"/>
          <w:szCs w:val="20"/>
        </w:rPr>
      </w:pPr>
      <w:r w:rsidRPr="000A520D">
        <w:rPr>
          <w:rFonts w:ascii="Verdana" w:hAnsi="Verdana" w:cs="Verdana"/>
          <w:sz w:val="20"/>
          <w:szCs w:val="20"/>
        </w:rPr>
        <w:t>2. Podziału rezerwy celowej na realizację zadań, o których mowa w ust. 1, dokonuje minister właściwy do spraw finansów publicznych w porozumieniu z ministrem właściwym do spraw zagranicznych.</w:t>
      </w:r>
    </w:p>
    <w:p w:rsidR="00434F57" w:rsidRPr="000A520D" w:rsidRDefault="00A73C6E">
      <w:pPr>
        <w:spacing w:before="240"/>
        <w:jc w:val="both"/>
        <w:rPr>
          <w:rFonts w:ascii="Verdana" w:hAnsi="Verdana" w:cs="Verdana"/>
          <w:sz w:val="20"/>
          <w:szCs w:val="20"/>
        </w:rPr>
      </w:pPr>
      <w:r w:rsidRPr="000A520D">
        <w:rPr>
          <w:rFonts w:ascii="Verdana" w:hAnsi="Verdana" w:cs="Verdana"/>
          <w:bCs/>
          <w:sz w:val="20"/>
          <w:szCs w:val="20"/>
        </w:rPr>
        <w:t>Art. 24b.</w:t>
      </w:r>
      <w:r w:rsidRPr="000A520D">
        <w:rPr>
          <w:rFonts w:ascii="Verdana" w:hAnsi="Verdana" w:cs="Verdana"/>
          <w:sz w:val="20"/>
          <w:szCs w:val="20"/>
        </w:rPr>
        <w:t xml:space="preserve"> Świadczenia stanowiące realizację zadań określonych w ustawie, finansowanych z budżetu państwa, są wypłacane w danym roku budżetowym do kwoty rezerwy celowej budżetu państwa "Pomoc dla osób posiadających Kartę Polaka". </w:t>
      </w:r>
    </w:p>
    <w:p w:rsidR="00434F57" w:rsidRPr="000A520D" w:rsidRDefault="00A73C6E">
      <w:pPr>
        <w:spacing w:before="240"/>
        <w:jc w:val="both"/>
        <w:rPr>
          <w:rFonts w:ascii="Verdana" w:hAnsi="Verdana" w:cs="Verdana"/>
          <w:sz w:val="20"/>
          <w:szCs w:val="20"/>
        </w:rPr>
      </w:pPr>
      <w:r w:rsidRPr="000A520D">
        <w:rPr>
          <w:rFonts w:ascii="Verdana" w:hAnsi="Verdana" w:cs="Verdana"/>
          <w:bCs/>
          <w:sz w:val="20"/>
          <w:szCs w:val="20"/>
        </w:rPr>
        <w:t>Art.  24c.</w:t>
      </w:r>
      <w:r w:rsidRPr="000A520D">
        <w:rPr>
          <w:rFonts w:ascii="Verdana" w:hAnsi="Verdana" w:cs="Verdana"/>
          <w:sz w:val="20"/>
          <w:szCs w:val="20"/>
        </w:rPr>
        <w:t> 1. Minister właściwy do spraw zagranicznych określi, w drodze rozporządzenia:</w:t>
      </w:r>
    </w:p>
    <w:p w:rsidR="00434F57" w:rsidRPr="000A520D" w:rsidRDefault="00A73C6E">
      <w:pPr>
        <w:tabs>
          <w:tab w:val="left" w:pos="408"/>
        </w:tabs>
        <w:ind w:left="408" w:hanging="408"/>
        <w:jc w:val="both"/>
        <w:rPr>
          <w:rFonts w:ascii="Verdana" w:hAnsi="Verdana" w:cs="Verdana"/>
          <w:sz w:val="20"/>
          <w:szCs w:val="20"/>
        </w:rPr>
      </w:pPr>
      <w:r w:rsidRPr="000A520D">
        <w:rPr>
          <w:rFonts w:ascii="Verdana" w:hAnsi="Verdana" w:cs="Verdana"/>
          <w:sz w:val="20"/>
          <w:szCs w:val="20"/>
        </w:rPr>
        <w:t>1)</w:t>
      </w:r>
      <w:r w:rsidRPr="000A520D">
        <w:rPr>
          <w:rFonts w:ascii="Verdana" w:hAnsi="Verdana" w:cs="Verdana"/>
          <w:sz w:val="20"/>
          <w:szCs w:val="20"/>
        </w:rPr>
        <w:tab/>
        <w:t>szczegółowy tryb postępowania w sprawach:</w:t>
      </w:r>
    </w:p>
    <w:p w:rsidR="00434F57" w:rsidRPr="000A520D" w:rsidRDefault="00A73C6E">
      <w:pPr>
        <w:tabs>
          <w:tab w:val="left" w:pos="680"/>
        </w:tabs>
        <w:ind w:left="680" w:hanging="272"/>
        <w:jc w:val="both"/>
        <w:rPr>
          <w:rFonts w:ascii="Verdana" w:hAnsi="Verdana" w:cs="Verdana"/>
          <w:sz w:val="20"/>
          <w:szCs w:val="20"/>
        </w:rPr>
      </w:pPr>
      <w:r w:rsidRPr="000A520D">
        <w:rPr>
          <w:rFonts w:ascii="Verdana" w:hAnsi="Verdana" w:cs="Verdana"/>
          <w:sz w:val="20"/>
          <w:szCs w:val="20"/>
        </w:rPr>
        <w:t>a)</w:t>
      </w:r>
      <w:r w:rsidRPr="000A520D">
        <w:rPr>
          <w:rFonts w:ascii="Verdana" w:hAnsi="Verdana" w:cs="Verdana"/>
          <w:sz w:val="20"/>
          <w:szCs w:val="20"/>
        </w:rPr>
        <w:tab/>
        <w:t>podziału rezerwy celowej budżetu państwa "Pomoc dla osób posiadających Kartę Polaka",</w:t>
      </w:r>
    </w:p>
    <w:p w:rsidR="00434F57" w:rsidRPr="000A520D" w:rsidRDefault="00A73C6E">
      <w:pPr>
        <w:tabs>
          <w:tab w:val="left" w:pos="680"/>
        </w:tabs>
        <w:ind w:left="680" w:hanging="272"/>
        <w:jc w:val="both"/>
        <w:rPr>
          <w:rFonts w:ascii="Verdana" w:hAnsi="Verdana" w:cs="Verdana"/>
          <w:sz w:val="20"/>
          <w:szCs w:val="20"/>
        </w:rPr>
      </w:pPr>
      <w:r w:rsidRPr="000A520D">
        <w:rPr>
          <w:rFonts w:ascii="Verdana" w:hAnsi="Verdana" w:cs="Verdana"/>
          <w:sz w:val="20"/>
          <w:szCs w:val="20"/>
        </w:rPr>
        <w:t>b)</w:t>
      </w:r>
      <w:r w:rsidRPr="000A520D">
        <w:rPr>
          <w:rFonts w:ascii="Verdana" w:hAnsi="Verdana" w:cs="Verdana"/>
          <w:sz w:val="20"/>
          <w:szCs w:val="20"/>
        </w:rPr>
        <w:tab/>
        <w:t>udzielania powiatowi dotacji celowych na realizację aktywizacji zawodowej osób posiadających Kartę Polaka,</w:t>
      </w:r>
    </w:p>
    <w:p w:rsidR="00434F57" w:rsidRPr="000A520D" w:rsidRDefault="00A73C6E">
      <w:pPr>
        <w:tabs>
          <w:tab w:val="left" w:pos="680"/>
        </w:tabs>
        <w:ind w:left="680" w:hanging="272"/>
        <w:jc w:val="both"/>
        <w:rPr>
          <w:rFonts w:ascii="Verdana" w:hAnsi="Verdana" w:cs="Verdana"/>
          <w:sz w:val="20"/>
          <w:szCs w:val="20"/>
        </w:rPr>
      </w:pPr>
      <w:r w:rsidRPr="000A520D">
        <w:rPr>
          <w:rFonts w:ascii="Verdana" w:hAnsi="Verdana" w:cs="Verdana"/>
          <w:sz w:val="20"/>
          <w:szCs w:val="20"/>
        </w:rPr>
        <w:t>c)</w:t>
      </w:r>
      <w:r w:rsidRPr="000A520D">
        <w:rPr>
          <w:rFonts w:ascii="Verdana" w:hAnsi="Verdana" w:cs="Verdana"/>
          <w:sz w:val="20"/>
          <w:szCs w:val="20"/>
        </w:rPr>
        <w:tab/>
        <w:t>przekazywania staroście z budżetu wojewody środków finansowych na pokrycie wydatków związanych z udzieleniem osobom posiadającym Kartę Polaka pomocy,</w:t>
      </w:r>
    </w:p>
    <w:p w:rsidR="00434F57" w:rsidRDefault="00A73C6E">
      <w:pPr>
        <w:tabs>
          <w:tab w:val="left" w:pos="408"/>
        </w:tabs>
        <w:ind w:left="408" w:hanging="40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2)</w:t>
      </w:r>
      <w:r>
        <w:rPr>
          <w:rFonts w:ascii="Verdana" w:hAnsi="Verdana" w:cs="Verdana"/>
          <w:sz w:val="20"/>
          <w:szCs w:val="20"/>
        </w:rPr>
        <w:tab/>
        <w:t>wzór wniosku o udzielenie dotacji, o której mowa w pkt 1 lit. b</w:t>
      </w:r>
    </w:p>
    <w:p w:rsidR="00434F57" w:rsidRPr="000A520D" w:rsidRDefault="00A73C6E">
      <w:pPr>
        <w:tabs>
          <w:tab w:val="left" w:pos="680"/>
        </w:tabs>
        <w:jc w:val="both"/>
        <w:rPr>
          <w:rFonts w:ascii="Verdana" w:hAnsi="Verdana" w:cs="Verdana"/>
          <w:sz w:val="20"/>
          <w:szCs w:val="20"/>
        </w:rPr>
      </w:pPr>
      <w:r w:rsidRPr="000A520D">
        <w:rPr>
          <w:rFonts w:ascii="Verdana" w:hAnsi="Verdana" w:cs="Verdana"/>
          <w:sz w:val="20"/>
          <w:szCs w:val="20"/>
        </w:rPr>
        <w:t>- uwzględniając sprawność i ekonomikę postępowania oraz możliwość wyboru województwa lub kilku województw, które w danym roku budżetowym będą otrzymywały środki finansowe z podziału rezerwy celowej budżetu państwa "Pomoc dla osób posiadających Kartę Polaka", a także możliwość preferencji kraju pochodzenia osoby posiadającej Kartę Polaka.</w:t>
      </w:r>
    </w:p>
    <w:p w:rsidR="00434F57" w:rsidRDefault="00A73C6E">
      <w:pPr>
        <w:spacing w:line="360" w:lineRule="auto"/>
        <w:ind w:firstLine="431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>2. W rozporządzeniu należy w szczególności określić terminy dokonywania czynności w sprawach, o których mowa w ust. 1 pkt 1, oraz określić informacje, które powinny zawierać wnioski, o których mowa w ust. 1 pkt 2.”.</w:t>
      </w:r>
    </w:p>
    <w:p w:rsidR="00434F57" w:rsidRDefault="00434F57">
      <w:pPr>
        <w:spacing w:line="360" w:lineRule="auto"/>
        <w:ind w:firstLine="431"/>
        <w:jc w:val="both"/>
        <w:rPr>
          <w:rFonts w:ascii="Verdana" w:hAnsi="Verdana" w:cs="Verdana"/>
          <w:color w:val="000000"/>
          <w:sz w:val="20"/>
          <w:szCs w:val="20"/>
          <w:shd w:val="clear" w:color="auto" w:fill="FFFFFF"/>
        </w:rPr>
      </w:pPr>
    </w:p>
    <w:p w:rsidR="00434F57" w:rsidRDefault="00A73C6E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Art. 2. W ustawie z dnia 12 grudnia 2013 r. o cudzoziemcach (Dz. U. z 2013 r. poz. 1650, z późn. zm.</w:t>
      </w:r>
      <w:r>
        <w:rPr>
          <w:rStyle w:val="a"/>
          <w:rFonts w:ascii="Verdana" w:hAnsi="Verdana"/>
          <w:sz w:val="20"/>
          <w:szCs w:val="20"/>
        </w:rPr>
        <w:footnoteReference w:id="6"/>
      </w:r>
      <w:r>
        <w:rPr>
          <w:rStyle w:val="IGPindeksgrnyipogrubienie"/>
        </w:rPr>
        <w:t>)</w:t>
      </w:r>
      <w:r>
        <w:rPr>
          <w:rFonts w:ascii="Verdana" w:hAnsi="Verdana"/>
          <w:sz w:val="20"/>
          <w:szCs w:val="20"/>
        </w:rPr>
        <w:t>) wprowadza się następujące zmiany:</w:t>
      </w:r>
    </w:p>
    <w:p w:rsidR="00434F57" w:rsidRDefault="00A73C6E">
      <w:pPr>
        <w:shd w:val="clear" w:color="auto" w:fill="FFFFFF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1) w art. 60 ust. 1 po pkt 19 dodaje się pkt 19a w brzmieniu:</w:t>
      </w:r>
    </w:p>
    <w:p w:rsidR="00434F57" w:rsidRDefault="00A73C6E">
      <w:pPr>
        <w:shd w:val="clear" w:color="auto" w:fill="FFFFFF"/>
        <w:spacing w:line="360" w:lineRule="auto"/>
        <w:jc w:val="both"/>
        <w:rPr>
          <w:rStyle w:val="txt-new"/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  <w:t xml:space="preserve">„19a. </w:t>
      </w:r>
      <w:r>
        <w:rPr>
          <w:rFonts w:ascii="Verdana" w:hAnsi="Verdana"/>
          <w:color w:val="000000"/>
          <w:sz w:val="20"/>
          <w:szCs w:val="20"/>
        </w:rPr>
        <w:t xml:space="preserve">przybycia na terytorium Rzeczypospolitej Polskiej jako członek najbliższej rodziny osoby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przebywającej w Polsce na </w:t>
      </w:r>
      <w:r>
        <w:rPr>
          <w:rFonts w:ascii="Verdana" w:hAnsi="Verdana"/>
          <w:color w:val="000000"/>
          <w:sz w:val="20"/>
          <w:szCs w:val="20"/>
        </w:rPr>
        <w:t>podstawie zezwolenia na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 xml:space="preserve"> </w:t>
      </w:r>
      <w:r>
        <w:rPr>
          <w:rStyle w:val="txt-new"/>
          <w:rFonts w:ascii="Verdana" w:hAnsi="Verdana"/>
          <w:color w:val="000000"/>
          <w:sz w:val="20"/>
          <w:szCs w:val="20"/>
        </w:rPr>
        <w:t>pobyt stały uzyskanego na podstawie Karty Polaka;”.</w:t>
      </w:r>
    </w:p>
    <w:p w:rsidR="00434F57" w:rsidRDefault="00A73C6E">
      <w:pPr>
        <w:shd w:val="clear" w:color="auto" w:fill="FFFFFF"/>
        <w:spacing w:line="360" w:lineRule="auto"/>
        <w:jc w:val="both"/>
        <w:rPr>
          <w:rStyle w:val="txt-new"/>
          <w:rFonts w:eastAsia="Times New Roman" w:cs="Times New Roman"/>
          <w:bCs/>
          <w:color w:val="000000"/>
          <w:sz w:val="24"/>
          <w:szCs w:val="24"/>
        </w:rPr>
      </w:pPr>
      <w:r>
        <w:rPr>
          <w:rStyle w:val="txt-new"/>
          <w:rFonts w:ascii="Verdana" w:hAnsi="Verdana"/>
          <w:color w:val="000000"/>
          <w:sz w:val="20"/>
          <w:szCs w:val="20"/>
        </w:rPr>
        <w:t xml:space="preserve">2) </w:t>
      </w:r>
      <w:r>
        <w:rPr>
          <w:rStyle w:val="txt-new"/>
          <w:rFonts w:eastAsia="Times New Roman" w:cs="Times New Roman"/>
          <w:bCs/>
          <w:color w:val="000000"/>
          <w:sz w:val="24"/>
          <w:szCs w:val="24"/>
        </w:rPr>
        <w:t xml:space="preserve"> w art. 229 dodaje się ust. 7 w brzmieniu:</w:t>
      </w:r>
    </w:p>
    <w:p w:rsidR="00434F57" w:rsidRDefault="00A73C6E">
      <w:pPr>
        <w:shd w:val="clear" w:color="auto" w:fill="FFFFFF"/>
        <w:spacing w:line="360" w:lineRule="auto"/>
        <w:jc w:val="both"/>
        <w:rPr>
          <w:rStyle w:val="txt-new"/>
          <w:rFonts w:eastAsia="Times New Roman" w:cs="Times New Roman"/>
          <w:bCs/>
          <w:color w:val="000000"/>
          <w:sz w:val="24"/>
          <w:szCs w:val="24"/>
        </w:rPr>
      </w:pPr>
      <w:r>
        <w:rPr>
          <w:rStyle w:val="txt-new"/>
          <w:rFonts w:eastAsia="Times New Roman" w:cs="Times New Roman"/>
          <w:bCs/>
          <w:color w:val="000000"/>
          <w:sz w:val="24"/>
          <w:szCs w:val="24"/>
        </w:rPr>
        <w:t>„7. Wydanie karty pobytu osobie, o której mowa w art. 195 ust. 1 pkt 9, następuje po dostarczeniu Karty Polaka.”.</w:t>
      </w:r>
    </w:p>
    <w:p w:rsidR="00434F57" w:rsidRDefault="00A73C6E">
      <w:pPr>
        <w:shd w:val="clear" w:color="auto" w:fill="FFFFFF"/>
        <w:spacing w:line="360" w:lineRule="auto"/>
        <w:jc w:val="both"/>
        <w:rPr>
          <w:rStyle w:val="txt-new"/>
          <w:rFonts w:ascii="Verdana" w:hAnsi="Verdana"/>
          <w:color w:val="000000"/>
          <w:sz w:val="20"/>
          <w:szCs w:val="20"/>
        </w:rPr>
      </w:pPr>
      <w:r>
        <w:rPr>
          <w:rStyle w:val="txt-new"/>
          <w:rFonts w:ascii="Verdana" w:hAnsi="Verdana"/>
          <w:color w:val="000000"/>
          <w:sz w:val="20"/>
          <w:szCs w:val="20"/>
        </w:rPr>
        <w:t>Art.</w:t>
      </w:r>
      <w:r w:rsidR="006F35BF">
        <w:rPr>
          <w:rStyle w:val="txt-new"/>
          <w:rFonts w:ascii="Verdana" w:hAnsi="Verdana"/>
          <w:color w:val="000000"/>
          <w:sz w:val="20"/>
          <w:szCs w:val="20"/>
        </w:rPr>
        <w:t xml:space="preserve"> </w:t>
      </w:r>
      <w:r>
        <w:rPr>
          <w:rStyle w:val="txt-new"/>
          <w:rFonts w:ascii="Verdana" w:hAnsi="Verdana"/>
          <w:color w:val="000000"/>
          <w:sz w:val="20"/>
          <w:szCs w:val="20"/>
        </w:rPr>
        <w:t xml:space="preserve">3. W ustawie z dnia 16 listopada 2006 r. o opłacie skarbowej (Dz. U. z </w:t>
      </w:r>
      <w:r>
        <w:rPr>
          <w:rFonts w:cs="Times New Roman"/>
          <w:sz w:val="24"/>
          <w:szCs w:val="24"/>
        </w:rPr>
        <w:t>2015 r. poz. 783</w:t>
      </w:r>
      <w:r>
        <w:rPr>
          <w:rStyle w:val="txt-new"/>
          <w:color w:val="000000"/>
          <w:sz w:val="24"/>
          <w:szCs w:val="24"/>
        </w:rPr>
        <w:t>, z późn. zm.</w:t>
      </w:r>
      <w:r>
        <w:rPr>
          <w:rStyle w:val="a"/>
          <w:color w:val="000000"/>
          <w:sz w:val="24"/>
          <w:szCs w:val="24"/>
        </w:rPr>
        <w:footnoteReference w:id="7"/>
      </w:r>
      <w:r>
        <w:rPr>
          <w:rStyle w:val="IGPindeksgrnyipogrubienie"/>
        </w:rPr>
        <w:t>)</w:t>
      </w:r>
      <w:r>
        <w:rPr>
          <w:rStyle w:val="txt-new"/>
          <w:rFonts w:ascii="Verdana" w:hAnsi="Verdana"/>
          <w:color w:val="000000"/>
          <w:sz w:val="20"/>
          <w:szCs w:val="20"/>
        </w:rPr>
        <w:t>) w załączniku do ustawy w części III w ust. 3 w kolumnie 4 dodaje się pkt 3 w brzmieniu:</w:t>
      </w:r>
    </w:p>
    <w:p w:rsidR="00434F57" w:rsidRDefault="00A73C6E">
      <w:pPr>
        <w:shd w:val="clear" w:color="auto" w:fill="FFFFFF"/>
        <w:spacing w:line="360" w:lineRule="auto"/>
        <w:jc w:val="both"/>
        <w:rPr>
          <w:rStyle w:val="txt-new"/>
          <w:rFonts w:ascii="Verdana" w:hAnsi="Verdana"/>
          <w:color w:val="000000"/>
          <w:sz w:val="20"/>
          <w:szCs w:val="20"/>
        </w:rPr>
      </w:pPr>
      <w:r>
        <w:rPr>
          <w:rStyle w:val="txt-new"/>
          <w:rFonts w:ascii="Verdana" w:hAnsi="Verdana"/>
          <w:color w:val="000000"/>
          <w:sz w:val="20"/>
          <w:szCs w:val="20"/>
        </w:rPr>
        <w:tab/>
        <w:t xml:space="preserve">„3) posiadaczowi ważnej Karty Polaka, zamierzającemu osiedlić się na terytorium Rzeczypospolitej Polskiej na stałe”.  </w:t>
      </w:r>
    </w:p>
    <w:p w:rsidR="00434F57" w:rsidRDefault="00A73C6E">
      <w:pPr>
        <w:shd w:val="clear" w:color="auto" w:fill="FFFFFF"/>
        <w:spacing w:line="360" w:lineRule="auto"/>
        <w:jc w:val="both"/>
        <w:rPr>
          <w:rStyle w:val="txt-new"/>
          <w:rFonts w:eastAsia="Times New Roman" w:cs="Times New Roman"/>
          <w:bCs/>
          <w:color w:val="000000"/>
          <w:sz w:val="24"/>
          <w:szCs w:val="24"/>
        </w:rPr>
      </w:pPr>
      <w:r>
        <w:rPr>
          <w:rStyle w:val="txt-new"/>
          <w:rFonts w:ascii="Verdana" w:hAnsi="Verdana"/>
          <w:color w:val="000000"/>
          <w:sz w:val="20"/>
          <w:szCs w:val="20"/>
        </w:rPr>
        <w:t xml:space="preserve">Art. 4. </w:t>
      </w:r>
      <w:r>
        <w:rPr>
          <w:rStyle w:val="txt-new"/>
          <w:rFonts w:cs="Verdana"/>
          <w:bCs/>
          <w:color w:val="000000"/>
          <w:sz w:val="24"/>
          <w:szCs w:val="24"/>
        </w:rPr>
        <w:t>W ustawie z dnia 2 kwietnia 2009 r. o obywatelstwie polskim (Dz. U. z 2012 r. poz. 161, z późn. zm.</w:t>
      </w:r>
      <w:r>
        <w:rPr>
          <w:rStyle w:val="a"/>
          <w:rFonts w:cs="Verdana"/>
          <w:bCs/>
          <w:color w:val="000000"/>
          <w:sz w:val="24"/>
          <w:szCs w:val="24"/>
        </w:rPr>
        <w:footnoteReference w:id="8"/>
      </w:r>
      <w:r>
        <w:rPr>
          <w:rStyle w:val="IGPindeksgrnyipogrubienie"/>
        </w:rPr>
        <w:t>)</w:t>
      </w:r>
      <w:r>
        <w:rPr>
          <w:rStyle w:val="txt-new"/>
          <w:rFonts w:cs="Verdana"/>
          <w:bCs/>
          <w:color w:val="000000"/>
          <w:sz w:val="24"/>
          <w:szCs w:val="24"/>
        </w:rPr>
        <w:t xml:space="preserve">) w </w:t>
      </w:r>
      <w:r>
        <w:rPr>
          <w:rStyle w:val="txt-new"/>
          <w:rFonts w:eastAsia="Times New Roman" w:cs="Times New Roman"/>
          <w:bCs/>
          <w:color w:val="000000"/>
          <w:sz w:val="24"/>
          <w:szCs w:val="24"/>
        </w:rPr>
        <w:t>art. 30 w ust. 1 w pkt 7 kropkę zastępuje się średnikiem i dodaje się pkt 8 w brzmieniu:</w:t>
      </w:r>
    </w:p>
    <w:p w:rsidR="00434F57" w:rsidRDefault="00A73C6E">
      <w:pPr>
        <w:shd w:val="clear" w:color="auto" w:fill="FFFFFF"/>
        <w:spacing w:line="360" w:lineRule="auto"/>
        <w:jc w:val="both"/>
        <w:rPr>
          <w:rStyle w:val="txt-new"/>
          <w:rFonts w:eastAsia="Times New Roman" w:cs="Times New Roman"/>
          <w:bCs/>
          <w:color w:val="000000"/>
          <w:sz w:val="24"/>
          <w:szCs w:val="24"/>
        </w:rPr>
      </w:pPr>
      <w:r>
        <w:rPr>
          <w:rStyle w:val="txt-new"/>
          <w:rFonts w:eastAsia="Times New Roman" w:cs="Times New Roman"/>
          <w:bCs/>
          <w:color w:val="000000"/>
          <w:sz w:val="24"/>
          <w:szCs w:val="24"/>
        </w:rPr>
        <w:lastRenderedPageBreak/>
        <w:t xml:space="preserve"> </w:t>
      </w:r>
      <w:r>
        <w:rPr>
          <w:rStyle w:val="txt-new"/>
          <w:rFonts w:eastAsia="Times New Roman" w:cs="Times New Roman"/>
          <w:bCs/>
          <w:color w:val="000000"/>
          <w:sz w:val="24"/>
          <w:szCs w:val="24"/>
        </w:rPr>
        <w:tab/>
        <w:t>„8) cudzoziemca przebywającego nieprzerwanie na terytorium Rzeczypospolitej Polskiej co najmniej od roku na podstawie zezwolenia na pobyt stały, które uzyskał w związku z posiadaną Kartą Polaka.”.</w:t>
      </w:r>
    </w:p>
    <w:p w:rsidR="00434F57" w:rsidRPr="000A520D" w:rsidRDefault="006F35BF">
      <w:pPr>
        <w:shd w:val="clear" w:color="auto" w:fill="FFFFFF"/>
        <w:spacing w:line="360" w:lineRule="auto"/>
        <w:jc w:val="both"/>
        <w:rPr>
          <w:rStyle w:val="txt-new"/>
          <w:rFonts w:eastAsia="Times New Roman" w:cs="Times New Roman"/>
          <w:bCs/>
          <w:color w:val="000000"/>
          <w:sz w:val="24"/>
          <w:szCs w:val="24"/>
        </w:rPr>
      </w:pPr>
      <w:r>
        <w:rPr>
          <w:rStyle w:val="txt-new"/>
          <w:rFonts w:eastAsia="Times New Roman" w:cs="Times New Roman"/>
          <w:bCs/>
          <w:color w:val="000000"/>
          <w:sz w:val="24"/>
          <w:szCs w:val="24"/>
        </w:rPr>
        <w:t>Art. 5</w:t>
      </w:r>
      <w:r w:rsidR="00A73C6E" w:rsidRPr="000A520D">
        <w:rPr>
          <w:rStyle w:val="txt-new"/>
          <w:rFonts w:eastAsia="Times New Roman" w:cs="Times New Roman"/>
          <w:bCs/>
          <w:color w:val="000000"/>
          <w:sz w:val="24"/>
          <w:szCs w:val="24"/>
        </w:rPr>
        <w:t>. Kadencja Rady do Spraw Polaków na Wschodzie, powołanej na podstawie art. 10 ust. 1 ustawy zmienianej w art. 1 w brzmieniu dotychczasowym, wygasa z dniem powołania Rady do Spraw Polaków na Wschodzie na podstawie art. 10 ust. 1 ustawy zmienianej w art. 1, w brzmieniu nadanym niniejszą ustawą.</w:t>
      </w:r>
    </w:p>
    <w:p w:rsidR="00434F57" w:rsidRPr="000A520D" w:rsidRDefault="006F35BF">
      <w:pPr>
        <w:shd w:val="clear" w:color="auto" w:fill="FFFFFF"/>
        <w:spacing w:line="360" w:lineRule="auto"/>
        <w:jc w:val="both"/>
        <w:rPr>
          <w:rStyle w:val="txt-new"/>
          <w:rFonts w:eastAsia="Times New Roman" w:cs="Times New Roman"/>
          <w:bCs/>
          <w:color w:val="000000"/>
          <w:sz w:val="24"/>
          <w:szCs w:val="24"/>
        </w:rPr>
      </w:pPr>
      <w:r>
        <w:rPr>
          <w:rStyle w:val="txt-new"/>
          <w:rFonts w:eastAsia="Times New Roman" w:cs="Times New Roman"/>
          <w:bCs/>
          <w:color w:val="000000"/>
          <w:sz w:val="24"/>
          <w:szCs w:val="24"/>
        </w:rPr>
        <w:t>Art. 6</w:t>
      </w:r>
      <w:r w:rsidR="00A73C6E" w:rsidRPr="000A520D">
        <w:rPr>
          <w:rStyle w:val="txt-new"/>
          <w:rFonts w:eastAsia="Times New Roman" w:cs="Times New Roman"/>
          <w:bCs/>
          <w:color w:val="000000"/>
          <w:sz w:val="24"/>
          <w:szCs w:val="24"/>
        </w:rPr>
        <w:t>. Dotychczasowe przepisy wykonawcze wydane na podstawie art. 22 i art. 24 ust. 2 ustawy zmienianej w art. 1 zachowują moc do dnia wejścia w życie nowych przepisów wykonawczych wydanych na podstawie art. 22 i art. 24 ust. 2 ustawy zmienianej w art. 1, w brzmieniu nadanym niniejszą ustawą.</w:t>
      </w:r>
    </w:p>
    <w:p w:rsidR="00434F57" w:rsidRPr="000A520D" w:rsidRDefault="006F35BF">
      <w:pPr>
        <w:spacing w:before="240"/>
        <w:jc w:val="both"/>
        <w:rPr>
          <w:rFonts w:ascii="Verdana" w:hAnsi="Verdana" w:cs="Verdana"/>
          <w:sz w:val="20"/>
          <w:szCs w:val="20"/>
        </w:rPr>
      </w:pPr>
      <w:r>
        <w:rPr>
          <w:rStyle w:val="txt-new"/>
          <w:rFonts w:eastAsia="Times New Roman" w:cs="Times New Roman"/>
          <w:bCs/>
          <w:color w:val="000000"/>
          <w:sz w:val="24"/>
          <w:szCs w:val="24"/>
        </w:rPr>
        <w:t>Art. 7</w:t>
      </w:r>
      <w:r w:rsidR="00A73C6E" w:rsidRPr="000A520D">
        <w:rPr>
          <w:rStyle w:val="txt-new"/>
          <w:rFonts w:eastAsia="Times New Roman" w:cs="Times New Roman"/>
          <w:bCs/>
          <w:color w:val="000000"/>
          <w:sz w:val="24"/>
          <w:szCs w:val="24"/>
        </w:rPr>
        <w:t>. W 2016 r.</w:t>
      </w:r>
      <w:r w:rsidR="00A73C6E" w:rsidRPr="000A520D">
        <w:rPr>
          <w:rFonts w:ascii="Verdana" w:hAnsi="Verdana" w:cs="Verdana"/>
          <w:sz w:val="20"/>
          <w:szCs w:val="20"/>
        </w:rPr>
        <w:t xml:space="preserve"> świadczenia stanowiące realizację zadań określonych w ustawie, finansowanych z budżetu państwa, są wypłacane do kwoty przeznaczonej w budżecie państwa i niewykorzystanej na pomoc dla repatriantów. </w:t>
      </w:r>
    </w:p>
    <w:p w:rsidR="00434F57" w:rsidRDefault="00434F57">
      <w:pPr>
        <w:shd w:val="clear" w:color="auto" w:fill="FFFFFF"/>
        <w:spacing w:line="360" w:lineRule="auto"/>
        <w:jc w:val="both"/>
      </w:pPr>
    </w:p>
    <w:p w:rsidR="00434F57" w:rsidRDefault="006F35BF">
      <w:pPr>
        <w:shd w:val="clear" w:color="auto" w:fill="FFFFFF"/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Art. 8</w:t>
      </w:r>
      <w:r w:rsidR="00A73C6E">
        <w:rPr>
          <w:rFonts w:ascii="Verdana" w:hAnsi="Verdana"/>
          <w:color w:val="000000"/>
          <w:sz w:val="20"/>
          <w:szCs w:val="20"/>
        </w:rPr>
        <w:t>. Ustawa wchodzi w życie po upływie 14 dni od dnia ogłoszenia.</w:t>
      </w:r>
    </w:p>
    <w:p w:rsidR="00434F57" w:rsidRDefault="00434F57">
      <w:pPr>
        <w:spacing w:line="360" w:lineRule="auto"/>
        <w:rPr>
          <w:rFonts w:ascii="Verdana" w:hAnsi="Verdana"/>
          <w:sz w:val="20"/>
          <w:szCs w:val="20"/>
        </w:rPr>
      </w:pPr>
    </w:p>
    <w:p w:rsidR="00434F57" w:rsidRDefault="00434F57"/>
    <w:p w:rsidR="00434F57" w:rsidRDefault="00434F57"/>
    <w:p w:rsidR="00434F57" w:rsidRDefault="00434F57"/>
    <w:sectPr w:rsidR="00434F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8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733" w:rsidRDefault="005F4733">
      <w:pPr>
        <w:spacing w:after="0" w:line="240" w:lineRule="auto"/>
      </w:pPr>
      <w:r>
        <w:separator/>
      </w:r>
    </w:p>
  </w:endnote>
  <w:endnote w:type="continuationSeparator" w:id="0">
    <w:p w:rsidR="005F4733" w:rsidRDefault="005F4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5BF" w:rsidRDefault="006F35B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270093"/>
      <w:docPartObj>
        <w:docPartGallery w:val="Page Numbers (Bottom of Page)"/>
        <w:docPartUnique/>
      </w:docPartObj>
    </w:sdtPr>
    <w:sdtEndPr/>
    <w:sdtContent>
      <w:p w:rsidR="006F35BF" w:rsidRDefault="006F35B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5542">
          <w:rPr>
            <w:noProof/>
          </w:rPr>
          <w:t>1</w:t>
        </w:r>
        <w:r>
          <w:fldChar w:fldCharType="end"/>
        </w:r>
      </w:p>
    </w:sdtContent>
  </w:sdt>
  <w:p w:rsidR="006F35BF" w:rsidRDefault="006F35B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5BF" w:rsidRDefault="006F35B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733" w:rsidRDefault="005F4733">
      <w:r>
        <w:separator/>
      </w:r>
    </w:p>
  </w:footnote>
  <w:footnote w:type="continuationSeparator" w:id="0">
    <w:p w:rsidR="005F4733" w:rsidRDefault="005F4733">
      <w:r>
        <w:continuationSeparator/>
      </w:r>
    </w:p>
  </w:footnote>
  <w:footnote w:id="1">
    <w:p w:rsidR="00434F57" w:rsidRDefault="00A73C6E">
      <w:pPr>
        <w:pStyle w:val="Tekstprzypisudolnego"/>
        <w:rPr>
          <w:rStyle w:val="txt-new"/>
          <w:rFonts w:cs="Verdana"/>
          <w:bCs/>
          <w:color w:val="000000"/>
        </w:rPr>
      </w:pPr>
      <w:r>
        <w:rPr>
          <w:rStyle w:val="Odwoanieprzypisudolnego"/>
        </w:rPr>
        <w:footnoteRef/>
      </w:r>
      <w:r>
        <w:rPr>
          <w:rStyle w:val="IGPindeksgrnyipogrubienie"/>
        </w:rPr>
        <w:t>)</w:t>
      </w:r>
      <w:r>
        <w:t xml:space="preserve"> Niniejszą ustawą zmienia się ustawy: ustawę z dnia 12 grudnia 2013 r. o cudzoziemcach,  ustawę z dnia </w:t>
      </w:r>
      <w:r>
        <w:rPr>
          <w:rStyle w:val="txt-new"/>
          <w:color w:val="000000"/>
        </w:rPr>
        <w:t xml:space="preserve">16 listopada 2006 r. o opłacie skarbowej oraz </w:t>
      </w:r>
      <w:r>
        <w:t xml:space="preserve">ustawę z dnia </w:t>
      </w:r>
      <w:r>
        <w:rPr>
          <w:rStyle w:val="txt-new"/>
          <w:rFonts w:cs="Verdana"/>
          <w:bCs/>
          <w:color w:val="000000"/>
        </w:rPr>
        <w:t>2 kwietnia 2009 r. o obywatelstwie polskim.</w:t>
      </w:r>
    </w:p>
    <w:p w:rsidR="00434F57" w:rsidRDefault="00434F57">
      <w:pPr>
        <w:pStyle w:val="a8"/>
      </w:pPr>
    </w:p>
  </w:footnote>
  <w:footnote w:id="2">
    <w:p w:rsidR="00434F57" w:rsidRDefault="00434F57">
      <w:pPr>
        <w:pStyle w:val="Tekstprzypisudolnego"/>
      </w:pPr>
    </w:p>
    <w:p w:rsidR="00434F57" w:rsidRDefault="00434F57">
      <w:pPr>
        <w:pStyle w:val="a8"/>
      </w:pPr>
    </w:p>
  </w:footnote>
  <w:footnote w:id="3">
    <w:p w:rsidR="00434F57" w:rsidRDefault="00A73C6E">
      <w:pPr>
        <w:pStyle w:val="Tekstprzypisudolnego"/>
        <w:jc w:val="both"/>
        <w:rPr>
          <w:rFonts w:cs="Times New Roman"/>
        </w:rPr>
      </w:pPr>
      <w:r>
        <w:rPr>
          <w:rStyle w:val="Odwoanieprzypisudolnego"/>
        </w:rPr>
        <w:footnoteRef/>
      </w:r>
      <w:r>
        <w:rPr>
          <w:rStyle w:val="IGPindeksgrnyipogrubienie"/>
        </w:rPr>
        <w:t>)</w:t>
      </w:r>
      <w:r>
        <w:t xml:space="preserve"> Zmiany tekstu jednolitego wymienionej ustawy zostały ogłoszone w Dz. U. z 2004 r. </w:t>
      </w:r>
      <w:r>
        <w:rPr>
          <w:rFonts w:cs="Times New Roman"/>
        </w:rPr>
        <w:t>poz. 2572, Nr 273, poz. 2703 i Nr 281, poz. 2781, z 2005 r. Nr 17, poz. 141, Nr 94, poz. 788, Nr 122, poz. 1020, Nr 131, poz. 1091, Nr 167, poz. 1400 i Nr 249, poz. 2104, z 2006 r. Nr 144, poz. 1043, Nr 208, poz. 1532 i Nr 227, poz. 1658, z 2007 r. Nr 42, poz. 273, Nr 80, poz. 542, Nr 115, poz. 791, Nr 120, poz. 818, Nr 180, poz. 1280 i Nr 181, poz. 1292, z 2008 r. Nr 70, poz. 416, Nr 145, poz. 917, Nr 216, poz. 1370 i Nr 235, poz. 1618, z 2009 r. Nr 6, poz. 33, Nr 31, poz. 206, Nr 56, poz. 458, Nr 157, poz. 1241 i Nr 219, poz. 1705, z 2010 r. Nr 44, poz. 250, Nr 54, poz. 320, Nr 127, poz. 857 i Nr 148, poz. 991, z 2011 r. Nr 106, poz. 622, Nr 112, poz. 654, Nr 139, poz. 814, Nr 149, poz. 887 i Nr 205, poz. 1206, z 2012 r. poz. 941 i 979, z 2013 r. poz. 87, 827, 1191, 1265, 1317 i 1650, z 2014 r. poz. 7, 290, 538, 598, 642, 811, 1146, 1198 i 1877 oraz z 2015 r. poz. 357, 1045, 1240, 1418, 1607 i 1629.</w:t>
      </w:r>
    </w:p>
    <w:p w:rsidR="00434F57" w:rsidRDefault="00434F57">
      <w:pPr>
        <w:pStyle w:val="Tekstprzypisudolnego"/>
        <w:jc w:val="both"/>
      </w:pPr>
    </w:p>
    <w:p w:rsidR="00434F57" w:rsidRDefault="00434F57">
      <w:pPr>
        <w:pStyle w:val="a8"/>
      </w:pPr>
    </w:p>
  </w:footnote>
  <w:footnote w:id="4">
    <w:p w:rsidR="00434F57" w:rsidRDefault="00A73C6E">
      <w:pPr>
        <w:pStyle w:val="Tekstprzypisudolnego"/>
        <w:rPr>
          <w:rFonts w:cs="Times New Roman"/>
        </w:rPr>
      </w:pPr>
      <w:r>
        <w:rPr>
          <w:rStyle w:val="Odwoanieprzypisudolnego"/>
        </w:rPr>
        <w:footnoteRef/>
      </w:r>
      <w:r>
        <w:rPr>
          <w:rStyle w:val="IGPindeksgrnyipogrubienie"/>
        </w:rPr>
        <w:t>)</w:t>
      </w:r>
      <w:r>
        <w:t xml:space="preserve"> Zmiany tekstu jednolitego wymienionej ustawy zostały ogłoszone w Dz. U. z  2015 r poz. </w:t>
      </w:r>
      <w:r>
        <w:rPr>
          <w:rFonts w:cs="Times New Roman"/>
        </w:rPr>
        <w:t>357, 1066, 1217, 1240, 1268, 1567, 1582, 1607 i 1767.</w:t>
      </w:r>
    </w:p>
    <w:p w:rsidR="00434F57" w:rsidRDefault="00434F57">
      <w:pPr>
        <w:pStyle w:val="Tekstprzypisudolnego"/>
      </w:pPr>
    </w:p>
    <w:p w:rsidR="00434F57" w:rsidRDefault="00434F57">
      <w:pPr>
        <w:pStyle w:val="a8"/>
      </w:pPr>
    </w:p>
  </w:footnote>
  <w:footnote w:id="5">
    <w:p w:rsidR="00434F57" w:rsidRDefault="00A73C6E">
      <w:pPr>
        <w:pStyle w:val="Tekstprzypisudolnego"/>
      </w:pPr>
      <w:r>
        <w:rPr>
          <w:rStyle w:val="Odwoanieprzypisudolnego"/>
        </w:rPr>
        <w:footnoteRef/>
      </w:r>
      <w:r>
        <w:rPr>
          <w:rStyle w:val="IGPindeksgrnyipogrubienie"/>
        </w:rPr>
        <w:t xml:space="preserve">) </w:t>
      </w:r>
      <w:r>
        <w:t xml:space="preserve"> Zmiany niniejszej ustawy zostały ogłoszone w Dz. U. z 2011 r. Nr 84, poz. 455 oraz z 2015 r. poz. 1132.</w:t>
      </w:r>
    </w:p>
    <w:p w:rsidR="00434F57" w:rsidRDefault="00434F57">
      <w:pPr>
        <w:pStyle w:val="Tekstprzypisudolnego"/>
      </w:pPr>
    </w:p>
    <w:p w:rsidR="00434F57" w:rsidRDefault="00434F57">
      <w:pPr>
        <w:pStyle w:val="a8"/>
      </w:pPr>
    </w:p>
    <w:p w:rsidR="00434F57" w:rsidRDefault="00434F57">
      <w:pPr>
        <w:pStyle w:val="a8"/>
      </w:pPr>
    </w:p>
  </w:footnote>
  <w:footnote w:id="6">
    <w:p w:rsidR="00434F57" w:rsidRDefault="00A73C6E">
      <w:pPr>
        <w:pStyle w:val="Tekstprzypisudolnego"/>
        <w:rPr>
          <w:rFonts w:cs="Times New Roman"/>
        </w:rPr>
      </w:pPr>
      <w:r>
        <w:rPr>
          <w:rStyle w:val="Odwoanieprzypisudolnego"/>
        </w:rPr>
        <w:footnoteRef/>
      </w:r>
      <w:r>
        <w:rPr>
          <w:rStyle w:val="IGPindeksgrnyipogrubienie"/>
        </w:rPr>
        <w:t>)</w:t>
      </w:r>
      <w:r>
        <w:t xml:space="preserve"> Zmiany tekstu jednolitego wymienionej ustawy zostały ogłoszone w Dz. U. z </w:t>
      </w:r>
      <w:r>
        <w:rPr>
          <w:rFonts w:cs="Times New Roman"/>
        </w:rPr>
        <w:t>2014 r. poz. 463 i 1004 oraz z 2015 r. poz. 1274, 1607 i 1767.</w:t>
      </w:r>
    </w:p>
    <w:p w:rsidR="00434F57" w:rsidRDefault="00434F57">
      <w:pPr>
        <w:pStyle w:val="a8"/>
      </w:pPr>
    </w:p>
  </w:footnote>
  <w:footnote w:id="7">
    <w:p w:rsidR="00434F57" w:rsidRDefault="00A73C6E">
      <w:pPr>
        <w:pStyle w:val="Tekstprzypisudolnego"/>
        <w:rPr>
          <w:rFonts w:cs="Times New Roman"/>
        </w:rPr>
      </w:pPr>
      <w:r>
        <w:rPr>
          <w:rStyle w:val="Odwoanieprzypisudolnego"/>
        </w:rPr>
        <w:footnoteRef/>
      </w:r>
      <w:r>
        <w:rPr>
          <w:rStyle w:val="IGPindeksgrnyipogrubienie"/>
        </w:rPr>
        <w:t>)</w:t>
      </w:r>
      <w:r>
        <w:t xml:space="preserve"> Zmiany tekstu jednolitego wymienionej ustawy zostały ogłoszone w Dz. U. z 2015 r. poz.</w:t>
      </w:r>
      <w:r>
        <w:rPr>
          <w:rFonts w:cs="Times New Roman"/>
        </w:rPr>
        <w:t xml:space="preserve"> 1358, 1607 i 1649.</w:t>
      </w:r>
    </w:p>
    <w:p w:rsidR="00434F57" w:rsidRDefault="00434F57">
      <w:pPr>
        <w:pStyle w:val="Tekstprzypisudolnego"/>
      </w:pPr>
    </w:p>
    <w:p w:rsidR="00434F57" w:rsidRDefault="00434F57">
      <w:pPr>
        <w:pStyle w:val="a8"/>
      </w:pPr>
    </w:p>
  </w:footnote>
  <w:footnote w:id="8">
    <w:p w:rsidR="00434F57" w:rsidRDefault="00A73C6E">
      <w:pPr>
        <w:pStyle w:val="Tekstprzypisudolnego"/>
      </w:pPr>
      <w:r>
        <w:rPr>
          <w:rStyle w:val="Odwoanieprzypisudolnego"/>
        </w:rPr>
        <w:footnoteRef/>
      </w:r>
      <w:r>
        <w:rPr>
          <w:rStyle w:val="IGPindeksgrnyipogrubienie"/>
        </w:rPr>
        <w:t>)</w:t>
      </w:r>
      <w:r>
        <w:t xml:space="preserve"> Zmiany niniejszej ustawy zostały ogłoszone w Dz. U. z 2013 r. poz. 1650 i z 2015 r. poz. 1274.</w:t>
      </w:r>
    </w:p>
    <w:p w:rsidR="00434F57" w:rsidRDefault="00434F57">
      <w:pPr>
        <w:pStyle w:val="Tekstprzypisudolnego"/>
      </w:pPr>
    </w:p>
    <w:p w:rsidR="00434F57" w:rsidRDefault="00434F57">
      <w:pPr>
        <w:pStyle w:val="a8"/>
      </w:pPr>
    </w:p>
    <w:p w:rsidR="00434F57" w:rsidRDefault="00434F57">
      <w:pPr>
        <w:pStyle w:val="a8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5BF" w:rsidRDefault="006F35B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5BF" w:rsidRDefault="006F35B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5BF" w:rsidRDefault="006F35B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F57"/>
    <w:rsid w:val="0005474E"/>
    <w:rsid w:val="000A520D"/>
    <w:rsid w:val="00131DC6"/>
    <w:rsid w:val="003A5813"/>
    <w:rsid w:val="00434F57"/>
    <w:rsid w:val="005209F7"/>
    <w:rsid w:val="005F4733"/>
    <w:rsid w:val="006F35BF"/>
    <w:rsid w:val="008501D3"/>
    <w:rsid w:val="009724BB"/>
    <w:rsid w:val="009B6119"/>
    <w:rsid w:val="00A73C6E"/>
    <w:rsid w:val="00B55D92"/>
    <w:rsid w:val="00BB1D9B"/>
    <w:rsid w:val="00E37492"/>
    <w:rsid w:val="00E57D2A"/>
    <w:rsid w:val="00F0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overflowPunct w:val="0"/>
    </w:pPr>
    <w:rPr>
      <w:rFonts w:ascii="Calibri" w:eastAsia="SimSun" w:hAnsi="Calibri" w:cs="Calibri"/>
      <w:color w:val="00000A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</w:style>
  <w:style w:type="character" w:customStyle="1" w:styleId="txt-new">
    <w:name w:val="txt-new"/>
    <w:basedOn w:val="Domylnaczcionkaakapitu"/>
  </w:style>
  <w:style w:type="character" w:styleId="Odwoanieprzypisudolnego">
    <w:name w:val="footnote reference"/>
    <w:basedOn w:val="Domylnaczcionkaakapitu"/>
    <w:rPr>
      <w:vertAlign w:val="superscript"/>
    </w:rPr>
  </w:style>
  <w:style w:type="character" w:customStyle="1" w:styleId="a">
    <w:name w:val="Привязка сноски"/>
    <w:rPr>
      <w:vertAlign w:val="superscript"/>
    </w:rPr>
  </w:style>
  <w:style w:type="character" w:customStyle="1" w:styleId="TekstprzypisudolnegoZnak">
    <w:name w:val="Tekst przypisu dolnego Znak"/>
    <w:basedOn w:val="Domylnaczcionkaakapitu"/>
    <w:rPr>
      <w:rFonts w:ascii="Calibri" w:eastAsia="SimSun" w:hAnsi="Calibri" w:cs="Calibri"/>
      <w:color w:val="00000A"/>
      <w:sz w:val="20"/>
      <w:szCs w:val="20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rFonts w:ascii="Verdana" w:hAnsi="Verdana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SimSun" w:hAnsi="Tahoma" w:cs="Tahoma"/>
      <w:color w:val="00000A"/>
      <w:sz w:val="16"/>
      <w:szCs w:val="16"/>
    </w:rPr>
  </w:style>
  <w:style w:type="character" w:customStyle="1" w:styleId="TekstprzypisukocowegoZnak">
    <w:name w:val="Tekst przypisu końcowego Znak"/>
    <w:basedOn w:val="Domylnaczcionkaakapitu"/>
    <w:rPr>
      <w:rFonts w:ascii="Calibri" w:eastAsia="SimSun" w:hAnsi="Calibri" w:cs="Calibri"/>
      <w:color w:val="00000A"/>
      <w:sz w:val="20"/>
      <w:szCs w:val="20"/>
    </w:rPr>
  </w:style>
  <w:style w:type="character" w:styleId="Odwoanieprzypisukocowego">
    <w:name w:val="endnote reference"/>
    <w:basedOn w:val="Domylnaczcionkaakapitu"/>
    <w:rPr>
      <w:vertAlign w:val="superscript"/>
    </w:rPr>
  </w:style>
  <w:style w:type="character" w:customStyle="1" w:styleId="IGPindeksgrnyipogrubienie">
    <w:name w:val="_IG_P_ – indeks górny i pogrubienie"/>
    <w:basedOn w:val="Domylnaczcionkaakapitu"/>
    <w:rPr>
      <w:b/>
      <w:vanish w:val="0"/>
      <w:spacing w:val="0"/>
      <w:vertAlign w:val="superscript"/>
    </w:rPr>
  </w:style>
  <w:style w:type="character" w:customStyle="1" w:styleId="a0">
    <w:name w:val="Привязка концевой сноски"/>
    <w:rPr>
      <w:vertAlign w:val="superscript"/>
    </w:rPr>
  </w:style>
  <w:style w:type="character" w:customStyle="1" w:styleId="a1">
    <w:name w:val="Символ сноски"/>
  </w:style>
  <w:style w:type="character" w:customStyle="1" w:styleId="a2">
    <w:name w:val="Символы концевой сноски"/>
  </w:style>
  <w:style w:type="paragraph" w:customStyle="1" w:styleId="a3">
    <w:name w:val="Заголовок"/>
    <w:basedOn w:val="Normalny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4">
    <w:name w:val="Основной текст"/>
    <w:basedOn w:val="Normalny"/>
    <w:pPr>
      <w:spacing w:after="120"/>
    </w:pPr>
  </w:style>
  <w:style w:type="paragraph" w:customStyle="1" w:styleId="a5">
    <w:name w:val="Список"/>
    <w:basedOn w:val="a4"/>
    <w:rPr>
      <w:rFonts w:cs="Mangal"/>
    </w:rPr>
  </w:style>
  <w:style w:type="paragraph" w:customStyle="1" w:styleId="a6">
    <w:name w:val="Название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7">
    <w:name w:val="Указатель"/>
    <w:basedOn w:val="Normalny"/>
    <w:pPr>
      <w:suppressLineNumbers/>
    </w:pPr>
    <w:rPr>
      <w:rFonts w:cs="Mangal"/>
    </w:rPr>
  </w:style>
  <w:style w:type="paragraph" w:styleId="Tekstprzypisudolnego">
    <w:name w:val="footnote text"/>
    <w:basedOn w:val="Normalny"/>
    <w:pPr>
      <w:spacing w:after="0" w:line="100" w:lineRule="atLeast"/>
    </w:pPr>
    <w:rPr>
      <w:sz w:val="20"/>
      <w:szCs w:val="20"/>
    </w:rPr>
  </w:style>
  <w:style w:type="paragraph" w:customStyle="1" w:styleId="a8">
    <w:name w:val="Сноска"/>
    <w:basedOn w:val="Normalny"/>
  </w:style>
  <w:style w:type="paragraph" w:styleId="Tekstkomentarza">
    <w:name w:val="annotation text"/>
    <w:basedOn w:val="Normalny"/>
    <w:pPr>
      <w:widowControl w:val="0"/>
      <w:suppressAutoHyphens w:val="0"/>
      <w:overflowPunct/>
      <w:spacing w:after="0" w:line="100" w:lineRule="atLeast"/>
    </w:pPr>
    <w:rPr>
      <w:rFonts w:ascii="Verdana" w:hAnsi="Verdana"/>
      <w:sz w:val="20"/>
      <w:szCs w:val="20"/>
      <w:lang w:eastAsia="pl-PL"/>
    </w:rPr>
  </w:style>
  <w:style w:type="paragraph" w:styleId="Tekstdymka">
    <w:name w:val="Balloon Text"/>
    <w:basedOn w:val="Norma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pPr>
      <w:spacing w:after="0" w:line="100" w:lineRule="atLeast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F3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35BF"/>
    <w:rPr>
      <w:rFonts w:ascii="Calibri" w:eastAsia="SimSun" w:hAnsi="Calibri" w:cs="Calibri"/>
      <w:color w:val="00000A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F3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35BF"/>
    <w:rPr>
      <w:rFonts w:ascii="Calibri" w:eastAsia="SimSun" w:hAnsi="Calibri" w:cs="Calibri"/>
      <w:color w:val="00000A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overflowPunct w:val="0"/>
    </w:pPr>
    <w:rPr>
      <w:rFonts w:ascii="Calibri" w:eastAsia="SimSun" w:hAnsi="Calibri" w:cs="Calibri"/>
      <w:color w:val="00000A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</w:style>
  <w:style w:type="character" w:customStyle="1" w:styleId="txt-new">
    <w:name w:val="txt-new"/>
    <w:basedOn w:val="Domylnaczcionkaakapitu"/>
  </w:style>
  <w:style w:type="character" w:styleId="Odwoanieprzypisudolnego">
    <w:name w:val="footnote reference"/>
    <w:basedOn w:val="Domylnaczcionkaakapitu"/>
    <w:rPr>
      <w:vertAlign w:val="superscript"/>
    </w:rPr>
  </w:style>
  <w:style w:type="character" w:customStyle="1" w:styleId="a">
    <w:name w:val="Привязка сноски"/>
    <w:rPr>
      <w:vertAlign w:val="superscript"/>
    </w:rPr>
  </w:style>
  <w:style w:type="character" w:customStyle="1" w:styleId="TekstprzypisudolnegoZnak">
    <w:name w:val="Tekst przypisu dolnego Znak"/>
    <w:basedOn w:val="Domylnaczcionkaakapitu"/>
    <w:rPr>
      <w:rFonts w:ascii="Calibri" w:eastAsia="SimSun" w:hAnsi="Calibri" w:cs="Calibri"/>
      <w:color w:val="00000A"/>
      <w:sz w:val="20"/>
      <w:szCs w:val="20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rFonts w:ascii="Verdana" w:hAnsi="Verdana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SimSun" w:hAnsi="Tahoma" w:cs="Tahoma"/>
      <w:color w:val="00000A"/>
      <w:sz w:val="16"/>
      <w:szCs w:val="16"/>
    </w:rPr>
  </w:style>
  <w:style w:type="character" w:customStyle="1" w:styleId="TekstprzypisukocowegoZnak">
    <w:name w:val="Tekst przypisu końcowego Znak"/>
    <w:basedOn w:val="Domylnaczcionkaakapitu"/>
    <w:rPr>
      <w:rFonts w:ascii="Calibri" w:eastAsia="SimSun" w:hAnsi="Calibri" w:cs="Calibri"/>
      <w:color w:val="00000A"/>
      <w:sz w:val="20"/>
      <w:szCs w:val="20"/>
    </w:rPr>
  </w:style>
  <w:style w:type="character" w:styleId="Odwoanieprzypisukocowego">
    <w:name w:val="endnote reference"/>
    <w:basedOn w:val="Domylnaczcionkaakapitu"/>
    <w:rPr>
      <w:vertAlign w:val="superscript"/>
    </w:rPr>
  </w:style>
  <w:style w:type="character" w:customStyle="1" w:styleId="IGPindeksgrnyipogrubienie">
    <w:name w:val="_IG_P_ – indeks górny i pogrubienie"/>
    <w:basedOn w:val="Domylnaczcionkaakapitu"/>
    <w:rPr>
      <w:b/>
      <w:vanish w:val="0"/>
      <w:spacing w:val="0"/>
      <w:vertAlign w:val="superscript"/>
    </w:rPr>
  </w:style>
  <w:style w:type="character" w:customStyle="1" w:styleId="a0">
    <w:name w:val="Привязка концевой сноски"/>
    <w:rPr>
      <w:vertAlign w:val="superscript"/>
    </w:rPr>
  </w:style>
  <w:style w:type="character" w:customStyle="1" w:styleId="a1">
    <w:name w:val="Символ сноски"/>
  </w:style>
  <w:style w:type="character" w:customStyle="1" w:styleId="a2">
    <w:name w:val="Символы концевой сноски"/>
  </w:style>
  <w:style w:type="paragraph" w:customStyle="1" w:styleId="a3">
    <w:name w:val="Заголовок"/>
    <w:basedOn w:val="Normalny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4">
    <w:name w:val="Основной текст"/>
    <w:basedOn w:val="Normalny"/>
    <w:pPr>
      <w:spacing w:after="120"/>
    </w:pPr>
  </w:style>
  <w:style w:type="paragraph" w:customStyle="1" w:styleId="a5">
    <w:name w:val="Список"/>
    <w:basedOn w:val="a4"/>
    <w:rPr>
      <w:rFonts w:cs="Mangal"/>
    </w:rPr>
  </w:style>
  <w:style w:type="paragraph" w:customStyle="1" w:styleId="a6">
    <w:name w:val="Название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7">
    <w:name w:val="Указатель"/>
    <w:basedOn w:val="Normalny"/>
    <w:pPr>
      <w:suppressLineNumbers/>
    </w:pPr>
    <w:rPr>
      <w:rFonts w:cs="Mangal"/>
    </w:rPr>
  </w:style>
  <w:style w:type="paragraph" w:styleId="Tekstprzypisudolnego">
    <w:name w:val="footnote text"/>
    <w:basedOn w:val="Normalny"/>
    <w:pPr>
      <w:spacing w:after="0" w:line="100" w:lineRule="atLeast"/>
    </w:pPr>
    <w:rPr>
      <w:sz w:val="20"/>
      <w:szCs w:val="20"/>
    </w:rPr>
  </w:style>
  <w:style w:type="paragraph" w:customStyle="1" w:styleId="a8">
    <w:name w:val="Сноска"/>
    <w:basedOn w:val="Normalny"/>
  </w:style>
  <w:style w:type="paragraph" w:styleId="Tekstkomentarza">
    <w:name w:val="annotation text"/>
    <w:basedOn w:val="Normalny"/>
    <w:pPr>
      <w:widowControl w:val="0"/>
      <w:suppressAutoHyphens w:val="0"/>
      <w:overflowPunct/>
      <w:spacing w:after="0" w:line="100" w:lineRule="atLeast"/>
    </w:pPr>
    <w:rPr>
      <w:rFonts w:ascii="Verdana" w:hAnsi="Verdana"/>
      <w:sz w:val="20"/>
      <w:szCs w:val="20"/>
      <w:lang w:eastAsia="pl-PL"/>
    </w:rPr>
  </w:style>
  <w:style w:type="paragraph" w:styleId="Tekstdymka">
    <w:name w:val="Balloon Text"/>
    <w:basedOn w:val="Norma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pPr>
      <w:spacing w:after="0" w:line="100" w:lineRule="atLeast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F3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35BF"/>
    <w:rPr>
      <w:rFonts w:ascii="Calibri" w:eastAsia="SimSun" w:hAnsi="Calibri" w:cs="Calibri"/>
      <w:color w:val="00000A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F3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35BF"/>
    <w:rPr>
      <w:rFonts w:ascii="Calibri" w:eastAsia="SimSun" w:hAnsi="Calibri" w:cs="Calibri"/>
      <w:color w:val="00000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3888</Words>
  <Characters>23334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P. Dworczyk</dc:creator>
  <cp:lastModifiedBy>Ewa A. Genert</cp:lastModifiedBy>
  <cp:revision>2</cp:revision>
  <cp:lastPrinted>2015-12-10T15:53:00Z</cp:lastPrinted>
  <dcterms:created xsi:type="dcterms:W3CDTF">2015-12-29T09:14:00Z</dcterms:created>
  <dcterms:modified xsi:type="dcterms:W3CDTF">2015-12-29T09:14:00Z</dcterms:modified>
</cp:coreProperties>
</file>