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CF4BE" w14:textId="77777777" w:rsidR="009D08C6" w:rsidRPr="008D5B86" w:rsidRDefault="009D08C6" w:rsidP="008D5B86">
      <w:pPr>
        <w:keepNext/>
        <w:suppressAutoHyphens/>
        <w:spacing w:after="0" w:line="360" w:lineRule="auto"/>
        <w:jc w:val="center"/>
        <w:rPr>
          <w:rFonts w:ascii="Times New Roman" w:eastAsia="Times New Roman" w:hAnsi="Times New Roman" w:cs="Times New Roman"/>
          <w:sz w:val="24"/>
          <w:szCs w:val="24"/>
          <w:lang w:eastAsia="pl-PL"/>
        </w:rPr>
      </w:pPr>
      <w:bookmarkStart w:id="0" w:name="_GoBack"/>
      <w:bookmarkEnd w:id="0"/>
      <w:r w:rsidRPr="008D5B86">
        <w:rPr>
          <w:rFonts w:ascii="Times New Roman" w:eastAsia="Times New Roman" w:hAnsi="Times New Roman" w:cs="Times New Roman"/>
          <w:sz w:val="24"/>
          <w:szCs w:val="24"/>
          <w:lang w:eastAsia="pl-PL"/>
        </w:rPr>
        <w:t>UZASADNIENIE</w:t>
      </w:r>
    </w:p>
    <w:p w14:paraId="2C298F32" w14:textId="7014EC2C"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Projektowana ustawa o komornikach sądowych ma zastąpić obecnie obowiązującą ustawę z dnia 29 sierpnia 1997 r. o komornikach sądowych i egzekucji (Dz. U. z 2016 r.</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poz. 1138</w:t>
      </w:r>
      <w:r w:rsidR="00CB0588">
        <w:rPr>
          <w:rFonts w:ascii="Times New Roman" w:eastAsia="Times New Roman" w:hAnsi="Times New Roman" w:cs="Times New Roman"/>
          <w:sz w:val="24"/>
          <w:szCs w:val="24"/>
          <w:lang w:eastAsia="pl-PL"/>
        </w:rPr>
        <w:t>, późn. zm.</w:t>
      </w:r>
      <w:r w:rsidRPr="008D5B86">
        <w:rPr>
          <w:rFonts w:ascii="Times New Roman" w:eastAsia="Times New Roman" w:hAnsi="Times New Roman" w:cs="Times New Roman"/>
          <w:sz w:val="24"/>
          <w:szCs w:val="24"/>
          <w:lang w:eastAsia="pl-PL"/>
        </w:rPr>
        <w:t xml:space="preserve">), w zakresie ustroju i zasad wykonywania zawodu komornika sądowego. Problematyka opłat i kosztów działalności komornika sądowego będzie bowiem przedmiotem odrębnej regulacji. </w:t>
      </w:r>
    </w:p>
    <w:p w14:paraId="51673B7E" w14:textId="59F2390F"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Ustawa o komornikach sądowych i egzekucji</w:t>
      </w:r>
      <w:r w:rsidR="001932DC">
        <w:rPr>
          <w:rFonts w:ascii="Times New Roman" w:eastAsia="Times New Roman" w:hAnsi="Times New Roman" w:cs="Times New Roman"/>
          <w:sz w:val="24"/>
          <w:szCs w:val="24"/>
          <w:lang w:eastAsia="pl-PL"/>
        </w:rPr>
        <w:t xml:space="preserve"> (dalej u.k.s.e.)</w:t>
      </w:r>
      <w:r w:rsidRPr="008D5B86">
        <w:rPr>
          <w:rFonts w:ascii="Times New Roman" w:eastAsia="Times New Roman" w:hAnsi="Times New Roman" w:cs="Times New Roman"/>
          <w:sz w:val="24"/>
          <w:szCs w:val="24"/>
          <w:lang w:eastAsia="pl-PL"/>
        </w:rPr>
        <w:t xml:space="preserve"> była wielokrotnie nowelizowana (ponad czterdzieści razy, w tym pięciokrotnie w sposób kompleksowy). Wspomniane nowelizacje dotyczyły w szczególności: odejścia od urzędniczego statusu komornika sądowego i zbliżenia tego zawodu do wolnych zawodów prawniczych, przy jednoczesnym zachowaniu pozycji komornika jako funkcjonariusza publicznego, zmiany zasad nadzoru administracyjnego nad działalnością komorników, przemodelowania zasad powoływania komorników, zmiany zasad odpowiedzialności dyscyplinarnej komorników oraz nadania nowego znaczenia pojęciu rewiru komorniczego, tworząc stan, w którym w jednym rewirze może działać wielu komorników.</w:t>
      </w:r>
    </w:p>
    <w:p w14:paraId="006231CF" w14:textId="193ADF78"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Konsekwencją powyższych nowelizacji jest naruszenie wewnętrznej spójności ustawy</w:t>
      </w:r>
      <w:r w:rsidR="00240E31">
        <w:rPr>
          <w:rFonts w:ascii="Times New Roman" w:eastAsia="Times New Roman" w:hAnsi="Times New Roman" w:cs="Times New Roman"/>
          <w:sz w:val="24"/>
          <w:szCs w:val="24"/>
          <w:lang w:eastAsia="pl-PL"/>
        </w:rPr>
        <w:t xml:space="preserve"> </w:t>
      </w:r>
      <w:r w:rsidR="00AA5691">
        <w:rPr>
          <w:rFonts w:ascii="Times New Roman" w:eastAsia="Times New Roman" w:hAnsi="Times New Roman" w:cs="Times New Roman"/>
          <w:sz w:val="24"/>
          <w:szCs w:val="24"/>
          <w:lang w:eastAsia="pl-PL"/>
        </w:rPr>
        <w:t>o </w:t>
      </w:r>
      <w:r w:rsidRPr="008D5B86">
        <w:rPr>
          <w:rFonts w:ascii="Times New Roman" w:eastAsia="Times New Roman" w:hAnsi="Times New Roman" w:cs="Times New Roman"/>
          <w:sz w:val="24"/>
          <w:szCs w:val="24"/>
          <w:lang w:eastAsia="pl-PL"/>
        </w:rPr>
        <w:t>komornikach sądowych i egzekucji oraz jej przejrzystości. Konieczne było zatem opracowanie nowej regulacji dotyczącej powyższych zagadnień.</w:t>
      </w:r>
      <w:r w:rsidR="00240E31">
        <w:rPr>
          <w:rFonts w:ascii="Times New Roman" w:eastAsia="Times New Roman" w:hAnsi="Times New Roman" w:cs="Times New Roman"/>
          <w:sz w:val="24"/>
          <w:szCs w:val="24"/>
          <w:lang w:eastAsia="pl-PL"/>
        </w:rPr>
        <w:t xml:space="preserve"> </w:t>
      </w:r>
    </w:p>
    <w:p w14:paraId="521D8E4A" w14:textId="77777777"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Ponadto za opracowaniem nowej ustawy przemawia potrzeba wprowadzenia rozwiązań przywracających zaufanie do zawodu komornika sądowego jako funkcjonariusza publicznego oraz zwiększających nadzór nad komornikami.</w:t>
      </w:r>
    </w:p>
    <w:p w14:paraId="52E8A0A6" w14:textId="1F868CA3"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Projekt ustawy składa się z 1</w:t>
      </w:r>
      <w:r w:rsidR="0041138A" w:rsidRPr="008D5B86">
        <w:rPr>
          <w:rFonts w:ascii="Times New Roman" w:eastAsia="Times New Roman" w:hAnsi="Times New Roman" w:cs="Times New Roman"/>
          <w:sz w:val="24"/>
          <w:szCs w:val="24"/>
          <w:lang w:eastAsia="pl-PL"/>
        </w:rPr>
        <w:t>4</w:t>
      </w:r>
      <w:r w:rsidRPr="008D5B86">
        <w:rPr>
          <w:rFonts w:ascii="Times New Roman" w:eastAsia="Times New Roman" w:hAnsi="Times New Roman" w:cs="Times New Roman"/>
          <w:sz w:val="24"/>
          <w:szCs w:val="24"/>
          <w:lang w:eastAsia="pl-PL"/>
        </w:rPr>
        <w:t xml:space="preserve"> rozdziałów.</w:t>
      </w:r>
      <w:r w:rsidR="00240E31">
        <w:rPr>
          <w:rFonts w:ascii="Times New Roman" w:eastAsia="Times New Roman" w:hAnsi="Times New Roman" w:cs="Times New Roman"/>
          <w:sz w:val="24"/>
          <w:szCs w:val="24"/>
          <w:lang w:eastAsia="pl-PL"/>
        </w:rPr>
        <w:t xml:space="preserve"> </w:t>
      </w:r>
    </w:p>
    <w:p w14:paraId="4167DA85" w14:textId="3D4775F5" w:rsidR="009D08C6" w:rsidRPr="008D5B86" w:rsidRDefault="001932DC"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w:t>
      </w:r>
      <w:r w:rsidR="009D08C6" w:rsidRPr="008D5B86">
        <w:rPr>
          <w:rFonts w:ascii="Times New Roman" w:eastAsia="Times New Roman" w:hAnsi="Times New Roman" w:cs="Times New Roman"/>
          <w:sz w:val="24"/>
          <w:szCs w:val="24"/>
          <w:lang w:eastAsia="pl-PL"/>
        </w:rPr>
        <w:t xml:space="preserve">ozdział </w:t>
      </w:r>
      <w:r>
        <w:rPr>
          <w:rFonts w:ascii="Times New Roman" w:eastAsia="Times New Roman" w:hAnsi="Times New Roman" w:cs="Times New Roman"/>
          <w:sz w:val="24"/>
          <w:szCs w:val="24"/>
          <w:lang w:eastAsia="pl-PL"/>
        </w:rPr>
        <w:t xml:space="preserve">1 </w:t>
      </w:r>
      <w:r w:rsidR="009D08C6" w:rsidRPr="008D5B86">
        <w:rPr>
          <w:rFonts w:ascii="Times New Roman" w:eastAsia="Times New Roman" w:hAnsi="Times New Roman" w:cs="Times New Roman"/>
          <w:sz w:val="24"/>
          <w:szCs w:val="24"/>
          <w:lang w:eastAsia="pl-PL"/>
        </w:rPr>
        <w:t>zawiera przepisy ogólne projektowanej ustawy. Określono w nim zakres przedmiotowy ustawy oraz podstawowe instytucje prawne związane z ustrojem</w:t>
      </w:r>
      <w:r w:rsidR="00240E31">
        <w:rPr>
          <w:rFonts w:ascii="Times New Roman" w:eastAsia="Times New Roman" w:hAnsi="Times New Roman" w:cs="Times New Roman"/>
          <w:sz w:val="24"/>
          <w:szCs w:val="24"/>
          <w:lang w:eastAsia="pl-PL"/>
        </w:rPr>
        <w:t xml:space="preserve"> </w:t>
      </w:r>
      <w:r w:rsidR="00AA5691">
        <w:rPr>
          <w:rFonts w:ascii="Times New Roman" w:eastAsia="Times New Roman" w:hAnsi="Times New Roman" w:cs="Times New Roman"/>
          <w:sz w:val="24"/>
          <w:szCs w:val="24"/>
          <w:lang w:eastAsia="pl-PL"/>
        </w:rPr>
        <w:t>i </w:t>
      </w:r>
      <w:r w:rsidR="009D08C6" w:rsidRPr="008D5B86">
        <w:rPr>
          <w:rFonts w:ascii="Times New Roman" w:eastAsia="Times New Roman" w:hAnsi="Times New Roman" w:cs="Times New Roman"/>
          <w:sz w:val="24"/>
          <w:szCs w:val="24"/>
          <w:lang w:eastAsia="pl-PL"/>
        </w:rPr>
        <w:t>zasadami wykonywania zawodu komornika sądowego. Komornik dalej pozostanie funkcjonariuszem publicznym, korzystającym ze szczególnej ochrony prawnokarnej i</w:t>
      </w:r>
      <w:r w:rsidR="00AA5691">
        <w:rPr>
          <w:rFonts w:ascii="Times New Roman" w:eastAsia="Times New Roman" w:hAnsi="Times New Roman" w:cs="Times New Roman"/>
          <w:sz w:val="24"/>
          <w:szCs w:val="24"/>
          <w:lang w:eastAsia="pl-PL"/>
        </w:rPr>
        <w:t> </w:t>
      </w:r>
      <w:r w:rsidR="009D08C6" w:rsidRPr="008D5B86">
        <w:rPr>
          <w:rFonts w:ascii="Times New Roman" w:eastAsia="Times New Roman" w:hAnsi="Times New Roman" w:cs="Times New Roman"/>
          <w:sz w:val="24"/>
          <w:szCs w:val="24"/>
          <w:lang w:eastAsia="pl-PL"/>
        </w:rPr>
        <w:t>poddanym zasadom odpowiedzialności prawnokarnej właściwym dla funkcjonariuszy publicznych. Utrzymana zostanie</w:t>
      </w:r>
      <w:r w:rsidR="00240E31">
        <w:rPr>
          <w:rFonts w:ascii="Times New Roman" w:eastAsia="Times New Roman" w:hAnsi="Times New Roman" w:cs="Times New Roman"/>
          <w:sz w:val="24"/>
          <w:szCs w:val="24"/>
          <w:lang w:eastAsia="pl-PL"/>
        </w:rPr>
        <w:t xml:space="preserve"> </w:t>
      </w:r>
      <w:r w:rsidR="009D08C6" w:rsidRPr="008D5B86">
        <w:rPr>
          <w:rFonts w:ascii="Times New Roman" w:eastAsia="Times New Roman" w:hAnsi="Times New Roman" w:cs="Times New Roman"/>
          <w:sz w:val="24"/>
          <w:szCs w:val="24"/>
          <w:lang w:eastAsia="pl-PL"/>
        </w:rPr>
        <w:t>zasada wyłączności komorników sądowych jako jedynych (obok sądów) organów egzekucyjnych wykonujących orzeczenia wydane w</w:t>
      </w:r>
      <w:r w:rsidR="00AA5691">
        <w:rPr>
          <w:rFonts w:ascii="Times New Roman" w:eastAsia="Times New Roman" w:hAnsi="Times New Roman" w:cs="Times New Roman"/>
          <w:sz w:val="24"/>
          <w:szCs w:val="24"/>
          <w:lang w:eastAsia="pl-PL"/>
        </w:rPr>
        <w:t> </w:t>
      </w:r>
      <w:r w:rsidR="009D08C6" w:rsidRPr="008D5B86">
        <w:rPr>
          <w:rFonts w:ascii="Times New Roman" w:eastAsia="Times New Roman" w:hAnsi="Times New Roman" w:cs="Times New Roman"/>
          <w:sz w:val="24"/>
          <w:szCs w:val="24"/>
          <w:lang w:eastAsia="pl-PL"/>
        </w:rPr>
        <w:t xml:space="preserve">imieniu Rzeczypospolitej Polskiej. Jednoznacznie zostało wskazane, że w zakresie wykonywania czynności w postępowaniu egzekucyjnym i zabezpieczającym komornicy </w:t>
      </w:r>
      <w:r w:rsidR="009D08C6" w:rsidRPr="008D5B86">
        <w:rPr>
          <w:rFonts w:ascii="Times New Roman" w:eastAsia="Times New Roman" w:hAnsi="Times New Roman" w:cs="Times New Roman"/>
          <w:sz w:val="24"/>
          <w:szCs w:val="24"/>
          <w:lang w:eastAsia="pl-PL"/>
        </w:rPr>
        <w:lastRenderedPageBreak/>
        <w:t>wykonują władzę publiczną i są jej organem. Dodatkowo podkreślono zasadę, że doręczanie przez komornika korespondencji odbywać się będzie wyłącznie na zlecenie organów procesowych. Uregulowano również zakres i sposób sporządzania protokołu stanu faktycznego.</w:t>
      </w:r>
    </w:p>
    <w:p w14:paraId="4836EE77" w14:textId="79851EE1"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W zakresie nadzoru administracyjnego pozostawiono zasadę, że komornik nadal pozostaje funkcjonariuszem publicznym działającym przy określonym sądzie rejonowym, przy czym podkreślono rolę prezesa sądu</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rejonowego, jako najważniejszego i podstawowego ogniwa nadzoru administracyjnego (nadzór odpowiedzialny). W związku z powyższym prezes sądu rejonowego został wyposażony w dodatkowe szerokie kompetencje nadzorcze, które</w:t>
      </w:r>
      <w:r w:rsidR="00AA5691">
        <w:rPr>
          <w:rFonts w:ascii="Times New Roman" w:eastAsia="Times New Roman" w:hAnsi="Times New Roman" w:cs="Times New Roman"/>
          <w:sz w:val="24"/>
          <w:szCs w:val="24"/>
          <w:lang w:eastAsia="pl-PL"/>
        </w:rPr>
        <w:t xml:space="preserve"> szczegółowo zostały omówione w </w:t>
      </w:r>
      <w:r w:rsidRPr="008D5B86">
        <w:rPr>
          <w:rFonts w:ascii="Times New Roman" w:eastAsia="Times New Roman" w:hAnsi="Times New Roman" w:cs="Times New Roman"/>
          <w:sz w:val="24"/>
          <w:szCs w:val="24"/>
          <w:lang w:eastAsia="pl-PL"/>
        </w:rPr>
        <w:t>rozdziale 9 projektu ustawy. Niezależnie od powyższego w rozdziale tym zawarto także przepisy o dodatkowych kompetencjach sądu jako organu nadzoru judykacyjnego, które służą poprawie komunikacji między sądem a</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prezesem sądu</w:t>
      </w:r>
      <w:r w:rsidR="007070EC">
        <w:rPr>
          <w:rFonts w:ascii="Times New Roman" w:eastAsia="Times New Roman" w:hAnsi="Times New Roman" w:cs="Times New Roman"/>
          <w:sz w:val="24"/>
          <w:szCs w:val="24"/>
          <w:lang w:eastAsia="pl-PL"/>
        </w:rPr>
        <w:t>,</w:t>
      </w:r>
      <w:r w:rsidR="00354CB8" w:rsidRPr="008D5B86">
        <w:rPr>
          <w:rFonts w:ascii="Times New Roman" w:eastAsia="Times New Roman" w:hAnsi="Times New Roman" w:cs="Times New Roman"/>
          <w:sz w:val="24"/>
          <w:szCs w:val="24"/>
          <w:lang w:eastAsia="pl-PL"/>
        </w:rPr>
        <w:t xml:space="preserve"> przy którym działa komornik</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z jednej strony, z drugiej zaś pozwalają na skuteczniejsze egzekwowanie wytycznych sądów wobec komorników.</w:t>
      </w:r>
      <w:r w:rsidR="00240E31">
        <w:rPr>
          <w:rFonts w:ascii="Times New Roman" w:eastAsia="Times New Roman" w:hAnsi="Times New Roman" w:cs="Times New Roman"/>
          <w:sz w:val="24"/>
          <w:szCs w:val="24"/>
          <w:lang w:eastAsia="pl-PL"/>
        </w:rPr>
        <w:t xml:space="preserve"> </w:t>
      </w:r>
    </w:p>
    <w:p w14:paraId="7E673660" w14:textId="79800071" w:rsidR="009D08C6" w:rsidRPr="008D5B86" w:rsidRDefault="009D08C6" w:rsidP="008D5B86">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eastAsia="Times New Roman" w:hAnsi="Times New Roman" w:cs="Times New Roman"/>
          <w:sz w:val="24"/>
          <w:szCs w:val="24"/>
          <w:lang w:eastAsia="pl-PL"/>
        </w:rPr>
        <w:t>Należy przy tym wskazać, że zwiększenie nadzoru publicznego nad wykonywaniem zawodu komornika nie prowadzi do naruszenia art. 17 ust. 1 Konstytucji RP, zgodnie</w:t>
      </w:r>
      <w:r w:rsidR="00240E31">
        <w:rPr>
          <w:rFonts w:ascii="Times New Roman" w:eastAsia="Times New Roman" w:hAnsi="Times New Roman" w:cs="Times New Roman"/>
          <w:sz w:val="24"/>
          <w:szCs w:val="24"/>
          <w:lang w:eastAsia="pl-PL"/>
        </w:rPr>
        <w:t xml:space="preserve"> </w:t>
      </w:r>
      <w:r w:rsidR="00AA5691">
        <w:rPr>
          <w:rFonts w:ascii="Times New Roman" w:eastAsia="Times New Roman" w:hAnsi="Times New Roman" w:cs="Times New Roman"/>
          <w:sz w:val="24"/>
          <w:szCs w:val="24"/>
          <w:lang w:eastAsia="pl-PL"/>
        </w:rPr>
        <w:t>z </w:t>
      </w:r>
      <w:r w:rsidRPr="008D5B86">
        <w:rPr>
          <w:rFonts w:ascii="Times New Roman" w:eastAsia="Times New Roman" w:hAnsi="Times New Roman" w:cs="Times New Roman"/>
          <w:sz w:val="24"/>
          <w:szCs w:val="24"/>
          <w:lang w:eastAsia="pl-PL"/>
        </w:rPr>
        <w:t xml:space="preserve">którym, w drodze </w:t>
      </w:r>
      <w:bookmarkStart w:id="1" w:name="#hiperlinkDocsList.rpc?hiperlink=type=me"/>
      <w:r w:rsidRPr="008D5B86">
        <w:rPr>
          <w:rFonts w:ascii="Times New Roman" w:eastAsia="Times New Roman" w:hAnsi="Times New Roman" w:cs="Times New Roman"/>
          <w:sz w:val="24"/>
          <w:szCs w:val="24"/>
          <w:lang w:eastAsia="pl-PL"/>
        </w:rPr>
        <w:t>ustawy</w:t>
      </w:r>
      <w:bookmarkEnd w:id="1"/>
      <w:r w:rsidRPr="008D5B86">
        <w:rPr>
          <w:rFonts w:ascii="Times New Roman" w:eastAsia="Times New Roman" w:hAnsi="Times New Roman" w:cs="Times New Roman"/>
          <w:sz w:val="24"/>
          <w:szCs w:val="24"/>
          <w:lang w:eastAsia="pl-PL"/>
        </w:rPr>
        <w:t xml:space="preserve">, można tworzyć samorządy zawodowe, reprezentujące osoby wykonujące zawody zaufania publicznego i sprawujące pieczę nad należytym wykonywaniem tych zawodów w granicach interesu publicznego i dla jego ochrony. </w:t>
      </w:r>
      <w:r w:rsidRPr="008D5B86">
        <w:rPr>
          <w:rFonts w:ascii="Times New Roman" w:hAnsi="Times New Roman" w:cs="Times New Roman"/>
          <w:sz w:val="24"/>
          <w:szCs w:val="24"/>
        </w:rPr>
        <w:t>Trzeba zauważyć, że powołany przepis przewiduje możliwość tworzenia w drodze ustawy samorządów zawodowych, reprezentujących osoby wykonujące zawody zaufania publicznego</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i sprawujących pieczę nad należytym wykonywaniem tych zawodów w granicach interesu publicznego i dla jego ochrony. Zgodnie z nim</w:t>
      </w:r>
      <w:r w:rsidR="005F537A" w:rsidRPr="008D5B86">
        <w:rPr>
          <w:rFonts w:ascii="Times New Roman" w:hAnsi="Times New Roman" w:cs="Times New Roman"/>
          <w:sz w:val="24"/>
          <w:szCs w:val="24"/>
        </w:rPr>
        <w:t xml:space="preserve"> to</w:t>
      </w:r>
      <w:r w:rsidRPr="008D5B86">
        <w:rPr>
          <w:rFonts w:ascii="Times New Roman" w:hAnsi="Times New Roman" w:cs="Times New Roman"/>
          <w:sz w:val="24"/>
          <w:szCs w:val="24"/>
        </w:rPr>
        <w:t xml:space="preserve"> od decyzji ustawodawcy zależy nadanie</w:t>
      </w:r>
      <w:r w:rsidR="001932DC">
        <w:rPr>
          <w:rFonts w:ascii="Times New Roman" w:hAnsi="Times New Roman" w:cs="Times New Roman"/>
          <w:sz w:val="24"/>
          <w:szCs w:val="24"/>
        </w:rPr>
        <w:t>,</w:t>
      </w:r>
      <w:r w:rsidRPr="008D5B86">
        <w:rPr>
          <w:rFonts w:ascii="Times New Roman" w:hAnsi="Times New Roman" w:cs="Times New Roman"/>
          <w:sz w:val="24"/>
          <w:szCs w:val="24"/>
        </w:rPr>
        <w:t xml:space="preserve"> w drodze ustawy</w:t>
      </w:r>
      <w:r w:rsidR="001932DC">
        <w:rPr>
          <w:rFonts w:ascii="Times New Roman" w:hAnsi="Times New Roman" w:cs="Times New Roman"/>
          <w:sz w:val="24"/>
          <w:szCs w:val="24"/>
        </w:rPr>
        <w:t>,</w:t>
      </w:r>
      <w:r w:rsidRPr="008D5B86">
        <w:rPr>
          <w:rFonts w:ascii="Times New Roman" w:hAnsi="Times New Roman" w:cs="Times New Roman"/>
          <w:sz w:val="24"/>
          <w:szCs w:val="24"/>
        </w:rPr>
        <w:t xml:space="preserve"> danemu zawodowi statusu zawodu zaufania publicznego i wykreowanie samorządu tego zawodu. Tak więc to ustawodawca określa poszczególne, odrębne zawody zaufania publicznego oraz </w:t>
      </w:r>
      <w:r w:rsidR="005F537A" w:rsidRPr="008D5B86">
        <w:rPr>
          <w:rFonts w:ascii="Times New Roman" w:hAnsi="Times New Roman" w:cs="Times New Roman"/>
          <w:sz w:val="24"/>
          <w:szCs w:val="24"/>
        </w:rPr>
        <w:t>określa szczegółowe</w:t>
      </w:r>
      <w:r w:rsidRPr="008D5B86">
        <w:rPr>
          <w:rFonts w:ascii="Times New Roman" w:hAnsi="Times New Roman" w:cs="Times New Roman"/>
          <w:sz w:val="24"/>
          <w:szCs w:val="24"/>
        </w:rPr>
        <w:t xml:space="preserve"> zasady ich wykonywania. Należy przy tym zaznaczyć, że </w:t>
      </w:r>
      <w:r w:rsidR="00AA5691">
        <w:rPr>
          <w:rFonts w:ascii="Times New Roman" w:eastAsia="Calibri" w:hAnsi="Times New Roman" w:cs="Times New Roman"/>
          <w:sz w:val="24"/>
          <w:szCs w:val="24"/>
        </w:rPr>
        <w:t>Konstytucja</w:t>
      </w:r>
      <w:r w:rsidR="00CC575E">
        <w:rPr>
          <w:rFonts w:ascii="Times New Roman" w:eastAsia="Calibri" w:hAnsi="Times New Roman" w:cs="Times New Roman"/>
          <w:sz w:val="24"/>
          <w:szCs w:val="24"/>
        </w:rPr>
        <w:t xml:space="preserve"> </w:t>
      </w:r>
      <w:r w:rsidR="00AA5691">
        <w:rPr>
          <w:rFonts w:ascii="Times New Roman" w:eastAsia="Calibri" w:hAnsi="Times New Roman" w:cs="Times New Roman"/>
          <w:sz w:val="24"/>
          <w:szCs w:val="24"/>
        </w:rPr>
        <w:t>R</w:t>
      </w:r>
      <w:r w:rsidR="00CC575E">
        <w:rPr>
          <w:rFonts w:ascii="Times New Roman" w:eastAsia="Calibri" w:hAnsi="Times New Roman" w:cs="Times New Roman"/>
          <w:sz w:val="24"/>
          <w:szCs w:val="24"/>
        </w:rPr>
        <w:t>P</w:t>
      </w:r>
      <w:r w:rsidR="007070EC">
        <w:rPr>
          <w:rFonts w:ascii="Times New Roman" w:eastAsia="Calibri" w:hAnsi="Times New Roman" w:cs="Times New Roman"/>
          <w:sz w:val="24"/>
          <w:szCs w:val="24"/>
        </w:rPr>
        <w:t>,</w:t>
      </w:r>
      <w:r w:rsidR="00CC575E">
        <w:rPr>
          <w:rFonts w:ascii="Times New Roman" w:eastAsia="Calibri" w:hAnsi="Times New Roman" w:cs="Times New Roman"/>
          <w:sz w:val="24"/>
          <w:szCs w:val="24"/>
        </w:rPr>
        <w:t xml:space="preserve"> </w:t>
      </w:r>
      <w:r w:rsidRPr="008D5B86">
        <w:rPr>
          <w:rFonts w:ascii="Times New Roman" w:eastAsia="Calibri" w:hAnsi="Times New Roman" w:cs="Times New Roman"/>
          <w:sz w:val="24"/>
          <w:szCs w:val="24"/>
        </w:rPr>
        <w:t>ustanawiając w art. 17 ust. 1 zasadę, iż w ramach zawodów zaufania publicznego można tworzyć samorządy zawodowe sprawujące pieczę nad należytym wykonywaniem tych zawodów, nie definiuje czym jest „zawód zaufania publicznego”. Niewątpliwie prawodawca odwołał się tu do dotychczas funkcjonującej tradycji prawnej wychodząc z założenia, że kwestia ta jest dostatecznie jasna.</w:t>
      </w:r>
      <w:r w:rsidR="00240E31">
        <w:rPr>
          <w:rFonts w:ascii="Times New Roman" w:eastAsia="Calibri" w:hAnsi="Times New Roman" w:cs="Times New Roman"/>
          <w:sz w:val="24"/>
          <w:szCs w:val="24"/>
        </w:rPr>
        <w:t xml:space="preserve"> </w:t>
      </w:r>
      <w:r w:rsidRPr="008D5B86">
        <w:rPr>
          <w:rFonts w:ascii="Times New Roman" w:hAnsi="Times New Roman" w:cs="Times New Roman"/>
          <w:sz w:val="24"/>
          <w:szCs w:val="24"/>
        </w:rPr>
        <w:t xml:space="preserve">W doktrynie </w:t>
      </w:r>
      <w:r w:rsidRPr="008D5B86">
        <w:rPr>
          <w:rFonts w:ascii="Times New Roman" w:hAnsi="Times New Roman" w:cs="Times New Roman"/>
          <w:sz w:val="24"/>
          <w:szCs w:val="24"/>
        </w:rPr>
        <w:lastRenderedPageBreak/>
        <w:t>wskazuje się przy tym, że ważną cechą przesądzającą o tym, że m</w:t>
      </w:r>
      <w:r w:rsidR="00AA5691">
        <w:rPr>
          <w:rFonts w:ascii="Times New Roman" w:hAnsi="Times New Roman" w:cs="Times New Roman"/>
          <w:sz w:val="24"/>
          <w:szCs w:val="24"/>
        </w:rPr>
        <w:t>amy do czynienia z </w:t>
      </w:r>
      <w:r w:rsidRPr="008D5B86">
        <w:rPr>
          <w:rFonts w:ascii="Times New Roman" w:hAnsi="Times New Roman" w:cs="Times New Roman"/>
          <w:sz w:val="24"/>
          <w:szCs w:val="24"/>
        </w:rPr>
        <w:t>zawodem zaufania publicznego jest okoliczność, że przedstawiciele danego zawodu zajmują się świadczeniem usług w sytuacji zagrożenia dóbr traktowanych jako dobra społeczne. Tymczasem komornik nie świadczy żadnych usług wobec stron postępowania egzekucyjnego lub zabezpieczającego, lecz wykonuje władzę publiczną</w:t>
      </w:r>
      <w:r w:rsidR="005A0016" w:rsidRPr="008D5B86">
        <w:rPr>
          <w:rFonts w:ascii="Times New Roman" w:hAnsi="Times New Roman" w:cs="Times New Roman"/>
          <w:sz w:val="24"/>
          <w:szCs w:val="24"/>
        </w:rPr>
        <w:t xml:space="preserve"> – państwowe imperium w zakresie przymusowego wykonywania orzeczeń</w:t>
      </w:r>
      <w:r w:rsidRPr="008D5B86">
        <w:rPr>
          <w:rFonts w:ascii="Times New Roman" w:hAnsi="Times New Roman" w:cs="Times New Roman"/>
          <w:sz w:val="24"/>
          <w:szCs w:val="24"/>
        </w:rPr>
        <w:t>. Odróżnia go to całkowicie od innych przedstawicieli wolnych zawodów prawniczych, którzy realizują swoje zadania – co do zasady – w ramach mniej lub bardziej ograniczonej swobody kontraktowej i tylko wyjątkowo zmusz</w:t>
      </w:r>
      <w:r w:rsidR="00AA5691">
        <w:rPr>
          <w:rFonts w:ascii="Times New Roman" w:hAnsi="Times New Roman" w:cs="Times New Roman"/>
          <w:sz w:val="24"/>
          <w:szCs w:val="24"/>
        </w:rPr>
        <w:t>eni są świadczyć swoje usługi w </w:t>
      </w:r>
      <w:r w:rsidRPr="008D5B86">
        <w:rPr>
          <w:rFonts w:ascii="Times New Roman" w:hAnsi="Times New Roman" w:cs="Times New Roman"/>
          <w:sz w:val="24"/>
          <w:szCs w:val="24"/>
        </w:rPr>
        <w:t xml:space="preserve">warunkach przymusu (np. wyznaczeni przez sąd na obrońcę z urzędu i za urzędową stawkę). Komornik z zasady ma obowiązek prowadzić każdą sprawę, o ile jest do jej prowadzenia właściwy, </w:t>
      </w:r>
      <w:r w:rsidR="005F537A" w:rsidRPr="008D5B86">
        <w:rPr>
          <w:rFonts w:ascii="Times New Roman" w:hAnsi="Times New Roman" w:cs="Times New Roman"/>
          <w:sz w:val="24"/>
          <w:szCs w:val="24"/>
        </w:rPr>
        <w:t>a</w:t>
      </w:r>
      <w:r w:rsidRPr="008D5B86">
        <w:rPr>
          <w:rFonts w:ascii="Times New Roman" w:hAnsi="Times New Roman" w:cs="Times New Roman"/>
          <w:sz w:val="24"/>
          <w:szCs w:val="24"/>
        </w:rPr>
        <w:t xml:space="preserve"> wnioskodawca przedłoży mu stosowny dokument umożliwiający wszczęcie postępowania</w:t>
      </w:r>
      <w:r w:rsidR="005F537A" w:rsidRPr="008D5B86">
        <w:rPr>
          <w:rFonts w:ascii="Times New Roman" w:hAnsi="Times New Roman" w:cs="Times New Roman"/>
          <w:sz w:val="24"/>
          <w:szCs w:val="24"/>
        </w:rPr>
        <w:t xml:space="preserve"> (w większości przypadków dokumentem tym jest tytuł wykonawczy)</w:t>
      </w:r>
      <w:r w:rsidRPr="008D5B86">
        <w:rPr>
          <w:rFonts w:ascii="Times New Roman" w:hAnsi="Times New Roman" w:cs="Times New Roman"/>
          <w:sz w:val="24"/>
          <w:szCs w:val="24"/>
        </w:rPr>
        <w:t>. Prowadzenie postępowania egzekucyjnego nie jest za</w:t>
      </w:r>
      <w:r w:rsidR="00AA5691">
        <w:rPr>
          <w:rFonts w:ascii="Times New Roman" w:hAnsi="Times New Roman" w:cs="Times New Roman"/>
          <w:sz w:val="24"/>
          <w:szCs w:val="24"/>
        </w:rPr>
        <w:t>tem w </w:t>
      </w:r>
      <w:r w:rsidRPr="008D5B86">
        <w:rPr>
          <w:rFonts w:ascii="Times New Roman" w:hAnsi="Times New Roman" w:cs="Times New Roman"/>
          <w:sz w:val="24"/>
          <w:szCs w:val="24"/>
        </w:rPr>
        <w:t>większym stopniu świadczeniem usług niż rozpatrzenie sprawy administracyjnej (np.</w:t>
      </w:r>
      <w:r w:rsidR="00AA5691">
        <w:rPr>
          <w:rFonts w:ascii="Times New Roman" w:hAnsi="Times New Roman" w:cs="Times New Roman"/>
          <w:sz w:val="24"/>
          <w:szCs w:val="24"/>
        </w:rPr>
        <w:t> </w:t>
      </w:r>
      <w:r w:rsidRPr="008D5B86">
        <w:rPr>
          <w:rFonts w:ascii="Times New Roman" w:hAnsi="Times New Roman" w:cs="Times New Roman"/>
          <w:sz w:val="24"/>
          <w:szCs w:val="24"/>
        </w:rPr>
        <w:t>o wydanie stosownego zezwolenia). Powyższe prowadzi do uznania, że komornik nie jest zawodem zaufania publicznego w rozumieniu art. 17 ust. 1 Konstytucji RP</w:t>
      </w:r>
      <w:r w:rsidR="003C5721" w:rsidRPr="008D5B86">
        <w:rPr>
          <w:rFonts w:ascii="Times New Roman" w:hAnsi="Times New Roman" w:cs="Times New Roman"/>
          <w:sz w:val="24"/>
          <w:szCs w:val="24"/>
        </w:rPr>
        <w:t>, choć posiada pewne cechy właściwe tym zawodom</w:t>
      </w:r>
      <w:r w:rsidRPr="008D5B86">
        <w:rPr>
          <w:rFonts w:ascii="Times New Roman" w:hAnsi="Times New Roman" w:cs="Times New Roman"/>
          <w:sz w:val="24"/>
          <w:szCs w:val="24"/>
        </w:rPr>
        <w:t xml:space="preserve">. </w:t>
      </w:r>
      <w:r w:rsidR="00CC575E">
        <w:rPr>
          <w:rFonts w:ascii="Times New Roman" w:hAnsi="Times New Roman" w:cs="Times New Roman"/>
          <w:sz w:val="24"/>
          <w:szCs w:val="24"/>
        </w:rPr>
        <w:t>Stanowisku temu dano wyraz w </w:t>
      </w:r>
      <w:r w:rsidR="00552C3D" w:rsidRPr="008D5B86">
        <w:rPr>
          <w:rFonts w:ascii="Times New Roman" w:hAnsi="Times New Roman" w:cs="Times New Roman"/>
          <w:sz w:val="24"/>
          <w:szCs w:val="24"/>
        </w:rPr>
        <w:t>projekcie ustawy.</w:t>
      </w:r>
    </w:p>
    <w:p w14:paraId="589DF756" w14:textId="2E7BA7C5"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hAnsi="Times New Roman" w:cs="Times New Roman"/>
          <w:sz w:val="24"/>
          <w:szCs w:val="24"/>
        </w:rPr>
        <w:t>Niezależnie od powyższego trzeba zaznaczyć, że na gruncie omawianego przepisu ustawy zasadniczej jego r</w:t>
      </w:r>
      <w:r w:rsidRPr="008D5B86">
        <w:rPr>
          <w:rFonts w:ascii="Times New Roman" w:eastAsia="Calibri" w:hAnsi="Times New Roman" w:cs="Times New Roman"/>
          <w:sz w:val="24"/>
          <w:szCs w:val="24"/>
        </w:rPr>
        <w:t>edakcja sugeruje, iż podstawowym celem ustrojodawcy było</w:t>
      </w:r>
      <w:r w:rsidR="00240E31">
        <w:rPr>
          <w:rFonts w:ascii="Times New Roman" w:eastAsia="Calibri" w:hAnsi="Times New Roman" w:cs="Times New Roman"/>
          <w:sz w:val="24"/>
          <w:szCs w:val="24"/>
        </w:rPr>
        <w:t xml:space="preserve"> </w:t>
      </w:r>
      <w:r w:rsidR="00CC575E">
        <w:rPr>
          <w:rFonts w:ascii="Times New Roman" w:eastAsia="Calibri" w:hAnsi="Times New Roman" w:cs="Times New Roman"/>
          <w:sz w:val="24"/>
          <w:szCs w:val="24"/>
        </w:rPr>
        <w:t>z </w:t>
      </w:r>
      <w:r w:rsidRPr="008D5B86">
        <w:rPr>
          <w:rFonts w:ascii="Times New Roman" w:eastAsia="Calibri" w:hAnsi="Times New Roman" w:cs="Times New Roman"/>
          <w:sz w:val="24"/>
          <w:szCs w:val="24"/>
        </w:rPr>
        <w:t>jednej strony zastrzeżenie dla aktów ustanawiających samorząd zawodowy formy ustawy,</w:t>
      </w:r>
      <w:r w:rsidR="00240E31">
        <w:rPr>
          <w:rFonts w:ascii="Times New Roman" w:eastAsia="Calibri" w:hAnsi="Times New Roman" w:cs="Times New Roman"/>
          <w:sz w:val="24"/>
          <w:szCs w:val="24"/>
        </w:rPr>
        <w:t xml:space="preserve"> </w:t>
      </w:r>
      <w:r w:rsidRPr="008D5B86">
        <w:rPr>
          <w:rFonts w:ascii="Times New Roman" w:eastAsia="Calibri" w:hAnsi="Times New Roman" w:cs="Times New Roman"/>
          <w:sz w:val="24"/>
          <w:szCs w:val="24"/>
        </w:rPr>
        <w:t xml:space="preserve">z drugiej zaś wyraźne wskazanie na dopuszczalność powoływania takich tworów ustrojowych – zważywszy, że docelowo mogą być im przyznawane uprawnienia władcze, z natury zastrzeżone dla władzy publicznej. Gdyby celem ustrojodawcy było ustanowienie zasady, że każdy zawód zaufania publicznego obligatoryjnie powinien posiadać samorząd zawodowy, to w Konstytucji zawarto by </w:t>
      </w:r>
      <w:r w:rsidR="00552C3D" w:rsidRPr="008D5B86">
        <w:rPr>
          <w:rFonts w:ascii="Times New Roman" w:eastAsia="Calibri" w:hAnsi="Times New Roman" w:cs="Times New Roman"/>
          <w:sz w:val="24"/>
          <w:szCs w:val="24"/>
        </w:rPr>
        <w:t xml:space="preserve">zapewne </w:t>
      </w:r>
      <w:r w:rsidRPr="008D5B86">
        <w:rPr>
          <w:rFonts w:ascii="Times New Roman" w:eastAsia="Calibri" w:hAnsi="Times New Roman" w:cs="Times New Roman"/>
          <w:sz w:val="24"/>
          <w:szCs w:val="24"/>
        </w:rPr>
        <w:t xml:space="preserve">zapis „w celu sprawowania pieczy nad należytym wykonywaniem zawodów zaufania publicznego </w:t>
      </w:r>
      <w:r w:rsidRPr="008D5B86">
        <w:rPr>
          <w:rFonts w:ascii="Times New Roman" w:eastAsia="Calibri" w:hAnsi="Times New Roman" w:cs="Times New Roman"/>
          <w:sz w:val="24"/>
          <w:szCs w:val="24"/>
          <w:u w:val="single"/>
        </w:rPr>
        <w:t>tworzy się</w:t>
      </w:r>
      <w:r w:rsidRPr="008D5B86">
        <w:rPr>
          <w:rFonts w:ascii="Times New Roman" w:eastAsia="Calibri" w:hAnsi="Times New Roman" w:cs="Times New Roman"/>
          <w:sz w:val="24"/>
          <w:szCs w:val="24"/>
        </w:rPr>
        <w:t xml:space="preserve"> samorządy zawodowe”. Można zasadnie domniemywać, że w ślad za tym poszłoby jednoczesne zdefiniowanie, jakie są minimalne warunki uznania danego zawodu za „zawód zaufania publicznego” (nałożenie określonego obowiązku </w:t>
      </w:r>
      <w:r w:rsidRPr="008D5B86">
        <w:rPr>
          <w:rFonts w:ascii="Times New Roman" w:eastAsia="Calibri" w:hAnsi="Times New Roman" w:cs="Times New Roman"/>
          <w:i/>
          <w:sz w:val="24"/>
          <w:szCs w:val="24"/>
        </w:rPr>
        <w:t>ex definitione</w:t>
      </w:r>
      <w:r w:rsidRPr="008D5B86">
        <w:rPr>
          <w:rFonts w:ascii="Times New Roman" w:eastAsia="Calibri" w:hAnsi="Times New Roman" w:cs="Times New Roman"/>
          <w:sz w:val="24"/>
          <w:szCs w:val="24"/>
        </w:rPr>
        <w:t xml:space="preserve"> implikuje konieczność jednoznacznego określenia warunków jego obowiązywania). </w:t>
      </w:r>
      <w:r w:rsidRPr="008D5B86">
        <w:rPr>
          <w:rFonts w:ascii="Times New Roman" w:hAnsi="Times New Roman" w:cs="Times New Roman"/>
          <w:sz w:val="24"/>
          <w:szCs w:val="24"/>
        </w:rPr>
        <w:t xml:space="preserve">Stąd też samorządy </w:t>
      </w:r>
      <w:r w:rsidRPr="008D5B86">
        <w:rPr>
          <w:rFonts w:ascii="Times New Roman" w:hAnsi="Times New Roman" w:cs="Times New Roman"/>
          <w:sz w:val="24"/>
          <w:szCs w:val="24"/>
        </w:rPr>
        <w:lastRenderedPageBreak/>
        <w:t xml:space="preserve">zawodowe nie posiadają pierwotnych (przyrodzonych) uprawnień, lecz wykonują </w:t>
      </w:r>
      <w:r w:rsidRPr="008D5B86">
        <w:rPr>
          <w:rFonts w:ascii="Times New Roman" w:hAnsi="Times New Roman" w:cs="Times New Roman"/>
          <w:i/>
          <w:sz w:val="24"/>
          <w:szCs w:val="24"/>
        </w:rPr>
        <w:t>imperium</w:t>
      </w:r>
      <w:r w:rsidR="005F537A" w:rsidRPr="008D5B86">
        <w:rPr>
          <w:rFonts w:ascii="Times New Roman" w:hAnsi="Times New Roman" w:cs="Times New Roman"/>
          <w:sz w:val="24"/>
          <w:szCs w:val="24"/>
        </w:rPr>
        <w:t xml:space="preserve"> państwowe</w:t>
      </w:r>
      <w:r w:rsidRPr="008D5B86">
        <w:rPr>
          <w:rFonts w:ascii="Times New Roman" w:hAnsi="Times New Roman" w:cs="Times New Roman"/>
          <w:sz w:val="24"/>
          <w:szCs w:val="24"/>
        </w:rPr>
        <w:t xml:space="preserve"> w zakresie przekazanym im ustawą szczegółową, kreującą dany samorząd. Przyznanie ustawodawcy</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 xml:space="preserve">w art. 17 ust. 1 Konstytucji RP prawa do </w:t>
      </w:r>
      <w:r w:rsidR="001373BF" w:rsidRPr="008D5B86">
        <w:rPr>
          <w:rFonts w:ascii="Times New Roman" w:hAnsi="Times New Roman" w:cs="Times New Roman"/>
          <w:sz w:val="24"/>
          <w:szCs w:val="24"/>
        </w:rPr>
        <w:t>wyodrębnienia</w:t>
      </w:r>
      <w:r w:rsidRPr="008D5B86">
        <w:rPr>
          <w:rFonts w:ascii="Times New Roman" w:hAnsi="Times New Roman" w:cs="Times New Roman"/>
          <w:sz w:val="24"/>
          <w:szCs w:val="24"/>
        </w:rPr>
        <w:t xml:space="preserve"> w drodze ustawy </w:t>
      </w:r>
      <w:r w:rsidR="001373BF" w:rsidRPr="008D5B86">
        <w:rPr>
          <w:rFonts w:ascii="Times New Roman" w:hAnsi="Times New Roman" w:cs="Times New Roman"/>
          <w:sz w:val="24"/>
          <w:szCs w:val="24"/>
        </w:rPr>
        <w:t>poszczególnych zawodów zaufania publicznego</w:t>
      </w:r>
      <w:r w:rsidRPr="008D5B86">
        <w:rPr>
          <w:rFonts w:ascii="Times New Roman" w:hAnsi="Times New Roman" w:cs="Times New Roman"/>
          <w:sz w:val="24"/>
          <w:szCs w:val="24"/>
        </w:rPr>
        <w:t xml:space="preserve">, pozostawia mu </w:t>
      </w:r>
      <w:r w:rsidR="001373BF" w:rsidRPr="008D5B86">
        <w:rPr>
          <w:rFonts w:ascii="Times New Roman" w:hAnsi="Times New Roman" w:cs="Times New Roman"/>
          <w:sz w:val="24"/>
          <w:szCs w:val="24"/>
        </w:rPr>
        <w:t xml:space="preserve">daleko idącą </w:t>
      </w:r>
      <w:r w:rsidRPr="008D5B86">
        <w:rPr>
          <w:rFonts w:ascii="Times New Roman" w:hAnsi="Times New Roman" w:cs="Times New Roman"/>
          <w:sz w:val="24"/>
          <w:szCs w:val="24"/>
        </w:rPr>
        <w:t xml:space="preserve">możliwość określenia </w:t>
      </w:r>
      <w:r w:rsidR="001373BF" w:rsidRPr="008D5B86">
        <w:rPr>
          <w:rFonts w:ascii="Times New Roman" w:hAnsi="Times New Roman" w:cs="Times New Roman"/>
          <w:sz w:val="24"/>
          <w:szCs w:val="24"/>
        </w:rPr>
        <w:t>warunków wykonywania tego zawodu oraz zakresu uprawnień przysługujących samorządom zawodowym reprezentującym te zawody</w:t>
      </w:r>
      <w:r w:rsidRPr="008D5B86">
        <w:rPr>
          <w:rFonts w:ascii="Times New Roman" w:hAnsi="Times New Roman" w:cs="Times New Roman"/>
          <w:sz w:val="24"/>
          <w:szCs w:val="24"/>
        </w:rPr>
        <w:t xml:space="preserve">. Utworzenie samorządu zawodowego prowadzi bowiem do przekazania w określonym zakresie wykonywania funkcji państwa temu samorządowi, co nie oznacza </w:t>
      </w:r>
      <w:r w:rsidR="001373BF" w:rsidRPr="008D5B86">
        <w:rPr>
          <w:rFonts w:ascii="Times New Roman" w:hAnsi="Times New Roman" w:cs="Times New Roman"/>
          <w:sz w:val="24"/>
          <w:szCs w:val="24"/>
        </w:rPr>
        <w:t xml:space="preserve">jednak nieodwracalnego </w:t>
      </w:r>
      <w:r w:rsidRPr="008D5B86">
        <w:rPr>
          <w:rFonts w:ascii="Times New Roman" w:hAnsi="Times New Roman" w:cs="Times New Roman"/>
          <w:sz w:val="24"/>
          <w:szCs w:val="24"/>
        </w:rPr>
        <w:t xml:space="preserve">wyzbycia się przez państwo </w:t>
      </w:r>
      <w:r w:rsidR="001373BF" w:rsidRPr="008D5B86">
        <w:rPr>
          <w:rFonts w:ascii="Times New Roman" w:hAnsi="Times New Roman" w:cs="Times New Roman"/>
          <w:sz w:val="24"/>
          <w:szCs w:val="24"/>
        </w:rPr>
        <w:t>przysługujących mu prerogatyw</w:t>
      </w:r>
      <w:r w:rsidRPr="008D5B86">
        <w:rPr>
          <w:rFonts w:ascii="Times New Roman" w:hAnsi="Times New Roman" w:cs="Times New Roman"/>
          <w:sz w:val="24"/>
          <w:szCs w:val="24"/>
        </w:rPr>
        <w:t xml:space="preserve"> w zakresie </w:t>
      </w:r>
      <w:r w:rsidR="001373BF" w:rsidRPr="008D5B86">
        <w:rPr>
          <w:rFonts w:ascii="Times New Roman" w:hAnsi="Times New Roman" w:cs="Times New Roman"/>
          <w:sz w:val="24"/>
          <w:szCs w:val="24"/>
        </w:rPr>
        <w:t>danej materii</w:t>
      </w:r>
      <w:r w:rsidRPr="008D5B86">
        <w:rPr>
          <w:rFonts w:ascii="Times New Roman" w:hAnsi="Times New Roman" w:cs="Times New Roman"/>
          <w:sz w:val="24"/>
          <w:szCs w:val="24"/>
        </w:rPr>
        <w:t>.</w:t>
      </w:r>
    </w:p>
    <w:p w14:paraId="3F267ED3" w14:textId="0C016DF1" w:rsidR="003C5721" w:rsidRPr="008D5B86" w:rsidRDefault="009D08C6" w:rsidP="008D5B86">
      <w:pPr>
        <w:spacing w:before="120" w:after="0" w:line="360" w:lineRule="auto"/>
        <w:jc w:val="both"/>
        <w:rPr>
          <w:rFonts w:ascii="Times New Roman" w:eastAsia="Times New Roman" w:hAnsi="Times New Roman" w:cs="Times New Roman"/>
          <w:sz w:val="24"/>
          <w:szCs w:val="24"/>
          <w:lang w:eastAsia="pl-PL"/>
        </w:rPr>
      </w:pPr>
      <w:r w:rsidRPr="008D5B86">
        <w:rPr>
          <w:rFonts w:ascii="Times New Roman" w:hAnsi="Times New Roman" w:cs="Times New Roman"/>
          <w:sz w:val="24"/>
          <w:szCs w:val="24"/>
        </w:rPr>
        <w:t>Trybunał Konstytucyjny, podzielając wskazany pogląd, podkreślił w wyroku z dnia</w:t>
      </w:r>
      <w:r w:rsidR="00240E31">
        <w:rPr>
          <w:rFonts w:ascii="Times New Roman" w:hAnsi="Times New Roman" w:cs="Times New Roman"/>
          <w:sz w:val="24"/>
          <w:szCs w:val="24"/>
        </w:rPr>
        <w:t xml:space="preserve"> </w:t>
      </w:r>
      <w:r w:rsidR="00CC575E">
        <w:rPr>
          <w:rFonts w:ascii="Times New Roman" w:hAnsi="Times New Roman" w:cs="Times New Roman"/>
          <w:sz w:val="24"/>
          <w:szCs w:val="24"/>
        </w:rPr>
        <w:t>1 </w:t>
      </w:r>
      <w:r w:rsidRPr="008D5B86">
        <w:rPr>
          <w:rFonts w:ascii="Times New Roman" w:hAnsi="Times New Roman" w:cs="Times New Roman"/>
          <w:sz w:val="24"/>
          <w:szCs w:val="24"/>
        </w:rPr>
        <w:t>grudnia 2009 r., sygn. akt K 4/08, że wypełnianie przez samorząd zawodowy funkcji,</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o których mowa w art. 17 ust. 1 Konstytucji RP, nie może być pozostawione nieskrępowanemu prawem uznaniu korporacji samorządowych i ich organów. Wolność wykonywania zawodu zaufania publicznego nie może mieć bowiem charakteru absolutnego</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i musi być poddana reglamentacji prawnej</w:t>
      </w:r>
      <w:r w:rsidR="00CC575E">
        <w:rPr>
          <w:rFonts w:ascii="Times New Roman" w:hAnsi="Times New Roman" w:cs="Times New Roman"/>
          <w:sz w:val="24"/>
          <w:szCs w:val="24"/>
        </w:rPr>
        <w:t>, w szczególności, gdy chodzi o </w:t>
      </w:r>
      <w:r w:rsidRPr="008D5B86">
        <w:rPr>
          <w:rFonts w:ascii="Times New Roman" w:hAnsi="Times New Roman" w:cs="Times New Roman"/>
          <w:sz w:val="24"/>
          <w:szCs w:val="24"/>
        </w:rPr>
        <w:t xml:space="preserve">uzyskanie prawa </w:t>
      </w:r>
      <w:r w:rsidR="001373BF" w:rsidRPr="008D5B86">
        <w:rPr>
          <w:rFonts w:ascii="Times New Roman" w:hAnsi="Times New Roman" w:cs="Times New Roman"/>
          <w:sz w:val="24"/>
          <w:szCs w:val="24"/>
        </w:rPr>
        <w:t xml:space="preserve">do </w:t>
      </w:r>
      <w:r w:rsidRPr="008D5B86">
        <w:rPr>
          <w:rFonts w:ascii="Times New Roman" w:hAnsi="Times New Roman" w:cs="Times New Roman"/>
          <w:sz w:val="24"/>
          <w:szCs w:val="24"/>
        </w:rPr>
        <w:t>wykonywania tego zawodu, wyznaczanie sposobów i ram jego sprawowania, a także określenie powinności wobec państwa, czy samorządu zawodowego. W ocenie Trybunału konstytucyjna gwarancja „wolności wykonywania zawodu” nie tylko nie kłóci się</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 xml:space="preserve">z regulowaniem przez państwo wielu kwestii związanych tak z samym wykonywaniem zawodu, jak i ze statusem osób zawód ten wykonujących, lecz wręcz zakłada potrzebę istnienia tego typu regulacji, zwłaszcza gdy chodzi o zawód zaufania publicznego. </w:t>
      </w:r>
      <w:r w:rsidRPr="008D5B86">
        <w:rPr>
          <w:rFonts w:ascii="Times New Roman" w:eastAsia="Times New Roman" w:hAnsi="Times New Roman" w:cs="Times New Roman"/>
          <w:sz w:val="24"/>
          <w:szCs w:val="24"/>
          <w:lang w:eastAsia="pl-PL"/>
        </w:rPr>
        <w:t>Z kolei</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w wyroku</w:t>
      </w:r>
      <w:r w:rsidR="00240E31">
        <w:rPr>
          <w:rFonts w:ascii="Times New Roman" w:eastAsia="Times New Roman" w:hAnsi="Times New Roman" w:cs="Times New Roman"/>
          <w:sz w:val="24"/>
          <w:szCs w:val="24"/>
          <w:lang w:eastAsia="pl-PL"/>
        </w:rPr>
        <w:t xml:space="preserve"> </w:t>
      </w:r>
      <w:r w:rsidR="00CC575E">
        <w:rPr>
          <w:rFonts w:ascii="Times New Roman" w:eastAsia="Times New Roman" w:hAnsi="Times New Roman" w:cs="Times New Roman"/>
          <w:sz w:val="24"/>
          <w:szCs w:val="24"/>
          <w:lang w:eastAsia="pl-PL"/>
        </w:rPr>
        <w:t>z dnia 30 listopada 2011 r., o </w:t>
      </w:r>
      <w:r w:rsidRPr="008D5B86">
        <w:rPr>
          <w:rFonts w:ascii="Times New Roman" w:eastAsia="Times New Roman" w:hAnsi="Times New Roman" w:cs="Times New Roman"/>
          <w:sz w:val="24"/>
          <w:szCs w:val="24"/>
          <w:lang w:eastAsia="pl-PL"/>
        </w:rPr>
        <w:t>sygn. K 1/10, Trybunał Konstytucyjny przyjął, że</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z uwagi na to, iż dbałość o należyte wykonywanie zawodu zaufania publicznego jest pierwotnie zadaniem państwa, które może zostać przekazane na zasadzie decentralizacji samorządowi zawodowemu, ustawodawca ma pewną swobodę co do zakresu pieczy powierzanej samorządowi. Zakres ten może być więc ograniczony, jeżeli tylko ustawodawca zdecydował się na przyjęcie takiego właśnie modelu, jednocześnie zapewniając w interesie publicznym inne adekwatne środki zagwarantowania należytego poziomu usług świadczonych prze</w:t>
      </w:r>
      <w:r w:rsidR="00552C3D" w:rsidRPr="008D5B86">
        <w:rPr>
          <w:rFonts w:ascii="Times New Roman" w:eastAsia="Times New Roman" w:hAnsi="Times New Roman" w:cs="Times New Roman"/>
          <w:sz w:val="24"/>
          <w:szCs w:val="24"/>
          <w:lang w:eastAsia="pl-PL"/>
        </w:rPr>
        <w:t>z członków korporacji zawodowej</w:t>
      </w:r>
      <w:r w:rsidRPr="008D5B86">
        <w:rPr>
          <w:rFonts w:ascii="Times New Roman" w:eastAsia="Times New Roman" w:hAnsi="Times New Roman" w:cs="Times New Roman"/>
          <w:sz w:val="24"/>
          <w:szCs w:val="24"/>
          <w:lang w:eastAsia="pl-PL"/>
        </w:rPr>
        <w:t xml:space="preserve"> (zob. też uzasadnienie wyroku Trybunału Konstytucyjnego z dnia 25 lipca 2012 r., sygn. K 14/10).</w:t>
      </w:r>
    </w:p>
    <w:p w14:paraId="42DC43A9" w14:textId="21DBC449" w:rsidR="009D08C6" w:rsidRPr="008D5B86" w:rsidRDefault="003C5721" w:rsidP="008D5B86">
      <w:pPr>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Calibri" w:hAnsi="Times New Roman" w:cs="Times New Roman"/>
          <w:sz w:val="24"/>
          <w:szCs w:val="24"/>
        </w:rPr>
        <w:lastRenderedPageBreak/>
        <w:t>Tym samym</w:t>
      </w:r>
      <w:r w:rsidR="001932DC">
        <w:rPr>
          <w:rFonts w:ascii="Times New Roman" w:eastAsia="Calibri" w:hAnsi="Times New Roman" w:cs="Times New Roman"/>
          <w:sz w:val="24"/>
          <w:szCs w:val="24"/>
        </w:rPr>
        <w:t>,</w:t>
      </w:r>
      <w:r w:rsidRPr="008D5B86">
        <w:rPr>
          <w:rFonts w:ascii="Times New Roman" w:eastAsia="Calibri" w:hAnsi="Times New Roman" w:cs="Times New Roman"/>
          <w:sz w:val="24"/>
          <w:szCs w:val="24"/>
        </w:rPr>
        <w:t xml:space="preserve"> aby udzielić odpowiedzi na pytanie, jak daleko mają sięgać kompetencje samorządu zawodowego, </w:t>
      </w:r>
      <w:r w:rsidR="00552C3D" w:rsidRPr="008D5B86">
        <w:rPr>
          <w:rFonts w:ascii="Times New Roman" w:eastAsia="Calibri" w:hAnsi="Times New Roman" w:cs="Times New Roman"/>
          <w:sz w:val="24"/>
          <w:szCs w:val="24"/>
        </w:rPr>
        <w:t xml:space="preserve">nawet jeśli uznamy go za samorząd zrzeszający osoby wykonujące zawód zaufania publicznego, </w:t>
      </w:r>
      <w:r w:rsidRPr="008D5B86">
        <w:rPr>
          <w:rFonts w:ascii="Times New Roman" w:eastAsia="Calibri" w:hAnsi="Times New Roman" w:cs="Times New Roman"/>
          <w:sz w:val="24"/>
          <w:szCs w:val="24"/>
        </w:rPr>
        <w:t>należy odpowiedzieć na pytanie, jaka jest specyfika wykonywania danego zawodu i jak dalece działalność jego przedstawicieli oddziałuje na społeczeństwo. Nawet w razie przyjęcia, że w aktualnym stanie prawnym</w:t>
      </w:r>
      <w:r w:rsidR="00552C3D" w:rsidRPr="008D5B86">
        <w:rPr>
          <w:rFonts w:ascii="Times New Roman" w:eastAsia="Calibri" w:hAnsi="Times New Roman" w:cs="Times New Roman"/>
          <w:sz w:val="24"/>
          <w:szCs w:val="24"/>
        </w:rPr>
        <w:t>,</w:t>
      </w:r>
      <w:r w:rsidRPr="008D5B86">
        <w:rPr>
          <w:rFonts w:ascii="Times New Roman" w:eastAsia="Calibri" w:hAnsi="Times New Roman" w:cs="Times New Roman"/>
          <w:sz w:val="24"/>
          <w:szCs w:val="24"/>
        </w:rPr>
        <w:t xml:space="preserve"> komornik sądowy może być uznany za zawód zaufania publicznego, należy zauważyć, że jego działalność polega przede wszystkim na wykonywaniu w stosunku do obywateli władzy publicznej w oparciu o udzielone mu w związku z powołaniem na to stanowisko </w:t>
      </w:r>
      <w:r w:rsidRPr="008D5B86">
        <w:rPr>
          <w:rFonts w:ascii="Times New Roman" w:eastAsia="Calibri" w:hAnsi="Times New Roman" w:cs="Times New Roman"/>
          <w:i/>
          <w:sz w:val="24"/>
          <w:szCs w:val="24"/>
        </w:rPr>
        <w:t>imperium</w:t>
      </w:r>
      <w:r w:rsidRPr="008D5B86">
        <w:rPr>
          <w:rFonts w:ascii="Times New Roman" w:eastAsia="Calibri" w:hAnsi="Times New Roman" w:cs="Times New Roman"/>
          <w:sz w:val="24"/>
          <w:szCs w:val="24"/>
        </w:rPr>
        <w:t>. Komornik</w:t>
      </w:r>
      <w:r w:rsidR="006B2D9B">
        <w:rPr>
          <w:rFonts w:ascii="Times New Roman" w:eastAsia="Calibri" w:hAnsi="Times New Roman" w:cs="Times New Roman"/>
          <w:sz w:val="24"/>
          <w:szCs w:val="24"/>
        </w:rPr>
        <w:t>,</w:t>
      </w:r>
      <w:r w:rsidRPr="008D5B86">
        <w:rPr>
          <w:rFonts w:ascii="Times New Roman" w:eastAsia="Calibri" w:hAnsi="Times New Roman" w:cs="Times New Roman"/>
          <w:sz w:val="24"/>
          <w:szCs w:val="24"/>
        </w:rPr>
        <w:t xml:space="preserve"> wykonując swoje obowiązki</w:t>
      </w:r>
      <w:r w:rsidR="006B2D9B">
        <w:rPr>
          <w:rFonts w:ascii="Times New Roman" w:eastAsia="Calibri" w:hAnsi="Times New Roman" w:cs="Times New Roman"/>
          <w:sz w:val="24"/>
          <w:szCs w:val="24"/>
        </w:rPr>
        <w:t>,</w:t>
      </w:r>
      <w:r w:rsidRPr="008D5B86">
        <w:rPr>
          <w:rFonts w:ascii="Times New Roman" w:eastAsia="Calibri" w:hAnsi="Times New Roman" w:cs="Times New Roman"/>
          <w:sz w:val="24"/>
          <w:szCs w:val="24"/>
        </w:rPr>
        <w:t xml:space="preserve"> w sposób oczywisty wchodzi niezwykle daleko w podstawowe konstytucyjnie chro</w:t>
      </w:r>
      <w:r w:rsidR="00CC575E">
        <w:rPr>
          <w:rFonts w:ascii="Times New Roman" w:eastAsia="Calibri" w:hAnsi="Times New Roman" w:cs="Times New Roman"/>
          <w:sz w:val="24"/>
          <w:szCs w:val="24"/>
        </w:rPr>
        <w:t>nione prawa i wolności, w tym w</w:t>
      </w:r>
      <w:r w:rsidR="00B665BD">
        <w:rPr>
          <w:rFonts w:ascii="Times New Roman" w:eastAsia="Calibri" w:hAnsi="Times New Roman" w:cs="Times New Roman"/>
          <w:sz w:val="24"/>
          <w:szCs w:val="24"/>
        </w:rPr>
        <w:t xml:space="preserve"> </w:t>
      </w:r>
      <w:r w:rsidRPr="008D5B86">
        <w:rPr>
          <w:rFonts w:ascii="Times New Roman" w:eastAsia="Calibri" w:hAnsi="Times New Roman" w:cs="Times New Roman"/>
          <w:sz w:val="24"/>
          <w:szCs w:val="24"/>
        </w:rPr>
        <w:t xml:space="preserve">prawo do prywatności, miru domowego, prawo własności, zaś same uciążliwości związane z egzekucją skutkują zazwyczaj pogorszeniem warunków bytowych jednostki lub mogą spowodować utratę </w:t>
      </w:r>
      <w:r w:rsidR="00552C3D" w:rsidRPr="008D5B86">
        <w:rPr>
          <w:rFonts w:ascii="Times New Roman" w:eastAsia="Calibri" w:hAnsi="Times New Roman" w:cs="Times New Roman"/>
          <w:sz w:val="24"/>
          <w:szCs w:val="24"/>
        </w:rPr>
        <w:t xml:space="preserve">jej </w:t>
      </w:r>
      <w:r w:rsidRPr="008D5B86">
        <w:rPr>
          <w:rFonts w:ascii="Times New Roman" w:eastAsia="Calibri" w:hAnsi="Times New Roman" w:cs="Times New Roman"/>
          <w:sz w:val="24"/>
          <w:szCs w:val="24"/>
        </w:rPr>
        <w:t xml:space="preserve">płynności finansowej. Mając powyższe na uwadze, jak również fakt, że swoją władzę komornik </w:t>
      </w:r>
      <w:r w:rsidR="00552C3D" w:rsidRPr="008D5B86">
        <w:rPr>
          <w:rFonts w:ascii="Times New Roman" w:eastAsia="Calibri" w:hAnsi="Times New Roman" w:cs="Times New Roman"/>
          <w:sz w:val="24"/>
          <w:szCs w:val="24"/>
        </w:rPr>
        <w:t xml:space="preserve">czerpie </w:t>
      </w:r>
      <w:r w:rsidRPr="008D5B86">
        <w:rPr>
          <w:rFonts w:ascii="Times New Roman" w:eastAsia="Calibri" w:hAnsi="Times New Roman" w:cs="Times New Roman"/>
          <w:sz w:val="24"/>
          <w:szCs w:val="24"/>
        </w:rPr>
        <w:t>wyłącznie od państwa, w interesie publicznym leży, aby to właśnie państwo miało pełną kontrolę nad tym, komu władzę powierza, aby miało pełen wgląd w czynności komornika</w:t>
      </w:r>
      <w:r w:rsidR="001932DC">
        <w:rPr>
          <w:rFonts w:ascii="Times New Roman" w:eastAsia="Calibri" w:hAnsi="Times New Roman" w:cs="Times New Roman"/>
          <w:sz w:val="24"/>
          <w:szCs w:val="24"/>
        </w:rPr>
        <w:t xml:space="preserve"> – </w:t>
      </w:r>
      <w:r w:rsidRPr="008D5B86">
        <w:rPr>
          <w:rFonts w:ascii="Times New Roman" w:eastAsia="Calibri" w:hAnsi="Times New Roman" w:cs="Times New Roman"/>
          <w:sz w:val="24"/>
          <w:szCs w:val="24"/>
        </w:rPr>
        <w:t xml:space="preserve">funkcjonariusza publicznego i </w:t>
      </w:r>
      <w:r w:rsidR="008A5C17" w:rsidRPr="008D5B86">
        <w:rPr>
          <w:rFonts w:ascii="Times New Roman" w:eastAsia="Calibri" w:hAnsi="Times New Roman" w:cs="Times New Roman"/>
          <w:sz w:val="24"/>
          <w:szCs w:val="24"/>
        </w:rPr>
        <w:t xml:space="preserve">posiadało </w:t>
      </w:r>
      <w:r w:rsidRPr="008D5B86">
        <w:rPr>
          <w:rFonts w:ascii="Times New Roman" w:eastAsia="Calibri" w:hAnsi="Times New Roman" w:cs="Times New Roman"/>
          <w:sz w:val="24"/>
          <w:szCs w:val="24"/>
        </w:rPr>
        <w:t xml:space="preserve">możliwość szybkiego usuwania stwierdzonych nieprawidłowości, jak też możliwość pozbawiania urzędu osób go niegodnych, albowiem dalsze wykonywanie przez te osoby obowiązków </w:t>
      </w:r>
      <w:r w:rsidR="008A5C17" w:rsidRPr="008D5B86">
        <w:rPr>
          <w:rFonts w:ascii="Times New Roman" w:eastAsia="Calibri" w:hAnsi="Times New Roman" w:cs="Times New Roman"/>
          <w:sz w:val="24"/>
          <w:szCs w:val="24"/>
        </w:rPr>
        <w:t>mogłoby spowodować niepowetowane szkody</w:t>
      </w:r>
      <w:r w:rsidRPr="008D5B86">
        <w:rPr>
          <w:rFonts w:ascii="Times New Roman" w:eastAsia="Calibri" w:hAnsi="Times New Roman" w:cs="Times New Roman"/>
          <w:sz w:val="24"/>
          <w:szCs w:val="24"/>
        </w:rPr>
        <w:t>. Powyższe a</w:t>
      </w:r>
      <w:r w:rsidR="001932DC">
        <w:rPr>
          <w:rFonts w:ascii="Times New Roman" w:eastAsia="Calibri" w:hAnsi="Times New Roman" w:cs="Times New Roman"/>
          <w:sz w:val="24"/>
          <w:szCs w:val="24"/>
        </w:rPr>
        <w:t xml:space="preserve">utomatycznie implikuje to, że w </w:t>
      </w:r>
      <w:r w:rsidRPr="008D5B86">
        <w:rPr>
          <w:rFonts w:ascii="Times New Roman" w:eastAsia="Calibri" w:hAnsi="Times New Roman" w:cs="Times New Roman"/>
          <w:sz w:val="24"/>
          <w:szCs w:val="24"/>
        </w:rPr>
        <w:t>interesie społecznym jest, aby uprawnień tych nie powierzać korporacji zawodowej – zważywszy, że komornicy czerpią swoją władz</w:t>
      </w:r>
      <w:r w:rsidR="001932DC">
        <w:rPr>
          <w:rFonts w:ascii="Times New Roman" w:eastAsia="Calibri" w:hAnsi="Times New Roman" w:cs="Times New Roman"/>
          <w:sz w:val="24"/>
          <w:szCs w:val="24"/>
        </w:rPr>
        <w:t>ę</w:t>
      </w:r>
      <w:r w:rsidRPr="008D5B86">
        <w:rPr>
          <w:rFonts w:ascii="Times New Roman" w:eastAsia="Calibri" w:hAnsi="Times New Roman" w:cs="Times New Roman"/>
          <w:sz w:val="24"/>
          <w:szCs w:val="24"/>
        </w:rPr>
        <w:t xml:space="preserve"> nie od korporacji, lecz od państwa właśnie</w:t>
      </w:r>
      <w:r w:rsidR="001932DC">
        <w:rPr>
          <w:rFonts w:ascii="Times New Roman" w:eastAsia="Calibri" w:hAnsi="Times New Roman" w:cs="Times New Roman"/>
          <w:sz w:val="24"/>
          <w:szCs w:val="24"/>
        </w:rPr>
        <w:t>,</w:t>
      </w:r>
      <w:r w:rsidRPr="008D5B86">
        <w:rPr>
          <w:rFonts w:ascii="Times New Roman" w:eastAsia="Calibri" w:hAnsi="Times New Roman" w:cs="Times New Roman"/>
          <w:sz w:val="24"/>
          <w:szCs w:val="24"/>
        </w:rPr>
        <w:t xml:space="preserve"> i to nie w interesie </w:t>
      </w:r>
      <w:r w:rsidR="00552C3D" w:rsidRPr="008D5B86">
        <w:rPr>
          <w:rFonts w:ascii="Times New Roman" w:eastAsia="Calibri" w:hAnsi="Times New Roman" w:cs="Times New Roman"/>
          <w:sz w:val="24"/>
          <w:szCs w:val="24"/>
        </w:rPr>
        <w:t xml:space="preserve">i imieniu </w:t>
      </w:r>
      <w:r w:rsidRPr="008D5B86">
        <w:rPr>
          <w:rFonts w:ascii="Times New Roman" w:eastAsia="Calibri" w:hAnsi="Times New Roman" w:cs="Times New Roman"/>
          <w:sz w:val="24"/>
          <w:szCs w:val="24"/>
        </w:rPr>
        <w:t>korporacji</w:t>
      </w:r>
      <w:r w:rsidR="001932DC">
        <w:rPr>
          <w:rFonts w:ascii="Times New Roman" w:eastAsia="Calibri" w:hAnsi="Times New Roman" w:cs="Times New Roman"/>
          <w:sz w:val="24"/>
          <w:szCs w:val="24"/>
        </w:rPr>
        <w:t>,</w:t>
      </w:r>
      <w:r w:rsidR="00552C3D" w:rsidRPr="008D5B86">
        <w:rPr>
          <w:rFonts w:ascii="Times New Roman" w:eastAsia="Calibri" w:hAnsi="Times New Roman" w:cs="Times New Roman"/>
          <w:sz w:val="24"/>
          <w:szCs w:val="24"/>
        </w:rPr>
        <w:t xml:space="preserve"> lecz państwa</w:t>
      </w:r>
      <w:r w:rsidRPr="008D5B86">
        <w:rPr>
          <w:rFonts w:ascii="Times New Roman" w:eastAsia="Calibri" w:hAnsi="Times New Roman" w:cs="Times New Roman"/>
          <w:sz w:val="24"/>
          <w:szCs w:val="24"/>
        </w:rPr>
        <w:t xml:space="preserve"> ją sprawują. Sytuacja zawodowa komorników jest więc zasadniczo odmienna od sytuacji radców prawnych czy adwokatów, którzy realizują swoje uprawnienia przede wszystkim w oparciu o</w:t>
      </w:r>
      <w:r w:rsidR="001932DC">
        <w:rPr>
          <w:rFonts w:ascii="Times New Roman" w:eastAsia="Calibri" w:hAnsi="Times New Roman" w:cs="Times New Roman"/>
          <w:sz w:val="24"/>
          <w:szCs w:val="24"/>
        </w:rPr>
        <w:t> </w:t>
      </w:r>
      <w:r w:rsidRPr="008D5B86">
        <w:rPr>
          <w:rFonts w:ascii="Times New Roman" w:eastAsia="Calibri" w:hAnsi="Times New Roman" w:cs="Times New Roman"/>
          <w:sz w:val="24"/>
          <w:szCs w:val="24"/>
        </w:rPr>
        <w:t xml:space="preserve">posiadane kompetencje, w tym wiedzę i doświadczenie, lecz nie czerpią samej możliwości wykonywania swojego zawodu od państwa, albowiem nie wiąże się on ze sprawowaniem </w:t>
      </w:r>
      <w:r w:rsidRPr="008D5B86">
        <w:rPr>
          <w:rFonts w:ascii="Times New Roman" w:eastAsia="Calibri" w:hAnsi="Times New Roman" w:cs="Times New Roman"/>
          <w:i/>
          <w:sz w:val="24"/>
          <w:szCs w:val="24"/>
        </w:rPr>
        <w:t>imperium</w:t>
      </w:r>
      <w:r w:rsidRPr="008D5B86">
        <w:rPr>
          <w:rFonts w:ascii="Times New Roman" w:eastAsia="Calibri" w:hAnsi="Times New Roman" w:cs="Times New Roman"/>
          <w:sz w:val="24"/>
          <w:szCs w:val="24"/>
        </w:rPr>
        <w:t xml:space="preserve"> w zakresie przymusowego wykonywania wyroków wydawanych w imieniu Rzeczypospolitej Polskiej.</w:t>
      </w:r>
      <w:r w:rsidR="00240E31">
        <w:rPr>
          <w:rFonts w:ascii="Times New Roman" w:eastAsia="Calibri" w:hAnsi="Times New Roman" w:cs="Times New Roman"/>
          <w:sz w:val="24"/>
          <w:szCs w:val="24"/>
        </w:rPr>
        <w:t xml:space="preserve"> </w:t>
      </w:r>
    </w:p>
    <w:p w14:paraId="171C9086" w14:textId="4B1EE041" w:rsidR="009D08C6" w:rsidRPr="008D5B86" w:rsidRDefault="009D08C6" w:rsidP="008D5B86">
      <w:pPr>
        <w:spacing w:before="120" w:after="0" w:line="360" w:lineRule="auto"/>
        <w:jc w:val="both"/>
        <w:rPr>
          <w:rFonts w:ascii="Times New Roman" w:hAnsi="Times New Roman" w:cs="Times New Roman"/>
          <w:sz w:val="24"/>
          <w:szCs w:val="24"/>
        </w:rPr>
      </w:pPr>
      <w:r w:rsidRPr="008D5B86">
        <w:rPr>
          <w:rFonts w:ascii="Times New Roman" w:eastAsia="Times New Roman" w:hAnsi="Times New Roman" w:cs="Times New Roman"/>
          <w:sz w:val="24"/>
          <w:szCs w:val="24"/>
          <w:lang w:eastAsia="pl-PL"/>
        </w:rPr>
        <w:t>Należy też dodać, że proponowane w projekcie zwiększenie nadzoru nad komornikami pozostaje w zgodzie z zasadą proporcjonalności (art. 31 ust. 3 Kon</w:t>
      </w:r>
      <w:r w:rsidR="008A5C17" w:rsidRPr="008D5B86">
        <w:rPr>
          <w:rFonts w:ascii="Times New Roman" w:eastAsia="Times New Roman" w:hAnsi="Times New Roman" w:cs="Times New Roman"/>
          <w:sz w:val="24"/>
          <w:szCs w:val="24"/>
          <w:lang w:eastAsia="pl-PL"/>
        </w:rPr>
        <w:t>stytucji RP), ponieważ następuje</w:t>
      </w:r>
      <w:r w:rsidRPr="008D5B86">
        <w:rPr>
          <w:rFonts w:ascii="Times New Roman" w:eastAsia="Times New Roman" w:hAnsi="Times New Roman" w:cs="Times New Roman"/>
          <w:sz w:val="24"/>
          <w:szCs w:val="24"/>
          <w:lang w:eastAsia="pl-PL"/>
        </w:rPr>
        <w:t xml:space="preserve"> </w:t>
      </w:r>
      <w:r w:rsidR="008A5C17" w:rsidRPr="008D5B86">
        <w:rPr>
          <w:rFonts w:ascii="Times New Roman" w:eastAsia="Times New Roman" w:hAnsi="Times New Roman" w:cs="Times New Roman"/>
          <w:sz w:val="24"/>
          <w:szCs w:val="24"/>
          <w:lang w:eastAsia="pl-PL"/>
        </w:rPr>
        <w:t>ono</w:t>
      </w:r>
      <w:r w:rsidRPr="008D5B86">
        <w:rPr>
          <w:rFonts w:ascii="Times New Roman" w:eastAsia="Times New Roman" w:hAnsi="Times New Roman" w:cs="Times New Roman"/>
          <w:sz w:val="24"/>
          <w:szCs w:val="24"/>
          <w:lang w:eastAsia="pl-PL"/>
        </w:rPr>
        <w:t xml:space="preserve"> w drodze ustawy i j</w:t>
      </w:r>
      <w:r w:rsidR="008A5C17" w:rsidRPr="008D5B86">
        <w:rPr>
          <w:rFonts w:ascii="Times New Roman" w:eastAsia="Times New Roman" w:hAnsi="Times New Roman" w:cs="Times New Roman"/>
          <w:sz w:val="24"/>
          <w:szCs w:val="24"/>
          <w:lang w:eastAsia="pl-PL"/>
        </w:rPr>
        <w:t>est podyktowane ochroną praw</w:t>
      </w:r>
      <w:r w:rsidRPr="008D5B86">
        <w:rPr>
          <w:rFonts w:ascii="Times New Roman" w:eastAsia="Times New Roman" w:hAnsi="Times New Roman" w:cs="Times New Roman"/>
          <w:sz w:val="24"/>
          <w:szCs w:val="24"/>
          <w:lang w:eastAsia="pl-PL"/>
        </w:rPr>
        <w:t xml:space="preserve"> zarówno wie</w:t>
      </w:r>
      <w:r w:rsidR="008A5C17" w:rsidRPr="008D5B86">
        <w:rPr>
          <w:rFonts w:ascii="Times New Roman" w:eastAsia="Times New Roman" w:hAnsi="Times New Roman" w:cs="Times New Roman"/>
          <w:sz w:val="24"/>
          <w:szCs w:val="24"/>
          <w:lang w:eastAsia="pl-PL"/>
        </w:rPr>
        <w:t>rzycieli</w:t>
      </w:r>
      <w:r w:rsidRPr="008D5B86">
        <w:rPr>
          <w:rFonts w:ascii="Times New Roman" w:eastAsia="Times New Roman" w:hAnsi="Times New Roman" w:cs="Times New Roman"/>
          <w:sz w:val="24"/>
          <w:szCs w:val="24"/>
          <w:lang w:eastAsia="pl-PL"/>
        </w:rPr>
        <w:t xml:space="preserve"> jak i dłużników, </w:t>
      </w:r>
      <w:r w:rsidR="008A5C17" w:rsidRPr="008D5B86">
        <w:rPr>
          <w:rFonts w:ascii="Times New Roman" w:eastAsia="Times New Roman" w:hAnsi="Times New Roman" w:cs="Times New Roman"/>
          <w:sz w:val="24"/>
          <w:szCs w:val="24"/>
          <w:lang w:eastAsia="pl-PL"/>
        </w:rPr>
        <w:t>z uwzględnieniem</w:t>
      </w:r>
      <w:r w:rsidRPr="008D5B86">
        <w:rPr>
          <w:rFonts w:ascii="Times New Roman" w:eastAsia="Times New Roman" w:hAnsi="Times New Roman" w:cs="Times New Roman"/>
          <w:sz w:val="24"/>
          <w:szCs w:val="24"/>
          <w:lang w:eastAsia="pl-PL"/>
        </w:rPr>
        <w:t xml:space="preserve"> interes</w:t>
      </w:r>
      <w:r w:rsidR="008A5C17" w:rsidRPr="008D5B86">
        <w:rPr>
          <w:rFonts w:ascii="Times New Roman" w:eastAsia="Times New Roman" w:hAnsi="Times New Roman" w:cs="Times New Roman"/>
          <w:sz w:val="24"/>
          <w:szCs w:val="24"/>
          <w:lang w:eastAsia="pl-PL"/>
        </w:rPr>
        <w:t>u</w:t>
      </w:r>
      <w:r w:rsidRPr="008D5B86">
        <w:rPr>
          <w:rFonts w:ascii="Times New Roman" w:eastAsia="Times New Roman" w:hAnsi="Times New Roman" w:cs="Times New Roman"/>
          <w:sz w:val="24"/>
          <w:szCs w:val="24"/>
          <w:lang w:eastAsia="pl-PL"/>
        </w:rPr>
        <w:t xml:space="preserve"> publiczn</w:t>
      </w:r>
      <w:r w:rsidR="008A5C17" w:rsidRPr="008D5B86">
        <w:rPr>
          <w:rFonts w:ascii="Times New Roman" w:eastAsia="Times New Roman" w:hAnsi="Times New Roman" w:cs="Times New Roman"/>
          <w:sz w:val="24"/>
          <w:szCs w:val="24"/>
          <w:lang w:eastAsia="pl-PL"/>
        </w:rPr>
        <w:t>ego</w:t>
      </w:r>
      <w:r w:rsidRPr="008D5B86">
        <w:rPr>
          <w:rFonts w:ascii="Times New Roman" w:eastAsia="Times New Roman" w:hAnsi="Times New Roman" w:cs="Times New Roman"/>
          <w:sz w:val="24"/>
          <w:szCs w:val="24"/>
          <w:lang w:eastAsia="pl-PL"/>
        </w:rPr>
        <w:t>.</w:t>
      </w:r>
      <w:r w:rsidR="00240E31">
        <w:rPr>
          <w:rFonts w:ascii="Times New Roman" w:eastAsia="Times New Roman" w:hAnsi="Times New Roman" w:cs="Times New Roman"/>
          <w:sz w:val="24"/>
          <w:szCs w:val="24"/>
          <w:lang w:eastAsia="pl-PL"/>
        </w:rPr>
        <w:t xml:space="preserve"> </w:t>
      </w:r>
    </w:p>
    <w:p w14:paraId="3DE12E42" w14:textId="49D907EE"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lastRenderedPageBreak/>
        <w:t>Ponadto projektodawca kładzie nacisk na osobiste wykonywanie czynności przez komornika, co wynika m.in. z projektowanego art. 3 ust. 2, zgodnie z którym</w:t>
      </w:r>
      <w:r w:rsidRPr="008D5B86">
        <w:rPr>
          <w:rFonts w:ascii="Times New Roman" w:hAnsi="Times New Roman" w:cs="Times New Roman"/>
          <w:sz w:val="24"/>
          <w:szCs w:val="24"/>
        </w:rPr>
        <w:t xml:space="preserve"> czynności</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 xml:space="preserve">w postępowaniu egzekucyjnym i zabezpieczającym, jak również inne ustawowe zadania, </w:t>
      </w:r>
      <w:r w:rsidRPr="008D5B86">
        <w:rPr>
          <w:rFonts w:ascii="Times New Roman" w:hAnsi="Times New Roman" w:cs="Times New Roman"/>
          <w:color w:val="000000" w:themeColor="text1"/>
          <w:sz w:val="24"/>
          <w:szCs w:val="24"/>
        </w:rPr>
        <w:t>komornik wykonuje osobiście</w:t>
      </w:r>
      <w:r w:rsidRPr="008D5B86">
        <w:rPr>
          <w:rFonts w:ascii="Times New Roman" w:eastAsia="Times New Roman" w:hAnsi="Times New Roman" w:cs="Times New Roman"/>
          <w:sz w:val="24"/>
          <w:szCs w:val="24"/>
          <w:lang w:eastAsia="pl-PL"/>
        </w:rPr>
        <w:t>.</w:t>
      </w:r>
      <w:r w:rsidR="00552C3D" w:rsidRPr="008D5B86">
        <w:rPr>
          <w:rFonts w:ascii="Times New Roman" w:eastAsia="Times New Roman" w:hAnsi="Times New Roman" w:cs="Times New Roman"/>
          <w:sz w:val="24"/>
          <w:szCs w:val="24"/>
          <w:lang w:eastAsia="pl-PL"/>
        </w:rPr>
        <w:t xml:space="preserve"> Tylko komornik, nie zaś zatrudniony przez niego asesor, aplikant czy inny pracownik, jest funkcjonariuszem publicznym.</w:t>
      </w:r>
      <w:r w:rsidRPr="008D5B86">
        <w:rPr>
          <w:rFonts w:ascii="Times New Roman" w:eastAsia="Times New Roman" w:hAnsi="Times New Roman" w:cs="Times New Roman"/>
          <w:sz w:val="24"/>
          <w:szCs w:val="24"/>
          <w:lang w:eastAsia="pl-PL"/>
        </w:rPr>
        <w:t xml:space="preserve"> Zasada osobistego wykonywania czynności przez komornika (i nielicznych od niej</w:t>
      </w:r>
      <w:r w:rsidR="00F31DAA" w:rsidRPr="008D5B86">
        <w:rPr>
          <w:rFonts w:ascii="Times New Roman" w:eastAsia="Times New Roman" w:hAnsi="Times New Roman" w:cs="Times New Roman"/>
          <w:sz w:val="24"/>
          <w:szCs w:val="24"/>
          <w:lang w:eastAsia="pl-PL"/>
        </w:rPr>
        <w:t>, wymuszon</w:t>
      </w:r>
      <w:r w:rsidR="001932DC">
        <w:rPr>
          <w:rFonts w:ascii="Times New Roman" w:eastAsia="Times New Roman" w:hAnsi="Times New Roman" w:cs="Times New Roman"/>
          <w:sz w:val="24"/>
          <w:szCs w:val="24"/>
          <w:lang w:eastAsia="pl-PL"/>
        </w:rPr>
        <w:t>ych</w:t>
      </w:r>
      <w:r w:rsidR="00F31DAA" w:rsidRPr="008D5B86">
        <w:rPr>
          <w:rFonts w:ascii="Times New Roman" w:eastAsia="Times New Roman" w:hAnsi="Times New Roman" w:cs="Times New Roman"/>
          <w:sz w:val="24"/>
          <w:szCs w:val="24"/>
          <w:lang w:eastAsia="pl-PL"/>
        </w:rPr>
        <w:t xml:space="preserve"> koniecznością</w:t>
      </w:r>
      <w:r w:rsidRPr="008D5B86">
        <w:rPr>
          <w:rFonts w:ascii="Times New Roman" w:eastAsia="Times New Roman" w:hAnsi="Times New Roman" w:cs="Times New Roman"/>
          <w:sz w:val="24"/>
          <w:szCs w:val="24"/>
          <w:lang w:eastAsia="pl-PL"/>
        </w:rPr>
        <w:t xml:space="preserve"> wyjątk</w:t>
      </w:r>
      <w:r w:rsidR="001932DC">
        <w:rPr>
          <w:rFonts w:ascii="Times New Roman" w:eastAsia="Times New Roman" w:hAnsi="Times New Roman" w:cs="Times New Roman"/>
          <w:sz w:val="24"/>
          <w:szCs w:val="24"/>
          <w:lang w:eastAsia="pl-PL"/>
        </w:rPr>
        <w:t>ów</w:t>
      </w:r>
      <w:r w:rsidRPr="008D5B86">
        <w:rPr>
          <w:rFonts w:ascii="Times New Roman" w:eastAsia="Times New Roman" w:hAnsi="Times New Roman" w:cs="Times New Roman"/>
          <w:sz w:val="24"/>
          <w:szCs w:val="24"/>
          <w:lang w:eastAsia="pl-PL"/>
        </w:rPr>
        <w:t xml:space="preserve">) </w:t>
      </w:r>
      <w:r w:rsidR="008A5C17" w:rsidRPr="008D5B86">
        <w:rPr>
          <w:rFonts w:ascii="Times New Roman" w:eastAsia="Times New Roman" w:hAnsi="Times New Roman" w:cs="Times New Roman"/>
          <w:sz w:val="24"/>
          <w:szCs w:val="24"/>
          <w:lang w:eastAsia="pl-PL"/>
        </w:rPr>
        <w:t>znajduje rozwinięcie</w:t>
      </w:r>
      <w:r w:rsidRPr="008D5B86">
        <w:rPr>
          <w:rFonts w:ascii="Times New Roman" w:eastAsia="Times New Roman" w:hAnsi="Times New Roman" w:cs="Times New Roman"/>
          <w:sz w:val="24"/>
          <w:szCs w:val="24"/>
          <w:lang w:eastAsia="pl-PL"/>
        </w:rPr>
        <w:t xml:space="preserve"> w </w:t>
      </w:r>
      <w:r w:rsidR="008A5C17" w:rsidRPr="008D5B86">
        <w:rPr>
          <w:rFonts w:ascii="Times New Roman" w:eastAsia="Times New Roman" w:hAnsi="Times New Roman" w:cs="Times New Roman"/>
          <w:sz w:val="24"/>
          <w:szCs w:val="24"/>
          <w:lang w:eastAsia="pl-PL"/>
        </w:rPr>
        <w:t xml:space="preserve">szczegółowych </w:t>
      </w:r>
      <w:r w:rsidRPr="008D5B86">
        <w:rPr>
          <w:rFonts w:ascii="Times New Roman" w:eastAsia="Times New Roman" w:hAnsi="Times New Roman" w:cs="Times New Roman"/>
          <w:sz w:val="24"/>
          <w:szCs w:val="24"/>
          <w:lang w:eastAsia="pl-PL"/>
        </w:rPr>
        <w:t>przepisach ustawy, dotyczących zwłaszcza asesorów komorniczych, przy uwzględnieniu zasady, że asesura służy praktycznemu przygotowaniu do samodzielnego wykonywania zawodu komornika. Jednocześnie w sposób stanowczy odstąpiono od dotychczas obowiązującej regulacji pozwalającej na podejmowanie niektórych czynności egzekucyjnych upoważnionym aplikantom komorniczym.</w:t>
      </w:r>
      <w:r w:rsidR="00240E31">
        <w:rPr>
          <w:rFonts w:ascii="Times New Roman" w:eastAsia="Times New Roman" w:hAnsi="Times New Roman" w:cs="Times New Roman"/>
          <w:sz w:val="24"/>
          <w:szCs w:val="24"/>
          <w:lang w:eastAsia="pl-PL"/>
        </w:rPr>
        <w:t xml:space="preserve"> </w:t>
      </w:r>
    </w:p>
    <w:p w14:paraId="02B8820E" w14:textId="260F6A56" w:rsidR="009D08C6" w:rsidRPr="008D5B86" w:rsidRDefault="00E94A77"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Inne</w:t>
      </w:r>
      <w:r w:rsidR="009D08C6" w:rsidRPr="008D5B86">
        <w:rPr>
          <w:rFonts w:ascii="Times New Roman" w:eastAsia="Times New Roman" w:hAnsi="Times New Roman" w:cs="Times New Roman"/>
          <w:sz w:val="24"/>
          <w:szCs w:val="24"/>
          <w:lang w:eastAsia="pl-PL"/>
        </w:rPr>
        <w:t xml:space="preserve"> istotne rozwiązania</w:t>
      </w:r>
      <w:r>
        <w:rPr>
          <w:rFonts w:ascii="Times New Roman" w:eastAsia="Times New Roman" w:hAnsi="Times New Roman" w:cs="Times New Roman"/>
          <w:sz w:val="24"/>
          <w:szCs w:val="24"/>
          <w:lang w:eastAsia="pl-PL"/>
        </w:rPr>
        <w:t>,</w:t>
      </w:r>
      <w:r w:rsidR="009D08C6" w:rsidRPr="008D5B86">
        <w:rPr>
          <w:rFonts w:ascii="Times New Roman" w:eastAsia="Times New Roman" w:hAnsi="Times New Roman" w:cs="Times New Roman"/>
          <w:sz w:val="24"/>
          <w:szCs w:val="24"/>
          <w:lang w:eastAsia="pl-PL"/>
        </w:rPr>
        <w:t xml:space="preserve"> co do zasad używania pieczęci przez komornika, zawiera art.</w:t>
      </w:r>
      <w:r>
        <w:rPr>
          <w:rFonts w:ascii="Times New Roman" w:eastAsia="Times New Roman" w:hAnsi="Times New Roman" w:cs="Times New Roman"/>
          <w:sz w:val="24"/>
          <w:szCs w:val="24"/>
          <w:lang w:eastAsia="pl-PL"/>
        </w:rPr>
        <w:t> </w:t>
      </w:r>
      <w:r w:rsidR="009D08C6" w:rsidRPr="008D5B86">
        <w:rPr>
          <w:rFonts w:ascii="Times New Roman" w:eastAsia="Times New Roman" w:hAnsi="Times New Roman" w:cs="Times New Roman"/>
          <w:sz w:val="24"/>
          <w:szCs w:val="24"/>
          <w:lang w:eastAsia="pl-PL"/>
        </w:rPr>
        <w:t>6</w:t>
      </w:r>
      <w:r w:rsidR="00AA5691">
        <w:rPr>
          <w:rFonts w:ascii="Times New Roman" w:eastAsia="Times New Roman" w:hAnsi="Times New Roman" w:cs="Times New Roman"/>
          <w:sz w:val="24"/>
          <w:szCs w:val="24"/>
          <w:lang w:eastAsia="pl-PL"/>
        </w:rPr>
        <w:t xml:space="preserve"> </w:t>
      </w:r>
      <w:r w:rsidR="009D08C6" w:rsidRPr="008D5B86">
        <w:rPr>
          <w:rFonts w:ascii="Times New Roman" w:eastAsia="Times New Roman" w:hAnsi="Times New Roman" w:cs="Times New Roman"/>
          <w:sz w:val="24"/>
          <w:szCs w:val="24"/>
          <w:lang w:eastAsia="pl-PL"/>
        </w:rPr>
        <w:t xml:space="preserve">projektu. W przepisie tym proponuje się, że komornik będzie używał okrągłej pieczęci urzędowej z godłem Rzeczypospolitej Polskiej, wskazującej w otoku pełnioną funkcję, sąd rejonowy, przy którym działa, siedzibę kancelarii oraz </w:t>
      </w:r>
      <w:r w:rsidR="00C10AA2" w:rsidRPr="008D5B86">
        <w:rPr>
          <w:rFonts w:ascii="Times New Roman" w:eastAsia="Times New Roman" w:hAnsi="Times New Roman" w:cs="Times New Roman"/>
          <w:sz w:val="24"/>
          <w:szCs w:val="24"/>
          <w:lang w:eastAsia="pl-PL"/>
        </w:rPr>
        <w:t>oznaczony cyfrą rzymską jej numer porządkowy</w:t>
      </w:r>
      <w:r w:rsidR="009D08C6" w:rsidRPr="008D5B86">
        <w:rPr>
          <w:rFonts w:ascii="Times New Roman" w:eastAsia="Times New Roman" w:hAnsi="Times New Roman" w:cs="Times New Roman"/>
          <w:sz w:val="24"/>
          <w:szCs w:val="24"/>
          <w:lang w:eastAsia="pl-PL"/>
        </w:rPr>
        <w:t>. W ten sposób rozwiązany zostanie problem posługiwania się przez zastępców komorników pieczęciami zastępowanych komorników, którzy zostali zawieszeni w swoich czynnościach. Komornik używać będzie również pieczęci imiennej. Obowiązek używa</w:t>
      </w:r>
      <w:r w:rsidR="00CC575E">
        <w:rPr>
          <w:rFonts w:ascii="Times New Roman" w:eastAsia="Times New Roman" w:hAnsi="Times New Roman" w:cs="Times New Roman"/>
          <w:sz w:val="24"/>
          <w:szCs w:val="24"/>
          <w:lang w:eastAsia="pl-PL"/>
        </w:rPr>
        <w:t>nia pieczęci nie dotyczy pism w </w:t>
      </w:r>
      <w:r w:rsidR="009D08C6" w:rsidRPr="008D5B86">
        <w:rPr>
          <w:rFonts w:ascii="Times New Roman" w:eastAsia="Times New Roman" w:hAnsi="Times New Roman" w:cs="Times New Roman"/>
          <w:sz w:val="24"/>
          <w:szCs w:val="24"/>
          <w:lang w:eastAsia="pl-PL"/>
        </w:rPr>
        <w:t>postaci elektronicznej. Z kolei zastępca komornika używać będzie pieczęci urzędowej zastępowanego komornika oraz własnej pieczęci imienn</w:t>
      </w:r>
      <w:r w:rsidR="00CC575E">
        <w:rPr>
          <w:rFonts w:ascii="Times New Roman" w:eastAsia="Times New Roman" w:hAnsi="Times New Roman" w:cs="Times New Roman"/>
          <w:sz w:val="24"/>
          <w:szCs w:val="24"/>
          <w:lang w:eastAsia="pl-PL"/>
        </w:rPr>
        <w:t>ej, z zaznaczeniem, że działa w </w:t>
      </w:r>
      <w:r w:rsidR="009D08C6" w:rsidRPr="008D5B86">
        <w:rPr>
          <w:rFonts w:ascii="Times New Roman" w:eastAsia="Times New Roman" w:hAnsi="Times New Roman" w:cs="Times New Roman"/>
          <w:sz w:val="24"/>
          <w:szCs w:val="24"/>
          <w:lang w:eastAsia="pl-PL"/>
        </w:rPr>
        <w:t>zastępstwie.</w:t>
      </w:r>
    </w:p>
    <w:p w14:paraId="7B621206" w14:textId="74B5D418"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W projektowanym art. 7 ust. 2, celem rozstrzygnięcia dotychczasowych wątpliwości interpretacyjnych (kancelaria komornicza jest zbliżona do </w:t>
      </w:r>
      <w:r w:rsidR="00F31DAA" w:rsidRPr="008D5B86">
        <w:rPr>
          <w:rFonts w:ascii="Times New Roman" w:eastAsia="Times New Roman" w:hAnsi="Times New Roman" w:cs="Times New Roman"/>
          <w:sz w:val="24"/>
          <w:szCs w:val="24"/>
          <w:lang w:eastAsia="pl-PL"/>
        </w:rPr>
        <w:t xml:space="preserve">swoistego </w:t>
      </w:r>
      <w:r w:rsidRPr="008D5B86">
        <w:rPr>
          <w:rFonts w:ascii="Times New Roman" w:eastAsia="Times New Roman" w:hAnsi="Times New Roman" w:cs="Times New Roman"/>
          <w:sz w:val="24"/>
          <w:szCs w:val="24"/>
          <w:lang w:eastAsia="pl-PL"/>
        </w:rPr>
        <w:t xml:space="preserve">urzędu </w:t>
      </w:r>
      <w:r w:rsidR="00F31DAA" w:rsidRPr="008D5B86">
        <w:rPr>
          <w:rFonts w:ascii="Times New Roman" w:eastAsia="Times New Roman" w:hAnsi="Times New Roman" w:cs="Times New Roman"/>
          <w:sz w:val="24"/>
          <w:szCs w:val="24"/>
          <w:lang w:eastAsia="pl-PL"/>
        </w:rPr>
        <w:t>obsługującego komornika), w</w:t>
      </w:r>
      <w:r w:rsidRPr="008D5B86">
        <w:rPr>
          <w:rFonts w:ascii="Times New Roman" w:eastAsia="Times New Roman" w:hAnsi="Times New Roman" w:cs="Times New Roman"/>
          <w:sz w:val="24"/>
          <w:szCs w:val="24"/>
          <w:lang w:eastAsia="pl-PL"/>
        </w:rPr>
        <w:t xml:space="preserve">prowadzono ustawową definicję kancelarii komorniczej, zaś w ust. 1 tego artykułu położono nacisk na indywidualny charakter prowadzonej działalności. Wskazane zasady znajdują szersze rozwinięcie w rozdziale 7. </w:t>
      </w:r>
    </w:p>
    <w:p w14:paraId="7C5A6032" w14:textId="71F62229"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W zakresie właściwości miejscowej komorników projekt ustawy zasadniczo podtrzymuje rozwiązania przyjęte w dotychczas obowiązującej regulacji, przy czym</w:t>
      </w:r>
      <w:r w:rsidR="00E94A77">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z</w:t>
      </w:r>
      <w:r w:rsidR="00CC575E">
        <w:rPr>
          <w:rFonts w:ascii="Times New Roman" w:eastAsia="Times New Roman" w:hAnsi="Times New Roman" w:cs="Times New Roman"/>
          <w:sz w:val="24"/>
          <w:szCs w:val="24"/>
          <w:lang w:eastAsia="pl-PL"/>
        </w:rPr>
        <w:t> </w:t>
      </w:r>
      <w:r w:rsidRPr="008D5B86">
        <w:rPr>
          <w:rFonts w:ascii="Times New Roman" w:eastAsia="Times New Roman" w:hAnsi="Times New Roman" w:cs="Times New Roman"/>
          <w:sz w:val="24"/>
          <w:szCs w:val="24"/>
          <w:lang w:eastAsia="pl-PL"/>
        </w:rPr>
        <w:t>uwagi na indywidualny charakter prowadzonej działalności oraz konieczność osobistego podejmowania czynności,</w:t>
      </w:r>
      <w:r w:rsidR="00C10AA2" w:rsidRPr="008D5B86">
        <w:rPr>
          <w:rFonts w:ascii="Times New Roman" w:eastAsia="Times New Roman" w:hAnsi="Times New Roman" w:cs="Times New Roman"/>
          <w:sz w:val="24"/>
          <w:szCs w:val="24"/>
          <w:lang w:eastAsia="pl-PL"/>
        </w:rPr>
        <w:t xml:space="preserve"> wprowadzono dalsze ograniczenia</w:t>
      </w:r>
      <w:r w:rsidRPr="008D5B86">
        <w:rPr>
          <w:rFonts w:ascii="Times New Roman" w:eastAsia="Times New Roman" w:hAnsi="Times New Roman" w:cs="Times New Roman"/>
          <w:sz w:val="24"/>
          <w:szCs w:val="24"/>
          <w:lang w:eastAsia="pl-PL"/>
        </w:rPr>
        <w:t xml:space="preserve"> możliwości </w:t>
      </w:r>
      <w:r w:rsidRPr="008D5B86">
        <w:rPr>
          <w:rFonts w:ascii="Times New Roman" w:eastAsia="Times New Roman" w:hAnsi="Times New Roman" w:cs="Times New Roman"/>
          <w:sz w:val="24"/>
          <w:szCs w:val="24"/>
          <w:lang w:eastAsia="pl-PL"/>
        </w:rPr>
        <w:lastRenderedPageBreak/>
        <w:t>przyjmowania spraw spoza rewiru. Z jednej strony bowiem przyjęto w art. 10 ust. 1 projektu, że komornik może przyjmować sprawy jedynie z obszaru apelacji</w:t>
      </w:r>
      <w:r w:rsidR="00E94A77">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na terenie której działa (a nie jak dotychczas z obszaru całego kraju), z drugiej zaś strony w ust. 4 tego artykułu nastąpiło dalsze ograniczenie liczbowego przyjmowania spraw z wyboru wierzyciela. Jest to konsekwencją dalszego ograniczania zjawiska tzw. „hurtowni komorniczych” i preferowania kancelarii małych i średnich, jako cechujących się najwyższą sprawnością i skutecznością w</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zakresie prowadzonych egzekucji. Przepis powyższy harmonizuje zarazem przepisy o</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funkcjono</w:t>
      </w:r>
      <w:r w:rsidR="00CC575E">
        <w:rPr>
          <w:rFonts w:ascii="Times New Roman" w:eastAsia="Times New Roman" w:hAnsi="Times New Roman" w:cs="Times New Roman"/>
          <w:sz w:val="24"/>
          <w:szCs w:val="24"/>
          <w:lang w:eastAsia="pl-PL"/>
        </w:rPr>
        <w:t>waniu kancelarii komorniczych z </w:t>
      </w:r>
      <w:r w:rsidRPr="008D5B86">
        <w:rPr>
          <w:rFonts w:ascii="Times New Roman" w:eastAsia="Times New Roman" w:hAnsi="Times New Roman" w:cs="Times New Roman"/>
          <w:sz w:val="24"/>
          <w:szCs w:val="24"/>
          <w:lang w:eastAsia="pl-PL"/>
        </w:rPr>
        <w:t xml:space="preserve">regulacjami dotyczącymi sądownictwa powszechnego w zakresie kryterium </w:t>
      </w:r>
      <w:r w:rsidR="00382051">
        <w:rPr>
          <w:rFonts w:ascii="Times New Roman" w:eastAsia="Times New Roman" w:hAnsi="Times New Roman" w:cs="Times New Roman"/>
          <w:sz w:val="24"/>
          <w:szCs w:val="24"/>
          <w:lang w:eastAsia="pl-PL"/>
        </w:rPr>
        <w:t xml:space="preserve">liczby </w:t>
      </w:r>
      <w:r w:rsidRPr="008D5B86">
        <w:rPr>
          <w:rFonts w:ascii="Times New Roman" w:eastAsia="Times New Roman" w:hAnsi="Times New Roman" w:cs="Times New Roman"/>
          <w:sz w:val="24"/>
          <w:szCs w:val="24"/>
          <w:lang w:eastAsia="pl-PL"/>
        </w:rPr>
        <w:t>spraw. Skoro w art. 10 § 1a</w:t>
      </w:r>
      <w:r w:rsidR="00240E31">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1d ustawy z dnia 27</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lipca 2001 r. – Prawo o ustroju sądów powszechnych wprowadzono zasadę, że kryterium istnienia sądu rejonowego </w:t>
      </w:r>
      <w:r w:rsidR="00382051">
        <w:rPr>
          <w:rFonts w:ascii="Times New Roman" w:eastAsia="Times New Roman" w:hAnsi="Times New Roman" w:cs="Times New Roman"/>
          <w:sz w:val="24"/>
          <w:szCs w:val="24"/>
          <w:lang w:eastAsia="pl-PL"/>
        </w:rPr>
        <w:t>po</w:t>
      </w:r>
      <w:r w:rsidRPr="008D5B86">
        <w:rPr>
          <w:rFonts w:ascii="Times New Roman" w:eastAsia="Times New Roman" w:hAnsi="Times New Roman" w:cs="Times New Roman"/>
          <w:sz w:val="24"/>
          <w:szCs w:val="24"/>
          <w:lang w:eastAsia="pl-PL"/>
        </w:rPr>
        <w:t>winien stanowić wpływ spraw w liczbie przynajmniej 5000, to</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wydaje się, że tożsama liczba spraw, jako maksymalna, uwzgledniająca bardzo dobrą organizację pracy kancelarii komorniczej i wyróżniające efekty jej pracy (w rozumieniu</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art. 10 ust. 3 i 4 projektu)</w:t>
      </w:r>
      <w:r w:rsidR="00E94A77">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powinna być przyjęta jako górny limit przyjmowania spraw</w:t>
      </w:r>
      <w:r w:rsidR="00240E31">
        <w:rPr>
          <w:rFonts w:ascii="Times New Roman" w:eastAsia="Times New Roman" w:hAnsi="Times New Roman" w:cs="Times New Roman"/>
          <w:sz w:val="24"/>
          <w:szCs w:val="24"/>
          <w:lang w:eastAsia="pl-PL"/>
        </w:rPr>
        <w:t xml:space="preserve"> </w:t>
      </w:r>
      <w:r w:rsidR="00CC575E">
        <w:rPr>
          <w:rFonts w:ascii="Times New Roman" w:eastAsia="Times New Roman" w:hAnsi="Times New Roman" w:cs="Times New Roman"/>
          <w:sz w:val="24"/>
          <w:szCs w:val="24"/>
          <w:lang w:eastAsia="pl-PL"/>
        </w:rPr>
        <w:t>z wyboru wierzyciela. W </w:t>
      </w:r>
      <w:r w:rsidRPr="008D5B86">
        <w:rPr>
          <w:rFonts w:ascii="Times New Roman" w:eastAsia="Times New Roman" w:hAnsi="Times New Roman" w:cs="Times New Roman"/>
          <w:sz w:val="24"/>
          <w:szCs w:val="24"/>
          <w:lang w:eastAsia="pl-PL"/>
        </w:rPr>
        <w:t>przeciwnym razie brak wskazanych ograniczeń lub dopuszczenie znacznie wyższego limitu spraw przyjmowanych przez komornika utrwaliłoby stan,</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w którym rozmiary funkcjonujących w rewirze kancelarii komo</w:t>
      </w:r>
      <w:r w:rsidR="00C10AA2" w:rsidRPr="008D5B86">
        <w:rPr>
          <w:rFonts w:ascii="Times New Roman" w:eastAsia="Times New Roman" w:hAnsi="Times New Roman" w:cs="Times New Roman"/>
          <w:sz w:val="24"/>
          <w:szCs w:val="24"/>
          <w:lang w:eastAsia="pl-PL"/>
        </w:rPr>
        <w:t>rniczych znacznie przewyższały</w:t>
      </w:r>
      <w:r w:rsidRPr="008D5B86">
        <w:rPr>
          <w:rFonts w:ascii="Times New Roman" w:eastAsia="Times New Roman" w:hAnsi="Times New Roman" w:cs="Times New Roman"/>
          <w:sz w:val="24"/>
          <w:szCs w:val="24"/>
          <w:lang w:eastAsia="pl-PL"/>
        </w:rPr>
        <w:t xml:space="preserve"> rozmiary sądu, przy którym działają, co w praktyce może uniemożliwiać efektywne sprawowanie kontroli nad takim komornikiem przez prezesa sądu. Dodatkowo</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w art. 10 ust. 5 i 6 doprecyzowano zasady, na jakich ma się odbywać ustalanie warunków dopuszczalności przyjmowania spraw z wyboru wierzyciela, albowiem dotychczasowe przepisy w tym zakresie rodziły pewne rozbieżności interpretacyjne w doktrynie i praktyce. </w:t>
      </w:r>
    </w:p>
    <w:p w14:paraId="32296436" w14:textId="42D2CB21"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W rozdziale 2 zostały uregulowane kwestie związane z powoływaniem</w:t>
      </w:r>
      <w:r w:rsidR="00240E31">
        <w:rPr>
          <w:rFonts w:ascii="Times New Roman" w:eastAsia="Times New Roman" w:hAnsi="Times New Roman" w:cs="Times New Roman"/>
          <w:sz w:val="24"/>
          <w:szCs w:val="24"/>
          <w:lang w:eastAsia="pl-PL"/>
        </w:rPr>
        <w:t xml:space="preserve"> </w:t>
      </w:r>
      <w:r w:rsidR="00CC575E">
        <w:rPr>
          <w:rFonts w:ascii="Times New Roman" w:eastAsia="Times New Roman" w:hAnsi="Times New Roman" w:cs="Times New Roman"/>
          <w:sz w:val="24"/>
          <w:szCs w:val="24"/>
          <w:lang w:eastAsia="pl-PL"/>
        </w:rPr>
        <w:t>i </w:t>
      </w:r>
      <w:r w:rsidRPr="008D5B86">
        <w:rPr>
          <w:rFonts w:ascii="Times New Roman" w:eastAsia="Times New Roman" w:hAnsi="Times New Roman" w:cs="Times New Roman"/>
          <w:sz w:val="24"/>
          <w:szCs w:val="24"/>
          <w:lang w:eastAsia="pl-PL"/>
        </w:rPr>
        <w:t xml:space="preserve">odwoływaniem komorników. </w:t>
      </w:r>
    </w:p>
    <w:p w14:paraId="78F643CE" w14:textId="77777777"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W projektowanym art. 11 ust. 1 przewiduje się, że na stanowisko komornika będzie mogła zostać powołana osoba, która:</w:t>
      </w:r>
    </w:p>
    <w:p w14:paraId="1A942E06"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1)</w:t>
      </w:r>
      <w:r w:rsidRPr="008D5B86">
        <w:rPr>
          <w:rFonts w:ascii="Times New Roman" w:eastAsia="Times New Roman" w:hAnsi="Times New Roman" w:cs="Times New Roman"/>
          <w:bCs/>
          <w:sz w:val="24"/>
          <w:szCs w:val="24"/>
          <w:lang w:eastAsia="pl-PL"/>
        </w:rPr>
        <w:tab/>
        <w:t>posiada obywatelstwo polskie;</w:t>
      </w:r>
    </w:p>
    <w:p w14:paraId="41B65D25"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2)</w:t>
      </w:r>
      <w:r w:rsidRPr="008D5B86">
        <w:rPr>
          <w:rFonts w:ascii="Times New Roman" w:eastAsia="Times New Roman" w:hAnsi="Times New Roman" w:cs="Times New Roman"/>
          <w:bCs/>
          <w:sz w:val="24"/>
          <w:szCs w:val="24"/>
          <w:lang w:eastAsia="pl-PL"/>
        </w:rPr>
        <w:tab/>
        <w:t>ma pełną zdolność do czynności prawnych;</w:t>
      </w:r>
    </w:p>
    <w:p w14:paraId="0C201A6E"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3)</w:t>
      </w:r>
      <w:r w:rsidRPr="008D5B86">
        <w:rPr>
          <w:rFonts w:ascii="Times New Roman" w:eastAsia="Times New Roman" w:hAnsi="Times New Roman" w:cs="Times New Roman"/>
          <w:bCs/>
          <w:sz w:val="24"/>
          <w:szCs w:val="24"/>
          <w:lang w:eastAsia="pl-PL"/>
        </w:rPr>
        <w:tab/>
        <w:t>jest nieskazitelnego charakteru;</w:t>
      </w:r>
    </w:p>
    <w:p w14:paraId="46A29419"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4)</w:t>
      </w:r>
      <w:r w:rsidRPr="008D5B86">
        <w:rPr>
          <w:rFonts w:ascii="Times New Roman" w:eastAsia="Times New Roman" w:hAnsi="Times New Roman" w:cs="Times New Roman"/>
          <w:bCs/>
          <w:sz w:val="24"/>
          <w:szCs w:val="24"/>
          <w:lang w:eastAsia="pl-PL"/>
        </w:rPr>
        <w:tab/>
        <w:t>nie była karana za przestępstwo lub przestępstwo skarbowe;</w:t>
      </w:r>
    </w:p>
    <w:p w14:paraId="66186E61"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5)</w:t>
      </w:r>
      <w:r w:rsidRPr="008D5B86">
        <w:rPr>
          <w:rFonts w:ascii="Times New Roman" w:eastAsia="Times New Roman" w:hAnsi="Times New Roman" w:cs="Times New Roman"/>
          <w:bCs/>
          <w:sz w:val="24"/>
          <w:szCs w:val="24"/>
          <w:lang w:eastAsia="pl-PL"/>
        </w:rPr>
        <w:tab/>
        <w:t>nie jest podejrzana o przestępstwo ścigane z oskarżenia publicznego lub przestępstwo skarbowe;</w:t>
      </w:r>
    </w:p>
    <w:p w14:paraId="524F5D46"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lastRenderedPageBreak/>
        <w:t>6)</w:t>
      </w:r>
      <w:r w:rsidRPr="008D5B86">
        <w:rPr>
          <w:rFonts w:ascii="Times New Roman" w:eastAsia="Times New Roman" w:hAnsi="Times New Roman" w:cs="Times New Roman"/>
          <w:bCs/>
          <w:sz w:val="24"/>
          <w:szCs w:val="24"/>
          <w:lang w:eastAsia="pl-PL"/>
        </w:rPr>
        <w:tab/>
        <w:t>ukończyła wyższe studia prawnicze w Rzeczypospolitej Polskiej i uzyskała tytuł magistra prawa lub zagraniczne studia prawnicze uznane w Rzeczypospolitej Polskiej;</w:t>
      </w:r>
    </w:p>
    <w:p w14:paraId="49BA1EB2"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7)</w:t>
      </w:r>
      <w:r w:rsidRPr="008D5B86">
        <w:rPr>
          <w:rFonts w:ascii="Times New Roman" w:eastAsia="Times New Roman" w:hAnsi="Times New Roman" w:cs="Times New Roman"/>
          <w:bCs/>
          <w:sz w:val="24"/>
          <w:szCs w:val="24"/>
          <w:lang w:eastAsia="pl-PL"/>
        </w:rPr>
        <w:tab/>
        <w:t>jest zdolna, ze względu na stan zdrowia, do pełnienia obowiązków komornika;</w:t>
      </w:r>
    </w:p>
    <w:p w14:paraId="04386B75"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8)</w:t>
      </w:r>
      <w:r w:rsidRPr="008D5B86">
        <w:rPr>
          <w:rFonts w:ascii="Times New Roman" w:eastAsia="Times New Roman" w:hAnsi="Times New Roman" w:cs="Times New Roman"/>
          <w:bCs/>
          <w:sz w:val="24"/>
          <w:szCs w:val="24"/>
          <w:lang w:eastAsia="pl-PL"/>
        </w:rPr>
        <w:tab/>
        <w:t>odbyła aplikację komorniczą;</w:t>
      </w:r>
    </w:p>
    <w:p w14:paraId="037F245A"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9)</w:t>
      </w:r>
      <w:r w:rsidRPr="008D5B86">
        <w:rPr>
          <w:rFonts w:ascii="Times New Roman" w:eastAsia="Times New Roman" w:hAnsi="Times New Roman" w:cs="Times New Roman"/>
          <w:bCs/>
          <w:sz w:val="24"/>
          <w:szCs w:val="24"/>
          <w:lang w:eastAsia="pl-PL"/>
        </w:rPr>
        <w:tab/>
        <w:t>złożyła egzamin komorniczy;</w:t>
      </w:r>
    </w:p>
    <w:p w14:paraId="3FA230B1"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10)</w:t>
      </w:r>
      <w:r w:rsidRPr="008D5B86">
        <w:rPr>
          <w:rFonts w:ascii="Times New Roman" w:eastAsia="Times New Roman" w:hAnsi="Times New Roman" w:cs="Times New Roman"/>
          <w:bCs/>
          <w:sz w:val="24"/>
          <w:szCs w:val="24"/>
          <w:lang w:eastAsia="pl-PL"/>
        </w:rPr>
        <w:tab/>
        <w:t>pracowała w charakterze asesora komorniczego co najmniej 2 lata;</w:t>
      </w:r>
    </w:p>
    <w:p w14:paraId="4C32BF48" w14:textId="77777777" w:rsidR="009D08C6" w:rsidRPr="008D5B86" w:rsidRDefault="009D08C6" w:rsidP="00CC575E">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11)</w:t>
      </w:r>
      <w:r w:rsidRPr="008D5B86">
        <w:rPr>
          <w:rFonts w:ascii="Times New Roman" w:eastAsia="Times New Roman" w:hAnsi="Times New Roman" w:cs="Times New Roman"/>
          <w:bCs/>
          <w:sz w:val="24"/>
          <w:szCs w:val="24"/>
          <w:lang w:eastAsia="pl-PL"/>
        </w:rPr>
        <w:tab/>
        <w:t>ukończyła 28 lat.</w:t>
      </w:r>
    </w:p>
    <w:p w14:paraId="212F6157" w14:textId="5486C1EB" w:rsidR="002E5642" w:rsidRPr="008D5B86" w:rsidRDefault="009D08C6" w:rsidP="008D5B86">
      <w:pPr>
        <w:spacing w:before="120" w:after="0" w:line="360" w:lineRule="auto"/>
        <w:jc w:val="both"/>
        <w:rPr>
          <w:rFonts w:ascii="Times New Roman" w:eastAsia="Times New Roman" w:hAnsi="Times New Roman" w:cs="Times New Roman"/>
          <w:sz w:val="24"/>
          <w:szCs w:val="24"/>
          <w:lang w:eastAsia="pl-PL"/>
        </w:rPr>
      </w:pPr>
      <w:r w:rsidRPr="008D5B86">
        <w:rPr>
          <w:rFonts w:ascii="Times New Roman" w:hAnsi="Times New Roman" w:cs="Times New Roman"/>
          <w:sz w:val="24"/>
          <w:szCs w:val="24"/>
        </w:rPr>
        <w:t xml:space="preserve">W art. 11 ust. 1 pkt 3 wprowadzono przesłankę „nieskazitelnego charakteru” jako miernik obiektywny wobec kandydata na komornika. Nieskazitelny charakter to całokształt cech indywidualnych, zdarzeń i okoliczności składających się na wizerunek osoby </w:t>
      </w:r>
      <w:r w:rsidR="003C5721" w:rsidRPr="008D5B86">
        <w:rPr>
          <w:rFonts w:ascii="Times New Roman" w:hAnsi="Times New Roman" w:cs="Times New Roman"/>
          <w:sz w:val="24"/>
          <w:szCs w:val="24"/>
        </w:rPr>
        <w:t xml:space="preserve">pełniącej obowiązki funkcjonariusza </w:t>
      </w:r>
      <w:r w:rsidRPr="008D5B86">
        <w:rPr>
          <w:rFonts w:ascii="Times New Roman" w:hAnsi="Times New Roman" w:cs="Times New Roman"/>
          <w:sz w:val="24"/>
          <w:szCs w:val="24"/>
        </w:rPr>
        <w:t>publicznego. Zmiana polega na tym, że wprowadzana cecha odnosi się do rzeczywistych właściwości danego kandydata, podczas gdy „nieposzlakowana opinia” dotyczy jedynie przekonań środowiska</w:t>
      </w:r>
      <w:r w:rsidR="00CC575E">
        <w:rPr>
          <w:rFonts w:ascii="Times New Roman" w:hAnsi="Times New Roman" w:cs="Times New Roman"/>
          <w:sz w:val="24"/>
          <w:szCs w:val="24"/>
        </w:rPr>
        <w:t>, w </w:t>
      </w:r>
      <w:r w:rsidR="00F31DAA" w:rsidRPr="008D5B86">
        <w:rPr>
          <w:rFonts w:ascii="Times New Roman" w:hAnsi="Times New Roman" w:cs="Times New Roman"/>
          <w:sz w:val="24"/>
          <w:szCs w:val="24"/>
        </w:rPr>
        <w:t>praktyce komorniczego,</w:t>
      </w:r>
      <w:r w:rsidRPr="008D5B86">
        <w:rPr>
          <w:rFonts w:ascii="Times New Roman" w:hAnsi="Times New Roman" w:cs="Times New Roman"/>
          <w:sz w:val="24"/>
          <w:szCs w:val="24"/>
        </w:rPr>
        <w:t xml:space="preserve"> o opiniowanym. </w:t>
      </w:r>
      <w:r w:rsidR="00F31DAA" w:rsidRPr="008D5B86">
        <w:rPr>
          <w:rFonts w:ascii="Times New Roman" w:hAnsi="Times New Roman" w:cs="Times New Roman"/>
          <w:sz w:val="24"/>
          <w:szCs w:val="24"/>
        </w:rPr>
        <w:t>Zmiana ta dostosowuje omawianą</w:t>
      </w:r>
      <w:r w:rsidRPr="008D5B86">
        <w:rPr>
          <w:rFonts w:ascii="Times New Roman" w:hAnsi="Times New Roman" w:cs="Times New Roman"/>
          <w:sz w:val="24"/>
          <w:szCs w:val="24"/>
        </w:rPr>
        <w:t xml:space="preserve"> przesłankę do funkcjonujących już regulacji zawartych w Prawie o ustroju sądów powszechnych (dotyczących sędziów i referendarzy), </w:t>
      </w:r>
      <w:r w:rsidR="00CC575E">
        <w:rPr>
          <w:rFonts w:ascii="Times New Roman" w:hAnsi="Times New Roman" w:cs="Times New Roman"/>
          <w:sz w:val="24"/>
          <w:szCs w:val="24"/>
        </w:rPr>
        <w:t>Prawie o prokuraturze, Prawie o </w:t>
      </w:r>
      <w:r w:rsidRPr="008D5B86">
        <w:rPr>
          <w:rFonts w:ascii="Times New Roman" w:hAnsi="Times New Roman" w:cs="Times New Roman"/>
          <w:sz w:val="24"/>
          <w:szCs w:val="24"/>
        </w:rPr>
        <w:t xml:space="preserve">adwokaturze oraz Prawie o notariacie. Utrzymywanie dotychczasowego kształtu regulacji w tym przedmiocie jest bezcelowe i stanowiłoby niczym nieuzasadniony wyjątek w zasadach naboru do szeroko rozumianych zawodów prawniczych. </w:t>
      </w:r>
      <w:r w:rsidRPr="008D5B86">
        <w:rPr>
          <w:rFonts w:ascii="Times New Roman" w:eastAsia="Times New Roman" w:hAnsi="Times New Roman" w:cs="Times New Roman"/>
          <w:sz w:val="24"/>
          <w:szCs w:val="24"/>
          <w:lang w:eastAsia="pl-PL"/>
        </w:rPr>
        <w:t xml:space="preserve">W celu podwyższenia poziomu </w:t>
      </w:r>
      <w:r w:rsidR="00A41EEB" w:rsidRPr="008D5B86">
        <w:rPr>
          <w:rFonts w:ascii="Times New Roman" w:eastAsia="Times New Roman" w:hAnsi="Times New Roman" w:cs="Times New Roman"/>
          <w:sz w:val="24"/>
          <w:szCs w:val="24"/>
          <w:lang w:eastAsia="pl-PL"/>
        </w:rPr>
        <w:t>merytorycznego</w:t>
      </w:r>
      <w:r w:rsidRPr="008D5B86">
        <w:rPr>
          <w:rFonts w:ascii="Times New Roman" w:eastAsia="Times New Roman" w:hAnsi="Times New Roman" w:cs="Times New Roman"/>
          <w:sz w:val="24"/>
          <w:szCs w:val="24"/>
          <w:lang w:eastAsia="pl-PL"/>
        </w:rPr>
        <w:t xml:space="preserve"> komorników, przyjęto bez wyjątków zasadę, że osoba wykonująca z</w:t>
      </w:r>
      <w:r w:rsidR="00F31DAA" w:rsidRPr="008D5B86">
        <w:rPr>
          <w:rFonts w:ascii="Times New Roman" w:eastAsia="Times New Roman" w:hAnsi="Times New Roman" w:cs="Times New Roman"/>
          <w:sz w:val="24"/>
          <w:szCs w:val="24"/>
          <w:lang w:eastAsia="pl-PL"/>
        </w:rPr>
        <w:t>awód komornika sądowego, której</w:t>
      </w:r>
      <w:r w:rsidRPr="008D5B86">
        <w:rPr>
          <w:rFonts w:ascii="Times New Roman" w:eastAsia="Times New Roman" w:hAnsi="Times New Roman" w:cs="Times New Roman"/>
          <w:sz w:val="24"/>
          <w:szCs w:val="24"/>
          <w:lang w:eastAsia="pl-PL"/>
        </w:rPr>
        <w:t xml:space="preserve"> przysługuje status funkcjonariusza publicznego i </w:t>
      </w:r>
      <w:r w:rsidR="00F31DAA" w:rsidRPr="008D5B86">
        <w:rPr>
          <w:rFonts w:ascii="Times New Roman" w:eastAsia="Times New Roman" w:hAnsi="Times New Roman" w:cs="Times New Roman"/>
          <w:sz w:val="24"/>
          <w:szCs w:val="24"/>
          <w:lang w:eastAsia="pl-PL"/>
        </w:rPr>
        <w:t>status</w:t>
      </w:r>
      <w:r w:rsidRPr="008D5B86">
        <w:rPr>
          <w:rFonts w:ascii="Times New Roman" w:eastAsia="Times New Roman" w:hAnsi="Times New Roman" w:cs="Times New Roman"/>
          <w:sz w:val="24"/>
          <w:szCs w:val="24"/>
          <w:lang w:eastAsia="pl-PL"/>
        </w:rPr>
        <w:t xml:space="preserve"> organu egzekucyjnego, musi być prawnikiem. Warto tutaj odnotować, że dotychczasowa regulacja przewidywała możliwość wykonywania z</w:t>
      </w:r>
      <w:r w:rsidR="00F31DAA" w:rsidRPr="008D5B86">
        <w:rPr>
          <w:rFonts w:ascii="Times New Roman" w:eastAsia="Times New Roman" w:hAnsi="Times New Roman" w:cs="Times New Roman"/>
          <w:sz w:val="24"/>
          <w:szCs w:val="24"/>
          <w:lang w:eastAsia="pl-PL"/>
        </w:rPr>
        <w:t>awodu komornika przez osoby nie</w:t>
      </w:r>
      <w:r w:rsidRPr="008D5B86">
        <w:rPr>
          <w:rFonts w:ascii="Times New Roman" w:eastAsia="Times New Roman" w:hAnsi="Times New Roman" w:cs="Times New Roman"/>
          <w:sz w:val="24"/>
          <w:szCs w:val="24"/>
          <w:lang w:eastAsia="pl-PL"/>
        </w:rPr>
        <w:t xml:space="preserve">będące prawnikami, co należy ocenić zdecydowanie krytycznie. </w:t>
      </w:r>
      <w:r w:rsidR="002E5642" w:rsidRPr="008D5B86">
        <w:rPr>
          <w:rFonts w:ascii="Times New Roman" w:eastAsia="Times New Roman" w:hAnsi="Times New Roman" w:cs="Times New Roman"/>
          <w:sz w:val="24"/>
          <w:szCs w:val="24"/>
          <w:lang w:eastAsia="pl-PL"/>
        </w:rPr>
        <w:t>Ponadto, w porównaniu do dotychczasowej regulacji, podniesiono granicę minimalnego wieku (z 26 na 28 lat), co jest podyktowane m.in.</w:t>
      </w:r>
      <w:r w:rsidR="00CC575E">
        <w:rPr>
          <w:rFonts w:ascii="Times New Roman" w:eastAsia="Times New Roman" w:hAnsi="Times New Roman" w:cs="Times New Roman"/>
          <w:sz w:val="24"/>
          <w:szCs w:val="24"/>
          <w:lang w:eastAsia="pl-PL"/>
        </w:rPr>
        <w:t> </w:t>
      </w:r>
      <w:r w:rsidR="002E5642" w:rsidRPr="008D5B86">
        <w:rPr>
          <w:rFonts w:ascii="Times New Roman" w:eastAsia="Times New Roman" w:hAnsi="Times New Roman" w:cs="Times New Roman"/>
          <w:sz w:val="24"/>
          <w:szCs w:val="24"/>
          <w:lang w:eastAsia="pl-PL"/>
        </w:rPr>
        <w:t>tym, że komornik jako funkcjonariusz publiczny wyposażony jest w daleko idące kompetencje o charakterze władczym, co wymaga posiadania pewnego doświadczenia życiowego. Niewątpliwie takie rozwiązanie jest zbliżone do unormowań dotyczących dolnej granicy wieku sędziego.</w:t>
      </w:r>
      <w:r w:rsidR="00240E31">
        <w:rPr>
          <w:rFonts w:ascii="Times New Roman" w:eastAsia="Times New Roman" w:hAnsi="Times New Roman" w:cs="Times New Roman"/>
          <w:sz w:val="24"/>
          <w:szCs w:val="24"/>
          <w:lang w:eastAsia="pl-PL"/>
        </w:rPr>
        <w:t xml:space="preserve"> </w:t>
      </w:r>
    </w:p>
    <w:p w14:paraId="6002F233" w14:textId="3A7B4E0F" w:rsidR="002E5642" w:rsidRPr="008D5B86" w:rsidRDefault="002E5642" w:rsidP="008D5B86">
      <w:pPr>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 xml:space="preserve">Art. 11 ust. 2 projektu przewiduje, że od wymogu </w:t>
      </w:r>
      <w:r w:rsidR="00CC575E">
        <w:rPr>
          <w:rFonts w:ascii="Times New Roman" w:hAnsi="Times New Roman" w:cs="Times New Roman"/>
          <w:sz w:val="24"/>
          <w:szCs w:val="24"/>
        </w:rPr>
        <w:t>odbycia aplikacji komorniczej i </w:t>
      </w:r>
      <w:r w:rsidR="00F31DAA" w:rsidRPr="008D5B86">
        <w:rPr>
          <w:rFonts w:ascii="Times New Roman" w:hAnsi="Times New Roman" w:cs="Times New Roman"/>
          <w:sz w:val="24"/>
          <w:szCs w:val="24"/>
        </w:rPr>
        <w:t>z</w:t>
      </w:r>
      <w:r w:rsidRPr="008D5B86">
        <w:rPr>
          <w:rFonts w:ascii="Times New Roman" w:hAnsi="Times New Roman" w:cs="Times New Roman"/>
          <w:sz w:val="24"/>
          <w:szCs w:val="24"/>
        </w:rPr>
        <w:t xml:space="preserve">dania egzaminu komorniczego zwolnione zostają osoby, które ukończyły aplikację </w:t>
      </w:r>
      <w:r w:rsidRPr="008D5B86">
        <w:rPr>
          <w:rFonts w:ascii="Times New Roman" w:hAnsi="Times New Roman" w:cs="Times New Roman"/>
          <w:sz w:val="24"/>
          <w:szCs w:val="24"/>
        </w:rPr>
        <w:lastRenderedPageBreak/>
        <w:t>sędziowską, prokuratorską, adwokacką, radcowską lub notarialną i zdały wymagany egzamin</w:t>
      </w:r>
      <w:r w:rsidR="006A0865">
        <w:rPr>
          <w:rFonts w:ascii="Times New Roman" w:hAnsi="Times New Roman" w:cs="Times New Roman"/>
          <w:sz w:val="24"/>
          <w:szCs w:val="24"/>
        </w:rPr>
        <w:t>, oraz osoby</w:t>
      </w:r>
      <w:r w:rsidRPr="008D5B86">
        <w:rPr>
          <w:rFonts w:ascii="Times New Roman" w:hAnsi="Times New Roman" w:cs="Times New Roman"/>
          <w:sz w:val="24"/>
          <w:szCs w:val="24"/>
        </w:rPr>
        <w:t>, które były zatrudnione na stanowisku referendarza sądowego. Rozwiązanie to jest rozwiązaniem analogicznym do przyjętych w ustawach określających zasady dostępu do innych zawodów prawniczych. Zważywszy zresztą, że wskazane aplikacje są dłuższe, a kończący je egzamin ma szerszy zakres przedmiotowy niż egzamin komorniczy, zwolnienie od wymogów przewidzianych w ust. 1 pkt 8 i 9 jest w pełni uzasadnione. Dotyczy to również referendarzy sądowych, którzy z mocy przysługujących im uprawnień mogą uczestniczyć w czynnościach nadzoru judykacyjnego sprawowanego nad komornikami. Wymienione osoby od razu mogą zostać powołane na stanowisko asesora komorniczego i na nim, pod okiem komornika, nabyć niezbędnego doświadczenia praktycznego.</w:t>
      </w:r>
    </w:p>
    <w:p w14:paraId="405D7BBE" w14:textId="0E88CC74"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W projektowanym art. 11 ust. 4 zawarto katalog osób, których nie dotyczy wymóg ukończenia aplikacji komorniczej. Należy zaznaczyć, że pkt 2 tego przepisu nie zawiera definicji legalnej „kancelarii adwokackiej” i „kancelarii radcy prawnego”, która ograniczałaby te pojęcia do kancelarii danego zawodu prawniczego w rozumieniu prawa polskiego. Regulacja ta jest </w:t>
      </w:r>
      <w:r w:rsidRPr="008D5B86">
        <w:rPr>
          <w:rFonts w:ascii="Times New Roman" w:eastAsia="Times New Roman" w:hAnsi="Times New Roman" w:cs="Times New Roman"/>
          <w:i/>
          <w:sz w:val="24"/>
          <w:szCs w:val="24"/>
          <w:lang w:eastAsia="pl-PL"/>
        </w:rPr>
        <w:t xml:space="preserve">de facto </w:t>
      </w:r>
      <w:r w:rsidRPr="008D5B86">
        <w:rPr>
          <w:rFonts w:ascii="Times New Roman" w:eastAsia="Times New Roman" w:hAnsi="Times New Roman" w:cs="Times New Roman"/>
          <w:sz w:val="24"/>
          <w:szCs w:val="24"/>
          <w:lang w:eastAsia="pl-PL"/>
        </w:rPr>
        <w:t>powtórzeniem obecnej regulacji, a zawarte w niej odesłania do art. 4a ust. 1 ustawy – Prawo o adwok</w:t>
      </w:r>
      <w:r w:rsidR="00CC575E">
        <w:rPr>
          <w:rFonts w:ascii="Times New Roman" w:eastAsia="Times New Roman" w:hAnsi="Times New Roman" w:cs="Times New Roman"/>
          <w:sz w:val="24"/>
          <w:szCs w:val="24"/>
          <w:lang w:eastAsia="pl-PL"/>
        </w:rPr>
        <w:t>aturze i art. 8 ust. 1 ustawy o </w:t>
      </w:r>
      <w:r w:rsidRPr="008D5B86">
        <w:rPr>
          <w:rFonts w:ascii="Times New Roman" w:eastAsia="Times New Roman" w:hAnsi="Times New Roman" w:cs="Times New Roman"/>
          <w:sz w:val="24"/>
          <w:szCs w:val="24"/>
          <w:lang w:eastAsia="pl-PL"/>
        </w:rPr>
        <w:t>radcach prawnych dotyczą jedynie „spółek” a</w:t>
      </w:r>
      <w:r w:rsidR="00CC575E">
        <w:rPr>
          <w:rFonts w:ascii="Times New Roman" w:eastAsia="Times New Roman" w:hAnsi="Times New Roman" w:cs="Times New Roman"/>
          <w:sz w:val="24"/>
          <w:szCs w:val="24"/>
          <w:lang w:eastAsia="pl-PL"/>
        </w:rPr>
        <w:t>dwokatów lub radców prawnych. W </w:t>
      </w:r>
      <w:r w:rsidRPr="008D5B86">
        <w:rPr>
          <w:rFonts w:ascii="Times New Roman" w:eastAsia="Times New Roman" w:hAnsi="Times New Roman" w:cs="Times New Roman"/>
          <w:sz w:val="24"/>
          <w:szCs w:val="24"/>
          <w:lang w:eastAsia="pl-PL"/>
        </w:rPr>
        <w:t xml:space="preserve">rezultacie proponowana regulacja nie zmierza do ograniczenia swobody przepływu osób (art. 45 i </w:t>
      </w:r>
      <w:r w:rsidR="000442F2">
        <w:rPr>
          <w:rFonts w:ascii="Times New Roman" w:eastAsia="Times New Roman" w:hAnsi="Times New Roman" w:cs="Times New Roman"/>
          <w:sz w:val="24"/>
          <w:szCs w:val="24"/>
          <w:lang w:eastAsia="pl-PL"/>
        </w:rPr>
        <w:t xml:space="preserve">art. </w:t>
      </w:r>
      <w:r w:rsidRPr="008D5B86">
        <w:rPr>
          <w:rFonts w:ascii="Times New Roman" w:eastAsia="Times New Roman" w:hAnsi="Times New Roman" w:cs="Times New Roman"/>
          <w:sz w:val="24"/>
          <w:szCs w:val="24"/>
          <w:lang w:eastAsia="pl-PL"/>
        </w:rPr>
        <w:t>49 TFUE).</w:t>
      </w:r>
    </w:p>
    <w:p w14:paraId="5D60EEAE" w14:textId="76ED1141" w:rsidR="00791524" w:rsidRPr="008D5B86" w:rsidRDefault="00791524" w:rsidP="008D5B86">
      <w:pPr>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Warto zauważyć, że zmieniono w stosunku do stanu obecnego wymogi w zakresie wykazywania przez kandydatów na komorników, że </w:t>
      </w:r>
      <w:r w:rsidR="00CC575E">
        <w:rPr>
          <w:rFonts w:ascii="Times New Roman" w:eastAsia="Times New Roman" w:hAnsi="Times New Roman" w:cs="Times New Roman"/>
          <w:sz w:val="24"/>
          <w:szCs w:val="24"/>
          <w:lang w:eastAsia="pl-PL"/>
        </w:rPr>
        <w:t>posiadają zdolność psychiczną i </w:t>
      </w:r>
      <w:r w:rsidRPr="008D5B86">
        <w:rPr>
          <w:rFonts w:ascii="Times New Roman" w:eastAsia="Times New Roman" w:hAnsi="Times New Roman" w:cs="Times New Roman"/>
          <w:sz w:val="24"/>
          <w:szCs w:val="24"/>
          <w:lang w:eastAsia="pl-PL"/>
        </w:rPr>
        <w:t xml:space="preserve">fizyczną pozwalającą na pełnienie obowiązków komornika. Dotychczas wystarczające było </w:t>
      </w:r>
      <w:r w:rsidR="00A5434C" w:rsidRPr="008D5B86">
        <w:rPr>
          <w:rFonts w:ascii="Times New Roman" w:eastAsia="Times New Roman" w:hAnsi="Times New Roman" w:cs="Times New Roman"/>
          <w:sz w:val="24"/>
          <w:szCs w:val="24"/>
          <w:lang w:eastAsia="pl-PL"/>
        </w:rPr>
        <w:t>zaświadczenie</w:t>
      </w:r>
      <w:r w:rsidRPr="008D5B86">
        <w:rPr>
          <w:rFonts w:ascii="Times New Roman" w:eastAsia="Times New Roman" w:hAnsi="Times New Roman" w:cs="Times New Roman"/>
          <w:sz w:val="24"/>
          <w:szCs w:val="24"/>
          <w:lang w:eastAsia="pl-PL"/>
        </w:rPr>
        <w:t xml:space="preserve"> lekarza </w:t>
      </w:r>
      <w:r w:rsidR="00A5434C" w:rsidRPr="008D5B86">
        <w:rPr>
          <w:rFonts w:ascii="Times New Roman" w:eastAsia="Times New Roman" w:hAnsi="Times New Roman" w:cs="Times New Roman"/>
          <w:sz w:val="24"/>
          <w:szCs w:val="24"/>
          <w:lang w:eastAsia="pl-PL"/>
        </w:rPr>
        <w:t>medycyny</w:t>
      </w:r>
      <w:r w:rsidRPr="008D5B86">
        <w:rPr>
          <w:rFonts w:ascii="Times New Roman" w:eastAsia="Times New Roman" w:hAnsi="Times New Roman" w:cs="Times New Roman"/>
          <w:sz w:val="24"/>
          <w:szCs w:val="24"/>
          <w:lang w:eastAsia="pl-PL"/>
        </w:rPr>
        <w:t xml:space="preserve"> pracy, </w:t>
      </w:r>
      <w:r w:rsidR="00A5434C" w:rsidRPr="008D5B86">
        <w:rPr>
          <w:rFonts w:ascii="Times New Roman" w:eastAsia="Times New Roman" w:hAnsi="Times New Roman" w:cs="Times New Roman"/>
          <w:sz w:val="24"/>
          <w:szCs w:val="24"/>
          <w:lang w:eastAsia="pl-PL"/>
        </w:rPr>
        <w:t>zaś</w:t>
      </w:r>
      <w:r w:rsidRPr="008D5B86">
        <w:rPr>
          <w:rFonts w:ascii="Times New Roman" w:eastAsia="Times New Roman" w:hAnsi="Times New Roman" w:cs="Times New Roman"/>
          <w:sz w:val="24"/>
          <w:szCs w:val="24"/>
          <w:lang w:eastAsia="pl-PL"/>
        </w:rPr>
        <w:t xml:space="preserve"> projektowany art. 13 ust. 4 </w:t>
      </w:r>
      <w:r w:rsidR="00A5434C" w:rsidRPr="008D5B86">
        <w:rPr>
          <w:rFonts w:ascii="Times New Roman" w:eastAsia="Calibri" w:hAnsi="Times New Roman" w:cs="Times New Roman"/>
          <w:sz w:val="24"/>
          <w:szCs w:val="24"/>
        </w:rPr>
        <w:t xml:space="preserve">nakazuje </w:t>
      </w:r>
      <w:r w:rsidR="00CC575E">
        <w:rPr>
          <w:rFonts w:ascii="Times New Roman" w:eastAsia="Times New Roman" w:hAnsi="Times New Roman" w:cs="Times New Roman"/>
          <w:sz w:val="24"/>
          <w:szCs w:val="24"/>
          <w:lang w:eastAsia="pl-PL"/>
        </w:rPr>
        <w:t>w </w:t>
      </w:r>
      <w:r w:rsidR="006A0865">
        <w:rPr>
          <w:rFonts w:ascii="Times New Roman" w:eastAsia="Times New Roman" w:hAnsi="Times New Roman" w:cs="Times New Roman"/>
          <w:sz w:val="24"/>
          <w:szCs w:val="24"/>
          <w:lang w:eastAsia="pl-PL"/>
        </w:rPr>
        <w:t xml:space="preserve">tym zakresie </w:t>
      </w:r>
      <w:r w:rsidR="00A5434C" w:rsidRPr="008D5B86">
        <w:rPr>
          <w:rFonts w:ascii="Times New Roman" w:eastAsia="Calibri" w:hAnsi="Times New Roman" w:cs="Times New Roman"/>
          <w:sz w:val="24"/>
          <w:szCs w:val="24"/>
        </w:rPr>
        <w:t xml:space="preserve">stosować odpowiednio przepisy dotyczące sędziów (podobnie czyni to art. 77 § 2 Prawa o prokuraturze). </w:t>
      </w:r>
      <w:r w:rsidR="002E5642" w:rsidRPr="008D5B86">
        <w:rPr>
          <w:rFonts w:ascii="Times New Roman" w:eastAsia="Times New Roman" w:hAnsi="Times New Roman" w:cs="Times New Roman"/>
          <w:sz w:val="24"/>
          <w:szCs w:val="24"/>
          <w:lang w:eastAsia="pl-PL"/>
        </w:rPr>
        <w:t>Dla zapewnienia, że do służby komorniczej będą przystępować kandydaci dający rękojmię należytego wykonywania swoich obowiązków, w zakresie przeprowadzania</w:t>
      </w:r>
      <w:r w:rsidR="00CC575E">
        <w:rPr>
          <w:rFonts w:ascii="Times New Roman" w:eastAsia="Times New Roman" w:hAnsi="Times New Roman" w:cs="Times New Roman"/>
          <w:sz w:val="24"/>
          <w:szCs w:val="24"/>
          <w:lang w:eastAsia="pl-PL"/>
        </w:rPr>
        <w:t xml:space="preserve"> niezbędnych badań lekarskich i </w:t>
      </w:r>
      <w:r w:rsidR="002E5642" w:rsidRPr="008D5B86">
        <w:rPr>
          <w:rFonts w:ascii="Times New Roman" w:eastAsia="Times New Roman" w:hAnsi="Times New Roman" w:cs="Times New Roman"/>
          <w:sz w:val="24"/>
          <w:szCs w:val="24"/>
          <w:lang w:eastAsia="pl-PL"/>
        </w:rPr>
        <w:t xml:space="preserve">psychologicznych przyjęto w art. 13 ust. 4 regułę, że odpowiednie zastosowanie będą miały przepisy dotyczące wydawania zaświadczeń kandydatom na stanowisko sędziowskie. </w:t>
      </w:r>
      <w:r w:rsidR="00A5434C" w:rsidRPr="008D5B86">
        <w:rPr>
          <w:rFonts w:ascii="Times New Roman" w:eastAsia="Calibri" w:hAnsi="Times New Roman" w:cs="Times New Roman"/>
          <w:sz w:val="24"/>
          <w:szCs w:val="24"/>
        </w:rPr>
        <w:t xml:space="preserve">Rozporządzenie wydane na podstawie art. 57 § 10 u.s.p. określa kwalifikacje lekarzy wydających stosowne zaświadczenia i tryb przeprowadzania badań oraz wydawania zaświadczeń. Ostatecznej oceny dokonuje w konkretnym przypadku </w:t>
      </w:r>
      <w:r w:rsidR="00A5434C" w:rsidRPr="008D5B86">
        <w:rPr>
          <w:rFonts w:ascii="Times New Roman" w:eastAsia="Calibri" w:hAnsi="Times New Roman" w:cs="Times New Roman"/>
          <w:sz w:val="24"/>
          <w:szCs w:val="24"/>
        </w:rPr>
        <w:lastRenderedPageBreak/>
        <w:t>uprawniony lekarz. Co istotne, badania na stanowisko sędziego obejmują również badania stanu psychicznego i badania psychologiczne. Mając na uwadze charakter pracy komornika – w tym znaczny zakres powierzanej mu władzy i okoliczność, że wiele czynności egzekucyjnych dokonywanych jest w warunkach, którym towarzyszy konflikt i duży poziom stresu, badanie psychicznych predyspozycji do zawodu przez odpowiednich specjalistów jest pożądane.</w:t>
      </w:r>
    </w:p>
    <w:p w14:paraId="6AB16E10" w14:textId="4B4D7389"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sz w:val="24"/>
          <w:szCs w:val="24"/>
          <w:lang w:eastAsia="pl-PL"/>
        </w:rPr>
        <w:t>Komornika powoływać będzie Minister Sprawiedliwości na wniosek zainteresowanego, po zasięgnięciu opinii rady właściwej izby komorni</w:t>
      </w:r>
      <w:r w:rsidR="00CC575E">
        <w:rPr>
          <w:rFonts w:ascii="Times New Roman" w:eastAsia="Times New Roman" w:hAnsi="Times New Roman" w:cs="Times New Roman"/>
          <w:sz w:val="24"/>
          <w:szCs w:val="24"/>
          <w:lang w:eastAsia="pl-PL"/>
        </w:rPr>
        <w:t>czej o osobie ubiegającej się o </w:t>
      </w:r>
      <w:r w:rsidRPr="008D5B86">
        <w:rPr>
          <w:rFonts w:ascii="Times New Roman" w:eastAsia="Times New Roman" w:hAnsi="Times New Roman" w:cs="Times New Roman"/>
          <w:sz w:val="24"/>
          <w:szCs w:val="24"/>
          <w:lang w:eastAsia="pl-PL"/>
        </w:rPr>
        <w:t xml:space="preserve">powołanie. </w:t>
      </w:r>
      <w:r w:rsidR="006252D5" w:rsidRPr="008D5B86">
        <w:rPr>
          <w:rFonts w:ascii="Times New Roman" w:eastAsia="Times New Roman" w:hAnsi="Times New Roman" w:cs="Times New Roman"/>
          <w:sz w:val="24"/>
          <w:szCs w:val="24"/>
          <w:lang w:eastAsia="pl-PL"/>
        </w:rPr>
        <w:t>W</w:t>
      </w:r>
      <w:r w:rsidRPr="008D5B86">
        <w:rPr>
          <w:rFonts w:ascii="Times New Roman" w:eastAsia="Times New Roman" w:hAnsi="Times New Roman" w:cs="Times New Roman"/>
          <w:sz w:val="24"/>
          <w:szCs w:val="24"/>
          <w:lang w:eastAsia="pl-PL"/>
        </w:rPr>
        <w:t xml:space="preserve"> projektowanej ustawie zapisano</w:t>
      </w:r>
      <w:r w:rsidR="006252D5" w:rsidRPr="008D5B86">
        <w:rPr>
          <w:rFonts w:ascii="Times New Roman" w:eastAsia="Times New Roman" w:hAnsi="Times New Roman" w:cs="Times New Roman"/>
          <w:sz w:val="24"/>
          <w:szCs w:val="24"/>
          <w:lang w:eastAsia="pl-PL"/>
        </w:rPr>
        <w:t xml:space="preserve"> wprost</w:t>
      </w:r>
      <w:r w:rsidRPr="008D5B86">
        <w:rPr>
          <w:rFonts w:ascii="Times New Roman" w:eastAsia="Times New Roman" w:hAnsi="Times New Roman" w:cs="Times New Roman"/>
          <w:sz w:val="24"/>
          <w:szCs w:val="24"/>
          <w:lang w:eastAsia="pl-PL"/>
        </w:rPr>
        <w:t>, że rada izby komorniczej nie ma statusu strony</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w toczącym się postępowaniu administracyjnym, w celu rozwiania pojawiających się wątpliwości w tym zakresie</w:t>
      </w:r>
      <w:r w:rsidR="006252D5" w:rsidRPr="008D5B86">
        <w:rPr>
          <w:rFonts w:ascii="Times New Roman" w:eastAsia="Times New Roman" w:hAnsi="Times New Roman" w:cs="Times New Roman"/>
          <w:sz w:val="24"/>
          <w:szCs w:val="24"/>
          <w:lang w:eastAsia="pl-PL"/>
        </w:rPr>
        <w:t xml:space="preserve"> </w:t>
      </w:r>
      <w:r w:rsidR="00CC575E">
        <w:rPr>
          <w:rFonts w:ascii="Times New Roman" w:eastAsia="Times New Roman" w:hAnsi="Times New Roman" w:cs="Times New Roman"/>
          <w:sz w:val="24"/>
          <w:szCs w:val="24"/>
          <w:lang w:eastAsia="pl-PL"/>
        </w:rPr>
        <w:t>i wyeliminowania rozbieżności w </w:t>
      </w:r>
      <w:r w:rsidR="006252D5" w:rsidRPr="008D5B86">
        <w:rPr>
          <w:rFonts w:ascii="Times New Roman" w:eastAsia="Times New Roman" w:hAnsi="Times New Roman" w:cs="Times New Roman"/>
          <w:sz w:val="24"/>
          <w:szCs w:val="24"/>
          <w:lang w:eastAsia="pl-PL"/>
        </w:rPr>
        <w:t>orzecznictwie sądów administracyjnych</w:t>
      </w:r>
      <w:r w:rsidRPr="008D5B86">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bCs/>
          <w:sz w:val="24"/>
          <w:szCs w:val="24"/>
          <w:lang w:eastAsia="pl-PL"/>
        </w:rPr>
        <w:t>Minister Sprawiedliwości będzie mógł odmówić powołania na stanowisko, jeżeli utworzenie nowego stanowiska w rewirze objętym wnioskiem nie jest celowe</w:t>
      </w:r>
      <w:r w:rsidR="006252D5" w:rsidRPr="008D5B86">
        <w:rPr>
          <w:rFonts w:ascii="Times New Roman" w:eastAsia="Times New Roman" w:hAnsi="Times New Roman" w:cs="Times New Roman"/>
          <w:bCs/>
          <w:sz w:val="24"/>
          <w:szCs w:val="24"/>
          <w:lang w:eastAsia="pl-PL"/>
        </w:rPr>
        <w:t xml:space="preserve"> lub</w:t>
      </w:r>
      <w:r w:rsidRPr="008D5B86">
        <w:rPr>
          <w:rFonts w:ascii="Times New Roman" w:eastAsia="Times New Roman" w:hAnsi="Times New Roman" w:cs="Times New Roman"/>
          <w:bCs/>
          <w:sz w:val="24"/>
          <w:szCs w:val="24"/>
          <w:lang w:eastAsia="pl-PL"/>
        </w:rPr>
        <w:t xml:space="preserve"> liczba komorników działających w d</w:t>
      </w:r>
      <w:r w:rsidR="006252D5" w:rsidRPr="008D5B86">
        <w:rPr>
          <w:rFonts w:ascii="Times New Roman" w:eastAsia="Times New Roman" w:hAnsi="Times New Roman" w:cs="Times New Roman"/>
          <w:bCs/>
          <w:sz w:val="24"/>
          <w:szCs w:val="24"/>
          <w:lang w:eastAsia="pl-PL"/>
        </w:rPr>
        <w:t>anym rewirze jest wystarczająca.</w:t>
      </w:r>
      <w:r w:rsidRPr="008D5B86">
        <w:rPr>
          <w:rFonts w:ascii="Times New Roman" w:eastAsia="Times New Roman" w:hAnsi="Times New Roman" w:cs="Times New Roman"/>
          <w:bCs/>
          <w:sz w:val="24"/>
          <w:szCs w:val="24"/>
          <w:lang w:eastAsia="pl-PL"/>
        </w:rPr>
        <w:t xml:space="preserve"> </w:t>
      </w:r>
      <w:r w:rsidR="006252D5" w:rsidRPr="008D5B86">
        <w:rPr>
          <w:rFonts w:ascii="Times New Roman" w:eastAsia="Times New Roman" w:hAnsi="Times New Roman" w:cs="Times New Roman"/>
          <w:bCs/>
          <w:sz w:val="24"/>
          <w:szCs w:val="24"/>
          <w:lang w:eastAsia="pl-PL"/>
        </w:rPr>
        <w:t>Oceny tej Minister ma dokonywać z uwzględnieniem potrzeby prawidłowego i sprawnego wykonywania czynności, o których mowa w art. 3, stanu zaległości spraw o egzekucję i wielkości wpływu w danym rewirze. Minister Sprawiedliwości</w:t>
      </w:r>
      <w:r w:rsidR="00240E31">
        <w:rPr>
          <w:rFonts w:ascii="Times New Roman" w:eastAsia="Times New Roman" w:hAnsi="Times New Roman" w:cs="Times New Roman"/>
          <w:bCs/>
          <w:sz w:val="24"/>
          <w:szCs w:val="24"/>
          <w:lang w:eastAsia="pl-PL"/>
        </w:rPr>
        <w:t xml:space="preserve"> </w:t>
      </w:r>
      <w:r w:rsidR="006252D5" w:rsidRPr="008D5B86">
        <w:rPr>
          <w:rFonts w:ascii="Times New Roman" w:eastAsia="Times New Roman" w:hAnsi="Times New Roman" w:cs="Times New Roman"/>
          <w:bCs/>
          <w:sz w:val="24"/>
          <w:szCs w:val="24"/>
          <w:lang w:eastAsia="pl-PL"/>
        </w:rPr>
        <w:t>będzie mógł odmówić powołania na stanowisko, zwłaszcza gdy na skutek powołania komornika średnia liczba spraw w da</w:t>
      </w:r>
      <w:r w:rsidR="00CC575E">
        <w:rPr>
          <w:rFonts w:ascii="Times New Roman" w:eastAsia="Times New Roman" w:hAnsi="Times New Roman" w:cs="Times New Roman"/>
          <w:bCs/>
          <w:sz w:val="24"/>
          <w:szCs w:val="24"/>
          <w:lang w:eastAsia="pl-PL"/>
        </w:rPr>
        <w:t>nym rewirze byłaby niższa niż 1</w:t>
      </w:r>
      <w:r w:rsidR="006252D5" w:rsidRPr="008D5B86">
        <w:rPr>
          <w:rFonts w:ascii="Times New Roman" w:eastAsia="Times New Roman" w:hAnsi="Times New Roman" w:cs="Times New Roman"/>
          <w:bCs/>
          <w:sz w:val="24"/>
          <w:szCs w:val="24"/>
          <w:lang w:eastAsia="pl-PL"/>
        </w:rPr>
        <w:t>000 spraw na jednego komornika. Średnią liczbę spraw ustala się</w:t>
      </w:r>
      <w:r w:rsidR="000442F2">
        <w:rPr>
          <w:rFonts w:ascii="Times New Roman" w:eastAsia="Times New Roman" w:hAnsi="Times New Roman" w:cs="Times New Roman"/>
          <w:bCs/>
          <w:sz w:val="24"/>
          <w:szCs w:val="24"/>
          <w:lang w:eastAsia="pl-PL"/>
        </w:rPr>
        <w:t>,</w:t>
      </w:r>
      <w:r w:rsidR="006252D5" w:rsidRPr="008D5B86">
        <w:rPr>
          <w:rFonts w:ascii="Times New Roman" w:eastAsia="Times New Roman" w:hAnsi="Times New Roman" w:cs="Times New Roman"/>
          <w:bCs/>
          <w:sz w:val="24"/>
          <w:szCs w:val="24"/>
          <w:lang w:eastAsia="pl-PL"/>
        </w:rPr>
        <w:t xml:space="preserve"> dzieląc liczbę spraw, o których mowa w art. 3 ust. 3 pkt 1 i 2, z wyłączeniem spraw z wyboru wierzyciela, które wpłynęły w roku kalendarzowym poprzedzającym złożenie wniosku.</w:t>
      </w:r>
    </w:p>
    <w:p w14:paraId="33D84862" w14:textId="4A029726" w:rsidR="003C5721" w:rsidRPr="008D5B86" w:rsidRDefault="003C5721"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 xml:space="preserve">W projektowanym art. 17 określono tryb przyjmowania od komornika ślubowania. Jest to zdarzenie o tyle istotne, że dopiero z chwilą złożenia ślubowania kandydat na stanowisko komornika uzyskuje status komornika oraz </w:t>
      </w:r>
      <w:r w:rsidR="006252D5" w:rsidRPr="008D5B86">
        <w:rPr>
          <w:rFonts w:ascii="Times New Roman" w:eastAsia="Times New Roman" w:hAnsi="Times New Roman" w:cs="Times New Roman"/>
          <w:bCs/>
          <w:sz w:val="24"/>
          <w:szCs w:val="24"/>
          <w:lang w:eastAsia="pl-PL"/>
        </w:rPr>
        <w:t>nabywa</w:t>
      </w:r>
      <w:r w:rsidRPr="008D5B86">
        <w:rPr>
          <w:rFonts w:ascii="Times New Roman" w:eastAsia="Times New Roman" w:hAnsi="Times New Roman" w:cs="Times New Roman"/>
          <w:bCs/>
          <w:sz w:val="24"/>
          <w:szCs w:val="24"/>
          <w:lang w:eastAsia="pl-PL"/>
        </w:rPr>
        <w:t xml:space="preserve"> prawo wykonywania czynności, o</w:t>
      </w:r>
      <w:r w:rsidR="006252D5" w:rsidRPr="008D5B86">
        <w:rPr>
          <w:rFonts w:ascii="Times New Roman" w:eastAsia="Times New Roman" w:hAnsi="Times New Roman" w:cs="Times New Roman"/>
          <w:bCs/>
          <w:sz w:val="24"/>
          <w:szCs w:val="24"/>
          <w:lang w:eastAsia="pl-PL"/>
        </w:rPr>
        <w:t xml:space="preserve"> których mowa w art. 3. Z tą też</w:t>
      </w:r>
      <w:r w:rsidRPr="008D5B86">
        <w:rPr>
          <w:rFonts w:ascii="Times New Roman" w:eastAsia="Times New Roman" w:hAnsi="Times New Roman" w:cs="Times New Roman"/>
          <w:bCs/>
          <w:sz w:val="24"/>
          <w:szCs w:val="24"/>
          <w:lang w:eastAsia="pl-PL"/>
        </w:rPr>
        <w:t xml:space="preserve"> datą nawiązuje się między komorniki</w:t>
      </w:r>
      <w:r w:rsidR="00CC575E">
        <w:rPr>
          <w:rFonts w:ascii="Times New Roman" w:eastAsia="Times New Roman" w:hAnsi="Times New Roman" w:cs="Times New Roman"/>
          <w:bCs/>
          <w:sz w:val="24"/>
          <w:szCs w:val="24"/>
          <w:lang w:eastAsia="pl-PL"/>
        </w:rPr>
        <w:t>em a </w:t>
      </w:r>
      <w:r w:rsidRPr="008D5B86">
        <w:rPr>
          <w:rFonts w:ascii="Times New Roman" w:eastAsia="Times New Roman" w:hAnsi="Times New Roman" w:cs="Times New Roman"/>
          <w:bCs/>
          <w:sz w:val="24"/>
          <w:szCs w:val="24"/>
          <w:lang w:eastAsia="pl-PL"/>
        </w:rPr>
        <w:t xml:space="preserve">prezesem sądu, przy którym działa, stosunek służbowy. Stosunku tego nie należy jednak utożsamiać ze stosunkiem pracy. </w:t>
      </w:r>
      <w:r w:rsidR="00791524" w:rsidRPr="008D5B86">
        <w:rPr>
          <w:rFonts w:ascii="Times New Roman" w:eastAsia="Calibri" w:hAnsi="Times New Roman" w:cs="Times New Roman"/>
          <w:sz w:val="24"/>
          <w:szCs w:val="24"/>
        </w:rPr>
        <w:t xml:space="preserve">Możliwość uznania komornika </w:t>
      </w:r>
      <w:r w:rsidR="0053576D" w:rsidRPr="008D5B86">
        <w:rPr>
          <w:rFonts w:ascii="Times New Roman" w:eastAsia="Calibri" w:hAnsi="Times New Roman" w:cs="Times New Roman"/>
          <w:sz w:val="24"/>
          <w:szCs w:val="24"/>
        </w:rPr>
        <w:t xml:space="preserve">wprost </w:t>
      </w:r>
      <w:r w:rsidR="00CC575E">
        <w:rPr>
          <w:rFonts w:ascii="Times New Roman" w:eastAsia="Calibri" w:hAnsi="Times New Roman" w:cs="Times New Roman"/>
          <w:sz w:val="24"/>
          <w:szCs w:val="24"/>
        </w:rPr>
        <w:t>za </w:t>
      </w:r>
      <w:r w:rsidR="00791524" w:rsidRPr="008D5B86">
        <w:rPr>
          <w:rFonts w:ascii="Times New Roman" w:eastAsia="Calibri" w:hAnsi="Times New Roman" w:cs="Times New Roman"/>
          <w:sz w:val="24"/>
          <w:szCs w:val="24"/>
        </w:rPr>
        <w:t>pracownika sądu wyklucza choćby sposób finansowania działalności egzekucyjnej komornika – uzyskiwan</w:t>
      </w:r>
      <w:r w:rsidR="0053576D" w:rsidRPr="008D5B86">
        <w:rPr>
          <w:rFonts w:ascii="Times New Roman" w:eastAsia="Calibri" w:hAnsi="Times New Roman" w:cs="Times New Roman"/>
          <w:sz w:val="24"/>
          <w:szCs w:val="24"/>
        </w:rPr>
        <w:t>ie wynagrodzenia</w:t>
      </w:r>
      <w:r w:rsidR="00791524" w:rsidRPr="008D5B86">
        <w:rPr>
          <w:rFonts w:ascii="Times New Roman" w:eastAsia="Calibri" w:hAnsi="Times New Roman" w:cs="Times New Roman"/>
          <w:sz w:val="24"/>
          <w:szCs w:val="24"/>
        </w:rPr>
        <w:t xml:space="preserve"> prowizyjne</w:t>
      </w:r>
      <w:r w:rsidR="0053576D" w:rsidRPr="008D5B86">
        <w:rPr>
          <w:rFonts w:ascii="Times New Roman" w:eastAsia="Calibri" w:hAnsi="Times New Roman" w:cs="Times New Roman"/>
          <w:sz w:val="24"/>
          <w:szCs w:val="24"/>
        </w:rPr>
        <w:t>go i sposób organizacji pracy kancelarii komorniczej</w:t>
      </w:r>
      <w:r w:rsidR="00791524" w:rsidRPr="008D5B86">
        <w:rPr>
          <w:rFonts w:ascii="Times New Roman" w:eastAsia="Calibri" w:hAnsi="Times New Roman" w:cs="Times New Roman"/>
          <w:sz w:val="24"/>
          <w:szCs w:val="24"/>
        </w:rPr>
        <w:t>. Mechanizm ustalania</w:t>
      </w:r>
      <w:r w:rsidR="0053576D" w:rsidRPr="008D5B86">
        <w:rPr>
          <w:rFonts w:ascii="Times New Roman" w:eastAsia="Calibri" w:hAnsi="Times New Roman" w:cs="Times New Roman"/>
          <w:sz w:val="24"/>
          <w:szCs w:val="24"/>
        </w:rPr>
        <w:t xml:space="preserve"> wynagrodzenia</w:t>
      </w:r>
      <w:r w:rsidR="00791524" w:rsidRPr="008D5B86">
        <w:rPr>
          <w:rFonts w:ascii="Times New Roman" w:eastAsia="Calibri" w:hAnsi="Times New Roman" w:cs="Times New Roman"/>
          <w:sz w:val="24"/>
          <w:szCs w:val="24"/>
        </w:rPr>
        <w:t xml:space="preserve"> jest określony ustawowo, komornik potrąca je sam z uzyskiwanych opłat egzekucyjnych, a prezes sądu nie ma wpływu na jego wysokość. Również w zakresie ustalania tychże opłat komornik działa </w:t>
      </w:r>
      <w:r w:rsidR="00791524" w:rsidRPr="008D5B86">
        <w:rPr>
          <w:rFonts w:ascii="Times New Roman" w:eastAsia="Calibri" w:hAnsi="Times New Roman" w:cs="Times New Roman"/>
          <w:sz w:val="24"/>
          <w:szCs w:val="24"/>
        </w:rPr>
        <w:lastRenderedPageBreak/>
        <w:t xml:space="preserve">w sposób władczy na podstawie przepisów ustawy. W ramach prowadzonej działalności komornik służbowo podlega prezesowi sądu rejonowego, przy czym podległość ta ma charakter publicznoprawny. Nie jest to jednak kierownictwo w rozumieniu art. 22 Kodeksu pracy. </w:t>
      </w:r>
      <w:r w:rsidR="0053576D" w:rsidRPr="008D5B86">
        <w:rPr>
          <w:rFonts w:ascii="Times New Roman" w:eastAsia="Calibri" w:hAnsi="Times New Roman" w:cs="Times New Roman"/>
          <w:sz w:val="24"/>
          <w:szCs w:val="24"/>
        </w:rPr>
        <w:t>Niemniej jednak</w:t>
      </w:r>
      <w:r w:rsidR="00791524" w:rsidRPr="008D5B86">
        <w:rPr>
          <w:rFonts w:ascii="Times New Roman" w:eastAsia="Calibri" w:hAnsi="Times New Roman" w:cs="Times New Roman"/>
          <w:sz w:val="24"/>
          <w:szCs w:val="24"/>
        </w:rPr>
        <w:t xml:space="preserve"> komornik jest związany orzeczeniami sądu, który może bezpośrednio ingerować w </w:t>
      </w:r>
      <w:r w:rsidR="0053576D" w:rsidRPr="008D5B86">
        <w:rPr>
          <w:rFonts w:ascii="Times New Roman" w:eastAsia="Calibri" w:hAnsi="Times New Roman" w:cs="Times New Roman"/>
          <w:sz w:val="24"/>
          <w:szCs w:val="24"/>
        </w:rPr>
        <w:t xml:space="preserve">jego </w:t>
      </w:r>
      <w:r w:rsidR="00791524" w:rsidRPr="008D5B86">
        <w:rPr>
          <w:rFonts w:ascii="Times New Roman" w:eastAsia="Calibri" w:hAnsi="Times New Roman" w:cs="Times New Roman"/>
          <w:sz w:val="24"/>
          <w:szCs w:val="24"/>
        </w:rPr>
        <w:t xml:space="preserve">działalność egzekucyjną. </w:t>
      </w:r>
    </w:p>
    <w:p w14:paraId="0B5DB903" w14:textId="5CEB6FA3"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bCs/>
          <w:sz w:val="24"/>
          <w:szCs w:val="24"/>
          <w:lang w:eastAsia="pl-PL"/>
        </w:rPr>
        <w:t xml:space="preserve">W projektowanym art. </w:t>
      </w:r>
      <w:r w:rsidRPr="00CC575E">
        <w:rPr>
          <w:rFonts w:ascii="Times New Roman" w:eastAsia="Times New Roman" w:hAnsi="Times New Roman" w:cs="Times New Roman"/>
          <w:bCs/>
          <w:sz w:val="24"/>
          <w:szCs w:val="24"/>
          <w:lang w:eastAsia="pl-PL"/>
        </w:rPr>
        <w:t xml:space="preserve">18 </w:t>
      </w:r>
      <w:r w:rsidRPr="008D5B86">
        <w:rPr>
          <w:rFonts w:ascii="Times New Roman" w:eastAsia="Times New Roman" w:hAnsi="Times New Roman" w:cs="Times New Roman"/>
          <w:bCs/>
          <w:sz w:val="24"/>
          <w:szCs w:val="24"/>
          <w:lang w:eastAsia="pl-PL"/>
        </w:rPr>
        <w:t>określono przesłanki zawieszenia komornika w czynnościach, co stanowi rozwinięcie i doprecyzowanie dotychczas obowiązujących regulacji.</w:t>
      </w:r>
      <w:r w:rsidR="00240E31">
        <w:rPr>
          <w:rFonts w:ascii="Times New Roman" w:eastAsia="Times New Roman" w:hAnsi="Times New Roman" w:cs="Times New Roman"/>
          <w:bCs/>
          <w:sz w:val="24"/>
          <w:szCs w:val="24"/>
          <w:lang w:eastAsia="pl-PL"/>
        </w:rPr>
        <w:t xml:space="preserve"> </w:t>
      </w:r>
      <w:r w:rsidR="00CC575E">
        <w:rPr>
          <w:rFonts w:ascii="Times New Roman" w:eastAsia="Times New Roman" w:hAnsi="Times New Roman" w:cs="Times New Roman"/>
          <w:bCs/>
          <w:sz w:val="24"/>
          <w:szCs w:val="24"/>
          <w:lang w:eastAsia="pl-PL"/>
        </w:rPr>
        <w:t>W </w:t>
      </w:r>
      <w:r w:rsidRPr="008D5B86">
        <w:rPr>
          <w:rFonts w:ascii="Times New Roman" w:eastAsia="Times New Roman" w:hAnsi="Times New Roman" w:cs="Times New Roman"/>
          <w:bCs/>
          <w:sz w:val="24"/>
          <w:szCs w:val="24"/>
          <w:lang w:eastAsia="pl-PL"/>
        </w:rPr>
        <w:t>szczególności odstąpiono od automa</w:t>
      </w:r>
      <w:r w:rsidR="00CC575E">
        <w:rPr>
          <w:rFonts w:ascii="Times New Roman" w:eastAsia="Times New Roman" w:hAnsi="Times New Roman" w:cs="Times New Roman"/>
          <w:bCs/>
          <w:sz w:val="24"/>
          <w:szCs w:val="24"/>
          <w:lang w:eastAsia="pl-PL"/>
        </w:rPr>
        <w:t>tyzmu w zawieszeniu komornika w </w:t>
      </w:r>
      <w:r w:rsidRPr="008D5B86">
        <w:rPr>
          <w:rFonts w:ascii="Times New Roman" w:eastAsia="Times New Roman" w:hAnsi="Times New Roman" w:cs="Times New Roman"/>
          <w:bCs/>
          <w:sz w:val="24"/>
          <w:szCs w:val="24"/>
          <w:lang w:eastAsia="pl-PL"/>
        </w:rPr>
        <w:t>czynnościach</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w razie wniesienia przeciwko niemu </w:t>
      </w:r>
      <w:r w:rsidR="00CC575E">
        <w:rPr>
          <w:rFonts w:ascii="Times New Roman" w:eastAsia="Times New Roman" w:hAnsi="Times New Roman" w:cs="Times New Roman"/>
          <w:bCs/>
          <w:sz w:val="24"/>
          <w:szCs w:val="24"/>
          <w:lang w:eastAsia="pl-PL"/>
        </w:rPr>
        <w:t>subsydiarnego aktu oskarżenia w </w:t>
      </w:r>
      <w:r w:rsidRPr="008D5B86">
        <w:rPr>
          <w:rFonts w:ascii="Times New Roman" w:eastAsia="Times New Roman" w:hAnsi="Times New Roman" w:cs="Times New Roman"/>
          <w:bCs/>
          <w:sz w:val="24"/>
          <w:szCs w:val="24"/>
          <w:lang w:eastAsia="pl-PL"/>
        </w:rPr>
        <w:t xml:space="preserve">trybie art. 55 § 1 ustawy z dnia </w:t>
      </w:r>
      <w:r w:rsidR="006A0865">
        <w:rPr>
          <w:rFonts w:ascii="Times New Roman" w:eastAsia="Times New Roman" w:hAnsi="Times New Roman" w:cs="Times New Roman"/>
          <w:bCs/>
          <w:sz w:val="24"/>
          <w:szCs w:val="24"/>
          <w:lang w:eastAsia="pl-PL"/>
        </w:rPr>
        <w:t>6 czerwca 1997</w:t>
      </w:r>
      <w:r w:rsidRPr="008D5B86">
        <w:rPr>
          <w:rFonts w:ascii="Times New Roman" w:eastAsia="Times New Roman" w:hAnsi="Times New Roman" w:cs="Times New Roman"/>
          <w:bCs/>
          <w:sz w:val="24"/>
          <w:szCs w:val="24"/>
          <w:lang w:eastAsia="pl-PL"/>
        </w:rPr>
        <w:t xml:space="preserve"> r. – Kodeks postępowania </w:t>
      </w:r>
      <w:r w:rsidR="006A0865">
        <w:rPr>
          <w:rFonts w:ascii="Times New Roman" w:eastAsia="Times New Roman" w:hAnsi="Times New Roman" w:cs="Times New Roman"/>
          <w:bCs/>
          <w:sz w:val="24"/>
          <w:szCs w:val="24"/>
          <w:lang w:eastAsia="pl-PL"/>
        </w:rPr>
        <w:t>karnego</w:t>
      </w:r>
      <w:r w:rsidRPr="008D5B86">
        <w:rPr>
          <w:rFonts w:ascii="Times New Roman" w:eastAsia="Times New Roman" w:hAnsi="Times New Roman" w:cs="Times New Roman"/>
          <w:bCs/>
          <w:sz w:val="24"/>
          <w:szCs w:val="24"/>
          <w:lang w:eastAsia="pl-PL"/>
        </w:rPr>
        <w:t xml:space="preserve"> (Dz. U.</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z 2016 r. poz. </w:t>
      </w:r>
      <w:r w:rsidR="006A0865">
        <w:rPr>
          <w:rFonts w:ascii="Times New Roman" w:eastAsia="Times New Roman" w:hAnsi="Times New Roman" w:cs="Times New Roman"/>
          <w:bCs/>
          <w:sz w:val="24"/>
          <w:szCs w:val="24"/>
          <w:lang w:eastAsia="pl-PL"/>
        </w:rPr>
        <w:t>1749, z późn. zm.</w:t>
      </w:r>
      <w:r w:rsidRPr="008D5B86">
        <w:rPr>
          <w:rFonts w:ascii="Times New Roman" w:eastAsia="Times New Roman" w:hAnsi="Times New Roman" w:cs="Times New Roman"/>
          <w:bCs/>
          <w:sz w:val="24"/>
          <w:szCs w:val="24"/>
          <w:lang w:eastAsia="pl-PL"/>
        </w:rPr>
        <w:t>). Niezależnie od tego w sposób precyzyjny określono tryb odwoławczy od postanowienia Ministra Sprawiedliwości w przedmiocie zawieszenia w</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czynnościach. Odrębną przesłanką zawieszenia </w:t>
      </w:r>
      <w:r w:rsidR="006252D5" w:rsidRPr="008D5B86">
        <w:rPr>
          <w:rFonts w:ascii="Times New Roman" w:eastAsia="Times New Roman" w:hAnsi="Times New Roman" w:cs="Times New Roman"/>
          <w:bCs/>
          <w:sz w:val="24"/>
          <w:szCs w:val="24"/>
          <w:lang w:eastAsia="pl-PL"/>
        </w:rPr>
        <w:t xml:space="preserve">w czynnościach </w:t>
      </w:r>
      <w:r w:rsidRPr="008D5B86">
        <w:rPr>
          <w:rFonts w:ascii="Times New Roman" w:eastAsia="Times New Roman" w:hAnsi="Times New Roman" w:cs="Times New Roman"/>
          <w:bCs/>
          <w:sz w:val="24"/>
          <w:szCs w:val="24"/>
          <w:lang w:eastAsia="pl-PL"/>
        </w:rPr>
        <w:t>stało się wszczęcie przeciwko komornikowi postępowania dyscyplinarnego</w:t>
      </w:r>
      <w:r w:rsidR="006252D5" w:rsidRPr="008D5B86">
        <w:rPr>
          <w:rFonts w:ascii="Times New Roman" w:eastAsia="Times New Roman" w:hAnsi="Times New Roman" w:cs="Times New Roman"/>
          <w:bCs/>
          <w:sz w:val="24"/>
          <w:szCs w:val="24"/>
          <w:lang w:eastAsia="pl-PL"/>
        </w:rPr>
        <w:t xml:space="preserve"> – niezależnie od osoby oskarżyciela, przy czym warunkie</w:t>
      </w:r>
      <w:r w:rsidR="006A0865">
        <w:rPr>
          <w:rFonts w:ascii="Times New Roman" w:eastAsia="Times New Roman" w:hAnsi="Times New Roman" w:cs="Times New Roman"/>
          <w:bCs/>
          <w:sz w:val="24"/>
          <w:szCs w:val="24"/>
          <w:lang w:eastAsia="pl-PL"/>
        </w:rPr>
        <w:t>m dopuszczalności zawieszenia w </w:t>
      </w:r>
      <w:r w:rsidR="006252D5" w:rsidRPr="008D5B86">
        <w:rPr>
          <w:rFonts w:ascii="Times New Roman" w:eastAsia="Times New Roman" w:hAnsi="Times New Roman" w:cs="Times New Roman"/>
          <w:bCs/>
          <w:sz w:val="24"/>
          <w:szCs w:val="24"/>
          <w:lang w:eastAsia="pl-PL"/>
        </w:rPr>
        <w:t>czynnościach na tej podstawie jest to, że zażądano orzeczenia kary wydalenia ze służby komorniczej albo też mimo braku wniosku orzeczono wobec komornika taką karę. Takie rozwiązanie gwarantuje, że uprawni</w:t>
      </w:r>
      <w:r w:rsidR="006A0865">
        <w:rPr>
          <w:rFonts w:ascii="Times New Roman" w:eastAsia="Times New Roman" w:hAnsi="Times New Roman" w:cs="Times New Roman"/>
          <w:bCs/>
          <w:sz w:val="24"/>
          <w:szCs w:val="24"/>
          <w:lang w:eastAsia="pl-PL"/>
        </w:rPr>
        <w:t>enie do zawieszenia komornika w </w:t>
      </w:r>
      <w:r w:rsidR="006252D5" w:rsidRPr="008D5B86">
        <w:rPr>
          <w:rFonts w:ascii="Times New Roman" w:eastAsia="Times New Roman" w:hAnsi="Times New Roman" w:cs="Times New Roman"/>
          <w:bCs/>
          <w:sz w:val="24"/>
          <w:szCs w:val="24"/>
          <w:lang w:eastAsia="pl-PL"/>
        </w:rPr>
        <w:t>czynnościach nie będzie nadużywane i następować będzie z uwzględnieniem interesu publicznego</w:t>
      </w:r>
      <w:r w:rsidRPr="008D5B86">
        <w:rPr>
          <w:rFonts w:ascii="Times New Roman" w:eastAsia="Times New Roman" w:hAnsi="Times New Roman" w:cs="Times New Roman"/>
          <w:bCs/>
          <w:sz w:val="24"/>
          <w:szCs w:val="24"/>
          <w:lang w:eastAsia="pl-PL"/>
        </w:rPr>
        <w:t>.</w:t>
      </w:r>
    </w:p>
    <w:p w14:paraId="258F60AA" w14:textId="4D2ACF75"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W art. 19 ust. 1 projektu ustawy uporządkowano kwestie związane z</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odwoływaniem przez Ministra Sprawiedliwości komornika z zajmowanego stanowiska. Wśród przesłanek odwołania komornika z urzędu wskazano – oprócz uznania komornika przez lekarza orzecznika Zakładu Ubezpieczeń Społecznych</w:t>
      </w:r>
      <w:r w:rsidR="006A0865">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z powodu choroby lub utraty sił</w:t>
      </w:r>
      <w:r w:rsidR="006A0865">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za całkowicie niezdolnego do pełnienia obowiązków komornika, odmowy bez uzasadnionej przyczyny poddania się takiemu badaniu, mimo skierowania przez Ministra Sprawiedliwości, radę właściwej izby komorniczej lub prezesa właściwego sądu rejonowego, okręgowego lub apelacyjnego, spowodowanie niedoboru finansowego w wysokości przekraczającej</w:t>
      </w:r>
      <w:r w:rsidR="00240E31">
        <w:rPr>
          <w:rFonts w:ascii="Times New Roman" w:eastAsia="Times New Roman" w:hAnsi="Times New Roman" w:cs="Times New Roman"/>
          <w:sz w:val="24"/>
          <w:szCs w:val="24"/>
          <w:lang w:eastAsia="pl-PL"/>
        </w:rPr>
        <w:t xml:space="preserve"> </w:t>
      </w:r>
      <w:r w:rsidR="006A0865">
        <w:rPr>
          <w:rFonts w:ascii="Times New Roman" w:eastAsia="Times New Roman" w:hAnsi="Times New Roman" w:cs="Times New Roman"/>
          <w:sz w:val="24"/>
          <w:szCs w:val="24"/>
          <w:lang w:eastAsia="pl-PL"/>
        </w:rPr>
        <w:t>15 </w:t>
      </w:r>
      <w:r w:rsidRPr="008D5B86">
        <w:rPr>
          <w:rFonts w:ascii="Times New Roman" w:eastAsia="Times New Roman" w:hAnsi="Times New Roman" w:cs="Times New Roman"/>
          <w:sz w:val="24"/>
          <w:szCs w:val="24"/>
          <w:lang w:eastAsia="pl-PL"/>
        </w:rPr>
        <w:t>000 zł</w:t>
      </w:r>
      <w:r w:rsidR="0053576D" w:rsidRPr="008D5B86">
        <w:rPr>
          <w:rFonts w:ascii="Times New Roman" w:eastAsia="Times New Roman" w:hAnsi="Times New Roman" w:cs="Times New Roman"/>
          <w:sz w:val="24"/>
          <w:szCs w:val="24"/>
          <w:lang w:eastAsia="pl-PL"/>
        </w:rPr>
        <w:t xml:space="preserve"> (wskazującego na poważne naruszenie zasad finansowania działalności)</w:t>
      </w:r>
      <w:r w:rsidRPr="008D5B86">
        <w:rPr>
          <w:rFonts w:ascii="Times New Roman" w:eastAsia="Times New Roman" w:hAnsi="Times New Roman" w:cs="Times New Roman"/>
          <w:sz w:val="24"/>
          <w:szCs w:val="24"/>
          <w:lang w:eastAsia="pl-PL"/>
        </w:rPr>
        <w:t>, nie zawarcie umowy ubezpieczenia o</w:t>
      </w:r>
      <w:r w:rsidR="00CC575E">
        <w:rPr>
          <w:rFonts w:ascii="Times New Roman" w:eastAsia="Times New Roman" w:hAnsi="Times New Roman" w:cs="Times New Roman"/>
          <w:sz w:val="24"/>
          <w:szCs w:val="24"/>
          <w:lang w:eastAsia="pl-PL"/>
        </w:rPr>
        <w:t> </w:t>
      </w:r>
      <w:r w:rsidRPr="008D5B86">
        <w:rPr>
          <w:rFonts w:ascii="Times New Roman" w:eastAsia="Times New Roman" w:hAnsi="Times New Roman" w:cs="Times New Roman"/>
          <w:sz w:val="24"/>
          <w:szCs w:val="24"/>
          <w:lang w:eastAsia="pl-PL"/>
        </w:rPr>
        <w:t>odpowiedzialności cywilnej zgodnie z</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przepisami wyd</w:t>
      </w:r>
      <w:r w:rsidR="00CC575E">
        <w:rPr>
          <w:rFonts w:ascii="Times New Roman" w:eastAsia="Times New Roman" w:hAnsi="Times New Roman" w:cs="Times New Roman"/>
          <w:sz w:val="24"/>
          <w:szCs w:val="24"/>
          <w:lang w:eastAsia="pl-PL"/>
        </w:rPr>
        <w:t>anymi na podstawie art. 3</w:t>
      </w:r>
      <w:r w:rsidR="006A0865">
        <w:rPr>
          <w:rFonts w:ascii="Times New Roman" w:eastAsia="Times New Roman" w:hAnsi="Times New Roman" w:cs="Times New Roman"/>
          <w:sz w:val="24"/>
          <w:szCs w:val="24"/>
          <w:lang w:eastAsia="pl-PL"/>
        </w:rPr>
        <w:t>7</w:t>
      </w:r>
      <w:r w:rsidR="00CC575E">
        <w:rPr>
          <w:rFonts w:ascii="Times New Roman" w:eastAsia="Times New Roman" w:hAnsi="Times New Roman" w:cs="Times New Roman"/>
          <w:sz w:val="24"/>
          <w:szCs w:val="24"/>
          <w:lang w:eastAsia="pl-PL"/>
        </w:rPr>
        <w:t xml:space="preserve"> ust. </w:t>
      </w:r>
      <w:r w:rsidR="006A0865">
        <w:rPr>
          <w:rFonts w:ascii="Times New Roman" w:eastAsia="Times New Roman" w:hAnsi="Times New Roman" w:cs="Times New Roman"/>
          <w:sz w:val="24"/>
          <w:szCs w:val="24"/>
          <w:lang w:eastAsia="pl-PL"/>
        </w:rPr>
        <w:t>4</w:t>
      </w:r>
      <w:r w:rsidRPr="008D5B86">
        <w:rPr>
          <w:rFonts w:ascii="Times New Roman" w:eastAsia="Times New Roman" w:hAnsi="Times New Roman" w:cs="Times New Roman"/>
          <w:sz w:val="24"/>
          <w:szCs w:val="24"/>
          <w:lang w:eastAsia="pl-PL"/>
        </w:rPr>
        <w:t xml:space="preserve"> projektu ustawy – również ukończenie 65 roku życia.</w:t>
      </w:r>
    </w:p>
    <w:p w14:paraId="18C6029B" w14:textId="2A5FED22" w:rsidR="00656E0B" w:rsidRPr="008D5B86" w:rsidRDefault="00656E0B"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lastRenderedPageBreak/>
        <w:t xml:space="preserve">Jeżeli chodzi o spowodowanie niedoboru finansowego, to każdy przypadek niedoboru może świadczyć o wydatkowaniu środków podlegających dokumentacji na działalność niezgodną z ich przeznaczeniem, co stanowi samoistny delikt dyscyplinarny (art. 220 pkt </w:t>
      </w:r>
      <w:r w:rsidR="006A0865">
        <w:rPr>
          <w:rFonts w:ascii="Times New Roman" w:eastAsia="Times New Roman" w:hAnsi="Times New Roman" w:cs="Times New Roman"/>
          <w:sz w:val="24"/>
          <w:szCs w:val="24"/>
          <w:lang w:eastAsia="pl-PL"/>
        </w:rPr>
        <w:t>3</w:t>
      </w:r>
      <w:r w:rsidRPr="008D5B86">
        <w:rPr>
          <w:rFonts w:ascii="Times New Roman" w:eastAsia="Times New Roman" w:hAnsi="Times New Roman" w:cs="Times New Roman"/>
          <w:sz w:val="24"/>
          <w:szCs w:val="24"/>
          <w:lang w:eastAsia="pl-PL"/>
        </w:rPr>
        <w:t xml:space="preserve"> projektu). W sytuacji jednak, gdy przekroczona zostaje kwota 15</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000 zł</w:t>
      </w:r>
      <w:r w:rsidR="00CC575E">
        <w:rPr>
          <w:rFonts w:ascii="Times New Roman" w:eastAsia="Times New Roman" w:hAnsi="Times New Roman" w:cs="Times New Roman"/>
          <w:sz w:val="24"/>
          <w:szCs w:val="24"/>
          <w:lang w:eastAsia="pl-PL"/>
        </w:rPr>
        <w:t xml:space="preserve"> (tj. </w:t>
      </w:r>
      <w:r w:rsidRPr="008D5B86">
        <w:rPr>
          <w:rFonts w:ascii="Times New Roman" w:eastAsia="Times New Roman" w:hAnsi="Times New Roman" w:cs="Times New Roman"/>
          <w:sz w:val="24"/>
          <w:szCs w:val="24"/>
          <w:lang w:eastAsia="pl-PL"/>
        </w:rPr>
        <w:t>czterokrotności przeciętnego miesięcznego wynagrodzenia)</w:t>
      </w:r>
      <w:r w:rsidR="006A0865">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zachodzi poważne ryzyko, że komornik nie będzie w stanie tej kwoty uzu</w:t>
      </w:r>
      <w:r w:rsidR="00CC575E">
        <w:rPr>
          <w:rFonts w:ascii="Times New Roman" w:eastAsia="Times New Roman" w:hAnsi="Times New Roman" w:cs="Times New Roman"/>
          <w:sz w:val="24"/>
          <w:szCs w:val="24"/>
          <w:lang w:eastAsia="pl-PL"/>
        </w:rPr>
        <w:t>pełnić z własnych środków, co w </w:t>
      </w:r>
      <w:r w:rsidRPr="008D5B86">
        <w:rPr>
          <w:rFonts w:ascii="Times New Roman" w:eastAsia="Times New Roman" w:hAnsi="Times New Roman" w:cs="Times New Roman"/>
          <w:sz w:val="24"/>
          <w:szCs w:val="24"/>
          <w:lang w:eastAsia="pl-PL"/>
        </w:rPr>
        <w:t>konsekwencji może zagrozić środkom należnym wierzycielom i budżetowi państwa.</w:t>
      </w:r>
    </w:p>
    <w:p w14:paraId="087C128F" w14:textId="03736F21"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Przedstawione rozwiązanie</w:t>
      </w:r>
      <w:r w:rsidR="00076C06" w:rsidRPr="008D5B86">
        <w:rPr>
          <w:rFonts w:ascii="Times New Roman" w:eastAsia="Times New Roman" w:hAnsi="Times New Roman" w:cs="Times New Roman"/>
          <w:sz w:val="24"/>
          <w:szCs w:val="24"/>
          <w:lang w:eastAsia="pl-PL"/>
        </w:rPr>
        <w:t xml:space="preserve"> w zakresie obniżenia górnej granicy wieku komornika</w:t>
      </w:r>
      <w:r w:rsidRPr="008D5B86">
        <w:rPr>
          <w:rFonts w:ascii="Times New Roman" w:eastAsia="Times New Roman" w:hAnsi="Times New Roman" w:cs="Times New Roman"/>
          <w:sz w:val="24"/>
          <w:szCs w:val="24"/>
          <w:lang w:eastAsia="pl-PL"/>
        </w:rPr>
        <w:t xml:space="preserve"> jest uzasadnione szczególnymi okolicznościami towarzyszącymi wykonywaniu przez komornika sądowego czynności w terenie. Nie bez znaczenia jest bowiem stan fizyczny (kondycja) funkcjonariusza publicznego w odniesieniu do warunków oraz ryzyka związanego z</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osobistym wykonywaniem tego typu czynności. Stąd też zawód komornika sądowego wymaga</w:t>
      </w:r>
      <w:r w:rsidR="006A0865">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poza wysokimi kwalifikacjami prawniczymi</w:t>
      </w:r>
      <w:r w:rsidR="006A0865">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również szczególnej dobrej kondycji fizycznej</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i odporności psychofiz</w:t>
      </w:r>
      <w:r w:rsidR="00CC575E">
        <w:rPr>
          <w:rFonts w:ascii="Times New Roman" w:eastAsia="Times New Roman" w:hAnsi="Times New Roman" w:cs="Times New Roman"/>
          <w:sz w:val="24"/>
          <w:szCs w:val="24"/>
          <w:lang w:eastAsia="pl-PL"/>
        </w:rPr>
        <w:t>ycznej (szerzej zob. </w:t>
      </w:r>
      <w:r w:rsidRPr="008D5B86">
        <w:rPr>
          <w:rFonts w:ascii="Times New Roman" w:eastAsia="Times New Roman" w:hAnsi="Times New Roman" w:cs="Times New Roman"/>
          <w:sz w:val="24"/>
          <w:szCs w:val="24"/>
          <w:lang w:eastAsia="pl-PL"/>
        </w:rPr>
        <w:t>R.</w:t>
      </w:r>
      <w:r w:rsidR="00CC575E">
        <w:rPr>
          <w:rFonts w:ascii="Times New Roman" w:eastAsia="Times New Roman" w:hAnsi="Times New Roman" w:cs="Times New Roman"/>
          <w:sz w:val="24"/>
          <w:szCs w:val="24"/>
          <w:lang w:eastAsia="pl-PL"/>
        </w:rPr>
        <w:t> </w:t>
      </w:r>
      <w:r w:rsidRPr="008D5B86">
        <w:rPr>
          <w:rFonts w:ascii="Times New Roman" w:eastAsia="Times New Roman" w:hAnsi="Times New Roman" w:cs="Times New Roman"/>
          <w:sz w:val="24"/>
          <w:szCs w:val="24"/>
          <w:lang w:eastAsia="pl-PL"/>
        </w:rPr>
        <w:t xml:space="preserve">Reiwer, M. Mazuryk, Problematyka odwołania komornika ze stanowiska ze względu na wiek – aspekty formalnoprawne, Roczniki Nauk Prawnych, T. XXV, numer 1/2015, s. 68), która z wiekiem systematycznie </w:t>
      </w:r>
      <w:r w:rsidR="00076C06" w:rsidRPr="008D5B86">
        <w:rPr>
          <w:rFonts w:ascii="Times New Roman" w:eastAsia="Times New Roman" w:hAnsi="Times New Roman" w:cs="Times New Roman"/>
          <w:sz w:val="24"/>
          <w:szCs w:val="24"/>
          <w:lang w:eastAsia="pl-PL"/>
        </w:rPr>
        <w:t>się obniża</w:t>
      </w:r>
      <w:r w:rsidRPr="008D5B86">
        <w:rPr>
          <w:rFonts w:ascii="Times New Roman" w:eastAsia="Times New Roman" w:hAnsi="Times New Roman" w:cs="Times New Roman"/>
          <w:sz w:val="24"/>
          <w:szCs w:val="24"/>
          <w:lang w:eastAsia="pl-PL"/>
        </w:rPr>
        <w:t xml:space="preserve">. </w:t>
      </w:r>
    </w:p>
    <w:p w14:paraId="1AE09F4A" w14:textId="62542F8B"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Podkreślenia wymaga, że komornik sądowy, jak wskazano w</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art. 2 projektu ustawy</w:t>
      </w:r>
      <w:r w:rsidR="00076C06" w:rsidRPr="008D5B86">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jest funkcjonariuszem publicznym. Wykonuje on powierzone mu przez państwo </w:t>
      </w:r>
      <w:r w:rsidR="00076C06" w:rsidRPr="008D5B86">
        <w:rPr>
          <w:rFonts w:ascii="Times New Roman" w:eastAsia="Times New Roman" w:hAnsi="Times New Roman" w:cs="Times New Roman"/>
          <w:sz w:val="24"/>
          <w:szCs w:val="24"/>
          <w:lang w:eastAsia="pl-PL"/>
        </w:rPr>
        <w:t>zadania</w:t>
      </w:r>
      <w:r w:rsidR="000442F2">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będąc, jako organ egzekucyjny w sprawach cywilnych, organem władzy publicznej</w:t>
      </w:r>
      <w:r w:rsidR="0098542D" w:rsidRPr="008D5B86">
        <w:rPr>
          <w:rFonts w:ascii="Times New Roman" w:eastAsia="Times New Roman" w:hAnsi="Times New Roman" w:cs="Times New Roman"/>
          <w:sz w:val="24"/>
          <w:szCs w:val="24"/>
          <w:lang w:eastAsia="pl-PL"/>
        </w:rPr>
        <w:t>. Komornik</w:t>
      </w:r>
      <w:r w:rsidR="000442F2">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działając w</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ramach o</w:t>
      </w:r>
      <w:r w:rsidR="0098542D" w:rsidRPr="008D5B86">
        <w:rPr>
          <w:rFonts w:ascii="Times New Roman" w:eastAsia="Times New Roman" w:hAnsi="Times New Roman" w:cs="Times New Roman"/>
          <w:sz w:val="24"/>
          <w:szCs w:val="24"/>
          <w:lang w:eastAsia="pl-PL"/>
        </w:rPr>
        <w:t>kreślonych ustawowo kompetencji</w:t>
      </w:r>
      <w:r w:rsidR="000442F2">
        <w:rPr>
          <w:rFonts w:ascii="Times New Roman" w:eastAsia="Times New Roman" w:hAnsi="Times New Roman" w:cs="Times New Roman"/>
          <w:sz w:val="24"/>
          <w:szCs w:val="24"/>
          <w:lang w:eastAsia="pl-PL"/>
        </w:rPr>
        <w:t>,</w:t>
      </w:r>
      <w:r w:rsidR="00CC575E">
        <w:rPr>
          <w:rFonts w:ascii="Times New Roman" w:eastAsia="Times New Roman" w:hAnsi="Times New Roman" w:cs="Times New Roman"/>
          <w:sz w:val="24"/>
          <w:szCs w:val="24"/>
          <w:lang w:eastAsia="pl-PL"/>
        </w:rPr>
        <w:t xml:space="preserve"> realizuje jedno z </w:t>
      </w:r>
      <w:r w:rsidRPr="008D5B86">
        <w:rPr>
          <w:rFonts w:ascii="Times New Roman" w:eastAsia="Times New Roman" w:hAnsi="Times New Roman" w:cs="Times New Roman"/>
          <w:sz w:val="24"/>
          <w:szCs w:val="24"/>
          <w:lang w:eastAsia="pl-PL"/>
        </w:rPr>
        <w:t xml:space="preserve">głównych zadań państwa, jakim jest zapewnienie przestrzegania prawa przez przymusowe wprowadzanie wyroków sądowych w życie. Pozwala to określić go jako pomocniczy organ wymiaru sprawiedliwości. Należy zauważyć, że w obowiązującym stanie prawnym cezura wieku obowiązuje </w:t>
      </w:r>
      <w:r w:rsidR="0098542D" w:rsidRPr="008D5B86">
        <w:rPr>
          <w:rFonts w:ascii="Times New Roman" w:eastAsia="Times New Roman" w:hAnsi="Times New Roman" w:cs="Times New Roman"/>
          <w:sz w:val="24"/>
          <w:szCs w:val="24"/>
          <w:lang w:eastAsia="pl-PL"/>
        </w:rPr>
        <w:t xml:space="preserve">także </w:t>
      </w:r>
      <w:r w:rsidRPr="008D5B86">
        <w:rPr>
          <w:rFonts w:ascii="Times New Roman" w:eastAsia="Times New Roman" w:hAnsi="Times New Roman" w:cs="Times New Roman"/>
          <w:sz w:val="24"/>
          <w:szCs w:val="24"/>
          <w:lang w:eastAsia="pl-PL"/>
        </w:rPr>
        <w:t>sędziów, którzy również są funkcjonariuszami publicznymi. Zgodnie z art. 69 §</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3 ustawy z</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dnia 27</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lipca 2001 r. – Prawo o ustroju sądów powszechnych sędzia może zajmować stanowisko nie dłużej niż do ukończenia 70</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roku życia. </w:t>
      </w:r>
    </w:p>
    <w:p w14:paraId="364B9B39" w14:textId="5B322D8C"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Biorąc pod uwagę powyższe oraz specyfikę zawodu komornika sądowego, należy stwierdzić, że uzasadnione przypuszczenie, iż osiągnięcie pewnego wieku (65 lat) uniemożliwi sprostanie przewidzianym ustawowo obowiązkom, a także wpłynie negatywnie na prawidłowy przebieg postępowania egzekucyjnego, jest przesłanką </w:t>
      </w:r>
      <w:r w:rsidRPr="008D5B86">
        <w:rPr>
          <w:rFonts w:ascii="Times New Roman" w:eastAsia="Times New Roman" w:hAnsi="Times New Roman" w:cs="Times New Roman"/>
          <w:sz w:val="24"/>
          <w:szCs w:val="24"/>
          <w:lang w:eastAsia="pl-PL"/>
        </w:rPr>
        <w:lastRenderedPageBreak/>
        <w:t>odwołania komornika z urzędu, która nie może zostać uznana za dyskryminującą. Warto w tym miejscu dodać, że</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Naczelny Sąd Ad</w:t>
      </w:r>
      <w:r w:rsidR="00CC575E">
        <w:rPr>
          <w:rFonts w:ascii="Times New Roman" w:eastAsia="Times New Roman" w:hAnsi="Times New Roman" w:cs="Times New Roman"/>
          <w:sz w:val="24"/>
          <w:szCs w:val="24"/>
          <w:lang w:eastAsia="pl-PL"/>
        </w:rPr>
        <w:t>ministracyjny w wyroku z dnia 9 </w:t>
      </w:r>
      <w:r w:rsidRPr="008D5B86">
        <w:rPr>
          <w:rFonts w:ascii="Times New Roman" w:eastAsia="Times New Roman" w:hAnsi="Times New Roman" w:cs="Times New Roman"/>
          <w:sz w:val="24"/>
          <w:szCs w:val="24"/>
          <w:lang w:eastAsia="pl-PL"/>
        </w:rPr>
        <w:t>marca 2011 r., sygn. akt II GSK 363/10, wskazał na tle ówczesnego stanu prawnego, że ukończenie 65 lat życia dotyczy kobiet, jak</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i mężczyzn i jest terminem prawa materialnego. Upływ terminu prawa materialnego wywołuje skutek prawny w postaci wygaśnięcia praw lub obowiązków o charakterze materialnym. Nie ma więc możliwości przedłużania zatrudnienia komornika. Sąd ten również podniósł, że nie może być mowy o dyskryminacji</w:t>
      </w:r>
      <w:r w:rsidR="006A0865">
        <w:rPr>
          <w:rFonts w:ascii="Times New Roman" w:eastAsia="Times New Roman" w:hAnsi="Times New Roman" w:cs="Times New Roman"/>
          <w:sz w:val="24"/>
          <w:szCs w:val="24"/>
          <w:lang w:eastAsia="pl-PL"/>
        </w:rPr>
        <w:t>, w sytuacji</w:t>
      </w:r>
      <w:r w:rsidRPr="008D5B86">
        <w:rPr>
          <w:rFonts w:ascii="Times New Roman" w:eastAsia="Times New Roman" w:hAnsi="Times New Roman" w:cs="Times New Roman"/>
          <w:sz w:val="24"/>
          <w:szCs w:val="24"/>
          <w:lang w:eastAsia="pl-PL"/>
        </w:rPr>
        <w:t xml:space="preserve"> gdy ustawa o komornikach sądowych i egzekucji w sposób szczególny traktuje okres zatrudnienia komornika (także kobiety), dopuszczając zatrudnienie do 65 roku życia. </w:t>
      </w:r>
    </w:p>
    <w:p w14:paraId="0D8E9C2C" w14:textId="7404DC47"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Zaproponowane rozwiązanie ma na celu przede wszystkim zapewnienie ochrony praw i</w:t>
      </w:r>
      <w:r w:rsidR="00CC575E">
        <w:rPr>
          <w:rFonts w:ascii="Times New Roman" w:eastAsia="Times New Roman" w:hAnsi="Times New Roman" w:cs="Times New Roman"/>
          <w:sz w:val="24"/>
          <w:szCs w:val="24"/>
          <w:lang w:eastAsia="pl-PL"/>
        </w:rPr>
        <w:t> </w:t>
      </w:r>
      <w:r w:rsidRPr="008D5B86">
        <w:rPr>
          <w:rFonts w:ascii="Times New Roman" w:eastAsia="Times New Roman" w:hAnsi="Times New Roman" w:cs="Times New Roman"/>
          <w:sz w:val="24"/>
          <w:szCs w:val="24"/>
          <w:lang w:eastAsia="pl-PL"/>
        </w:rPr>
        <w:t>interesów stron postępowania egzekucyjnego, znajdując tym samym uzasadnienie w</w:t>
      </w:r>
      <w:r w:rsidR="00CC575E">
        <w:rPr>
          <w:rFonts w:ascii="Times New Roman" w:eastAsia="Times New Roman" w:hAnsi="Times New Roman" w:cs="Times New Roman"/>
          <w:sz w:val="24"/>
          <w:szCs w:val="24"/>
          <w:lang w:eastAsia="pl-PL"/>
        </w:rPr>
        <w:t> </w:t>
      </w:r>
      <w:r w:rsidRPr="008D5B86">
        <w:rPr>
          <w:rFonts w:ascii="Times New Roman" w:eastAsia="Times New Roman" w:hAnsi="Times New Roman" w:cs="Times New Roman"/>
          <w:sz w:val="24"/>
          <w:szCs w:val="24"/>
          <w:lang w:eastAsia="pl-PL"/>
        </w:rPr>
        <w:t>art.</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31</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ust. 3 Konstytucji Rzeczypospolitej Polskiej, przewidującym, że ograniczenia w</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zakresie korzystania z wolności i praw mogą być ustanawiane wyłącznie, gdy są konieczne w demokratycznym państwie m.in. dla jego bezpieczeństwa lub porządku publicznego, wolności i praw innych osób. </w:t>
      </w:r>
    </w:p>
    <w:p w14:paraId="3309FBE2" w14:textId="7C7A06C0"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Ponadto projektowana regulacja jest również zgodna z art. 6 ust. 1 dyrektywy Rady 2000/78/WE ustanawiającej ogólne warunki ramowe równego traktowania w zakresie zatrudnienia i pracy – implementowanej do krajo</w:t>
      </w:r>
      <w:r w:rsidR="00CC575E">
        <w:rPr>
          <w:rFonts w:ascii="Times New Roman" w:eastAsia="Times New Roman" w:hAnsi="Times New Roman" w:cs="Times New Roman"/>
          <w:sz w:val="24"/>
          <w:szCs w:val="24"/>
          <w:lang w:eastAsia="pl-PL"/>
        </w:rPr>
        <w:t>wego porządku prawnego ustawą z </w:t>
      </w:r>
      <w:r w:rsidRPr="008D5B86">
        <w:rPr>
          <w:rFonts w:ascii="Times New Roman" w:eastAsia="Times New Roman" w:hAnsi="Times New Roman" w:cs="Times New Roman"/>
          <w:sz w:val="24"/>
          <w:szCs w:val="24"/>
          <w:lang w:eastAsia="pl-PL"/>
        </w:rPr>
        <w:t>dnia 3</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grudnia 2010 r. o wdrożeniu niektóryc</w:t>
      </w:r>
      <w:r w:rsidR="00CC575E">
        <w:rPr>
          <w:rFonts w:ascii="Times New Roman" w:eastAsia="Times New Roman" w:hAnsi="Times New Roman" w:cs="Times New Roman"/>
          <w:sz w:val="24"/>
          <w:szCs w:val="24"/>
          <w:lang w:eastAsia="pl-PL"/>
        </w:rPr>
        <w:t>h przepisów Unii Europejskiej w </w:t>
      </w:r>
      <w:r w:rsidRPr="008D5B86">
        <w:rPr>
          <w:rFonts w:ascii="Times New Roman" w:eastAsia="Times New Roman" w:hAnsi="Times New Roman" w:cs="Times New Roman"/>
          <w:sz w:val="24"/>
          <w:szCs w:val="24"/>
          <w:lang w:eastAsia="pl-PL"/>
        </w:rPr>
        <w:t xml:space="preserve">zakresie równego traktowania (Dz. U. </w:t>
      </w:r>
      <w:r w:rsidR="006A0865">
        <w:rPr>
          <w:rFonts w:ascii="Times New Roman" w:eastAsia="Times New Roman" w:hAnsi="Times New Roman" w:cs="Times New Roman"/>
          <w:sz w:val="24"/>
          <w:szCs w:val="24"/>
          <w:lang w:eastAsia="pl-PL"/>
        </w:rPr>
        <w:t xml:space="preserve">z 2016 r. </w:t>
      </w:r>
      <w:r w:rsidRPr="008D5B86">
        <w:rPr>
          <w:rFonts w:ascii="Times New Roman" w:eastAsia="Times New Roman" w:hAnsi="Times New Roman" w:cs="Times New Roman"/>
          <w:sz w:val="24"/>
          <w:szCs w:val="24"/>
          <w:lang w:eastAsia="pl-PL"/>
        </w:rPr>
        <w:t xml:space="preserve">poz. </w:t>
      </w:r>
      <w:r w:rsidR="008C2C74">
        <w:rPr>
          <w:rFonts w:ascii="Times New Roman" w:eastAsia="Times New Roman" w:hAnsi="Times New Roman" w:cs="Times New Roman"/>
          <w:sz w:val="24"/>
          <w:szCs w:val="24"/>
          <w:lang w:eastAsia="pl-PL"/>
        </w:rPr>
        <w:t>1219</w:t>
      </w:r>
      <w:r w:rsidRPr="008D5B86">
        <w:rPr>
          <w:rFonts w:ascii="Times New Roman" w:eastAsia="Times New Roman" w:hAnsi="Times New Roman" w:cs="Times New Roman"/>
          <w:sz w:val="24"/>
          <w:szCs w:val="24"/>
          <w:lang w:eastAsia="pl-PL"/>
        </w:rPr>
        <w:t>). Przepis ten przewiduje bowiem, że „Państwa Członkowskie mogą uznać, że odmienne traktowanie ze względu na wiek nie stanowi dyskryminacji, jeżeli w ramach prawa krajowego zostanie to obiektywnie i</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racjonalnie uzasadnione z</w:t>
      </w:r>
      <w:r w:rsidR="00CC575E">
        <w:rPr>
          <w:rFonts w:ascii="Times New Roman" w:eastAsia="Times New Roman" w:hAnsi="Times New Roman" w:cs="Times New Roman"/>
          <w:sz w:val="24"/>
          <w:szCs w:val="24"/>
          <w:lang w:eastAsia="pl-PL"/>
        </w:rPr>
        <w:t>godnym z przepisami celem (…) i </w:t>
      </w:r>
      <w:r w:rsidRPr="008D5B86">
        <w:rPr>
          <w:rFonts w:ascii="Times New Roman" w:eastAsia="Times New Roman" w:hAnsi="Times New Roman" w:cs="Times New Roman"/>
          <w:sz w:val="24"/>
          <w:szCs w:val="24"/>
          <w:lang w:eastAsia="pl-PL"/>
        </w:rPr>
        <w:t>jeżeli środki mające służyć realizacji tego celu są właściwe i konieczne”.</w:t>
      </w:r>
    </w:p>
    <w:p w14:paraId="2110D3E9" w14:textId="78CD29E7"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Stanowisko analogiczne wobec treści powyższego przepisu zostało przedstawione przez Trybunał Sprawiedliwości Unii Europejskiej w wyroku z dnia 12 stycznia 2010 r. w</w:t>
      </w:r>
      <w:r w:rsidR="00CC575E">
        <w:rPr>
          <w:rFonts w:ascii="Times New Roman" w:eastAsia="Times New Roman" w:hAnsi="Times New Roman" w:cs="Times New Roman"/>
          <w:sz w:val="24"/>
          <w:szCs w:val="24"/>
          <w:lang w:eastAsia="pl-PL"/>
        </w:rPr>
        <w:t> </w:t>
      </w:r>
      <w:r w:rsidRPr="008D5B86">
        <w:rPr>
          <w:rFonts w:ascii="Times New Roman" w:eastAsia="Times New Roman" w:hAnsi="Times New Roman" w:cs="Times New Roman"/>
          <w:sz w:val="24"/>
          <w:szCs w:val="24"/>
          <w:lang w:eastAsia="pl-PL"/>
        </w:rPr>
        <w:t>sprawie C-341/08, w którym stwierdzono, że</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w zakresie, w jakim przepis utrzymujący granicę wieku umożliwiającą wykonywanie danego zawodu, służy realizacji istotnego celu, może zostać uznany za zgodny z</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dyrektywą 2000/78/WE.</w:t>
      </w:r>
    </w:p>
    <w:p w14:paraId="1D9E5E13" w14:textId="204660F3" w:rsidR="009D08C6" w:rsidRPr="008D5B86" w:rsidRDefault="009D08C6" w:rsidP="008D5B86">
      <w:pPr>
        <w:pStyle w:val="ZARTzmartartykuempunktem"/>
        <w:spacing w:before="120"/>
        <w:ind w:left="0" w:firstLine="0"/>
        <w:rPr>
          <w:rFonts w:ascii="Times New Roman" w:hAnsi="Times New Roman" w:cs="Times New Roman"/>
          <w:szCs w:val="24"/>
        </w:rPr>
      </w:pPr>
      <w:r w:rsidRPr="008D5B86">
        <w:rPr>
          <w:rFonts w:ascii="Times New Roman" w:hAnsi="Times New Roman" w:cs="Times New Roman"/>
          <w:szCs w:val="24"/>
        </w:rPr>
        <w:t>Co jeszcze warte podkreślenia, projektowana górna granica wieku dla komorników sądowych</w:t>
      </w:r>
      <w:r w:rsidR="008C2C74">
        <w:rPr>
          <w:rFonts w:ascii="Times New Roman" w:hAnsi="Times New Roman" w:cs="Times New Roman"/>
          <w:szCs w:val="24"/>
        </w:rPr>
        <w:t>,</w:t>
      </w:r>
      <w:r w:rsidRPr="008D5B86">
        <w:rPr>
          <w:rFonts w:ascii="Times New Roman" w:hAnsi="Times New Roman" w:cs="Times New Roman"/>
          <w:szCs w:val="24"/>
        </w:rPr>
        <w:t xml:space="preserve"> określona jako 65 rok życia</w:t>
      </w:r>
      <w:r w:rsidR="008C2C74">
        <w:rPr>
          <w:rFonts w:ascii="Times New Roman" w:hAnsi="Times New Roman" w:cs="Times New Roman"/>
          <w:szCs w:val="24"/>
        </w:rPr>
        <w:t>,</w:t>
      </w:r>
      <w:r w:rsidRPr="008D5B86">
        <w:rPr>
          <w:rFonts w:ascii="Times New Roman" w:hAnsi="Times New Roman" w:cs="Times New Roman"/>
          <w:szCs w:val="24"/>
        </w:rPr>
        <w:t xml:space="preserve"> wiąże się z osiągnięciem przez nich uprawnień </w:t>
      </w:r>
      <w:r w:rsidRPr="008D5B86">
        <w:rPr>
          <w:rFonts w:ascii="Times New Roman" w:hAnsi="Times New Roman" w:cs="Times New Roman"/>
          <w:szCs w:val="24"/>
        </w:rPr>
        <w:lastRenderedPageBreak/>
        <w:t>emerytalnych i rozwiązanie to uwzględnia wspomnianą wyżej zasadę proporcjonalności. Zadania stojące przed komornikami sądowymi są bardziej wymagające fizycznie niż te, które wiążą się z wykonywaniem zawodu sędziego, czy prokuratora (którzy znakomitą większość czynności wykonują zza biurka). Wobec powyższego należy wskazać, że uzasadnionym jest arbitralne określenie górnej granicy wieku dla funkcjonariuszy publicznych wykonujących określone zadania, jeżeli uzyskanie tego wieku wiąże się jednocześnie z uzyskaniem uprawnień do świadczeń emerytalnych (analogicznie jest w przypadku służby żołnierzy zawodowych czy stosunku pracy mianowanych nauczycieli akademickich zatrudnionych</w:t>
      </w:r>
      <w:r w:rsidR="00240E31">
        <w:rPr>
          <w:rFonts w:ascii="Times New Roman" w:hAnsi="Times New Roman" w:cs="Times New Roman"/>
          <w:szCs w:val="24"/>
        </w:rPr>
        <w:t xml:space="preserve"> </w:t>
      </w:r>
      <w:r w:rsidRPr="008D5B86">
        <w:rPr>
          <w:rFonts w:ascii="Times New Roman" w:hAnsi="Times New Roman" w:cs="Times New Roman"/>
          <w:szCs w:val="24"/>
        </w:rPr>
        <w:t xml:space="preserve">w uczelni publicznej). Wydaje się, że obecna maksymalna górna granica wieku określona na poziomie 70 lat jest równie arbitralna i odwoływanie się do wyniku badań lekarskich jest bezprzedmiotowe. Można </w:t>
      </w:r>
      <w:r w:rsidR="002A0796" w:rsidRPr="008D5B86">
        <w:rPr>
          <w:rFonts w:ascii="Times New Roman" w:hAnsi="Times New Roman" w:cs="Times New Roman"/>
          <w:szCs w:val="24"/>
        </w:rPr>
        <w:t xml:space="preserve">zupełnie teoretycznie wyobrazić </w:t>
      </w:r>
      <w:r w:rsidR="00CC575E">
        <w:rPr>
          <w:rFonts w:ascii="Times New Roman" w:hAnsi="Times New Roman" w:cs="Times New Roman"/>
          <w:szCs w:val="24"/>
        </w:rPr>
        <w:t>sobie przypadki, w </w:t>
      </w:r>
      <w:r w:rsidRPr="008D5B86">
        <w:rPr>
          <w:rFonts w:ascii="Times New Roman" w:hAnsi="Times New Roman" w:cs="Times New Roman"/>
          <w:szCs w:val="24"/>
        </w:rPr>
        <w:t xml:space="preserve">których osoba ponad </w:t>
      </w:r>
      <w:r w:rsidR="002A0796" w:rsidRPr="008D5B86">
        <w:rPr>
          <w:rFonts w:ascii="Times New Roman" w:hAnsi="Times New Roman" w:cs="Times New Roman"/>
          <w:szCs w:val="24"/>
        </w:rPr>
        <w:t>siedemdziesięcioletnia</w:t>
      </w:r>
      <w:r w:rsidR="00240E31">
        <w:rPr>
          <w:rFonts w:ascii="Times New Roman" w:hAnsi="Times New Roman" w:cs="Times New Roman"/>
          <w:szCs w:val="24"/>
        </w:rPr>
        <w:t xml:space="preserve"> </w:t>
      </w:r>
      <w:r w:rsidRPr="008D5B86">
        <w:rPr>
          <w:rFonts w:ascii="Times New Roman" w:hAnsi="Times New Roman" w:cs="Times New Roman"/>
          <w:szCs w:val="24"/>
        </w:rPr>
        <w:t>będzie w na</w:t>
      </w:r>
      <w:r w:rsidR="00B665BD">
        <w:rPr>
          <w:rFonts w:ascii="Times New Roman" w:hAnsi="Times New Roman" w:cs="Times New Roman"/>
          <w:szCs w:val="24"/>
        </w:rPr>
        <w:t xml:space="preserve"> tyle dobrym stanie fizycznym i </w:t>
      </w:r>
      <w:r w:rsidRPr="008D5B86">
        <w:rPr>
          <w:rFonts w:ascii="Times New Roman" w:hAnsi="Times New Roman" w:cs="Times New Roman"/>
          <w:szCs w:val="24"/>
        </w:rPr>
        <w:t>psychicznym, aby wykonywać obowiązki komornika</w:t>
      </w:r>
      <w:r w:rsidR="002A0796" w:rsidRPr="008D5B86">
        <w:rPr>
          <w:rFonts w:ascii="Times New Roman" w:hAnsi="Times New Roman" w:cs="Times New Roman"/>
          <w:szCs w:val="24"/>
        </w:rPr>
        <w:t xml:space="preserve"> osobiście i w terenie</w:t>
      </w:r>
      <w:r w:rsidRPr="008D5B86">
        <w:rPr>
          <w:rFonts w:ascii="Times New Roman" w:hAnsi="Times New Roman" w:cs="Times New Roman"/>
          <w:szCs w:val="24"/>
        </w:rPr>
        <w:t>.</w:t>
      </w:r>
      <w:r w:rsidR="002A0796" w:rsidRPr="008D5B86">
        <w:rPr>
          <w:rFonts w:ascii="Times New Roman" w:hAnsi="Times New Roman" w:cs="Times New Roman"/>
          <w:szCs w:val="24"/>
        </w:rPr>
        <w:t xml:space="preserve"> Jednak nie zmienia to faktu konieczności ustalenia maksymalnej granicy aktywności zawodowej tych funkcjonariuszy publicznych, z uwzględnieniem specyfiki ich służby.</w:t>
      </w:r>
      <w:r w:rsidRPr="008D5B86">
        <w:rPr>
          <w:rFonts w:ascii="Times New Roman" w:hAnsi="Times New Roman" w:cs="Times New Roman"/>
          <w:szCs w:val="24"/>
        </w:rPr>
        <w:t xml:space="preserve"> Co do zasady sędziowie i prokuratorzy również będą od</w:t>
      </w:r>
      <w:r w:rsidR="00240E31">
        <w:rPr>
          <w:rFonts w:ascii="Times New Roman" w:hAnsi="Times New Roman" w:cs="Times New Roman"/>
          <w:szCs w:val="24"/>
        </w:rPr>
        <w:t xml:space="preserve"> </w:t>
      </w:r>
      <w:r w:rsidRPr="008D5B86">
        <w:rPr>
          <w:rFonts w:ascii="Times New Roman" w:hAnsi="Times New Roman" w:cs="Times New Roman"/>
          <w:szCs w:val="24"/>
        </w:rPr>
        <w:t>1 paź</w:t>
      </w:r>
      <w:r w:rsidR="00B665BD">
        <w:rPr>
          <w:rFonts w:ascii="Times New Roman" w:hAnsi="Times New Roman" w:cs="Times New Roman"/>
          <w:szCs w:val="24"/>
        </w:rPr>
        <w:t>dziernika 2017 r. przechodzić w </w:t>
      </w:r>
      <w:r w:rsidRPr="008D5B86">
        <w:rPr>
          <w:rFonts w:ascii="Times New Roman" w:hAnsi="Times New Roman" w:cs="Times New Roman"/>
          <w:szCs w:val="24"/>
        </w:rPr>
        <w:t xml:space="preserve">stan spoczynku z ukończeniem 65 roku życia. Wprowadzenie możliwości pełnienia służby po ukończeniu 65 </w:t>
      </w:r>
      <w:r w:rsidR="00CC575E">
        <w:rPr>
          <w:rFonts w:ascii="Times New Roman" w:hAnsi="Times New Roman" w:cs="Times New Roman"/>
          <w:szCs w:val="24"/>
        </w:rPr>
        <w:t>roku życia aż do wieku 70 lat w</w:t>
      </w:r>
      <w:r w:rsidR="00B665BD">
        <w:rPr>
          <w:rFonts w:ascii="Times New Roman" w:hAnsi="Times New Roman" w:cs="Times New Roman"/>
          <w:szCs w:val="24"/>
        </w:rPr>
        <w:t xml:space="preserve"> wypadku sędziów i </w:t>
      </w:r>
      <w:r w:rsidRPr="008D5B86">
        <w:rPr>
          <w:rFonts w:ascii="Times New Roman" w:hAnsi="Times New Roman" w:cs="Times New Roman"/>
          <w:szCs w:val="24"/>
        </w:rPr>
        <w:t>prokuratorów, o ile ich stan zdrowia na to pozwala, należy traktować raczej jako wyjątek od reguły i wydaje się, że brak przesłanek, aby automatycznie powielać te rozwiązania w odniesieniu do komorników sądowych, od których wymaga się osobistego wykonywania czynności terenowych i to w warunkach stresu zawsze towarzyszące</w:t>
      </w:r>
      <w:r w:rsidR="002A0796" w:rsidRPr="008D5B86">
        <w:rPr>
          <w:rFonts w:ascii="Times New Roman" w:hAnsi="Times New Roman" w:cs="Times New Roman"/>
          <w:szCs w:val="24"/>
        </w:rPr>
        <w:t>go</w:t>
      </w:r>
      <w:r w:rsidRPr="008D5B86">
        <w:rPr>
          <w:rFonts w:ascii="Times New Roman" w:hAnsi="Times New Roman" w:cs="Times New Roman"/>
          <w:szCs w:val="24"/>
        </w:rPr>
        <w:t xml:space="preserve"> stosowaniu przymusu państwowego, zwłaszcza w jego najbardziej drastycznych postaciach jak np. eksmisje czy wprowadzanie w posiadanie nieruchomości. Należy zwłaszcza wskazać na okoliczność, że przy w miarę stałej, ograniczonej liczbie wpływających spraw egzekucyjnych, także liczba efektywnie działających kancelarii komorniczych musi być</w:t>
      </w:r>
      <w:r w:rsidR="00240E31">
        <w:rPr>
          <w:rFonts w:ascii="Times New Roman" w:hAnsi="Times New Roman" w:cs="Times New Roman"/>
          <w:szCs w:val="24"/>
        </w:rPr>
        <w:t xml:space="preserve"> </w:t>
      </w:r>
      <w:r w:rsidRPr="008D5B86">
        <w:rPr>
          <w:rFonts w:ascii="Times New Roman" w:hAnsi="Times New Roman" w:cs="Times New Roman"/>
          <w:szCs w:val="24"/>
        </w:rPr>
        <w:t xml:space="preserve">z natury rzeczy ograniczona. Stwierdzenie to musi być odniesione również do racjonalnego i oczekiwanego społecznie założenia, że wspomniana efektywność będzie rezultatem przede wszystkim samodzielnej pracy komorników sądowych. Każde wydłużenie wieku emerytalnego odnoszące się do komorników sądowych uniemożliwia jednocześnie, a przynajmniej znacznie utrudnia, tworzenie kancelarii przez młodych komorników. Z dostępnych </w:t>
      </w:r>
      <w:r w:rsidRPr="008D5B86">
        <w:rPr>
          <w:rFonts w:ascii="Times New Roman" w:hAnsi="Times New Roman" w:cs="Times New Roman"/>
          <w:szCs w:val="24"/>
        </w:rPr>
        <w:lastRenderedPageBreak/>
        <w:t>danych statystycznych wynika, że najlepiej funkcjonują kancelarie komornicze obecne „na rynku” od wielu lat i rozwinięcie działalności nowej kancelarii w rewirze takiego komornika nie jest łatwe. Szczególnie widoczne jest to w odniesieniu do rewirów obejmujących niewielkie miejscowości i obszary wie</w:t>
      </w:r>
      <w:r w:rsidR="00CC575E">
        <w:rPr>
          <w:rFonts w:ascii="Times New Roman" w:hAnsi="Times New Roman" w:cs="Times New Roman"/>
          <w:szCs w:val="24"/>
        </w:rPr>
        <w:t>jskie. Granica 65 lat pozwoli z </w:t>
      </w:r>
      <w:r w:rsidRPr="008D5B86">
        <w:rPr>
          <w:rFonts w:ascii="Times New Roman" w:hAnsi="Times New Roman" w:cs="Times New Roman"/>
          <w:szCs w:val="24"/>
        </w:rPr>
        <w:t>jednej strony zabezpieczyć emerytalnie odchodzących komorników, z drugiej zaś umożliwi niezbędną wymianę pokoleniow</w:t>
      </w:r>
      <w:r w:rsidR="0021521C">
        <w:rPr>
          <w:rFonts w:ascii="Times New Roman" w:hAnsi="Times New Roman" w:cs="Times New Roman"/>
          <w:szCs w:val="24"/>
        </w:rPr>
        <w:t>ą</w:t>
      </w:r>
      <w:r w:rsidRPr="008D5B86">
        <w:rPr>
          <w:rFonts w:ascii="Times New Roman" w:hAnsi="Times New Roman" w:cs="Times New Roman"/>
          <w:szCs w:val="24"/>
        </w:rPr>
        <w:t xml:space="preserve"> w tym zawodzie. </w:t>
      </w:r>
    </w:p>
    <w:p w14:paraId="5F8BBCDE" w14:textId="667AD684" w:rsidR="009D08C6" w:rsidRPr="008D5B86" w:rsidRDefault="009D08C6" w:rsidP="008D5B86">
      <w:pPr>
        <w:pStyle w:val="ZARTzmartartykuempunktem"/>
        <w:spacing w:before="120"/>
        <w:ind w:left="0" w:firstLine="0"/>
        <w:rPr>
          <w:rFonts w:ascii="Times New Roman" w:hAnsi="Times New Roman" w:cs="Times New Roman"/>
          <w:szCs w:val="24"/>
        </w:rPr>
      </w:pPr>
      <w:r w:rsidRPr="008D5B86">
        <w:rPr>
          <w:rFonts w:ascii="Times New Roman" w:hAnsi="Times New Roman" w:cs="Times New Roman"/>
          <w:szCs w:val="24"/>
        </w:rPr>
        <w:t>Warto zarazem podkreślić, że w przeciwieństwie do regulacji węgierskiej będącej przedmiotem rozpoznania przez Trybunał Sprawiedliwości UE w sprawie C-286/12 przepisy przejściowe projektu w sposób należyty zabezpieczają „uzasadnione oczekiwania zainteresowanych osób”. Regulacja węgierska obniżała granicę wieku emerytalnego o 8 lat</w:t>
      </w:r>
      <w:r w:rsidR="00240E31">
        <w:rPr>
          <w:rFonts w:ascii="Times New Roman" w:hAnsi="Times New Roman" w:cs="Times New Roman"/>
          <w:szCs w:val="24"/>
        </w:rPr>
        <w:t xml:space="preserve"> </w:t>
      </w:r>
      <w:r w:rsidRPr="008D5B86">
        <w:rPr>
          <w:rFonts w:ascii="Times New Roman" w:hAnsi="Times New Roman" w:cs="Times New Roman"/>
          <w:szCs w:val="24"/>
        </w:rPr>
        <w:t xml:space="preserve">i przewidywała sześciomiesięczne </w:t>
      </w:r>
      <w:r w:rsidRPr="008C2C74">
        <w:rPr>
          <w:rFonts w:ascii="Times New Roman" w:hAnsi="Times New Roman" w:cs="Times New Roman"/>
          <w:i/>
          <w:szCs w:val="24"/>
        </w:rPr>
        <w:t>vacatio legis</w:t>
      </w:r>
      <w:r w:rsidRPr="008D5B86">
        <w:rPr>
          <w:rFonts w:ascii="Times New Roman" w:hAnsi="Times New Roman" w:cs="Times New Roman"/>
          <w:szCs w:val="24"/>
        </w:rPr>
        <w:t>. Projekt tymczasem obniża granice wieku</w:t>
      </w:r>
      <w:r w:rsidR="00240E31">
        <w:rPr>
          <w:rFonts w:ascii="Times New Roman" w:hAnsi="Times New Roman" w:cs="Times New Roman"/>
          <w:szCs w:val="24"/>
        </w:rPr>
        <w:t xml:space="preserve"> </w:t>
      </w:r>
      <w:r w:rsidRPr="008D5B86">
        <w:rPr>
          <w:rFonts w:ascii="Times New Roman" w:hAnsi="Times New Roman" w:cs="Times New Roman"/>
          <w:szCs w:val="24"/>
        </w:rPr>
        <w:t>o 5 lat i przewiduje</w:t>
      </w:r>
      <w:r w:rsidR="00CC575E">
        <w:rPr>
          <w:rFonts w:ascii="Times New Roman" w:hAnsi="Times New Roman" w:cs="Times New Roman"/>
          <w:szCs w:val="24"/>
        </w:rPr>
        <w:t xml:space="preserve"> 2-letnie </w:t>
      </w:r>
      <w:r w:rsidR="00CC575E" w:rsidRPr="008C2C74">
        <w:rPr>
          <w:rFonts w:ascii="Times New Roman" w:hAnsi="Times New Roman" w:cs="Times New Roman"/>
          <w:i/>
          <w:szCs w:val="24"/>
        </w:rPr>
        <w:t>vacatio legis</w:t>
      </w:r>
      <w:r w:rsidR="00CC575E">
        <w:rPr>
          <w:rFonts w:ascii="Times New Roman" w:hAnsi="Times New Roman" w:cs="Times New Roman"/>
          <w:szCs w:val="24"/>
        </w:rPr>
        <w:t>. Wady w </w:t>
      </w:r>
      <w:r w:rsidRPr="008D5B86">
        <w:rPr>
          <w:rFonts w:ascii="Times New Roman" w:hAnsi="Times New Roman" w:cs="Times New Roman"/>
          <w:szCs w:val="24"/>
        </w:rPr>
        <w:t xml:space="preserve">zakresie przepisów przejściowych były głównym zarzutem, jaki postawił TSUE węgierskiej regulacji. Dodatkowo wskazano, </w:t>
      </w:r>
      <w:r w:rsidR="00CC575E">
        <w:rPr>
          <w:rFonts w:ascii="Times New Roman" w:hAnsi="Times New Roman" w:cs="Times New Roman"/>
          <w:szCs w:val="24"/>
        </w:rPr>
        <w:t>że wiek sędziów, prokuratorów i </w:t>
      </w:r>
      <w:r w:rsidRPr="008D5B86">
        <w:rPr>
          <w:rFonts w:ascii="Times New Roman" w:hAnsi="Times New Roman" w:cs="Times New Roman"/>
          <w:szCs w:val="24"/>
        </w:rPr>
        <w:t>notariuszy najpierw obniżono do 62 lat, aby go stopniowo, w okresie 8 kolejnych lat ponownie podnieść dla pozostałych roczników do wieku 65 lat. Powyższe doprowadziło TSUE do wniosku, że wskazana zmiana miała charakter instrumentalny</w:t>
      </w:r>
      <w:r w:rsidR="00240E31">
        <w:rPr>
          <w:rFonts w:ascii="Times New Roman" w:hAnsi="Times New Roman" w:cs="Times New Roman"/>
          <w:szCs w:val="24"/>
        </w:rPr>
        <w:t xml:space="preserve"> </w:t>
      </w:r>
      <w:r w:rsidRPr="008D5B86">
        <w:rPr>
          <w:rFonts w:ascii="Times New Roman" w:hAnsi="Times New Roman" w:cs="Times New Roman"/>
          <w:szCs w:val="24"/>
        </w:rPr>
        <w:t>i zmierzała do wyeliminowania z rynku pracy jedynie określonych roczników pracowników. Podobnych zarzutów nie sposób postawić projektowanej regulacji, która w sposób stały</w:t>
      </w:r>
      <w:r w:rsidR="00240E31">
        <w:rPr>
          <w:rFonts w:ascii="Times New Roman" w:hAnsi="Times New Roman" w:cs="Times New Roman"/>
          <w:szCs w:val="24"/>
        </w:rPr>
        <w:t xml:space="preserve"> </w:t>
      </w:r>
      <w:r w:rsidRPr="008D5B86">
        <w:rPr>
          <w:rFonts w:ascii="Times New Roman" w:hAnsi="Times New Roman" w:cs="Times New Roman"/>
          <w:szCs w:val="24"/>
        </w:rPr>
        <w:t>i niedyskryminacyjny określa docelowy wiek obligatoryjnego zaprzestania działalności przez komorników z uwagi na szczególny charakter ich pracy i dostosowuje ten wiek do wieku pozwalającego na uzyskanie świadczeń emerytalnych z ZUS.</w:t>
      </w:r>
    </w:p>
    <w:p w14:paraId="0ED972CF" w14:textId="215F2D0C"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Przewiduje się, że powołanie na stanowisko komornika osób, które w dniu wejścia w</w:t>
      </w:r>
      <w:r w:rsidR="00CC575E">
        <w:rPr>
          <w:rFonts w:ascii="Times New Roman" w:eastAsia="Times New Roman" w:hAnsi="Times New Roman" w:cs="Times New Roman"/>
          <w:sz w:val="24"/>
          <w:szCs w:val="24"/>
          <w:lang w:eastAsia="pl-PL"/>
        </w:rPr>
        <w:t> </w:t>
      </w:r>
      <w:r w:rsidRPr="008D5B86">
        <w:rPr>
          <w:rFonts w:ascii="Times New Roman" w:eastAsia="Times New Roman" w:hAnsi="Times New Roman" w:cs="Times New Roman"/>
          <w:sz w:val="24"/>
          <w:szCs w:val="24"/>
          <w:lang w:eastAsia="pl-PL"/>
        </w:rPr>
        <w:t>życie niniejszej ustawy ukończyły 65 lat, wygasa z upływem 2 lat od wejścia w życie ustawy, nie później jednak niż z dniem ukończenia 70 roku życia</w:t>
      </w:r>
      <w:r w:rsidR="00A470BD">
        <w:rPr>
          <w:rFonts w:ascii="Times New Roman" w:eastAsia="Times New Roman" w:hAnsi="Times New Roman" w:cs="Times New Roman"/>
          <w:sz w:val="24"/>
          <w:szCs w:val="24"/>
          <w:lang w:eastAsia="pl-PL"/>
        </w:rPr>
        <w:t xml:space="preserve"> (art. 27</w:t>
      </w:r>
      <w:r w:rsidR="008C2C74">
        <w:rPr>
          <w:rFonts w:ascii="Times New Roman" w:eastAsia="Times New Roman" w:hAnsi="Times New Roman" w:cs="Times New Roman"/>
          <w:sz w:val="24"/>
          <w:szCs w:val="24"/>
          <w:lang w:eastAsia="pl-PL"/>
        </w:rPr>
        <w:t>8 projektu)</w:t>
      </w:r>
      <w:r w:rsidRPr="008D5B86">
        <w:rPr>
          <w:rFonts w:ascii="Times New Roman" w:eastAsia="Times New Roman" w:hAnsi="Times New Roman" w:cs="Times New Roman"/>
          <w:sz w:val="24"/>
          <w:szCs w:val="24"/>
          <w:lang w:eastAsia="pl-PL"/>
        </w:rPr>
        <w:t>.</w:t>
      </w:r>
    </w:p>
    <w:p w14:paraId="471620BA" w14:textId="3481FB5C"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Należy zwrócić uwagę, że</w:t>
      </w:r>
      <w:r w:rsidR="008C2C74">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zgodnie z art. 19 ust. 2 projektu</w:t>
      </w:r>
      <w:r w:rsidR="008C2C74">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rozszerzono katalog podmiotów uprawnionych do złożenia wniosku o odwołanie komornika ze stanowiska o</w:t>
      </w:r>
      <w:r w:rsidR="00CC575E">
        <w:rPr>
          <w:rFonts w:ascii="Times New Roman" w:eastAsia="Times New Roman" w:hAnsi="Times New Roman" w:cs="Times New Roman"/>
          <w:sz w:val="24"/>
          <w:szCs w:val="24"/>
          <w:lang w:eastAsia="pl-PL"/>
        </w:rPr>
        <w:t> </w:t>
      </w:r>
      <w:r w:rsidRPr="008D5B86">
        <w:rPr>
          <w:rFonts w:ascii="Times New Roman" w:eastAsia="Times New Roman" w:hAnsi="Times New Roman" w:cs="Times New Roman"/>
          <w:sz w:val="24"/>
          <w:szCs w:val="24"/>
          <w:lang w:eastAsia="pl-PL"/>
        </w:rPr>
        <w:t xml:space="preserve">prezesa właściwego sądu rejonowego, co pozostaje w zgodzie z instytucją nadzoru odpowiedzialnego, stanowiąc istotny jej element. W </w:t>
      </w:r>
      <w:r w:rsidR="0021521C">
        <w:rPr>
          <w:rFonts w:ascii="Times New Roman" w:eastAsia="Times New Roman" w:hAnsi="Times New Roman" w:cs="Times New Roman"/>
          <w:sz w:val="24"/>
          <w:szCs w:val="24"/>
          <w:lang w:eastAsia="pl-PL"/>
        </w:rPr>
        <w:t>prz</w:t>
      </w:r>
      <w:r w:rsidRPr="008D5B86">
        <w:rPr>
          <w:rFonts w:ascii="Times New Roman" w:eastAsia="Times New Roman" w:hAnsi="Times New Roman" w:cs="Times New Roman"/>
          <w:sz w:val="24"/>
          <w:szCs w:val="24"/>
          <w:lang w:eastAsia="pl-PL"/>
        </w:rPr>
        <w:t>ypadku rażącego lub uporczywego naruszenia prawa przez komornika wprowadzono także możliwość odwołania komornika z</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urzędu przez Ministra Sprawiedliwości, co stanowi rozwinięcie dotychczas przysługujących Ministrowi Sprawiedliwości uprawnień do odwołania </w:t>
      </w:r>
      <w:r w:rsidRPr="008D5B86">
        <w:rPr>
          <w:rFonts w:ascii="Times New Roman" w:eastAsia="Times New Roman" w:hAnsi="Times New Roman" w:cs="Times New Roman"/>
          <w:sz w:val="24"/>
          <w:szCs w:val="24"/>
          <w:lang w:eastAsia="pl-PL"/>
        </w:rPr>
        <w:lastRenderedPageBreak/>
        <w:t xml:space="preserve">komornika z urzędu w </w:t>
      </w:r>
      <w:r w:rsidR="00090123">
        <w:rPr>
          <w:rFonts w:ascii="Times New Roman" w:eastAsia="Times New Roman" w:hAnsi="Times New Roman" w:cs="Times New Roman"/>
          <w:sz w:val="24"/>
          <w:szCs w:val="24"/>
          <w:lang w:eastAsia="pl-PL"/>
        </w:rPr>
        <w:t>prz</w:t>
      </w:r>
      <w:r w:rsidRPr="008D5B86">
        <w:rPr>
          <w:rFonts w:ascii="Times New Roman" w:eastAsia="Times New Roman" w:hAnsi="Times New Roman" w:cs="Times New Roman"/>
          <w:sz w:val="24"/>
          <w:szCs w:val="24"/>
          <w:lang w:eastAsia="pl-PL"/>
        </w:rPr>
        <w:t>ypadkach, o</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których mow</w:t>
      </w:r>
      <w:r w:rsidR="00CC575E">
        <w:rPr>
          <w:rFonts w:ascii="Times New Roman" w:eastAsia="Times New Roman" w:hAnsi="Times New Roman" w:cs="Times New Roman"/>
          <w:sz w:val="24"/>
          <w:szCs w:val="24"/>
          <w:lang w:eastAsia="pl-PL"/>
        </w:rPr>
        <w:t>a w art. 19 ust. 1 (tożsamych z </w:t>
      </w:r>
      <w:r w:rsidRPr="008D5B86">
        <w:rPr>
          <w:rFonts w:ascii="Times New Roman" w:eastAsia="Times New Roman" w:hAnsi="Times New Roman" w:cs="Times New Roman"/>
          <w:sz w:val="24"/>
          <w:szCs w:val="24"/>
          <w:lang w:eastAsia="pl-PL"/>
        </w:rPr>
        <w:t>uprawnieniami z art. 15a ust. 1 ustawy z dnia 29 sierpnia 1997 r. o k</w:t>
      </w:r>
      <w:r w:rsidR="008C2C74">
        <w:rPr>
          <w:rFonts w:ascii="Times New Roman" w:eastAsia="Times New Roman" w:hAnsi="Times New Roman" w:cs="Times New Roman"/>
          <w:sz w:val="24"/>
          <w:szCs w:val="24"/>
          <w:lang w:eastAsia="pl-PL"/>
        </w:rPr>
        <w:t>omornikach sądowych i egzekucji)</w:t>
      </w:r>
      <w:r w:rsidRPr="008D5B86">
        <w:rPr>
          <w:rFonts w:ascii="Times New Roman" w:eastAsia="Times New Roman" w:hAnsi="Times New Roman" w:cs="Times New Roman"/>
          <w:sz w:val="24"/>
          <w:szCs w:val="24"/>
          <w:lang w:eastAsia="pl-PL"/>
        </w:rPr>
        <w:t>. Omawiana regulacja ma na celu pełniejsze i efektywniejsze sprawowanie przez niego nadzoru zwierzchniego nad komornikami i związanego z tym obowiązku niezwłocznego reagowania na wszelkie sytuacje poważnego naruszenia praworządności lub mogące stwarzać ryzyko dalszych naruszeń prawa. Uprawnienie to jest lustrzanym odbiciem uprawnień przysługujących prezesowi sądu apelacyjnego w stosunku do asesorów komorniczych (art.</w:t>
      </w:r>
      <w:r w:rsidR="00AA5691">
        <w:rPr>
          <w:rFonts w:ascii="Times New Roman" w:eastAsia="Times New Roman" w:hAnsi="Times New Roman" w:cs="Times New Roman"/>
          <w:sz w:val="24"/>
          <w:szCs w:val="24"/>
          <w:lang w:eastAsia="pl-PL"/>
        </w:rPr>
        <w:t xml:space="preserve"> </w:t>
      </w:r>
      <w:r w:rsidR="0098542D" w:rsidRPr="008D5B86">
        <w:rPr>
          <w:rFonts w:ascii="Times New Roman" w:eastAsia="Times New Roman" w:hAnsi="Times New Roman" w:cs="Times New Roman"/>
          <w:sz w:val="24"/>
          <w:szCs w:val="24"/>
          <w:lang w:eastAsia="pl-PL"/>
        </w:rPr>
        <w:t>144</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ust. 2 projektu). Jednocześnie w artykule tym rozszerzono i sprecyzowano katalog przesłanek stanowiących podstawę odwołania komornika ze stanowiska, co pozostaje w</w:t>
      </w:r>
      <w:r w:rsidR="00AA5691">
        <w:rPr>
          <w:rFonts w:ascii="Times New Roman" w:eastAsia="Times New Roman" w:hAnsi="Times New Roman" w:cs="Times New Roman"/>
          <w:sz w:val="24"/>
          <w:szCs w:val="24"/>
          <w:lang w:eastAsia="pl-PL"/>
        </w:rPr>
        <w:t xml:space="preserve"> </w:t>
      </w:r>
      <w:r w:rsidR="00CC575E">
        <w:rPr>
          <w:rFonts w:ascii="Times New Roman" w:eastAsia="Times New Roman" w:hAnsi="Times New Roman" w:cs="Times New Roman"/>
          <w:sz w:val="24"/>
          <w:szCs w:val="24"/>
          <w:lang w:eastAsia="pl-PL"/>
        </w:rPr>
        <w:t>zgodzie z </w:t>
      </w:r>
      <w:r w:rsidRPr="008D5B86">
        <w:rPr>
          <w:rFonts w:ascii="Times New Roman" w:eastAsia="Times New Roman" w:hAnsi="Times New Roman" w:cs="Times New Roman"/>
          <w:sz w:val="24"/>
          <w:szCs w:val="24"/>
          <w:lang w:eastAsia="pl-PL"/>
        </w:rPr>
        <w:t xml:space="preserve">postulatem zwiększenia nadzoru administracyjnego nad komornikami sądowymi. </w:t>
      </w:r>
      <w:r w:rsidR="00090123">
        <w:rPr>
          <w:rFonts w:ascii="Times New Roman" w:eastAsia="Times New Roman" w:hAnsi="Times New Roman" w:cs="Times New Roman"/>
          <w:sz w:val="24"/>
          <w:szCs w:val="24"/>
          <w:lang w:eastAsia="pl-PL"/>
        </w:rPr>
        <w:t>Pon</w:t>
      </w:r>
      <w:r w:rsidRPr="008D5B86">
        <w:rPr>
          <w:rFonts w:ascii="Times New Roman" w:eastAsia="Times New Roman" w:hAnsi="Times New Roman" w:cs="Times New Roman"/>
          <w:sz w:val="24"/>
          <w:szCs w:val="24"/>
          <w:lang w:eastAsia="pl-PL"/>
        </w:rPr>
        <w:t xml:space="preserve">adto w </w:t>
      </w:r>
      <w:r w:rsidR="0098542D" w:rsidRPr="008D5B86">
        <w:rPr>
          <w:rFonts w:ascii="Times New Roman" w:eastAsia="Times New Roman" w:hAnsi="Times New Roman" w:cs="Times New Roman"/>
          <w:sz w:val="24"/>
          <w:szCs w:val="24"/>
          <w:lang w:eastAsia="pl-PL"/>
        </w:rPr>
        <w:t>art. 21</w:t>
      </w:r>
      <w:r w:rsidRPr="008D5B86">
        <w:rPr>
          <w:rFonts w:ascii="Times New Roman" w:eastAsia="Times New Roman" w:hAnsi="Times New Roman" w:cs="Times New Roman"/>
          <w:sz w:val="24"/>
          <w:szCs w:val="24"/>
          <w:lang w:eastAsia="pl-PL"/>
        </w:rPr>
        <w:t xml:space="preserve"> uporządkowano przepisy dotyczące rezygnacji komornika z</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pełnienia obowiązków.</w:t>
      </w:r>
    </w:p>
    <w:p w14:paraId="36F25BE2" w14:textId="65642EDC"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W art. 2</w:t>
      </w:r>
      <w:r w:rsidR="0098542D" w:rsidRPr="008D5B86">
        <w:rPr>
          <w:rFonts w:ascii="Times New Roman" w:eastAsia="Times New Roman" w:hAnsi="Times New Roman" w:cs="Times New Roman"/>
          <w:sz w:val="24"/>
          <w:szCs w:val="24"/>
          <w:lang w:eastAsia="pl-PL"/>
        </w:rPr>
        <w:t>2</w:t>
      </w:r>
      <w:r w:rsidRPr="008D5B86">
        <w:rPr>
          <w:rFonts w:ascii="Times New Roman" w:eastAsia="Times New Roman" w:hAnsi="Times New Roman" w:cs="Times New Roman"/>
          <w:sz w:val="24"/>
          <w:szCs w:val="24"/>
          <w:lang w:eastAsia="pl-PL"/>
        </w:rPr>
        <w:t xml:space="preserve"> projektu</w:t>
      </w:r>
      <w:r w:rsidR="00090123">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realizując dalej zasadę wzmocnienia prezesa sądu rejonowego jako podstawowego ogniwa nadzoru administracyjnego</w:t>
      </w:r>
      <w:r w:rsidR="00090123">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wprowadzono nową instytucję odsunięcia komornika od wykonywania czynności, co wiązać się powinno ze złożeniem przez prezesa tego sądu wniosku do Ministra Sprawiedliwości o odwołanie komornika ze stanowiska. Rozwiązanie takie powinno służyć podkreśleniu zasady, że reakcja na stwierdzone oczywiste i rażące na</w:t>
      </w:r>
      <w:r w:rsidR="008C2C74">
        <w:rPr>
          <w:rFonts w:ascii="Times New Roman" w:eastAsia="Times New Roman" w:hAnsi="Times New Roman" w:cs="Times New Roman"/>
          <w:sz w:val="24"/>
          <w:szCs w:val="24"/>
          <w:lang w:eastAsia="pl-PL"/>
        </w:rPr>
        <w:t>ruszenie przepisów prawa powinna</w:t>
      </w:r>
      <w:r w:rsidRPr="008D5B86">
        <w:rPr>
          <w:rFonts w:ascii="Times New Roman" w:eastAsia="Times New Roman" w:hAnsi="Times New Roman" w:cs="Times New Roman"/>
          <w:sz w:val="24"/>
          <w:szCs w:val="24"/>
          <w:lang w:eastAsia="pl-PL"/>
        </w:rPr>
        <w:t xml:space="preserve"> następować natychmiast na podstawowym szczeblu nadzoru, w miejscu</w:t>
      </w:r>
      <w:r w:rsidR="008C2C74">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gdzie do tych naruszeń doszło. </w:t>
      </w:r>
      <w:r w:rsidR="0098542D" w:rsidRPr="008D5B86">
        <w:rPr>
          <w:rFonts w:ascii="Times New Roman" w:eastAsia="Times New Roman" w:hAnsi="Times New Roman" w:cs="Times New Roman"/>
          <w:sz w:val="24"/>
          <w:szCs w:val="24"/>
          <w:lang w:eastAsia="pl-PL"/>
        </w:rPr>
        <w:t xml:space="preserve">Omawiane rozwiązanie jest analogiczne do instytucji odsunięcia sędziego od wykonywania obowiązków sędziowskich znanej z art. 130 ustawy </w:t>
      </w:r>
      <w:r w:rsidR="00090123">
        <w:rPr>
          <w:rFonts w:ascii="Times New Roman" w:eastAsia="Times New Roman" w:hAnsi="Times New Roman" w:cs="Times New Roman"/>
          <w:sz w:val="24"/>
          <w:szCs w:val="24"/>
          <w:lang w:eastAsia="pl-PL"/>
        </w:rPr>
        <w:t xml:space="preserve">– </w:t>
      </w:r>
      <w:r w:rsidR="0098542D" w:rsidRPr="008D5B86">
        <w:rPr>
          <w:rFonts w:ascii="Times New Roman" w:eastAsia="Times New Roman" w:hAnsi="Times New Roman" w:cs="Times New Roman"/>
          <w:sz w:val="24"/>
          <w:szCs w:val="24"/>
          <w:lang w:eastAsia="pl-PL"/>
        </w:rPr>
        <w:t>Prawo o ustroju sądów powszechnych.</w:t>
      </w:r>
      <w:r w:rsidR="00240E31">
        <w:rPr>
          <w:rFonts w:ascii="Times New Roman" w:eastAsia="Times New Roman" w:hAnsi="Times New Roman" w:cs="Times New Roman"/>
          <w:sz w:val="24"/>
          <w:szCs w:val="24"/>
          <w:lang w:eastAsia="pl-PL"/>
        </w:rPr>
        <w:t xml:space="preserve"> </w:t>
      </w:r>
    </w:p>
    <w:p w14:paraId="0ABBBE8D" w14:textId="55A12EDE" w:rsidR="00A5434C"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 xml:space="preserve">W rozdziale </w:t>
      </w:r>
      <w:r w:rsidR="00BA0338" w:rsidRPr="008D5B86">
        <w:rPr>
          <w:rFonts w:ascii="Times New Roman" w:eastAsia="Times New Roman" w:hAnsi="Times New Roman" w:cs="Times New Roman"/>
          <w:bCs/>
          <w:sz w:val="24"/>
          <w:szCs w:val="24"/>
          <w:lang w:eastAsia="pl-PL"/>
        </w:rPr>
        <w:t xml:space="preserve">3 </w:t>
      </w:r>
      <w:r w:rsidRPr="008D5B86">
        <w:rPr>
          <w:rFonts w:ascii="Times New Roman" w:eastAsia="Times New Roman" w:hAnsi="Times New Roman" w:cs="Times New Roman"/>
          <w:bCs/>
          <w:sz w:val="24"/>
          <w:szCs w:val="24"/>
          <w:lang w:eastAsia="pl-PL"/>
        </w:rPr>
        <w:t xml:space="preserve">określono obowiązki i prawa komorników. W dużej mierze proponowane regulacje odzwierciedlają aktualne rozwiązania w tym zakresie. </w:t>
      </w:r>
      <w:r w:rsidR="0035543B" w:rsidRPr="008D5B86">
        <w:rPr>
          <w:rFonts w:ascii="Times New Roman" w:eastAsia="Times New Roman" w:hAnsi="Times New Roman" w:cs="Times New Roman"/>
          <w:bCs/>
          <w:sz w:val="24"/>
          <w:szCs w:val="24"/>
          <w:lang w:eastAsia="pl-PL"/>
        </w:rPr>
        <w:t>W projektowanych</w:t>
      </w:r>
      <w:r w:rsidR="00CC575E">
        <w:rPr>
          <w:rFonts w:ascii="Times New Roman" w:eastAsia="Times New Roman" w:hAnsi="Times New Roman" w:cs="Times New Roman"/>
          <w:bCs/>
          <w:sz w:val="24"/>
          <w:szCs w:val="24"/>
          <w:lang w:eastAsia="pl-PL"/>
        </w:rPr>
        <w:t xml:space="preserve"> art. </w:t>
      </w:r>
      <w:r w:rsidR="00A5434C" w:rsidRPr="008D5B86">
        <w:rPr>
          <w:rFonts w:ascii="Times New Roman" w:eastAsia="Times New Roman" w:hAnsi="Times New Roman" w:cs="Times New Roman"/>
          <w:bCs/>
          <w:sz w:val="24"/>
          <w:szCs w:val="24"/>
          <w:lang w:eastAsia="pl-PL"/>
        </w:rPr>
        <w:t>2</w:t>
      </w:r>
      <w:r w:rsidR="0035543B" w:rsidRPr="008D5B86">
        <w:rPr>
          <w:rFonts w:ascii="Times New Roman" w:eastAsia="Times New Roman" w:hAnsi="Times New Roman" w:cs="Times New Roman"/>
          <w:bCs/>
          <w:sz w:val="24"/>
          <w:szCs w:val="24"/>
          <w:lang w:eastAsia="pl-PL"/>
        </w:rPr>
        <w:t>5</w:t>
      </w:r>
      <w:r w:rsidR="00240E31">
        <w:rPr>
          <w:rFonts w:ascii="Times New Roman" w:eastAsia="Times New Roman" w:hAnsi="Times New Roman" w:cs="Times New Roman"/>
          <w:bCs/>
          <w:sz w:val="24"/>
          <w:szCs w:val="24"/>
          <w:lang w:eastAsia="pl-PL"/>
        </w:rPr>
        <w:t>–</w:t>
      </w:r>
      <w:r w:rsidR="0035543B" w:rsidRPr="008D5B86">
        <w:rPr>
          <w:rFonts w:ascii="Times New Roman" w:eastAsia="Times New Roman" w:hAnsi="Times New Roman" w:cs="Times New Roman"/>
          <w:bCs/>
          <w:sz w:val="24"/>
          <w:szCs w:val="24"/>
          <w:lang w:eastAsia="pl-PL"/>
        </w:rPr>
        <w:t>31</w:t>
      </w:r>
      <w:r w:rsidRPr="008D5B86">
        <w:rPr>
          <w:rFonts w:ascii="Times New Roman" w:eastAsia="Times New Roman" w:hAnsi="Times New Roman" w:cs="Times New Roman"/>
          <w:bCs/>
          <w:sz w:val="24"/>
          <w:szCs w:val="24"/>
          <w:lang w:eastAsia="pl-PL"/>
        </w:rPr>
        <w:t xml:space="preserve"> nastąpiło doprecyzowanie i </w:t>
      </w:r>
      <w:r w:rsidR="00D14E6C" w:rsidRPr="008D5B86">
        <w:rPr>
          <w:rFonts w:ascii="Times New Roman" w:eastAsia="Times New Roman" w:hAnsi="Times New Roman" w:cs="Times New Roman"/>
          <w:bCs/>
          <w:sz w:val="24"/>
          <w:szCs w:val="24"/>
          <w:lang w:eastAsia="pl-PL"/>
        </w:rPr>
        <w:t>uporządkowanie</w:t>
      </w:r>
      <w:r w:rsidR="00CC575E">
        <w:rPr>
          <w:rFonts w:ascii="Times New Roman" w:eastAsia="Times New Roman" w:hAnsi="Times New Roman" w:cs="Times New Roman"/>
          <w:bCs/>
          <w:sz w:val="24"/>
          <w:szCs w:val="24"/>
          <w:lang w:eastAsia="pl-PL"/>
        </w:rPr>
        <w:t xml:space="preserve"> przepisów regulujących prawa i </w:t>
      </w:r>
      <w:r w:rsidR="00D14E6C" w:rsidRPr="008D5B86">
        <w:rPr>
          <w:rFonts w:ascii="Times New Roman" w:eastAsia="Times New Roman" w:hAnsi="Times New Roman" w:cs="Times New Roman"/>
          <w:bCs/>
          <w:sz w:val="24"/>
          <w:szCs w:val="24"/>
          <w:lang w:eastAsia="pl-PL"/>
        </w:rPr>
        <w:t xml:space="preserve">obowiązki </w:t>
      </w:r>
      <w:r w:rsidRPr="008D5B86">
        <w:rPr>
          <w:rFonts w:ascii="Times New Roman" w:eastAsia="Times New Roman" w:hAnsi="Times New Roman" w:cs="Times New Roman"/>
          <w:bCs/>
          <w:sz w:val="24"/>
          <w:szCs w:val="24"/>
          <w:lang w:eastAsia="pl-PL"/>
        </w:rPr>
        <w:t>komornika jako funkcjonariusza publicznego</w:t>
      </w:r>
      <w:r w:rsidR="00D14E6C" w:rsidRPr="008D5B86">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w:t>
      </w:r>
      <w:r w:rsidR="00CC575E">
        <w:rPr>
          <w:rFonts w:ascii="Times New Roman" w:eastAsia="Times New Roman" w:hAnsi="Times New Roman" w:cs="Times New Roman"/>
          <w:bCs/>
          <w:sz w:val="24"/>
          <w:szCs w:val="24"/>
          <w:lang w:eastAsia="pl-PL"/>
        </w:rPr>
        <w:t>Wskazane rozwiązania w </w:t>
      </w:r>
      <w:r w:rsidR="00A5434C" w:rsidRPr="008D5B86">
        <w:rPr>
          <w:rFonts w:ascii="Times New Roman" w:eastAsia="Times New Roman" w:hAnsi="Times New Roman" w:cs="Times New Roman"/>
          <w:bCs/>
          <w:sz w:val="24"/>
          <w:szCs w:val="24"/>
          <w:lang w:eastAsia="pl-PL"/>
        </w:rPr>
        <w:t>dużej mierze stanowią powtórzenie obowiązującej regulacji</w:t>
      </w:r>
      <w:r w:rsidR="00D14E6C" w:rsidRPr="008D5B86">
        <w:rPr>
          <w:rFonts w:ascii="Times New Roman" w:eastAsia="Times New Roman" w:hAnsi="Times New Roman" w:cs="Times New Roman"/>
          <w:bCs/>
          <w:sz w:val="24"/>
          <w:szCs w:val="24"/>
          <w:lang w:eastAsia="pl-PL"/>
        </w:rPr>
        <w:t>, przy czym w art. 2</w:t>
      </w:r>
      <w:r w:rsidR="0035543B" w:rsidRPr="008D5B86">
        <w:rPr>
          <w:rFonts w:ascii="Times New Roman" w:eastAsia="Times New Roman" w:hAnsi="Times New Roman" w:cs="Times New Roman"/>
          <w:bCs/>
          <w:sz w:val="24"/>
          <w:szCs w:val="24"/>
          <w:lang w:eastAsia="pl-PL"/>
        </w:rPr>
        <w:t>7</w:t>
      </w:r>
      <w:r w:rsidR="00CC575E">
        <w:rPr>
          <w:rFonts w:ascii="Times New Roman" w:eastAsia="Times New Roman" w:hAnsi="Times New Roman" w:cs="Times New Roman"/>
          <w:bCs/>
          <w:sz w:val="24"/>
          <w:szCs w:val="24"/>
          <w:lang w:eastAsia="pl-PL"/>
        </w:rPr>
        <w:t xml:space="preserve"> ust. </w:t>
      </w:r>
      <w:r w:rsidR="00D14E6C" w:rsidRPr="008D5B86">
        <w:rPr>
          <w:rFonts w:ascii="Times New Roman" w:eastAsia="Times New Roman" w:hAnsi="Times New Roman" w:cs="Times New Roman"/>
          <w:bCs/>
          <w:sz w:val="24"/>
          <w:szCs w:val="24"/>
          <w:lang w:eastAsia="pl-PL"/>
        </w:rPr>
        <w:t>3 przewidziano możliwość zwolnienia komornika z obowiązku zachowania tajemnicy służbowej. Wprowadzenie możliwości ujawnienia przez komornika okoliczności objętych tajemnicą w postępowaniu dys</w:t>
      </w:r>
      <w:r w:rsidR="00CC575E">
        <w:rPr>
          <w:rFonts w:ascii="Times New Roman" w:eastAsia="Times New Roman" w:hAnsi="Times New Roman" w:cs="Times New Roman"/>
          <w:bCs/>
          <w:sz w:val="24"/>
          <w:szCs w:val="24"/>
          <w:lang w:eastAsia="pl-PL"/>
        </w:rPr>
        <w:t>cyplinarnym albo postępowaniu o </w:t>
      </w:r>
      <w:r w:rsidR="00D14E6C" w:rsidRPr="008D5B86">
        <w:rPr>
          <w:rFonts w:ascii="Times New Roman" w:eastAsia="Times New Roman" w:hAnsi="Times New Roman" w:cs="Times New Roman"/>
          <w:bCs/>
          <w:sz w:val="24"/>
          <w:szCs w:val="24"/>
          <w:lang w:eastAsia="pl-PL"/>
        </w:rPr>
        <w:t xml:space="preserve">odwołanie ze stanowiska ma umożliwić komornikowi podjęcie obrony swoich </w:t>
      </w:r>
      <w:r w:rsidR="0035543B" w:rsidRPr="008D5B86">
        <w:rPr>
          <w:rFonts w:ascii="Times New Roman" w:eastAsia="Times New Roman" w:hAnsi="Times New Roman" w:cs="Times New Roman"/>
          <w:bCs/>
          <w:sz w:val="24"/>
          <w:szCs w:val="24"/>
          <w:lang w:eastAsia="pl-PL"/>
        </w:rPr>
        <w:t>praw</w:t>
      </w:r>
      <w:r w:rsidR="00D14E6C" w:rsidRPr="008D5B86">
        <w:rPr>
          <w:rFonts w:ascii="Times New Roman" w:eastAsia="Times New Roman" w:hAnsi="Times New Roman" w:cs="Times New Roman"/>
          <w:bCs/>
          <w:sz w:val="24"/>
          <w:szCs w:val="24"/>
          <w:lang w:eastAsia="pl-PL"/>
        </w:rPr>
        <w:t xml:space="preserve">. Art. </w:t>
      </w:r>
      <w:r w:rsidR="0035543B" w:rsidRPr="008D5B86">
        <w:rPr>
          <w:rFonts w:ascii="Times New Roman" w:eastAsia="Times New Roman" w:hAnsi="Times New Roman" w:cs="Times New Roman"/>
          <w:bCs/>
          <w:sz w:val="24"/>
          <w:szCs w:val="24"/>
          <w:lang w:eastAsia="pl-PL"/>
        </w:rPr>
        <w:t>28</w:t>
      </w:r>
      <w:r w:rsidR="00D14E6C" w:rsidRPr="008D5B86">
        <w:rPr>
          <w:rFonts w:ascii="Times New Roman" w:eastAsia="Times New Roman" w:hAnsi="Times New Roman" w:cs="Times New Roman"/>
          <w:bCs/>
          <w:sz w:val="24"/>
          <w:szCs w:val="24"/>
          <w:lang w:eastAsia="pl-PL"/>
        </w:rPr>
        <w:t xml:space="preserve"> zawiera istotne </w:t>
      </w:r>
      <w:r w:rsidR="00D14E6C" w:rsidRPr="008D5B86">
        <w:rPr>
          <w:rFonts w:ascii="Times New Roman" w:eastAsia="Times New Roman" w:hAnsi="Times New Roman" w:cs="Times New Roman"/>
          <w:bCs/>
          <w:i/>
          <w:sz w:val="24"/>
          <w:szCs w:val="24"/>
          <w:lang w:eastAsia="pl-PL"/>
        </w:rPr>
        <w:t>novum</w:t>
      </w:r>
      <w:r w:rsidR="00D14E6C" w:rsidRPr="008D5B86">
        <w:rPr>
          <w:rFonts w:ascii="Times New Roman" w:eastAsia="Times New Roman" w:hAnsi="Times New Roman" w:cs="Times New Roman"/>
          <w:bCs/>
          <w:sz w:val="24"/>
          <w:szCs w:val="24"/>
          <w:lang w:eastAsia="pl-PL"/>
        </w:rPr>
        <w:t xml:space="preserve"> porządkujące istniejący stan prawny, albowiem w sposób </w:t>
      </w:r>
      <w:r w:rsidR="00D14E6C" w:rsidRPr="008D5B86">
        <w:rPr>
          <w:rFonts w:ascii="Times New Roman" w:eastAsia="Times New Roman" w:hAnsi="Times New Roman" w:cs="Times New Roman"/>
          <w:bCs/>
          <w:sz w:val="24"/>
          <w:szCs w:val="24"/>
          <w:lang w:eastAsia="pl-PL"/>
        </w:rPr>
        <w:lastRenderedPageBreak/>
        <w:t>jednoznaczny przyznaje komornikowi prawo legit</w:t>
      </w:r>
      <w:r w:rsidR="00CC575E">
        <w:rPr>
          <w:rFonts w:ascii="Times New Roman" w:eastAsia="Times New Roman" w:hAnsi="Times New Roman" w:cs="Times New Roman"/>
          <w:bCs/>
          <w:sz w:val="24"/>
          <w:szCs w:val="24"/>
          <w:lang w:eastAsia="pl-PL"/>
        </w:rPr>
        <w:t>ymowania osób uczestniczących w </w:t>
      </w:r>
      <w:r w:rsidR="00D14E6C" w:rsidRPr="008D5B86">
        <w:rPr>
          <w:rFonts w:ascii="Times New Roman" w:eastAsia="Times New Roman" w:hAnsi="Times New Roman" w:cs="Times New Roman"/>
          <w:bCs/>
          <w:sz w:val="24"/>
          <w:szCs w:val="24"/>
          <w:lang w:eastAsia="pl-PL"/>
        </w:rPr>
        <w:t xml:space="preserve">czynnościach egzekucyjnych. </w:t>
      </w:r>
    </w:p>
    <w:p w14:paraId="5F89EBB5" w14:textId="45EAF4D8" w:rsidR="00D14E6C" w:rsidRPr="008D5B86" w:rsidRDefault="00D14E6C"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 xml:space="preserve">W art. </w:t>
      </w:r>
      <w:r w:rsidR="0035543B" w:rsidRPr="008D5B86">
        <w:rPr>
          <w:rFonts w:ascii="Times New Roman" w:eastAsia="Times New Roman" w:hAnsi="Times New Roman" w:cs="Times New Roman"/>
          <w:bCs/>
          <w:sz w:val="24"/>
          <w:szCs w:val="24"/>
          <w:lang w:eastAsia="pl-PL"/>
        </w:rPr>
        <w:t>30</w:t>
      </w:r>
      <w:r w:rsidRPr="008D5B86">
        <w:rPr>
          <w:rFonts w:ascii="Times New Roman" w:eastAsia="Times New Roman" w:hAnsi="Times New Roman" w:cs="Times New Roman"/>
          <w:bCs/>
          <w:sz w:val="24"/>
          <w:szCs w:val="24"/>
          <w:lang w:eastAsia="pl-PL"/>
        </w:rPr>
        <w:t xml:space="preserve"> zawarto istotny zapis, na wzór regulacji dotyczącej sędziów, że czas pracy komornika jest określony wymiarem jego zadań. Przepis ten ustanawia ogólny obowiązek przebywania przez komornika w gotowości służbowej – niezależnie od tego</w:t>
      </w:r>
      <w:r w:rsidR="008C2C74">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czy wykonuje czynności związane z prowadzeniem kancelarii, czy też podejmuje działania w terenie. Ze wskazanej regulacji nie wynika natomiast obowiązek dokładnego ewidencjonowania czasu pracy komornika, podobnie jak nie czyni się tego w odniesieniu do sędziów. Art. </w:t>
      </w:r>
      <w:r w:rsidR="0035543B" w:rsidRPr="008D5B86">
        <w:rPr>
          <w:rFonts w:ascii="Times New Roman" w:eastAsia="Times New Roman" w:hAnsi="Times New Roman" w:cs="Times New Roman"/>
          <w:bCs/>
          <w:sz w:val="24"/>
          <w:szCs w:val="24"/>
          <w:lang w:eastAsia="pl-PL"/>
        </w:rPr>
        <w:t>30</w:t>
      </w:r>
      <w:r w:rsidRPr="008D5B86">
        <w:rPr>
          <w:rFonts w:ascii="Times New Roman" w:eastAsia="Times New Roman" w:hAnsi="Times New Roman" w:cs="Times New Roman"/>
          <w:bCs/>
          <w:sz w:val="24"/>
          <w:szCs w:val="24"/>
          <w:lang w:eastAsia="pl-PL"/>
        </w:rPr>
        <w:t xml:space="preserve"> ust. </w:t>
      </w:r>
      <w:r w:rsidR="008C2C74">
        <w:rPr>
          <w:rFonts w:ascii="Times New Roman" w:eastAsia="Times New Roman" w:hAnsi="Times New Roman" w:cs="Times New Roman"/>
          <w:bCs/>
          <w:sz w:val="24"/>
          <w:szCs w:val="24"/>
          <w:lang w:eastAsia="pl-PL"/>
        </w:rPr>
        <w:t>3</w:t>
      </w:r>
      <w:r w:rsidRPr="008D5B86">
        <w:rPr>
          <w:rFonts w:ascii="Times New Roman" w:eastAsia="Times New Roman" w:hAnsi="Times New Roman" w:cs="Times New Roman"/>
          <w:bCs/>
          <w:sz w:val="24"/>
          <w:szCs w:val="24"/>
          <w:lang w:eastAsia="pl-PL"/>
        </w:rPr>
        <w:t xml:space="preserve"> nakłada jedynie pośrednio na komorników obowiązek zg</w:t>
      </w:r>
      <w:r w:rsidR="0035543B" w:rsidRPr="008D5B86">
        <w:rPr>
          <w:rFonts w:ascii="Times New Roman" w:eastAsia="Times New Roman" w:hAnsi="Times New Roman" w:cs="Times New Roman"/>
          <w:bCs/>
          <w:sz w:val="24"/>
          <w:szCs w:val="24"/>
          <w:lang w:eastAsia="pl-PL"/>
        </w:rPr>
        <w:t>łoszenia prezesowi właściwego są</w:t>
      </w:r>
      <w:r w:rsidRPr="008D5B86">
        <w:rPr>
          <w:rFonts w:ascii="Times New Roman" w:eastAsia="Times New Roman" w:hAnsi="Times New Roman" w:cs="Times New Roman"/>
          <w:bCs/>
          <w:sz w:val="24"/>
          <w:szCs w:val="24"/>
          <w:lang w:eastAsia="pl-PL"/>
        </w:rPr>
        <w:t xml:space="preserve">du sytuacji, w których nie będą oni wykonywali czynności służbowych, co </w:t>
      </w:r>
      <w:r w:rsidR="00394E0D" w:rsidRPr="008D5B86">
        <w:rPr>
          <w:rFonts w:ascii="Times New Roman" w:eastAsia="Times New Roman" w:hAnsi="Times New Roman" w:cs="Times New Roman"/>
          <w:bCs/>
          <w:sz w:val="24"/>
          <w:szCs w:val="24"/>
          <w:lang w:eastAsia="pl-PL"/>
        </w:rPr>
        <w:t xml:space="preserve">ma </w:t>
      </w:r>
      <w:r w:rsidRPr="008D5B86">
        <w:rPr>
          <w:rFonts w:ascii="Times New Roman" w:eastAsia="Times New Roman" w:hAnsi="Times New Roman" w:cs="Times New Roman"/>
          <w:bCs/>
          <w:sz w:val="24"/>
          <w:szCs w:val="24"/>
          <w:lang w:eastAsia="pl-PL"/>
        </w:rPr>
        <w:t xml:space="preserve">skutkować koniecznością wyznaczenia zastępcy w trybie art. </w:t>
      </w:r>
      <w:r w:rsidR="00394E0D" w:rsidRPr="008D5B86">
        <w:rPr>
          <w:rFonts w:ascii="Times New Roman" w:eastAsia="Times New Roman" w:hAnsi="Times New Roman" w:cs="Times New Roman"/>
          <w:bCs/>
          <w:sz w:val="24"/>
          <w:szCs w:val="24"/>
          <w:lang w:eastAsia="pl-PL"/>
        </w:rPr>
        <w:t>42</w:t>
      </w:r>
      <w:r w:rsidRPr="008D5B86">
        <w:rPr>
          <w:rFonts w:ascii="Times New Roman" w:eastAsia="Times New Roman" w:hAnsi="Times New Roman" w:cs="Times New Roman"/>
          <w:bCs/>
          <w:sz w:val="24"/>
          <w:szCs w:val="24"/>
          <w:lang w:eastAsia="pl-PL"/>
        </w:rPr>
        <w:t xml:space="preserve"> i nast. projektu. </w:t>
      </w:r>
      <w:r w:rsidR="00CD6C0E" w:rsidRPr="008D5B86">
        <w:rPr>
          <w:rFonts w:ascii="Times New Roman" w:eastAsia="Times New Roman" w:hAnsi="Times New Roman" w:cs="Times New Roman"/>
          <w:bCs/>
          <w:sz w:val="24"/>
          <w:szCs w:val="24"/>
          <w:lang w:eastAsia="pl-PL"/>
        </w:rPr>
        <w:t>Omawiana regulacja kończy ze stanem rzeczy, w którym w żaden sposób nie było podstaw do sprawdzenia, czy komornik rzeczywiście wykonuje swoje obowiązki, czy też jest nieobecny i konieczność prowadzenia kancelarii i podejmowania czynności egzekucyjnych spadała na upoważnionych asesorów i aplikantów.</w:t>
      </w:r>
    </w:p>
    <w:p w14:paraId="49245958" w14:textId="28AAB545"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W</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przeciwieństwie jednak do dotychczasowej regulacji ustanowiono przejrzyste zasady (por.</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art. </w:t>
      </w:r>
      <w:r w:rsidR="00394E0D" w:rsidRPr="008D5B86">
        <w:rPr>
          <w:rFonts w:ascii="Times New Roman" w:eastAsia="Times New Roman" w:hAnsi="Times New Roman" w:cs="Times New Roman"/>
          <w:bCs/>
          <w:sz w:val="24"/>
          <w:szCs w:val="24"/>
          <w:lang w:eastAsia="pl-PL"/>
        </w:rPr>
        <w:t>32</w:t>
      </w:r>
      <w:r w:rsidRPr="008D5B86">
        <w:rPr>
          <w:rFonts w:ascii="Times New Roman" w:eastAsia="Times New Roman" w:hAnsi="Times New Roman" w:cs="Times New Roman"/>
          <w:bCs/>
          <w:sz w:val="24"/>
          <w:szCs w:val="24"/>
          <w:lang w:eastAsia="pl-PL"/>
        </w:rPr>
        <w:t xml:space="preserve"> projektu ustawy) składania przez komorników oświadczeń majątkowych, na wzór tych, które dotyczą sędziów, z uwzględnieniem zmian wzorowanych na rozwiązaniach przyjętych w ustawie z dnia 30 listopada 2016 r. o zmianie ustawy – Prawo o ustroju sądów powszechnych oraz niektórych innych ustaw (Dz. U.</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poz. 2103). Oświadczenie o</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stanie majątkowym dotyczyć ma majątku osobistego oraz objętego małżeńską wspólnością majątkową. Oświadczenie to powinno zawierać</w:t>
      </w:r>
      <w:r w:rsidR="00240E31">
        <w:rPr>
          <w:rFonts w:ascii="Times New Roman" w:eastAsia="Times New Roman" w:hAnsi="Times New Roman" w:cs="Times New Roman"/>
          <w:bCs/>
          <w:sz w:val="24"/>
          <w:szCs w:val="24"/>
          <w:lang w:eastAsia="pl-PL"/>
        </w:rPr>
        <w:t xml:space="preserve"> </w:t>
      </w:r>
      <w:r w:rsidR="008C2C74">
        <w:rPr>
          <w:rFonts w:ascii="Times New Roman" w:eastAsia="Times New Roman" w:hAnsi="Times New Roman" w:cs="Times New Roman"/>
          <w:bCs/>
          <w:sz w:val="24"/>
          <w:szCs w:val="24"/>
          <w:lang w:eastAsia="pl-PL"/>
        </w:rPr>
        <w:t>informacje o </w:t>
      </w:r>
      <w:r w:rsidRPr="008D5B86">
        <w:rPr>
          <w:rFonts w:ascii="Times New Roman" w:eastAsia="Times New Roman" w:hAnsi="Times New Roman" w:cs="Times New Roman"/>
          <w:bCs/>
          <w:sz w:val="24"/>
          <w:szCs w:val="24"/>
          <w:lang w:eastAsia="pl-PL"/>
        </w:rPr>
        <w:t>dochodach osiągniętych z działalności prowadzonej kancelarii,</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dochodach uzyskanych</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z innych źródeł</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i ich wysokości, posiadanych zasobach pieniężnych, nieruchomościach, udziałach i akcjach w spółkach prawa handlowego, a</w:t>
      </w:r>
      <w:r w:rsidR="00AA5691">
        <w:rPr>
          <w:rFonts w:ascii="Times New Roman" w:eastAsia="Times New Roman" w:hAnsi="Times New Roman" w:cs="Times New Roman"/>
          <w:bCs/>
          <w:sz w:val="24"/>
          <w:szCs w:val="24"/>
          <w:lang w:eastAsia="pl-PL"/>
        </w:rPr>
        <w:t xml:space="preserve"> </w:t>
      </w:r>
      <w:r w:rsidR="00CC0E7C">
        <w:rPr>
          <w:rFonts w:ascii="Times New Roman" w:eastAsia="Times New Roman" w:hAnsi="Times New Roman" w:cs="Times New Roman"/>
          <w:bCs/>
          <w:sz w:val="24"/>
          <w:szCs w:val="24"/>
          <w:lang w:eastAsia="pl-PL"/>
        </w:rPr>
        <w:t>ponadto o </w:t>
      </w:r>
      <w:r w:rsidRPr="008D5B86">
        <w:rPr>
          <w:rFonts w:ascii="Times New Roman" w:eastAsia="Times New Roman" w:hAnsi="Times New Roman" w:cs="Times New Roman"/>
          <w:bCs/>
          <w:sz w:val="24"/>
          <w:szCs w:val="24"/>
          <w:lang w:eastAsia="pl-PL"/>
        </w:rPr>
        <w:t>nabytym przez tę osobę albo jej małżonka od Skarbu Państwa, innej państwowej osoby prawnej, gminy, związku międzygminnego, powiatu, związku powiatów, związku powiatowo-gminnego lub związku metropolitalnego mieniu, które podlegało zbyciu w drodze przetargu. Powyższe oświadczenie komornicy składać będą właściwemu prezesowi sądu apelacyjnego. Analizy danych zawartych</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w oświadczeniu dokonywać będzie właściwe kolegium sądu apelacyjnego. Kopia oświadczenia przesyłana będzie właściwemu urzędowi skarbowemu.</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Z kolei jawne informacje </w:t>
      </w:r>
      <w:r w:rsidRPr="008D5B86">
        <w:rPr>
          <w:rFonts w:ascii="Times New Roman" w:eastAsia="Times New Roman" w:hAnsi="Times New Roman" w:cs="Times New Roman"/>
          <w:bCs/>
          <w:sz w:val="24"/>
          <w:szCs w:val="24"/>
          <w:lang w:eastAsia="pl-PL"/>
        </w:rPr>
        <w:lastRenderedPageBreak/>
        <w:t>zawarte w oświadczeniach majątkowych właściwy prezes sądu apelacyjnego będzie udostępniał w Biuletynie Informacji Publicznej. Oświadczenie składać się będzie przed objęciem stanowiska, a następnie co</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roku do dnia 31</w:t>
      </w:r>
      <w:r w:rsidR="00AA5691">
        <w:rPr>
          <w:rFonts w:ascii="Times New Roman" w:eastAsia="Times New Roman" w:hAnsi="Times New Roman" w:cs="Times New Roman"/>
          <w:bCs/>
          <w:sz w:val="24"/>
          <w:szCs w:val="24"/>
          <w:lang w:eastAsia="pl-PL"/>
        </w:rPr>
        <w:t xml:space="preserve"> </w:t>
      </w:r>
      <w:r w:rsidR="00CC575E">
        <w:rPr>
          <w:rFonts w:ascii="Times New Roman" w:eastAsia="Times New Roman" w:hAnsi="Times New Roman" w:cs="Times New Roman"/>
          <w:bCs/>
          <w:sz w:val="24"/>
          <w:szCs w:val="24"/>
          <w:lang w:eastAsia="pl-PL"/>
        </w:rPr>
        <w:t>marca, według stanu na dzień 31 </w:t>
      </w:r>
      <w:r w:rsidRPr="008D5B86">
        <w:rPr>
          <w:rFonts w:ascii="Times New Roman" w:eastAsia="Times New Roman" w:hAnsi="Times New Roman" w:cs="Times New Roman"/>
          <w:bCs/>
          <w:sz w:val="24"/>
          <w:szCs w:val="24"/>
          <w:lang w:eastAsia="pl-PL"/>
        </w:rPr>
        <w:t>grudnia roku poprzedniego, a także w</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dniu opuszczenia stanowiska komornika. Analogicznie do regulacji dotyczącej sędziów nałożono również na komorników obowiązek informowania prezesa sądu rejonowego o toczących się z ich udziałem postępowaniach sądowych, a dodatkowo – celem umożliwienia Ministrowi Sprawiedliwości pełnej realizacji uprawnień, o których mowa w art. 18 ust. 1 i 2 – również obowiązek informowania o</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wszczęciu przeciwko komornikowi postępowania karnego.</w:t>
      </w:r>
    </w:p>
    <w:p w14:paraId="12844F9A" w14:textId="3EF2F210" w:rsidR="003C5721" w:rsidRPr="008D5B86" w:rsidRDefault="003C5721"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Na szczególną uwagę zasługują nowe rozwiązania przyjęte w projektowanym</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art. 3</w:t>
      </w:r>
      <w:r w:rsidR="00394E0D" w:rsidRPr="008D5B86">
        <w:rPr>
          <w:rFonts w:ascii="Times New Roman" w:eastAsia="Times New Roman" w:hAnsi="Times New Roman" w:cs="Times New Roman"/>
          <w:sz w:val="24"/>
          <w:szCs w:val="24"/>
          <w:lang w:eastAsia="pl-PL"/>
        </w:rPr>
        <w:t>3</w:t>
      </w:r>
      <w:r w:rsidRPr="008D5B86">
        <w:rPr>
          <w:rFonts w:ascii="Times New Roman" w:eastAsia="Times New Roman" w:hAnsi="Times New Roman" w:cs="Times New Roman"/>
          <w:sz w:val="24"/>
          <w:szCs w:val="24"/>
          <w:lang w:eastAsia="pl-PL"/>
        </w:rPr>
        <w:t xml:space="preserve"> ust.</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2 i 4, zgodnie z którymi komornik nie może prowadzić działalności gospodarczej.</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Komornik nie może również:</w:t>
      </w:r>
    </w:p>
    <w:p w14:paraId="78EE771F" w14:textId="77777777" w:rsidR="003C5721" w:rsidRPr="008D5B86" w:rsidRDefault="003C5721"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1)</w:t>
      </w:r>
      <w:r w:rsidRPr="008D5B86">
        <w:rPr>
          <w:rFonts w:ascii="Times New Roman" w:eastAsia="Times New Roman" w:hAnsi="Times New Roman" w:cs="Times New Roman"/>
          <w:bCs/>
          <w:sz w:val="24"/>
          <w:szCs w:val="24"/>
          <w:lang w:eastAsia="pl-PL"/>
        </w:rPr>
        <w:tab/>
        <w:t>być członkiem zarządu, rady nadzorczej lub komisji rewizyjnej spółki prawa handlowego;</w:t>
      </w:r>
    </w:p>
    <w:p w14:paraId="6F5CD898" w14:textId="77777777" w:rsidR="003C5721" w:rsidRPr="008D5B86" w:rsidRDefault="003C5721"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2)</w:t>
      </w:r>
      <w:r w:rsidRPr="008D5B86">
        <w:rPr>
          <w:rFonts w:ascii="Times New Roman" w:eastAsia="Times New Roman" w:hAnsi="Times New Roman" w:cs="Times New Roman"/>
          <w:bCs/>
          <w:sz w:val="24"/>
          <w:szCs w:val="24"/>
          <w:lang w:eastAsia="pl-PL"/>
        </w:rPr>
        <w:tab/>
        <w:t>być członkiem zarządu, rady nadzorczej lub komisji rewizyjnej spółdzielni;</w:t>
      </w:r>
    </w:p>
    <w:p w14:paraId="57EE34A1" w14:textId="77777777" w:rsidR="003C5721" w:rsidRPr="008D5B86" w:rsidRDefault="003C5721"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3)</w:t>
      </w:r>
      <w:r w:rsidRPr="008D5B86">
        <w:rPr>
          <w:rFonts w:ascii="Times New Roman" w:eastAsia="Times New Roman" w:hAnsi="Times New Roman" w:cs="Times New Roman"/>
          <w:bCs/>
          <w:sz w:val="24"/>
          <w:szCs w:val="24"/>
          <w:lang w:eastAsia="pl-PL"/>
        </w:rPr>
        <w:tab/>
        <w:t>być członkiem zarządu fundacji prowadzącej działalność gospodarczą;</w:t>
      </w:r>
    </w:p>
    <w:p w14:paraId="6865F69A" w14:textId="77777777" w:rsidR="003C5721" w:rsidRPr="008D5B86" w:rsidRDefault="003C5721"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4)</w:t>
      </w:r>
      <w:r w:rsidRPr="008D5B86">
        <w:rPr>
          <w:rFonts w:ascii="Times New Roman" w:eastAsia="Times New Roman" w:hAnsi="Times New Roman" w:cs="Times New Roman"/>
          <w:bCs/>
          <w:sz w:val="24"/>
          <w:szCs w:val="24"/>
          <w:lang w:eastAsia="pl-PL"/>
        </w:rPr>
        <w:tab/>
        <w:t>posiadać w spółce prawa handlowego więcej niż 10% akcji lub udziały przedstawiające więcej niż 10% kapitału zakładowego.</w:t>
      </w:r>
    </w:p>
    <w:p w14:paraId="2AB2644A" w14:textId="5C8CAE13" w:rsidR="003C5721" w:rsidRPr="008D5B86" w:rsidRDefault="003C5721"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 xml:space="preserve">Rozwiązania te zakładają, że komornik, będący funkcjonariuszem publicznym, </w:t>
      </w:r>
      <w:r w:rsidR="00FE4259">
        <w:rPr>
          <w:rFonts w:ascii="Times New Roman" w:eastAsia="Times New Roman" w:hAnsi="Times New Roman" w:cs="Times New Roman"/>
          <w:bCs/>
          <w:sz w:val="24"/>
          <w:szCs w:val="24"/>
          <w:lang w:eastAsia="pl-PL"/>
        </w:rPr>
        <w:t>po</w:t>
      </w:r>
      <w:r w:rsidRPr="008D5B86">
        <w:rPr>
          <w:rFonts w:ascii="Times New Roman" w:eastAsia="Times New Roman" w:hAnsi="Times New Roman" w:cs="Times New Roman"/>
          <w:bCs/>
          <w:sz w:val="24"/>
          <w:szCs w:val="24"/>
          <w:lang w:eastAsia="pl-PL"/>
        </w:rPr>
        <w:t xml:space="preserve">winien mieć ograniczenia w prowadzeniu działalności gospodarczej, analogicznie </w:t>
      </w:r>
      <w:r w:rsidR="00CC0E7C">
        <w:rPr>
          <w:rFonts w:ascii="Times New Roman" w:eastAsia="Times New Roman" w:hAnsi="Times New Roman" w:cs="Times New Roman"/>
          <w:bCs/>
          <w:sz w:val="24"/>
          <w:szCs w:val="24"/>
          <w:lang w:eastAsia="pl-PL"/>
        </w:rPr>
        <w:t>jak sędzia</w:t>
      </w:r>
      <w:r w:rsidRPr="008D5B86">
        <w:rPr>
          <w:rFonts w:ascii="Times New Roman" w:eastAsia="Times New Roman" w:hAnsi="Times New Roman" w:cs="Times New Roman"/>
          <w:bCs/>
          <w:sz w:val="24"/>
          <w:szCs w:val="24"/>
          <w:lang w:eastAsia="pl-PL"/>
        </w:rPr>
        <w:t>.</w:t>
      </w:r>
    </w:p>
    <w:p w14:paraId="18BE2568" w14:textId="1BFEE6B9"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bCs/>
          <w:sz w:val="24"/>
          <w:szCs w:val="24"/>
          <w:lang w:eastAsia="pl-PL"/>
        </w:rPr>
        <w:t>Z kolei art. 3</w:t>
      </w:r>
      <w:r w:rsidR="00394E0D" w:rsidRPr="008D5B86">
        <w:rPr>
          <w:rFonts w:ascii="Times New Roman" w:eastAsia="Times New Roman" w:hAnsi="Times New Roman" w:cs="Times New Roman"/>
          <w:bCs/>
          <w:sz w:val="24"/>
          <w:szCs w:val="24"/>
          <w:lang w:eastAsia="pl-PL"/>
        </w:rPr>
        <w:t>4</w:t>
      </w:r>
      <w:r w:rsidRPr="008D5B86">
        <w:rPr>
          <w:rFonts w:ascii="Times New Roman" w:eastAsia="Times New Roman" w:hAnsi="Times New Roman" w:cs="Times New Roman"/>
          <w:bCs/>
          <w:sz w:val="24"/>
          <w:szCs w:val="24"/>
          <w:lang w:eastAsia="pl-PL"/>
        </w:rPr>
        <w:t xml:space="preserve"> projektu zawiera istotne </w:t>
      </w:r>
      <w:r w:rsidRPr="00CC0E7C">
        <w:rPr>
          <w:rFonts w:ascii="Times New Roman" w:eastAsia="Times New Roman" w:hAnsi="Times New Roman" w:cs="Times New Roman"/>
          <w:bCs/>
          <w:i/>
          <w:sz w:val="24"/>
          <w:szCs w:val="24"/>
          <w:lang w:eastAsia="pl-PL"/>
        </w:rPr>
        <w:t>novum</w:t>
      </w:r>
      <w:r w:rsidR="00CC0E7C">
        <w:rPr>
          <w:rFonts w:ascii="Times New Roman" w:eastAsia="Times New Roman" w:hAnsi="Times New Roman" w:cs="Times New Roman"/>
          <w:bCs/>
          <w:i/>
          <w:sz w:val="24"/>
          <w:szCs w:val="24"/>
          <w:lang w:eastAsia="pl-PL"/>
        </w:rPr>
        <w:t>,</w:t>
      </w:r>
      <w:r w:rsidRPr="00CC0E7C">
        <w:rPr>
          <w:rFonts w:ascii="Times New Roman" w:eastAsia="Times New Roman" w:hAnsi="Times New Roman" w:cs="Times New Roman"/>
          <w:bCs/>
          <w:i/>
          <w:sz w:val="24"/>
          <w:szCs w:val="24"/>
          <w:lang w:eastAsia="pl-PL"/>
        </w:rPr>
        <w:t xml:space="preserve"> </w:t>
      </w:r>
      <w:r w:rsidRPr="008D5B86">
        <w:rPr>
          <w:rFonts w:ascii="Times New Roman" w:eastAsia="Times New Roman" w:hAnsi="Times New Roman" w:cs="Times New Roman"/>
          <w:bCs/>
          <w:sz w:val="24"/>
          <w:szCs w:val="24"/>
          <w:lang w:eastAsia="pl-PL"/>
        </w:rPr>
        <w:t xml:space="preserve">zgodnie z którym </w:t>
      </w:r>
      <w:r w:rsidRPr="008D5B86">
        <w:rPr>
          <w:rFonts w:ascii="Times New Roman" w:eastAsia="Times New Roman" w:hAnsi="Times New Roman" w:cs="Times New Roman"/>
          <w:sz w:val="24"/>
          <w:szCs w:val="24"/>
          <w:lang w:eastAsia="pl-PL"/>
        </w:rPr>
        <w:t>komornik nie będzie mógł podejmować dodatkowego zatrudnienia, z wyjątkiem zatrudnienia na stanowisku dydaktycznym, naukowo-dydaktycznym lub naukowym w łącznym wymiarze nieprzekraczającym pełnego wymiaru czasu pracy pracowników zatrudnionych na tych stanowiskach, jeżeli wykonywanie tego zatrudnienia nie przeszkadza w pełnieniu obowiązków komornika.</w:t>
      </w:r>
    </w:p>
    <w:p w14:paraId="51ADB4F0" w14:textId="29F1C56C"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Komornikowi nie wolno będzie także podejmować innego zajęcia ani sposobu zarobkowania, które przeszkadzałoby w pełnieniu obowiązków komornika, mogło osłabiać zaufanie do jego bezstronności lub przynieść ujmę godności zawodu komornika.</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Rozwiązania takie są podyktowane szczególnym statusem komornika </w:t>
      </w:r>
      <w:r w:rsidRPr="008D5B86">
        <w:rPr>
          <w:rFonts w:ascii="Times New Roman" w:eastAsia="Times New Roman" w:hAnsi="Times New Roman" w:cs="Times New Roman"/>
          <w:bCs/>
          <w:sz w:val="24"/>
          <w:szCs w:val="24"/>
          <w:lang w:eastAsia="pl-PL"/>
        </w:rPr>
        <w:lastRenderedPageBreak/>
        <w:t>sądowego –</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będącym funkcjonariuszem publicznym i organem egzekucyjnym. Rozwiązania te są analogiczne do obowiązujących aktualnie regulacji dotyczących sędziów i prokuratorów.</w:t>
      </w:r>
    </w:p>
    <w:p w14:paraId="100330D5" w14:textId="1CE5F631"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Zgodnie z projektowanym art. 3</w:t>
      </w:r>
      <w:r w:rsidR="00394E0D" w:rsidRPr="008D5B86">
        <w:rPr>
          <w:rFonts w:ascii="Times New Roman" w:eastAsia="Times New Roman" w:hAnsi="Times New Roman" w:cs="Times New Roman"/>
          <w:bCs/>
          <w:sz w:val="24"/>
          <w:szCs w:val="24"/>
          <w:lang w:eastAsia="pl-PL"/>
        </w:rPr>
        <w:t>5</w:t>
      </w:r>
      <w:r w:rsidRPr="008D5B86">
        <w:rPr>
          <w:rFonts w:ascii="Times New Roman" w:eastAsia="Times New Roman" w:hAnsi="Times New Roman" w:cs="Times New Roman"/>
          <w:bCs/>
          <w:sz w:val="24"/>
          <w:szCs w:val="24"/>
          <w:lang w:eastAsia="pl-PL"/>
        </w:rPr>
        <w:t xml:space="preserve"> </w:t>
      </w:r>
      <w:r w:rsidRPr="008D5B86">
        <w:rPr>
          <w:rFonts w:ascii="Times New Roman" w:hAnsi="Times New Roman" w:cs="Times New Roman"/>
          <w:sz w:val="24"/>
          <w:szCs w:val="24"/>
        </w:rPr>
        <w:t>komornik będzie obowiązany niezwłocznie zawiadomić prezesa sądu rejonowego, przy którym działa</w:t>
      </w:r>
      <w:r w:rsidR="00CC0E7C">
        <w:rPr>
          <w:rFonts w:ascii="Times New Roman" w:hAnsi="Times New Roman" w:cs="Times New Roman"/>
          <w:sz w:val="24"/>
          <w:szCs w:val="24"/>
        </w:rPr>
        <w:t>,</w:t>
      </w:r>
      <w:r w:rsidRPr="008D5B86">
        <w:rPr>
          <w:rFonts w:ascii="Times New Roman" w:hAnsi="Times New Roman" w:cs="Times New Roman"/>
          <w:sz w:val="24"/>
          <w:szCs w:val="24"/>
        </w:rPr>
        <w:t xml:space="preserve"> o toczącej się sprawie sądowej,</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w której występuje jako strona lub uczestnik postępowania. W razie wszczęcia przeciwko komornikowi postępowania karnego, komornik zawiadamiać będzie również Ministra Sprawiedliwości</w:t>
      </w:r>
      <w:r w:rsidRPr="008D5B86">
        <w:rPr>
          <w:rFonts w:ascii="Times New Roman" w:eastAsia="Times New Roman" w:hAnsi="Times New Roman" w:cs="Times New Roman"/>
          <w:bCs/>
          <w:sz w:val="24"/>
          <w:szCs w:val="24"/>
          <w:lang w:eastAsia="pl-PL"/>
        </w:rPr>
        <w:t>.</w:t>
      </w:r>
    </w:p>
    <w:p w14:paraId="65752675" w14:textId="0A14E19C"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Zasady odpowiedzialności cywilnej</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za wyrządzoną przez komornika szkodę określone zostały w art. 3</w:t>
      </w:r>
      <w:r w:rsidR="00394E0D" w:rsidRPr="008D5B86">
        <w:rPr>
          <w:rFonts w:ascii="Times New Roman" w:eastAsia="Times New Roman" w:hAnsi="Times New Roman" w:cs="Times New Roman"/>
          <w:bCs/>
          <w:sz w:val="24"/>
          <w:szCs w:val="24"/>
          <w:lang w:eastAsia="pl-PL"/>
        </w:rPr>
        <w:t>6</w:t>
      </w:r>
      <w:r w:rsidRPr="008D5B86">
        <w:rPr>
          <w:rFonts w:ascii="Times New Roman" w:eastAsia="Times New Roman" w:hAnsi="Times New Roman" w:cs="Times New Roman"/>
          <w:bCs/>
          <w:sz w:val="24"/>
          <w:szCs w:val="24"/>
          <w:lang w:eastAsia="pl-PL"/>
        </w:rPr>
        <w:t xml:space="preserve"> projektu. Zasady te zasadniczo powielają dotychczas obowiązujące rozwiązania, przy czym doprecyzowano reguły odpowiedzialności zastępcy komornika. Z</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kolei art. 3</w:t>
      </w:r>
      <w:r w:rsidR="00394E0D" w:rsidRPr="008D5B86">
        <w:rPr>
          <w:rFonts w:ascii="Times New Roman" w:eastAsia="Times New Roman" w:hAnsi="Times New Roman" w:cs="Times New Roman"/>
          <w:bCs/>
          <w:sz w:val="24"/>
          <w:szCs w:val="24"/>
          <w:lang w:eastAsia="pl-PL"/>
        </w:rPr>
        <w:t>7</w:t>
      </w:r>
      <w:r w:rsidRPr="008D5B86">
        <w:rPr>
          <w:rFonts w:ascii="Times New Roman" w:eastAsia="Times New Roman" w:hAnsi="Times New Roman" w:cs="Times New Roman"/>
          <w:bCs/>
          <w:sz w:val="24"/>
          <w:szCs w:val="24"/>
          <w:lang w:eastAsia="pl-PL"/>
        </w:rPr>
        <w:t xml:space="preserve"> projektu określa zakres odpowiedzialności, jaki powinien być objęty umową obowiązkowego ubezpieczenia w zakresie odpowiedzialności cywilnej. </w:t>
      </w:r>
    </w:p>
    <w:p w14:paraId="5A51307E" w14:textId="3F9593F0" w:rsidR="00452B8C" w:rsidRPr="008D5B86" w:rsidRDefault="00452B8C"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Art. 3</w:t>
      </w:r>
      <w:r w:rsidR="00394E0D" w:rsidRPr="008D5B86">
        <w:rPr>
          <w:rFonts w:ascii="Times New Roman" w:eastAsia="Times New Roman" w:hAnsi="Times New Roman" w:cs="Times New Roman"/>
          <w:bCs/>
          <w:sz w:val="24"/>
          <w:szCs w:val="24"/>
          <w:lang w:eastAsia="pl-PL"/>
        </w:rPr>
        <w:t>9</w:t>
      </w:r>
      <w:r w:rsidRPr="008D5B86">
        <w:rPr>
          <w:rFonts w:ascii="Times New Roman" w:eastAsia="Times New Roman" w:hAnsi="Times New Roman" w:cs="Times New Roman"/>
          <w:bCs/>
          <w:sz w:val="24"/>
          <w:szCs w:val="24"/>
          <w:lang w:eastAsia="pl-PL"/>
        </w:rPr>
        <w:t xml:space="preserve"> stanowi naturalną konsekwencję regulacji zawartej w art. </w:t>
      </w:r>
      <w:r w:rsidR="00394E0D" w:rsidRPr="008D5B86">
        <w:rPr>
          <w:rFonts w:ascii="Times New Roman" w:eastAsia="Times New Roman" w:hAnsi="Times New Roman" w:cs="Times New Roman"/>
          <w:bCs/>
          <w:sz w:val="24"/>
          <w:szCs w:val="24"/>
          <w:lang w:eastAsia="pl-PL"/>
        </w:rPr>
        <w:t>30</w:t>
      </w:r>
      <w:r w:rsidRPr="008D5B86">
        <w:rPr>
          <w:rFonts w:ascii="Times New Roman" w:eastAsia="Times New Roman" w:hAnsi="Times New Roman" w:cs="Times New Roman"/>
          <w:bCs/>
          <w:sz w:val="24"/>
          <w:szCs w:val="24"/>
          <w:lang w:eastAsia="pl-PL"/>
        </w:rPr>
        <w:t xml:space="preserve"> ust. 1 i określa zasady, na jakich komornik może korzystać z prawa do wypoczynku. Analogicznie do uprawnień urlopowych przysługujących funkcjonariuszom publicznym określono wymiar przysługującego komornikowi uprawnienia do wypoczynku. Dodatkowe przesłanki korzystania z tego prawa zostały ukształtowane w drodze analogicznej do przesłanek usprawiedliwionej nieobecności w pracy p</w:t>
      </w:r>
      <w:r w:rsidR="004170F4">
        <w:rPr>
          <w:rFonts w:ascii="Times New Roman" w:eastAsia="Times New Roman" w:hAnsi="Times New Roman" w:cs="Times New Roman"/>
          <w:bCs/>
          <w:sz w:val="24"/>
          <w:szCs w:val="24"/>
          <w:lang w:eastAsia="pl-PL"/>
        </w:rPr>
        <w:t>racownika zawartych w ustawie z </w:t>
      </w:r>
      <w:r w:rsidRPr="008D5B86">
        <w:rPr>
          <w:rFonts w:ascii="Times New Roman" w:eastAsia="Times New Roman" w:hAnsi="Times New Roman" w:cs="Times New Roman"/>
          <w:bCs/>
          <w:sz w:val="24"/>
          <w:szCs w:val="24"/>
          <w:lang w:eastAsia="pl-PL"/>
        </w:rPr>
        <w:t>dnia 26 czerwca 1974 r. – Kodeks pracy (Dz. U. z 201</w:t>
      </w:r>
      <w:r w:rsidR="00CC0E7C">
        <w:rPr>
          <w:rFonts w:ascii="Times New Roman" w:eastAsia="Times New Roman" w:hAnsi="Times New Roman" w:cs="Times New Roman"/>
          <w:bCs/>
          <w:sz w:val="24"/>
          <w:szCs w:val="24"/>
          <w:lang w:eastAsia="pl-PL"/>
        </w:rPr>
        <w:t>6</w:t>
      </w:r>
      <w:r w:rsidRPr="008D5B86">
        <w:rPr>
          <w:rFonts w:ascii="Times New Roman" w:eastAsia="Times New Roman" w:hAnsi="Times New Roman" w:cs="Times New Roman"/>
          <w:bCs/>
          <w:sz w:val="24"/>
          <w:szCs w:val="24"/>
          <w:lang w:eastAsia="pl-PL"/>
        </w:rPr>
        <w:t xml:space="preserve"> r. poz. </w:t>
      </w:r>
      <w:r w:rsidR="00CC0E7C">
        <w:rPr>
          <w:rFonts w:ascii="Times New Roman" w:eastAsia="Times New Roman" w:hAnsi="Times New Roman" w:cs="Times New Roman"/>
          <w:bCs/>
          <w:sz w:val="24"/>
          <w:szCs w:val="24"/>
          <w:lang w:eastAsia="pl-PL"/>
        </w:rPr>
        <w:t>1666</w:t>
      </w:r>
      <w:r w:rsidR="002040F9">
        <w:rPr>
          <w:rFonts w:ascii="Times New Roman" w:eastAsia="Times New Roman" w:hAnsi="Times New Roman" w:cs="Times New Roman"/>
          <w:bCs/>
          <w:sz w:val="24"/>
          <w:szCs w:val="24"/>
          <w:lang w:eastAsia="pl-PL"/>
        </w:rPr>
        <w:t>, z późn. zm.).</w:t>
      </w:r>
    </w:p>
    <w:p w14:paraId="77BE3161" w14:textId="6BA3637B" w:rsidR="00452B8C" w:rsidRPr="008D5B86" w:rsidRDefault="00452B8C"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W osobnym</w:t>
      </w:r>
      <w:r w:rsidR="009D08C6" w:rsidRPr="008D5B86">
        <w:rPr>
          <w:rFonts w:ascii="Times New Roman" w:eastAsia="Times New Roman" w:hAnsi="Times New Roman" w:cs="Times New Roman"/>
          <w:bCs/>
          <w:sz w:val="24"/>
          <w:szCs w:val="24"/>
          <w:lang w:eastAsia="pl-PL"/>
        </w:rPr>
        <w:t xml:space="preserve"> rozdziale </w:t>
      </w:r>
      <w:r w:rsidRPr="008D5B86">
        <w:rPr>
          <w:rFonts w:ascii="Times New Roman" w:eastAsia="Times New Roman" w:hAnsi="Times New Roman" w:cs="Times New Roman"/>
          <w:bCs/>
          <w:sz w:val="24"/>
          <w:szCs w:val="24"/>
          <w:lang w:eastAsia="pl-PL"/>
        </w:rPr>
        <w:t xml:space="preserve">4 </w:t>
      </w:r>
      <w:r w:rsidR="009D08C6" w:rsidRPr="008D5B86">
        <w:rPr>
          <w:rFonts w:ascii="Times New Roman" w:eastAsia="Times New Roman" w:hAnsi="Times New Roman" w:cs="Times New Roman"/>
          <w:bCs/>
          <w:sz w:val="24"/>
          <w:szCs w:val="24"/>
          <w:lang w:eastAsia="pl-PL"/>
        </w:rPr>
        <w:t xml:space="preserve">zaproponowano kompleksowo, całkowicie nowe zasady wyznaczania zastępcy komornika, co stanowi odzwierciedlenie założenia, że komornik </w:t>
      </w:r>
      <w:r w:rsidR="00090123">
        <w:rPr>
          <w:rFonts w:ascii="Times New Roman" w:eastAsia="Times New Roman" w:hAnsi="Times New Roman" w:cs="Times New Roman"/>
          <w:bCs/>
          <w:sz w:val="24"/>
          <w:szCs w:val="24"/>
          <w:lang w:eastAsia="pl-PL"/>
        </w:rPr>
        <w:t>po</w:t>
      </w:r>
      <w:r w:rsidR="009D08C6" w:rsidRPr="008D5B86">
        <w:rPr>
          <w:rFonts w:ascii="Times New Roman" w:eastAsia="Times New Roman" w:hAnsi="Times New Roman" w:cs="Times New Roman"/>
          <w:bCs/>
          <w:sz w:val="24"/>
          <w:szCs w:val="24"/>
          <w:lang w:eastAsia="pl-PL"/>
        </w:rPr>
        <w:t xml:space="preserve">winien wykonywać powierzone mu zadania osobiście, a czynności w ramach postępowania egzekucyjnego mogą być wykonywane przez asesorów komorniczych jedynie na zasadzie wyjątku. Celem regulacji jest wyeliminowanie sytuacji, w których niektórzy komornicy faktycznie pozostawali nieobecni w kancelarii przez znaczną część roku, a ich obowiązki wykonywali zastępujący ich asesorzy, przy braku jakichkolwiek możliwości prezesa sądu apelacyjnego do badania merytorycznej zasadności wniosków o ustanowienie zastępcy. Mając na względzie powyższe, wprowadzono dwa rozdaje zastępstwa, z których jedno będzie miało charakter zastępstwa krótkotrwałego udzielanego na podstawie notyfikacji samego komornika w oparciu o ściśle określone przesłanki. W ramach tego zastępstwa przewiduje się m.in., że w razie niemożności </w:t>
      </w:r>
      <w:r w:rsidR="009D08C6" w:rsidRPr="008D5B86">
        <w:rPr>
          <w:rFonts w:ascii="Times New Roman" w:eastAsia="Times New Roman" w:hAnsi="Times New Roman" w:cs="Times New Roman"/>
          <w:bCs/>
          <w:sz w:val="24"/>
          <w:szCs w:val="24"/>
          <w:lang w:eastAsia="pl-PL"/>
        </w:rPr>
        <w:lastRenderedPageBreak/>
        <w:t>wykonywania obowiązków z powodu wypoczynku, zwolnienia lekarskiego bądź innej usprawiedliwionej nieobecności, zastępcę komornika będzie wyznaczał, na jego wniosek,</w:t>
      </w:r>
      <w:r w:rsidR="00240E31">
        <w:rPr>
          <w:rFonts w:ascii="Times New Roman" w:eastAsia="Times New Roman" w:hAnsi="Times New Roman" w:cs="Times New Roman"/>
          <w:bCs/>
          <w:sz w:val="24"/>
          <w:szCs w:val="24"/>
          <w:lang w:eastAsia="pl-PL"/>
        </w:rPr>
        <w:t xml:space="preserve"> </w:t>
      </w:r>
      <w:r w:rsidR="009D08C6" w:rsidRPr="008D5B86">
        <w:rPr>
          <w:rFonts w:ascii="Times New Roman" w:eastAsia="Times New Roman" w:hAnsi="Times New Roman" w:cs="Times New Roman"/>
          <w:bCs/>
          <w:sz w:val="24"/>
          <w:szCs w:val="24"/>
          <w:lang w:eastAsia="pl-PL"/>
        </w:rPr>
        <w:t xml:space="preserve">prezes sądu rejonowego. Jednocześnie w sytuacjach niemożności pełnienia przez komornika obowiązków </w:t>
      </w:r>
      <w:r w:rsidR="00CC0E7C" w:rsidRPr="008D5B86">
        <w:rPr>
          <w:rFonts w:ascii="Times New Roman" w:eastAsia="Times New Roman" w:hAnsi="Times New Roman" w:cs="Times New Roman"/>
          <w:bCs/>
          <w:sz w:val="24"/>
          <w:szCs w:val="24"/>
          <w:lang w:eastAsia="pl-PL"/>
        </w:rPr>
        <w:t xml:space="preserve">przez dłuższy czas </w:t>
      </w:r>
      <w:r w:rsidR="009D08C6" w:rsidRPr="008D5B86">
        <w:rPr>
          <w:rFonts w:ascii="Times New Roman" w:eastAsia="Times New Roman" w:hAnsi="Times New Roman" w:cs="Times New Roman"/>
          <w:bCs/>
          <w:sz w:val="24"/>
          <w:szCs w:val="24"/>
          <w:lang w:eastAsia="pl-PL"/>
        </w:rPr>
        <w:t>z przyczyn niezależnych od niego wprowadzono odrębną instytucję długotrwałego zastępstwa</w:t>
      </w:r>
      <w:r w:rsidR="00B665BD">
        <w:rPr>
          <w:rFonts w:ascii="Times New Roman" w:eastAsia="Times New Roman" w:hAnsi="Times New Roman" w:cs="Times New Roman"/>
          <w:bCs/>
          <w:sz w:val="24"/>
          <w:szCs w:val="24"/>
          <w:lang w:eastAsia="pl-PL"/>
        </w:rPr>
        <w:br/>
      </w:r>
      <w:r w:rsidR="009D08C6" w:rsidRPr="008D5B86">
        <w:rPr>
          <w:rFonts w:ascii="Times New Roman" w:eastAsia="Times New Roman" w:hAnsi="Times New Roman" w:cs="Times New Roman"/>
          <w:bCs/>
          <w:sz w:val="24"/>
          <w:szCs w:val="24"/>
          <w:lang w:eastAsia="pl-PL"/>
        </w:rPr>
        <w:t xml:space="preserve">(art. </w:t>
      </w:r>
      <w:r w:rsidR="00394E0D" w:rsidRPr="008D5B86">
        <w:rPr>
          <w:rFonts w:ascii="Times New Roman" w:eastAsia="Times New Roman" w:hAnsi="Times New Roman" w:cs="Times New Roman"/>
          <w:bCs/>
          <w:sz w:val="24"/>
          <w:szCs w:val="24"/>
          <w:lang w:eastAsia="pl-PL"/>
        </w:rPr>
        <w:t>45</w:t>
      </w:r>
      <w:r w:rsidR="00240E31">
        <w:rPr>
          <w:rFonts w:ascii="Times New Roman" w:eastAsia="Times New Roman" w:hAnsi="Times New Roman" w:cs="Times New Roman"/>
          <w:bCs/>
          <w:sz w:val="24"/>
          <w:szCs w:val="24"/>
          <w:lang w:eastAsia="pl-PL"/>
        </w:rPr>
        <w:t>–</w:t>
      </w:r>
      <w:r w:rsidR="009D08C6" w:rsidRPr="008D5B86">
        <w:rPr>
          <w:rFonts w:ascii="Times New Roman" w:eastAsia="Times New Roman" w:hAnsi="Times New Roman" w:cs="Times New Roman"/>
          <w:bCs/>
          <w:sz w:val="24"/>
          <w:szCs w:val="24"/>
          <w:lang w:eastAsia="pl-PL"/>
        </w:rPr>
        <w:t>4</w:t>
      </w:r>
      <w:r w:rsidR="00394E0D" w:rsidRPr="008D5B86">
        <w:rPr>
          <w:rFonts w:ascii="Times New Roman" w:eastAsia="Times New Roman" w:hAnsi="Times New Roman" w:cs="Times New Roman"/>
          <w:bCs/>
          <w:sz w:val="24"/>
          <w:szCs w:val="24"/>
          <w:lang w:eastAsia="pl-PL"/>
        </w:rPr>
        <w:t>7</w:t>
      </w:r>
      <w:r w:rsidR="009D08C6" w:rsidRPr="008D5B86">
        <w:rPr>
          <w:rFonts w:ascii="Times New Roman" w:eastAsia="Times New Roman" w:hAnsi="Times New Roman" w:cs="Times New Roman"/>
          <w:bCs/>
          <w:sz w:val="24"/>
          <w:szCs w:val="24"/>
          <w:lang w:eastAsia="pl-PL"/>
        </w:rPr>
        <w:t xml:space="preserve"> projektu). </w:t>
      </w:r>
    </w:p>
    <w:p w14:paraId="56794DBF" w14:textId="0231A036"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Należy zaznaczyć, że wprowadzenie nowego modelu określającego zasady usprawiedliwiania nieobecności komornika oraz sprawowania zastępstw za nieobecnego komornika związane jest z przywróceniem znaczenia zasadzie ustrojowej, iż komornik sądowy jest funkcjonariuszem publicznym działającym przy sądzie rejonowym i pod administracyjnym nadzorem prezesa tego sądu. Nie ma wątpliwości, że działalność komornika</w:t>
      </w:r>
      <w:r w:rsidR="00CC0E7C">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polegająca w przeważającej mierze na wykonywaniu orzeczeń sądowych</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i opierająca się na stosowaniu przepisów Części trzeciej Kodeksu postępowania cywilnego, stanowi przedłużenie działalności władzy sądowniczej, a co za tym idzie, dostęp do komornika sądowego </w:t>
      </w:r>
      <w:r w:rsidR="0073325A">
        <w:rPr>
          <w:rFonts w:ascii="Times New Roman" w:eastAsia="Times New Roman" w:hAnsi="Times New Roman" w:cs="Times New Roman"/>
          <w:bCs/>
          <w:sz w:val="24"/>
          <w:szCs w:val="24"/>
          <w:lang w:eastAsia="pl-PL"/>
        </w:rPr>
        <w:t>po</w:t>
      </w:r>
      <w:r w:rsidRPr="008D5B86">
        <w:rPr>
          <w:rFonts w:ascii="Times New Roman" w:eastAsia="Times New Roman" w:hAnsi="Times New Roman" w:cs="Times New Roman"/>
          <w:bCs/>
          <w:sz w:val="24"/>
          <w:szCs w:val="24"/>
          <w:lang w:eastAsia="pl-PL"/>
        </w:rPr>
        <w:t>winien być postrzegany w kategoriach dostępu obywatela do sądu.</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W konsekwencji muszą więc istnieć właściwe gwarancje ustrojowe</w:t>
      </w:r>
      <w:r w:rsidR="00CC0E7C">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mające na celu zapewnienie, że komornik w sposób rzetelny będzie wykonywał swoje obowiązki. Jednym</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z podstawowych sposobów zagwarantowania powyższeg</w:t>
      </w:r>
      <w:r w:rsidR="00CC0E7C">
        <w:rPr>
          <w:rFonts w:ascii="Times New Roman" w:eastAsia="Times New Roman" w:hAnsi="Times New Roman" w:cs="Times New Roman"/>
          <w:bCs/>
          <w:sz w:val="24"/>
          <w:szCs w:val="24"/>
          <w:lang w:eastAsia="pl-PL"/>
        </w:rPr>
        <w:t>o</w:t>
      </w:r>
      <w:r w:rsidRPr="008D5B86">
        <w:rPr>
          <w:rFonts w:ascii="Times New Roman" w:eastAsia="Times New Roman" w:hAnsi="Times New Roman" w:cs="Times New Roman"/>
          <w:bCs/>
          <w:sz w:val="24"/>
          <w:szCs w:val="24"/>
          <w:lang w:eastAsia="pl-PL"/>
        </w:rPr>
        <w:t xml:space="preserve"> jest zapewnienie, że komornik będzie dokonywał czynności urzędowych w godzinach urzędowania kancelarii, a wszystkie przypadki nieobecności na służbie pozostawać będą pod kontrolą prezesa sądu rejonowego, przy którym komornik działa. Mimo zatem, że komornik nadal prowadzić będzie kancelarię na własny rachunek, przepisy art. </w:t>
      </w:r>
      <w:r w:rsidR="00394E0D" w:rsidRPr="008D5B86">
        <w:rPr>
          <w:rFonts w:ascii="Times New Roman" w:eastAsia="Times New Roman" w:hAnsi="Times New Roman" w:cs="Times New Roman"/>
          <w:bCs/>
          <w:sz w:val="24"/>
          <w:szCs w:val="24"/>
          <w:lang w:eastAsia="pl-PL"/>
        </w:rPr>
        <w:t>43</w:t>
      </w:r>
      <w:r w:rsidRPr="008D5B86">
        <w:rPr>
          <w:rFonts w:ascii="Times New Roman" w:eastAsia="Times New Roman" w:hAnsi="Times New Roman" w:cs="Times New Roman"/>
          <w:bCs/>
          <w:sz w:val="24"/>
          <w:szCs w:val="24"/>
          <w:lang w:eastAsia="pl-PL"/>
        </w:rPr>
        <w:t xml:space="preserve"> projektu nadają jego relacji względem przełożonego prezesa sądu rejonowego </w:t>
      </w:r>
      <w:r w:rsidR="00323751" w:rsidRPr="008D5B86">
        <w:rPr>
          <w:rFonts w:ascii="Times New Roman" w:eastAsia="Times New Roman" w:hAnsi="Times New Roman" w:cs="Times New Roman"/>
          <w:bCs/>
          <w:sz w:val="24"/>
          <w:szCs w:val="24"/>
          <w:lang w:eastAsia="pl-PL"/>
        </w:rPr>
        <w:t xml:space="preserve">jedynie </w:t>
      </w:r>
      <w:r w:rsidRPr="007F5A21">
        <w:rPr>
          <w:rFonts w:ascii="Times New Roman" w:eastAsia="Times New Roman" w:hAnsi="Times New Roman" w:cs="Times New Roman"/>
          <w:bCs/>
          <w:i/>
          <w:sz w:val="24"/>
          <w:szCs w:val="24"/>
          <w:lang w:eastAsia="pl-PL"/>
        </w:rPr>
        <w:t xml:space="preserve">quasi </w:t>
      </w:r>
      <w:r w:rsidRPr="008D5B86">
        <w:rPr>
          <w:rFonts w:ascii="Times New Roman" w:eastAsia="Times New Roman" w:hAnsi="Times New Roman" w:cs="Times New Roman"/>
          <w:bCs/>
          <w:sz w:val="24"/>
          <w:szCs w:val="24"/>
          <w:lang w:eastAsia="pl-PL"/>
        </w:rPr>
        <w:t>– pracownicz</w:t>
      </w:r>
      <w:r w:rsidR="00323751" w:rsidRPr="008D5B86">
        <w:rPr>
          <w:rFonts w:ascii="Times New Roman" w:eastAsia="Times New Roman" w:hAnsi="Times New Roman" w:cs="Times New Roman"/>
          <w:bCs/>
          <w:sz w:val="24"/>
          <w:szCs w:val="24"/>
          <w:lang w:eastAsia="pl-PL"/>
        </w:rPr>
        <w:t>y</w:t>
      </w:r>
      <w:r w:rsidRPr="008D5B86">
        <w:rPr>
          <w:rFonts w:ascii="Times New Roman" w:eastAsia="Times New Roman" w:hAnsi="Times New Roman" w:cs="Times New Roman"/>
          <w:bCs/>
          <w:sz w:val="24"/>
          <w:szCs w:val="24"/>
          <w:lang w:eastAsia="pl-PL"/>
        </w:rPr>
        <w:t xml:space="preserve"> charakter</w:t>
      </w:r>
      <w:r w:rsidR="00323751" w:rsidRPr="008D5B86">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w:t>
      </w:r>
    </w:p>
    <w:p w14:paraId="06A88DCE" w14:textId="50D28B47" w:rsidR="00452B8C" w:rsidRPr="008D5B86" w:rsidRDefault="00452B8C"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Dodatkowo w art. 4</w:t>
      </w:r>
      <w:r w:rsidR="00394E0D" w:rsidRPr="008D5B86">
        <w:rPr>
          <w:rFonts w:ascii="Times New Roman" w:eastAsia="Times New Roman" w:hAnsi="Times New Roman" w:cs="Times New Roman"/>
          <w:bCs/>
          <w:sz w:val="24"/>
          <w:szCs w:val="24"/>
          <w:lang w:eastAsia="pl-PL"/>
        </w:rPr>
        <w:t>8</w:t>
      </w:r>
      <w:r w:rsidR="00240E31">
        <w:rPr>
          <w:rFonts w:ascii="Times New Roman" w:eastAsia="Times New Roman" w:hAnsi="Times New Roman" w:cs="Times New Roman"/>
          <w:bCs/>
          <w:sz w:val="24"/>
          <w:szCs w:val="24"/>
          <w:lang w:eastAsia="pl-PL"/>
        </w:rPr>
        <w:t>–</w:t>
      </w:r>
      <w:r w:rsidR="00394E0D" w:rsidRPr="008D5B86">
        <w:rPr>
          <w:rFonts w:ascii="Times New Roman" w:eastAsia="Times New Roman" w:hAnsi="Times New Roman" w:cs="Times New Roman"/>
          <w:bCs/>
          <w:sz w:val="24"/>
          <w:szCs w:val="24"/>
          <w:lang w:eastAsia="pl-PL"/>
        </w:rPr>
        <w:t>5</w:t>
      </w:r>
      <w:r w:rsidRPr="008D5B86">
        <w:rPr>
          <w:rFonts w:ascii="Times New Roman" w:eastAsia="Times New Roman" w:hAnsi="Times New Roman" w:cs="Times New Roman"/>
          <w:bCs/>
          <w:sz w:val="24"/>
          <w:szCs w:val="24"/>
          <w:lang w:eastAsia="pl-PL"/>
        </w:rPr>
        <w:t xml:space="preserve">6 zawarto kompleksową regulację zastępowania komornika </w:t>
      </w:r>
      <w:r w:rsidR="004170F4">
        <w:rPr>
          <w:rFonts w:ascii="Times New Roman" w:eastAsia="Times New Roman" w:hAnsi="Times New Roman" w:cs="Times New Roman"/>
          <w:bCs/>
          <w:sz w:val="24"/>
          <w:szCs w:val="24"/>
          <w:lang w:eastAsia="pl-PL"/>
        </w:rPr>
        <w:t>w </w:t>
      </w:r>
      <w:r w:rsidR="00300C18" w:rsidRPr="008D5B86">
        <w:rPr>
          <w:rFonts w:ascii="Times New Roman" w:eastAsia="Times New Roman" w:hAnsi="Times New Roman" w:cs="Times New Roman"/>
          <w:bCs/>
          <w:sz w:val="24"/>
          <w:szCs w:val="24"/>
          <w:lang w:eastAsia="pl-PL"/>
        </w:rPr>
        <w:t>czasie długotrwałego zastępstwa, tj. w razie odwołania, przeniesienia komornika lub wygaśnięcia powołania na stanowisko komornika. W związku z tym wprowadzono instytucję „kuratora kancelarii”, jak też uporządkowano zasady, na jakich odbywa się przejęcie</w:t>
      </w:r>
      <w:r w:rsidR="00240E31">
        <w:rPr>
          <w:rFonts w:ascii="Times New Roman" w:eastAsia="Times New Roman" w:hAnsi="Times New Roman" w:cs="Times New Roman"/>
          <w:bCs/>
          <w:sz w:val="24"/>
          <w:szCs w:val="24"/>
          <w:lang w:eastAsia="pl-PL"/>
        </w:rPr>
        <w:t xml:space="preserve"> </w:t>
      </w:r>
      <w:r w:rsidR="00300C18" w:rsidRPr="008D5B86">
        <w:rPr>
          <w:rFonts w:ascii="Times New Roman" w:eastAsia="Times New Roman" w:hAnsi="Times New Roman" w:cs="Times New Roman"/>
          <w:bCs/>
          <w:sz w:val="24"/>
          <w:szCs w:val="24"/>
          <w:lang w:eastAsia="pl-PL"/>
        </w:rPr>
        <w:t>i prowadzenie kancelarii przez kuratora.</w:t>
      </w:r>
    </w:p>
    <w:p w14:paraId="0B54BD27" w14:textId="397EC194" w:rsidR="00452B8C" w:rsidRPr="008D5B86" w:rsidRDefault="00452B8C"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W rozdziale 5 unormowana została problematyka likwidacji kancelarii. Z uwagi na wagę tej regulacji, dotychczasowym przepisom dotyczącym warunków i trybu likwidacji kancelarii</w:t>
      </w:r>
      <w:r w:rsidR="007F5A21">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zawartym w akcie wykonawczym</w:t>
      </w:r>
      <w:r w:rsidR="007F5A21">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nadano rangę ustawową. </w:t>
      </w:r>
    </w:p>
    <w:p w14:paraId="4CE9462D" w14:textId="1350E6C4"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lastRenderedPageBreak/>
        <w:t xml:space="preserve">W rozdziale </w:t>
      </w:r>
      <w:r w:rsidR="007F5A21">
        <w:rPr>
          <w:rFonts w:ascii="Times New Roman" w:eastAsia="Times New Roman" w:hAnsi="Times New Roman" w:cs="Times New Roman"/>
          <w:bCs/>
          <w:sz w:val="24"/>
          <w:szCs w:val="24"/>
          <w:lang w:eastAsia="pl-PL"/>
        </w:rPr>
        <w:t xml:space="preserve">6 </w:t>
      </w:r>
      <w:r w:rsidRPr="008D5B86">
        <w:rPr>
          <w:rFonts w:ascii="Times New Roman" w:eastAsia="Times New Roman" w:hAnsi="Times New Roman" w:cs="Times New Roman"/>
          <w:bCs/>
          <w:sz w:val="24"/>
          <w:szCs w:val="24"/>
          <w:lang w:eastAsia="pl-PL"/>
        </w:rPr>
        <w:t>uregulowana została istotna kwestia aplikacji komorniczej,</w:t>
      </w:r>
      <w:r w:rsidR="00240E31">
        <w:rPr>
          <w:rFonts w:ascii="Times New Roman" w:eastAsia="Times New Roman" w:hAnsi="Times New Roman" w:cs="Times New Roman"/>
          <w:bCs/>
          <w:sz w:val="24"/>
          <w:szCs w:val="24"/>
          <w:lang w:eastAsia="pl-PL"/>
        </w:rPr>
        <w:t xml:space="preserve"> </w:t>
      </w:r>
      <w:r w:rsidR="004170F4">
        <w:rPr>
          <w:rFonts w:ascii="Times New Roman" w:eastAsia="Times New Roman" w:hAnsi="Times New Roman" w:cs="Times New Roman"/>
          <w:bCs/>
          <w:sz w:val="24"/>
          <w:szCs w:val="24"/>
          <w:lang w:eastAsia="pl-PL"/>
        </w:rPr>
        <w:t>w </w:t>
      </w:r>
      <w:r w:rsidRPr="008D5B86">
        <w:rPr>
          <w:rFonts w:ascii="Times New Roman" w:eastAsia="Times New Roman" w:hAnsi="Times New Roman" w:cs="Times New Roman"/>
          <w:bCs/>
          <w:sz w:val="24"/>
          <w:szCs w:val="24"/>
          <w:lang w:eastAsia="pl-PL"/>
        </w:rPr>
        <w:t>tym zagadnienia związane z egzaminem wst</w:t>
      </w:r>
      <w:r w:rsidR="007F5A21">
        <w:rPr>
          <w:rFonts w:ascii="Times New Roman" w:eastAsia="Times New Roman" w:hAnsi="Times New Roman" w:cs="Times New Roman"/>
          <w:bCs/>
          <w:sz w:val="24"/>
          <w:szCs w:val="24"/>
          <w:lang w:eastAsia="pl-PL"/>
        </w:rPr>
        <w:t xml:space="preserve">ępnym na aplikację komorniczą i </w:t>
      </w:r>
      <w:r w:rsidRPr="008D5B86">
        <w:rPr>
          <w:rFonts w:ascii="Times New Roman" w:eastAsia="Times New Roman" w:hAnsi="Times New Roman" w:cs="Times New Roman"/>
          <w:bCs/>
          <w:sz w:val="24"/>
          <w:szCs w:val="24"/>
          <w:lang w:eastAsia="pl-PL"/>
        </w:rPr>
        <w:t>egzaminem komorniczym.</w:t>
      </w:r>
    </w:p>
    <w:p w14:paraId="2C36115A" w14:textId="4ED517A4"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i/>
          <w:sz w:val="24"/>
          <w:szCs w:val="24"/>
          <w:lang w:eastAsia="pl-PL"/>
        </w:rPr>
        <w:t>Ratio</w:t>
      </w:r>
      <w:r w:rsidRPr="008D5B86">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i/>
          <w:sz w:val="24"/>
          <w:szCs w:val="24"/>
          <w:lang w:eastAsia="pl-PL"/>
        </w:rPr>
        <w:t>legis</w:t>
      </w:r>
      <w:r w:rsidRPr="008D5B86">
        <w:rPr>
          <w:rFonts w:ascii="Times New Roman" w:eastAsia="Times New Roman" w:hAnsi="Times New Roman" w:cs="Times New Roman"/>
          <w:bCs/>
          <w:sz w:val="24"/>
          <w:szCs w:val="24"/>
          <w:lang w:eastAsia="pl-PL"/>
        </w:rPr>
        <w:t xml:space="preserve"> proponowanych w tym rozdziale rozwiązań jest nadanie nowego kształtu aplikacji komorniczej z położeniem większego nacisku na kwestie etyki i rzetelności wykonywania zawodu komornika. W tym celu proponuje się, by zakres egzaminu wstępnego obejmował między innymi prawo karne </w:t>
      </w:r>
      <w:r w:rsidR="004170F4">
        <w:rPr>
          <w:rFonts w:ascii="Times New Roman" w:eastAsia="Times New Roman" w:hAnsi="Times New Roman" w:cs="Times New Roman"/>
          <w:bCs/>
          <w:sz w:val="24"/>
          <w:szCs w:val="24"/>
          <w:lang w:eastAsia="pl-PL"/>
        </w:rPr>
        <w:t>materialne i kwestie związane z </w:t>
      </w:r>
      <w:r w:rsidRPr="008D5B86">
        <w:rPr>
          <w:rFonts w:ascii="Times New Roman" w:eastAsia="Times New Roman" w:hAnsi="Times New Roman" w:cs="Times New Roman"/>
          <w:bCs/>
          <w:sz w:val="24"/>
          <w:szCs w:val="24"/>
          <w:lang w:eastAsia="pl-PL"/>
        </w:rPr>
        <w:t>ustrojem sądów oraz ustrojem i zasadami wykonywania zawodu komornika. Przyznano też uprawnienia Krajowej Szkole Sądownictwa i Prokuratury i jej Dyrektorowi w zakresie kształcenia aplikantów komorniczych.</w:t>
      </w:r>
    </w:p>
    <w:p w14:paraId="31447DD7" w14:textId="05E018CB"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Nabór na aplikację komorniczą ma być przeprowadzany w drodze egzaminu wstępnego na aplikację komorniczą. Egzamin ten będzie przeprowadzany w formie testu jednokrotnego wyboru, co czyni go obiektywnym. Proponuje się, aby pytania testowe na ten egzamin opracowywał zespół do przygot</w:t>
      </w:r>
      <w:r w:rsidR="004170F4">
        <w:rPr>
          <w:rFonts w:ascii="Times New Roman" w:eastAsia="Times New Roman" w:hAnsi="Times New Roman" w:cs="Times New Roman"/>
          <w:bCs/>
          <w:sz w:val="24"/>
          <w:szCs w:val="24"/>
          <w:lang w:eastAsia="pl-PL"/>
        </w:rPr>
        <w:t>owania pytań testowych, który w </w:t>
      </w:r>
      <w:r w:rsidRPr="008D5B86">
        <w:rPr>
          <w:rFonts w:ascii="Times New Roman" w:eastAsia="Times New Roman" w:hAnsi="Times New Roman" w:cs="Times New Roman"/>
          <w:bCs/>
          <w:sz w:val="24"/>
          <w:szCs w:val="24"/>
          <w:lang w:eastAsia="pl-PL"/>
        </w:rPr>
        <w:t>odróżnieniu od dotychczasowych rozwiązań, będzie właściwy wyłącznie w zakresie egzaminu wstępnego, tj.</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do przygotowania pytań testowych. Obecnie bowiem Minister Sprawiedliwości jest obowiązany </w:t>
      </w:r>
      <w:r w:rsidR="007F5A21">
        <w:rPr>
          <w:rFonts w:ascii="Times New Roman" w:eastAsia="Times New Roman" w:hAnsi="Times New Roman" w:cs="Times New Roman"/>
          <w:bCs/>
          <w:sz w:val="24"/>
          <w:szCs w:val="24"/>
          <w:lang w:eastAsia="pl-PL"/>
        </w:rPr>
        <w:t>powołać</w:t>
      </w:r>
      <w:r w:rsidRPr="008D5B86">
        <w:rPr>
          <w:rFonts w:ascii="Times New Roman" w:eastAsia="Times New Roman" w:hAnsi="Times New Roman" w:cs="Times New Roman"/>
          <w:bCs/>
          <w:sz w:val="24"/>
          <w:szCs w:val="24"/>
          <w:lang w:eastAsia="pl-PL"/>
        </w:rPr>
        <w:t xml:space="preserve"> jed</w:t>
      </w:r>
      <w:r w:rsidR="007F5A21">
        <w:rPr>
          <w:rFonts w:ascii="Times New Roman" w:eastAsia="Times New Roman" w:hAnsi="Times New Roman" w:cs="Times New Roman"/>
          <w:bCs/>
          <w:sz w:val="24"/>
          <w:szCs w:val="24"/>
          <w:lang w:eastAsia="pl-PL"/>
        </w:rPr>
        <w:t>e</w:t>
      </w:r>
      <w:r w:rsidRPr="008D5B86">
        <w:rPr>
          <w:rFonts w:ascii="Times New Roman" w:eastAsia="Times New Roman" w:hAnsi="Times New Roman" w:cs="Times New Roman"/>
          <w:bCs/>
          <w:sz w:val="24"/>
          <w:szCs w:val="24"/>
          <w:lang w:eastAsia="pl-PL"/>
        </w:rPr>
        <w:t>n</w:t>
      </w:r>
      <w:r w:rsidR="007F5A21">
        <w:rPr>
          <w:rFonts w:ascii="Times New Roman" w:eastAsia="Times New Roman" w:hAnsi="Times New Roman" w:cs="Times New Roman"/>
          <w:bCs/>
          <w:sz w:val="24"/>
          <w:szCs w:val="24"/>
          <w:lang w:eastAsia="pl-PL"/>
        </w:rPr>
        <w:t xml:space="preserve"> zespół</w:t>
      </w:r>
      <w:r w:rsidRPr="008D5B86">
        <w:rPr>
          <w:rFonts w:ascii="Times New Roman" w:eastAsia="Times New Roman" w:hAnsi="Times New Roman" w:cs="Times New Roman"/>
          <w:bCs/>
          <w:sz w:val="24"/>
          <w:szCs w:val="24"/>
          <w:lang w:eastAsia="pl-PL"/>
        </w:rPr>
        <w:t xml:space="preserve"> do przygotowania zarówno pytań testowych na egzamin konkursowy na aplikację komorniczą, jak i zadań na egzamin komorniczy, co wobec odmiennego charakteru tych egzaminów nie wydaje się rozwiązaniem trafnym. </w:t>
      </w:r>
    </w:p>
    <w:p w14:paraId="2B9C7A46" w14:textId="0123E191"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 xml:space="preserve">Proponuje się zatem, aby Minister Sprawiedliwości powoływał przed każdym egzaminem wstępnym, w drodze zarządzenia, zespół do przygotowania pytań testowych na egzamin wstępny dla kandydatów na aplikantów komorniczych. W skład zespołu do przygotowania pytań testowych ma wchodzić pięć osób, w tym trzech przedstawicieli Ministra Sprawiedliwości oraz dwóch </w:t>
      </w:r>
      <w:r w:rsidR="00073848" w:rsidRPr="008D5B86">
        <w:rPr>
          <w:rFonts w:ascii="Times New Roman" w:eastAsia="Times New Roman" w:hAnsi="Times New Roman" w:cs="Times New Roman"/>
          <w:bCs/>
          <w:sz w:val="24"/>
          <w:szCs w:val="24"/>
          <w:lang w:eastAsia="pl-PL"/>
        </w:rPr>
        <w:t>komorników</w:t>
      </w:r>
      <w:r w:rsidRPr="008D5B86">
        <w:rPr>
          <w:rFonts w:ascii="Times New Roman" w:eastAsia="Times New Roman" w:hAnsi="Times New Roman" w:cs="Times New Roman"/>
          <w:bCs/>
          <w:sz w:val="24"/>
          <w:szCs w:val="24"/>
          <w:lang w:eastAsia="pl-PL"/>
        </w:rPr>
        <w:t xml:space="preserve"> wskazanych przez Krajową Radę Komorniczą. Celem podwyższenia wymagań co do przedstawicieli wskazanych przez Krajową Radę Komorniczą – w odróżnieniu do poprzednio obowiązujących przepisów – proponuje się, aby Krajowa Rada Komornicza wskazywała kandydatów do zespołu spośród osób, które posiadają co najmniej pięcioletni staż służby na stanowisku komornika oraz wobec których nie toczy się postępowanie dyscyplinarne i nie były karane dyscyplinarnie</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w ciągu ostatnich pięciu lat (art. </w:t>
      </w:r>
      <w:r w:rsidR="00073848" w:rsidRPr="008D5B86">
        <w:rPr>
          <w:rFonts w:ascii="Times New Roman" w:eastAsia="Times New Roman" w:hAnsi="Times New Roman" w:cs="Times New Roman"/>
          <w:bCs/>
          <w:sz w:val="24"/>
          <w:szCs w:val="24"/>
          <w:lang w:eastAsia="pl-PL"/>
        </w:rPr>
        <w:t>72</w:t>
      </w:r>
      <w:r w:rsidRPr="008D5B86">
        <w:rPr>
          <w:rFonts w:ascii="Times New Roman" w:eastAsia="Times New Roman" w:hAnsi="Times New Roman" w:cs="Times New Roman"/>
          <w:bCs/>
          <w:sz w:val="24"/>
          <w:szCs w:val="24"/>
          <w:lang w:eastAsia="pl-PL"/>
        </w:rPr>
        <w:t xml:space="preserve"> ust. 3 projektu ustawy). </w:t>
      </w:r>
    </w:p>
    <w:p w14:paraId="2D0B88C0" w14:textId="58912588"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lastRenderedPageBreak/>
        <w:t>Proponuje się także wzmocnienie uprawnień Ministra Sprawiedliwości w zakresie doboru kandydatów zgłoszonych przez Krajową Radę Komorniczą poprzez przyznanie Ministrowi Sprawiedliwości uprawnienia do wystąpienia do Krajowej Rady Komorniczej o</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wskazanie kolejnych propozycji kandydatów (art. </w:t>
      </w:r>
      <w:r w:rsidR="00073848" w:rsidRPr="008D5B86">
        <w:rPr>
          <w:rFonts w:ascii="Times New Roman" w:eastAsia="Times New Roman" w:hAnsi="Times New Roman" w:cs="Times New Roman"/>
          <w:bCs/>
          <w:sz w:val="24"/>
          <w:szCs w:val="24"/>
          <w:lang w:eastAsia="pl-PL"/>
        </w:rPr>
        <w:t>72</w:t>
      </w:r>
      <w:r w:rsidRPr="008D5B86">
        <w:rPr>
          <w:rFonts w:ascii="Times New Roman" w:eastAsia="Times New Roman" w:hAnsi="Times New Roman" w:cs="Times New Roman"/>
          <w:bCs/>
          <w:sz w:val="24"/>
          <w:szCs w:val="24"/>
          <w:lang w:eastAsia="pl-PL"/>
        </w:rPr>
        <w:t xml:space="preserve"> ust. 4 projektu ustawy).</w:t>
      </w:r>
    </w:p>
    <w:p w14:paraId="2E8A05DE" w14:textId="2128ECE1"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 xml:space="preserve">Wobec powyższego, odnośnie </w:t>
      </w:r>
      <w:r w:rsidR="005A0016" w:rsidRPr="008D5B86">
        <w:rPr>
          <w:rFonts w:ascii="Times New Roman" w:eastAsia="Times New Roman" w:hAnsi="Times New Roman" w:cs="Times New Roman"/>
          <w:bCs/>
          <w:sz w:val="24"/>
          <w:szCs w:val="24"/>
          <w:lang w:eastAsia="pl-PL"/>
        </w:rPr>
        <w:t xml:space="preserve">do </w:t>
      </w:r>
      <w:r w:rsidRPr="008D5B86">
        <w:rPr>
          <w:rFonts w:ascii="Times New Roman" w:eastAsia="Times New Roman" w:hAnsi="Times New Roman" w:cs="Times New Roman"/>
          <w:bCs/>
          <w:sz w:val="24"/>
          <w:szCs w:val="24"/>
          <w:lang w:eastAsia="pl-PL"/>
        </w:rPr>
        <w:t xml:space="preserve">egzaminu zawodowego proponuje się, aby Minister Sprawiedliwości powoływał przed każdym egzaminem komorniczym, w drodze zarządzenia, zespół do przygotowania zadań na egzamin komorniczy, w skład którego ma wchodzić trzech przedstawicieli Ministra Sprawiedliwości oraz dwóch komorników wskazanych przez Krajową Radę Komorniczą, których wiedza i doświadczenie dają rękojmię prawidłowego przygotowania egzaminu komorniczego. Odnośnie do osób wskazanych przez Krajową Radę Komorniczą zastosowanie będą miały przepisy art. </w:t>
      </w:r>
      <w:r w:rsidR="00073848" w:rsidRPr="008D5B86">
        <w:rPr>
          <w:rFonts w:ascii="Times New Roman" w:eastAsia="Times New Roman" w:hAnsi="Times New Roman" w:cs="Times New Roman"/>
          <w:bCs/>
          <w:sz w:val="24"/>
          <w:szCs w:val="24"/>
          <w:lang w:eastAsia="pl-PL"/>
        </w:rPr>
        <w:t>72</w:t>
      </w:r>
      <w:r w:rsidRPr="008D5B86">
        <w:rPr>
          <w:rFonts w:ascii="Times New Roman" w:eastAsia="Times New Roman" w:hAnsi="Times New Roman" w:cs="Times New Roman"/>
          <w:bCs/>
          <w:sz w:val="24"/>
          <w:szCs w:val="24"/>
          <w:lang w:eastAsia="pl-PL"/>
        </w:rPr>
        <w:t xml:space="preserve"> ust. 3 i 4 projektu ustawy.</w:t>
      </w:r>
    </w:p>
    <w:p w14:paraId="000FE082" w14:textId="131296A5" w:rsidR="009D08C6" w:rsidRPr="008D5B86" w:rsidRDefault="007F5A21"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odróżnieniu od</w:t>
      </w:r>
      <w:r w:rsidR="009D08C6" w:rsidRPr="008D5B86">
        <w:rPr>
          <w:rFonts w:ascii="Times New Roman" w:eastAsia="Times New Roman" w:hAnsi="Times New Roman" w:cs="Times New Roman"/>
          <w:bCs/>
          <w:sz w:val="24"/>
          <w:szCs w:val="24"/>
          <w:lang w:eastAsia="pl-PL"/>
        </w:rPr>
        <w:t xml:space="preserve"> poprzednio obowiązujących przepisów, proponuje się także rozdzielenie zadań z zakresu przeprowadzenia egzaminu wstępnego na aplikację komorniczą i egzaminu zawodowego i powoływanie komisji właściwych w sprawach danego egzaminu. Wprowadzenie powoływania przez Ministra Sprawiedliwości odrębnych komisji do przeprowadzenia egzaminu wstępnego na aplikację komorniczą oraz do przeprowadzenia egzaminu komorniczego wy</w:t>
      </w:r>
      <w:r w:rsidR="004170F4">
        <w:rPr>
          <w:rFonts w:ascii="Times New Roman" w:eastAsia="Times New Roman" w:hAnsi="Times New Roman" w:cs="Times New Roman"/>
          <w:bCs/>
          <w:sz w:val="24"/>
          <w:szCs w:val="24"/>
          <w:lang w:eastAsia="pl-PL"/>
        </w:rPr>
        <w:t>nika ze zróżnicowania każdego z </w:t>
      </w:r>
      <w:r w:rsidR="009D08C6" w:rsidRPr="008D5B86">
        <w:rPr>
          <w:rFonts w:ascii="Times New Roman" w:eastAsia="Times New Roman" w:hAnsi="Times New Roman" w:cs="Times New Roman"/>
          <w:bCs/>
          <w:sz w:val="24"/>
          <w:szCs w:val="24"/>
          <w:lang w:eastAsia="pl-PL"/>
        </w:rPr>
        <w:t xml:space="preserve">tych egzaminów. Proponuje się zatem, aby egzamin wstępny przeprowadzały komisje egzaminacyjne do spraw aplikacji komorniczej przy Ministrze Sprawiedliwości, powołane w drodze zarządzenia, zwane „komisjami kwalifikacyjnymi” (art. </w:t>
      </w:r>
      <w:r w:rsidR="00073848" w:rsidRPr="008D5B86">
        <w:rPr>
          <w:rFonts w:ascii="Times New Roman" w:eastAsia="Times New Roman" w:hAnsi="Times New Roman" w:cs="Times New Roman"/>
          <w:bCs/>
          <w:sz w:val="24"/>
          <w:szCs w:val="24"/>
          <w:lang w:eastAsia="pl-PL"/>
        </w:rPr>
        <w:t>66</w:t>
      </w:r>
      <w:r w:rsidR="009D08C6" w:rsidRPr="008D5B86">
        <w:rPr>
          <w:rFonts w:ascii="Times New Roman" w:eastAsia="Times New Roman" w:hAnsi="Times New Roman" w:cs="Times New Roman"/>
          <w:bCs/>
          <w:sz w:val="24"/>
          <w:szCs w:val="24"/>
          <w:lang w:eastAsia="pl-PL"/>
        </w:rPr>
        <w:t xml:space="preserve"> ust. 1 projektu ustawy). Proponuje się przy tym, aby</w:t>
      </w:r>
      <w:r w:rsidR="00AA5691">
        <w:rPr>
          <w:rFonts w:ascii="Times New Roman" w:eastAsia="Times New Roman" w:hAnsi="Times New Roman" w:cs="Times New Roman"/>
          <w:bCs/>
          <w:sz w:val="24"/>
          <w:szCs w:val="24"/>
          <w:lang w:eastAsia="pl-PL"/>
        </w:rPr>
        <w:t xml:space="preserve"> </w:t>
      </w:r>
      <w:r w:rsidR="009D08C6" w:rsidRPr="008D5B86">
        <w:rPr>
          <w:rFonts w:ascii="Times New Roman" w:eastAsia="Times New Roman" w:hAnsi="Times New Roman" w:cs="Times New Roman"/>
          <w:bCs/>
          <w:sz w:val="24"/>
          <w:szCs w:val="24"/>
          <w:lang w:eastAsia="pl-PL"/>
        </w:rPr>
        <w:t>Minister Sprawiedliwości powoływał komisje kwalifikacyjne spośród osób, których wiedza, doświadczenie i autorytet dają rękojmię prawidłowego przebiegu egzaminu wstępnego. Komisja kwalifikacyjna ma składać się z siedmiu członków, w tym czterech przedstawicieli Ministra Sprawiedliwości, dwóch przedstawicieli wskazanych przez Krajową Radę Komorniczą oraz jednego pracownika naukowego, naukowo-dydaktycznego lub dydaktycznego na wydziale prawa w szkole wyższej w Rzeczypospolitej Polskiej lub w</w:t>
      </w:r>
      <w:r w:rsidR="00AA5691">
        <w:rPr>
          <w:rFonts w:ascii="Times New Roman" w:eastAsia="Times New Roman" w:hAnsi="Times New Roman" w:cs="Times New Roman"/>
          <w:bCs/>
          <w:sz w:val="24"/>
          <w:szCs w:val="24"/>
          <w:lang w:eastAsia="pl-PL"/>
        </w:rPr>
        <w:t xml:space="preserve"> </w:t>
      </w:r>
      <w:r w:rsidR="009D08C6" w:rsidRPr="008D5B86">
        <w:rPr>
          <w:rFonts w:ascii="Times New Roman" w:eastAsia="Times New Roman" w:hAnsi="Times New Roman" w:cs="Times New Roman"/>
          <w:bCs/>
          <w:sz w:val="24"/>
          <w:szCs w:val="24"/>
          <w:lang w:eastAsia="pl-PL"/>
        </w:rPr>
        <w:t>Polskiej Akademii Nauk posiadającego co najmniej stopień naukowy doktora habilitowanego z zakresu nauk prawnych</w:t>
      </w:r>
      <w:r>
        <w:rPr>
          <w:rFonts w:ascii="Times New Roman" w:eastAsia="Times New Roman" w:hAnsi="Times New Roman" w:cs="Times New Roman"/>
          <w:bCs/>
          <w:sz w:val="24"/>
          <w:szCs w:val="24"/>
          <w:lang w:eastAsia="pl-PL"/>
        </w:rPr>
        <w:t xml:space="preserve"> (art. 78 ust. 2 projektu ustawy)</w:t>
      </w:r>
      <w:r w:rsidR="009D08C6" w:rsidRPr="008D5B86">
        <w:rPr>
          <w:rFonts w:ascii="Times New Roman" w:eastAsia="Times New Roman" w:hAnsi="Times New Roman" w:cs="Times New Roman"/>
          <w:bCs/>
          <w:sz w:val="24"/>
          <w:szCs w:val="24"/>
          <w:lang w:eastAsia="pl-PL"/>
        </w:rPr>
        <w:t xml:space="preserve">. Do osób wskazanych przez Krajową Radę Komorniczą zastosowanie będą miały przepisy art. </w:t>
      </w:r>
      <w:r w:rsidR="00073848" w:rsidRPr="008D5B86">
        <w:rPr>
          <w:rFonts w:ascii="Times New Roman" w:eastAsia="Times New Roman" w:hAnsi="Times New Roman" w:cs="Times New Roman"/>
          <w:bCs/>
          <w:sz w:val="24"/>
          <w:szCs w:val="24"/>
          <w:lang w:eastAsia="pl-PL"/>
        </w:rPr>
        <w:t>72</w:t>
      </w:r>
      <w:r w:rsidR="009D08C6" w:rsidRPr="008D5B86">
        <w:rPr>
          <w:rFonts w:ascii="Times New Roman" w:eastAsia="Times New Roman" w:hAnsi="Times New Roman" w:cs="Times New Roman"/>
          <w:bCs/>
          <w:sz w:val="24"/>
          <w:szCs w:val="24"/>
          <w:lang w:eastAsia="pl-PL"/>
        </w:rPr>
        <w:t xml:space="preserve"> ust. 3 i 4 projektu ustawy.</w:t>
      </w:r>
    </w:p>
    <w:p w14:paraId="7C2479F2" w14:textId="0AF66632"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lastRenderedPageBreak/>
        <w:t>Proponuje się także, aby egzamin komorniczy przeprowadzały komisje egzaminacyjne do przeprowadzenia egzaminu komorniczego, zwane dalej „komisjami egzaminacyjnymi”, w</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składzie sześciu członków, powoływane przez Ministra Sprawiedliwości w drodze zarządzenia, na obszarze właściwości jednej lub kilku izb komorniczych. Członkowie komisji egzaminacyjnych mają być powoływani spośród specjalistów, których wiedza i</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doświadczenie dają rękojmię prawidłowego przebiegu egzaminu</w:t>
      </w:r>
      <w:r w:rsidR="007F5A21">
        <w:rPr>
          <w:rFonts w:ascii="Times New Roman" w:eastAsia="Times New Roman" w:hAnsi="Times New Roman" w:cs="Times New Roman"/>
          <w:bCs/>
          <w:sz w:val="24"/>
          <w:szCs w:val="24"/>
          <w:lang w:eastAsia="pl-PL"/>
        </w:rPr>
        <w:t xml:space="preserve"> (art. 109 ust. 1 projektu ustawy)</w:t>
      </w:r>
      <w:r w:rsidRPr="008D5B86">
        <w:rPr>
          <w:rFonts w:ascii="Times New Roman" w:eastAsia="Times New Roman" w:hAnsi="Times New Roman" w:cs="Times New Roman"/>
          <w:bCs/>
          <w:sz w:val="24"/>
          <w:szCs w:val="24"/>
          <w:lang w:eastAsia="pl-PL"/>
        </w:rPr>
        <w:t>. W skład komisji egzaminacyjnych będą wchodzić cztery osoby wskazane przez Ministra Sprawiedliwości, spełniające wymagania</w:t>
      </w:r>
      <w:r w:rsidR="0093565E">
        <w:rPr>
          <w:rFonts w:ascii="Times New Roman" w:eastAsia="Times New Roman" w:hAnsi="Times New Roman" w:cs="Times New Roman"/>
          <w:bCs/>
          <w:sz w:val="24"/>
          <w:szCs w:val="24"/>
          <w:lang w:eastAsia="pl-PL"/>
        </w:rPr>
        <w:t>, o których mowa w art. 103</w:t>
      </w:r>
      <w:r w:rsidR="004170F4">
        <w:rPr>
          <w:rFonts w:ascii="Times New Roman" w:eastAsia="Times New Roman" w:hAnsi="Times New Roman" w:cs="Times New Roman"/>
          <w:bCs/>
          <w:sz w:val="24"/>
          <w:szCs w:val="24"/>
          <w:lang w:eastAsia="pl-PL"/>
        </w:rPr>
        <w:t xml:space="preserve"> ust. </w:t>
      </w:r>
      <w:r w:rsidRPr="008D5B86">
        <w:rPr>
          <w:rFonts w:ascii="Times New Roman" w:eastAsia="Times New Roman" w:hAnsi="Times New Roman" w:cs="Times New Roman"/>
          <w:bCs/>
          <w:sz w:val="24"/>
          <w:szCs w:val="24"/>
          <w:lang w:eastAsia="pl-PL"/>
        </w:rPr>
        <w:t xml:space="preserve">4 projektu ustawy i dwie osoby wskazane przez Krajową Radę Komorniczą spośród komorników sądowych, spełniające wymagania określone w art. </w:t>
      </w:r>
      <w:r w:rsidR="0093565E">
        <w:rPr>
          <w:rFonts w:ascii="Times New Roman" w:eastAsia="Times New Roman" w:hAnsi="Times New Roman" w:cs="Times New Roman"/>
          <w:bCs/>
          <w:sz w:val="24"/>
          <w:szCs w:val="24"/>
          <w:lang w:eastAsia="pl-PL"/>
        </w:rPr>
        <w:t>72</w:t>
      </w:r>
      <w:r w:rsidRPr="008D5B86">
        <w:rPr>
          <w:rFonts w:ascii="Times New Roman" w:eastAsia="Times New Roman" w:hAnsi="Times New Roman" w:cs="Times New Roman"/>
          <w:bCs/>
          <w:sz w:val="24"/>
          <w:szCs w:val="24"/>
          <w:lang w:eastAsia="pl-PL"/>
        </w:rPr>
        <w:t xml:space="preserve"> ust. 3 projektu ustawy, przy czym Ministrowi Sprawiedliwości będ</w:t>
      </w:r>
      <w:r w:rsidR="004170F4">
        <w:rPr>
          <w:rFonts w:ascii="Times New Roman" w:eastAsia="Times New Roman" w:hAnsi="Times New Roman" w:cs="Times New Roman"/>
          <w:bCs/>
          <w:sz w:val="24"/>
          <w:szCs w:val="24"/>
          <w:lang w:eastAsia="pl-PL"/>
        </w:rPr>
        <w:t>zie przysługiwać uprawnienie, o </w:t>
      </w:r>
      <w:r w:rsidRPr="008D5B86">
        <w:rPr>
          <w:rFonts w:ascii="Times New Roman" w:eastAsia="Times New Roman" w:hAnsi="Times New Roman" w:cs="Times New Roman"/>
          <w:bCs/>
          <w:sz w:val="24"/>
          <w:szCs w:val="24"/>
          <w:lang w:eastAsia="pl-PL"/>
        </w:rPr>
        <w:t>którym mowa w proponowanym art.</w:t>
      </w:r>
      <w:r w:rsidR="00AA5691">
        <w:rPr>
          <w:rFonts w:ascii="Times New Roman" w:eastAsia="Times New Roman" w:hAnsi="Times New Roman" w:cs="Times New Roman"/>
          <w:bCs/>
          <w:sz w:val="24"/>
          <w:szCs w:val="24"/>
          <w:lang w:eastAsia="pl-PL"/>
        </w:rPr>
        <w:t xml:space="preserve"> </w:t>
      </w:r>
      <w:r w:rsidR="00073848" w:rsidRPr="008D5B86">
        <w:rPr>
          <w:rFonts w:ascii="Times New Roman" w:eastAsia="Times New Roman" w:hAnsi="Times New Roman" w:cs="Times New Roman"/>
          <w:bCs/>
          <w:sz w:val="24"/>
          <w:szCs w:val="24"/>
          <w:lang w:eastAsia="pl-PL"/>
        </w:rPr>
        <w:t>72</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ust. 4.</w:t>
      </w:r>
    </w:p>
    <w:p w14:paraId="1E6724E4" w14:textId="77777777"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 xml:space="preserve">Celem dalszego wzmocnienia czynnika państwowego odnośnie do kwestii regulowanych w niniejszym rozdziale proponuje się również, aby Minister Sprawiedliwości wyznaczał przewodniczącego i zastępcę przewodniczącego zespołu do przygotowania pytań testowych, przewodniczącego i zastępcę przewodniczącego zespołu do przygotowania zadań na egzamin komorniczy, przewodniczącego i zastępcę przewodniczącego komisji kwalifikacyjnej oraz przewodniczącego i zastępcę przewodniczącego komisji egzaminacyjnej, spośród swoich przedstawicieli. </w:t>
      </w:r>
    </w:p>
    <w:p w14:paraId="75FEF632" w14:textId="29BB45B6"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Ponadto Ministrowi Sprawiedliwości będzie przysługiwać uprawnienie do odwołania członka komisji kwalifikacyjnej (odpowiednio komisji egzaminacyjnej), przy czym to</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odwołanie jest obligatoryjne albo fakultatywne w zależności od zaistnienia określonych przesłanek (art. </w:t>
      </w:r>
      <w:r w:rsidR="00073848" w:rsidRPr="008D5B86">
        <w:rPr>
          <w:rFonts w:ascii="Times New Roman" w:eastAsia="Times New Roman" w:hAnsi="Times New Roman" w:cs="Times New Roman"/>
          <w:bCs/>
          <w:sz w:val="24"/>
          <w:szCs w:val="24"/>
          <w:lang w:eastAsia="pl-PL"/>
        </w:rPr>
        <w:t>79</w:t>
      </w:r>
      <w:r w:rsidRPr="008D5B86">
        <w:rPr>
          <w:rFonts w:ascii="Times New Roman" w:eastAsia="Times New Roman" w:hAnsi="Times New Roman" w:cs="Times New Roman"/>
          <w:bCs/>
          <w:sz w:val="24"/>
          <w:szCs w:val="24"/>
          <w:lang w:eastAsia="pl-PL"/>
        </w:rPr>
        <w:t xml:space="preserve"> ust. 2 i 3). W dotychczasowych regulacjach te przesłanki nie były jednoznacznie określone.</w:t>
      </w:r>
      <w:r w:rsidR="00240E31">
        <w:rPr>
          <w:rFonts w:ascii="Times New Roman" w:eastAsia="Times New Roman" w:hAnsi="Times New Roman" w:cs="Times New Roman"/>
          <w:bCs/>
          <w:sz w:val="24"/>
          <w:szCs w:val="24"/>
          <w:lang w:eastAsia="pl-PL"/>
        </w:rPr>
        <w:t xml:space="preserve"> </w:t>
      </w:r>
    </w:p>
    <w:p w14:paraId="5137E548" w14:textId="7F90A8DF"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Nowym rozwiązaniem jest włączenie Krajowej Szkoły Sądownictwa i Prokuratury w</w:t>
      </w:r>
      <w:r w:rsidR="004170F4">
        <w:rPr>
          <w:rFonts w:ascii="Times New Roman" w:eastAsia="Times New Roman" w:hAnsi="Times New Roman" w:cs="Times New Roman"/>
          <w:bCs/>
          <w:sz w:val="24"/>
          <w:szCs w:val="24"/>
          <w:lang w:eastAsia="pl-PL"/>
        </w:rPr>
        <w:t> </w:t>
      </w:r>
      <w:r w:rsidRPr="008D5B86">
        <w:rPr>
          <w:rFonts w:ascii="Times New Roman" w:eastAsia="Times New Roman" w:hAnsi="Times New Roman" w:cs="Times New Roman"/>
          <w:bCs/>
          <w:sz w:val="24"/>
          <w:szCs w:val="24"/>
          <w:lang w:eastAsia="pl-PL"/>
        </w:rPr>
        <w:t xml:space="preserve">tryb przygotowania pytań testowych na egzamin wstępny i zadań na egzamin komorniczy oraz w proces kształcenia aplikantów komorniczych. Projekt ustawy zakłada, że: </w:t>
      </w:r>
    </w:p>
    <w:p w14:paraId="6863E494" w14:textId="77777777"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1)</w:t>
      </w:r>
      <w:r w:rsidRPr="008D5B86">
        <w:rPr>
          <w:rFonts w:ascii="Times New Roman" w:eastAsia="Times New Roman" w:hAnsi="Times New Roman" w:cs="Times New Roman"/>
          <w:bCs/>
          <w:sz w:val="24"/>
          <w:szCs w:val="24"/>
          <w:lang w:eastAsia="pl-PL"/>
        </w:rPr>
        <w:tab/>
        <w:t xml:space="preserve">Dyrektor Krajowej Szkoły Sądownictwa i Prokuratury może zgłaszać zespołowi do przygotowania pytań testowych oraz zespołowi do przygotowania zadań na </w:t>
      </w:r>
      <w:r w:rsidRPr="008D5B86">
        <w:rPr>
          <w:rFonts w:ascii="Times New Roman" w:eastAsia="Times New Roman" w:hAnsi="Times New Roman" w:cs="Times New Roman"/>
          <w:bCs/>
          <w:sz w:val="24"/>
          <w:szCs w:val="24"/>
          <w:lang w:eastAsia="pl-PL"/>
        </w:rPr>
        <w:lastRenderedPageBreak/>
        <w:t>egzamin komorniczy odpowiednio propozycje pytań testowych wraz z wykazem prawidłowych odpowiedzi i propozycje zadań wraz z opisami istotnych zagadnień;</w:t>
      </w:r>
    </w:p>
    <w:p w14:paraId="5B44F168" w14:textId="585F053A"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2)</w:t>
      </w:r>
      <w:r w:rsidRPr="008D5B86">
        <w:rPr>
          <w:rFonts w:ascii="Times New Roman" w:eastAsia="Times New Roman" w:hAnsi="Times New Roman" w:cs="Times New Roman"/>
          <w:bCs/>
          <w:sz w:val="24"/>
          <w:szCs w:val="24"/>
          <w:lang w:eastAsia="pl-PL"/>
        </w:rPr>
        <w:tab/>
        <w:t xml:space="preserve">Krajowa Rada Komornicza w porozumieniu z </w:t>
      </w:r>
      <w:r w:rsidR="00073848" w:rsidRPr="008D5B86">
        <w:rPr>
          <w:rFonts w:ascii="Times New Roman" w:eastAsia="Times New Roman" w:hAnsi="Times New Roman" w:cs="Times New Roman"/>
          <w:bCs/>
          <w:sz w:val="24"/>
          <w:szCs w:val="24"/>
          <w:lang w:eastAsia="pl-PL"/>
        </w:rPr>
        <w:t xml:space="preserve">Dyrektorem Krajowej Szkoły </w:t>
      </w:r>
      <w:r w:rsidRPr="008D5B86">
        <w:rPr>
          <w:rFonts w:ascii="Times New Roman" w:eastAsia="Times New Roman" w:hAnsi="Times New Roman" w:cs="Times New Roman"/>
          <w:bCs/>
          <w:sz w:val="24"/>
          <w:szCs w:val="24"/>
          <w:lang w:eastAsia="pl-PL"/>
        </w:rPr>
        <w:t>Sądownictwa i</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Prokuratury ustala ramowy program szkolenia aplikantów komorniczych, który zatwierdza Minister Sprawiedliwości;</w:t>
      </w:r>
    </w:p>
    <w:p w14:paraId="7EEE1558" w14:textId="0DB87E42"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3)</w:t>
      </w:r>
      <w:r w:rsidRPr="008D5B86">
        <w:rPr>
          <w:rFonts w:ascii="Times New Roman" w:eastAsia="Times New Roman" w:hAnsi="Times New Roman" w:cs="Times New Roman"/>
          <w:bCs/>
          <w:sz w:val="24"/>
          <w:szCs w:val="24"/>
          <w:lang w:eastAsia="pl-PL"/>
        </w:rPr>
        <w:tab/>
        <w:t>Prezes Krajowej Rady Komorniczej zawiera co roku z Dyrektorem Krajowej Szkoły Sądownictwa i Prokuratury porozumienie w sprawie odbywania przez aplikantów szkolenia z zakresu działania sądownictwa powszechnego, w którym ustala się plan szkolenia</w:t>
      </w:r>
      <w:r w:rsidR="00C24BC9">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mając na uwadze zarówno praktyczne, jak i teoretyczne zapoznanie aplikantów ze sposobem funkcjonowania sądów powszechnych, sposób jego odbywania i czas trwania, a także wysokość wynagrodzenia za przeprowadzenie szkolenia;</w:t>
      </w:r>
    </w:p>
    <w:p w14:paraId="0EB5C6C2" w14:textId="77777777"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4)</w:t>
      </w:r>
      <w:r w:rsidRPr="008D5B86">
        <w:rPr>
          <w:rFonts w:ascii="Times New Roman" w:eastAsia="Times New Roman" w:hAnsi="Times New Roman" w:cs="Times New Roman"/>
          <w:bCs/>
          <w:sz w:val="24"/>
          <w:szCs w:val="24"/>
          <w:lang w:eastAsia="pl-PL"/>
        </w:rPr>
        <w:tab/>
        <w:t>do kompetencji Dyrektora Krajowej Szkoły Sądownictwa i Prokuratury należeć będzie przedstawienie opinii odnośnie do rozporządzenia Ministra Sprawiedliwości w sprawie organizacji i przebiegu aplikacji komorniczej.</w:t>
      </w:r>
    </w:p>
    <w:p w14:paraId="6E96C8A1" w14:textId="6B7919C8"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Celem ułatwienia kandydatom spełnienia wymogów formalnych zgłoszenia o</w:t>
      </w:r>
      <w:r w:rsidR="004170F4">
        <w:rPr>
          <w:rFonts w:ascii="Times New Roman" w:eastAsia="Times New Roman" w:hAnsi="Times New Roman" w:cs="Times New Roman"/>
          <w:bCs/>
          <w:sz w:val="24"/>
          <w:szCs w:val="24"/>
          <w:lang w:eastAsia="pl-PL"/>
        </w:rPr>
        <w:t> </w:t>
      </w:r>
      <w:r w:rsidRPr="008D5B86">
        <w:rPr>
          <w:rFonts w:ascii="Times New Roman" w:eastAsia="Times New Roman" w:hAnsi="Times New Roman" w:cs="Times New Roman"/>
          <w:bCs/>
          <w:sz w:val="24"/>
          <w:szCs w:val="24"/>
          <w:lang w:eastAsia="pl-PL"/>
        </w:rPr>
        <w:t>przystąpieniu do egzaminu wstępnego proponuje się przyjęcie rozwiązania</w:t>
      </w:r>
      <w:r w:rsidR="0093565E">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polegającego na tym, że zamiast kopii dokumentu potwierdzającego ukończenie wyższych studiów prawniczych w Rzeczypospolitej Polskiej i uzyskanie tytułu magistra lub zagranicznych studiów prawniczych uznanych w Rzeczypospolitej Polskiej, albo zaświadczenia o zdaniu egzaminu magisterskiego</w:t>
      </w:r>
      <w:r w:rsidR="004170F4">
        <w:rPr>
          <w:rFonts w:ascii="Times New Roman" w:eastAsia="Times New Roman" w:hAnsi="Times New Roman" w:cs="Times New Roman"/>
          <w:bCs/>
          <w:sz w:val="24"/>
          <w:szCs w:val="24"/>
          <w:lang w:eastAsia="pl-PL"/>
        </w:rPr>
        <w:t>, można złożyć zaświadczenie, z </w:t>
      </w:r>
      <w:r w:rsidRPr="008D5B86">
        <w:rPr>
          <w:rFonts w:ascii="Times New Roman" w:eastAsia="Times New Roman" w:hAnsi="Times New Roman" w:cs="Times New Roman"/>
          <w:bCs/>
          <w:sz w:val="24"/>
          <w:szCs w:val="24"/>
          <w:lang w:eastAsia="pl-PL"/>
        </w:rPr>
        <w:t>którego wynika, iż kandydat zdał wszystkie egzaminy i odbył praktyki przewidziane w planie wyższych studiów prawniczych oraz ma wyznaczony termin egzaminu magisterskiego. Warunkiem zaś dopuszczenia do egzaminu wstępnego takiego kandydata będzie złożenie przez niego w siedzibie komisji kwalifikacyjnej nie później niż 7 dni przed terminem egzaminu wstępnego zastępowanych dokumentów.</w:t>
      </w:r>
    </w:p>
    <w:p w14:paraId="299BC59F" w14:textId="5EB9C461"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W toku postępowania o dopuszczenie kandydata do udziału w egzaminie wstępnym, proponuje się również wprowadzenie rozwiązania polegającego na możliwości dokonywania doręczeń za pośrednictwem poczty elektro</w:t>
      </w:r>
      <w:r w:rsidR="004170F4">
        <w:rPr>
          <w:rFonts w:ascii="Times New Roman" w:eastAsia="Times New Roman" w:hAnsi="Times New Roman" w:cs="Times New Roman"/>
          <w:bCs/>
          <w:sz w:val="24"/>
          <w:szCs w:val="24"/>
          <w:lang w:eastAsia="pl-PL"/>
        </w:rPr>
        <w:t>nicznej, co znacznie usprawni i </w:t>
      </w:r>
      <w:r w:rsidRPr="008D5B86">
        <w:rPr>
          <w:rFonts w:ascii="Times New Roman" w:eastAsia="Times New Roman" w:hAnsi="Times New Roman" w:cs="Times New Roman"/>
          <w:bCs/>
          <w:sz w:val="24"/>
          <w:szCs w:val="24"/>
          <w:lang w:eastAsia="pl-PL"/>
        </w:rPr>
        <w:t>przyspieszy tok tego postępowania. Analogiczne rozwiązanie zaproponowano także odnośnie do egzaminu komorniczego.</w:t>
      </w:r>
    </w:p>
    <w:p w14:paraId="57F9256C" w14:textId="028DBD5B"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lastRenderedPageBreak/>
        <w:t xml:space="preserve">W art. </w:t>
      </w:r>
      <w:r w:rsidR="00DD4947" w:rsidRPr="008D5B86">
        <w:rPr>
          <w:rFonts w:ascii="Times New Roman" w:eastAsia="Times New Roman" w:hAnsi="Times New Roman" w:cs="Times New Roman"/>
          <w:bCs/>
          <w:sz w:val="24"/>
          <w:szCs w:val="24"/>
          <w:lang w:eastAsia="pl-PL"/>
        </w:rPr>
        <w:t>70</w:t>
      </w:r>
      <w:r w:rsidRPr="008D5B86">
        <w:rPr>
          <w:rFonts w:ascii="Times New Roman" w:eastAsia="Times New Roman" w:hAnsi="Times New Roman" w:cs="Times New Roman"/>
          <w:bCs/>
          <w:sz w:val="24"/>
          <w:szCs w:val="24"/>
          <w:lang w:eastAsia="pl-PL"/>
        </w:rPr>
        <w:t xml:space="preserve"> ust. </w:t>
      </w:r>
      <w:r w:rsidR="00DD4947" w:rsidRPr="008D5B86">
        <w:rPr>
          <w:rFonts w:ascii="Times New Roman" w:eastAsia="Times New Roman" w:hAnsi="Times New Roman" w:cs="Times New Roman"/>
          <w:bCs/>
          <w:sz w:val="24"/>
          <w:szCs w:val="24"/>
          <w:lang w:eastAsia="pl-PL"/>
        </w:rPr>
        <w:t>1</w:t>
      </w:r>
      <w:r w:rsidRPr="008D5B86">
        <w:rPr>
          <w:rFonts w:ascii="Times New Roman" w:eastAsia="Times New Roman" w:hAnsi="Times New Roman" w:cs="Times New Roman"/>
          <w:bCs/>
          <w:sz w:val="24"/>
          <w:szCs w:val="24"/>
          <w:lang w:eastAsia="pl-PL"/>
        </w:rPr>
        <w:t xml:space="preserve"> uregulowano kwestię zwrotu uiszczonej przez kandydata opłaty za egzamin wstępny, gdyż dotychczasowe przepisy tego nie obejmowały. Regulacja ta odpowiednio będzie miała zastosowanie w odniesieniu do egzaminu komorniczego. </w:t>
      </w:r>
    </w:p>
    <w:p w14:paraId="0C1D9713" w14:textId="1FDEFA3B"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Aplikantem komorniczym będzie mógł zostać ten</w:t>
      </w:r>
      <w:r w:rsidR="0093565E">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kto spełnia warunki określone w</w:t>
      </w:r>
      <w:r w:rsidR="004170F4">
        <w:rPr>
          <w:rFonts w:ascii="Times New Roman" w:eastAsia="Times New Roman" w:hAnsi="Times New Roman" w:cs="Times New Roman"/>
          <w:bCs/>
          <w:sz w:val="24"/>
          <w:szCs w:val="24"/>
          <w:lang w:eastAsia="pl-PL"/>
        </w:rPr>
        <w:t> </w:t>
      </w:r>
      <w:r w:rsidRPr="008D5B86">
        <w:rPr>
          <w:rFonts w:ascii="Times New Roman" w:eastAsia="Times New Roman" w:hAnsi="Times New Roman" w:cs="Times New Roman"/>
          <w:bCs/>
          <w:sz w:val="24"/>
          <w:szCs w:val="24"/>
          <w:lang w:eastAsia="pl-PL"/>
        </w:rPr>
        <w:t>art.</w:t>
      </w:r>
      <w:r w:rsidR="004170F4">
        <w:rPr>
          <w:rFonts w:ascii="Times New Roman" w:eastAsia="Times New Roman" w:hAnsi="Times New Roman" w:cs="Times New Roman"/>
          <w:bCs/>
          <w:sz w:val="24"/>
          <w:szCs w:val="24"/>
          <w:lang w:eastAsia="pl-PL"/>
        </w:rPr>
        <w:t> </w:t>
      </w:r>
      <w:r w:rsidRPr="008D5B86">
        <w:rPr>
          <w:rFonts w:ascii="Times New Roman" w:eastAsia="Times New Roman" w:hAnsi="Times New Roman" w:cs="Times New Roman"/>
          <w:bCs/>
          <w:sz w:val="24"/>
          <w:szCs w:val="24"/>
          <w:lang w:eastAsia="pl-PL"/>
        </w:rPr>
        <w:t>11 ust. 1 pkt 1</w:t>
      </w:r>
      <w:r w:rsidR="00240E31">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7 projektowanej ustawy i </w:t>
      </w:r>
      <w:r w:rsidR="00323751" w:rsidRPr="008D5B86">
        <w:rPr>
          <w:rFonts w:ascii="Times New Roman" w:eastAsia="Times New Roman" w:hAnsi="Times New Roman" w:cs="Times New Roman"/>
          <w:bCs/>
          <w:sz w:val="24"/>
          <w:szCs w:val="24"/>
          <w:lang w:eastAsia="pl-PL"/>
        </w:rPr>
        <w:t xml:space="preserve">w ramach limitu przyjęć </w:t>
      </w:r>
      <w:r w:rsidRPr="008D5B86">
        <w:rPr>
          <w:rFonts w:ascii="Times New Roman" w:eastAsia="Times New Roman" w:hAnsi="Times New Roman" w:cs="Times New Roman"/>
          <w:bCs/>
          <w:sz w:val="24"/>
          <w:szCs w:val="24"/>
          <w:lang w:eastAsia="pl-PL"/>
        </w:rPr>
        <w:t>uzyskał pozytywną ocenę z egzaminu wstępnego. Osobie spełniającej wskazane warunki właściwa rada izby komorniczej nie będzie mogła odmówić wpisu na listę aplikantów komorniczych.</w:t>
      </w:r>
    </w:p>
    <w:p w14:paraId="66396A86" w14:textId="4B5014C9"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 xml:space="preserve">Zwiększenie nadzoru Ministra Sprawiedliwości nad działaniami organów samorządu komorniczego będzie miało swoje odzwierciedlenie również i w tym, że Ministrowi Sprawiedliwości przyznano uprawnienie do weryfikacji prawidłowości dokonanych wpisów na listę aplikantów komorniczych, poprzez umożliwienie wyrażenia przez Ministra Sprawiedliwości sprzeciwu od tego wpisu (art. </w:t>
      </w:r>
      <w:r w:rsidR="00DD4947" w:rsidRPr="008D5B86">
        <w:rPr>
          <w:rFonts w:ascii="Times New Roman" w:eastAsia="Times New Roman" w:hAnsi="Times New Roman" w:cs="Times New Roman"/>
          <w:bCs/>
          <w:sz w:val="24"/>
          <w:szCs w:val="24"/>
          <w:lang w:eastAsia="pl-PL"/>
        </w:rPr>
        <w:t>90</w:t>
      </w:r>
      <w:r w:rsidRPr="008D5B86">
        <w:rPr>
          <w:rFonts w:ascii="Times New Roman" w:eastAsia="Times New Roman" w:hAnsi="Times New Roman" w:cs="Times New Roman"/>
          <w:bCs/>
          <w:sz w:val="24"/>
          <w:szCs w:val="24"/>
          <w:lang w:eastAsia="pl-PL"/>
        </w:rPr>
        <w:t>).</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W tym celu rada izby komorniczej będzie zobowiązana do przesłania wraz z aktami osobowymi kandydata do Ministra Sprawiedliwości w terminie 30 dni każdą uchwałę o wpisie na listę aplikantów komorniczych. Natomiast wpis na listę aplikantów komorniczych uważać się będzie za dokonany, jeżeli Minister Sprawiedliwości nie podpisze sprzeciwu od wpisu w terminie 30</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dni od dnia doręczenia uchwały wraz z aktami osobowymi kandydata. </w:t>
      </w:r>
    </w:p>
    <w:p w14:paraId="43B8807B" w14:textId="77777777"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Celem nadania aplikacji komorniczej nowego kształtu – z uwzględnieniem wpływu Ministra Sprawiedliwości oraz Krajowej Szkoły Sądownictwa i Prokuratury na kształcenie aplikantów komorniczych, podyktowanego koniecznością podniesienia wiedzy aplikantów komorniczych, w tym w zakresie etyki w wykonywaniu zawodu komornika – proponuje się między innymi następujące rozwiązania:</w:t>
      </w:r>
    </w:p>
    <w:p w14:paraId="1825B472" w14:textId="524B0AF5"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1)</w:t>
      </w:r>
      <w:r w:rsidRPr="008D5B86">
        <w:rPr>
          <w:rFonts w:ascii="Times New Roman" w:eastAsia="Times New Roman" w:hAnsi="Times New Roman" w:cs="Times New Roman"/>
          <w:bCs/>
          <w:sz w:val="24"/>
          <w:szCs w:val="24"/>
          <w:lang w:eastAsia="pl-PL"/>
        </w:rPr>
        <w:tab/>
        <w:t>w zakresie egzaminu wstępnego wprowadzenie na tym egzaminie także zagadnień z</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prawa karnego materialnego, prawa ubezpieczeń społecznych oraz zasad wykonywania zawodu komornika (art. </w:t>
      </w:r>
      <w:r w:rsidR="00DD4947" w:rsidRPr="008D5B86">
        <w:rPr>
          <w:rFonts w:ascii="Times New Roman" w:eastAsia="Times New Roman" w:hAnsi="Times New Roman" w:cs="Times New Roman"/>
          <w:bCs/>
          <w:sz w:val="24"/>
          <w:szCs w:val="24"/>
          <w:lang w:eastAsia="pl-PL"/>
        </w:rPr>
        <w:t>66</w:t>
      </w:r>
      <w:r w:rsidRPr="008D5B86">
        <w:rPr>
          <w:rFonts w:ascii="Times New Roman" w:eastAsia="Times New Roman" w:hAnsi="Times New Roman" w:cs="Times New Roman"/>
          <w:bCs/>
          <w:sz w:val="24"/>
          <w:szCs w:val="24"/>
          <w:lang w:eastAsia="pl-PL"/>
        </w:rPr>
        <w:t xml:space="preserve"> ust. </w:t>
      </w:r>
      <w:r w:rsidR="00DD4947" w:rsidRPr="008D5B86">
        <w:rPr>
          <w:rFonts w:ascii="Times New Roman" w:eastAsia="Times New Roman" w:hAnsi="Times New Roman" w:cs="Times New Roman"/>
          <w:bCs/>
          <w:sz w:val="24"/>
          <w:szCs w:val="24"/>
          <w:lang w:eastAsia="pl-PL"/>
        </w:rPr>
        <w:t xml:space="preserve">2 </w:t>
      </w:r>
      <w:r w:rsidRPr="008D5B86">
        <w:rPr>
          <w:rFonts w:ascii="Times New Roman" w:eastAsia="Times New Roman" w:hAnsi="Times New Roman" w:cs="Times New Roman"/>
          <w:bCs/>
          <w:sz w:val="24"/>
          <w:szCs w:val="24"/>
          <w:lang w:eastAsia="pl-PL"/>
        </w:rPr>
        <w:t>projektu ustawy);</w:t>
      </w:r>
    </w:p>
    <w:p w14:paraId="79883102" w14:textId="3E339CE2"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2)</w:t>
      </w:r>
      <w:r w:rsidRPr="008D5B86">
        <w:rPr>
          <w:rFonts w:ascii="Times New Roman" w:eastAsia="Times New Roman" w:hAnsi="Times New Roman" w:cs="Times New Roman"/>
          <w:bCs/>
          <w:sz w:val="24"/>
          <w:szCs w:val="24"/>
          <w:lang w:eastAsia="pl-PL"/>
        </w:rPr>
        <w:tab/>
        <w:t xml:space="preserve">wprowadzenie wobec aplikantów ślubowania według określonej roty (art. </w:t>
      </w:r>
      <w:r w:rsidR="00DD4947" w:rsidRPr="008D5B86">
        <w:rPr>
          <w:rFonts w:ascii="Times New Roman" w:eastAsia="Times New Roman" w:hAnsi="Times New Roman" w:cs="Times New Roman"/>
          <w:bCs/>
          <w:sz w:val="24"/>
          <w:szCs w:val="24"/>
          <w:lang w:eastAsia="pl-PL"/>
        </w:rPr>
        <w:t>91</w:t>
      </w:r>
      <w:r w:rsidRPr="008D5B86">
        <w:rPr>
          <w:rFonts w:ascii="Times New Roman" w:eastAsia="Times New Roman" w:hAnsi="Times New Roman" w:cs="Times New Roman"/>
          <w:bCs/>
          <w:sz w:val="24"/>
          <w:szCs w:val="24"/>
          <w:lang w:eastAsia="pl-PL"/>
        </w:rPr>
        <w:t xml:space="preserve"> projektu ustawy);</w:t>
      </w:r>
    </w:p>
    <w:p w14:paraId="78CD1162" w14:textId="27A26155"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3)</w:t>
      </w:r>
      <w:r w:rsidRPr="008D5B86">
        <w:rPr>
          <w:rFonts w:ascii="Times New Roman" w:eastAsia="Times New Roman" w:hAnsi="Times New Roman" w:cs="Times New Roman"/>
          <w:bCs/>
          <w:sz w:val="24"/>
          <w:szCs w:val="24"/>
          <w:lang w:eastAsia="pl-PL"/>
        </w:rPr>
        <w:tab/>
        <w:t>rozszerzenie celów aplikacji, która ma polegać na zaznajomieniu aplikanta z</w:t>
      </w:r>
      <w:r w:rsidR="004170F4">
        <w:rPr>
          <w:rFonts w:ascii="Times New Roman" w:eastAsia="Times New Roman" w:hAnsi="Times New Roman" w:cs="Times New Roman"/>
          <w:bCs/>
          <w:sz w:val="24"/>
          <w:szCs w:val="24"/>
          <w:lang w:eastAsia="pl-PL"/>
        </w:rPr>
        <w:t> </w:t>
      </w:r>
      <w:r w:rsidRPr="008D5B86">
        <w:rPr>
          <w:rFonts w:ascii="Times New Roman" w:eastAsia="Times New Roman" w:hAnsi="Times New Roman" w:cs="Times New Roman"/>
          <w:bCs/>
          <w:sz w:val="24"/>
          <w:szCs w:val="24"/>
          <w:lang w:eastAsia="pl-PL"/>
        </w:rPr>
        <w:t>całokształtem pracy komornika, przygotowaniu aplikanta do należytego</w:t>
      </w:r>
      <w:r w:rsidR="00240E31">
        <w:rPr>
          <w:rFonts w:ascii="Times New Roman" w:eastAsia="Times New Roman" w:hAnsi="Times New Roman" w:cs="Times New Roman"/>
          <w:bCs/>
          <w:sz w:val="24"/>
          <w:szCs w:val="24"/>
          <w:lang w:eastAsia="pl-PL"/>
        </w:rPr>
        <w:t xml:space="preserve"> </w:t>
      </w:r>
      <w:r w:rsidR="004170F4">
        <w:rPr>
          <w:rFonts w:ascii="Times New Roman" w:eastAsia="Times New Roman" w:hAnsi="Times New Roman" w:cs="Times New Roman"/>
          <w:bCs/>
          <w:sz w:val="24"/>
          <w:szCs w:val="24"/>
          <w:lang w:eastAsia="pl-PL"/>
        </w:rPr>
        <w:t>i </w:t>
      </w:r>
      <w:r w:rsidRPr="008D5B86">
        <w:rPr>
          <w:rFonts w:ascii="Times New Roman" w:eastAsia="Times New Roman" w:hAnsi="Times New Roman" w:cs="Times New Roman"/>
          <w:bCs/>
          <w:sz w:val="24"/>
          <w:szCs w:val="24"/>
          <w:lang w:eastAsia="pl-PL"/>
        </w:rPr>
        <w:t xml:space="preserve">samodzielnego wykonywania zawodu komornika oraz przyswojeniu zasad etyki zawodowej komornika (art. </w:t>
      </w:r>
      <w:r w:rsidR="00DD4947" w:rsidRPr="008D5B86">
        <w:rPr>
          <w:rFonts w:ascii="Times New Roman" w:eastAsia="Times New Roman" w:hAnsi="Times New Roman" w:cs="Times New Roman"/>
          <w:bCs/>
          <w:sz w:val="24"/>
          <w:szCs w:val="24"/>
          <w:lang w:eastAsia="pl-PL"/>
        </w:rPr>
        <w:t>92</w:t>
      </w:r>
      <w:r w:rsidRPr="008D5B86">
        <w:rPr>
          <w:rFonts w:ascii="Times New Roman" w:eastAsia="Times New Roman" w:hAnsi="Times New Roman" w:cs="Times New Roman"/>
          <w:bCs/>
          <w:sz w:val="24"/>
          <w:szCs w:val="24"/>
          <w:lang w:eastAsia="pl-PL"/>
        </w:rPr>
        <w:t xml:space="preserve"> ust. 1 projektu ustawy);</w:t>
      </w:r>
    </w:p>
    <w:p w14:paraId="6E20DFF3" w14:textId="2FBEC51A"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lastRenderedPageBreak/>
        <w:t>4)</w:t>
      </w:r>
      <w:r w:rsidRPr="008D5B86">
        <w:rPr>
          <w:rFonts w:ascii="Times New Roman" w:eastAsia="Times New Roman" w:hAnsi="Times New Roman" w:cs="Times New Roman"/>
          <w:bCs/>
          <w:sz w:val="24"/>
          <w:szCs w:val="24"/>
          <w:lang w:eastAsia="pl-PL"/>
        </w:rPr>
        <w:tab/>
        <w:t xml:space="preserve">zatwierdzanie przez Ministra Sprawiedliwości ramowego programu szkolenia aplikantów komorniczych ustalonego </w:t>
      </w:r>
      <w:r w:rsidR="004170F4">
        <w:rPr>
          <w:rFonts w:ascii="Times New Roman" w:eastAsia="Times New Roman" w:hAnsi="Times New Roman" w:cs="Times New Roman"/>
          <w:bCs/>
          <w:sz w:val="24"/>
          <w:szCs w:val="24"/>
          <w:lang w:eastAsia="pl-PL"/>
        </w:rPr>
        <w:t>przez Krajową Radę Komorniczą w </w:t>
      </w:r>
      <w:r w:rsidRPr="008D5B86">
        <w:rPr>
          <w:rFonts w:ascii="Times New Roman" w:eastAsia="Times New Roman" w:hAnsi="Times New Roman" w:cs="Times New Roman"/>
          <w:bCs/>
          <w:sz w:val="24"/>
          <w:szCs w:val="24"/>
          <w:lang w:eastAsia="pl-PL"/>
        </w:rPr>
        <w:t>porozumieniu z Krajową Szkołą Sądownictwa i Prokuratury. Proponuje się przy tym, aby Minister Sprawiedliwości określił, w drodze rozporządzenia, warunki, sposób i tryb uzgadniania</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i zatwierdzania wymienionego ramowego programu oraz zakres przedmiotowy szkolenia na aplikacji, mając na względzie prawidłowe i efektywne przygotowanie aplikantów do wyk</w:t>
      </w:r>
      <w:r w:rsidR="004170F4">
        <w:rPr>
          <w:rFonts w:ascii="Times New Roman" w:eastAsia="Times New Roman" w:hAnsi="Times New Roman" w:cs="Times New Roman"/>
          <w:bCs/>
          <w:sz w:val="24"/>
          <w:szCs w:val="24"/>
          <w:lang w:eastAsia="pl-PL"/>
        </w:rPr>
        <w:t>onywania zawodu komornika (art. </w:t>
      </w:r>
      <w:r w:rsidR="00DD4947" w:rsidRPr="008D5B86">
        <w:rPr>
          <w:rFonts w:ascii="Times New Roman" w:eastAsia="Times New Roman" w:hAnsi="Times New Roman" w:cs="Times New Roman"/>
          <w:bCs/>
          <w:sz w:val="24"/>
          <w:szCs w:val="24"/>
          <w:lang w:eastAsia="pl-PL"/>
        </w:rPr>
        <w:t>93</w:t>
      </w:r>
      <w:r w:rsidRPr="008D5B86">
        <w:rPr>
          <w:rFonts w:ascii="Times New Roman" w:eastAsia="Times New Roman" w:hAnsi="Times New Roman" w:cs="Times New Roman"/>
          <w:bCs/>
          <w:sz w:val="24"/>
          <w:szCs w:val="24"/>
          <w:lang w:eastAsia="pl-PL"/>
        </w:rPr>
        <w:t xml:space="preserve"> projektu ustawy); </w:t>
      </w:r>
    </w:p>
    <w:p w14:paraId="7E3C5726" w14:textId="7D0F257C"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5)</w:t>
      </w:r>
      <w:r w:rsidRPr="008D5B86">
        <w:rPr>
          <w:rFonts w:ascii="Times New Roman" w:eastAsia="Times New Roman" w:hAnsi="Times New Roman" w:cs="Times New Roman"/>
          <w:bCs/>
          <w:sz w:val="24"/>
          <w:szCs w:val="24"/>
          <w:lang w:eastAsia="pl-PL"/>
        </w:rPr>
        <w:tab/>
        <w:t>wprowadzenie w trakcie pierwszego roku aplikacji szkolenia z zakresu działania sądownictwa powszechnego. W tym celu proponuje się, jak wskazano wyżej, aby Prezes Krajowej Rady Komorniczej zawierał co roku z Dyrektorem Krajowej Szkoły Sądownictwa i</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Prokuratury porozumienie w sprawie odbywania przez aplikantów szkolenia z zakresu działania sądownictwa powszechnego (art. </w:t>
      </w:r>
      <w:r w:rsidR="00DD4947" w:rsidRPr="008D5B86">
        <w:rPr>
          <w:rFonts w:ascii="Times New Roman" w:eastAsia="Times New Roman" w:hAnsi="Times New Roman" w:cs="Times New Roman"/>
          <w:bCs/>
          <w:sz w:val="24"/>
          <w:szCs w:val="24"/>
          <w:lang w:eastAsia="pl-PL"/>
        </w:rPr>
        <w:t>92</w:t>
      </w:r>
      <w:r w:rsidR="004170F4">
        <w:rPr>
          <w:rFonts w:ascii="Times New Roman" w:eastAsia="Times New Roman" w:hAnsi="Times New Roman" w:cs="Times New Roman"/>
          <w:bCs/>
          <w:sz w:val="24"/>
          <w:szCs w:val="24"/>
          <w:lang w:eastAsia="pl-PL"/>
        </w:rPr>
        <w:t xml:space="preserve"> ust. </w:t>
      </w:r>
      <w:r w:rsidR="00DD4947" w:rsidRPr="008D5B86">
        <w:rPr>
          <w:rFonts w:ascii="Times New Roman" w:eastAsia="Times New Roman" w:hAnsi="Times New Roman" w:cs="Times New Roman"/>
          <w:bCs/>
          <w:sz w:val="24"/>
          <w:szCs w:val="24"/>
          <w:lang w:eastAsia="pl-PL"/>
        </w:rPr>
        <w:t>3</w:t>
      </w:r>
      <w:r w:rsidRPr="008D5B86">
        <w:rPr>
          <w:rFonts w:ascii="Times New Roman" w:eastAsia="Times New Roman" w:hAnsi="Times New Roman" w:cs="Times New Roman"/>
          <w:bCs/>
          <w:sz w:val="24"/>
          <w:szCs w:val="24"/>
          <w:lang w:eastAsia="pl-PL"/>
        </w:rPr>
        <w:t xml:space="preserve"> projektu ustawy);</w:t>
      </w:r>
    </w:p>
    <w:p w14:paraId="6BE83FF8" w14:textId="5853D42C"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6)</w:t>
      </w:r>
      <w:r w:rsidRPr="008D5B86">
        <w:rPr>
          <w:rFonts w:ascii="Times New Roman" w:eastAsia="Times New Roman" w:hAnsi="Times New Roman" w:cs="Times New Roman"/>
          <w:bCs/>
          <w:sz w:val="24"/>
          <w:szCs w:val="24"/>
          <w:lang w:eastAsia="pl-PL"/>
        </w:rPr>
        <w:tab/>
        <w:t>przyznanie Ministrowi Sprawiedliwości uprawnienia do określenia, w drodze rozporządzenia, po zasięgnięciu opinii Dyrektora Krajowej Szkoły Sądownictwa i</w:t>
      </w:r>
      <w:r w:rsidR="004170F4">
        <w:rPr>
          <w:rFonts w:ascii="Times New Roman" w:eastAsia="Times New Roman" w:hAnsi="Times New Roman" w:cs="Times New Roman"/>
          <w:bCs/>
          <w:sz w:val="24"/>
          <w:szCs w:val="24"/>
          <w:lang w:eastAsia="pl-PL"/>
        </w:rPr>
        <w:t> </w:t>
      </w:r>
      <w:r w:rsidRPr="008D5B86">
        <w:rPr>
          <w:rFonts w:ascii="Times New Roman" w:eastAsia="Times New Roman" w:hAnsi="Times New Roman" w:cs="Times New Roman"/>
          <w:bCs/>
          <w:sz w:val="24"/>
          <w:szCs w:val="24"/>
          <w:lang w:eastAsia="pl-PL"/>
        </w:rPr>
        <w:t>Prokuratury oraz Krajowej Rady Komorniczej, organizacji i przebiegu aplikacji komorniczej</w:t>
      </w:r>
      <w:r w:rsidR="0093565E">
        <w:rPr>
          <w:rFonts w:ascii="Times New Roman" w:eastAsia="Times New Roman" w:hAnsi="Times New Roman" w:cs="Times New Roman"/>
          <w:bCs/>
          <w:sz w:val="24"/>
          <w:szCs w:val="24"/>
          <w:lang w:eastAsia="pl-PL"/>
        </w:rPr>
        <w:t xml:space="preserve"> (art. 102 projektu ustawy)</w:t>
      </w:r>
      <w:r w:rsidRPr="008D5B86">
        <w:rPr>
          <w:rFonts w:ascii="Times New Roman" w:eastAsia="Times New Roman" w:hAnsi="Times New Roman" w:cs="Times New Roman"/>
          <w:bCs/>
          <w:sz w:val="24"/>
          <w:szCs w:val="24"/>
          <w:lang w:eastAsia="pl-PL"/>
        </w:rPr>
        <w:t>.</w:t>
      </w:r>
    </w:p>
    <w:p w14:paraId="47EAEDFA" w14:textId="7E73B2E1"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W sytuacjach wyjątkowych odnoszących się do aplikanta komorniczego, a dotyczących jego: śmierci,</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rezygnacji z odbywania aplikacji komorniczej, prawomocnego skazania za umyślne przestępstwo lub umyślne przestępstwo skarbowe, ubezwłasnowolnienia częściowego bądź całkowitego oraz prawomocnego ukarania karą dyscyplinarną wydalenia</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z aplikacji komorniczej przyjęto, że wpis na listę aplikantów komorniczych wygasa z mocy prawa z dniem zaistnienia jednego z wymienionych zdarzeń. Takie rozwiązanie uwarunkowane jest charakterem i wagą tych zdarzeń, co przemawia za wygaśnięciem wpisu na listę aplikantów komorniczych z mocy prawa.</w:t>
      </w:r>
      <w:r w:rsidR="00240E31">
        <w:rPr>
          <w:rFonts w:ascii="Times New Roman" w:eastAsia="Times New Roman" w:hAnsi="Times New Roman" w:cs="Times New Roman"/>
          <w:bCs/>
          <w:sz w:val="24"/>
          <w:szCs w:val="24"/>
          <w:lang w:eastAsia="pl-PL"/>
        </w:rPr>
        <w:t xml:space="preserve"> </w:t>
      </w:r>
    </w:p>
    <w:p w14:paraId="1AB8646B" w14:textId="06CD31CA"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W zakresie egzaminu zawodowego proponuje się wprowadzenie uregulowania przewidującego, że egzamin ten składa się z czterech części pisemnych, co podniesie rangę i</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merytoryczny poziom tego egzaminu. W obowiązującym stanie prawnym egzamin zawodowy polega na opracowaniu przez zdających dwóch zadań pisemnych. Obecnie proponuje się rozszerzenie zakresu przedmiotowego egzaminu, zdefiniowanie jego zakresu przedmiotowego oraz wprowadzenie zadania z zakresu zasad wykonywania zawodu i zasad etyki. Egzamin zawodowy jest bowiem ostatnim </w:t>
      </w:r>
      <w:r w:rsidRPr="008D5B86">
        <w:rPr>
          <w:rFonts w:ascii="Times New Roman" w:eastAsia="Times New Roman" w:hAnsi="Times New Roman" w:cs="Times New Roman"/>
          <w:bCs/>
          <w:sz w:val="24"/>
          <w:szCs w:val="24"/>
          <w:lang w:eastAsia="pl-PL"/>
        </w:rPr>
        <w:lastRenderedPageBreak/>
        <w:t>sprawdzianem umiejętności teoretycznych dla kandydata do zawodu, stąd wprowadzenie rozwiązań służących weryfikacji wiedzy i</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umiejętności zdających wydaje się konieczne. </w:t>
      </w:r>
    </w:p>
    <w:p w14:paraId="2EF1131F" w14:textId="7060F4AB"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Celem zaś stworzenia warunków do właściwego przygotowania do egzaminu komorniczego, proponuje się, aby pracownikowi przysługiwało prawo do urlopu płatnego w</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wysokości 80% wynagrodzenia, w wymiarze 30 dni kalendarzowych, na przygotowanie się</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do egzaminu komorniczego. Z uprawnienia tego będzie można skorzystać tylko raz. Proponuje się również, aby pracownikowi przysługiwało zwolnienie od pracy z zachowaniem prawa do wynagr</w:t>
      </w:r>
      <w:r w:rsidR="004170F4">
        <w:rPr>
          <w:rFonts w:ascii="Times New Roman" w:eastAsia="Times New Roman" w:hAnsi="Times New Roman" w:cs="Times New Roman"/>
          <w:bCs/>
          <w:sz w:val="24"/>
          <w:szCs w:val="24"/>
          <w:lang w:eastAsia="pl-PL"/>
        </w:rPr>
        <w:t>odzenia w celu uczestniczenia w </w:t>
      </w:r>
      <w:r w:rsidRPr="008D5B86">
        <w:rPr>
          <w:rFonts w:ascii="Times New Roman" w:eastAsia="Times New Roman" w:hAnsi="Times New Roman" w:cs="Times New Roman"/>
          <w:bCs/>
          <w:sz w:val="24"/>
          <w:szCs w:val="24"/>
          <w:lang w:eastAsia="pl-PL"/>
        </w:rPr>
        <w:t xml:space="preserve">egzaminie komorniczym, jak i egzaminie wstępnym. </w:t>
      </w:r>
    </w:p>
    <w:p w14:paraId="71775337" w14:textId="6E0DE1E1" w:rsidR="009D08C6" w:rsidRPr="008D5B86" w:rsidRDefault="0017064A"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w:t>
      </w:r>
      <w:r w:rsidRPr="008D5B86">
        <w:rPr>
          <w:rFonts w:ascii="Times New Roman" w:eastAsia="Times New Roman" w:hAnsi="Times New Roman" w:cs="Times New Roman"/>
          <w:bCs/>
          <w:sz w:val="24"/>
          <w:szCs w:val="24"/>
          <w:lang w:eastAsia="pl-PL"/>
        </w:rPr>
        <w:t>odrębnym rozdziale</w:t>
      </w:r>
      <w:r>
        <w:rPr>
          <w:rFonts w:ascii="Times New Roman" w:eastAsia="Times New Roman" w:hAnsi="Times New Roman" w:cs="Times New Roman"/>
          <w:bCs/>
          <w:sz w:val="24"/>
          <w:szCs w:val="24"/>
          <w:lang w:eastAsia="pl-PL"/>
        </w:rPr>
        <w:t xml:space="preserve"> 7 </w:t>
      </w:r>
      <w:r w:rsidRPr="008D5B86">
        <w:rPr>
          <w:rFonts w:ascii="Times New Roman" w:eastAsia="Times New Roman" w:hAnsi="Times New Roman" w:cs="Times New Roman"/>
          <w:bCs/>
          <w:sz w:val="24"/>
          <w:szCs w:val="24"/>
          <w:lang w:eastAsia="pl-PL"/>
        </w:rPr>
        <w:t>zawarto</w:t>
      </w:r>
      <w:r>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w:t>
      </w:r>
      <w:r>
        <w:rPr>
          <w:rFonts w:ascii="Times New Roman" w:eastAsia="Times New Roman" w:hAnsi="Times New Roman" w:cs="Times New Roman"/>
          <w:bCs/>
          <w:sz w:val="24"/>
          <w:szCs w:val="24"/>
          <w:lang w:eastAsia="pl-PL"/>
        </w:rPr>
        <w:t>z</w:t>
      </w:r>
      <w:r w:rsidR="009D08C6" w:rsidRPr="008D5B86">
        <w:rPr>
          <w:rFonts w:ascii="Times New Roman" w:eastAsia="Times New Roman" w:hAnsi="Times New Roman" w:cs="Times New Roman"/>
          <w:bCs/>
          <w:sz w:val="24"/>
          <w:szCs w:val="24"/>
          <w:lang w:eastAsia="pl-PL"/>
        </w:rPr>
        <w:t xml:space="preserve"> uwagi na </w:t>
      </w:r>
      <w:r w:rsidR="00117AC6">
        <w:rPr>
          <w:rFonts w:ascii="Times New Roman" w:eastAsia="Times New Roman" w:hAnsi="Times New Roman" w:cs="Times New Roman"/>
          <w:bCs/>
          <w:sz w:val="24"/>
          <w:szCs w:val="24"/>
          <w:lang w:eastAsia="pl-PL"/>
        </w:rPr>
        <w:t xml:space="preserve">ich </w:t>
      </w:r>
      <w:r w:rsidR="009D08C6" w:rsidRPr="008D5B86">
        <w:rPr>
          <w:rFonts w:ascii="Times New Roman" w:eastAsia="Times New Roman" w:hAnsi="Times New Roman" w:cs="Times New Roman"/>
          <w:bCs/>
          <w:sz w:val="24"/>
          <w:szCs w:val="24"/>
          <w:lang w:eastAsia="pl-PL"/>
        </w:rPr>
        <w:t>znaczenie</w:t>
      </w:r>
      <w:r w:rsidR="00117AC6">
        <w:rPr>
          <w:rFonts w:ascii="Times New Roman" w:eastAsia="Times New Roman" w:hAnsi="Times New Roman" w:cs="Times New Roman"/>
          <w:bCs/>
          <w:sz w:val="24"/>
          <w:szCs w:val="24"/>
          <w:lang w:eastAsia="pl-PL"/>
        </w:rPr>
        <w:t>, regulacje dotyczące</w:t>
      </w:r>
      <w:r w:rsidR="009D08C6" w:rsidRPr="008D5B86">
        <w:rPr>
          <w:rFonts w:ascii="Times New Roman" w:eastAsia="Times New Roman" w:hAnsi="Times New Roman" w:cs="Times New Roman"/>
          <w:bCs/>
          <w:sz w:val="24"/>
          <w:szCs w:val="24"/>
          <w:lang w:eastAsia="pl-PL"/>
        </w:rPr>
        <w:t xml:space="preserve"> asesorów komorniczych</w:t>
      </w:r>
      <w:r>
        <w:rPr>
          <w:rFonts w:ascii="Times New Roman" w:eastAsia="Times New Roman" w:hAnsi="Times New Roman" w:cs="Times New Roman"/>
          <w:bCs/>
          <w:sz w:val="24"/>
          <w:szCs w:val="24"/>
          <w:lang w:eastAsia="pl-PL"/>
        </w:rPr>
        <w:t>.</w:t>
      </w:r>
      <w:r w:rsidR="009D08C6" w:rsidRPr="008D5B86">
        <w:rPr>
          <w:rFonts w:ascii="Times New Roman" w:eastAsia="Times New Roman" w:hAnsi="Times New Roman" w:cs="Times New Roman"/>
          <w:bCs/>
          <w:sz w:val="24"/>
          <w:szCs w:val="24"/>
          <w:lang w:eastAsia="pl-PL"/>
        </w:rPr>
        <w:t xml:space="preserve"> Wpisują się one w koncepcję przebudowania systemu kształcenia komorników oraz stanowią odzwierciedlenie zasady, że komornicy wykonują czynności osobiście, zaś asesura komornicza służy jedynie przygotowaniu zawodowemu.</w:t>
      </w:r>
    </w:p>
    <w:p w14:paraId="3F29AC75" w14:textId="3FED51C1" w:rsidR="00DD4947" w:rsidRPr="008D5B86" w:rsidRDefault="00DD4947"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W art. 138 projektu na nowo określono katalog czynności, których samodzielne wykonanie komornik może zlecić asesorowi komorniczemu. Zgodnie z projektowanymi</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rozwiązaniami asesor komorniczy będzie mógł podejmować czynności w ramach egzekucji świadczeń pieniężnych, przy czym odnosić się to będzie jedynie do świadczeń nieprzekraczających 100</w:t>
      </w:r>
      <w:r w:rsidR="0093565E">
        <w:rPr>
          <w:rFonts w:ascii="Times New Roman" w:eastAsia="Times New Roman" w:hAnsi="Times New Roman" w:cs="Times New Roman"/>
          <w:bCs/>
          <w:sz w:val="24"/>
          <w:szCs w:val="24"/>
          <w:lang w:eastAsia="pl-PL"/>
        </w:rPr>
        <w:t> </w:t>
      </w:r>
      <w:r w:rsidRPr="008D5B86">
        <w:rPr>
          <w:rFonts w:ascii="Times New Roman" w:eastAsia="Times New Roman" w:hAnsi="Times New Roman" w:cs="Times New Roman"/>
          <w:bCs/>
          <w:sz w:val="24"/>
          <w:szCs w:val="24"/>
          <w:lang w:eastAsia="pl-PL"/>
        </w:rPr>
        <w:t>000 zł. W ust. 2 omawianego artykułu zawarto dodatkowo katalog w</w:t>
      </w:r>
      <w:r w:rsidR="0017064A">
        <w:rPr>
          <w:rFonts w:ascii="Times New Roman" w:eastAsia="Times New Roman" w:hAnsi="Times New Roman" w:cs="Times New Roman"/>
          <w:bCs/>
          <w:sz w:val="24"/>
          <w:szCs w:val="24"/>
          <w:lang w:eastAsia="pl-PL"/>
        </w:rPr>
        <w:t>y</w:t>
      </w:r>
      <w:r w:rsidRPr="008D5B86">
        <w:rPr>
          <w:rFonts w:ascii="Times New Roman" w:eastAsia="Times New Roman" w:hAnsi="Times New Roman" w:cs="Times New Roman"/>
          <w:bCs/>
          <w:sz w:val="24"/>
          <w:szCs w:val="24"/>
          <w:lang w:eastAsia="pl-PL"/>
        </w:rPr>
        <w:t>łączeń określających czynności, których asesorowi nie będzie wolno dokonywać w ramach posiadanego upoważnienia. Omawiany katalog uwzględnia okoliczność, że co do zasady asesor komorniczy jest jedynie osobą przygotowującą się do samodzielnego wykonywania zawodu o stosunkowo niewielkim doświadczeniu, dlatego też nie jest pożądane, aby podejmował czynności mogące wywołać nieodwracalne skutki bądź też dotyczących majątk</w:t>
      </w:r>
      <w:r w:rsidR="00E153BD">
        <w:rPr>
          <w:rFonts w:ascii="Times New Roman" w:eastAsia="Times New Roman" w:hAnsi="Times New Roman" w:cs="Times New Roman"/>
          <w:bCs/>
          <w:sz w:val="24"/>
          <w:szCs w:val="24"/>
          <w:lang w:eastAsia="pl-PL"/>
        </w:rPr>
        <w:t>u o wartości przekraczającej 25 </w:t>
      </w:r>
      <w:r w:rsidRPr="008D5B86">
        <w:rPr>
          <w:rFonts w:ascii="Times New Roman" w:eastAsia="Times New Roman" w:hAnsi="Times New Roman" w:cs="Times New Roman"/>
          <w:bCs/>
          <w:sz w:val="24"/>
          <w:szCs w:val="24"/>
          <w:lang w:eastAsia="pl-PL"/>
        </w:rPr>
        <w:t>000 zł.</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Katalog wyłączeń uwzględnia również postulat, z</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pewnymi wyjątkami, aby nie powierzać asesorom komorniczym samodzielnego podejmowania czynności odbywających się poza kancelarią (projektowany art. 138 ust. 2 pkt</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5), albowiem to w tych wypadkach zazwyczaj dochodzi do możliwych sytuacji konfliktowych z udziałem dłużników i osób trzecich</w:t>
      </w:r>
      <w:r w:rsidR="00E153BD">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jak też występ</w:t>
      </w:r>
      <w:r w:rsidR="00E153BD">
        <w:rPr>
          <w:rFonts w:ascii="Times New Roman" w:eastAsia="Times New Roman" w:hAnsi="Times New Roman" w:cs="Times New Roman"/>
          <w:bCs/>
          <w:sz w:val="24"/>
          <w:szCs w:val="24"/>
          <w:lang w:eastAsia="pl-PL"/>
        </w:rPr>
        <w:t>uje największe ryzyko naruszenia</w:t>
      </w:r>
      <w:r w:rsidRPr="008D5B86">
        <w:rPr>
          <w:rFonts w:ascii="Times New Roman" w:eastAsia="Times New Roman" w:hAnsi="Times New Roman" w:cs="Times New Roman"/>
          <w:bCs/>
          <w:sz w:val="24"/>
          <w:szCs w:val="24"/>
          <w:lang w:eastAsia="pl-PL"/>
        </w:rPr>
        <w:t xml:space="preserve"> konstytucyjnie chronionych praw tych podmiotów. Dlatego też </w:t>
      </w:r>
      <w:r w:rsidRPr="008D5B86">
        <w:rPr>
          <w:rFonts w:ascii="Times New Roman" w:eastAsia="Times New Roman" w:hAnsi="Times New Roman" w:cs="Times New Roman"/>
          <w:bCs/>
          <w:sz w:val="24"/>
          <w:szCs w:val="24"/>
          <w:lang w:eastAsia="pl-PL"/>
        </w:rPr>
        <w:lastRenderedPageBreak/>
        <w:t>pożądane jest, aby czynności te podejmował na własną odpowiedzialność jedynie komornik sądowy jako funkcjonariusz publiczny wyposażony w imperium oraz jako osoba legitymująca się doświadczeniem zawodowym.</w:t>
      </w:r>
      <w:r w:rsidR="00240E31">
        <w:rPr>
          <w:rFonts w:ascii="Times New Roman" w:eastAsia="Times New Roman" w:hAnsi="Times New Roman" w:cs="Times New Roman"/>
          <w:bCs/>
          <w:sz w:val="24"/>
          <w:szCs w:val="24"/>
          <w:lang w:eastAsia="pl-PL"/>
        </w:rPr>
        <w:t xml:space="preserve"> </w:t>
      </w:r>
    </w:p>
    <w:p w14:paraId="09C065B6" w14:textId="5B013E6A"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Poza regulacjami stanowiącymi powtórzenie obowiązujących dotychczas rozwiązań</w:t>
      </w:r>
      <w:r w:rsidR="00240E31">
        <w:rPr>
          <w:rFonts w:ascii="Times New Roman" w:eastAsia="Times New Roman" w:hAnsi="Times New Roman" w:cs="Times New Roman"/>
          <w:bCs/>
          <w:sz w:val="24"/>
          <w:szCs w:val="24"/>
          <w:lang w:eastAsia="pl-PL"/>
        </w:rPr>
        <w:t xml:space="preserve"> </w:t>
      </w:r>
      <w:r w:rsidR="004170F4">
        <w:rPr>
          <w:rFonts w:ascii="Times New Roman" w:eastAsia="Times New Roman" w:hAnsi="Times New Roman" w:cs="Times New Roman"/>
          <w:bCs/>
          <w:sz w:val="24"/>
          <w:szCs w:val="24"/>
          <w:lang w:eastAsia="pl-PL"/>
        </w:rPr>
        <w:t>w </w:t>
      </w:r>
      <w:r w:rsidRPr="008D5B86">
        <w:rPr>
          <w:rFonts w:ascii="Times New Roman" w:eastAsia="Times New Roman" w:hAnsi="Times New Roman" w:cs="Times New Roman"/>
          <w:bCs/>
          <w:sz w:val="24"/>
          <w:szCs w:val="24"/>
          <w:lang w:eastAsia="pl-PL"/>
        </w:rPr>
        <w:t xml:space="preserve">art. </w:t>
      </w:r>
      <w:r w:rsidR="00DD4947" w:rsidRPr="008D5B86">
        <w:rPr>
          <w:rFonts w:ascii="Times New Roman" w:eastAsia="Times New Roman" w:hAnsi="Times New Roman" w:cs="Times New Roman"/>
          <w:bCs/>
          <w:sz w:val="24"/>
          <w:szCs w:val="24"/>
          <w:lang w:eastAsia="pl-PL"/>
        </w:rPr>
        <w:t>142</w:t>
      </w:r>
      <w:r w:rsidRPr="008D5B86">
        <w:rPr>
          <w:rFonts w:ascii="Times New Roman" w:eastAsia="Times New Roman" w:hAnsi="Times New Roman" w:cs="Times New Roman"/>
          <w:bCs/>
          <w:sz w:val="24"/>
          <w:szCs w:val="24"/>
          <w:lang w:eastAsia="pl-PL"/>
        </w:rPr>
        <w:t xml:space="preserve"> w sposób precyzyjny określono przesłanki i zasady zawieszania asesorów komorniczych w czynnościach. Jednym z najważniejszych</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nowych rozwiązań proponowanych w tej części projektu jest określenie maksymalnego wymiaru czasu trwania asesury. Dotychczas obowiązujące rozwiązania – zgodnie z którymi asesor komorniczy mógł wykonywać swoje obowiązki bezterminowo – nie dają się w żaden sposób pogodzić z zasadą osobistego podejmowania czynności przez komorników. Należy nadmienić, że to właśnie dotychczasowe regula</w:t>
      </w:r>
      <w:r w:rsidR="004170F4">
        <w:rPr>
          <w:rFonts w:ascii="Times New Roman" w:eastAsia="Times New Roman" w:hAnsi="Times New Roman" w:cs="Times New Roman"/>
          <w:bCs/>
          <w:sz w:val="24"/>
          <w:szCs w:val="24"/>
          <w:lang w:eastAsia="pl-PL"/>
        </w:rPr>
        <w:t>cje w tym zakresie były jedną z </w:t>
      </w:r>
      <w:r w:rsidRPr="008D5B86">
        <w:rPr>
          <w:rFonts w:ascii="Times New Roman" w:eastAsia="Times New Roman" w:hAnsi="Times New Roman" w:cs="Times New Roman"/>
          <w:bCs/>
          <w:sz w:val="24"/>
          <w:szCs w:val="24"/>
          <w:lang w:eastAsia="pl-PL"/>
        </w:rPr>
        <w:t>przyczyn, które umożliwiły powstanie patologii w postaci tzw. „hurtowni komorniczych”. Nowe rozwiązania powinny iść</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w kierunku, w którym asesor komorniczy będzie pomocnikiem komornika, niejako czeladnikiem, a nie będzie go wyręczał w większości prowadzonych postępowań.</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Zgodnie z</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projektowanym art. </w:t>
      </w:r>
      <w:r w:rsidR="00DD4947" w:rsidRPr="008D5B86">
        <w:rPr>
          <w:rFonts w:ascii="Times New Roman" w:eastAsia="Times New Roman" w:hAnsi="Times New Roman" w:cs="Times New Roman"/>
          <w:bCs/>
          <w:sz w:val="24"/>
          <w:szCs w:val="24"/>
          <w:lang w:eastAsia="pl-PL"/>
        </w:rPr>
        <w:t>144</w:t>
      </w:r>
      <w:r w:rsidRPr="008D5B86">
        <w:rPr>
          <w:rFonts w:ascii="Times New Roman" w:eastAsia="Times New Roman" w:hAnsi="Times New Roman" w:cs="Times New Roman"/>
          <w:bCs/>
          <w:sz w:val="24"/>
          <w:szCs w:val="24"/>
          <w:lang w:eastAsia="pl-PL"/>
        </w:rPr>
        <w:t xml:space="preserve"> ust. 1 </w:t>
      </w:r>
      <w:r w:rsidR="00DD4947" w:rsidRPr="008D5B86">
        <w:rPr>
          <w:rFonts w:ascii="Times New Roman" w:eastAsia="Times New Roman" w:hAnsi="Times New Roman" w:cs="Times New Roman"/>
          <w:bCs/>
          <w:sz w:val="24"/>
          <w:szCs w:val="24"/>
          <w:lang w:eastAsia="pl-PL"/>
        </w:rPr>
        <w:t xml:space="preserve">pkt 5 </w:t>
      </w:r>
      <w:r w:rsidRPr="008D5B86">
        <w:rPr>
          <w:rFonts w:ascii="Times New Roman" w:eastAsia="Times New Roman" w:hAnsi="Times New Roman" w:cs="Times New Roman"/>
          <w:bCs/>
          <w:sz w:val="24"/>
          <w:szCs w:val="24"/>
          <w:lang w:eastAsia="pl-PL"/>
        </w:rPr>
        <w:t>prezes sądu apelacyjnego odwoływa</w:t>
      </w:r>
      <w:r w:rsidR="004170F4">
        <w:rPr>
          <w:rFonts w:ascii="Times New Roman" w:eastAsia="Times New Roman" w:hAnsi="Times New Roman" w:cs="Times New Roman"/>
          <w:bCs/>
          <w:sz w:val="24"/>
          <w:szCs w:val="24"/>
          <w:lang w:eastAsia="pl-PL"/>
        </w:rPr>
        <w:t>ć będzie asesora komorniczego z </w:t>
      </w:r>
      <w:r w:rsidRPr="008D5B86">
        <w:rPr>
          <w:rFonts w:ascii="Times New Roman" w:eastAsia="Times New Roman" w:hAnsi="Times New Roman" w:cs="Times New Roman"/>
          <w:bCs/>
          <w:sz w:val="24"/>
          <w:szCs w:val="24"/>
          <w:lang w:eastAsia="pl-PL"/>
        </w:rPr>
        <w:t>zajmowanego stanowiska, jeżeli upłynęło 6 lat od pierwszego powołania na stanowisko asesora</w:t>
      </w:r>
      <w:r w:rsidR="00E91118">
        <w:rPr>
          <w:rFonts w:ascii="Times New Roman" w:eastAsia="Times New Roman" w:hAnsi="Times New Roman" w:cs="Times New Roman"/>
          <w:bCs/>
          <w:sz w:val="24"/>
          <w:szCs w:val="24"/>
          <w:lang w:eastAsia="pl-PL"/>
        </w:rPr>
        <w:t xml:space="preserve"> (por. art. 130 ust. 2 projektu)</w:t>
      </w:r>
      <w:r w:rsidRPr="008D5B86">
        <w:rPr>
          <w:rFonts w:ascii="Times New Roman" w:eastAsia="Times New Roman" w:hAnsi="Times New Roman" w:cs="Times New Roman"/>
          <w:bCs/>
          <w:sz w:val="24"/>
          <w:szCs w:val="24"/>
          <w:lang w:eastAsia="pl-PL"/>
        </w:rPr>
        <w:t>. Proponowane rozwiązanie ma przeciwdziałać obecnemu zjawisku tzw.</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„dożywotnich asesorów”. Jednocześnie, mając na względzie konstytucyjną zasadę ochrony praw nabytych, regulacja ta nie będzie miała zastosowania do osób, które rozpoczęły asesurę przed wejściem w życie projektowanej ustawy. Jednocześnie celem efektywnego wdrożenia omawianej wyżej zasady jest to, że komornik powinien podejmować czynności osobiście</w:t>
      </w:r>
      <w:r w:rsidR="0078125F">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korzystając ze swojej szczególnej pozycji ustrojowej – funkcjonariusza publicznego. </w:t>
      </w:r>
    </w:p>
    <w:p w14:paraId="350AACFE" w14:textId="21A5586E"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W rozdziale</w:t>
      </w:r>
      <w:r w:rsidR="00DB1FD6" w:rsidRPr="008D5B86">
        <w:rPr>
          <w:rFonts w:ascii="Times New Roman" w:eastAsia="Times New Roman" w:hAnsi="Times New Roman" w:cs="Times New Roman"/>
          <w:bCs/>
          <w:sz w:val="24"/>
          <w:szCs w:val="24"/>
          <w:lang w:eastAsia="pl-PL"/>
        </w:rPr>
        <w:t xml:space="preserve"> </w:t>
      </w:r>
      <w:r w:rsidR="008B5C93" w:rsidRPr="008D5B86">
        <w:rPr>
          <w:rFonts w:ascii="Times New Roman" w:eastAsia="Times New Roman" w:hAnsi="Times New Roman" w:cs="Times New Roman"/>
          <w:bCs/>
          <w:sz w:val="24"/>
          <w:szCs w:val="24"/>
          <w:lang w:eastAsia="pl-PL"/>
        </w:rPr>
        <w:t>8</w:t>
      </w:r>
      <w:r w:rsidRPr="008D5B86">
        <w:rPr>
          <w:rFonts w:ascii="Times New Roman" w:eastAsia="Times New Roman" w:hAnsi="Times New Roman" w:cs="Times New Roman"/>
          <w:bCs/>
          <w:sz w:val="24"/>
          <w:szCs w:val="24"/>
          <w:lang w:eastAsia="pl-PL"/>
        </w:rPr>
        <w:t xml:space="preserve"> uregulowana została tematyka kosztów działalności egzekucyjnej komornika i zasad prowadzenia kancelarii.</w:t>
      </w:r>
    </w:p>
    <w:p w14:paraId="52D8057A" w14:textId="4842EFF0" w:rsidR="00952376" w:rsidRPr="008D5B86" w:rsidRDefault="00F36F27"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W art. </w:t>
      </w:r>
      <w:r w:rsidR="00952376" w:rsidRPr="008D5B86">
        <w:rPr>
          <w:rFonts w:ascii="Times New Roman" w:eastAsia="Times New Roman" w:hAnsi="Times New Roman" w:cs="Times New Roman"/>
          <w:sz w:val="24"/>
          <w:szCs w:val="24"/>
          <w:lang w:eastAsia="pl-PL"/>
        </w:rPr>
        <w:t>149</w:t>
      </w:r>
      <w:r w:rsidRPr="008D5B86">
        <w:rPr>
          <w:rFonts w:ascii="Times New Roman" w:eastAsia="Times New Roman" w:hAnsi="Times New Roman" w:cs="Times New Roman"/>
          <w:sz w:val="24"/>
          <w:szCs w:val="24"/>
          <w:lang w:eastAsia="pl-PL"/>
        </w:rPr>
        <w:t xml:space="preserve"> </w:t>
      </w:r>
      <w:r w:rsidR="003C719D">
        <w:rPr>
          <w:rFonts w:ascii="Times New Roman" w:eastAsia="Times New Roman" w:hAnsi="Times New Roman" w:cs="Times New Roman"/>
          <w:sz w:val="24"/>
          <w:szCs w:val="24"/>
          <w:lang w:eastAsia="pl-PL"/>
        </w:rPr>
        <w:t>projektu</w:t>
      </w:r>
      <w:r w:rsidR="0078125F">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przywrócono właściwe</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znaczenie zasadzie, że opłata egzekucyjna stanowi niepodatkową należność budżetową o charakterze</w:t>
      </w:r>
      <w:r w:rsidR="0078125F">
        <w:rPr>
          <w:rFonts w:ascii="Times New Roman" w:eastAsia="Times New Roman" w:hAnsi="Times New Roman" w:cs="Times New Roman"/>
          <w:sz w:val="24"/>
          <w:szCs w:val="24"/>
          <w:lang w:eastAsia="pl-PL"/>
        </w:rPr>
        <w:t xml:space="preserve"> publicznoprawnym, a </w:t>
      </w:r>
      <w:r w:rsidR="004170F4">
        <w:rPr>
          <w:rFonts w:ascii="Times New Roman" w:eastAsia="Times New Roman" w:hAnsi="Times New Roman" w:cs="Times New Roman"/>
          <w:sz w:val="24"/>
          <w:szCs w:val="24"/>
          <w:lang w:eastAsia="pl-PL"/>
        </w:rPr>
        <w:t>komornik w </w:t>
      </w:r>
      <w:r w:rsidRPr="008D5B86">
        <w:rPr>
          <w:rFonts w:ascii="Times New Roman" w:eastAsia="Times New Roman" w:hAnsi="Times New Roman" w:cs="Times New Roman"/>
          <w:sz w:val="24"/>
          <w:szCs w:val="24"/>
          <w:lang w:eastAsia="pl-PL"/>
        </w:rPr>
        <w:t>zależności od wyników swojej pracy zyskuje jedynie uprawnienie do wynagrodzenia prowizyjnego ustalanego proporcjonalnie do wysokości uzyskanych opłat. Funkcjonujące w</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ostatnich latach rozwiązania oparte na założeniu, że opłaty egzekucyjne stanowiły w</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całości dochód komornika prowadzącego kancelarię na </w:t>
      </w:r>
      <w:r w:rsidRPr="008D5B86">
        <w:rPr>
          <w:rFonts w:ascii="Times New Roman" w:eastAsia="Times New Roman" w:hAnsi="Times New Roman" w:cs="Times New Roman"/>
          <w:sz w:val="24"/>
          <w:szCs w:val="24"/>
          <w:lang w:eastAsia="pl-PL"/>
        </w:rPr>
        <w:lastRenderedPageBreak/>
        <w:t>własny rachunek, były nie do pogodzenia z oczekiwanym przecież publicznoprawnym charakterem tych opłat. Wydaje się bowiem, że opłaty egzekucyjne ostatecznie utraciły swój publicznoprawny charakter w</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wyniku noweli dokonanej ustawą z dnia 24 września 2004 r. o zmianie ustawy o</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komornikach sądowych i egzekucji oraz o zmianie ustawy – Kodeks postępowania cywilnego (Dz. U. z 2004 r. poz. 2356), kiedy to uchylono art. 59 ust. 4 ustawy o</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komornikach sądowych i egzekucji st</w:t>
      </w:r>
      <w:r w:rsidR="0078125F">
        <w:rPr>
          <w:rFonts w:ascii="Times New Roman" w:eastAsia="Times New Roman" w:hAnsi="Times New Roman" w:cs="Times New Roman"/>
          <w:sz w:val="24"/>
          <w:szCs w:val="24"/>
          <w:lang w:eastAsia="pl-PL"/>
        </w:rPr>
        <w:t>anowiący</w:t>
      </w:r>
      <w:r w:rsidRPr="008D5B86">
        <w:rPr>
          <w:rFonts w:ascii="Times New Roman" w:eastAsia="Times New Roman" w:hAnsi="Times New Roman" w:cs="Times New Roman"/>
          <w:sz w:val="24"/>
          <w:szCs w:val="24"/>
          <w:lang w:eastAsia="pl-PL"/>
        </w:rPr>
        <w:t xml:space="preserve">, że część ściągniętych opłat stanowiła dochód Skarbu Państwa. Fakt, że wyłącznym beneficjentem tych środków stał się komornik, znacznie utrudniał administracyjną kontrolę prowadzonej przez niego gospodarki finansowej. Celem wyeliminowania jakichkolwiek wątpliwości oraz przywrócenia spójności rozwiązań systemowych przyjęto w projekcie, że opłaty egzekucyjne stanowią należność publicznoprawną, zaś w zakresie przekraczającym należne komornikowi wynagrodzenie prowizyjne – są dochodem budżetu państwa. </w:t>
      </w:r>
    </w:p>
    <w:p w14:paraId="5F3E46AE" w14:textId="51D73CD3" w:rsidR="00F36F27" w:rsidRPr="008D5B86" w:rsidRDefault="00F36F27"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Z kolei w art. </w:t>
      </w:r>
      <w:r w:rsidR="00952376" w:rsidRPr="008D5B86">
        <w:rPr>
          <w:rFonts w:ascii="Times New Roman" w:eastAsia="Times New Roman" w:hAnsi="Times New Roman" w:cs="Times New Roman"/>
          <w:sz w:val="24"/>
          <w:szCs w:val="24"/>
          <w:lang w:eastAsia="pl-PL"/>
        </w:rPr>
        <w:t>150</w:t>
      </w:r>
      <w:r w:rsidRPr="008D5B86">
        <w:rPr>
          <w:rFonts w:ascii="Times New Roman" w:eastAsia="Times New Roman" w:hAnsi="Times New Roman" w:cs="Times New Roman"/>
          <w:sz w:val="24"/>
          <w:szCs w:val="24"/>
          <w:lang w:eastAsia="pl-PL"/>
        </w:rPr>
        <w:t xml:space="preserve"> </w:t>
      </w:r>
      <w:r w:rsidR="0078125F">
        <w:rPr>
          <w:rFonts w:ascii="Times New Roman" w:eastAsia="Times New Roman" w:hAnsi="Times New Roman" w:cs="Times New Roman"/>
          <w:sz w:val="24"/>
          <w:szCs w:val="24"/>
          <w:lang w:eastAsia="pl-PL"/>
        </w:rPr>
        <w:t xml:space="preserve">projektu </w:t>
      </w:r>
      <w:r w:rsidRPr="008D5B86">
        <w:rPr>
          <w:rFonts w:ascii="Times New Roman" w:eastAsia="Times New Roman" w:hAnsi="Times New Roman" w:cs="Times New Roman"/>
          <w:sz w:val="24"/>
          <w:szCs w:val="24"/>
          <w:lang w:eastAsia="pl-PL"/>
        </w:rPr>
        <w:t>przyjęto zasadę, że w ramach prowadzonej działalności komornik pobiera wynagrodzenie prowizyjne, którego wysokość stanowi odpowiednią część pobranych opłat egzekucyjnych – w zależności od łącznej sumy wyegzekwowanych opłat w danym roku. Powyższe stanowi powrót, w</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zmodyfikowanej postaci, do rozwiązań sprzed noweli dokonanej usta</w:t>
      </w:r>
      <w:r w:rsidR="0078125F">
        <w:rPr>
          <w:rFonts w:ascii="Times New Roman" w:eastAsia="Times New Roman" w:hAnsi="Times New Roman" w:cs="Times New Roman"/>
          <w:sz w:val="24"/>
          <w:szCs w:val="24"/>
          <w:lang w:eastAsia="pl-PL"/>
        </w:rPr>
        <w:t>wą z dnia 18 września 2001 r. o </w:t>
      </w:r>
      <w:r w:rsidRPr="008D5B86">
        <w:rPr>
          <w:rFonts w:ascii="Times New Roman" w:eastAsia="Times New Roman" w:hAnsi="Times New Roman" w:cs="Times New Roman"/>
          <w:sz w:val="24"/>
          <w:szCs w:val="24"/>
          <w:lang w:eastAsia="pl-PL"/>
        </w:rPr>
        <w:t xml:space="preserve">zmianie ustawy o komornikach sądowych i egzekucji oraz o zmianie niektórych innych ustaw (Dz. U. poz. 1452) oraz omówionych wyżej z 2004 r. i służy podkreśleniu zasady, że w świetle nowego modelu komornicy nie są „przedsiębiorcami” działającymi na własną rękę, lecz funkcjonariuszami publicznymi wykonującymi zadania jako organ władzy publicznej w ramach powierzonego im </w:t>
      </w:r>
      <w:r w:rsidRPr="008D5B86">
        <w:rPr>
          <w:rFonts w:ascii="Times New Roman" w:eastAsia="Times New Roman" w:hAnsi="Times New Roman" w:cs="Times New Roman"/>
          <w:i/>
          <w:sz w:val="24"/>
          <w:szCs w:val="24"/>
          <w:lang w:eastAsia="pl-PL"/>
        </w:rPr>
        <w:t>imperium</w:t>
      </w:r>
      <w:r w:rsidRPr="008D5B86">
        <w:rPr>
          <w:rFonts w:ascii="Times New Roman" w:eastAsia="Times New Roman" w:hAnsi="Times New Roman" w:cs="Times New Roman"/>
          <w:sz w:val="24"/>
          <w:szCs w:val="24"/>
          <w:lang w:eastAsia="pl-PL"/>
        </w:rPr>
        <w:t xml:space="preserve"> państwowego. Konsekwencją tego jest przyjęcie, że komornicy otrzymują swoje wynagrodzenie </w:t>
      </w:r>
      <w:r w:rsidR="0078125F">
        <w:rPr>
          <w:rFonts w:ascii="Times New Roman" w:eastAsia="Times New Roman" w:hAnsi="Times New Roman" w:cs="Times New Roman"/>
          <w:sz w:val="24"/>
          <w:szCs w:val="24"/>
          <w:lang w:eastAsia="pl-PL"/>
        </w:rPr>
        <w:t xml:space="preserve">z </w:t>
      </w:r>
      <w:r w:rsidRPr="008D5B86">
        <w:rPr>
          <w:rFonts w:ascii="Times New Roman" w:eastAsia="Times New Roman" w:hAnsi="Times New Roman" w:cs="Times New Roman"/>
          <w:sz w:val="24"/>
          <w:szCs w:val="24"/>
          <w:lang w:eastAsia="pl-PL"/>
        </w:rPr>
        <w:t>wyegzekwowanych należności publicznych w zależności od wyników ich pracy. Powyższe skorelowane jest z uprawnieniami nadzorczymi państwa realizowanymi w</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ramach nadzoru judykacyjnego jak</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i a</w:t>
      </w:r>
      <w:r w:rsidR="004170F4">
        <w:rPr>
          <w:rFonts w:ascii="Times New Roman" w:eastAsia="Times New Roman" w:hAnsi="Times New Roman" w:cs="Times New Roman"/>
          <w:sz w:val="24"/>
          <w:szCs w:val="24"/>
          <w:lang w:eastAsia="pl-PL"/>
        </w:rPr>
        <w:t>dministracyjnego, jak również z</w:t>
      </w:r>
      <w:r w:rsidR="00B665BD">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faktem, że za działania komorników Skarb Państwa ponosi solidarną odpowiedzialność. Zgodnie z nowymi zasadami wprawdzie pozostawia się komornikom swobodę organizacyjną w zakresie prowadzonej działalności egzekucyjnej,</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niemniej jednak w działalności tej podlegają wzmożonemu nadzorowi i zobowiązani są do ścisłego podporządkowania się wyznaczonym im wytycznym w zakresie prowadzonych postępowań. Powyższe wiąże się również z dalszym ograniczeniem możliwości wykonywania czynności niebędących czynnościami egzek</w:t>
      </w:r>
      <w:r w:rsidR="004170F4">
        <w:rPr>
          <w:rFonts w:ascii="Times New Roman" w:eastAsia="Times New Roman" w:hAnsi="Times New Roman" w:cs="Times New Roman"/>
          <w:sz w:val="24"/>
          <w:szCs w:val="24"/>
          <w:lang w:eastAsia="pl-PL"/>
        </w:rPr>
        <w:t>ucyjnymi (art. 3 ust. 3 pkt 3 i</w:t>
      </w:r>
      <w:r w:rsidR="00B665BD">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ust. 4 pkt 1 projektu) oraz </w:t>
      </w:r>
      <w:r w:rsidRPr="008D5B86">
        <w:rPr>
          <w:rFonts w:ascii="Times New Roman" w:eastAsia="Times New Roman" w:hAnsi="Times New Roman" w:cs="Times New Roman"/>
          <w:sz w:val="24"/>
          <w:szCs w:val="24"/>
          <w:lang w:eastAsia="pl-PL"/>
        </w:rPr>
        <w:lastRenderedPageBreak/>
        <w:t xml:space="preserve">wykonywania innych zajęć, jak też bezwzględnym zakazem prowadzenia jakiejkolwiek działalności gospodarczej (art. </w:t>
      </w:r>
      <w:r w:rsidR="00952376" w:rsidRPr="008D5B86">
        <w:rPr>
          <w:rFonts w:ascii="Times New Roman" w:eastAsia="Times New Roman" w:hAnsi="Times New Roman" w:cs="Times New Roman"/>
          <w:sz w:val="24"/>
          <w:szCs w:val="24"/>
          <w:lang w:eastAsia="pl-PL"/>
        </w:rPr>
        <w:t>33 ust. 2</w:t>
      </w:r>
      <w:r w:rsidRPr="008D5B86">
        <w:rPr>
          <w:rFonts w:ascii="Times New Roman" w:eastAsia="Times New Roman" w:hAnsi="Times New Roman" w:cs="Times New Roman"/>
          <w:sz w:val="24"/>
          <w:szCs w:val="24"/>
          <w:lang w:eastAsia="pl-PL"/>
        </w:rPr>
        <w:t xml:space="preserve"> projektu).</w:t>
      </w:r>
    </w:p>
    <w:p w14:paraId="759B56C0" w14:textId="317A1024" w:rsidR="009D08C6" w:rsidRPr="008D5B86" w:rsidRDefault="00952376" w:rsidP="008D5B86">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W art. 152 projektu p</w:t>
      </w:r>
      <w:r w:rsidR="009D08C6" w:rsidRPr="008D5B86">
        <w:rPr>
          <w:rFonts w:ascii="Times New Roman" w:eastAsia="Times New Roman" w:hAnsi="Times New Roman" w:cs="Times New Roman"/>
          <w:bCs/>
          <w:sz w:val="24"/>
          <w:szCs w:val="24"/>
          <w:lang w:eastAsia="pl-PL"/>
        </w:rPr>
        <w:t>rzewiduje się, że koszty działalności egzekucyjnej komornika obejmują:</w:t>
      </w:r>
    </w:p>
    <w:p w14:paraId="635BF2B8" w14:textId="77777777" w:rsidR="009D08C6" w:rsidRPr="008D5B86" w:rsidRDefault="009D08C6" w:rsidP="004170F4">
      <w:pPr>
        <w:pStyle w:val="PKTpunkt"/>
        <w:rPr>
          <w:rFonts w:ascii="Times New Roman" w:hAnsi="Times New Roman" w:cs="Times New Roman"/>
          <w:szCs w:val="24"/>
        </w:rPr>
      </w:pPr>
      <w:r w:rsidRPr="008D5B86">
        <w:rPr>
          <w:rFonts w:ascii="Times New Roman" w:hAnsi="Times New Roman" w:cs="Times New Roman"/>
          <w:bCs w:val="0"/>
          <w:szCs w:val="24"/>
        </w:rPr>
        <w:t>1)</w:t>
      </w:r>
      <w:r w:rsidRPr="008D5B86">
        <w:rPr>
          <w:rFonts w:ascii="Times New Roman" w:hAnsi="Times New Roman" w:cs="Times New Roman"/>
          <w:bCs w:val="0"/>
          <w:szCs w:val="24"/>
        </w:rPr>
        <w:tab/>
      </w:r>
      <w:r w:rsidRPr="008D5B86">
        <w:rPr>
          <w:rFonts w:ascii="Times New Roman" w:hAnsi="Times New Roman" w:cs="Times New Roman"/>
          <w:szCs w:val="24"/>
        </w:rPr>
        <w:t>koszty osobowe i rzeczowe ponoszone w związku z prowadzoną działalnością egzekucyjną;</w:t>
      </w:r>
    </w:p>
    <w:p w14:paraId="597B5722" w14:textId="77777777" w:rsidR="009D08C6" w:rsidRPr="008D5B86" w:rsidRDefault="009D08C6" w:rsidP="004170F4">
      <w:pPr>
        <w:pStyle w:val="PKTpunkt"/>
        <w:rPr>
          <w:rFonts w:ascii="Times New Roman" w:hAnsi="Times New Roman" w:cs="Times New Roman"/>
          <w:szCs w:val="24"/>
        </w:rPr>
      </w:pPr>
      <w:r w:rsidRPr="008D5B86">
        <w:rPr>
          <w:rFonts w:ascii="Times New Roman" w:hAnsi="Times New Roman" w:cs="Times New Roman"/>
          <w:szCs w:val="24"/>
        </w:rPr>
        <w:t>2)</w:t>
      </w:r>
      <w:r w:rsidRPr="008D5B86">
        <w:rPr>
          <w:rFonts w:ascii="Times New Roman" w:hAnsi="Times New Roman" w:cs="Times New Roman"/>
          <w:szCs w:val="24"/>
        </w:rPr>
        <w:tab/>
        <w:t>koszty ochrony zajętego mienia oraz ubezpieczenia mienia kancelarii i własnego ubezpieczenia odpowiedzialności cywilnej;</w:t>
      </w:r>
    </w:p>
    <w:p w14:paraId="6BCA8878" w14:textId="77777777" w:rsidR="009D08C6" w:rsidRPr="008D5B86" w:rsidRDefault="009D08C6" w:rsidP="004170F4">
      <w:pPr>
        <w:pStyle w:val="PKTpunkt"/>
        <w:rPr>
          <w:rFonts w:ascii="Times New Roman" w:hAnsi="Times New Roman" w:cs="Times New Roman"/>
          <w:szCs w:val="24"/>
        </w:rPr>
      </w:pPr>
      <w:r w:rsidRPr="008D5B86">
        <w:rPr>
          <w:rFonts w:ascii="Times New Roman" w:hAnsi="Times New Roman" w:cs="Times New Roman"/>
          <w:szCs w:val="24"/>
        </w:rPr>
        <w:t>3)</w:t>
      </w:r>
      <w:r w:rsidRPr="008D5B86">
        <w:rPr>
          <w:rFonts w:ascii="Times New Roman" w:hAnsi="Times New Roman" w:cs="Times New Roman"/>
          <w:szCs w:val="24"/>
        </w:rPr>
        <w:tab/>
        <w:t>koszty przejazdów w miejscowości będącej siedzibą komornika, obrotu pieniężnego, przewozu drobnych ruchomości niewymagających transportu specjalistycznego;</w:t>
      </w:r>
    </w:p>
    <w:p w14:paraId="53E24A9F" w14:textId="77777777" w:rsidR="009D08C6" w:rsidRPr="008D5B86" w:rsidRDefault="009D08C6" w:rsidP="004170F4">
      <w:pPr>
        <w:pStyle w:val="PKTpunkt"/>
        <w:rPr>
          <w:rFonts w:ascii="Times New Roman" w:hAnsi="Times New Roman" w:cs="Times New Roman"/>
          <w:szCs w:val="24"/>
        </w:rPr>
      </w:pPr>
      <w:r w:rsidRPr="008D5B86">
        <w:rPr>
          <w:rFonts w:ascii="Times New Roman" w:hAnsi="Times New Roman" w:cs="Times New Roman"/>
          <w:szCs w:val="24"/>
        </w:rPr>
        <w:t>4)</w:t>
      </w:r>
      <w:r w:rsidRPr="008D5B86">
        <w:rPr>
          <w:rFonts w:ascii="Times New Roman" w:hAnsi="Times New Roman" w:cs="Times New Roman"/>
          <w:szCs w:val="24"/>
        </w:rPr>
        <w:tab/>
        <w:t>koszty korespondencji inne niż koszty doręczenia korespondencji w toku prowadzonego postępowania, o których mowa w odrębnych przepisach;</w:t>
      </w:r>
    </w:p>
    <w:p w14:paraId="2B558650" w14:textId="77777777" w:rsidR="009D08C6" w:rsidRPr="008D5B86" w:rsidRDefault="009D08C6" w:rsidP="004170F4">
      <w:pPr>
        <w:pStyle w:val="PKTpunkt"/>
        <w:rPr>
          <w:rFonts w:ascii="Times New Roman" w:hAnsi="Times New Roman" w:cs="Times New Roman"/>
          <w:szCs w:val="24"/>
        </w:rPr>
      </w:pPr>
      <w:r w:rsidRPr="008D5B86">
        <w:rPr>
          <w:rFonts w:ascii="Times New Roman" w:hAnsi="Times New Roman" w:cs="Times New Roman"/>
          <w:szCs w:val="24"/>
        </w:rPr>
        <w:t>5)</w:t>
      </w:r>
      <w:r w:rsidRPr="008D5B86">
        <w:rPr>
          <w:rFonts w:ascii="Times New Roman" w:hAnsi="Times New Roman" w:cs="Times New Roman"/>
          <w:szCs w:val="24"/>
        </w:rPr>
        <w:tab/>
        <w:t>obowiązkowe opłaty na samorząd komorniczy ponoszone zgodnie z przepisami ustawy;</w:t>
      </w:r>
    </w:p>
    <w:p w14:paraId="0B0E68A8" w14:textId="77777777"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hAnsi="Times New Roman" w:cs="Times New Roman"/>
          <w:sz w:val="24"/>
          <w:szCs w:val="24"/>
        </w:rPr>
        <w:t>6)</w:t>
      </w:r>
      <w:r w:rsidRPr="008D5B86">
        <w:rPr>
          <w:rFonts w:ascii="Times New Roman" w:hAnsi="Times New Roman" w:cs="Times New Roman"/>
          <w:sz w:val="24"/>
          <w:szCs w:val="24"/>
        </w:rPr>
        <w:tab/>
        <w:t>inne koszty niezbędne do wykonywania czynności egzekucyjnych oraz czynności przewidziane przepisami ustawy, jeżeli nie są pokrywane w ramach wydatków gotówkowych w toku egzekucji, których zwrot należy się komornikowi na podstawie odrębnych przepisów</w:t>
      </w:r>
      <w:r w:rsidRPr="008D5B86">
        <w:rPr>
          <w:rFonts w:ascii="Times New Roman" w:eastAsia="Times New Roman" w:hAnsi="Times New Roman" w:cs="Times New Roman"/>
          <w:bCs/>
          <w:sz w:val="24"/>
          <w:szCs w:val="24"/>
          <w:lang w:eastAsia="pl-PL"/>
        </w:rPr>
        <w:t>.</w:t>
      </w:r>
    </w:p>
    <w:p w14:paraId="42D1B459" w14:textId="59F229B2" w:rsidR="009D08C6" w:rsidRPr="008D5B86" w:rsidRDefault="009D08C6"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Koszty te komornik pokrywać będzie z </w:t>
      </w:r>
      <w:r w:rsidR="00952376" w:rsidRPr="008D5B86">
        <w:rPr>
          <w:rFonts w:ascii="Times New Roman" w:eastAsia="Times New Roman" w:hAnsi="Times New Roman" w:cs="Times New Roman"/>
          <w:sz w:val="24"/>
          <w:szCs w:val="24"/>
          <w:lang w:eastAsia="pl-PL"/>
        </w:rPr>
        <w:t>wynagrodzenia prowizyjnego oraz opłat komorniczych niebędących opłatami egzekucyjnymi</w:t>
      </w:r>
      <w:r w:rsidR="0078125F">
        <w:rPr>
          <w:rFonts w:ascii="Times New Roman" w:eastAsia="Times New Roman" w:hAnsi="Times New Roman" w:cs="Times New Roman"/>
          <w:sz w:val="24"/>
          <w:szCs w:val="24"/>
          <w:lang w:eastAsia="pl-PL"/>
        </w:rPr>
        <w:t xml:space="preserve"> (art. 152 ust. 2 projektu)</w:t>
      </w:r>
      <w:r w:rsidRPr="008D5B86">
        <w:rPr>
          <w:rFonts w:ascii="Times New Roman" w:eastAsia="Times New Roman" w:hAnsi="Times New Roman" w:cs="Times New Roman"/>
          <w:sz w:val="24"/>
          <w:szCs w:val="24"/>
          <w:lang w:eastAsia="pl-PL"/>
        </w:rPr>
        <w:t xml:space="preserve">. </w:t>
      </w:r>
      <w:r w:rsidR="00952376" w:rsidRPr="008D5B86">
        <w:rPr>
          <w:rFonts w:ascii="Times New Roman" w:eastAsia="Times New Roman" w:hAnsi="Times New Roman" w:cs="Times New Roman"/>
          <w:sz w:val="24"/>
          <w:szCs w:val="24"/>
          <w:lang w:eastAsia="pl-PL"/>
        </w:rPr>
        <w:t xml:space="preserve">Zasadniczo wskazany katalog nie uległ zmianie w stosunku do aktualnie obowiązujących przepisów. </w:t>
      </w:r>
      <w:r w:rsidR="008B5C93" w:rsidRPr="008D5B86">
        <w:rPr>
          <w:rFonts w:ascii="Times New Roman" w:eastAsia="Times New Roman" w:hAnsi="Times New Roman" w:cs="Times New Roman"/>
          <w:sz w:val="24"/>
          <w:szCs w:val="24"/>
          <w:lang w:eastAsia="pl-PL"/>
        </w:rPr>
        <w:t>Jednocześnie, zważywszy że komornik nie jest przedsiębiorcą, nałożono na niego obowiązek dostosowania wielkości ww</w:t>
      </w:r>
      <w:r w:rsidR="0078125F">
        <w:rPr>
          <w:rFonts w:ascii="Times New Roman" w:eastAsia="Times New Roman" w:hAnsi="Times New Roman" w:cs="Times New Roman"/>
          <w:sz w:val="24"/>
          <w:szCs w:val="24"/>
          <w:lang w:eastAsia="pl-PL"/>
        </w:rPr>
        <w:t>.</w:t>
      </w:r>
      <w:r w:rsidR="008B5C93" w:rsidRPr="008D5B86">
        <w:rPr>
          <w:rFonts w:ascii="Times New Roman" w:eastAsia="Times New Roman" w:hAnsi="Times New Roman" w:cs="Times New Roman"/>
          <w:sz w:val="24"/>
          <w:szCs w:val="24"/>
          <w:lang w:eastAsia="pl-PL"/>
        </w:rPr>
        <w:t xml:space="preserve"> do skali zadań związanych </w:t>
      </w:r>
      <w:r w:rsidR="00140513" w:rsidRPr="008D5B86">
        <w:rPr>
          <w:rFonts w:ascii="Times New Roman" w:eastAsia="Times New Roman" w:hAnsi="Times New Roman" w:cs="Times New Roman"/>
          <w:sz w:val="24"/>
          <w:szCs w:val="24"/>
          <w:lang w:eastAsia="pl-PL"/>
        </w:rPr>
        <w:t>z</w:t>
      </w:r>
      <w:r w:rsidR="0078125F">
        <w:rPr>
          <w:rFonts w:ascii="Times New Roman" w:eastAsia="Times New Roman" w:hAnsi="Times New Roman" w:cs="Times New Roman"/>
          <w:sz w:val="24"/>
          <w:szCs w:val="24"/>
          <w:lang w:eastAsia="pl-PL"/>
        </w:rPr>
        <w:t xml:space="preserve"> </w:t>
      </w:r>
      <w:r w:rsidR="008B5C93" w:rsidRPr="008D5B86">
        <w:rPr>
          <w:rFonts w:ascii="Times New Roman" w:eastAsia="Times New Roman" w:hAnsi="Times New Roman" w:cs="Times New Roman"/>
          <w:sz w:val="24"/>
          <w:szCs w:val="24"/>
          <w:lang w:eastAsia="pl-PL"/>
        </w:rPr>
        <w:t>pełnieniem służby. Jest to konsekwencja oczywistego faktu, że komornik obraca środkami, nieraz znacznymi, które do niego nie należą. Tym samym omawiany przepis zmierza do zapewnien</w:t>
      </w:r>
      <w:r w:rsidR="0078125F">
        <w:rPr>
          <w:rFonts w:ascii="Times New Roman" w:eastAsia="Times New Roman" w:hAnsi="Times New Roman" w:cs="Times New Roman"/>
          <w:sz w:val="24"/>
          <w:szCs w:val="24"/>
          <w:lang w:eastAsia="pl-PL"/>
        </w:rPr>
        <w:t>ia bezpieczeństwa tym środkom i </w:t>
      </w:r>
      <w:r w:rsidR="008B5C93" w:rsidRPr="008D5B86">
        <w:rPr>
          <w:rFonts w:ascii="Times New Roman" w:eastAsia="Times New Roman" w:hAnsi="Times New Roman" w:cs="Times New Roman"/>
          <w:sz w:val="24"/>
          <w:szCs w:val="24"/>
          <w:lang w:eastAsia="pl-PL"/>
        </w:rPr>
        <w:t xml:space="preserve">wyeliminowania sytuacji, </w:t>
      </w:r>
      <w:r w:rsidR="00140513" w:rsidRPr="008D5B86">
        <w:rPr>
          <w:rFonts w:ascii="Times New Roman" w:eastAsia="Times New Roman" w:hAnsi="Times New Roman" w:cs="Times New Roman"/>
          <w:sz w:val="24"/>
          <w:szCs w:val="24"/>
          <w:lang w:eastAsia="pl-PL"/>
        </w:rPr>
        <w:t>w</w:t>
      </w:r>
      <w:r w:rsidR="006873C5">
        <w:rPr>
          <w:rFonts w:ascii="Times New Roman" w:eastAsia="Times New Roman" w:hAnsi="Times New Roman" w:cs="Times New Roman"/>
          <w:sz w:val="24"/>
          <w:szCs w:val="24"/>
          <w:lang w:eastAsia="pl-PL"/>
        </w:rPr>
        <w:t xml:space="preserve"> </w:t>
      </w:r>
      <w:r w:rsidR="008B5C93" w:rsidRPr="008D5B86">
        <w:rPr>
          <w:rFonts w:ascii="Times New Roman" w:eastAsia="Times New Roman" w:hAnsi="Times New Roman" w:cs="Times New Roman"/>
          <w:sz w:val="24"/>
          <w:szCs w:val="24"/>
          <w:lang w:eastAsia="pl-PL"/>
        </w:rPr>
        <w:t>których komornik nadmiernie inwestując doprowadzi do sytuacji zagrażającej powstaniem niedoboru finansowego, co w konsekwencji zagrozi środkom należnym wierzycielowi</w:t>
      </w:r>
      <w:r w:rsidR="00B77F9A" w:rsidRPr="008D5B86">
        <w:rPr>
          <w:rFonts w:ascii="Times New Roman" w:eastAsia="Times New Roman" w:hAnsi="Times New Roman" w:cs="Times New Roman"/>
          <w:sz w:val="24"/>
          <w:szCs w:val="24"/>
          <w:lang w:eastAsia="pl-PL"/>
        </w:rPr>
        <w:t xml:space="preserve"> znajdującym się w dyspozycji komornika</w:t>
      </w:r>
      <w:r w:rsidR="008B5C93" w:rsidRPr="008D5B86">
        <w:rPr>
          <w:rFonts w:ascii="Times New Roman" w:eastAsia="Times New Roman" w:hAnsi="Times New Roman" w:cs="Times New Roman"/>
          <w:sz w:val="24"/>
          <w:szCs w:val="24"/>
          <w:lang w:eastAsia="pl-PL"/>
        </w:rPr>
        <w:t>.</w:t>
      </w:r>
    </w:p>
    <w:p w14:paraId="684D2FAB" w14:textId="58677BC3" w:rsidR="009D08C6" w:rsidRPr="008D5B86" w:rsidRDefault="00D77740" w:rsidP="008D5B86">
      <w:pPr>
        <w:pStyle w:val="ARTartustawynprozporzdzenia"/>
        <w:ind w:firstLine="0"/>
        <w:rPr>
          <w:rFonts w:ascii="Times New Roman" w:hAnsi="Times New Roman" w:cs="Times New Roman"/>
          <w:bCs/>
          <w:szCs w:val="24"/>
        </w:rPr>
      </w:pPr>
      <w:r>
        <w:rPr>
          <w:rFonts w:ascii="Times New Roman" w:hAnsi="Times New Roman" w:cs="Times New Roman"/>
          <w:szCs w:val="24"/>
        </w:rPr>
        <w:t>Pon</w:t>
      </w:r>
      <w:r w:rsidR="009D08C6" w:rsidRPr="008D5B86">
        <w:rPr>
          <w:rFonts w:ascii="Times New Roman" w:hAnsi="Times New Roman" w:cs="Times New Roman"/>
          <w:szCs w:val="24"/>
        </w:rPr>
        <w:t xml:space="preserve">adto przewiduje się w projektowanym art. </w:t>
      </w:r>
      <w:r w:rsidR="00952376" w:rsidRPr="008D5B86">
        <w:rPr>
          <w:rFonts w:ascii="Times New Roman" w:hAnsi="Times New Roman" w:cs="Times New Roman"/>
          <w:szCs w:val="24"/>
        </w:rPr>
        <w:t>153</w:t>
      </w:r>
      <w:r w:rsidR="009D08C6" w:rsidRPr="008D5B86">
        <w:rPr>
          <w:rFonts w:ascii="Times New Roman" w:hAnsi="Times New Roman" w:cs="Times New Roman"/>
          <w:szCs w:val="24"/>
        </w:rPr>
        <w:t xml:space="preserve">, że komornik </w:t>
      </w:r>
      <w:r w:rsidR="008E44DE" w:rsidRPr="008D5B86">
        <w:rPr>
          <w:rFonts w:ascii="Times New Roman" w:hAnsi="Times New Roman" w:cs="Times New Roman"/>
          <w:szCs w:val="24"/>
        </w:rPr>
        <w:t xml:space="preserve">zawierać </w:t>
      </w:r>
      <w:r w:rsidR="009D08C6" w:rsidRPr="008D5B86">
        <w:rPr>
          <w:rFonts w:ascii="Times New Roman" w:hAnsi="Times New Roman" w:cs="Times New Roman"/>
          <w:szCs w:val="24"/>
        </w:rPr>
        <w:t xml:space="preserve">będzie </w:t>
      </w:r>
      <w:r w:rsidR="008E44DE" w:rsidRPr="008D5B86">
        <w:rPr>
          <w:rFonts w:ascii="Times New Roman" w:hAnsi="Times New Roman" w:cs="Times New Roman"/>
          <w:szCs w:val="24"/>
        </w:rPr>
        <w:t>umowy</w:t>
      </w:r>
      <w:r w:rsidR="009D08C6" w:rsidRPr="008D5B86">
        <w:rPr>
          <w:rFonts w:ascii="Times New Roman" w:hAnsi="Times New Roman" w:cs="Times New Roman"/>
          <w:szCs w:val="24"/>
        </w:rPr>
        <w:t>: o pracę, o dzieło, zlecenia lub o</w:t>
      </w:r>
      <w:r w:rsidR="00AA5691">
        <w:rPr>
          <w:rFonts w:ascii="Times New Roman" w:hAnsi="Times New Roman" w:cs="Times New Roman"/>
          <w:szCs w:val="24"/>
        </w:rPr>
        <w:t xml:space="preserve"> </w:t>
      </w:r>
      <w:r w:rsidR="009D08C6" w:rsidRPr="008D5B86">
        <w:rPr>
          <w:rFonts w:ascii="Times New Roman" w:hAnsi="Times New Roman" w:cs="Times New Roman"/>
          <w:szCs w:val="24"/>
        </w:rPr>
        <w:t xml:space="preserve">świadczenie usług </w:t>
      </w:r>
      <w:r w:rsidR="008E44DE" w:rsidRPr="008D5B86">
        <w:rPr>
          <w:rFonts w:ascii="Times New Roman" w:hAnsi="Times New Roman" w:cs="Times New Roman"/>
          <w:szCs w:val="24"/>
        </w:rPr>
        <w:t xml:space="preserve">z pracownikami </w:t>
      </w:r>
      <w:r w:rsidR="009D08C6" w:rsidRPr="008D5B86">
        <w:rPr>
          <w:rFonts w:ascii="Times New Roman" w:hAnsi="Times New Roman" w:cs="Times New Roman"/>
          <w:szCs w:val="24"/>
        </w:rPr>
        <w:t xml:space="preserve">oraz </w:t>
      </w:r>
      <w:r w:rsidR="008E44DE" w:rsidRPr="008D5B86">
        <w:rPr>
          <w:rFonts w:ascii="Times New Roman" w:hAnsi="Times New Roman" w:cs="Times New Roman"/>
          <w:szCs w:val="24"/>
        </w:rPr>
        <w:lastRenderedPageBreak/>
        <w:t xml:space="preserve">innymi osobami niezbędnymi </w:t>
      </w:r>
      <w:r w:rsidR="009D08C6" w:rsidRPr="008D5B86">
        <w:rPr>
          <w:rFonts w:ascii="Times New Roman" w:hAnsi="Times New Roman" w:cs="Times New Roman"/>
          <w:szCs w:val="24"/>
        </w:rPr>
        <w:t xml:space="preserve">do obsługi kancelarii, a </w:t>
      </w:r>
      <w:r w:rsidR="004170F4">
        <w:rPr>
          <w:rFonts w:ascii="Times New Roman" w:hAnsi="Times New Roman" w:cs="Times New Roman"/>
          <w:szCs w:val="24"/>
        </w:rPr>
        <w:t>także ochrony mienia i pomocy w </w:t>
      </w:r>
      <w:r w:rsidR="009D08C6" w:rsidRPr="008D5B86">
        <w:rPr>
          <w:rFonts w:ascii="Times New Roman" w:hAnsi="Times New Roman" w:cs="Times New Roman"/>
          <w:szCs w:val="24"/>
        </w:rPr>
        <w:t>czynnościach w</w:t>
      </w:r>
      <w:r w:rsidR="00AA5691">
        <w:rPr>
          <w:rFonts w:ascii="Times New Roman" w:hAnsi="Times New Roman" w:cs="Times New Roman"/>
          <w:szCs w:val="24"/>
        </w:rPr>
        <w:t xml:space="preserve"> </w:t>
      </w:r>
      <w:r w:rsidR="009D08C6" w:rsidRPr="008D5B86">
        <w:rPr>
          <w:rFonts w:ascii="Times New Roman" w:hAnsi="Times New Roman" w:cs="Times New Roman"/>
          <w:szCs w:val="24"/>
        </w:rPr>
        <w:t xml:space="preserve">terenie. </w:t>
      </w:r>
      <w:r w:rsidR="009D08C6" w:rsidRPr="008D5B86">
        <w:rPr>
          <w:rFonts w:ascii="Times New Roman" w:hAnsi="Times New Roman" w:cs="Times New Roman"/>
          <w:bCs/>
          <w:szCs w:val="24"/>
        </w:rPr>
        <w:t xml:space="preserve">Komornik zatrudniać będzie asesorów komorniczych wyłącznie na podstawie umowy o pracę, zgodnie z art. </w:t>
      </w:r>
      <w:r w:rsidR="00952376" w:rsidRPr="008D5B86">
        <w:rPr>
          <w:rFonts w:ascii="Times New Roman" w:hAnsi="Times New Roman" w:cs="Times New Roman"/>
          <w:bCs/>
          <w:szCs w:val="24"/>
        </w:rPr>
        <w:t>134</w:t>
      </w:r>
      <w:r w:rsidR="009D08C6" w:rsidRPr="008D5B86">
        <w:rPr>
          <w:rFonts w:ascii="Times New Roman" w:hAnsi="Times New Roman" w:cs="Times New Roman"/>
          <w:bCs/>
          <w:szCs w:val="24"/>
        </w:rPr>
        <w:t xml:space="preserve"> ust. 1</w:t>
      </w:r>
      <w:r w:rsidR="00240E31">
        <w:rPr>
          <w:rFonts w:ascii="Times New Roman" w:hAnsi="Times New Roman" w:cs="Times New Roman"/>
          <w:bCs/>
          <w:szCs w:val="24"/>
        </w:rPr>
        <w:t>–</w:t>
      </w:r>
      <w:r w:rsidR="009D08C6" w:rsidRPr="008D5B86">
        <w:rPr>
          <w:rFonts w:ascii="Times New Roman" w:hAnsi="Times New Roman" w:cs="Times New Roman"/>
          <w:bCs/>
          <w:szCs w:val="24"/>
        </w:rPr>
        <w:t>3.</w:t>
      </w:r>
      <w:r w:rsidR="009D08C6" w:rsidRPr="008D5B86">
        <w:rPr>
          <w:rFonts w:ascii="Times New Roman" w:hAnsi="Times New Roman" w:cs="Times New Roman"/>
          <w:szCs w:val="24"/>
        </w:rPr>
        <w:t xml:space="preserve"> </w:t>
      </w:r>
      <w:r w:rsidR="009D08C6" w:rsidRPr="008D5B86">
        <w:rPr>
          <w:rFonts w:ascii="Times New Roman" w:hAnsi="Times New Roman" w:cs="Times New Roman"/>
          <w:bCs/>
          <w:szCs w:val="24"/>
        </w:rPr>
        <w:t>Komornik zatrudniać będzie aplikant</w:t>
      </w:r>
      <w:r w:rsidR="00952376" w:rsidRPr="008D5B86">
        <w:rPr>
          <w:rFonts w:ascii="Times New Roman" w:hAnsi="Times New Roman" w:cs="Times New Roman"/>
          <w:bCs/>
          <w:szCs w:val="24"/>
        </w:rPr>
        <w:t>ów komorniczych zgodnie z art. 9</w:t>
      </w:r>
      <w:r w:rsidR="009D08C6" w:rsidRPr="008D5B86">
        <w:rPr>
          <w:rFonts w:ascii="Times New Roman" w:hAnsi="Times New Roman" w:cs="Times New Roman"/>
          <w:bCs/>
          <w:szCs w:val="24"/>
        </w:rPr>
        <w:t xml:space="preserve">5 ust. </w:t>
      </w:r>
      <w:r w:rsidR="00952376" w:rsidRPr="008D5B86">
        <w:rPr>
          <w:rFonts w:ascii="Times New Roman" w:hAnsi="Times New Roman" w:cs="Times New Roman"/>
          <w:bCs/>
          <w:szCs w:val="24"/>
        </w:rPr>
        <w:t>1</w:t>
      </w:r>
      <w:r w:rsidR="00240E31">
        <w:rPr>
          <w:rFonts w:ascii="Times New Roman" w:hAnsi="Times New Roman" w:cs="Times New Roman"/>
          <w:bCs/>
          <w:szCs w:val="24"/>
        </w:rPr>
        <w:t>–</w:t>
      </w:r>
      <w:r w:rsidR="00952376" w:rsidRPr="008D5B86">
        <w:rPr>
          <w:rFonts w:ascii="Times New Roman" w:hAnsi="Times New Roman" w:cs="Times New Roman"/>
          <w:bCs/>
          <w:szCs w:val="24"/>
        </w:rPr>
        <w:t>4</w:t>
      </w:r>
      <w:r w:rsidR="009D08C6" w:rsidRPr="008D5B86">
        <w:rPr>
          <w:rFonts w:ascii="Times New Roman" w:hAnsi="Times New Roman" w:cs="Times New Roman"/>
          <w:bCs/>
          <w:szCs w:val="24"/>
        </w:rPr>
        <w:t xml:space="preserve">. Co istotne, </w:t>
      </w:r>
      <w:r w:rsidR="00140513">
        <w:rPr>
          <w:rFonts w:ascii="Times New Roman" w:hAnsi="Times New Roman" w:cs="Times New Roman"/>
          <w:bCs/>
          <w:szCs w:val="24"/>
        </w:rPr>
        <w:t>z</w:t>
      </w:r>
      <w:r w:rsidR="009D08C6" w:rsidRPr="008D5B86">
        <w:rPr>
          <w:rFonts w:ascii="Times New Roman" w:hAnsi="Times New Roman" w:cs="Times New Roman"/>
          <w:bCs/>
          <w:szCs w:val="24"/>
        </w:rPr>
        <w:t>a działania tych osób związane z</w:t>
      </w:r>
      <w:r w:rsidR="00AA5691">
        <w:rPr>
          <w:rFonts w:ascii="Times New Roman" w:hAnsi="Times New Roman" w:cs="Times New Roman"/>
          <w:bCs/>
          <w:szCs w:val="24"/>
        </w:rPr>
        <w:t xml:space="preserve"> </w:t>
      </w:r>
      <w:r w:rsidR="009D08C6" w:rsidRPr="008D5B86">
        <w:rPr>
          <w:rFonts w:ascii="Times New Roman" w:hAnsi="Times New Roman" w:cs="Times New Roman"/>
          <w:bCs/>
          <w:szCs w:val="24"/>
        </w:rPr>
        <w:t xml:space="preserve">postępowaniem egzekucyjnym komornik </w:t>
      </w:r>
      <w:r w:rsidR="001325CE" w:rsidRPr="008D5B86">
        <w:rPr>
          <w:rFonts w:ascii="Times New Roman" w:hAnsi="Times New Roman" w:cs="Times New Roman"/>
          <w:bCs/>
          <w:szCs w:val="24"/>
        </w:rPr>
        <w:t>ponosi odpowiedzialność odszkodowawczą jak za działania własne</w:t>
      </w:r>
      <w:r w:rsidR="009D08C6" w:rsidRPr="008D5B86">
        <w:rPr>
          <w:rFonts w:ascii="Times New Roman" w:hAnsi="Times New Roman" w:cs="Times New Roman"/>
          <w:bCs/>
          <w:szCs w:val="24"/>
        </w:rPr>
        <w:t>.</w:t>
      </w:r>
    </w:p>
    <w:p w14:paraId="742A962D" w14:textId="5DDB3979" w:rsidR="009D08C6" w:rsidRPr="008D5B86" w:rsidRDefault="006873C5" w:rsidP="008D5B86">
      <w:pPr>
        <w:pStyle w:val="ARTartustawynprozporzdzenia"/>
        <w:ind w:firstLine="0"/>
        <w:rPr>
          <w:rFonts w:ascii="Times New Roman" w:hAnsi="Times New Roman" w:cs="Times New Roman"/>
          <w:bCs/>
          <w:szCs w:val="24"/>
        </w:rPr>
      </w:pPr>
      <w:r>
        <w:rPr>
          <w:rFonts w:ascii="Times New Roman" w:hAnsi="Times New Roman" w:cs="Times New Roman"/>
          <w:bCs/>
          <w:szCs w:val="24"/>
        </w:rPr>
        <w:t>Pon</w:t>
      </w:r>
      <w:r w:rsidR="009D08C6" w:rsidRPr="008D5B86">
        <w:rPr>
          <w:rFonts w:ascii="Times New Roman" w:hAnsi="Times New Roman" w:cs="Times New Roman"/>
          <w:bCs/>
          <w:szCs w:val="24"/>
        </w:rPr>
        <w:t xml:space="preserve">adto istotnym </w:t>
      </w:r>
      <w:r w:rsidR="009D08C6" w:rsidRPr="008D5B86">
        <w:rPr>
          <w:rFonts w:ascii="Times New Roman" w:hAnsi="Times New Roman" w:cs="Times New Roman"/>
          <w:bCs/>
          <w:i/>
          <w:szCs w:val="24"/>
        </w:rPr>
        <w:t>novum</w:t>
      </w:r>
      <w:r w:rsidR="00AF09DA" w:rsidRPr="00AF09DA">
        <w:rPr>
          <w:rFonts w:ascii="Times New Roman" w:hAnsi="Times New Roman" w:cs="Times New Roman"/>
          <w:bCs/>
          <w:szCs w:val="24"/>
        </w:rPr>
        <w:t>,</w:t>
      </w:r>
      <w:r w:rsidR="009D08C6" w:rsidRPr="008D5B86">
        <w:rPr>
          <w:rFonts w:ascii="Times New Roman" w:hAnsi="Times New Roman" w:cs="Times New Roman"/>
          <w:bCs/>
          <w:szCs w:val="24"/>
        </w:rPr>
        <w:t xml:space="preserve"> mającym na celu z jednej strony uporządkowanie gospodarki finansowej kancelarii, z drugiej zaś ochronę interesu stron postępowania egzekucyjnego</w:t>
      </w:r>
      <w:r w:rsidR="00AF09DA">
        <w:rPr>
          <w:rFonts w:ascii="Times New Roman" w:hAnsi="Times New Roman" w:cs="Times New Roman"/>
          <w:bCs/>
          <w:szCs w:val="24"/>
        </w:rPr>
        <w:t>,</w:t>
      </w:r>
      <w:r w:rsidR="009D08C6" w:rsidRPr="008D5B86">
        <w:rPr>
          <w:rFonts w:ascii="Times New Roman" w:hAnsi="Times New Roman" w:cs="Times New Roman"/>
          <w:bCs/>
          <w:szCs w:val="24"/>
        </w:rPr>
        <w:t xml:space="preserve"> jest wprowadzona w art. </w:t>
      </w:r>
      <w:r w:rsidR="001325CE" w:rsidRPr="008D5B86">
        <w:rPr>
          <w:rFonts w:ascii="Times New Roman" w:hAnsi="Times New Roman" w:cs="Times New Roman"/>
          <w:bCs/>
          <w:szCs w:val="24"/>
        </w:rPr>
        <w:t>154 ust. 2</w:t>
      </w:r>
      <w:r w:rsidR="009D08C6" w:rsidRPr="008D5B86">
        <w:rPr>
          <w:rFonts w:ascii="Times New Roman" w:hAnsi="Times New Roman" w:cs="Times New Roman"/>
          <w:bCs/>
          <w:szCs w:val="24"/>
        </w:rPr>
        <w:t xml:space="preserve"> projektu zasad</w:t>
      </w:r>
      <w:r w:rsidR="001325CE" w:rsidRPr="008D5B86">
        <w:rPr>
          <w:rFonts w:ascii="Times New Roman" w:hAnsi="Times New Roman" w:cs="Times New Roman"/>
          <w:bCs/>
          <w:szCs w:val="24"/>
        </w:rPr>
        <w:t>a</w:t>
      </w:r>
      <w:r w:rsidR="009D08C6" w:rsidRPr="008D5B86">
        <w:rPr>
          <w:rFonts w:ascii="Times New Roman" w:hAnsi="Times New Roman" w:cs="Times New Roman"/>
          <w:bCs/>
          <w:szCs w:val="24"/>
        </w:rPr>
        <w:t>, że rachunki kancelarii</w:t>
      </w:r>
      <w:r w:rsidR="00AF09DA">
        <w:rPr>
          <w:rFonts w:ascii="Times New Roman" w:hAnsi="Times New Roman" w:cs="Times New Roman"/>
          <w:bCs/>
          <w:szCs w:val="24"/>
        </w:rPr>
        <w:t>,</w:t>
      </w:r>
      <w:r w:rsidR="009D08C6" w:rsidRPr="008D5B86">
        <w:rPr>
          <w:rFonts w:ascii="Times New Roman" w:hAnsi="Times New Roman" w:cs="Times New Roman"/>
          <w:bCs/>
          <w:szCs w:val="24"/>
        </w:rPr>
        <w:t xml:space="preserve"> na których gromadzone są środki pieniężne wyegzekwowane w toku egzekucji oraz zaliczki na pokrycie wydatków gotówkowych w toku egzekucji</w:t>
      </w:r>
      <w:r w:rsidR="00AF09DA">
        <w:rPr>
          <w:rFonts w:ascii="Times New Roman" w:hAnsi="Times New Roman" w:cs="Times New Roman"/>
          <w:bCs/>
          <w:szCs w:val="24"/>
        </w:rPr>
        <w:t>,</w:t>
      </w:r>
      <w:r w:rsidR="009D08C6" w:rsidRPr="008D5B86">
        <w:rPr>
          <w:rFonts w:ascii="Times New Roman" w:hAnsi="Times New Roman" w:cs="Times New Roman"/>
          <w:bCs/>
          <w:szCs w:val="24"/>
        </w:rPr>
        <w:t xml:space="preserve"> nie podlegają zajęciu. Dodajmy, że będą to szczególne, wyodrębnione rachunki.</w:t>
      </w:r>
    </w:p>
    <w:p w14:paraId="20D03223" w14:textId="05C9C5E0" w:rsidR="009D08C6" w:rsidRPr="008D5B86" w:rsidRDefault="009D08C6" w:rsidP="008D5B86">
      <w:pPr>
        <w:pStyle w:val="ARTartustawynprozporzdzenia"/>
        <w:ind w:firstLine="0"/>
        <w:rPr>
          <w:rFonts w:ascii="Times New Roman" w:eastAsiaTheme="minorHAnsi" w:hAnsi="Times New Roman" w:cs="Times New Roman"/>
          <w:szCs w:val="24"/>
        </w:rPr>
      </w:pPr>
      <w:r w:rsidRPr="008D5B86">
        <w:rPr>
          <w:rFonts w:ascii="Times New Roman" w:hAnsi="Times New Roman" w:cs="Times New Roman"/>
          <w:bCs/>
          <w:szCs w:val="24"/>
        </w:rPr>
        <w:t xml:space="preserve">Z kolei art. </w:t>
      </w:r>
      <w:r w:rsidR="00022A69" w:rsidRPr="008D5B86">
        <w:rPr>
          <w:rFonts w:ascii="Times New Roman" w:hAnsi="Times New Roman" w:cs="Times New Roman"/>
          <w:bCs/>
          <w:szCs w:val="24"/>
        </w:rPr>
        <w:t>155</w:t>
      </w:r>
      <w:r w:rsidR="00240E31">
        <w:rPr>
          <w:rFonts w:ascii="Times New Roman" w:hAnsi="Times New Roman" w:cs="Times New Roman"/>
          <w:bCs/>
          <w:szCs w:val="24"/>
        </w:rPr>
        <w:t>–</w:t>
      </w:r>
      <w:r w:rsidR="00AF09DA">
        <w:rPr>
          <w:rFonts w:ascii="Times New Roman" w:hAnsi="Times New Roman" w:cs="Times New Roman"/>
          <w:bCs/>
          <w:szCs w:val="24"/>
        </w:rPr>
        <w:t>162</w:t>
      </w:r>
      <w:r w:rsidRPr="008D5B86">
        <w:rPr>
          <w:rFonts w:ascii="Times New Roman" w:hAnsi="Times New Roman" w:cs="Times New Roman"/>
          <w:bCs/>
          <w:szCs w:val="24"/>
        </w:rPr>
        <w:t xml:space="preserve"> projektu porządkuj</w:t>
      </w:r>
      <w:r w:rsidR="00022A69" w:rsidRPr="008D5B86">
        <w:rPr>
          <w:rFonts w:ascii="Times New Roman" w:hAnsi="Times New Roman" w:cs="Times New Roman"/>
          <w:bCs/>
          <w:szCs w:val="24"/>
        </w:rPr>
        <w:t>ą zasady</w:t>
      </w:r>
      <w:r w:rsidRPr="008D5B86">
        <w:rPr>
          <w:rFonts w:ascii="Times New Roman" w:hAnsi="Times New Roman" w:cs="Times New Roman"/>
          <w:bCs/>
          <w:szCs w:val="24"/>
        </w:rPr>
        <w:t xml:space="preserve"> prowadzenia akt egzekucyjnych oraz urządzeń ewidencyjnych, przy założeniu, że docelowo dokumenty te powinny być prowadzone w systemie teleinformatycznym, do którego dostęp mieć będą sądy oraz organy nadzoru. </w:t>
      </w:r>
      <w:r w:rsidR="00D414FC" w:rsidRPr="008D5B86">
        <w:rPr>
          <w:rFonts w:ascii="Times New Roman" w:hAnsi="Times New Roman" w:cs="Times New Roman"/>
          <w:bCs/>
          <w:szCs w:val="24"/>
        </w:rPr>
        <w:t>Podmiotem odpowiedzialnym za utworzenie tegoż systemu będzie Minister Sprawiedliwości</w:t>
      </w:r>
      <w:r w:rsidR="00460ED8" w:rsidRPr="008D5B86">
        <w:rPr>
          <w:rFonts w:ascii="Times New Roman" w:hAnsi="Times New Roman" w:cs="Times New Roman"/>
          <w:bCs/>
          <w:szCs w:val="24"/>
        </w:rPr>
        <w:t>, co pozwoli zapewni</w:t>
      </w:r>
      <w:r w:rsidR="004170F4">
        <w:rPr>
          <w:rFonts w:ascii="Times New Roman" w:hAnsi="Times New Roman" w:cs="Times New Roman"/>
          <w:bCs/>
          <w:szCs w:val="24"/>
        </w:rPr>
        <w:t>ć bezpieczeństwo zgromadzonym w </w:t>
      </w:r>
      <w:r w:rsidR="00460ED8" w:rsidRPr="008D5B86">
        <w:rPr>
          <w:rFonts w:ascii="Times New Roman" w:hAnsi="Times New Roman" w:cs="Times New Roman"/>
          <w:bCs/>
          <w:szCs w:val="24"/>
        </w:rPr>
        <w:t xml:space="preserve">systemie danym i uniemożliwi dostęp do nich osobom postronnym. </w:t>
      </w:r>
      <w:r w:rsidRPr="008D5B86">
        <w:rPr>
          <w:rFonts w:ascii="Times New Roman" w:hAnsi="Times New Roman" w:cs="Times New Roman"/>
          <w:bCs/>
          <w:szCs w:val="24"/>
        </w:rPr>
        <w:t>W konsekwencji wyeliminowane zostaną utrudnienia w jednoczesnym dostępie do akt egzekucyjnych przez różne sądy na potrzeby rozpoznawanych równolegle spraw, co powinno się przełożyć na znaczne skrócenie czasu rozpoznania spraw, a tym samym na przyspieszenie prowadzonych postępowań egzekucyjnych. Jednocześnie prowadzenie akt egzekucyjnych w systemie teleinformatycznym i umożliwienie wglądu do tych akt stronom postępowania w tym systemie stanowić będzie pełniejszą realizację prawa do sądu i znacznie ułatwi obronę praw stron postępowania.</w:t>
      </w:r>
      <w:r w:rsidR="00240E31">
        <w:rPr>
          <w:rFonts w:ascii="Times New Roman" w:hAnsi="Times New Roman" w:cs="Times New Roman"/>
          <w:bCs/>
          <w:szCs w:val="24"/>
        </w:rPr>
        <w:t xml:space="preserve"> </w:t>
      </w:r>
    </w:p>
    <w:p w14:paraId="6E2030DE" w14:textId="19D19846" w:rsidR="009D08C6" w:rsidRPr="008D5B86" w:rsidRDefault="00AF09DA"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w:t>
      </w:r>
      <w:r w:rsidRPr="008D5B86">
        <w:rPr>
          <w:rFonts w:ascii="Times New Roman" w:eastAsia="Times New Roman" w:hAnsi="Times New Roman" w:cs="Times New Roman"/>
          <w:sz w:val="24"/>
          <w:szCs w:val="24"/>
          <w:lang w:eastAsia="pl-PL"/>
        </w:rPr>
        <w:t xml:space="preserve"> odrębnym rozdziale 9</w:t>
      </w:r>
      <w:r>
        <w:rPr>
          <w:rFonts w:ascii="Times New Roman" w:eastAsia="Times New Roman" w:hAnsi="Times New Roman" w:cs="Times New Roman"/>
          <w:sz w:val="24"/>
          <w:szCs w:val="24"/>
          <w:lang w:eastAsia="pl-PL"/>
        </w:rPr>
        <w:t>, z</w:t>
      </w:r>
      <w:r w:rsidR="009D08C6" w:rsidRPr="008D5B86">
        <w:rPr>
          <w:rFonts w:ascii="Times New Roman" w:eastAsia="Times New Roman" w:hAnsi="Times New Roman" w:cs="Times New Roman"/>
          <w:sz w:val="24"/>
          <w:szCs w:val="24"/>
          <w:lang w:eastAsia="pl-PL"/>
        </w:rPr>
        <w:t xml:space="preserve"> uwagi na znaczne rozproszenie </w:t>
      </w:r>
      <w:r w:rsidR="00104555" w:rsidRPr="008D5B86">
        <w:rPr>
          <w:rFonts w:ascii="Times New Roman" w:eastAsia="Times New Roman" w:hAnsi="Times New Roman" w:cs="Times New Roman"/>
          <w:sz w:val="24"/>
          <w:szCs w:val="24"/>
          <w:lang w:eastAsia="pl-PL"/>
        </w:rPr>
        <w:t xml:space="preserve">zagadnień dotyczących </w:t>
      </w:r>
      <w:r w:rsidR="009D08C6" w:rsidRPr="008D5B86">
        <w:rPr>
          <w:rFonts w:ascii="Times New Roman" w:eastAsia="Times New Roman" w:hAnsi="Times New Roman" w:cs="Times New Roman"/>
          <w:sz w:val="24"/>
          <w:szCs w:val="24"/>
          <w:lang w:eastAsia="pl-PL"/>
        </w:rPr>
        <w:t>nadzoru nad komornikami w</w:t>
      </w:r>
      <w:r>
        <w:rPr>
          <w:rFonts w:ascii="Times New Roman" w:eastAsia="Times New Roman" w:hAnsi="Times New Roman" w:cs="Times New Roman"/>
          <w:sz w:val="24"/>
          <w:szCs w:val="24"/>
          <w:lang w:eastAsia="pl-PL"/>
        </w:rPr>
        <w:t xml:space="preserve"> </w:t>
      </w:r>
      <w:r w:rsidR="009D08C6" w:rsidRPr="008D5B86">
        <w:rPr>
          <w:rFonts w:ascii="Times New Roman" w:eastAsia="Times New Roman" w:hAnsi="Times New Roman" w:cs="Times New Roman"/>
          <w:sz w:val="24"/>
          <w:szCs w:val="24"/>
          <w:lang w:eastAsia="pl-PL"/>
        </w:rPr>
        <w:t>dotychczas obowiązującej regulacji</w:t>
      </w:r>
      <w:r>
        <w:rPr>
          <w:rFonts w:ascii="Times New Roman" w:eastAsia="Times New Roman" w:hAnsi="Times New Roman" w:cs="Times New Roman"/>
          <w:sz w:val="24"/>
          <w:szCs w:val="24"/>
          <w:lang w:eastAsia="pl-PL"/>
        </w:rPr>
        <w:t>,</w:t>
      </w:r>
      <w:r w:rsidR="009D08C6" w:rsidRPr="008D5B86">
        <w:rPr>
          <w:rFonts w:ascii="Times New Roman" w:eastAsia="Times New Roman" w:hAnsi="Times New Roman" w:cs="Times New Roman"/>
          <w:sz w:val="24"/>
          <w:szCs w:val="24"/>
          <w:lang w:eastAsia="pl-PL"/>
        </w:rPr>
        <w:t xml:space="preserve"> niezbędnym było kompleksowe uregulowanie spraw z</w:t>
      </w:r>
      <w:r w:rsidR="00AA5691">
        <w:rPr>
          <w:rFonts w:ascii="Times New Roman" w:eastAsia="Times New Roman" w:hAnsi="Times New Roman" w:cs="Times New Roman"/>
          <w:sz w:val="24"/>
          <w:szCs w:val="24"/>
          <w:lang w:eastAsia="pl-PL"/>
        </w:rPr>
        <w:t xml:space="preserve"> </w:t>
      </w:r>
      <w:r w:rsidR="009D08C6" w:rsidRPr="008D5B86">
        <w:rPr>
          <w:rFonts w:ascii="Times New Roman" w:eastAsia="Times New Roman" w:hAnsi="Times New Roman" w:cs="Times New Roman"/>
          <w:sz w:val="24"/>
          <w:szCs w:val="24"/>
          <w:lang w:eastAsia="pl-PL"/>
        </w:rPr>
        <w:t>tym związanych. Po raz pierwszy w akcie rangi ustawowej szczegółowo rozróżniono nadzór judykacyjny, administracyjny oraz wewnętrzny nadzór samorządu komorniczego. Jednocześnie w zakresie czynności podejmowanych przez sąd w</w:t>
      </w:r>
      <w:r w:rsidR="00AA5691">
        <w:rPr>
          <w:rFonts w:ascii="Times New Roman" w:eastAsia="Times New Roman" w:hAnsi="Times New Roman" w:cs="Times New Roman"/>
          <w:sz w:val="24"/>
          <w:szCs w:val="24"/>
          <w:lang w:eastAsia="pl-PL"/>
        </w:rPr>
        <w:t xml:space="preserve"> </w:t>
      </w:r>
      <w:r w:rsidR="009D08C6" w:rsidRPr="008D5B86">
        <w:rPr>
          <w:rFonts w:ascii="Times New Roman" w:eastAsia="Times New Roman" w:hAnsi="Times New Roman" w:cs="Times New Roman"/>
          <w:sz w:val="24"/>
          <w:szCs w:val="24"/>
          <w:lang w:eastAsia="pl-PL"/>
        </w:rPr>
        <w:t xml:space="preserve">ramach nadzoru judykacyjnego upoważniono sąd do sygnalizowania stwierdzonych oczywistych naruszeń prawa prezesowi sądu, przy </w:t>
      </w:r>
      <w:r w:rsidR="009D08C6" w:rsidRPr="008D5B86">
        <w:rPr>
          <w:rFonts w:ascii="Times New Roman" w:eastAsia="Times New Roman" w:hAnsi="Times New Roman" w:cs="Times New Roman"/>
          <w:sz w:val="24"/>
          <w:szCs w:val="24"/>
          <w:lang w:eastAsia="pl-PL"/>
        </w:rPr>
        <w:lastRenderedPageBreak/>
        <w:t xml:space="preserve">którym komornik działa (art. </w:t>
      </w:r>
      <w:r w:rsidR="000F37E3" w:rsidRPr="008D5B86">
        <w:rPr>
          <w:rFonts w:ascii="Times New Roman" w:eastAsia="Times New Roman" w:hAnsi="Times New Roman" w:cs="Times New Roman"/>
          <w:sz w:val="24"/>
          <w:szCs w:val="24"/>
          <w:lang w:eastAsia="pl-PL"/>
        </w:rPr>
        <w:t>164</w:t>
      </w:r>
      <w:r w:rsidR="00104555" w:rsidRPr="008D5B86">
        <w:rPr>
          <w:rFonts w:ascii="Times New Roman" w:eastAsia="Times New Roman" w:hAnsi="Times New Roman" w:cs="Times New Roman"/>
          <w:sz w:val="24"/>
          <w:szCs w:val="24"/>
          <w:lang w:eastAsia="pl-PL"/>
        </w:rPr>
        <w:t xml:space="preserve"> </w:t>
      </w:r>
      <w:r w:rsidR="009D08C6" w:rsidRPr="008D5B86">
        <w:rPr>
          <w:rFonts w:ascii="Times New Roman" w:eastAsia="Times New Roman" w:hAnsi="Times New Roman" w:cs="Times New Roman"/>
          <w:sz w:val="24"/>
          <w:szCs w:val="24"/>
          <w:lang w:eastAsia="pl-PL"/>
        </w:rPr>
        <w:t>ust. 2</w:t>
      </w:r>
      <w:r w:rsidR="000835A3">
        <w:rPr>
          <w:rFonts w:ascii="Times New Roman" w:eastAsia="Times New Roman" w:hAnsi="Times New Roman" w:cs="Times New Roman"/>
          <w:sz w:val="24"/>
          <w:szCs w:val="24"/>
          <w:lang w:eastAsia="pl-PL"/>
        </w:rPr>
        <w:t xml:space="preserve"> projektu</w:t>
      </w:r>
      <w:r w:rsidR="009D08C6" w:rsidRPr="008D5B86">
        <w:rPr>
          <w:rFonts w:ascii="Times New Roman" w:eastAsia="Times New Roman" w:hAnsi="Times New Roman" w:cs="Times New Roman"/>
          <w:sz w:val="24"/>
          <w:szCs w:val="24"/>
          <w:lang w:eastAsia="pl-PL"/>
        </w:rPr>
        <w:t xml:space="preserve">). Przepis ten ma na celu poprawę przepływu informacji między sądem merytorycznie badającym prawidłowość czynności podejmowanych przez komornika oraz prezesem właściwego sądu rejonowego wyposażonym w rozlegle kompetencje z zakresu nadzoru administracyjnego oraz zobowiązanym do stanowczego i natychmiastowego reagowania na stwierdzone naruszenia prawa. </w:t>
      </w:r>
      <w:r w:rsidR="00104555" w:rsidRPr="008D5B86">
        <w:rPr>
          <w:rFonts w:ascii="Times New Roman" w:eastAsia="Times New Roman" w:hAnsi="Times New Roman" w:cs="Times New Roman"/>
          <w:sz w:val="24"/>
          <w:szCs w:val="24"/>
          <w:lang w:eastAsia="pl-PL"/>
        </w:rPr>
        <w:t xml:space="preserve">Niezależnie od powyższego art. </w:t>
      </w:r>
      <w:r w:rsidR="000F37E3" w:rsidRPr="008D5B86">
        <w:rPr>
          <w:rFonts w:ascii="Times New Roman" w:eastAsia="Times New Roman" w:hAnsi="Times New Roman" w:cs="Times New Roman"/>
          <w:sz w:val="24"/>
          <w:szCs w:val="24"/>
          <w:lang w:eastAsia="pl-PL"/>
        </w:rPr>
        <w:t>164</w:t>
      </w:r>
      <w:r w:rsidR="00104555" w:rsidRPr="008D5B86">
        <w:rPr>
          <w:rFonts w:ascii="Times New Roman" w:eastAsia="Times New Roman" w:hAnsi="Times New Roman" w:cs="Times New Roman"/>
          <w:sz w:val="24"/>
          <w:szCs w:val="24"/>
          <w:lang w:eastAsia="pl-PL"/>
        </w:rPr>
        <w:t xml:space="preserve"> ust. 4 projektu daje sądowi możliwość wytknięcia uchybień w przypadku stwierdzenia, że czynności komornika zostały dokonane z</w:t>
      </w:r>
      <w:r w:rsidR="00AA5691">
        <w:rPr>
          <w:rFonts w:ascii="Times New Roman" w:eastAsia="Times New Roman" w:hAnsi="Times New Roman" w:cs="Times New Roman"/>
          <w:sz w:val="24"/>
          <w:szCs w:val="24"/>
          <w:lang w:eastAsia="pl-PL"/>
        </w:rPr>
        <w:t xml:space="preserve"> </w:t>
      </w:r>
      <w:r w:rsidR="00104555" w:rsidRPr="008D5B86">
        <w:rPr>
          <w:rFonts w:ascii="Times New Roman" w:eastAsia="Times New Roman" w:hAnsi="Times New Roman" w:cs="Times New Roman"/>
          <w:sz w:val="24"/>
          <w:szCs w:val="24"/>
          <w:lang w:eastAsia="pl-PL"/>
        </w:rPr>
        <w:t>oczywistą i rażącą obrazą p</w:t>
      </w:r>
      <w:r w:rsidR="004170F4">
        <w:rPr>
          <w:rFonts w:ascii="Times New Roman" w:eastAsia="Times New Roman" w:hAnsi="Times New Roman" w:cs="Times New Roman"/>
          <w:sz w:val="24"/>
          <w:szCs w:val="24"/>
          <w:lang w:eastAsia="pl-PL"/>
        </w:rPr>
        <w:t>rzepisów. Instytucja ta, nowa w </w:t>
      </w:r>
      <w:r w:rsidR="00104555" w:rsidRPr="008D5B86">
        <w:rPr>
          <w:rFonts w:ascii="Times New Roman" w:eastAsia="Times New Roman" w:hAnsi="Times New Roman" w:cs="Times New Roman"/>
          <w:sz w:val="24"/>
          <w:szCs w:val="24"/>
          <w:lang w:eastAsia="pl-PL"/>
        </w:rPr>
        <w:t>przypadku komorników, jest wzorowana na rozwiązaniach przyjętych w ustawie – Prawo</w:t>
      </w:r>
      <w:r w:rsidR="00240E31">
        <w:rPr>
          <w:rFonts w:ascii="Times New Roman" w:eastAsia="Times New Roman" w:hAnsi="Times New Roman" w:cs="Times New Roman"/>
          <w:sz w:val="24"/>
          <w:szCs w:val="24"/>
          <w:lang w:eastAsia="pl-PL"/>
        </w:rPr>
        <w:t xml:space="preserve"> </w:t>
      </w:r>
      <w:r w:rsidR="00104555" w:rsidRPr="008D5B86">
        <w:rPr>
          <w:rFonts w:ascii="Times New Roman" w:eastAsia="Times New Roman" w:hAnsi="Times New Roman" w:cs="Times New Roman"/>
          <w:sz w:val="24"/>
          <w:szCs w:val="24"/>
          <w:lang w:eastAsia="pl-PL"/>
        </w:rPr>
        <w:t xml:space="preserve">o ustroju sądów powszechnych. </w:t>
      </w:r>
      <w:r w:rsidR="009D08C6" w:rsidRPr="008D5B86">
        <w:rPr>
          <w:rFonts w:ascii="Times New Roman" w:eastAsia="Times New Roman" w:hAnsi="Times New Roman" w:cs="Times New Roman"/>
          <w:sz w:val="24"/>
          <w:szCs w:val="24"/>
          <w:lang w:eastAsia="pl-PL"/>
        </w:rPr>
        <w:t>W konsekwencji np. dwukrotne wytknięcie uchybienia będzie miało wpływ na przysługujące k</w:t>
      </w:r>
      <w:r w:rsidR="004170F4">
        <w:rPr>
          <w:rFonts w:ascii="Times New Roman" w:eastAsia="Times New Roman" w:hAnsi="Times New Roman" w:cs="Times New Roman"/>
          <w:sz w:val="24"/>
          <w:szCs w:val="24"/>
          <w:lang w:eastAsia="pl-PL"/>
        </w:rPr>
        <w:t>omornikowi prawa korporacyjne w </w:t>
      </w:r>
      <w:r w:rsidR="009D08C6" w:rsidRPr="008D5B86">
        <w:rPr>
          <w:rFonts w:ascii="Times New Roman" w:eastAsia="Times New Roman" w:hAnsi="Times New Roman" w:cs="Times New Roman"/>
          <w:sz w:val="24"/>
          <w:szCs w:val="24"/>
          <w:lang w:eastAsia="pl-PL"/>
        </w:rPr>
        <w:t>ramach samorządu komorniczego.</w:t>
      </w:r>
    </w:p>
    <w:p w14:paraId="63FFB1C7" w14:textId="118B1962" w:rsidR="00104555" w:rsidRPr="008D5B86" w:rsidRDefault="000835A3"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Przepisy a</w:t>
      </w:r>
      <w:r w:rsidR="00104555" w:rsidRPr="008D5B86">
        <w:rPr>
          <w:rFonts w:ascii="Times New Roman" w:eastAsia="Times New Roman" w:hAnsi="Times New Roman" w:cs="Times New Roman"/>
          <w:sz w:val="24"/>
          <w:szCs w:val="24"/>
          <w:lang w:eastAsia="pl-PL"/>
        </w:rPr>
        <w:t xml:space="preserve">rt. </w:t>
      </w:r>
      <w:r w:rsidR="000F37E3" w:rsidRPr="008D5B86">
        <w:rPr>
          <w:rFonts w:ascii="Times New Roman" w:eastAsia="Times New Roman" w:hAnsi="Times New Roman" w:cs="Times New Roman"/>
          <w:sz w:val="24"/>
          <w:szCs w:val="24"/>
          <w:lang w:eastAsia="pl-PL"/>
        </w:rPr>
        <w:t>165</w:t>
      </w:r>
      <w:r w:rsidR="00240E31">
        <w:rPr>
          <w:rFonts w:ascii="Times New Roman" w:eastAsia="Times New Roman" w:hAnsi="Times New Roman" w:cs="Times New Roman"/>
          <w:sz w:val="24"/>
          <w:szCs w:val="24"/>
          <w:lang w:eastAsia="pl-PL"/>
        </w:rPr>
        <w:t>–</w:t>
      </w:r>
      <w:r w:rsidR="000F37E3" w:rsidRPr="008D5B86">
        <w:rPr>
          <w:rFonts w:ascii="Times New Roman" w:eastAsia="Times New Roman" w:hAnsi="Times New Roman" w:cs="Times New Roman"/>
          <w:sz w:val="24"/>
          <w:szCs w:val="24"/>
          <w:lang w:eastAsia="pl-PL"/>
        </w:rPr>
        <w:t>168</w:t>
      </w:r>
      <w:r w:rsidR="00104555" w:rsidRPr="008D5B86">
        <w:rPr>
          <w:rFonts w:ascii="Times New Roman" w:eastAsia="Times New Roman" w:hAnsi="Times New Roman" w:cs="Times New Roman"/>
          <w:sz w:val="24"/>
          <w:szCs w:val="24"/>
          <w:lang w:eastAsia="pl-PL"/>
        </w:rPr>
        <w:t xml:space="preserve"> projektu w sposób szczegółowy określają ogólne zasady działania</w:t>
      </w:r>
      <w:r w:rsidR="00240E31">
        <w:rPr>
          <w:rFonts w:ascii="Times New Roman" w:eastAsia="Times New Roman" w:hAnsi="Times New Roman" w:cs="Times New Roman"/>
          <w:sz w:val="24"/>
          <w:szCs w:val="24"/>
          <w:lang w:eastAsia="pl-PL"/>
        </w:rPr>
        <w:t xml:space="preserve"> </w:t>
      </w:r>
      <w:r w:rsidR="004170F4">
        <w:rPr>
          <w:rFonts w:ascii="Times New Roman" w:eastAsia="Times New Roman" w:hAnsi="Times New Roman" w:cs="Times New Roman"/>
          <w:sz w:val="24"/>
          <w:szCs w:val="24"/>
          <w:lang w:eastAsia="pl-PL"/>
        </w:rPr>
        <w:t>i </w:t>
      </w:r>
      <w:r w:rsidR="00104555" w:rsidRPr="008D5B86">
        <w:rPr>
          <w:rFonts w:ascii="Times New Roman" w:eastAsia="Times New Roman" w:hAnsi="Times New Roman" w:cs="Times New Roman"/>
          <w:sz w:val="24"/>
          <w:szCs w:val="24"/>
          <w:lang w:eastAsia="pl-PL"/>
        </w:rPr>
        <w:t xml:space="preserve">kompetencje organów nadzoru administracyjnego oraz prawa i obowiązki osób powołanych do sprawowania nadzoru. Katalogi uprawnień kontrolnych mają charakter zamknięty. </w:t>
      </w:r>
    </w:p>
    <w:p w14:paraId="63540651" w14:textId="47020313" w:rsidR="00104555" w:rsidRPr="008D5B86" w:rsidRDefault="00104555"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Z uwagi na wielość organów nadzoru administracyjnego i </w:t>
      </w:r>
      <w:r w:rsidR="00DB1FD6" w:rsidRPr="008D5B86">
        <w:rPr>
          <w:rFonts w:ascii="Times New Roman" w:eastAsia="Times New Roman" w:hAnsi="Times New Roman" w:cs="Times New Roman"/>
          <w:sz w:val="24"/>
          <w:szCs w:val="24"/>
          <w:lang w:eastAsia="pl-PL"/>
        </w:rPr>
        <w:t>szerokie</w:t>
      </w:r>
      <w:r w:rsidRPr="008D5B86">
        <w:rPr>
          <w:rFonts w:ascii="Times New Roman" w:eastAsia="Times New Roman" w:hAnsi="Times New Roman" w:cs="Times New Roman"/>
          <w:sz w:val="24"/>
          <w:szCs w:val="24"/>
          <w:lang w:eastAsia="pl-PL"/>
        </w:rPr>
        <w:t xml:space="preserve"> ich </w:t>
      </w:r>
      <w:r w:rsidR="00DB1FD6" w:rsidRPr="008D5B86">
        <w:rPr>
          <w:rFonts w:ascii="Times New Roman" w:eastAsia="Times New Roman" w:hAnsi="Times New Roman" w:cs="Times New Roman"/>
          <w:sz w:val="24"/>
          <w:szCs w:val="24"/>
          <w:lang w:eastAsia="pl-PL"/>
        </w:rPr>
        <w:t>kompetencje</w:t>
      </w:r>
      <w:r w:rsidR="004170F4">
        <w:rPr>
          <w:rFonts w:ascii="Times New Roman" w:eastAsia="Times New Roman" w:hAnsi="Times New Roman" w:cs="Times New Roman"/>
          <w:sz w:val="24"/>
          <w:szCs w:val="24"/>
          <w:lang w:eastAsia="pl-PL"/>
        </w:rPr>
        <w:t xml:space="preserve"> w </w:t>
      </w:r>
      <w:r w:rsidR="000F37E3" w:rsidRPr="008D5B86">
        <w:rPr>
          <w:rFonts w:ascii="Times New Roman" w:eastAsia="Times New Roman" w:hAnsi="Times New Roman" w:cs="Times New Roman"/>
          <w:sz w:val="24"/>
          <w:szCs w:val="24"/>
          <w:lang w:eastAsia="pl-PL"/>
        </w:rPr>
        <w:t>art. 16</w:t>
      </w:r>
      <w:r w:rsidRPr="008D5B86">
        <w:rPr>
          <w:rFonts w:ascii="Times New Roman" w:eastAsia="Times New Roman" w:hAnsi="Times New Roman" w:cs="Times New Roman"/>
          <w:sz w:val="24"/>
          <w:szCs w:val="24"/>
          <w:lang w:eastAsia="pl-PL"/>
        </w:rPr>
        <w:t xml:space="preserve">6 ust. </w:t>
      </w:r>
      <w:r w:rsidR="000F37E3" w:rsidRPr="008D5B86">
        <w:rPr>
          <w:rFonts w:ascii="Times New Roman" w:eastAsia="Times New Roman" w:hAnsi="Times New Roman" w:cs="Times New Roman"/>
          <w:sz w:val="24"/>
          <w:szCs w:val="24"/>
          <w:lang w:eastAsia="pl-PL"/>
        </w:rPr>
        <w:t>3</w:t>
      </w:r>
      <w:r w:rsidRPr="008D5B86">
        <w:rPr>
          <w:rFonts w:ascii="Times New Roman" w:eastAsia="Times New Roman" w:hAnsi="Times New Roman" w:cs="Times New Roman"/>
          <w:sz w:val="24"/>
          <w:szCs w:val="24"/>
          <w:lang w:eastAsia="pl-PL"/>
        </w:rPr>
        <w:t xml:space="preserve"> przewidziano rozwiązanie mające na celu eliminowanie ewentualnych kolizji między organami nadzoru. Zgodnie z tym przepisem przyznano Ministr</w:t>
      </w:r>
      <w:r w:rsidR="00F14212">
        <w:rPr>
          <w:rFonts w:ascii="Times New Roman" w:eastAsia="Times New Roman" w:hAnsi="Times New Roman" w:cs="Times New Roman"/>
          <w:sz w:val="24"/>
          <w:szCs w:val="24"/>
          <w:lang w:eastAsia="pl-PL"/>
        </w:rPr>
        <w:t>o</w:t>
      </w:r>
      <w:r w:rsidR="003F076A">
        <w:rPr>
          <w:rFonts w:ascii="Times New Roman" w:eastAsia="Times New Roman" w:hAnsi="Times New Roman" w:cs="Times New Roman"/>
          <w:sz w:val="24"/>
          <w:szCs w:val="24"/>
          <w:lang w:eastAsia="pl-PL"/>
        </w:rPr>
        <w:t>w</w:t>
      </w:r>
      <w:r w:rsidR="00F14212">
        <w:rPr>
          <w:rFonts w:ascii="Times New Roman" w:eastAsia="Times New Roman" w:hAnsi="Times New Roman" w:cs="Times New Roman"/>
          <w:sz w:val="24"/>
          <w:szCs w:val="24"/>
          <w:lang w:eastAsia="pl-PL"/>
        </w:rPr>
        <w:t>i</w:t>
      </w:r>
      <w:r w:rsidRPr="008D5B86">
        <w:rPr>
          <w:rFonts w:ascii="Times New Roman" w:eastAsia="Times New Roman" w:hAnsi="Times New Roman" w:cs="Times New Roman"/>
          <w:sz w:val="24"/>
          <w:szCs w:val="24"/>
          <w:lang w:eastAsia="pl-PL"/>
        </w:rPr>
        <w:t xml:space="preserve"> Sprawiedliwości uprawnienie do uchylania lub zmiany zarządzeń nadzorczych prezesa właściwego sądu, bądź też zaleceń powizytacyjn</w:t>
      </w:r>
      <w:r w:rsidR="004170F4">
        <w:rPr>
          <w:rFonts w:ascii="Times New Roman" w:eastAsia="Times New Roman" w:hAnsi="Times New Roman" w:cs="Times New Roman"/>
          <w:sz w:val="24"/>
          <w:szCs w:val="24"/>
          <w:lang w:eastAsia="pl-PL"/>
        </w:rPr>
        <w:t>ych lub polustracyjnych osób, o </w:t>
      </w:r>
      <w:r w:rsidRPr="008D5B86">
        <w:rPr>
          <w:rFonts w:ascii="Times New Roman" w:eastAsia="Times New Roman" w:hAnsi="Times New Roman" w:cs="Times New Roman"/>
          <w:sz w:val="24"/>
          <w:szCs w:val="24"/>
          <w:lang w:eastAsia="pl-PL"/>
        </w:rPr>
        <w:t xml:space="preserve">których mowa w art. </w:t>
      </w:r>
      <w:r w:rsidR="000F37E3" w:rsidRPr="008D5B86">
        <w:rPr>
          <w:rFonts w:ascii="Times New Roman" w:eastAsia="Times New Roman" w:hAnsi="Times New Roman" w:cs="Times New Roman"/>
          <w:sz w:val="24"/>
          <w:szCs w:val="24"/>
          <w:lang w:eastAsia="pl-PL"/>
        </w:rPr>
        <w:t>173</w:t>
      </w:r>
      <w:r w:rsidRPr="008D5B86">
        <w:rPr>
          <w:rFonts w:ascii="Times New Roman" w:eastAsia="Times New Roman" w:hAnsi="Times New Roman" w:cs="Times New Roman"/>
          <w:sz w:val="24"/>
          <w:szCs w:val="24"/>
          <w:lang w:eastAsia="pl-PL"/>
        </w:rPr>
        <w:t xml:space="preserve"> ust. 1, jeżeli naruszają one przepisy niniejszej ustawy. Przepis ten będzie miał zastosowanie zarówno do wyznaczenia kontroli kilku organów w tym samym czasie, jak i w zakresie ujednolicenia zarządzeń nadzorczych po przeprowadzonych czynnościach.</w:t>
      </w:r>
    </w:p>
    <w:p w14:paraId="29834844" w14:textId="23B833D5" w:rsidR="009D08C6" w:rsidRPr="008D5B86" w:rsidRDefault="00104555" w:rsidP="008D5B86">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W art. </w:t>
      </w:r>
      <w:r w:rsidR="000835A3">
        <w:rPr>
          <w:rFonts w:ascii="Times New Roman" w:eastAsia="Times New Roman" w:hAnsi="Times New Roman" w:cs="Times New Roman"/>
          <w:sz w:val="24"/>
          <w:szCs w:val="24"/>
          <w:lang w:eastAsia="pl-PL"/>
        </w:rPr>
        <w:t>167</w:t>
      </w:r>
      <w:r w:rsidRPr="008D5B86">
        <w:rPr>
          <w:rFonts w:ascii="Times New Roman" w:eastAsia="Times New Roman" w:hAnsi="Times New Roman" w:cs="Times New Roman"/>
          <w:sz w:val="24"/>
          <w:szCs w:val="24"/>
          <w:lang w:eastAsia="pl-PL"/>
        </w:rPr>
        <w:t xml:space="preserve"> ust. 1 uregulowano wprost zagadnienie dostępu do akt postępowania egzekucyjnego przez osoby powołane do sprawowania nadzoru administracyjnego nad działalnością komorników. Nie pomi</w:t>
      </w:r>
      <w:r w:rsidR="003F076A">
        <w:rPr>
          <w:rFonts w:ascii="Times New Roman" w:eastAsia="Times New Roman" w:hAnsi="Times New Roman" w:cs="Times New Roman"/>
          <w:sz w:val="24"/>
          <w:szCs w:val="24"/>
          <w:lang w:eastAsia="pl-PL"/>
        </w:rPr>
        <w:t>ni</w:t>
      </w:r>
      <w:r w:rsidRPr="008D5B86">
        <w:rPr>
          <w:rFonts w:ascii="Times New Roman" w:eastAsia="Times New Roman" w:hAnsi="Times New Roman" w:cs="Times New Roman"/>
          <w:sz w:val="24"/>
          <w:szCs w:val="24"/>
          <w:lang w:eastAsia="pl-PL"/>
        </w:rPr>
        <w:t xml:space="preserve">ęto także regulacji wglądu do akt spraw egzekucyjnych udostępnianych Ministrowi Sprawiedliwości (art. </w:t>
      </w:r>
      <w:r w:rsidR="000F37E3" w:rsidRPr="008D5B86">
        <w:rPr>
          <w:rFonts w:ascii="Times New Roman" w:eastAsia="Times New Roman" w:hAnsi="Times New Roman" w:cs="Times New Roman"/>
          <w:sz w:val="24"/>
          <w:szCs w:val="24"/>
          <w:lang w:eastAsia="pl-PL"/>
        </w:rPr>
        <w:t>171</w:t>
      </w:r>
      <w:r w:rsidRPr="008D5B86">
        <w:rPr>
          <w:rFonts w:ascii="Times New Roman" w:eastAsia="Times New Roman" w:hAnsi="Times New Roman" w:cs="Times New Roman"/>
          <w:sz w:val="24"/>
          <w:szCs w:val="24"/>
          <w:lang w:eastAsia="pl-PL"/>
        </w:rPr>
        <w:t xml:space="preserve"> ust. 4 </w:t>
      </w:r>
      <w:r w:rsidR="000835A3">
        <w:rPr>
          <w:rFonts w:ascii="Times New Roman" w:eastAsia="Times New Roman" w:hAnsi="Times New Roman" w:cs="Times New Roman"/>
          <w:sz w:val="24"/>
          <w:szCs w:val="24"/>
          <w:lang w:eastAsia="pl-PL"/>
        </w:rPr>
        <w:t>projektu</w:t>
      </w:r>
      <w:r w:rsidRPr="008D5B86">
        <w:rPr>
          <w:rFonts w:ascii="Times New Roman" w:eastAsia="Times New Roman" w:hAnsi="Times New Roman" w:cs="Times New Roman"/>
          <w:sz w:val="24"/>
          <w:szCs w:val="24"/>
          <w:lang w:eastAsia="pl-PL"/>
        </w:rPr>
        <w:t>).</w:t>
      </w:r>
      <w:r w:rsidR="00DB1FD6" w:rsidRPr="008D5B86">
        <w:rPr>
          <w:rFonts w:ascii="Times New Roman" w:eastAsia="Times New Roman" w:hAnsi="Times New Roman" w:cs="Times New Roman"/>
          <w:sz w:val="24"/>
          <w:szCs w:val="24"/>
          <w:lang w:eastAsia="pl-PL"/>
        </w:rPr>
        <w:t xml:space="preserve"> </w:t>
      </w:r>
      <w:r w:rsidR="000835A3">
        <w:rPr>
          <w:rFonts w:ascii="Times New Roman" w:eastAsia="Times New Roman" w:hAnsi="Times New Roman" w:cs="Times New Roman"/>
          <w:sz w:val="24"/>
          <w:szCs w:val="24"/>
          <w:lang w:eastAsia="pl-PL"/>
        </w:rPr>
        <w:t xml:space="preserve">Zgodnie z </w:t>
      </w:r>
      <w:r w:rsidR="009D08C6" w:rsidRPr="008D5B86">
        <w:rPr>
          <w:rFonts w:ascii="Times New Roman" w:eastAsia="Times New Roman" w:hAnsi="Times New Roman" w:cs="Times New Roman"/>
          <w:sz w:val="24"/>
          <w:szCs w:val="24"/>
          <w:lang w:eastAsia="pl-PL"/>
        </w:rPr>
        <w:t xml:space="preserve">projektowanym art. </w:t>
      </w:r>
      <w:r w:rsidR="000F37E3" w:rsidRPr="008D5B86">
        <w:rPr>
          <w:rFonts w:ascii="Times New Roman" w:eastAsia="Times New Roman" w:hAnsi="Times New Roman" w:cs="Times New Roman"/>
          <w:sz w:val="24"/>
          <w:szCs w:val="24"/>
          <w:lang w:eastAsia="pl-PL"/>
        </w:rPr>
        <w:t>174</w:t>
      </w:r>
      <w:r w:rsidR="009D08C6" w:rsidRPr="008D5B86">
        <w:rPr>
          <w:rFonts w:ascii="Times New Roman" w:eastAsia="Times New Roman" w:hAnsi="Times New Roman" w:cs="Times New Roman"/>
          <w:sz w:val="24"/>
          <w:szCs w:val="24"/>
          <w:lang w:eastAsia="pl-PL"/>
        </w:rPr>
        <w:t xml:space="preserve"> ust. 1 zasadniczy ciężar nadzoru administracyjnego nosić będzie prezes sądu rejonowego, przy którym działa komornik (nadzór odpowiedzialny). Nadzór odpowiedzialny polegać będzie w na:</w:t>
      </w:r>
    </w:p>
    <w:p w14:paraId="2C780F54" w14:textId="030F3831"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lastRenderedPageBreak/>
        <w:t>1)</w:t>
      </w:r>
      <w:r w:rsidRPr="008D5B86">
        <w:rPr>
          <w:rFonts w:ascii="Times New Roman" w:eastAsia="Times New Roman" w:hAnsi="Times New Roman" w:cs="Times New Roman"/>
          <w:bCs/>
          <w:sz w:val="24"/>
          <w:szCs w:val="24"/>
          <w:lang w:eastAsia="pl-PL"/>
        </w:rPr>
        <w:tab/>
        <w:t>ocenie szybkości, sprawności i rzetelności postępowania poprzez badanie, czy</w:t>
      </w:r>
      <w:r w:rsidR="00240E31">
        <w:rPr>
          <w:rFonts w:ascii="Times New Roman" w:eastAsia="Times New Roman" w:hAnsi="Times New Roman" w:cs="Times New Roman"/>
          <w:bCs/>
          <w:sz w:val="24"/>
          <w:szCs w:val="24"/>
          <w:lang w:eastAsia="pl-PL"/>
        </w:rPr>
        <w:t xml:space="preserve"> </w:t>
      </w:r>
      <w:r w:rsidR="004170F4">
        <w:rPr>
          <w:rFonts w:ascii="Times New Roman" w:eastAsia="Times New Roman" w:hAnsi="Times New Roman" w:cs="Times New Roman"/>
          <w:bCs/>
          <w:sz w:val="24"/>
          <w:szCs w:val="24"/>
          <w:lang w:eastAsia="pl-PL"/>
        </w:rPr>
        <w:t>w </w:t>
      </w:r>
      <w:r w:rsidRPr="008D5B86">
        <w:rPr>
          <w:rFonts w:ascii="Times New Roman" w:eastAsia="Times New Roman" w:hAnsi="Times New Roman" w:cs="Times New Roman"/>
          <w:bCs/>
          <w:sz w:val="24"/>
          <w:szCs w:val="24"/>
          <w:lang w:eastAsia="pl-PL"/>
        </w:rPr>
        <w:t>konkretnych sprawach nie zachodz</w:t>
      </w:r>
      <w:r w:rsidR="004170F4">
        <w:rPr>
          <w:rFonts w:ascii="Times New Roman" w:eastAsia="Times New Roman" w:hAnsi="Times New Roman" w:cs="Times New Roman"/>
          <w:bCs/>
          <w:sz w:val="24"/>
          <w:szCs w:val="24"/>
          <w:lang w:eastAsia="pl-PL"/>
        </w:rPr>
        <w:t>i nieuzasadniona przewlekłość w </w:t>
      </w:r>
      <w:r w:rsidRPr="008D5B86">
        <w:rPr>
          <w:rFonts w:ascii="Times New Roman" w:eastAsia="Times New Roman" w:hAnsi="Times New Roman" w:cs="Times New Roman"/>
          <w:bCs/>
          <w:sz w:val="24"/>
          <w:szCs w:val="24"/>
          <w:lang w:eastAsia="pl-PL"/>
        </w:rPr>
        <w:t>podejmowaniu czynności;</w:t>
      </w:r>
    </w:p>
    <w:p w14:paraId="14F0CCF4" w14:textId="68C46486" w:rsidR="009D08C6" w:rsidRPr="008D5B86" w:rsidRDefault="00AA5691" w:rsidP="004170F4">
      <w:pPr>
        <w:spacing w:after="0" w:line="360" w:lineRule="auto"/>
        <w:ind w:left="510" w:hanging="510"/>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2)</w:t>
      </w:r>
      <w:r w:rsidR="009D08C6" w:rsidRPr="008D5B86">
        <w:rPr>
          <w:rFonts w:ascii="Times New Roman" w:eastAsia="Times New Roman" w:hAnsi="Times New Roman" w:cs="Times New Roman"/>
          <w:bCs/>
          <w:sz w:val="24"/>
          <w:szCs w:val="24"/>
          <w:lang w:eastAsia="pl-PL"/>
        </w:rPr>
        <w:tab/>
        <w:t xml:space="preserve">kontrolowaniu prawidłowości prowadzenia biurowości i rachunkowości kancelarii komorniczej, zwłaszcza w zakresie ustalenia, czy nie wystąpiły niedobory </w:t>
      </w:r>
      <w:r w:rsidR="00104555" w:rsidRPr="008D5B86">
        <w:rPr>
          <w:rFonts w:ascii="Times New Roman" w:eastAsia="Times New Roman" w:hAnsi="Times New Roman" w:cs="Times New Roman"/>
          <w:bCs/>
          <w:sz w:val="24"/>
          <w:szCs w:val="24"/>
          <w:lang w:eastAsia="pl-PL"/>
        </w:rPr>
        <w:t>finansowe</w:t>
      </w:r>
      <w:r w:rsidR="009D08C6" w:rsidRPr="008D5B86">
        <w:rPr>
          <w:rFonts w:ascii="Times New Roman" w:eastAsia="Times New Roman" w:hAnsi="Times New Roman" w:cs="Times New Roman"/>
          <w:bCs/>
          <w:sz w:val="24"/>
          <w:szCs w:val="24"/>
          <w:lang w:eastAsia="pl-PL"/>
        </w:rPr>
        <w:t>;</w:t>
      </w:r>
    </w:p>
    <w:p w14:paraId="74F37265" w14:textId="07AD0EE8"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3)</w:t>
      </w:r>
      <w:r w:rsidRPr="008D5B86">
        <w:rPr>
          <w:rFonts w:ascii="Times New Roman" w:eastAsia="Times New Roman" w:hAnsi="Times New Roman" w:cs="Times New Roman"/>
          <w:bCs/>
          <w:sz w:val="24"/>
          <w:szCs w:val="24"/>
          <w:lang w:eastAsia="pl-PL"/>
        </w:rPr>
        <w:tab/>
        <w:t>badaniu kultury pracy, w tym przestrzegania wyznaczonych terminów czynności</w:t>
      </w:r>
      <w:r w:rsidR="00240E31">
        <w:rPr>
          <w:rFonts w:ascii="Times New Roman" w:eastAsia="Times New Roman" w:hAnsi="Times New Roman" w:cs="Times New Roman"/>
          <w:bCs/>
          <w:sz w:val="24"/>
          <w:szCs w:val="24"/>
          <w:lang w:eastAsia="pl-PL"/>
        </w:rPr>
        <w:t xml:space="preserve"> </w:t>
      </w:r>
      <w:r w:rsidR="004170F4">
        <w:rPr>
          <w:rFonts w:ascii="Times New Roman" w:eastAsia="Times New Roman" w:hAnsi="Times New Roman" w:cs="Times New Roman"/>
          <w:bCs/>
          <w:sz w:val="24"/>
          <w:szCs w:val="24"/>
          <w:lang w:eastAsia="pl-PL"/>
        </w:rPr>
        <w:t>i </w:t>
      </w:r>
      <w:r w:rsidRPr="008D5B86">
        <w:rPr>
          <w:rFonts w:ascii="Times New Roman" w:eastAsia="Times New Roman" w:hAnsi="Times New Roman" w:cs="Times New Roman"/>
          <w:bCs/>
          <w:sz w:val="24"/>
          <w:szCs w:val="24"/>
          <w:lang w:eastAsia="pl-PL"/>
        </w:rPr>
        <w:t>przyjmowania interesantów oraz utrzymywania kancelarii komorniczej na poziomie odpowiednim do godności urzędu i posiadanych środków;</w:t>
      </w:r>
    </w:p>
    <w:p w14:paraId="3A789104" w14:textId="77777777"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4)</w:t>
      </w:r>
      <w:r w:rsidRPr="008D5B86">
        <w:rPr>
          <w:rFonts w:ascii="Times New Roman" w:eastAsia="Times New Roman" w:hAnsi="Times New Roman" w:cs="Times New Roman"/>
          <w:bCs/>
          <w:sz w:val="24"/>
          <w:szCs w:val="24"/>
          <w:lang w:eastAsia="pl-PL"/>
        </w:rPr>
        <w:tab/>
        <w:t>badaniu dopuszczalności przyjmowania przez komornika spraw z wyboru wierzyciela;</w:t>
      </w:r>
    </w:p>
    <w:p w14:paraId="3E6017E7" w14:textId="77777777"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5)</w:t>
      </w:r>
      <w:r w:rsidRPr="008D5B86">
        <w:rPr>
          <w:rFonts w:ascii="Times New Roman" w:eastAsia="Times New Roman" w:hAnsi="Times New Roman" w:cs="Times New Roman"/>
          <w:bCs/>
          <w:sz w:val="24"/>
          <w:szCs w:val="24"/>
          <w:lang w:eastAsia="pl-PL"/>
        </w:rPr>
        <w:tab/>
        <w:t xml:space="preserve">badaniu prawidłowości powierzenia czynności egzekucyjnych asesorom; </w:t>
      </w:r>
    </w:p>
    <w:p w14:paraId="0781BD68" w14:textId="6CA934FD" w:rsidR="009D08C6"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6)</w:t>
      </w:r>
      <w:r w:rsidR="00AA5691">
        <w:rPr>
          <w:rFonts w:ascii="Times New Roman" w:eastAsia="Times New Roman" w:hAnsi="Times New Roman" w:cs="Times New Roman"/>
          <w:bCs/>
          <w:sz w:val="24"/>
          <w:szCs w:val="24"/>
          <w:lang w:eastAsia="pl-PL"/>
        </w:rPr>
        <w:tab/>
      </w:r>
      <w:r w:rsidRPr="008D5B86">
        <w:rPr>
          <w:rFonts w:ascii="Times New Roman" w:eastAsia="Times New Roman" w:hAnsi="Times New Roman" w:cs="Times New Roman"/>
          <w:bCs/>
          <w:sz w:val="24"/>
          <w:szCs w:val="24"/>
          <w:lang w:eastAsia="pl-PL"/>
        </w:rPr>
        <w:t>gromadzeniu informacji o sygnalizacjach naruszeń prawa, o których m</w:t>
      </w:r>
      <w:r w:rsidR="004170F4">
        <w:rPr>
          <w:rFonts w:ascii="Times New Roman" w:eastAsia="Times New Roman" w:hAnsi="Times New Roman" w:cs="Times New Roman"/>
          <w:bCs/>
          <w:sz w:val="24"/>
          <w:szCs w:val="24"/>
          <w:lang w:eastAsia="pl-PL"/>
        </w:rPr>
        <w:t>owa w art. </w:t>
      </w:r>
      <w:r w:rsidR="00104555" w:rsidRPr="008D5B86">
        <w:rPr>
          <w:rFonts w:ascii="Times New Roman" w:eastAsia="Times New Roman" w:hAnsi="Times New Roman" w:cs="Times New Roman"/>
          <w:bCs/>
          <w:sz w:val="24"/>
          <w:szCs w:val="24"/>
          <w:lang w:eastAsia="pl-PL"/>
        </w:rPr>
        <w:t xml:space="preserve">105 </w:t>
      </w:r>
      <w:r w:rsidRPr="008D5B86">
        <w:rPr>
          <w:rFonts w:ascii="Times New Roman" w:eastAsia="Times New Roman" w:hAnsi="Times New Roman" w:cs="Times New Roman"/>
          <w:bCs/>
          <w:sz w:val="24"/>
          <w:szCs w:val="24"/>
          <w:lang w:eastAsia="pl-PL"/>
        </w:rPr>
        <w:t>ust. 2</w:t>
      </w:r>
      <w:r w:rsidR="000835A3">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oraz o wytknięciach uchybień, o których mowa w art. </w:t>
      </w:r>
      <w:r w:rsidR="00104555" w:rsidRPr="008D5B86">
        <w:rPr>
          <w:rFonts w:ascii="Times New Roman" w:eastAsia="Times New Roman" w:hAnsi="Times New Roman" w:cs="Times New Roman"/>
          <w:bCs/>
          <w:sz w:val="24"/>
          <w:szCs w:val="24"/>
          <w:lang w:eastAsia="pl-PL"/>
        </w:rPr>
        <w:t xml:space="preserve">105 </w:t>
      </w:r>
      <w:r w:rsidRPr="008D5B86">
        <w:rPr>
          <w:rFonts w:ascii="Times New Roman" w:eastAsia="Times New Roman" w:hAnsi="Times New Roman" w:cs="Times New Roman"/>
          <w:bCs/>
          <w:sz w:val="24"/>
          <w:szCs w:val="24"/>
          <w:lang w:eastAsia="pl-PL"/>
        </w:rPr>
        <w:t>ust. 4;</w:t>
      </w:r>
    </w:p>
    <w:p w14:paraId="174BF302" w14:textId="77777777" w:rsidR="00104555" w:rsidRPr="008D5B86" w:rsidRDefault="009D08C6"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7)</w:t>
      </w:r>
      <w:r w:rsidRPr="008D5B86">
        <w:rPr>
          <w:rFonts w:ascii="Times New Roman" w:eastAsia="Times New Roman" w:hAnsi="Times New Roman" w:cs="Times New Roman"/>
          <w:bCs/>
          <w:sz w:val="24"/>
          <w:szCs w:val="24"/>
          <w:lang w:eastAsia="pl-PL"/>
        </w:rPr>
        <w:tab/>
        <w:t>badaniu, czy pobierane przez komornika należności odpowiadają obowiązującym przepisom</w:t>
      </w:r>
      <w:r w:rsidR="00104555" w:rsidRPr="008D5B86">
        <w:rPr>
          <w:rFonts w:ascii="Times New Roman" w:eastAsia="Times New Roman" w:hAnsi="Times New Roman" w:cs="Times New Roman"/>
          <w:bCs/>
          <w:sz w:val="24"/>
          <w:szCs w:val="24"/>
          <w:lang w:eastAsia="pl-PL"/>
        </w:rPr>
        <w:t>;</w:t>
      </w:r>
    </w:p>
    <w:p w14:paraId="57B65E5B" w14:textId="37855811" w:rsidR="00104555" w:rsidRPr="008D5B86" w:rsidRDefault="00104555"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8)</w:t>
      </w:r>
      <w:r w:rsidR="00AA5691">
        <w:rPr>
          <w:rFonts w:ascii="Times New Roman" w:eastAsia="Times New Roman" w:hAnsi="Times New Roman" w:cs="Times New Roman"/>
          <w:bCs/>
          <w:sz w:val="24"/>
          <w:szCs w:val="24"/>
          <w:lang w:eastAsia="pl-PL"/>
        </w:rPr>
        <w:tab/>
      </w:r>
      <w:r w:rsidRPr="008D5B86">
        <w:rPr>
          <w:rFonts w:ascii="Times New Roman" w:eastAsia="Times New Roman" w:hAnsi="Times New Roman" w:cs="Times New Roman"/>
          <w:bCs/>
          <w:sz w:val="24"/>
          <w:szCs w:val="24"/>
          <w:lang w:eastAsia="pl-PL"/>
        </w:rPr>
        <w:t>podejmowaniu decyzji w przedmiocie wyrażenia zgody, o której mowa w art. 36 ust. 6;</w:t>
      </w:r>
    </w:p>
    <w:p w14:paraId="0A4E9F9B" w14:textId="36073344" w:rsidR="00104555" w:rsidRPr="008D5B86" w:rsidRDefault="00104555" w:rsidP="004170F4">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9)</w:t>
      </w:r>
      <w:r w:rsidR="00AA5691">
        <w:rPr>
          <w:rFonts w:ascii="Times New Roman" w:eastAsia="Times New Roman" w:hAnsi="Times New Roman" w:cs="Times New Roman"/>
          <w:bCs/>
          <w:sz w:val="24"/>
          <w:szCs w:val="24"/>
          <w:lang w:eastAsia="pl-PL"/>
        </w:rPr>
        <w:tab/>
      </w:r>
      <w:r w:rsidRPr="008D5B86">
        <w:rPr>
          <w:rFonts w:ascii="Times New Roman" w:eastAsia="Times New Roman" w:hAnsi="Times New Roman" w:cs="Times New Roman"/>
          <w:bCs/>
          <w:sz w:val="24"/>
          <w:szCs w:val="24"/>
          <w:lang w:eastAsia="pl-PL"/>
        </w:rPr>
        <w:t>stosowaniu innych środków prawnych określonych w przepisach prawa.</w:t>
      </w:r>
    </w:p>
    <w:p w14:paraId="054DA8EC" w14:textId="281AAACC" w:rsidR="00104555"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 xml:space="preserve">Przepisy te stanowią doprecyzowanie, a zarazem rozszerzenie uprawnień dotychczas przysługujących prezesowi sądu rejonowego. W szczególności rozszerzeniu uległa regulacja dotycząca wielotematycznej kontroli kancelarii komornika </w:t>
      </w:r>
      <w:r w:rsidR="000835A3">
        <w:rPr>
          <w:rFonts w:ascii="Times New Roman" w:hAnsi="Times New Roman" w:cs="Times New Roman"/>
          <w:szCs w:val="24"/>
        </w:rPr>
        <w:t>(art. 175 projektu</w:t>
      </w:r>
      <w:r w:rsidR="00104555" w:rsidRPr="008D5B86">
        <w:rPr>
          <w:rFonts w:ascii="Times New Roman" w:hAnsi="Times New Roman" w:cs="Times New Roman"/>
          <w:szCs w:val="24"/>
        </w:rPr>
        <w:t>). Poza nowym określeniem częstotliwości kontroli nowymi rozwiązaniami są: możliwość zlecenia przeprowadzenia kontroli biegł</w:t>
      </w:r>
      <w:r w:rsidR="004170F4">
        <w:rPr>
          <w:rFonts w:ascii="Times New Roman" w:hAnsi="Times New Roman" w:cs="Times New Roman"/>
          <w:szCs w:val="24"/>
        </w:rPr>
        <w:t>emu rewidentowi, specjaliście z </w:t>
      </w:r>
      <w:r w:rsidR="00104555" w:rsidRPr="008D5B86">
        <w:rPr>
          <w:rFonts w:ascii="Times New Roman" w:hAnsi="Times New Roman" w:cs="Times New Roman"/>
          <w:szCs w:val="24"/>
        </w:rPr>
        <w:t>danej dziedziny lub innej wyspecjalizowanej instytucji, zawiadomienie o kontroli kancelarii komornika właściwego ze względu na siedzibę sądu rejonowego</w:t>
      </w:r>
      <w:r w:rsidR="0082779C">
        <w:rPr>
          <w:rFonts w:ascii="Times New Roman" w:hAnsi="Times New Roman" w:cs="Times New Roman"/>
          <w:szCs w:val="24"/>
        </w:rPr>
        <w:t xml:space="preserve"> naczelnika urzędu skarbowego i </w:t>
      </w:r>
      <w:r w:rsidR="00104555" w:rsidRPr="008D5B86">
        <w:rPr>
          <w:rFonts w:ascii="Times New Roman" w:hAnsi="Times New Roman" w:cs="Times New Roman"/>
          <w:szCs w:val="24"/>
        </w:rPr>
        <w:t>prawo udziału przedstawiciela</w:t>
      </w:r>
      <w:r w:rsidR="003D42EC">
        <w:rPr>
          <w:rFonts w:ascii="Times New Roman" w:hAnsi="Times New Roman" w:cs="Times New Roman"/>
          <w:szCs w:val="24"/>
        </w:rPr>
        <w:t xml:space="preserve"> naczelnika urzędu skarbowego w </w:t>
      </w:r>
      <w:r w:rsidR="00104555" w:rsidRPr="008D5B86">
        <w:rPr>
          <w:rFonts w:ascii="Times New Roman" w:hAnsi="Times New Roman" w:cs="Times New Roman"/>
          <w:szCs w:val="24"/>
        </w:rPr>
        <w:t xml:space="preserve">kontroli finansowej kancelarii komornika. Regulacje te mają na celu profesjonalizację kontroli również pod względem ekonomicznym i fiskalnym. </w:t>
      </w:r>
      <w:r w:rsidR="0082779C">
        <w:rPr>
          <w:rFonts w:ascii="Times New Roman" w:hAnsi="Times New Roman" w:cs="Times New Roman"/>
          <w:szCs w:val="24"/>
        </w:rPr>
        <w:t>Przepisy a</w:t>
      </w:r>
      <w:r w:rsidR="00104555" w:rsidRPr="008D5B86">
        <w:rPr>
          <w:rFonts w:ascii="Times New Roman" w:hAnsi="Times New Roman" w:cs="Times New Roman"/>
          <w:szCs w:val="24"/>
        </w:rPr>
        <w:t xml:space="preserve">rt. </w:t>
      </w:r>
      <w:r w:rsidR="001A268A" w:rsidRPr="008D5B86">
        <w:rPr>
          <w:rFonts w:ascii="Times New Roman" w:hAnsi="Times New Roman" w:cs="Times New Roman"/>
          <w:szCs w:val="24"/>
        </w:rPr>
        <w:t>180</w:t>
      </w:r>
      <w:r w:rsidR="0082779C">
        <w:rPr>
          <w:rFonts w:ascii="Times New Roman" w:hAnsi="Times New Roman" w:cs="Times New Roman"/>
          <w:szCs w:val="24"/>
        </w:rPr>
        <w:t xml:space="preserve"> i art. </w:t>
      </w:r>
      <w:r w:rsidR="001A268A" w:rsidRPr="008D5B86">
        <w:rPr>
          <w:rFonts w:ascii="Times New Roman" w:hAnsi="Times New Roman" w:cs="Times New Roman"/>
          <w:szCs w:val="24"/>
        </w:rPr>
        <w:t>181</w:t>
      </w:r>
      <w:r w:rsidR="00104555" w:rsidRPr="008D5B86">
        <w:rPr>
          <w:rFonts w:ascii="Times New Roman" w:hAnsi="Times New Roman" w:cs="Times New Roman"/>
          <w:szCs w:val="24"/>
        </w:rPr>
        <w:t xml:space="preserve"> </w:t>
      </w:r>
      <w:r w:rsidR="0082779C">
        <w:rPr>
          <w:rFonts w:ascii="Times New Roman" w:hAnsi="Times New Roman" w:cs="Times New Roman"/>
          <w:szCs w:val="24"/>
        </w:rPr>
        <w:t xml:space="preserve">projektu </w:t>
      </w:r>
      <w:r w:rsidR="00104555" w:rsidRPr="008D5B86">
        <w:rPr>
          <w:rFonts w:ascii="Times New Roman" w:hAnsi="Times New Roman" w:cs="Times New Roman"/>
          <w:szCs w:val="24"/>
        </w:rPr>
        <w:t>określają zakres uprawnień nadzorczych prezesów</w:t>
      </w:r>
      <w:r w:rsidR="003D42EC">
        <w:rPr>
          <w:rFonts w:ascii="Times New Roman" w:hAnsi="Times New Roman" w:cs="Times New Roman"/>
          <w:szCs w:val="24"/>
        </w:rPr>
        <w:t xml:space="preserve"> odpowiednio sądów okręgowych i </w:t>
      </w:r>
      <w:r w:rsidR="00104555" w:rsidRPr="008D5B86">
        <w:rPr>
          <w:rFonts w:ascii="Times New Roman" w:hAnsi="Times New Roman" w:cs="Times New Roman"/>
          <w:szCs w:val="24"/>
        </w:rPr>
        <w:t xml:space="preserve">apelacyjnych. Natomiast proponowany art. </w:t>
      </w:r>
      <w:r w:rsidR="001A268A" w:rsidRPr="008D5B86">
        <w:rPr>
          <w:rFonts w:ascii="Times New Roman" w:hAnsi="Times New Roman" w:cs="Times New Roman"/>
          <w:szCs w:val="24"/>
        </w:rPr>
        <w:t>182</w:t>
      </w:r>
      <w:r w:rsidR="00104555" w:rsidRPr="008D5B86">
        <w:rPr>
          <w:rFonts w:ascii="Times New Roman" w:hAnsi="Times New Roman" w:cs="Times New Roman"/>
          <w:szCs w:val="24"/>
        </w:rPr>
        <w:t xml:space="preserve"> wprowadza precyzyjną regulację dotyczącą uprawnień przysługujących sędziemu wizytatorowi i precyzyjnie określa, kto może pełnić taką funkcję. Istotną zmianą jest możliwość powołania na stanowisko </w:t>
      </w:r>
      <w:r w:rsidR="00104555" w:rsidRPr="008D5B86">
        <w:rPr>
          <w:rFonts w:ascii="Times New Roman" w:hAnsi="Times New Roman" w:cs="Times New Roman"/>
          <w:szCs w:val="24"/>
        </w:rPr>
        <w:lastRenderedPageBreak/>
        <w:t xml:space="preserve">sędziego wizytatora do spraw komorników również sędziego sądu rejonowego orzekającego w wydziale cywilnym lub egzekucyjnym. Uzasadnione jest </w:t>
      </w:r>
      <w:r w:rsidR="00C22D6A">
        <w:rPr>
          <w:rFonts w:ascii="Times New Roman" w:hAnsi="Times New Roman" w:cs="Times New Roman"/>
          <w:szCs w:val="24"/>
        </w:rPr>
        <w:t xml:space="preserve">to </w:t>
      </w:r>
      <w:r w:rsidR="00104555" w:rsidRPr="008D5B86">
        <w:rPr>
          <w:rFonts w:ascii="Times New Roman" w:hAnsi="Times New Roman" w:cs="Times New Roman"/>
          <w:szCs w:val="24"/>
        </w:rPr>
        <w:t>tym, że egzekucja sądowa stanowi przede wszystkim materię, któr</w:t>
      </w:r>
      <w:r w:rsidR="003F076A">
        <w:rPr>
          <w:rFonts w:ascii="Times New Roman" w:hAnsi="Times New Roman" w:cs="Times New Roman"/>
          <w:szCs w:val="24"/>
        </w:rPr>
        <w:t>ą</w:t>
      </w:r>
      <w:r w:rsidR="00104555" w:rsidRPr="008D5B86">
        <w:rPr>
          <w:rFonts w:ascii="Times New Roman" w:hAnsi="Times New Roman" w:cs="Times New Roman"/>
          <w:szCs w:val="24"/>
        </w:rPr>
        <w:t xml:space="preserve"> zajmują się sędziowie sądów rejonowych oraz projektowaną ich specjalizacją w ramach wydziałów egzekucyjnych. Nowym rozwiązaniem jest zakaz z art. </w:t>
      </w:r>
      <w:r w:rsidR="001A268A" w:rsidRPr="008D5B86">
        <w:rPr>
          <w:rFonts w:ascii="Times New Roman" w:hAnsi="Times New Roman" w:cs="Times New Roman"/>
          <w:szCs w:val="24"/>
        </w:rPr>
        <w:t>184</w:t>
      </w:r>
      <w:r w:rsidR="00104555" w:rsidRPr="008D5B86">
        <w:rPr>
          <w:rFonts w:ascii="Times New Roman" w:hAnsi="Times New Roman" w:cs="Times New Roman"/>
          <w:szCs w:val="24"/>
        </w:rPr>
        <w:t xml:space="preserve"> ust. </w:t>
      </w:r>
      <w:r w:rsidR="001A268A" w:rsidRPr="008D5B86">
        <w:rPr>
          <w:rFonts w:ascii="Times New Roman" w:hAnsi="Times New Roman" w:cs="Times New Roman"/>
          <w:szCs w:val="24"/>
        </w:rPr>
        <w:t>2</w:t>
      </w:r>
      <w:r w:rsidR="00104555" w:rsidRPr="008D5B86">
        <w:rPr>
          <w:rFonts w:ascii="Times New Roman" w:hAnsi="Times New Roman" w:cs="Times New Roman"/>
          <w:szCs w:val="24"/>
        </w:rPr>
        <w:t xml:space="preserve"> przewidujący, że ten sam sędzia wizytator nie może przeprowadzać dwóch kolejnych wizytacji tej samej kancelarii. Uzasadnione to jest przede wszystkim tym, aby kontrola była dokonywana przez różne osoby o nowym spojrzeniu na badaną problematykę. </w:t>
      </w:r>
    </w:p>
    <w:p w14:paraId="0F560E46" w14:textId="073659C9"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 xml:space="preserve">Z kolei art. </w:t>
      </w:r>
      <w:r w:rsidR="001A268A" w:rsidRPr="008D5B86">
        <w:rPr>
          <w:rFonts w:ascii="Times New Roman" w:hAnsi="Times New Roman" w:cs="Times New Roman"/>
          <w:szCs w:val="24"/>
        </w:rPr>
        <w:t>189</w:t>
      </w:r>
      <w:r w:rsidR="00240E31">
        <w:rPr>
          <w:rFonts w:ascii="Times New Roman" w:hAnsi="Times New Roman" w:cs="Times New Roman"/>
          <w:szCs w:val="24"/>
        </w:rPr>
        <w:t>–</w:t>
      </w:r>
      <w:r w:rsidR="001A268A" w:rsidRPr="008D5B86">
        <w:rPr>
          <w:rFonts w:ascii="Times New Roman" w:hAnsi="Times New Roman" w:cs="Times New Roman"/>
          <w:szCs w:val="24"/>
        </w:rPr>
        <w:t>195</w:t>
      </w:r>
      <w:r w:rsidRPr="008D5B86">
        <w:rPr>
          <w:rFonts w:ascii="Times New Roman" w:hAnsi="Times New Roman" w:cs="Times New Roman"/>
          <w:szCs w:val="24"/>
        </w:rPr>
        <w:t xml:space="preserve"> projektu w sposób jednoznaczny </w:t>
      </w:r>
      <w:r w:rsidR="003D42EC">
        <w:rPr>
          <w:rFonts w:ascii="Times New Roman" w:hAnsi="Times New Roman" w:cs="Times New Roman"/>
          <w:szCs w:val="24"/>
        </w:rPr>
        <w:t>i precyzyjny określają zakres i </w:t>
      </w:r>
      <w:r w:rsidRPr="008D5B86">
        <w:rPr>
          <w:rFonts w:ascii="Times New Roman" w:hAnsi="Times New Roman" w:cs="Times New Roman"/>
          <w:szCs w:val="24"/>
        </w:rPr>
        <w:t xml:space="preserve">zasady sprawowania wewnętrznego nadzoru samorządu komorniczego, w tym </w:t>
      </w:r>
      <w:r w:rsidR="00104555" w:rsidRPr="008D5B86">
        <w:rPr>
          <w:rFonts w:ascii="Times New Roman" w:hAnsi="Times New Roman" w:cs="Times New Roman"/>
          <w:szCs w:val="24"/>
        </w:rPr>
        <w:t xml:space="preserve">na nowo określono </w:t>
      </w:r>
      <w:r w:rsidR="004460B3" w:rsidRPr="008D5B86">
        <w:rPr>
          <w:rFonts w:ascii="Times New Roman" w:hAnsi="Times New Roman" w:cs="Times New Roman"/>
          <w:szCs w:val="24"/>
        </w:rPr>
        <w:t xml:space="preserve">sposób wyznaczania </w:t>
      </w:r>
      <w:r w:rsidRPr="008D5B86">
        <w:rPr>
          <w:rFonts w:ascii="Times New Roman" w:hAnsi="Times New Roman" w:cs="Times New Roman"/>
          <w:szCs w:val="24"/>
        </w:rPr>
        <w:t>i kompetencje komorników wizytatorów i zasad przeprowadzania przez nich wizytacji.</w:t>
      </w:r>
      <w:r w:rsidR="00240E31">
        <w:rPr>
          <w:rFonts w:ascii="Times New Roman" w:hAnsi="Times New Roman" w:cs="Times New Roman"/>
          <w:szCs w:val="24"/>
        </w:rPr>
        <w:t xml:space="preserve"> </w:t>
      </w:r>
    </w:p>
    <w:p w14:paraId="45345B88" w14:textId="1B1EA624" w:rsidR="001A268A" w:rsidRPr="008D5B86" w:rsidRDefault="001A268A"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 xml:space="preserve">W rozdziale 10 uregulowano zagadnienia związane z samorządem komorniczym, mając na celu uporządkowanie problematyki prawnej związanej z jego działalnością. Proponowane w rozdziale regulacje w znacznym stopniu odpowiadają aktualnym rozwiązaniom w tym zakresie. </w:t>
      </w:r>
      <w:r w:rsidR="00C22D6A">
        <w:rPr>
          <w:rFonts w:ascii="Times New Roman" w:hAnsi="Times New Roman" w:cs="Times New Roman"/>
          <w:szCs w:val="24"/>
        </w:rPr>
        <w:t>Do istotnych zmian należy</w:t>
      </w:r>
      <w:r w:rsidRPr="008D5B86">
        <w:rPr>
          <w:rFonts w:ascii="Times New Roman" w:hAnsi="Times New Roman" w:cs="Times New Roman"/>
          <w:szCs w:val="24"/>
        </w:rPr>
        <w:t xml:space="preserve"> zlikwidowanie instytucji Krajowego Zjazdu Samorządu Komorniczego oraz przyznanie asesorom komorniczym statusu członków samorządu komorniczego (zob. projektowany art. 196 ust. 1), przy jednoczesnym</w:t>
      </w:r>
      <w:r w:rsidR="00240E31">
        <w:rPr>
          <w:rFonts w:ascii="Times New Roman" w:hAnsi="Times New Roman" w:cs="Times New Roman"/>
          <w:szCs w:val="24"/>
        </w:rPr>
        <w:t xml:space="preserve"> </w:t>
      </w:r>
      <w:r w:rsidRPr="008D5B86">
        <w:rPr>
          <w:rFonts w:ascii="Times New Roman" w:hAnsi="Times New Roman" w:cs="Times New Roman"/>
          <w:szCs w:val="24"/>
        </w:rPr>
        <w:t xml:space="preserve">przyznaniu im ograniczonych uprawnień w tym zakresie. </w:t>
      </w:r>
      <w:r w:rsidRPr="008D5B86">
        <w:rPr>
          <w:rFonts w:ascii="Times New Roman" w:hAnsi="Times New Roman" w:cs="Times New Roman"/>
          <w:i/>
          <w:szCs w:val="24"/>
        </w:rPr>
        <w:t xml:space="preserve">Ratio legis </w:t>
      </w:r>
      <w:r w:rsidRPr="008D5B86">
        <w:rPr>
          <w:rFonts w:ascii="Times New Roman" w:hAnsi="Times New Roman" w:cs="Times New Roman"/>
          <w:szCs w:val="24"/>
        </w:rPr>
        <w:t>projektowanej regulacji zmierza do tego, aby a</w:t>
      </w:r>
      <w:r w:rsidR="003D42EC">
        <w:rPr>
          <w:rFonts w:ascii="Times New Roman" w:hAnsi="Times New Roman" w:cs="Times New Roman"/>
          <w:szCs w:val="24"/>
        </w:rPr>
        <w:t>sesorzy czynnie uczestniczyli w </w:t>
      </w:r>
      <w:r w:rsidRPr="008D5B86">
        <w:rPr>
          <w:rFonts w:ascii="Times New Roman" w:hAnsi="Times New Roman" w:cs="Times New Roman"/>
          <w:szCs w:val="24"/>
        </w:rPr>
        <w:t>kreowaniu wizerunku zawodu komornika sądowego – funkcjonariusza publicznego. Założeniem tej regulacji jest również wdrażanie asesorów w pracę samorządu, wprowadzanie do odpowiedzialnego decydowania o</w:t>
      </w:r>
      <w:r w:rsidR="00AA5691">
        <w:rPr>
          <w:rFonts w:ascii="Times New Roman" w:hAnsi="Times New Roman" w:cs="Times New Roman"/>
          <w:szCs w:val="24"/>
        </w:rPr>
        <w:t xml:space="preserve"> </w:t>
      </w:r>
      <w:r w:rsidRPr="008D5B86">
        <w:rPr>
          <w:rFonts w:ascii="Times New Roman" w:hAnsi="Times New Roman" w:cs="Times New Roman"/>
          <w:szCs w:val="24"/>
        </w:rPr>
        <w:t>sprawach swojej korporacji oraz niwelowanie dysproporcji między komornikami a</w:t>
      </w:r>
      <w:r w:rsidR="00AA5691">
        <w:rPr>
          <w:rFonts w:ascii="Times New Roman" w:hAnsi="Times New Roman" w:cs="Times New Roman"/>
          <w:szCs w:val="24"/>
        </w:rPr>
        <w:t xml:space="preserve"> </w:t>
      </w:r>
      <w:r w:rsidRPr="008D5B86">
        <w:rPr>
          <w:rFonts w:ascii="Times New Roman" w:hAnsi="Times New Roman" w:cs="Times New Roman"/>
          <w:szCs w:val="24"/>
        </w:rPr>
        <w:t xml:space="preserve">asesorami, tam gdzie są one nieuzasadnione ustrojowo. </w:t>
      </w:r>
    </w:p>
    <w:p w14:paraId="7C489C52" w14:textId="671F27D6" w:rsidR="001A268A" w:rsidRPr="008D5B86" w:rsidRDefault="003F076A"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Pon</w:t>
      </w:r>
      <w:r w:rsidR="001A268A" w:rsidRPr="008D5B86">
        <w:rPr>
          <w:rFonts w:ascii="Times New Roman" w:eastAsia="Times New Roman" w:hAnsi="Times New Roman" w:cs="Times New Roman"/>
          <w:sz w:val="24"/>
          <w:szCs w:val="24"/>
          <w:lang w:eastAsia="pl-PL"/>
        </w:rPr>
        <w:t>adto – w przeciwieństwie do obecnej regulacji – samorząd komorniczy, w tym Krajowa Rada Komornicza – nie będzie mógł prowadzić działalności gospodarczej.</w:t>
      </w:r>
      <w:r w:rsidR="00240E31">
        <w:rPr>
          <w:rFonts w:ascii="Times New Roman" w:eastAsia="Times New Roman" w:hAnsi="Times New Roman" w:cs="Times New Roman"/>
          <w:sz w:val="24"/>
          <w:szCs w:val="24"/>
          <w:lang w:eastAsia="pl-PL"/>
        </w:rPr>
        <w:t xml:space="preserve"> </w:t>
      </w:r>
      <w:r w:rsidR="001A268A" w:rsidRPr="008D5B86">
        <w:rPr>
          <w:rFonts w:ascii="Times New Roman" w:eastAsia="Times New Roman" w:hAnsi="Times New Roman" w:cs="Times New Roman"/>
          <w:sz w:val="24"/>
          <w:szCs w:val="24"/>
          <w:lang w:eastAsia="pl-PL"/>
        </w:rPr>
        <w:t>Fakt, że</w:t>
      </w:r>
      <w:r w:rsidR="00AA5691">
        <w:rPr>
          <w:rFonts w:ascii="Times New Roman" w:eastAsia="Times New Roman" w:hAnsi="Times New Roman" w:cs="Times New Roman"/>
          <w:sz w:val="24"/>
          <w:szCs w:val="24"/>
          <w:lang w:eastAsia="pl-PL"/>
        </w:rPr>
        <w:t xml:space="preserve"> </w:t>
      </w:r>
      <w:r w:rsidR="001A268A" w:rsidRPr="008D5B86">
        <w:rPr>
          <w:rFonts w:ascii="Times New Roman" w:eastAsia="Times New Roman" w:hAnsi="Times New Roman" w:cs="Times New Roman"/>
          <w:sz w:val="24"/>
          <w:szCs w:val="24"/>
          <w:lang w:eastAsia="pl-PL"/>
        </w:rPr>
        <w:t>obecnie samorząd ten może wykonywać taką działalność</w:t>
      </w:r>
      <w:r w:rsidR="00C22D6A">
        <w:rPr>
          <w:rFonts w:ascii="Times New Roman" w:eastAsia="Times New Roman" w:hAnsi="Times New Roman" w:cs="Times New Roman"/>
          <w:sz w:val="24"/>
          <w:szCs w:val="24"/>
          <w:lang w:eastAsia="pl-PL"/>
        </w:rPr>
        <w:t>,</w:t>
      </w:r>
      <w:r w:rsidR="001A268A" w:rsidRPr="008D5B86">
        <w:rPr>
          <w:rFonts w:ascii="Times New Roman" w:eastAsia="Times New Roman" w:hAnsi="Times New Roman" w:cs="Times New Roman"/>
          <w:sz w:val="24"/>
          <w:szCs w:val="24"/>
          <w:lang w:eastAsia="pl-PL"/>
        </w:rPr>
        <w:t xml:space="preserve"> należy ocenić krytycznie, przypomnieć bowiem należy, że komornicy sądowi są m.in.</w:t>
      </w:r>
      <w:r w:rsidR="003D42EC">
        <w:rPr>
          <w:rFonts w:ascii="Times New Roman" w:eastAsia="Times New Roman" w:hAnsi="Times New Roman" w:cs="Times New Roman"/>
          <w:sz w:val="24"/>
          <w:szCs w:val="24"/>
          <w:lang w:eastAsia="pl-PL"/>
        </w:rPr>
        <w:t> </w:t>
      </w:r>
      <w:r w:rsidR="001A268A" w:rsidRPr="008D5B86">
        <w:rPr>
          <w:rFonts w:ascii="Times New Roman" w:eastAsia="Times New Roman" w:hAnsi="Times New Roman" w:cs="Times New Roman"/>
          <w:sz w:val="24"/>
          <w:szCs w:val="24"/>
          <w:lang w:eastAsia="pl-PL"/>
        </w:rPr>
        <w:t>funkcjonariuszami publicznymi, a zatem ich działalność nie powinna być za wszelką cenę nastawiona na maksymalizację zysku. Zdanie to dotyczy również samorządu tych szczególnych funkcjonariuszy publicznych.</w:t>
      </w:r>
    </w:p>
    <w:p w14:paraId="736E512B" w14:textId="3432959E" w:rsidR="009D08C6" w:rsidRPr="008D5B86" w:rsidRDefault="009D08C6"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lastRenderedPageBreak/>
        <w:t xml:space="preserve">W rozdziale </w:t>
      </w:r>
      <w:r w:rsidR="001A268A" w:rsidRPr="008D5B86">
        <w:rPr>
          <w:rFonts w:ascii="Times New Roman" w:eastAsia="Times New Roman" w:hAnsi="Times New Roman" w:cs="Times New Roman"/>
          <w:sz w:val="24"/>
          <w:szCs w:val="24"/>
          <w:lang w:eastAsia="pl-PL"/>
        </w:rPr>
        <w:t>11</w:t>
      </w:r>
      <w:r w:rsidRPr="008D5B86">
        <w:rPr>
          <w:rFonts w:ascii="Times New Roman" w:eastAsia="Times New Roman" w:hAnsi="Times New Roman" w:cs="Times New Roman"/>
          <w:sz w:val="24"/>
          <w:szCs w:val="24"/>
          <w:lang w:eastAsia="pl-PL"/>
        </w:rPr>
        <w:t xml:space="preserve"> reguluje się kwestie związane z odpowiedzialnością dyscyplinarną komorników i postępowaniem dyscyplinarnym. Zasadniczym celem regulacji zawartych</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w tym rozdziale jest uporządkowanie i zwiększenie efektywności postępowań dyscyplinarnych. Komornik odpowiadać będzie za brak nadzoru nad zatrudnionymi asesorami oraz innymi osobami. Z uwagi na jednoznaczne uregulowanie zasad nieobecności na służbie oraz zastępstw komorniczych, naruszenie </w:t>
      </w:r>
      <w:r w:rsidR="001A268A" w:rsidRPr="008D5B86">
        <w:rPr>
          <w:rFonts w:ascii="Times New Roman" w:eastAsia="Times New Roman" w:hAnsi="Times New Roman" w:cs="Times New Roman"/>
          <w:sz w:val="24"/>
          <w:szCs w:val="24"/>
          <w:lang w:eastAsia="pl-PL"/>
        </w:rPr>
        <w:t>zasad korzystania z prawa do nieobecności na służbie, usprawiedliwiania tych nieobecności albo korzystania z wyznaczonego zastępcy</w:t>
      </w:r>
      <w:r w:rsidR="005A3391">
        <w:rPr>
          <w:rFonts w:ascii="Times New Roman" w:eastAsia="Times New Roman" w:hAnsi="Times New Roman" w:cs="Times New Roman"/>
          <w:sz w:val="24"/>
          <w:szCs w:val="24"/>
          <w:lang w:eastAsia="pl-PL"/>
        </w:rPr>
        <w:t>, określonych w art. 39–</w:t>
      </w:r>
      <w:r w:rsidR="001A268A" w:rsidRPr="008D5B86">
        <w:rPr>
          <w:rFonts w:ascii="Times New Roman" w:eastAsia="Times New Roman" w:hAnsi="Times New Roman" w:cs="Times New Roman"/>
          <w:sz w:val="24"/>
          <w:szCs w:val="24"/>
          <w:lang w:eastAsia="pl-PL"/>
        </w:rPr>
        <w:t>41 i art. 43</w:t>
      </w:r>
      <w:r w:rsidR="005A3391">
        <w:rPr>
          <w:rFonts w:ascii="Times New Roman" w:eastAsia="Times New Roman" w:hAnsi="Times New Roman" w:cs="Times New Roman"/>
          <w:sz w:val="24"/>
          <w:szCs w:val="24"/>
          <w:lang w:eastAsia="pl-PL"/>
        </w:rPr>
        <w:t>,</w:t>
      </w:r>
      <w:r w:rsidR="001A268A" w:rsidRPr="008D5B86">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potraktowano jako odrębny delikt dyscyplinarny. </w:t>
      </w:r>
    </w:p>
    <w:p w14:paraId="6A2CD23C" w14:textId="496FEC2B" w:rsidR="009D08C6" w:rsidRPr="008D5B86" w:rsidRDefault="009D08C6"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W art. </w:t>
      </w:r>
      <w:r w:rsidR="001A268A" w:rsidRPr="008D5B86">
        <w:rPr>
          <w:rFonts w:ascii="Times New Roman" w:eastAsia="Times New Roman" w:hAnsi="Times New Roman" w:cs="Times New Roman"/>
          <w:sz w:val="24"/>
          <w:szCs w:val="24"/>
          <w:lang w:eastAsia="pl-PL"/>
        </w:rPr>
        <w:t>220</w:t>
      </w:r>
      <w:r w:rsidRPr="008D5B86">
        <w:rPr>
          <w:rFonts w:ascii="Times New Roman" w:eastAsia="Times New Roman" w:hAnsi="Times New Roman" w:cs="Times New Roman"/>
          <w:sz w:val="24"/>
          <w:szCs w:val="24"/>
          <w:lang w:eastAsia="pl-PL"/>
        </w:rPr>
        <w:t xml:space="preserve"> projektu rozszerzono i uporządkowano katalog deliktów dyscyplinarnych</w:t>
      </w:r>
      <w:r w:rsidR="003F076A">
        <w:rPr>
          <w:rFonts w:ascii="Times New Roman" w:eastAsia="Times New Roman" w:hAnsi="Times New Roman" w:cs="Times New Roman"/>
          <w:sz w:val="24"/>
          <w:szCs w:val="24"/>
          <w:lang w:eastAsia="pl-PL"/>
        </w:rPr>
        <w:t>,</w:t>
      </w:r>
      <w:r w:rsidRPr="008D5B86">
        <w:rPr>
          <w:rFonts w:ascii="Times New Roman" w:eastAsia="Times New Roman" w:hAnsi="Times New Roman" w:cs="Times New Roman"/>
          <w:sz w:val="24"/>
          <w:szCs w:val="24"/>
          <w:lang w:eastAsia="pl-PL"/>
        </w:rPr>
        <w:t xml:space="preserve"> podkreślając jednocześnie wagę konieczności stosowania </w:t>
      </w:r>
      <w:r w:rsidR="003D42EC">
        <w:rPr>
          <w:rFonts w:ascii="Times New Roman" w:eastAsia="Times New Roman" w:hAnsi="Times New Roman" w:cs="Times New Roman"/>
          <w:sz w:val="24"/>
          <w:szCs w:val="24"/>
          <w:lang w:eastAsia="pl-PL"/>
        </w:rPr>
        <w:t>się do wytycznych i </w:t>
      </w:r>
      <w:r w:rsidRPr="008D5B86">
        <w:rPr>
          <w:rFonts w:ascii="Times New Roman" w:eastAsia="Times New Roman" w:hAnsi="Times New Roman" w:cs="Times New Roman"/>
          <w:sz w:val="24"/>
          <w:szCs w:val="24"/>
          <w:lang w:eastAsia="pl-PL"/>
        </w:rPr>
        <w:t xml:space="preserve">zarządzeń organów nadzoru judykacyjnego oraz administracyjnego. Podkreślono też konieczność bezwzględnego stosowania się </w:t>
      </w:r>
      <w:r w:rsidR="003D42EC">
        <w:rPr>
          <w:rFonts w:ascii="Times New Roman" w:eastAsia="Times New Roman" w:hAnsi="Times New Roman" w:cs="Times New Roman"/>
          <w:sz w:val="24"/>
          <w:szCs w:val="24"/>
          <w:lang w:eastAsia="pl-PL"/>
        </w:rPr>
        <w:t>przez komorników do przepisów o </w:t>
      </w:r>
      <w:r w:rsidRPr="008D5B86">
        <w:rPr>
          <w:rFonts w:ascii="Times New Roman" w:eastAsia="Times New Roman" w:hAnsi="Times New Roman" w:cs="Times New Roman"/>
          <w:sz w:val="24"/>
          <w:szCs w:val="24"/>
          <w:lang w:eastAsia="pl-PL"/>
        </w:rPr>
        <w:t>właściwości miejscowej oraz należytego sprawowania nadzoru nad zatrudnionymi asesorami. W konsekwencji brak nadzoru uznano za samodzielny delikt dyscyplinarny.</w:t>
      </w:r>
    </w:p>
    <w:p w14:paraId="548A2C20" w14:textId="13B7BE1E" w:rsidR="009D08C6" w:rsidRPr="008D5B86" w:rsidRDefault="009D08C6"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Karami dyscyplinarnymi, w uzupełnionym ich katalogu</w:t>
      </w:r>
      <w:r w:rsidR="005A3391">
        <w:rPr>
          <w:rFonts w:ascii="Times New Roman" w:eastAsia="Times New Roman" w:hAnsi="Times New Roman" w:cs="Times New Roman"/>
          <w:sz w:val="24"/>
          <w:szCs w:val="24"/>
          <w:lang w:eastAsia="pl-PL"/>
        </w:rPr>
        <w:t xml:space="preserve"> (art. 222 ust. 1 projektu)</w:t>
      </w:r>
      <w:r w:rsidRPr="008D5B86">
        <w:rPr>
          <w:rFonts w:ascii="Times New Roman" w:eastAsia="Times New Roman" w:hAnsi="Times New Roman" w:cs="Times New Roman"/>
          <w:sz w:val="24"/>
          <w:szCs w:val="24"/>
          <w:lang w:eastAsia="pl-PL"/>
        </w:rPr>
        <w:t>, będą:</w:t>
      </w:r>
    </w:p>
    <w:p w14:paraId="53CBA9C8" w14:textId="77777777" w:rsidR="009D08C6" w:rsidRPr="008D5B86" w:rsidRDefault="009D08C6" w:rsidP="003D42EC">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1)</w:t>
      </w:r>
      <w:r w:rsidRPr="008D5B86">
        <w:rPr>
          <w:rFonts w:ascii="Times New Roman" w:eastAsia="Times New Roman" w:hAnsi="Times New Roman" w:cs="Times New Roman"/>
          <w:bCs/>
          <w:sz w:val="24"/>
          <w:szCs w:val="24"/>
          <w:lang w:eastAsia="pl-PL"/>
        </w:rPr>
        <w:tab/>
        <w:t>upomnienie;</w:t>
      </w:r>
    </w:p>
    <w:p w14:paraId="473D358C" w14:textId="77777777" w:rsidR="009D08C6" w:rsidRPr="008D5B86" w:rsidRDefault="009D08C6" w:rsidP="003D42EC">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2)</w:t>
      </w:r>
      <w:r w:rsidRPr="008D5B86">
        <w:rPr>
          <w:rFonts w:ascii="Times New Roman" w:eastAsia="Times New Roman" w:hAnsi="Times New Roman" w:cs="Times New Roman"/>
          <w:bCs/>
          <w:sz w:val="24"/>
          <w:szCs w:val="24"/>
          <w:lang w:eastAsia="pl-PL"/>
        </w:rPr>
        <w:tab/>
        <w:t>nagana;</w:t>
      </w:r>
    </w:p>
    <w:p w14:paraId="123C182D" w14:textId="0C0D0785" w:rsidR="009D08C6" w:rsidRPr="008D5B86" w:rsidRDefault="009D08C6" w:rsidP="003D42EC">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3)</w:t>
      </w:r>
      <w:r w:rsidRPr="008D5B86">
        <w:rPr>
          <w:rFonts w:ascii="Times New Roman" w:eastAsia="Times New Roman" w:hAnsi="Times New Roman" w:cs="Times New Roman"/>
          <w:bCs/>
          <w:sz w:val="24"/>
          <w:szCs w:val="24"/>
          <w:lang w:eastAsia="pl-PL"/>
        </w:rPr>
        <w:tab/>
        <w:t>kara pieniężna w granicach od 5000 do 100</w:t>
      </w:r>
      <w:r w:rsidR="005A3391">
        <w:rPr>
          <w:rFonts w:ascii="Times New Roman" w:eastAsia="Times New Roman" w:hAnsi="Times New Roman" w:cs="Times New Roman"/>
          <w:bCs/>
          <w:sz w:val="24"/>
          <w:szCs w:val="24"/>
          <w:lang w:eastAsia="pl-PL"/>
        </w:rPr>
        <w:t> </w:t>
      </w:r>
      <w:r w:rsidRPr="008D5B86">
        <w:rPr>
          <w:rFonts w:ascii="Times New Roman" w:eastAsia="Times New Roman" w:hAnsi="Times New Roman" w:cs="Times New Roman"/>
          <w:bCs/>
          <w:sz w:val="24"/>
          <w:szCs w:val="24"/>
          <w:lang w:eastAsia="pl-PL"/>
        </w:rPr>
        <w:t>000 zł;</w:t>
      </w:r>
    </w:p>
    <w:p w14:paraId="2678216F" w14:textId="4E5FF2F7" w:rsidR="009D08C6" w:rsidRPr="008D5B86" w:rsidRDefault="009D08C6" w:rsidP="003D42EC">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4)</w:t>
      </w:r>
      <w:r w:rsidRPr="008D5B86">
        <w:rPr>
          <w:rFonts w:ascii="Times New Roman" w:eastAsia="Times New Roman" w:hAnsi="Times New Roman" w:cs="Times New Roman"/>
          <w:bCs/>
          <w:sz w:val="24"/>
          <w:szCs w:val="24"/>
          <w:lang w:eastAsia="pl-PL"/>
        </w:rPr>
        <w:tab/>
        <w:t>zakaz przyjmowania spraw z wyboru wierzyciela na okres od roku do 3 lat</w:t>
      </w:r>
      <w:r w:rsidR="0086261C">
        <w:rPr>
          <w:rFonts w:ascii="Times New Roman" w:eastAsia="Times New Roman" w:hAnsi="Times New Roman" w:cs="Times New Roman"/>
          <w:bCs/>
          <w:sz w:val="24"/>
          <w:szCs w:val="24"/>
          <w:lang w:eastAsia="pl-PL"/>
        </w:rPr>
        <w:t>;</w:t>
      </w:r>
    </w:p>
    <w:p w14:paraId="69A763CE" w14:textId="77777777" w:rsidR="009D08C6" w:rsidRPr="008D5B86" w:rsidRDefault="009D08C6" w:rsidP="003D42EC">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5)</w:t>
      </w:r>
      <w:r w:rsidRPr="008D5B86">
        <w:rPr>
          <w:rFonts w:ascii="Times New Roman" w:eastAsia="Times New Roman" w:hAnsi="Times New Roman" w:cs="Times New Roman"/>
          <w:bCs/>
          <w:sz w:val="24"/>
          <w:szCs w:val="24"/>
          <w:lang w:eastAsia="pl-PL"/>
        </w:rPr>
        <w:tab/>
        <w:t>kara zawieszenia komornika w czynnościach na okres od 6 miesięcy do 3 lat;</w:t>
      </w:r>
    </w:p>
    <w:p w14:paraId="55ACD6C9" w14:textId="4C0A4D7B" w:rsidR="009D08C6" w:rsidRPr="008D5B86" w:rsidRDefault="009D08C6" w:rsidP="003D42EC">
      <w:pPr>
        <w:spacing w:after="0" w:line="360" w:lineRule="auto"/>
        <w:ind w:left="510" w:hanging="510"/>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6)</w:t>
      </w:r>
      <w:r w:rsidRPr="008D5B86">
        <w:rPr>
          <w:rFonts w:ascii="Times New Roman" w:eastAsia="Times New Roman" w:hAnsi="Times New Roman" w:cs="Times New Roman"/>
          <w:bCs/>
          <w:sz w:val="24"/>
          <w:szCs w:val="24"/>
          <w:lang w:eastAsia="pl-PL"/>
        </w:rPr>
        <w:tab/>
      </w:r>
      <w:r w:rsidR="005A3391">
        <w:rPr>
          <w:rFonts w:ascii="Times New Roman" w:eastAsia="Times New Roman" w:hAnsi="Times New Roman" w:cs="Times New Roman"/>
          <w:bCs/>
          <w:sz w:val="24"/>
          <w:szCs w:val="24"/>
          <w:lang w:eastAsia="pl-PL"/>
        </w:rPr>
        <w:t>wydalenie ze służby komorniczej.</w:t>
      </w:r>
    </w:p>
    <w:p w14:paraId="62B8CE02" w14:textId="4B22E35E" w:rsidR="009D08C6" w:rsidRPr="008D5B86" w:rsidRDefault="009D08C6"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Zgodnie z projektowanym art. </w:t>
      </w:r>
      <w:r w:rsidR="001A268A" w:rsidRPr="008D5B86">
        <w:rPr>
          <w:rFonts w:ascii="Times New Roman" w:eastAsia="Times New Roman" w:hAnsi="Times New Roman" w:cs="Times New Roman"/>
          <w:sz w:val="24"/>
          <w:szCs w:val="24"/>
          <w:lang w:eastAsia="pl-PL"/>
        </w:rPr>
        <w:t>226</w:t>
      </w:r>
      <w:r w:rsidRPr="008D5B86">
        <w:rPr>
          <w:rFonts w:ascii="Times New Roman" w:eastAsia="Times New Roman" w:hAnsi="Times New Roman" w:cs="Times New Roman"/>
          <w:sz w:val="24"/>
          <w:szCs w:val="24"/>
          <w:lang w:eastAsia="pl-PL"/>
        </w:rPr>
        <w:t xml:space="preserve"> wniosek inicjujący postępowanie dyscyplinarne będą mogli złożyć Minister Sprawiedli</w:t>
      </w:r>
      <w:r w:rsidR="0021001C">
        <w:rPr>
          <w:rFonts w:ascii="Times New Roman" w:eastAsia="Times New Roman" w:hAnsi="Times New Roman" w:cs="Times New Roman"/>
          <w:sz w:val="24"/>
          <w:szCs w:val="24"/>
          <w:lang w:eastAsia="pl-PL"/>
        </w:rPr>
        <w:t xml:space="preserve">wości, prezesi sądów, sędziowie </w:t>
      </w:r>
      <w:r w:rsidRPr="008D5B86">
        <w:rPr>
          <w:rFonts w:ascii="Times New Roman" w:eastAsia="Times New Roman" w:hAnsi="Times New Roman" w:cs="Times New Roman"/>
          <w:sz w:val="24"/>
          <w:szCs w:val="24"/>
          <w:lang w:eastAsia="pl-PL"/>
        </w:rPr>
        <w:t>wizytatorzy, organy samorządu komorniczego oraz komornicy</w:t>
      </w:r>
      <w:r w:rsidR="0021001C">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wizytatorzy. </w:t>
      </w:r>
      <w:r w:rsidRPr="008D5B86">
        <w:rPr>
          <w:rFonts w:ascii="Times New Roman" w:eastAsia="Times New Roman" w:hAnsi="Times New Roman" w:cs="Times New Roman"/>
          <w:bCs/>
          <w:sz w:val="24"/>
          <w:szCs w:val="24"/>
          <w:lang w:eastAsia="pl-PL"/>
        </w:rPr>
        <w:t>Złożenie tego wniosku automatycznie wszczynać będzie postępowanie przed komisją dyscyplinarną. Jeżeli wcześniej wszczęto postępowanie dyscyplinarne co do tego samego czynu obwinionego i postępowanie toczy się, komisja dyscyplinarna dołącza wniosek Ministra Sprawiedliwości do tego postępowania w</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celu łącznego rozpoznania.</w:t>
      </w:r>
      <w:r w:rsidRPr="008D5B86">
        <w:rPr>
          <w:rFonts w:ascii="Times New Roman" w:eastAsia="Times New Roman" w:hAnsi="Times New Roman" w:cs="Times New Roman"/>
          <w:sz w:val="24"/>
          <w:szCs w:val="24"/>
          <w:lang w:eastAsia="pl-PL"/>
        </w:rPr>
        <w:t xml:space="preserve"> </w:t>
      </w:r>
    </w:p>
    <w:p w14:paraId="66C41FA1" w14:textId="5C1ADF1B" w:rsidR="009D08C6" w:rsidRPr="008D5B86" w:rsidRDefault="009D08C6" w:rsidP="00240E31">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sz w:val="24"/>
          <w:szCs w:val="24"/>
          <w:lang w:eastAsia="pl-PL"/>
        </w:rPr>
        <w:t xml:space="preserve">Krajowa Rada Komornicza powoływać będzie komisję dyscyplinarną </w:t>
      </w:r>
      <w:r w:rsidR="00BA434D">
        <w:rPr>
          <w:rFonts w:ascii="Times New Roman" w:eastAsia="Times New Roman" w:hAnsi="Times New Roman" w:cs="Times New Roman"/>
          <w:sz w:val="24"/>
          <w:szCs w:val="24"/>
          <w:lang w:eastAsia="pl-PL"/>
        </w:rPr>
        <w:t xml:space="preserve">(art. 229 projektu) </w:t>
      </w:r>
      <w:r w:rsidRPr="008D5B86">
        <w:rPr>
          <w:rFonts w:ascii="Times New Roman" w:eastAsia="Times New Roman" w:hAnsi="Times New Roman" w:cs="Times New Roman"/>
          <w:sz w:val="24"/>
          <w:szCs w:val="24"/>
          <w:lang w:eastAsia="pl-PL"/>
        </w:rPr>
        <w:t>w liczbie 33</w:t>
      </w:r>
      <w:r w:rsidR="00BA434D">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członków spośród kandydatów zgłoszonych w liczbie 4 przez radę każdej izby komorniczej, spośród komorników b</w:t>
      </w:r>
      <w:r w:rsidR="00BA434D">
        <w:rPr>
          <w:rFonts w:ascii="Times New Roman" w:eastAsia="Times New Roman" w:hAnsi="Times New Roman" w:cs="Times New Roman"/>
          <w:sz w:val="24"/>
          <w:szCs w:val="24"/>
          <w:lang w:eastAsia="pl-PL"/>
        </w:rPr>
        <w:t xml:space="preserve">ędących członkami danej izby. </w:t>
      </w:r>
      <w:r w:rsidR="00BA434D">
        <w:rPr>
          <w:rFonts w:ascii="Times New Roman" w:eastAsia="Times New Roman" w:hAnsi="Times New Roman" w:cs="Times New Roman"/>
          <w:sz w:val="24"/>
          <w:szCs w:val="24"/>
          <w:lang w:eastAsia="pl-PL"/>
        </w:rPr>
        <w:lastRenderedPageBreak/>
        <w:t>W </w:t>
      </w:r>
      <w:r w:rsidRPr="008D5B86">
        <w:rPr>
          <w:rFonts w:ascii="Times New Roman" w:eastAsia="Times New Roman" w:hAnsi="Times New Roman" w:cs="Times New Roman"/>
          <w:sz w:val="24"/>
          <w:szCs w:val="24"/>
          <w:lang w:eastAsia="pl-PL"/>
        </w:rPr>
        <w:t>celu podniesienia</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standardów orzekania o karach dyscyplinarnych przewiduje się rozwiązanie, zgodnie</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z którym </w:t>
      </w:r>
      <w:r w:rsidRPr="008D5B86">
        <w:rPr>
          <w:rFonts w:ascii="Times New Roman" w:eastAsia="Times New Roman" w:hAnsi="Times New Roman" w:cs="Times New Roman"/>
          <w:bCs/>
          <w:sz w:val="24"/>
          <w:szCs w:val="24"/>
          <w:lang w:eastAsia="pl-PL"/>
        </w:rPr>
        <w:t>członkiem komisji dyscyplinarnej będzie mogła być osoba zajmująca nienagannie stanowisko komornika przez okres co najmniej 5 lat, która ukończyła wyższe studia prawnicze w Rzeczypospolitej Polskiej i uzyskała tytuł magistra lub zagraniczne studia prawnicze uznane w Rzeczypospolitej Polskiej. Członkiem komisji dyscyplinarnej nie będzie mogła zostać osoba, która w okresie czterech lat przed powołaniem została odwołana ze stanowiska członka komisji dyscyplinarnej z</w:t>
      </w:r>
      <w:r w:rsidR="00AA569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przyczyn, o których mowa w art. </w:t>
      </w:r>
      <w:r w:rsidR="003E3690" w:rsidRPr="008D5B86">
        <w:rPr>
          <w:rFonts w:ascii="Times New Roman" w:eastAsia="Times New Roman" w:hAnsi="Times New Roman" w:cs="Times New Roman"/>
          <w:bCs/>
          <w:sz w:val="24"/>
          <w:szCs w:val="24"/>
          <w:lang w:eastAsia="pl-PL"/>
        </w:rPr>
        <w:t>230</w:t>
      </w:r>
      <w:r w:rsidRPr="008D5B86">
        <w:rPr>
          <w:rFonts w:ascii="Times New Roman" w:eastAsia="Times New Roman" w:hAnsi="Times New Roman" w:cs="Times New Roman"/>
          <w:bCs/>
          <w:sz w:val="24"/>
          <w:szCs w:val="24"/>
          <w:lang w:eastAsia="pl-PL"/>
        </w:rPr>
        <w:t xml:space="preserve"> ust. 1</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pkt 3</w:t>
      </w:r>
      <w:r w:rsidR="0086261C">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lub której w okresie czterech lat przed powołaniem dwukrotnie wytknięto uchybienie,</w:t>
      </w:r>
      <w:r w:rsidR="00240E31">
        <w:rPr>
          <w:rFonts w:ascii="Times New Roman" w:eastAsia="Times New Roman" w:hAnsi="Times New Roman" w:cs="Times New Roman"/>
          <w:bCs/>
          <w:sz w:val="24"/>
          <w:szCs w:val="24"/>
          <w:lang w:eastAsia="pl-PL"/>
        </w:rPr>
        <w:t xml:space="preserve"> </w:t>
      </w:r>
      <w:r w:rsidR="003D42EC">
        <w:rPr>
          <w:rFonts w:ascii="Times New Roman" w:eastAsia="Times New Roman" w:hAnsi="Times New Roman" w:cs="Times New Roman"/>
          <w:bCs/>
          <w:sz w:val="24"/>
          <w:szCs w:val="24"/>
          <w:lang w:eastAsia="pl-PL"/>
        </w:rPr>
        <w:t>o którym mowa w art. </w:t>
      </w:r>
      <w:r w:rsidR="003E3690" w:rsidRPr="008D5B86">
        <w:rPr>
          <w:rFonts w:ascii="Times New Roman" w:eastAsia="Times New Roman" w:hAnsi="Times New Roman" w:cs="Times New Roman"/>
          <w:bCs/>
          <w:sz w:val="24"/>
          <w:szCs w:val="24"/>
          <w:lang w:eastAsia="pl-PL"/>
        </w:rPr>
        <w:t>164</w:t>
      </w:r>
      <w:r w:rsidRPr="008D5B86">
        <w:rPr>
          <w:rFonts w:ascii="Times New Roman" w:eastAsia="Times New Roman" w:hAnsi="Times New Roman" w:cs="Times New Roman"/>
          <w:bCs/>
          <w:sz w:val="24"/>
          <w:szCs w:val="24"/>
          <w:lang w:eastAsia="pl-PL"/>
        </w:rPr>
        <w:t xml:space="preserve"> ust. 4. Członek komisji dyscyplinarnej powoływany będzie na okres czterech lat, najwyżej na dwie kolejne kadencje (por. art. </w:t>
      </w:r>
      <w:r w:rsidR="003E3690" w:rsidRPr="008D5B86">
        <w:rPr>
          <w:rFonts w:ascii="Times New Roman" w:eastAsia="Times New Roman" w:hAnsi="Times New Roman" w:cs="Times New Roman"/>
          <w:bCs/>
          <w:sz w:val="24"/>
          <w:szCs w:val="24"/>
          <w:lang w:eastAsia="pl-PL"/>
        </w:rPr>
        <w:t xml:space="preserve">229 ust. </w:t>
      </w:r>
      <w:r w:rsidRPr="008D5B86">
        <w:rPr>
          <w:rFonts w:ascii="Times New Roman" w:eastAsia="Times New Roman" w:hAnsi="Times New Roman" w:cs="Times New Roman"/>
          <w:bCs/>
          <w:sz w:val="24"/>
          <w:szCs w:val="24"/>
          <w:lang w:eastAsia="pl-PL"/>
        </w:rPr>
        <w:t>4 projektu).</w:t>
      </w:r>
    </w:p>
    <w:p w14:paraId="0CFE5BD4" w14:textId="7306F250" w:rsidR="00EF6108"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eastAsia="Times New Roman" w:hAnsi="Times New Roman" w:cs="Times New Roman"/>
          <w:bCs/>
          <w:sz w:val="24"/>
          <w:szCs w:val="24"/>
          <w:lang w:eastAsia="pl-PL"/>
        </w:rPr>
        <w:t>Oskarżycielem w postępowaniu dyscyplinarnym będzie rzecznik dyscyplinarny. Niezależnie od działania rzecznika dyscyplinarnego</w:t>
      </w:r>
      <w:r w:rsidR="002614E2">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jako oskarżyciel w postępowaniu dyscyplinarnym będą mogli występować Minister Sprawiedli</w:t>
      </w:r>
      <w:r w:rsidR="002614E2">
        <w:rPr>
          <w:rFonts w:ascii="Times New Roman" w:eastAsia="Times New Roman" w:hAnsi="Times New Roman" w:cs="Times New Roman"/>
          <w:bCs/>
          <w:sz w:val="24"/>
          <w:szCs w:val="24"/>
          <w:lang w:eastAsia="pl-PL"/>
        </w:rPr>
        <w:t xml:space="preserve">wości, prezesi sądów, sędziowie </w:t>
      </w:r>
      <w:r w:rsidRPr="008D5B86">
        <w:rPr>
          <w:rFonts w:ascii="Times New Roman" w:eastAsia="Times New Roman" w:hAnsi="Times New Roman" w:cs="Times New Roman"/>
          <w:bCs/>
          <w:sz w:val="24"/>
          <w:szCs w:val="24"/>
          <w:lang w:eastAsia="pl-PL"/>
        </w:rPr>
        <w:t>wizytatorzy, organy samorz</w:t>
      </w:r>
      <w:r w:rsidR="004125B6">
        <w:rPr>
          <w:rFonts w:ascii="Times New Roman" w:eastAsia="Times New Roman" w:hAnsi="Times New Roman" w:cs="Times New Roman"/>
          <w:bCs/>
          <w:sz w:val="24"/>
          <w:szCs w:val="24"/>
          <w:lang w:eastAsia="pl-PL"/>
        </w:rPr>
        <w:t xml:space="preserve">ądu komorniczego oraz komornicy </w:t>
      </w:r>
      <w:r w:rsidRPr="008D5B86">
        <w:rPr>
          <w:rFonts w:ascii="Times New Roman" w:eastAsia="Times New Roman" w:hAnsi="Times New Roman" w:cs="Times New Roman"/>
          <w:bCs/>
          <w:sz w:val="24"/>
          <w:szCs w:val="24"/>
          <w:lang w:eastAsia="pl-PL"/>
        </w:rPr>
        <w:t>wizytatorzy</w:t>
      </w:r>
      <w:r w:rsidR="004125B6">
        <w:rPr>
          <w:rFonts w:ascii="Times New Roman" w:eastAsia="Times New Roman" w:hAnsi="Times New Roman" w:cs="Times New Roman"/>
          <w:bCs/>
          <w:sz w:val="24"/>
          <w:szCs w:val="24"/>
          <w:lang w:eastAsia="pl-PL"/>
        </w:rPr>
        <w:t xml:space="preserve"> (art. 233 ust. </w:t>
      </w:r>
      <w:r w:rsidR="007B3C96">
        <w:rPr>
          <w:rFonts w:ascii="Times New Roman" w:eastAsia="Times New Roman" w:hAnsi="Times New Roman" w:cs="Times New Roman"/>
          <w:bCs/>
          <w:sz w:val="24"/>
          <w:szCs w:val="24"/>
          <w:lang w:eastAsia="pl-PL"/>
        </w:rPr>
        <w:t>2</w:t>
      </w:r>
      <w:r w:rsidR="004125B6">
        <w:rPr>
          <w:rFonts w:ascii="Times New Roman" w:eastAsia="Times New Roman" w:hAnsi="Times New Roman" w:cs="Times New Roman"/>
          <w:bCs/>
          <w:sz w:val="24"/>
          <w:szCs w:val="24"/>
          <w:lang w:eastAsia="pl-PL"/>
        </w:rPr>
        <w:t xml:space="preserve"> </w:t>
      </w:r>
      <w:r w:rsidR="004125B6">
        <w:rPr>
          <w:rFonts w:ascii="Times New Roman" w:eastAsia="Times New Roman" w:hAnsi="Times New Roman" w:cs="Times New Roman"/>
          <w:sz w:val="24"/>
          <w:szCs w:val="24"/>
          <w:lang w:eastAsia="pl-PL"/>
        </w:rPr>
        <w:t>projektu)</w:t>
      </w:r>
      <w:r w:rsidRPr="008D5B86">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sz w:val="24"/>
          <w:szCs w:val="24"/>
          <w:lang w:eastAsia="pl-PL"/>
        </w:rPr>
        <w:t>Rzecznika dyscyplinarnego powoływać będzie</w:t>
      </w:r>
      <w:r w:rsidR="00240E3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Minister Sprawiedliwości, spośród trzech kandydatów przedstawionych przez Krajową Radę Komorniczą.</w:t>
      </w:r>
      <w:r w:rsidRPr="008D5B86">
        <w:rPr>
          <w:rFonts w:ascii="Times New Roman" w:eastAsia="Times New Roman" w:hAnsi="Times New Roman" w:cs="Times New Roman"/>
          <w:bCs/>
          <w:color w:val="FF0000"/>
          <w:sz w:val="24"/>
          <w:szCs w:val="24"/>
          <w:lang w:eastAsia="pl-PL"/>
        </w:rPr>
        <w:t xml:space="preserve"> </w:t>
      </w:r>
      <w:r w:rsidRPr="008D5B86">
        <w:rPr>
          <w:rFonts w:ascii="Times New Roman" w:eastAsia="Times New Roman" w:hAnsi="Times New Roman" w:cs="Times New Roman"/>
          <w:bCs/>
          <w:sz w:val="24"/>
          <w:szCs w:val="24"/>
          <w:lang w:eastAsia="pl-PL"/>
        </w:rPr>
        <w:t>Minister Sprawiedliwości powoływać będzie również zastęp</w:t>
      </w:r>
      <w:r w:rsidR="00885499">
        <w:rPr>
          <w:rFonts w:ascii="Times New Roman" w:eastAsia="Times New Roman" w:hAnsi="Times New Roman" w:cs="Times New Roman"/>
          <w:bCs/>
          <w:sz w:val="24"/>
          <w:szCs w:val="24"/>
          <w:lang w:eastAsia="pl-PL"/>
        </w:rPr>
        <w:t xml:space="preserve">ców rzecznika dyscyplinarnego w </w:t>
      </w:r>
      <w:r w:rsidRPr="008D5B86">
        <w:rPr>
          <w:rFonts w:ascii="Times New Roman" w:eastAsia="Times New Roman" w:hAnsi="Times New Roman" w:cs="Times New Roman"/>
          <w:bCs/>
          <w:sz w:val="24"/>
          <w:szCs w:val="24"/>
          <w:lang w:eastAsia="pl-PL"/>
        </w:rPr>
        <w:t>liczbie nie większej niż trzech, spośród kandydatów przedstawionych przez rzecznika dyscyplinarnego po uzyskaniu opinii Krajowej Rady Komorniczej.</w:t>
      </w:r>
      <w:r w:rsidRPr="008D5B86">
        <w:rPr>
          <w:rFonts w:ascii="Times New Roman" w:eastAsia="Times New Roman" w:hAnsi="Times New Roman" w:cs="Times New Roman"/>
          <w:bCs/>
          <w:color w:val="FF0000"/>
          <w:sz w:val="24"/>
          <w:szCs w:val="24"/>
          <w:lang w:eastAsia="pl-PL"/>
        </w:rPr>
        <w:t xml:space="preserve"> </w:t>
      </w:r>
      <w:r w:rsidRPr="008D5B86">
        <w:rPr>
          <w:rFonts w:ascii="Times New Roman" w:eastAsia="Times New Roman" w:hAnsi="Times New Roman" w:cs="Times New Roman"/>
          <w:bCs/>
          <w:sz w:val="24"/>
          <w:szCs w:val="24"/>
          <w:lang w:eastAsia="pl-PL"/>
        </w:rPr>
        <w:t>Kadencja rzecznika dyscyplinarnego i jego zastępców trwać będzie 4 lata</w:t>
      </w:r>
      <w:r w:rsidR="0086261C">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licząc od dnia powołania. Ponadto przewiduje się nowe rozwiązanie,</w:t>
      </w:r>
      <w:r w:rsidR="00240E31">
        <w:rPr>
          <w:rFonts w:ascii="Times New Roman" w:eastAsia="Times New Roman" w:hAnsi="Times New Roman" w:cs="Times New Roman"/>
          <w:bCs/>
          <w:sz w:val="24"/>
          <w:szCs w:val="24"/>
          <w:lang w:eastAsia="pl-PL"/>
        </w:rPr>
        <w:t xml:space="preserve"> </w:t>
      </w:r>
      <w:r w:rsidRPr="008D5B86">
        <w:rPr>
          <w:rFonts w:ascii="Times New Roman" w:eastAsia="Times New Roman" w:hAnsi="Times New Roman" w:cs="Times New Roman"/>
          <w:bCs/>
          <w:sz w:val="24"/>
          <w:szCs w:val="24"/>
          <w:lang w:eastAsia="pl-PL"/>
        </w:rPr>
        <w:t xml:space="preserve">w świetle którego </w:t>
      </w:r>
      <w:r w:rsidRPr="008D5B86">
        <w:rPr>
          <w:rFonts w:ascii="Times New Roman" w:eastAsia="Times New Roman" w:hAnsi="Times New Roman" w:cs="Times New Roman"/>
          <w:sz w:val="24"/>
          <w:szCs w:val="24"/>
          <w:lang w:eastAsia="pl-PL"/>
        </w:rPr>
        <w:t>rzecznik dyscyplinarny zobligowany będzie do złożenia Ministrowi Sprawi</w:t>
      </w:r>
      <w:r w:rsidR="004125B6">
        <w:rPr>
          <w:rFonts w:ascii="Times New Roman" w:eastAsia="Times New Roman" w:hAnsi="Times New Roman" w:cs="Times New Roman"/>
          <w:sz w:val="24"/>
          <w:szCs w:val="24"/>
          <w:lang w:eastAsia="pl-PL"/>
        </w:rPr>
        <w:t>edliwości, w </w:t>
      </w:r>
      <w:r w:rsidR="003D42EC">
        <w:rPr>
          <w:rFonts w:ascii="Times New Roman" w:eastAsia="Times New Roman" w:hAnsi="Times New Roman" w:cs="Times New Roman"/>
          <w:sz w:val="24"/>
          <w:szCs w:val="24"/>
          <w:lang w:eastAsia="pl-PL"/>
        </w:rPr>
        <w:t>terminie do dnia 1 </w:t>
      </w:r>
      <w:r w:rsidRPr="008D5B86">
        <w:rPr>
          <w:rFonts w:ascii="Times New Roman" w:eastAsia="Times New Roman" w:hAnsi="Times New Roman" w:cs="Times New Roman"/>
          <w:sz w:val="24"/>
          <w:szCs w:val="24"/>
          <w:lang w:eastAsia="pl-PL"/>
        </w:rPr>
        <w:t xml:space="preserve">marca każdego roku, sprawozdania ze swej działalności za rok poprzedzający. </w:t>
      </w:r>
      <w:r w:rsidRPr="008D5B86">
        <w:rPr>
          <w:rFonts w:ascii="Times New Roman" w:eastAsia="Times New Roman" w:hAnsi="Times New Roman" w:cs="Times New Roman"/>
          <w:bCs/>
          <w:sz w:val="24"/>
          <w:szCs w:val="24"/>
          <w:lang w:eastAsia="pl-PL"/>
        </w:rPr>
        <w:t>Minister Sprawiedliwości przyjmie albo odrzuci sprawozdanie</w:t>
      </w:r>
      <w:r w:rsidR="00A31CBA">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mając na względzie realizację ustawowych zadań rzecznika dyscyplinarnego. W przypadku odrzucenia sprawozdania, Minister Sprawiedliwości będzie mógł odwołać rzecznika dyscyplinarnego przed upływem kadencji</w:t>
      </w:r>
      <w:r w:rsidR="00885499">
        <w:rPr>
          <w:rFonts w:ascii="Times New Roman" w:eastAsia="Times New Roman" w:hAnsi="Times New Roman" w:cs="Times New Roman"/>
          <w:bCs/>
          <w:sz w:val="24"/>
          <w:szCs w:val="24"/>
          <w:lang w:eastAsia="pl-PL"/>
        </w:rPr>
        <w:t xml:space="preserve"> (art. 234 i art. 235 </w:t>
      </w:r>
      <w:r w:rsidR="00885499">
        <w:rPr>
          <w:rFonts w:ascii="Times New Roman" w:eastAsia="Times New Roman" w:hAnsi="Times New Roman" w:cs="Times New Roman"/>
          <w:sz w:val="24"/>
          <w:szCs w:val="24"/>
          <w:lang w:eastAsia="pl-PL"/>
        </w:rPr>
        <w:t>projektu)</w:t>
      </w:r>
      <w:r w:rsidRPr="008D5B86">
        <w:rPr>
          <w:rFonts w:ascii="Times New Roman" w:eastAsia="Times New Roman" w:hAnsi="Times New Roman" w:cs="Times New Roman"/>
          <w:bCs/>
          <w:sz w:val="24"/>
          <w:szCs w:val="24"/>
          <w:lang w:eastAsia="pl-PL"/>
        </w:rPr>
        <w:t xml:space="preserve">. W takim przypadku Minister Sprawiedliwości będzie mógł odwołać również zastępców rzecznika dyscyplinarnego. </w:t>
      </w:r>
      <w:r w:rsidRPr="008D5B86">
        <w:rPr>
          <w:rFonts w:ascii="Times New Roman" w:eastAsia="Times New Roman" w:hAnsi="Times New Roman" w:cs="Times New Roman"/>
          <w:sz w:val="24"/>
          <w:szCs w:val="24"/>
          <w:lang w:eastAsia="pl-PL"/>
        </w:rPr>
        <w:t>Proponowana regulacja ma na celu zwiększenie rzeczywistej odpowiedzialności rzecznika dyscyplinarnego</w:t>
      </w:r>
      <w:r w:rsidRPr="008D5B86">
        <w:rPr>
          <w:rFonts w:ascii="Times New Roman" w:eastAsia="Times New Roman" w:hAnsi="Times New Roman" w:cs="Times New Roman"/>
          <w:color w:val="FF0000"/>
          <w:sz w:val="24"/>
          <w:szCs w:val="24"/>
          <w:lang w:eastAsia="pl-PL"/>
        </w:rPr>
        <w:t xml:space="preserve"> </w:t>
      </w:r>
      <w:r w:rsidRPr="008D5B86">
        <w:rPr>
          <w:rFonts w:ascii="Times New Roman" w:eastAsia="Times New Roman" w:hAnsi="Times New Roman" w:cs="Times New Roman"/>
          <w:bCs/>
          <w:sz w:val="24"/>
          <w:szCs w:val="24"/>
          <w:lang w:eastAsia="pl-PL"/>
        </w:rPr>
        <w:t>za skuteczne ściganie nieprawidłowości w wykonywaniu zawodu komornika.</w:t>
      </w:r>
      <w:r w:rsidR="00EF6108" w:rsidRPr="008D5B86">
        <w:rPr>
          <w:rFonts w:ascii="Times New Roman" w:hAnsi="Times New Roman" w:cs="Times New Roman"/>
          <w:sz w:val="24"/>
          <w:szCs w:val="24"/>
        </w:rPr>
        <w:t xml:space="preserve"> </w:t>
      </w:r>
    </w:p>
    <w:p w14:paraId="15157C8E" w14:textId="298CA12C" w:rsidR="009D08C6" w:rsidRPr="008D5B86" w:rsidRDefault="00EF6108" w:rsidP="00240E31">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lastRenderedPageBreak/>
        <w:t>W ślad za uzupełnieniem zawartych w art. 18 prz</w:t>
      </w:r>
      <w:r w:rsidR="003D42EC">
        <w:rPr>
          <w:rFonts w:ascii="Times New Roman" w:eastAsia="Times New Roman" w:hAnsi="Times New Roman" w:cs="Times New Roman"/>
          <w:bCs/>
          <w:sz w:val="24"/>
          <w:szCs w:val="24"/>
          <w:lang w:eastAsia="pl-PL"/>
        </w:rPr>
        <w:t>esłanek zawieszenia komornika w </w:t>
      </w:r>
      <w:r w:rsidRPr="008D5B86">
        <w:rPr>
          <w:rFonts w:ascii="Times New Roman" w:eastAsia="Times New Roman" w:hAnsi="Times New Roman" w:cs="Times New Roman"/>
          <w:bCs/>
          <w:sz w:val="24"/>
          <w:szCs w:val="24"/>
          <w:lang w:eastAsia="pl-PL"/>
        </w:rPr>
        <w:t xml:space="preserve">czynnościach o wszczęcie przeciwko niemu postępowania dyscyplinarnego, wyeliminowano możliwość zawieszenia komornika w czynnościach </w:t>
      </w:r>
      <w:r w:rsidR="003E3690" w:rsidRPr="008D5B86">
        <w:rPr>
          <w:rFonts w:ascii="Times New Roman" w:eastAsia="Times New Roman" w:hAnsi="Times New Roman" w:cs="Times New Roman"/>
          <w:bCs/>
          <w:sz w:val="24"/>
          <w:szCs w:val="24"/>
          <w:lang w:eastAsia="pl-PL"/>
        </w:rPr>
        <w:t xml:space="preserve">przez komisję dyscyplinarną </w:t>
      </w:r>
      <w:r w:rsidRPr="008D5B86">
        <w:rPr>
          <w:rFonts w:ascii="Times New Roman" w:eastAsia="Times New Roman" w:hAnsi="Times New Roman" w:cs="Times New Roman"/>
          <w:bCs/>
          <w:sz w:val="24"/>
          <w:szCs w:val="24"/>
          <w:lang w:eastAsia="pl-PL"/>
        </w:rPr>
        <w:t xml:space="preserve">w ramach </w:t>
      </w:r>
      <w:r w:rsidR="003E3690" w:rsidRPr="008D5B86">
        <w:rPr>
          <w:rFonts w:ascii="Times New Roman" w:eastAsia="Times New Roman" w:hAnsi="Times New Roman" w:cs="Times New Roman"/>
          <w:bCs/>
          <w:sz w:val="24"/>
          <w:szCs w:val="24"/>
          <w:lang w:eastAsia="pl-PL"/>
        </w:rPr>
        <w:t xml:space="preserve">prowadzonego przez nią </w:t>
      </w:r>
      <w:r w:rsidRPr="008D5B86">
        <w:rPr>
          <w:rFonts w:ascii="Times New Roman" w:eastAsia="Times New Roman" w:hAnsi="Times New Roman" w:cs="Times New Roman"/>
          <w:bCs/>
          <w:sz w:val="24"/>
          <w:szCs w:val="24"/>
          <w:lang w:eastAsia="pl-PL"/>
        </w:rPr>
        <w:t>postępowania dyscyplinarnego. Podkreślić należy, że ta instytucja pozostawała w sprzeczności z ustrojowym statusem komornika, któremu powierzono wykonywanie władzy publicznej. Nie ma żadnych podstaw</w:t>
      </w:r>
      <w:r w:rsidR="00A31CBA">
        <w:rPr>
          <w:rFonts w:ascii="Times New Roman" w:eastAsia="Times New Roman" w:hAnsi="Times New Roman" w:cs="Times New Roman"/>
          <w:bCs/>
          <w:sz w:val="24"/>
          <w:szCs w:val="24"/>
          <w:lang w:eastAsia="pl-PL"/>
        </w:rPr>
        <w:t>,</w:t>
      </w:r>
      <w:r w:rsidRPr="008D5B86">
        <w:rPr>
          <w:rFonts w:ascii="Times New Roman" w:eastAsia="Times New Roman" w:hAnsi="Times New Roman" w:cs="Times New Roman"/>
          <w:bCs/>
          <w:sz w:val="24"/>
          <w:szCs w:val="24"/>
          <w:lang w:eastAsia="pl-PL"/>
        </w:rPr>
        <w:t xml:space="preserve"> aby o możliwości wykonywania przez określoną osobę władzy publicznej miał decydować organ funkcjonujący w ramach samorządu.</w:t>
      </w:r>
    </w:p>
    <w:p w14:paraId="74581153" w14:textId="559D801E"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bCs/>
          <w:szCs w:val="24"/>
        </w:rPr>
        <w:t xml:space="preserve">Istotną zmianą jest wprowadzenie w art. </w:t>
      </w:r>
      <w:r w:rsidR="003E3690" w:rsidRPr="008D5B86">
        <w:rPr>
          <w:rFonts w:ascii="Times New Roman" w:hAnsi="Times New Roman" w:cs="Times New Roman"/>
          <w:bCs/>
          <w:szCs w:val="24"/>
        </w:rPr>
        <w:t>246</w:t>
      </w:r>
      <w:r w:rsidRPr="008D5B86">
        <w:rPr>
          <w:rFonts w:ascii="Times New Roman" w:hAnsi="Times New Roman" w:cs="Times New Roman"/>
          <w:bCs/>
          <w:szCs w:val="24"/>
        </w:rPr>
        <w:t xml:space="preserve"> instytu</w:t>
      </w:r>
      <w:r w:rsidR="003D42EC">
        <w:rPr>
          <w:rFonts w:ascii="Times New Roman" w:hAnsi="Times New Roman" w:cs="Times New Roman"/>
          <w:bCs/>
          <w:szCs w:val="24"/>
        </w:rPr>
        <w:t>cji skargi o stwierdzenie, że w </w:t>
      </w:r>
      <w:r w:rsidRPr="008D5B86">
        <w:rPr>
          <w:rFonts w:ascii="Times New Roman" w:hAnsi="Times New Roman" w:cs="Times New Roman"/>
          <w:bCs/>
          <w:szCs w:val="24"/>
        </w:rPr>
        <w:t>postępowaniu prowadzonym przed komisją dyscyplinarną nastąpiło naruszenie prawa strony do rozpoznania sprawy bez nieuzasadnionej zwłoki. Do skargi tej stosować się będą odpowiednio również przepisy ustawy z dnia 17 czerwca 2004 r. o skardze na naruszenie prawa strony do rozpoznania sprawy w postępowaniu przygotowawczym prowadzonym lub nadzorowanym przez prokuratora i postępowaniu sądowym bez nieuzasadnionej zwłoki (Dz.</w:t>
      </w:r>
      <w:r w:rsidR="00AA5691">
        <w:rPr>
          <w:rFonts w:ascii="Times New Roman" w:hAnsi="Times New Roman" w:cs="Times New Roman"/>
          <w:bCs/>
          <w:szCs w:val="24"/>
        </w:rPr>
        <w:t xml:space="preserve"> </w:t>
      </w:r>
      <w:r w:rsidRPr="008D5B86">
        <w:rPr>
          <w:rFonts w:ascii="Times New Roman" w:hAnsi="Times New Roman" w:cs="Times New Roman"/>
          <w:bCs/>
          <w:szCs w:val="24"/>
        </w:rPr>
        <w:t>U. z 2016 r. poz. 1259). Jest to jeden z licznych przykładów przepisów zawartych w</w:t>
      </w:r>
      <w:r w:rsidR="00AA5691">
        <w:rPr>
          <w:rFonts w:ascii="Times New Roman" w:hAnsi="Times New Roman" w:cs="Times New Roman"/>
          <w:bCs/>
          <w:szCs w:val="24"/>
        </w:rPr>
        <w:t xml:space="preserve"> </w:t>
      </w:r>
      <w:r w:rsidRPr="008D5B86">
        <w:rPr>
          <w:rFonts w:ascii="Times New Roman" w:hAnsi="Times New Roman" w:cs="Times New Roman"/>
          <w:bCs/>
          <w:szCs w:val="24"/>
        </w:rPr>
        <w:t>projekcie, a służących przyspieszeniu</w:t>
      </w:r>
      <w:r w:rsidR="00240E31">
        <w:rPr>
          <w:rFonts w:ascii="Times New Roman" w:hAnsi="Times New Roman" w:cs="Times New Roman"/>
          <w:bCs/>
          <w:szCs w:val="24"/>
        </w:rPr>
        <w:t xml:space="preserve"> </w:t>
      </w:r>
      <w:r w:rsidRPr="008D5B86">
        <w:rPr>
          <w:rFonts w:ascii="Times New Roman" w:hAnsi="Times New Roman" w:cs="Times New Roman"/>
          <w:bCs/>
          <w:szCs w:val="24"/>
        </w:rPr>
        <w:t>prowadzonych</w:t>
      </w:r>
      <w:r w:rsidR="00240E31">
        <w:rPr>
          <w:rFonts w:ascii="Times New Roman" w:hAnsi="Times New Roman" w:cs="Times New Roman"/>
          <w:bCs/>
          <w:szCs w:val="24"/>
        </w:rPr>
        <w:t xml:space="preserve"> </w:t>
      </w:r>
      <w:r w:rsidRPr="008D5B86">
        <w:rPr>
          <w:rFonts w:ascii="Times New Roman" w:hAnsi="Times New Roman" w:cs="Times New Roman"/>
          <w:bCs/>
          <w:szCs w:val="24"/>
        </w:rPr>
        <w:t xml:space="preserve">wobec komorników postępowań dyscyplinarnych. </w:t>
      </w:r>
      <w:r w:rsidRPr="008D5B86">
        <w:rPr>
          <w:rFonts w:ascii="Times New Roman" w:hAnsi="Times New Roman" w:cs="Times New Roman"/>
          <w:szCs w:val="24"/>
        </w:rPr>
        <w:t xml:space="preserve">Kolejnym istotnym </w:t>
      </w:r>
      <w:r w:rsidRPr="00885499">
        <w:rPr>
          <w:rFonts w:ascii="Times New Roman" w:hAnsi="Times New Roman" w:cs="Times New Roman"/>
          <w:i/>
          <w:szCs w:val="24"/>
        </w:rPr>
        <w:t>novum</w:t>
      </w:r>
      <w:r w:rsidRPr="008D5B86">
        <w:rPr>
          <w:rFonts w:ascii="Times New Roman" w:hAnsi="Times New Roman" w:cs="Times New Roman"/>
          <w:szCs w:val="24"/>
        </w:rPr>
        <w:t xml:space="preserve"> jest przyjęcie zasady, że rozpoznanie odwołań od orzeczeń komisji dyscyplinarnej powierzone zostanie sądom apelacyjnym w miejsce dotychczas rozpoznających je sądów okręgowych. Z jednej strony rozwiązanie to powinno przyczynić się do zwiększenia jednolitości orzecznictwa dyscyplinarnego, z drugiej uwzględnia fakt, że sądy dyscyplinarne wypracowały już bogaty dorobek orzeczniczy jako sądy rozpoznające w pierwszej instancji sprawy dyscyplinarne sędziów. Jednocześnie w</w:t>
      </w:r>
      <w:r w:rsidR="00AA5691">
        <w:rPr>
          <w:rFonts w:ascii="Times New Roman" w:hAnsi="Times New Roman" w:cs="Times New Roman"/>
          <w:szCs w:val="24"/>
        </w:rPr>
        <w:t xml:space="preserve"> </w:t>
      </w:r>
      <w:r w:rsidRPr="008D5B86">
        <w:rPr>
          <w:rFonts w:ascii="Times New Roman" w:hAnsi="Times New Roman" w:cs="Times New Roman"/>
          <w:szCs w:val="24"/>
        </w:rPr>
        <w:t>art.</w:t>
      </w:r>
      <w:r w:rsidR="00AA5691">
        <w:rPr>
          <w:rFonts w:ascii="Times New Roman" w:hAnsi="Times New Roman" w:cs="Times New Roman"/>
          <w:szCs w:val="24"/>
        </w:rPr>
        <w:t xml:space="preserve"> </w:t>
      </w:r>
      <w:r w:rsidR="003E3690" w:rsidRPr="008D5B86">
        <w:rPr>
          <w:rFonts w:ascii="Times New Roman" w:hAnsi="Times New Roman" w:cs="Times New Roman"/>
          <w:szCs w:val="24"/>
        </w:rPr>
        <w:t>254</w:t>
      </w:r>
      <w:r w:rsidRPr="008D5B86">
        <w:rPr>
          <w:rFonts w:ascii="Times New Roman" w:hAnsi="Times New Roman" w:cs="Times New Roman"/>
          <w:szCs w:val="24"/>
        </w:rPr>
        <w:t xml:space="preserve"> projektu</w:t>
      </w:r>
      <w:r w:rsidR="00A31CBA">
        <w:rPr>
          <w:rFonts w:ascii="Times New Roman" w:hAnsi="Times New Roman" w:cs="Times New Roman"/>
          <w:szCs w:val="24"/>
        </w:rPr>
        <w:t>,</w:t>
      </w:r>
      <w:r w:rsidRPr="008D5B86">
        <w:rPr>
          <w:rFonts w:ascii="Times New Roman" w:hAnsi="Times New Roman" w:cs="Times New Roman"/>
          <w:szCs w:val="24"/>
        </w:rPr>
        <w:t xml:space="preserve"> mając na względzie pozycję ustrojową sądów apelacyjnych</w:t>
      </w:r>
      <w:r w:rsidR="00A31CBA">
        <w:rPr>
          <w:rFonts w:ascii="Times New Roman" w:hAnsi="Times New Roman" w:cs="Times New Roman"/>
          <w:szCs w:val="24"/>
        </w:rPr>
        <w:t>,</w:t>
      </w:r>
      <w:r w:rsidRPr="008D5B86">
        <w:rPr>
          <w:rFonts w:ascii="Times New Roman" w:hAnsi="Times New Roman" w:cs="Times New Roman"/>
          <w:szCs w:val="24"/>
        </w:rPr>
        <w:t xml:space="preserve"> wyposażono te sądy w prawo do wytknięcia uchybień orzeczniczych właściwemu składowi komisji dyscyplinarnej. W konwekcji rozwiązania te powinny się przełożyć na poprawę jakości orzecznictwa komisji dyscyplinarnej. Jako nadzwyczajny środek odwoławczy wprowadzono w art. </w:t>
      </w:r>
      <w:r w:rsidR="003E3690" w:rsidRPr="008D5B86">
        <w:rPr>
          <w:rFonts w:ascii="Times New Roman" w:hAnsi="Times New Roman" w:cs="Times New Roman"/>
          <w:szCs w:val="24"/>
        </w:rPr>
        <w:t>251</w:t>
      </w:r>
      <w:r w:rsidR="00240E31">
        <w:rPr>
          <w:rFonts w:ascii="Times New Roman" w:hAnsi="Times New Roman" w:cs="Times New Roman"/>
          <w:szCs w:val="24"/>
        </w:rPr>
        <w:t>–</w:t>
      </w:r>
      <w:r w:rsidR="003E3690" w:rsidRPr="008D5B86">
        <w:rPr>
          <w:rFonts w:ascii="Times New Roman" w:hAnsi="Times New Roman" w:cs="Times New Roman"/>
          <w:szCs w:val="24"/>
        </w:rPr>
        <w:t>253</w:t>
      </w:r>
      <w:r w:rsidRPr="008D5B86">
        <w:rPr>
          <w:rFonts w:ascii="Times New Roman" w:hAnsi="Times New Roman" w:cs="Times New Roman"/>
          <w:szCs w:val="24"/>
        </w:rPr>
        <w:t xml:space="preserve"> projektu możliwość wnoszenia kasacji do Sądu Najwyższego, które to prawo przysługiwać będzie Prokuratorowi Generalnemu i Rzecznikowi Praw Obywatelskich. Celem omawianej instytucji będzie nie tylko możliwość korekty orzeczeń wydanych z rażącym naruszen</w:t>
      </w:r>
      <w:r w:rsidR="008F6807">
        <w:rPr>
          <w:rFonts w:ascii="Times New Roman" w:hAnsi="Times New Roman" w:cs="Times New Roman"/>
          <w:szCs w:val="24"/>
        </w:rPr>
        <w:t>iem prawa lub orzeczeń, w których</w:t>
      </w:r>
      <w:r w:rsidRPr="008D5B86">
        <w:rPr>
          <w:rFonts w:ascii="Times New Roman" w:hAnsi="Times New Roman" w:cs="Times New Roman"/>
          <w:szCs w:val="24"/>
        </w:rPr>
        <w:t xml:space="preserve"> wymierzono rażąco niewspółmierną karę dyscyplinarną, lecz </w:t>
      </w:r>
      <w:r w:rsidRPr="008D5B86">
        <w:rPr>
          <w:rFonts w:ascii="Times New Roman" w:hAnsi="Times New Roman" w:cs="Times New Roman"/>
          <w:szCs w:val="24"/>
        </w:rPr>
        <w:lastRenderedPageBreak/>
        <w:t>również wprowadzone rozwiązanie pozwoli zapobi</w:t>
      </w:r>
      <w:r w:rsidR="003D42EC">
        <w:rPr>
          <w:rFonts w:ascii="Times New Roman" w:hAnsi="Times New Roman" w:cs="Times New Roman"/>
          <w:szCs w:val="24"/>
        </w:rPr>
        <w:t>ec ewentualnym rozbieżnościom w </w:t>
      </w:r>
      <w:r w:rsidRPr="008D5B86">
        <w:rPr>
          <w:rFonts w:ascii="Times New Roman" w:hAnsi="Times New Roman" w:cs="Times New Roman"/>
          <w:szCs w:val="24"/>
        </w:rPr>
        <w:t>orzecznictwie dyscyplinarnym dotyczącym komorników.</w:t>
      </w:r>
    </w:p>
    <w:p w14:paraId="719D90C4" w14:textId="739696DA"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 xml:space="preserve">Ostatnim istotnym </w:t>
      </w:r>
      <w:r w:rsidRPr="008F6807">
        <w:rPr>
          <w:rFonts w:ascii="Times New Roman" w:hAnsi="Times New Roman" w:cs="Times New Roman"/>
          <w:i/>
          <w:szCs w:val="24"/>
        </w:rPr>
        <w:t>novum</w:t>
      </w:r>
      <w:r w:rsidRPr="008D5B86">
        <w:rPr>
          <w:rFonts w:ascii="Times New Roman" w:hAnsi="Times New Roman" w:cs="Times New Roman"/>
          <w:szCs w:val="24"/>
        </w:rPr>
        <w:t xml:space="preserve"> w postępowaniu dyscyplinarnym komorników jest przyjęcie </w:t>
      </w:r>
      <w:r w:rsidR="005B5E20">
        <w:rPr>
          <w:rFonts w:ascii="Times New Roman" w:hAnsi="Times New Roman" w:cs="Times New Roman"/>
          <w:szCs w:val="24"/>
        </w:rPr>
        <w:t>w art. 255 projektu</w:t>
      </w:r>
      <w:r w:rsidR="005B5E20" w:rsidRPr="008D5B86">
        <w:rPr>
          <w:rFonts w:ascii="Times New Roman" w:hAnsi="Times New Roman" w:cs="Times New Roman"/>
          <w:szCs w:val="24"/>
        </w:rPr>
        <w:t xml:space="preserve"> </w:t>
      </w:r>
      <w:r w:rsidRPr="008D5B86">
        <w:rPr>
          <w:rFonts w:ascii="Times New Roman" w:hAnsi="Times New Roman" w:cs="Times New Roman"/>
          <w:szCs w:val="24"/>
        </w:rPr>
        <w:t xml:space="preserve">zasady, że rezygnacja z pełnienia obowiązków komornika sądowego nie ma wpływu na bieg postępowania dyscyplinarnego. Przepis ten będzie miał odpowiednie zastosowanie do aplikantów i asesorów komorniczych. </w:t>
      </w:r>
    </w:p>
    <w:p w14:paraId="6B660E12" w14:textId="6A3EC832"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 xml:space="preserve">W rozdziale 12 zostały zawarte przepisy wprowadzające zmiany w </w:t>
      </w:r>
      <w:r w:rsidR="003E3690" w:rsidRPr="008D5B86">
        <w:rPr>
          <w:rFonts w:ascii="Times New Roman" w:hAnsi="Times New Roman" w:cs="Times New Roman"/>
          <w:szCs w:val="24"/>
        </w:rPr>
        <w:t>innych ustawach</w:t>
      </w:r>
      <w:r w:rsidRPr="008D5B86">
        <w:rPr>
          <w:rFonts w:ascii="Times New Roman" w:hAnsi="Times New Roman" w:cs="Times New Roman"/>
          <w:szCs w:val="24"/>
        </w:rPr>
        <w:t xml:space="preserve">. </w:t>
      </w:r>
    </w:p>
    <w:p w14:paraId="4536C718" w14:textId="17FBA138"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 xml:space="preserve">W zakresie zmian w </w:t>
      </w:r>
      <w:r w:rsidR="005B5E20">
        <w:rPr>
          <w:rFonts w:ascii="Times New Roman" w:hAnsi="Times New Roman" w:cs="Times New Roman"/>
          <w:szCs w:val="24"/>
        </w:rPr>
        <w:t>ustawie – Kodeks postępowania cywilnego (k.p.c.)</w:t>
      </w:r>
      <w:r w:rsidRPr="008D5B86">
        <w:rPr>
          <w:rFonts w:ascii="Times New Roman" w:hAnsi="Times New Roman" w:cs="Times New Roman"/>
          <w:szCs w:val="24"/>
        </w:rPr>
        <w:t xml:space="preserve"> w pierwszej kolejności zaproponowano nowe brzmienie art.</w:t>
      </w:r>
      <w:r w:rsidR="003D42EC">
        <w:rPr>
          <w:rFonts w:ascii="Times New Roman" w:hAnsi="Times New Roman" w:cs="Times New Roman"/>
          <w:szCs w:val="24"/>
        </w:rPr>
        <w:t> </w:t>
      </w:r>
      <w:r w:rsidRPr="008D5B86">
        <w:rPr>
          <w:rFonts w:ascii="Times New Roman" w:hAnsi="Times New Roman" w:cs="Times New Roman"/>
          <w:szCs w:val="24"/>
        </w:rPr>
        <w:t>346 § 1</w:t>
      </w:r>
      <w:r w:rsidRPr="008D5B86">
        <w:rPr>
          <w:rFonts w:ascii="Times New Roman" w:hAnsi="Times New Roman" w:cs="Times New Roman"/>
          <w:szCs w:val="24"/>
          <w:vertAlign w:val="superscript"/>
        </w:rPr>
        <w:t xml:space="preserve">1 </w:t>
      </w:r>
      <w:r w:rsidRPr="008D5B86">
        <w:rPr>
          <w:rFonts w:ascii="Times New Roman" w:hAnsi="Times New Roman" w:cs="Times New Roman"/>
          <w:szCs w:val="24"/>
        </w:rPr>
        <w:t>k.p.c. umożliwiające sądowi uchylenie rygoru natychmiastowej wykonalności w</w:t>
      </w:r>
      <w:r w:rsidR="00AA5691">
        <w:rPr>
          <w:rFonts w:ascii="Times New Roman" w:hAnsi="Times New Roman" w:cs="Times New Roman"/>
          <w:szCs w:val="24"/>
        </w:rPr>
        <w:t xml:space="preserve"> </w:t>
      </w:r>
      <w:r w:rsidRPr="008D5B86">
        <w:rPr>
          <w:rFonts w:ascii="Times New Roman" w:hAnsi="Times New Roman" w:cs="Times New Roman"/>
          <w:szCs w:val="24"/>
        </w:rPr>
        <w:t>sytuacjach, gdy do wydania wyroku zaocznego doszło wskutek doręczenia odpisu pozwu na błędny adres pozwanego. Ma to służyć wyeliminowaniu sytuacji, w których wskutek podania nieaktualnego adresu zamieszkania, po skutecznym wniesieniu sprzeciwu pozwany przez cały czas postępowania musiał znosić fakt, że jego mienie podlega zajęciu. Rozwiązanie takie może w dużej mierze przyczynić się do poprawy sytuacji osób wykonuj</w:t>
      </w:r>
      <w:r w:rsidR="003D42EC">
        <w:rPr>
          <w:rFonts w:ascii="Times New Roman" w:hAnsi="Times New Roman" w:cs="Times New Roman"/>
          <w:szCs w:val="24"/>
        </w:rPr>
        <w:t>ących działalność gospodarczą i</w:t>
      </w:r>
      <w:r w:rsidR="005B5E20">
        <w:rPr>
          <w:rFonts w:ascii="Times New Roman" w:hAnsi="Times New Roman" w:cs="Times New Roman"/>
          <w:szCs w:val="24"/>
        </w:rPr>
        <w:t xml:space="preserve"> </w:t>
      </w:r>
      <w:r w:rsidRPr="008D5B86">
        <w:rPr>
          <w:rFonts w:ascii="Times New Roman" w:hAnsi="Times New Roman" w:cs="Times New Roman"/>
          <w:szCs w:val="24"/>
        </w:rPr>
        <w:t>ograniczyć przypadki polegające na „wyłudzaniu” tytułów wykonawczych przed prawomocnym rozstrzygnięciem sprawy.</w:t>
      </w:r>
    </w:p>
    <w:p w14:paraId="6180B59D" w14:textId="1693A85F"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W art. 759 § 2 k.p.c. wprowadzono zmiany przewidujące, że</w:t>
      </w:r>
      <w:r w:rsidR="00AA5691">
        <w:rPr>
          <w:rFonts w:ascii="Times New Roman" w:hAnsi="Times New Roman" w:cs="Times New Roman"/>
          <w:szCs w:val="24"/>
        </w:rPr>
        <w:t xml:space="preserve"> </w:t>
      </w:r>
      <w:r w:rsidRPr="008D5B86">
        <w:rPr>
          <w:rFonts w:ascii="Times New Roman" w:hAnsi="Times New Roman" w:cs="Times New Roman"/>
          <w:szCs w:val="24"/>
        </w:rPr>
        <w:t>sąd rejonowy nie tylko wydaje z urzędu komornikowi zarządzenia zmierzające do zapewnienia należytego wykonania egzekucji oraz usuwa spostrzeżone uchybienia, lecz również, że ocena prawna wyrażona przez sąd w ramach wydanych zarządzeń będzie wiążąca dla komornika. Rozwiązanie takie jest powieleniem instytu</w:t>
      </w:r>
      <w:r w:rsidR="003D42EC">
        <w:rPr>
          <w:rFonts w:ascii="Times New Roman" w:hAnsi="Times New Roman" w:cs="Times New Roman"/>
          <w:szCs w:val="24"/>
        </w:rPr>
        <w:t>cji uregulowanej w art. 386 § 6 </w:t>
      </w:r>
      <w:r w:rsidRPr="008D5B86">
        <w:rPr>
          <w:rFonts w:ascii="Times New Roman" w:hAnsi="Times New Roman" w:cs="Times New Roman"/>
          <w:szCs w:val="24"/>
        </w:rPr>
        <w:t>k.p.c.</w:t>
      </w:r>
      <w:r w:rsidR="00EF6108" w:rsidRPr="008D5B86">
        <w:rPr>
          <w:rFonts w:ascii="Times New Roman" w:hAnsi="Times New Roman" w:cs="Times New Roman"/>
          <w:szCs w:val="24"/>
        </w:rPr>
        <w:t xml:space="preserve"> Wzmocnieniem kontrolnej funkcji sądu jest możliwość zobowiązania komornika do składania sprawozdań z czynności podjętych w wykonaniu zarządzeń sądu.</w:t>
      </w:r>
    </w:p>
    <w:p w14:paraId="21C43655" w14:textId="4FC61FE1"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W ramach dalszych zmian przewiduje się m.in. wprowadzenie możliwości fakultatywnego składania skargi na czynności komornika na urzędowym formularzu, co</w:t>
      </w:r>
      <w:r w:rsidR="00AA5691">
        <w:rPr>
          <w:rFonts w:ascii="Times New Roman" w:hAnsi="Times New Roman" w:cs="Times New Roman"/>
          <w:szCs w:val="24"/>
        </w:rPr>
        <w:t xml:space="preserve"> </w:t>
      </w:r>
      <w:r w:rsidRPr="008D5B86">
        <w:rPr>
          <w:rFonts w:ascii="Times New Roman" w:hAnsi="Times New Roman" w:cs="Times New Roman"/>
          <w:szCs w:val="24"/>
        </w:rPr>
        <w:t>docelowo ma ułatwić zainteresowanym dostęp do sądu i ograniczenie licznych przypadków, w których skargi odrzucane są z przyczyn formalnych. Z powyższym skorelowano wprowadzenie ciążących na komorniku obowiązków informacyjnych. Komornik zobowiązany będzie zgodnie z art. 763</w:t>
      </w:r>
      <w:r w:rsidRPr="008D5B86">
        <w:rPr>
          <w:rFonts w:ascii="Times New Roman" w:hAnsi="Times New Roman" w:cs="Times New Roman"/>
          <w:szCs w:val="24"/>
          <w:vertAlign w:val="superscript"/>
        </w:rPr>
        <w:t xml:space="preserve">1 </w:t>
      </w:r>
      <w:r w:rsidRPr="008D5B86">
        <w:rPr>
          <w:rFonts w:ascii="Times New Roman" w:hAnsi="Times New Roman" w:cs="Times New Roman"/>
          <w:szCs w:val="24"/>
        </w:rPr>
        <w:t xml:space="preserve">k.p.c. pouczać strony i uczestników postępowania występujących bez profesjonalnego pełnomocnika o sposobie i terminie </w:t>
      </w:r>
      <w:r w:rsidRPr="008D5B86">
        <w:rPr>
          <w:rFonts w:ascii="Times New Roman" w:hAnsi="Times New Roman" w:cs="Times New Roman"/>
          <w:szCs w:val="24"/>
        </w:rPr>
        <w:lastRenderedPageBreak/>
        <w:t>zaskarżania czynności, jak również stosownie do projektowanego art. 805 § 1</w:t>
      </w:r>
      <w:r w:rsidRPr="008D5B86">
        <w:rPr>
          <w:rFonts w:ascii="Times New Roman" w:hAnsi="Times New Roman" w:cs="Times New Roman"/>
          <w:szCs w:val="24"/>
          <w:vertAlign w:val="superscript"/>
        </w:rPr>
        <w:t xml:space="preserve">2 </w:t>
      </w:r>
      <w:r w:rsidRPr="008D5B86">
        <w:rPr>
          <w:rFonts w:ascii="Times New Roman" w:hAnsi="Times New Roman" w:cs="Times New Roman"/>
          <w:szCs w:val="24"/>
        </w:rPr>
        <w:t>k.p.c. będzie miał obowiązek pouczać o ograniczeniach egzekucji i sposobie złożenia wniosku o</w:t>
      </w:r>
      <w:r w:rsidR="00AA5691">
        <w:rPr>
          <w:rFonts w:ascii="Times New Roman" w:hAnsi="Times New Roman" w:cs="Times New Roman"/>
          <w:szCs w:val="24"/>
        </w:rPr>
        <w:t xml:space="preserve"> </w:t>
      </w:r>
      <w:r w:rsidRPr="008D5B86">
        <w:rPr>
          <w:rFonts w:ascii="Times New Roman" w:hAnsi="Times New Roman" w:cs="Times New Roman"/>
          <w:szCs w:val="24"/>
        </w:rPr>
        <w:t xml:space="preserve">ograniczenie egzekucji. </w:t>
      </w:r>
    </w:p>
    <w:p w14:paraId="7F651CBD" w14:textId="42706D4D" w:rsidR="009D08C6" w:rsidRPr="008D5B86" w:rsidRDefault="009D08C6" w:rsidP="008D5B86">
      <w:pPr>
        <w:pStyle w:val="ARTartustawynprozporzdzenia"/>
        <w:ind w:firstLine="0"/>
        <w:rPr>
          <w:rFonts w:ascii="Times New Roman" w:hAnsi="Times New Roman" w:cs="Times New Roman"/>
          <w:szCs w:val="24"/>
        </w:rPr>
      </w:pPr>
      <w:r w:rsidRPr="008D5B86">
        <w:rPr>
          <w:rFonts w:ascii="Times New Roman" w:hAnsi="Times New Roman" w:cs="Times New Roman"/>
          <w:szCs w:val="24"/>
        </w:rPr>
        <w:t>Celem regulacji zawartej w art. 760 § 1 k.p.c. w nowym brzmieniu jest wykluczenie istniejących sytuacji, w których komornicy, w szczególności prowadzący egzekucję poza rewirem, wzywając dłużnika do złożenia wyjaśnień w trybie art. 761 § 1 k.p.c.</w:t>
      </w:r>
      <w:r w:rsidR="002C5158">
        <w:rPr>
          <w:rFonts w:ascii="Times New Roman" w:hAnsi="Times New Roman" w:cs="Times New Roman"/>
          <w:szCs w:val="24"/>
        </w:rPr>
        <w:t>,</w:t>
      </w:r>
      <w:r w:rsidRPr="008D5B86">
        <w:rPr>
          <w:rFonts w:ascii="Times New Roman" w:hAnsi="Times New Roman" w:cs="Times New Roman"/>
          <w:szCs w:val="24"/>
        </w:rPr>
        <w:t xml:space="preserve"> narzucali dłużnikowi formę wyjaśnień poprzez wezwanie go do osobistego stawiennictwa w odległej kancelarii. Proponowany przepis kładzie nacisk na fakt, że wybór formy złożenia wniosków bądź oświadczeń powi</w:t>
      </w:r>
      <w:r w:rsidR="003D42EC">
        <w:rPr>
          <w:rFonts w:ascii="Times New Roman" w:hAnsi="Times New Roman" w:cs="Times New Roman"/>
          <w:szCs w:val="24"/>
        </w:rPr>
        <w:t>nien należeć do składającego. Z</w:t>
      </w:r>
      <w:r w:rsidR="002C5158">
        <w:rPr>
          <w:rFonts w:ascii="Times New Roman" w:hAnsi="Times New Roman" w:cs="Times New Roman"/>
          <w:szCs w:val="24"/>
        </w:rPr>
        <w:t> </w:t>
      </w:r>
      <w:r w:rsidR="00B321F3">
        <w:rPr>
          <w:rFonts w:ascii="Times New Roman" w:hAnsi="Times New Roman" w:cs="Times New Roman"/>
          <w:szCs w:val="24"/>
        </w:rPr>
        <w:t>kolei nowy § </w:t>
      </w:r>
      <w:r w:rsidRPr="008D5B86">
        <w:rPr>
          <w:rFonts w:ascii="Times New Roman" w:hAnsi="Times New Roman" w:cs="Times New Roman"/>
          <w:szCs w:val="24"/>
        </w:rPr>
        <w:t>1</w:t>
      </w:r>
      <w:r w:rsidRPr="008D5B86">
        <w:rPr>
          <w:rFonts w:ascii="Times New Roman" w:hAnsi="Times New Roman" w:cs="Times New Roman"/>
          <w:szCs w:val="24"/>
          <w:vertAlign w:val="superscript"/>
        </w:rPr>
        <w:t xml:space="preserve">1 </w:t>
      </w:r>
      <w:r w:rsidRPr="008D5B86">
        <w:rPr>
          <w:rFonts w:ascii="Times New Roman" w:hAnsi="Times New Roman" w:cs="Times New Roman"/>
          <w:szCs w:val="24"/>
        </w:rPr>
        <w:t xml:space="preserve">dodany do omawianego artykułu ma na celu wskazanie ogólnego terminu instrukcyjnego odnoszącego się do nadawania biegu wszystkim wpływającym do komornika wnioskom. </w:t>
      </w:r>
    </w:p>
    <w:p w14:paraId="650C71E6" w14:textId="34074F6B"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W projektowanym art. 763</w:t>
      </w:r>
      <w:r w:rsidRPr="008D5B86">
        <w:rPr>
          <w:rFonts w:ascii="Times New Roman" w:hAnsi="Times New Roman" w:cs="Times New Roman"/>
          <w:szCs w:val="24"/>
          <w:vertAlign w:val="superscript"/>
        </w:rPr>
        <w:t xml:space="preserve">2 </w:t>
      </w:r>
      <w:r w:rsidRPr="008D5B86">
        <w:rPr>
          <w:rFonts w:ascii="Times New Roman" w:hAnsi="Times New Roman" w:cs="Times New Roman"/>
          <w:szCs w:val="24"/>
        </w:rPr>
        <w:t>k.p.c. uregulowano tryb rozpoznawania wniosków</w:t>
      </w:r>
      <w:r w:rsidR="00240E31">
        <w:rPr>
          <w:rFonts w:ascii="Times New Roman" w:hAnsi="Times New Roman" w:cs="Times New Roman"/>
          <w:szCs w:val="24"/>
        </w:rPr>
        <w:t xml:space="preserve"> </w:t>
      </w:r>
      <w:r w:rsidR="003D42EC">
        <w:rPr>
          <w:rFonts w:ascii="Times New Roman" w:hAnsi="Times New Roman" w:cs="Times New Roman"/>
          <w:szCs w:val="24"/>
        </w:rPr>
        <w:t>o </w:t>
      </w:r>
      <w:r w:rsidRPr="008D5B86">
        <w:rPr>
          <w:rFonts w:ascii="Times New Roman" w:hAnsi="Times New Roman" w:cs="Times New Roman"/>
          <w:szCs w:val="24"/>
        </w:rPr>
        <w:t>wyłączenie komornika. Regulacja ta została przeniesiona z dotychczasowego art. 9 u.k.s.e.</w:t>
      </w:r>
      <w:r w:rsidR="00240E31">
        <w:rPr>
          <w:rFonts w:ascii="Times New Roman" w:hAnsi="Times New Roman" w:cs="Times New Roman"/>
          <w:szCs w:val="24"/>
        </w:rPr>
        <w:t xml:space="preserve"> </w:t>
      </w:r>
      <w:r w:rsidRPr="008D5B86">
        <w:rPr>
          <w:rFonts w:ascii="Times New Roman" w:hAnsi="Times New Roman" w:cs="Times New Roman"/>
          <w:szCs w:val="24"/>
        </w:rPr>
        <w:t>i poddana nieznacznym modyfikacjom, które z jednej strony dają możliwość zapobiegania przewlekłości postępowania w sytuacjach, gdy wniosek o wyłączenie składany będzie przez dłużnika wyłącznie w celu obstrukcji procesowej, z drugiej zaś strony dają sądowi możliwość uchylenia czynności kom</w:t>
      </w:r>
      <w:r w:rsidR="003D42EC">
        <w:rPr>
          <w:rFonts w:ascii="Times New Roman" w:hAnsi="Times New Roman" w:cs="Times New Roman"/>
          <w:szCs w:val="24"/>
        </w:rPr>
        <w:t>ornika, co do którego wniosek o </w:t>
      </w:r>
      <w:r w:rsidRPr="008D5B86">
        <w:rPr>
          <w:rFonts w:ascii="Times New Roman" w:hAnsi="Times New Roman" w:cs="Times New Roman"/>
          <w:szCs w:val="24"/>
        </w:rPr>
        <w:t>wyłączenie uwzględniono.</w:t>
      </w:r>
      <w:r w:rsidR="00240E31">
        <w:rPr>
          <w:rFonts w:ascii="Times New Roman" w:hAnsi="Times New Roman" w:cs="Times New Roman"/>
          <w:szCs w:val="24"/>
        </w:rPr>
        <w:t xml:space="preserve"> </w:t>
      </w:r>
    </w:p>
    <w:p w14:paraId="297A6C7B" w14:textId="2AEE6819" w:rsidR="00EF6108" w:rsidRPr="008D5B86" w:rsidRDefault="00EF6108"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Ponadto wprowadzono do art. 765 k.p.c. regulację przewidującą obiektywny udział Policji w</w:t>
      </w:r>
      <w:r w:rsidR="00AA5691">
        <w:rPr>
          <w:rFonts w:ascii="Times New Roman" w:hAnsi="Times New Roman" w:cs="Times New Roman"/>
          <w:szCs w:val="24"/>
        </w:rPr>
        <w:t xml:space="preserve"> </w:t>
      </w:r>
      <w:r w:rsidRPr="008D5B86">
        <w:rPr>
          <w:rFonts w:ascii="Times New Roman" w:hAnsi="Times New Roman" w:cs="Times New Roman"/>
          <w:szCs w:val="24"/>
        </w:rPr>
        <w:t>czynnościach egzekucyjnych z możli</w:t>
      </w:r>
      <w:r w:rsidR="003D42EC">
        <w:rPr>
          <w:rFonts w:ascii="Times New Roman" w:hAnsi="Times New Roman" w:cs="Times New Roman"/>
          <w:szCs w:val="24"/>
        </w:rPr>
        <w:t>wością interwencji policjanta w </w:t>
      </w:r>
      <w:r w:rsidRPr="008D5B86">
        <w:rPr>
          <w:rFonts w:ascii="Times New Roman" w:hAnsi="Times New Roman" w:cs="Times New Roman"/>
          <w:szCs w:val="24"/>
        </w:rPr>
        <w:t>przypadku stwierdzenia okoliczności uzasadniających podejrzenie popełnienia przestępstwa. Komornik będzie zobowiązany do wpisania takiego zastrzeże</w:t>
      </w:r>
      <w:r w:rsidR="00DC21AE">
        <w:rPr>
          <w:rFonts w:ascii="Times New Roman" w:hAnsi="Times New Roman" w:cs="Times New Roman"/>
          <w:szCs w:val="24"/>
        </w:rPr>
        <w:t>nia</w:t>
      </w:r>
      <w:r w:rsidRPr="008D5B86">
        <w:rPr>
          <w:rFonts w:ascii="Times New Roman" w:hAnsi="Times New Roman" w:cs="Times New Roman"/>
          <w:szCs w:val="24"/>
        </w:rPr>
        <w:t xml:space="preserve"> żądania do protokołu czynności, jednak ostateczna decyzja o przerwaniu czynności należeć będzie do niego. Policja będzie jednak zobowiązana do powiadomienia właściwego prezesa sądu rejonowego</w:t>
      </w:r>
      <w:r w:rsidR="00DC21AE">
        <w:rPr>
          <w:rFonts w:ascii="Times New Roman" w:hAnsi="Times New Roman" w:cs="Times New Roman"/>
          <w:szCs w:val="24"/>
        </w:rPr>
        <w:t xml:space="preserve"> o</w:t>
      </w:r>
      <w:r w:rsidRPr="008D5B86">
        <w:rPr>
          <w:rFonts w:ascii="Times New Roman" w:hAnsi="Times New Roman" w:cs="Times New Roman"/>
          <w:szCs w:val="24"/>
        </w:rPr>
        <w:t xml:space="preserve"> stwierdzeniu uchybień.</w:t>
      </w:r>
    </w:p>
    <w:p w14:paraId="58A0820C" w14:textId="466343D8"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W sposób odmienny reguluje się właściwość sądu przy rozpoznawaniu skarg na czynności komornika. W odróżnieniu od dotychczasowych zasad, wprowadza się jednoznacznie określoną właściwość sądu</w:t>
      </w:r>
      <w:r w:rsidR="00A470BD">
        <w:rPr>
          <w:rFonts w:ascii="Times New Roman" w:hAnsi="Times New Roman" w:cs="Times New Roman"/>
          <w:szCs w:val="24"/>
        </w:rPr>
        <w:t>,</w:t>
      </w:r>
      <w:r w:rsidRPr="008D5B86">
        <w:rPr>
          <w:rFonts w:ascii="Times New Roman" w:hAnsi="Times New Roman" w:cs="Times New Roman"/>
          <w:szCs w:val="24"/>
        </w:rPr>
        <w:t xml:space="preserve"> w którego okręgu siedzibę ma kancelaria komornika do rozpoznawania wszystkich skarg dotyczących postępowań prowadzonych przez tego komornika. Wiąże się to ze skreśleniem dotychczasowego zdania czwartego w</w:t>
      </w:r>
      <w:r w:rsidR="00AA5691">
        <w:rPr>
          <w:rFonts w:ascii="Times New Roman" w:hAnsi="Times New Roman" w:cs="Times New Roman"/>
          <w:szCs w:val="24"/>
        </w:rPr>
        <w:t xml:space="preserve"> </w:t>
      </w:r>
      <w:r w:rsidRPr="008D5B86">
        <w:rPr>
          <w:rFonts w:ascii="Times New Roman" w:hAnsi="Times New Roman" w:cs="Times New Roman"/>
          <w:szCs w:val="24"/>
        </w:rPr>
        <w:t>art.</w:t>
      </w:r>
      <w:r w:rsidR="00DC21AE">
        <w:rPr>
          <w:rFonts w:ascii="Times New Roman" w:hAnsi="Times New Roman" w:cs="Times New Roman"/>
          <w:szCs w:val="24"/>
        </w:rPr>
        <w:t xml:space="preserve"> </w:t>
      </w:r>
      <w:r w:rsidRPr="008D5B86">
        <w:rPr>
          <w:rFonts w:ascii="Times New Roman" w:hAnsi="Times New Roman" w:cs="Times New Roman"/>
          <w:szCs w:val="24"/>
        </w:rPr>
        <w:t xml:space="preserve">767 </w:t>
      </w:r>
      <w:r w:rsidR="00AE237A" w:rsidRPr="008D5B86">
        <w:rPr>
          <w:rFonts w:ascii="Times New Roman" w:hAnsi="Times New Roman" w:cs="Times New Roman"/>
          <w:szCs w:val="24"/>
        </w:rPr>
        <w:t>§</w:t>
      </w:r>
      <w:r w:rsidR="00AE237A">
        <w:rPr>
          <w:rFonts w:ascii="Times New Roman" w:hAnsi="Times New Roman" w:cs="Times New Roman"/>
          <w:szCs w:val="24"/>
        </w:rPr>
        <w:t> </w:t>
      </w:r>
      <w:r w:rsidR="00AE237A" w:rsidRPr="008D5B86">
        <w:rPr>
          <w:rFonts w:ascii="Times New Roman" w:hAnsi="Times New Roman" w:cs="Times New Roman"/>
          <w:szCs w:val="24"/>
        </w:rPr>
        <w:t>1</w:t>
      </w:r>
      <w:r w:rsidR="00AE237A">
        <w:rPr>
          <w:rFonts w:ascii="Times New Roman" w:hAnsi="Times New Roman" w:cs="Times New Roman"/>
          <w:szCs w:val="24"/>
        </w:rPr>
        <w:t xml:space="preserve"> </w:t>
      </w:r>
      <w:r w:rsidRPr="008D5B86">
        <w:rPr>
          <w:rFonts w:ascii="Times New Roman" w:hAnsi="Times New Roman" w:cs="Times New Roman"/>
          <w:szCs w:val="24"/>
        </w:rPr>
        <w:t xml:space="preserve">k.p.c., który przewidywał, że w wypadku dokonania wyboru komornika </w:t>
      </w:r>
      <w:r w:rsidRPr="008D5B86">
        <w:rPr>
          <w:rFonts w:ascii="Times New Roman" w:hAnsi="Times New Roman" w:cs="Times New Roman"/>
          <w:szCs w:val="24"/>
        </w:rPr>
        <w:lastRenderedPageBreak/>
        <w:t>poza właściwością ogólną, skargę rozpoznaje sąd, który byłby właściwy według ogólnych zasad.</w:t>
      </w:r>
    </w:p>
    <w:p w14:paraId="20A9FE9F" w14:textId="1E42CAC3"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Zmiana ma na celu usunięcie wątpliwości, które dotychczas powstawały na tle określenia sądu właściwego do rozpoznania skargi, prowadząc do konieczności przekazywania skarg pomiędzy sądami, a przez to często znacznego opóźnienia rozpoznania sprawy. Usuwa również problemy</w:t>
      </w:r>
      <w:r w:rsidR="003D0338">
        <w:rPr>
          <w:rFonts w:ascii="Times New Roman" w:hAnsi="Times New Roman" w:cs="Times New Roman"/>
          <w:szCs w:val="24"/>
        </w:rPr>
        <w:t>,</w:t>
      </w:r>
      <w:r w:rsidRPr="008D5B86">
        <w:rPr>
          <w:rFonts w:ascii="Times New Roman" w:hAnsi="Times New Roman" w:cs="Times New Roman"/>
          <w:szCs w:val="24"/>
        </w:rPr>
        <w:t xml:space="preserve"> jakie istniały w wypadkach równoczesnego podejmowania w</w:t>
      </w:r>
      <w:r w:rsidR="00AA5691">
        <w:rPr>
          <w:rFonts w:ascii="Times New Roman" w:hAnsi="Times New Roman" w:cs="Times New Roman"/>
          <w:szCs w:val="24"/>
        </w:rPr>
        <w:t xml:space="preserve"> </w:t>
      </w:r>
      <w:r w:rsidRPr="008D5B86">
        <w:rPr>
          <w:rFonts w:ascii="Times New Roman" w:hAnsi="Times New Roman" w:cs="Times New Roman"/>
          <w:szCs w:val="24"/>
        </w:rPr>
        <w:t>postępowaniu czynności na podst</w:t>
      </w:r>
      <w:r w:rsidR="003D42EC">
        <w:rPr>
          <w:rFonts w:ascii="Times New Roman" w:hAnsi="Times New Roman" w:cs="Times New Roman"/>
          <w:szCs w:val="24"/>
        </w:rPr>
        <w:t>awie art.</w:t>
      </w:r>
      <w:r w:rsidR="00DC21AE">
        <w:rPr>
          <w:rFonts w:ascii="Times New Roman" w:hAnsi="Times New Roman" w:cs="Times New Roman"/>
          <w:szCs w:val="24"/>
        </w:rPr>
        <w:t xml:space="preserve"> </w:t>
      </w:r>
      <w:r w:rsidR="003D42EC">
        <w:rPr>
          <w:rFonts w:ascii="Times New Roman" w:hAnsi="Times New Roman" w:cs="Times New Roman"/>
          <w:szCs w:val="24"/>
        </w:rPr>
        <w:t>759 § 2 </w:t>
      </w:r>
      <w:r w:rsidRPr="008D5B86">
        <w:rPr>
          <w:rFonts w:ascii="Times New Roman" w:hAnsi="Times New Roman" w:cs="Times New Roman"/>
          <w:szCs w:val="24"/>
        </w:rPr>
        <w:t>k.p.c. przez sąd, przy którym działał komornik (oraz ewentualnych czynności prezesa tego sądu)</w:t>
      </w:r>
      <w:r w:rsidR="003D0338">
        <w:rPr>
          <w:rFonts w:ascii="Times New Roman" w:hAnsi="Times New Roman" w:cs="Times New Roman"/>
          <w:szCs w:val="24"/>
        </w:rPr>
        <w:t>,</w:t>
      </w:r>
      <w:r w:rsidRPr="008D5B86">
        <w:rPr>
          <w:rFonts w:ascii="Times New Roman" w:hAnsi="Times New Roman" w:cs="Times New Roman"/>
          <w:szCs w:val="24"/>
        </w:rPr>
        <w:t xml:space="preserve"> i inny sąd właściwy do rozpoznania skargi – co rodziło zarówno problemy z dostępem do akt egzekucyjnych, jak i</w:t>
      </w:r>
      <w:r w:rsidR="00AA5691">
        <w:rPr>
          <w:rFonts w:ascii="Times New Roman" w:hAnsi="Times New Roman" w:cs="Times New Roman"/>
          <w:szCs w:val="24"/>
        </w:rPr>
        <w:t xml:space="preserve"> </w:t>
      </w:r>
      <w:r w:rsidRPr="008D5B86">
        <w:rPr>
          <w:rFonts w:ascii="Times New Roman" w:hAnsi="Times New Roman" w:cs="Times New Roman"/>
          <w:szCs w:val="24"/>
        </w:rPr>
        <w:t>zagrożenie odmiennymi rozstrzygnięciami obu sądów. Równocześnie zmiana wpisuje się</w:t>
      </w:r>
      <w:r w:rsidR="00240E31">
        <w:rPr>
          <w:rFonts w:ascii="Times New Roman" w:hAnsi="Times New Roman" w:cs="Times New Roman"/>
          <w:szCs w:val="24"/>
        </w:rPr>
        <w:t xml:space="preserve"> </w:t>
      </w:r>
      <w:r w:rsidRPr="008D5B86">
        <w:rPr>
          <w:rFonts w:ascii="Times New Roman" w:hAnsi="Times New Roman" w:cs="Times New Roman"/>
          <w:szCs w:val="24"/>
        </w:rPr>
        <w:t>w koncepcję nadzoru nad komornikiem, wymagającą ścisłej współpracy pomiędzy prezesem sądu i sądem sprawującym nadzór judykacyjny, ułatwiając w szczególności przepływ informacji pomiędzy tymi podmiotami i umożliwiając natychmiastowe reagowanie na stwierdzone naruszenia prawa. Umożliwia też sądowi uzyskanie, wraz z większą liczbą podejmowanych czynności, pełniejszej wiedzy o praktyce działania komornika i</w:t>
      </w:r>
      <w:r w:rsidR="003D42EC">
        <w:rPr>
          <w:rFonts w:ascii="Times New Roman" w:hAnsi="Times New Roman" w:cs="Times New Roman"/>
          <w:szCs w:val="24"/>
        </w:rPr>
        <w:t> </w:t>
      </w:r>
      <w:r w:rsidRPr="008D5B86">
        <w:rPr>
          <w:rFonts w:ascii="Times New Roman" w:hAnsi="Times New Roman" w:cs="Times New Roman"/>
          <w:szCs w:val="24"/>
        </w:rPr>
        <w:t>uchybieniach, które mogły mieć miejsce.</w:t>
      </w:r>
    </w:p>
    <w:p w14:paraId="3499E1B2" w14:textId="4C7C7FE7"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Zauważyć przy tym należy, że dotychczasowa regulacja właściwości sądu uzasadniona była znacznymi rozbieżnościami w wielkości kancela</w:t>
      </w:r>
      <w:r w:rsidR="003D42EC">
        <w:rPr>
          <w:rFonts w:ascii="Times New Roman" w:hAnsi="Times New Roman" w:cs="Times New Roman"/>
          <w:szCs w:val="24"/>
        </w:rPr>
        <w:t>rii poszczególnych komorników i </w:t>
      </w:r>
      <w:r w:rsidRPr="008D5B86">
        <w:rPr>
          <w:rFonts w:ascii="Times New Roman" w:hAnsi="Times New Roman" w:cs="Times New Roman"/>
          <w:szCs w:val="24"/>
        </w:rPr>
        <w:t>liczby przyjmowanych przez nich spraw z wyboru wierzyciela – wpływającą na liczbę skarg dotyczących działalności takiego komornika. Jednak zarówno wprowadzane ograniczenie wyboru komornika do obszaru apelacji, jak i istniejące już</w:t>
      </w:r>
      <w:r w:rsidR="003D0338">
        <w:rPr>
          <w:rFonts w:ascii="Times New Roman" w:hAnsi="Times New Roman" w:cs="Times New Roman"/>
          <w:szCs w:val="24"/>
        </w:rPr>
        <w:t>,</w:t>
      </w:r>
      <w:r w:rsidRPr="008D5B86">
        <w:rPr>
          <w:rFonts w:ascii="Times New Roman" w:hAnsi="Times New Roman" w:cs="Times New Roman"/>
          <w:szCs w:val="24"/>
        </w:rPr>
        <w:t xml:space="preserve"> a utrzymywane w projekcie ustawy</w:t>
      </w:r>
      <w:r w:rsidR="003D0338">
        <w:rPr>
          <w:rFonts w:ascii="Times New Roman" w:hAnsi="Times New Roman" w:cs="Times New Roman"/>
          <w:szCs w:val="24"/>
        </w:rPr>
        <w:t>,</w:t>
      </w:r>
      <w:r w:rsidRPr="008D5B86">
        <w:rPr>
          <w:rFonts w:ascii="Times New Roman" w:hAnsi="Times New Roman" w:cs="Times New Roman"/>
          <w:szCs w:val="24"/>
        </w:rPr>
        <w:t xml:space="preserve"> istotne ograniczenia możliwości przyjmowania spraw z wyboru wierzyciela, usuwa niebezpieczeństwo nadmiernego obciążenia niektórych sądów sprawami egzekucyjnymi. Równocześnie obowiązując</w:t>
      </w:r>
      <w:r w:rsidR="00990BA6">
        <w:rPr>
          <w:rFonts w:ascii="Times New Roman" w:hAnsi="Times New Roman" w:cs="Times New Roman"/>
          <w:szCs w:val="24"/>
        </w:rPr>
        <w:t>a</w:t>
      </w:r>
      <w:r w:rsidRPr="008D5B86">
        <w:rPr>
          <w:rFonts w:ascii="Times New Roman" w:hAnsi="Times New Roman" w:cs="Times New Roman"/>
          <w:szCs w:val="24"/>
        </w:rPr>
        <w:t xml:space="preserve"> od </w:t>
      </w:r>
      <w:r w:rsidR="003D0338">
        <w:rPr>
          <w:rFonts w:ascii="Times New Roman" w:hAnsi="Times New Roman" w:cs="Times New Roman"/>
          <w:szCs w:val="24"/>
        </w:rPr>
        <w:t xml:space="preserve">dnia </w:t>
      </w:r>
      <w:r w:rsidRPr="008D5B86">
        <w:rPr>
          <w:rFonts w:ascii="Times New Roman" w:hAnsi="Times New Roman" w:cs="Times New Roman"/>
          <w:szCs w:val="24"/>
        </w:rPr>
        <w:t>8 września 2016 r</w:t>
      </w:r>
      <w:r w:rsidR="00990BA6">
        <w:rPr>
          <w:rFonts w:ascii="Times New Roman" w:hAnsi="Times New Roman" w:cs="Times New Roman"/>
          <w:szCs w:val="24"/>
        </w:rPr>
        <w:t>.</w:t>
      </w:r>
      <w:r w:rsidRPr="008D5B86">
        <w:rPr>
          <w:rFonts w:ascii="Times New Roman" w:hAnsi="Times New Roman" w:cs="Times New Roman"/>
          <w:szCs w:val="24"/>
        </w:rPr>
        <w:t xml:space="preserve"> zasada wnoszenia skargi do komornika, który dokonał zaskarżonej czynności, czyni mniej istotnym umożliwienie dłużnikowi bezpośredniego i osobistego dostępu do sądu. </w:t>
      </w:r>
    </w:p>
    <w:p w14:paraId="0E742B88" w14:textId="17DDDCD9"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Uregulowanie</w:t>
      </w:r>
      <w:r w:rsidR="003D0338">
        <w:rPr>
          <w:rFonts w:ascii="Times New Roman" w:hAnsi="Times New Roman" w:cs="Times New Roman"/>
          <w:szCs w:val="24"/>
        </w:rPr>
        <w:t>,</w:t>
      </w:r>
      <w:r w:rsidRPr="008D5B86">
        <w:rPr>
          <w:rFonts w:ascii="Times New Roman" w:hAnsi="Times New Roman" w:cs="Times New Roman"/>
          <w:szCs w:val="24"/>
        </w:rPr>
        <w:t xml:space="preserve"> </w:t>
      </w:r>
      <w:r w:rsidR="003D0338" w:rsidRPr="008D5B86">
        <w:rPr>
          <w:rFonts w:ascii="Times New Roman" w:hAnsi="Times New Roman" w:cs="Times New Roman"/>
          <w:szCs w:val="24"/>
        </w:rPr>
        <w:t>w</w:t>
      </w:r>
      <w:r w:rsidR="003D0338">
        <w:rPr>
          <w:rFonts w:ascii="Times New Roman" w:hAnsi="Times New Roman" w:cs="Times New Roman"/>
          <w:szCs w:val="24"/>
        </w:rPr>
        <w:t xml:space="preserve"> </w:t>
      </w:r>
      <w:r w:rsidR="003D0338" w:rsidRPr="008D5B86">
        <w:rPr>
          <w:rFonts w:ascii="Times New Roman" w:hAnsi="Times New Roman" w:cs="Times New Roman"/>
          <w:szCs w:val="24"/>
        </w:rPr>
        <w:t>projektowanym art. 767 § 1 k.p.c.</w:t>
      </w:r>
      <w:r w:rsidR="003D0338">
        <w:rPr>
          <w:rFonts w:ascii="Times New Roman" w:hAnsi="Times New Roman" w:cs="Times New Roman"/>
          <w:szCs w:val="24"/>
        </w:rPr>
        <w:t>,</w:t>
      </w:r>
      <w:r w:rsidR="003D0338" w:rsidRPr="008D5B86">
        <w:rPr>
          <w:rFonts w:ascii="Times New Roman" w:hAnsi="Times New Roman" w:cs="Times New Roman"/>
          <w:szCs w:val="24"/>
        </w:rPr>
        <w:t xml:space="preserve"> </w:t>
      </w:r>
      <w:r w:rsidRPr="008D5B86">
        <w:rPr>
          <w:rFonts w:ascii="Times New Roman" w:hAnsi="Times New Roman" w:cs="Times New Roman"/>
          <w:szCs w:val="24"/>
        </w:rPr>
        <w:t>właściwości sądu z</w:t>
      </w:r>
      <w:r w:rsidR="003D0338">
        <w:rPr>
          <w:rFonts w:ascii="Times New Roman" w:hAnsi="Times New Roman" w:cs="Times New Roman"/>
          <w:szCs w:val="24"/>
        </w:rPr>
        <w:t>e</w:t>
      </w:r>
      <w:r w:rsidRPr="008D5B86">
        <w:rPr>
          <w:rFonts w:ascii="Times New Roman" w:hAnsi="Times New Roman" w:cs="Times New Roman"/>
          <w:szCs w:val="24"/>
        </w:rPr>
        <w:t xml:space="preserve"> </w:t>
      </w:r>
      <w:r w:rsidR="003D0338">
        <w:rPr>
          <w:rFonts w:ascii="Times New Roman" w:hAnsi="Times New Roman" w:cs="Times New Roman"/>
          <w:szCs w:val="24"/>
        </w:rPr>
        <w:t>względu</w:t>
      </w:r>
      <w:r w:rsidRPr="008D5B86">
        <w:rPr>
          <w:rFonts w:ascii="Times New Roman" w:hAnsi="Times New Roman" w:cs="Times New Roman"/>
          <w:szCs w:val="24"/>
        </w:rPr>
        <w:t xml:space="preserve"> na siedzibę kancelarii komornika ma na celu wyeliminowanie wątpliwości interpretacyjnych, jakie mogą się rodzić p</w:t>
      </w:r>
      <w:r w:rsidR="003D0338">
        <w:rPr>
          <w:rFonts w:ascii="Times New Roman" w:hAnsi="Times New Roman" w:cs="Times New Roman"/>
          <w:szCs w:val="24"/>
        </w:rPr>
        <w:t>o wprowadzeniu, na mocy art. 268</w:t>
      </w:r>
      <w:r w:rsidRPr="008D5B86">
        <w:rPr>
          <w:rFonts w:ascii="Times New Roman" w:hAnsi="Times New Roman" w:cs="Times New Roman"/>
          <w:szCs w:val="24"/>
        </w:rPr>
        <w:t xml:space="preserve"> projektu, zmian w ustroju sądów powszechnych w zakresie działalności wydziałów egzekucyjnych. Na gruncie projektowanej regulacji może się zdarzyć, że </w:t>
      </w:r>
      <w:r w:rsidRPr="008D5B86">
        <w:rPr>
          <w:rFonts w:ascii="Times New Roman" w:hAnsi="Times New Roman" w:cs="Times New Roman"/>
          <w:szCs w:val="24"/>
        </w:rPr>
        <w:lastRenderedPageBreak/>
        <w:t>rozpoznawanie spraw egzekucyjnych z</w:t>
      </w:r>
      <w:r w:rsidR="00AA5691">
        <w:rPr>
          <w:rFonts w:ascii="Times New Roman" w:hAnsi="Times New Roman" w:cs="Times New Roman"/>
          <w:szCs w:val="24"/>
        </w:rPr>
        <w:t xml:space="preserve"> </w:t>
      </w:r>
      <w:r w:rsidRPr="008D5B86">
        <w:rPr>
          <w:rFonts w:ascii="Times New Roman" w:hAnsi="Times New Roman" w:cs="Times New Roman"/>
          <w:szCs w:val="24"/>
        </w:rPr>
        <w:t>obszaru właściwości danego sądu rejonowego może zostać powierzone innemu sądowi, w którym funkcjonuje wydział egzekucyjny. Celem nowelizacji jest zatem jednoznaczne przesądzenie, że w takich przypadkach skargi na czynności komornika rozpoznawać będzie sąd właściwy do rozpoznawania spraw egzekucyjnych z danego obszaru, a nie sąd</w:t>
      </w:r>
      <w:r w:rsidR="003D0338">
        <w:rPr>
          <w:rFonts w:ascii="Times New Roman" w:hAnsi="Times New Roman" w:cs="Times New Roman"/>
          <w:szCs w:val="24"/>
        </w:rPr>
        <w:t>,</w:t>
      </w:r>
      <w:r w:rsidRPr="008D5B86">
        <w:rPr>
          <w:rFonts w:ascii="Times New Roman" w:hAnsi="Times New Roman" w:cs="Times New Roman"/>
          <w:szCs w:val="24"/>
        </w:rPr>
        <w:t xml:space="preserve"> przy którym działa komornik.</w:t>
      </w:r>
    </w:p>
    <w:p w14:paraId="19B6A6EC" w14:textId="3A95CED8"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 xml:space="preserve">Istotną zmianą jest również wprowadzenie </w:t>
      </w:r>
      <w:r w:rsidR="003D0338">
        <w:rPr>
          <w:rFonts w:ascii="Times New Roman" w:hAnsi="Times New Roman" w:cs="Times New Roman"/>
          <w:szCs w:val="24"/>
        </w:rPr>
        <w:t xml:space="preserve">w </w:t>
      </w:r>
      <w:r w:rsidR="00DF783C">
        <w:rPr>
          <w:rFonts w:ascii="Times New Roman" w:hAnsi="Times New Roman" w:cs="Times New Roman"/>
          <w:szCs w:val="24"/>
        </w:rPr>
        <w:t>art. 767</w:t>
      </w:r>
      <w:r w:rsidRPr="008D5B86">
        <w:rPr>
          <w:rFonts w:ascii="Times New Roman" w:hAnsi="Times New Roman" w:cs="Times New Roman"/>
          <w:szCs w:val="24"/>
        </w:rPr>
        <w:t xml:space="preserve"> k.p.c.</w:t>
      </w:r>
      <w:r w:rsidR="003D0338" w:rsidRPr="003D0338">
        <w:rPr>
          <w:rFonts w:ascii="Times New Roman" w:hAnsi="Times New Roman" w:cs="Times New Roman"/>
          <w:szCs w:val="24"/>
        </w:rPr>
        <w:t xml:space="preserve"> </w:t>
      </w:r>
      <w:r w:rsidR="003D0338">
        <w:rPr>
          <w:rFonts w:ascii="Times New Roman" w:hAnsi="Times New Roman" w:cs="Times New Roman"/>
          <w:szCs w:val="24"/>
        </w:rPr>
        <w:t xml:space="preserve">nowego </w:t>
      </w:r>
      <w:r w:rsidR="003D0338" w:rsidRPr="008D5B86">
        <w:rPr>
          <w:rFonts w:ascii="Times New Roman" w:hAnsi="Times New Roman" w:cs="Times New Roman"/>
          <w:szCs w:val="24"/>
        </w:rPr>
        <w:t>§ 6</w:t>
      </w:r>
      <w:r w:rsidR="003D0338">
        <w:rPr>
          <w:rFonts w:ascii="Times New Roman" w:hAnsi="Times New Roman" w:cs="Times New Roman"/>
          <w:szCs w:val="24"/>
        </w:rPr>
        <w:t>, zgodnie z </w:t>
      </w:r>
      <w:r w:rsidRPr="008D5B86">
        <w:rPr>
          <w:rFonts w:ascii="Times New Roman" w:hAnsi="Times New Roman" w:cs="Times New Roman"/>
          <w:szCs w:val="24"/>
        </w:rPr>
        <w:t xml:space="preserve">którym w </w:t>
      </w:r>
      <w:r w:rsidR="00831675">
        <w:rPr>
          <w:rFonts w:ascii="Times New Roman" w:hAnsi="Times New Roman" w:cs="Times New Roman"/>
          <w:szCs w:val="24"/>
        </w:rPr>
        <w:t>przypadku</w:t>
      </w:r>
      <w:r w:rsidRPr="008D5B86">
        <w:rPr>
          <w:rFonts w:ascii="Times New Roman" w:hAnsi="Times New Roman" w:cs="Times New Roman"/>
          <w:szCs w:val="24"/>
        </w:rPr>
        <w:t xml:space="preserve"> oczywistego naruszenia prawa kosztami postępowania wywołanego wniesieniem skargi na czynność komornika będzie można obciążyć samego komornika. Powyższe </w:t>
      </w:r>
      <w:r w:rsidR="00990BA6">
        <w:rPr>
          <w:rFonts w:ascii="Times New Roman" w:hAnsi="Times New Roman" w:cs="Times New Roman"/>
          <w:szCs w:val="24"/>
        </w:rPr>
        <w:t>po</w:t>
      </w:r>
      <w:r w:rsidRPr="008D5B86">
        <w:rPr>
          <w:rFonts w:ascii="Times New Roman" w:hAnsi="Times New Roman" w:cs="Times New Roman"/>
          <w:szCs w:val="24"/>
        </w:rPr>
        <w:t>winno skłonić komorników do większej odpowiedzialności za podejmowane czynności. Wyeliminuje to</w:t>
      </w:r>
      <w:r w:rsidR="00AA5691">
        <w:rPr>
          <w:rFonts w:ascii="Times New Roman" w:hAnsi="Times New Roman" w:cs="Times New Roman"/>
          <w:szCs w:val="24"/>
        </w:rPr>
        <w:t xml:space="preserve"> </w:t>
      </w:r>
      <w:r w:rsidRPr="008D5B86">
        <w:rPr>
          <w:rFonts w:ascii="Times New Roman" w:hAnsi="Times New Roman" w:cs="Times New Roman"/>
          <w:szCs w:val="24"/>
        </w:rPr>
        <w:t>zarazem sytuacje, w których w razie uwzględnienia skargi na czynność dokonaną z</w:t>
      </w:r>
      <w:r w:rsidR="00AA5691">
        <w:rPr>
          <w:rFonts w:ascii="Times New Roman" w:hAnsi="Times New Roman" w:cs="Times New Roman"/>
          <w:szCs w:val="24"/>
        </w:rPr>
        <w:t xml:space="preserve"> </w:t>
      </w:r>
      <w:r w:rsidRPr="008D5B86">
        <w:rPr>
          <w:rFonts w:ascii="Times New Roman" w:hAnsi="Times New Roman" w:cs="Times New Roman"/>
          <w:szCs w:val="24"/>
        </w:rPr>
        <w:t>oczywistym naruszeniem prawa, mimo braku odpowiedzialności stron za jej przebieg (a</w:t>
      </w:r>
      <w:r w:rsidR="00AA5691">
        <w:rPr>
          <w:rFonts w:ascii="Times New Roman" w:hAnsi="Times New Roman" w:cs="Times New Roman"/>
          <w:szCs w:val="24"/>
        </w:rPr>
        <w:t xml:space="preserve"> </w:t>
      </w:r>
      <w:r w:rsidRPr="008D5B86">
        <w:rPr>
          <w:rFonts w:ascii="Times New Roman" w:hAnsi="Times New Roman" w:cs="Times New Roman"/>
          <w:szCs w:val="24"/>
        </w:rPr>
        <w:t>nawet w razie, gdy czynność została podjęta wbrew wnioskom stron),</w:t>
      </w:r>
      <w:r w:rsidR="00240E31">
        <w:rPr>
          <w:rFonts w:ascii="Times New Roman" w:hAnsi="Times New Roman" w:cs="Times New Roman"/>
          <w:szCs w:val="24"/>
        </w:rPr>
        <w:t xml:space="preserve"> </w:t>
      </w:r>
      <w:r w:rsidRPr="008D5B86">
        <w:rPr>
          <w:rFonts w:ascii="Times New Roman" w:hAnsi="Times New Roman" w:cs="Times New Roman"/>
          <w:szCs w:val="24"/>
        </w:rPr>
        <w:t>uczestnik musiał zwracać skarżącemu koszty postępowania zainicjowanego wniesieniem skargi, a komornik nie ponosił za swoje działania żadnej odpowiedzialności. Powyższe rozwiązanie jest skorelowane ze zmianami wprowadzonymi ustawą z dnia 10 lipca 2015 r. o zmianie ustawy – Kodeks cywilny, ustawy – Kodeks postępowania cywilnego oraz nie</w:t>
      </w:r>
      <w:r w:rsidR="003D42EC">
        <w:rPr>
          <w:rFonts w:ascii="Times New Roman" w:hAnsi="Times New Roman" w:cs="Times New Roman"/>
          <w:szCs w:val="24"/>
        </w:rPr>
        <w:t>których innych ustaw</w:t>
      </w:r>
      <w:r w:rsidR="00831675">
        <w:rPr>
          <w:rFonts w:ascii="Times New Roman" w:hAnsi="Times New Roman" w:cs="Times New Roman"/>
          <w:szCs w:val="24"/>
        </w:rPr>
        <w:t xml:space="preserve"> (Dz. U. poz. 1311, z późn. zm.)</w:t>
      </w:r>
      <w:r w:rsidR="003D42EC">
        <w:rPr>
          <w:rFonts w:ascii="Times New Roman" w:hAnsi="Times New Roman" w:cs="Times New Roman"/>
          <w:szCs w:val="24"/>
        </w:rPr>
        <w:t>, zgodnie z</w:t>
      </w:r>
      <w:r w:rsidR="00831675">
        <w:rPr>
          <w:rFonts w:ascii="Times New Roman" w:hAnsi="Times New Roman" w:cs="Times New Roman"/>
          <w:szCs w:val="24"/>
        </w:rPr>
        <w:t xml:space="preserve"> </w:t>
      </w:r>
      <w:r w:rsidRPr="008D5B86">
        <w:rPr>
          <w:rFonts w:ascii="Times New Roman" w:hAnsi="Times New Roman" w:cs="Times New Roman"/>
          <w:szCs w:val="24"/>
        </w:rPr>
        <w:t>którymi skargę wnosi się do komornika, a ten będzie miał możliwość jej uwzględnienia bez przekazywania akt do sądu (art. 767 § 5 k.p.c.). Wobec tego obciążenie komornika kosztami w myśl proponowanych rozwiązań będzie miało miejsce jedynie w</w:t>
      </w:r>
      <w:r w:rsidR="00AA5691">
        <w:rPr>
          <w:rFonts w:ascii="Times New Roman" w:hAnsi="Times New Roman" w:cs="Times New Roman"/>
          <w:szCs w:val="24"/>
        </w:rPr>
        <w:t xml:space="preserve"> </w:t>
      </w:r>
      <w:r w:rsidRPr="008D5B86">
        <w:rPr>
          <w:rFonts w:ascii="Times New Roman" w:hAnsi="Times New Roman" w:cs="Times New Roman"/>
          <w:szCs w:val="24"/>
        </w:rPr>
        <w:t>szczególnych przypadkach, w których komornik</w:t>
      </w:r>
      <w:r w:rsidR="00831675">
        <w:rPr>
          <w:rFonts w:ascii="Times New Roman" w:hAnsi="Times New Roman" w:cs="Times New Roman"/>
          <w:szCs w:val="24"/>
        </w:rPr>
        <w:t>,</w:t>
      </w:r>
      <w:r w:rsidRPr="008D5B86">
        <w:rPr>
          <w:rFonts w:ascii="Times New Roman" w:hAnsi="Times New Roman" w:cs="Times New Roman"/>
          <w:szCs w:val="24"/>
        </w:rPr>
        <w:t xml:space="preserve"> znając stanowisko stron i mając możliwość skorygowania swoich działań, nie skorzysta z tej możliwości.</w:t>
      </w:r>
    </w:p>
    <w:p w14:paraId="0F2E6D26" w14:textId="7A013C89"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Proponuje się także (projektowany art. 801</w:t>
      </w:r>
      <w:r w:rsidRPr="008D5B86">
        <w:rPr>
          <w:rFonts w:ascii="Times New Roman" w:hAnsi="Times New Roman" w:cs="Times New Roman"/>
          <w:szCs w:val="24"/>
          <w:vertAlign w:val="superscript"/>
        </w:rPr>
        <w:t xml:space="preserve"> </w:t>
      </w:r>
      <w:r w:rsidRPr="008D5B86">
        <w:rPr>
          <w:rFonts w:ascii="Times New Roman" w:hAnsi="Times New Roman" w:cs="Times New Roman"/>
          <w:szCs w:val="24"/>
        </w:rPr>
        <w:t>k.p.c. w nowym brzmieniu), aby komornik</w:t>
      </w:r>
      <w:r w:rsidR="00240E31">
        <w:rPr>
          <w:rFonts w:ascii="Times New Roman" w:hAnsi="Times New Roman" w:cs="Times New Roman"/>
          <w:szCs w:val="24"/>
        </w:rPr>
        <w:t xml:space="preserve"> </w:t>
      </w:r>
      <w:r w:rsidR="003D42EC">
        <w:rPr>
          <w:rFonts w:ascii="Times New Roman" w:hAnsi="Times New Roman" w:cs="Times New Roman"/>
          <w:szCs w:val="24"/>
        </w:rPr>
        <w:t>z </w:t>
      </w:r>
      <w:r w:rsidRPr="008D5B86">
        <w:rPr>
          <w:rFonts w:ascii="Times New Roman" w:hAnsi="Times New Roman" w:cs="Times New Roman"/>
          <w:szCs w:val="24"/>
        </w:rPr>
        <w:t>momentem wszczęcia postępowania z urzędu ustalał majątek dłużnika w zakresie znanym mu z innych prowadzonych postępowań oraz z</w:t>
      </w:r>
      <w:r w:rsidR="00AA5691">
        <w:rPr>
          <w:rFonts w:ascii="Times New Roman" w:hAnsi="Times New Roman" w:cs="Times New Roman"/>
          <w:szCs w:val="24"/>
        </w:rPr>
        <w:t xml:space="preserve"> </w:t>
      </w:r>
      <w:r w:rsidRPr="008D5B86">
        <w:rPr>
          <w:rFonts w:ascii="Times New Roman" w:hAnsi="Times New Roman" w:cs="Times New Roman"/>
          <w:szCs w:val="24"/>
        </w:rPr>
        <w:t xml:space="preserve">wykorzystaniem </w:t>
      </w:r>
      <w:r w:rsidR="00EF6108" w:rsidRPr="008D5B86">
        <w:rPr>
          <w:rFonts w:ascii="Times New Roman" w:hAnsi="Times New Roman" w:cs="Times New Roman"/>
          <w:szCs w:val="24"/>
        </w:rPr>
        <w:t>dostępnych komornikowi cent</w:t>
      </w:r>
      <w:r w:rsidR="008C70BC">
        <w:rPr>
          <w:rFonts w:ascii="Times New Roman" w:hAnsi="Times New Roman" w:cs="Times New Roman"/>
          <w:szCs w:val="24"/>
        </w:rPr>
        <w:t>ralnych rejestrów i ewidencji (n</w:t>
      </w:r>
      <w:r w:rsidR="00EF6108" w:rsidRPr="008D5B86">
        <w:rPr>
          <w:rFonts w:ascii="Times New Roman" w:hAnsi="Times New Roman" w:cs="Times New Roman"/>
          <w:szCs w:val="24"/>
        </w:rPr>
        <w:t>p. centralna baza danych ksiąg wieczystych, centralna ewidencja pojazdów i kierowców, rejestry prowadzone przez ZUS)</w:t>
      </w:r>
      <w:r w:rsidRPr="008D5B86">
        <w:rPr>
          <w:rFonts w:ascii="Times New Roman" w:hAnsi="Times New Roman" w:cs="Times New Roman"/>
          <w:szCs w:val="24"/>
        </w:rPr>
        <w:t>. Ogranicza się w ten sposób nieprawidłowości związane z dotychczasową instytucją poszukiwania majątku za wynagrodzeniem, co zostało już zresztą zainicjowane ustawą z dnia 10 lipca 2015 r.</w:t>
      </w:r>
      <w:r w:rsidR="00240E31">
        <w:rPr>
          <w:rFonts w:ascii="Times New Roman" w:hAnsi="Times New Roman" w:cs="Times New Roman"/>
          <w:szCs w:val="24"/>
        </w:rPr>
        <w:t xml:space="preserve"> </w:t>
      </w:r>
      <w:r w:rsidRPr="008D5B86">
        <w:rPr>
          <w:rFonts w:ascii="Times New Roman" w:hAnsi="Times New Roman" w:cs="Times New Roman"/>
          <w:szCs w:val="24"/>
        </w:rPr>
        <w:t>o zmianie ustawy – Kodeks cywilny, ustawy – Kodeks postępowania cywilne</w:t>
      </w:r>
      <w:r w:rsidR="00F5085E">
        <w:rPr>
          <w:rFonts w:ascii="Times New Roman" w:hAnsi="Times New Roman" w:cs="Times New Roman"/>
          <w:szCs w:val="24"/>
        </w:rPr>
        <w:t>go oraz niektórych innych ustaw</w:t>
      </w:r>
      <w:r w:rsidRPr="008D5B86">
        <w:rPr>
          <w:rFonts w:ascii="Times New Roman" w:hAnsi="Times New Roman" w:cs="Times New Roman"/>
          <w:szCs w:val="24"/>
        </w:rPr>
        <w:t>. U podstaw takich rozwiązań stoi przekonanie, że komornicy</w:t>
      </w:r>
      <w:r w:rsidR="002C71C5">
        <w:rPr>
          <w:rFonts w:ascii="Times New Roman" w:hAnsi="Times New Roman" w:cs="Times New Roman"/>
          <w:szCs w:val="24"/>
        </w:rPr>
        <w:t>,</w:t>
      </w:r>
      <w:r w:rsidRPr="008D5B86">
        <w:rPr>
          <w:rFonts w:ascii="Times New Roman" w:hAnsi="Times New Roman" w:cs="Times New Roman"/>
          <w:szCs w:val="24"/>
        </w:rPr>
        <w:t xml:space="preserve"> realizując zadania państwa w zakresie </w:t>
      </w:r>
      <w:r w:rsidRPr="008D5B86">
        <w:rPr>
          <w:rFonts w:ascii="Times New Roman" w:hAnsi="Times New Roman" w:cs="Times New Roman"/>
          <w:szCs w:val="24"/>
        </w:rPr>
        <w:lastRenderedPageBreak/>
        <w:t>egzekucji</w:t>
      </w:r>
      <w:r w:rsidR="002C71C5">
        <w:rPr>
          <w:rFonts w:ascii="Times New Roman" w:hAnsi="Times New Roman" w:cs="Times New Roman"/>
          <w:szCs w:val="24"/>
        </w:rPr>
        <w:t>,</w:t>
      </w:r>
      <w:r w:rsidRPr="008D5B86">
        <w:rPr>
          <w:rFonts w:ascii="Times New Roman" w:hAnsi="Times New Roman" w:cs="Times New Roman"/>
          <w:szCs w:val="24"/>
        </w:rPr>
        <w:t xml:space="preserve"> zostali wyposażeni w możliwość dostępu do rejestrów publicznych i żądania informacji od podmiot</w:t>
      </w:r>
      <w:r w:rsidR="00B321F3">
        <w:rPr>
          <w:rFonts w:ascii="Times New Roman" w:hAnsi="Times New Roman" w:cs="Times New Roman"/>
          <w:szCs w:val="24"/>
        </w:rPr>
        <w:t>ów, o których mowa w art. 761 § </w:t>
      </w:r>
      <w:r w:rsidRPr="008D5B86">
        <w:rPr>
          <w:rFonts w:ascii="Times New Roman" w:hAnsi="Times New Roman" w:cs="Times New Roman"/>
          <w:szCs w:val="24"/>
        </w:rPr>
        <w:t>1 k.p.c. w celu sprawnej realizacji powierzonych im czynności, a nie w celu czerpania z tego tytułu dodatkowych dochodów. Nieste</w:t>
      </w:r>
      <w:r w:rsidR="003D42EC">
        <w:rPr>
          <w:rFonts w:ascii="Times New Roman" w:hAnsi="Times New Roman" w:cs="Times New Roman"/>
          <w:szCs w:val="24"/>
        </w:rPr>
        <w:t>ty istniejąca praktyka poszła w</w:t>
      </w:r>
      <w:r w:rsidR="00B665BD">
        <w:rPr>
          <w:rFonts w:ascii="Times New Roman" w:hAnsi="Times New Roman" w:cs="Times New Roman"/>
          <w:szCs w:val="24"/>
        </w:rPr>
        <w:t xml:space="preserve"> </w:t>
      </w:r>
      <w:r w:rsidRPr="008D5B86">
        <w:rPr>
          <w:rFonts w:ascii="Times New Roman" w:hAnsi="Times New Roman" w:cs="Times New Roman"/>
          <w:szCs w:val="24"/>
        </w:rPr>
        <w:t>tym kierunku, że komornicy wielokrotnie za</w:t>
      </w:r>
      <w:r w:rsidR="003D42EC">
        <w:rPr>
          <w:rFonts w:ascii="Times New Roman" w:hAnsi="Times New Roman" w:cs="Times New Roman"/>
          <w:szCs w:val="24"/>
        </w:rPr>
        <w:t>miast traktować zwracanie się o</w:t>
      </w:r>
      <w:r w:rsidR="00B665BD">
        <w:rPr>
          <w:rFonts w:ascii="Times New Roman" w:hAnsi="Times New Roman" w:cs="Times New Roman"/>
          <w:szCs w:val="24"/>
        </w:rPr>
        <w:t xml:space="preserve"> </w:t>
      </w:r>
      <w:r w:rsidRPr="008D5B86">
        <w:rPr>
          <w:rFonts w:ascii="Times New Roman" w:hAnsi="Times New Roman" w:cs="Times New Roman"/>
          <w:szCs w:val="24"/>
        </w:rPr>
        <w:t xml:space="preserve">informacje we wskazanym trybie jako swój ustawowy obowiązek, w licznych wypadkach traktowali te działania jako poszukiwanie majątku na wniosek, za co należeć miałoby się im dodatkowe wynagrodzenie (i uzależniając zarazem podjęcie tych czynności od uiszczenia przez wierzyciela dodatkowej opłaty za zlecenie poszukiwania majątku). Proponowany przepis przesądza, że majątek </w:t>
      </w:r>
      <w:r w:rsidR="003D42EC">
        <w:rPr>
          <w:rFonts w:ascii="Times New Roman" w:hAnsi="Times New Roman" w:cs="Times New Roman"/>
          <w:szCs w:val="24"/>
        </w:rPr>
        <w:t>dłużnika ustalony w trybie art.</w:t>
      </w:r>
      <w:r w:rsidR="00B665BD">
        <w:rPr>
          <w:rFonts w:ascii="Times New Roman" w:hAnsi="Times New Roman" w:cs="Times New Roman"/>
          <w:szCs w:val="24"/>
        </w:rPr>
        <w:t xml:space="preserve"> </w:t>
      </w:r>
      <w:r w:rsidRPr="008D5B86">
        <w:rPr>
          <w:rFonts w:ascii="Times New Roman" w:hAnsi="Times New Roman" w:cs="Times New Roman"/>
          <w:szCs w:val="24"/>
        </w:rPr>
        <w:t>801 pkt 1</w:t>
      </w:r>
      <w:r w:rsidRPr="008D5B86">
        <w:rPr>
          <w:rFonts w:ascii="Times New Roman" w:hAnsi="Times New Roman" w:cs="Times New Roman"/>
          <w:szCs w:val="24"/>
          <w:vertAlign w:val="superscript"/>
        </w:rPr>
        <w:t xml:space="preserve"> </w:t>
      </w:r>
      <w:r w:rsidRPr="008D5B86">
        <w:rPr>
          <w:rFonts w:ascii="Times New Roman" w:hAnsi="Times New Roman" w:cs="Times New Roman"/>
          <w:szCs w:val="24"/>
        </w:rPr>
        <w:t>k.p.c. nie będzie traktowany jako majątek „odnaleziony”. Poszukiwanie majątku dłużnika, o którym mowa w</w:t>
      </w:r>
      <w:r w:rsidR="00AA5691">
        <w:rPr>
          <w:rFonts w:ascii="Times New Roman" w:hAnsi="Times New Roman" w:cs="Times New Roman"/>
          <w:szCs w:val="24"/>
        </w:rPr>
        <w:t xml:space="preserve"> </w:t>
      </w:r>
      <w:r w:rsidRPr="008D5B86">
        <w:rPr>
          <w:rFonts w:ascii="Times New Roman" w:hAnsi="Times New Roman" w:cs="Times New Roman"/>
          <w:szCs w:val="24"/>
        </w:rPr>
        <w:t>art. 801</w:t>
      </w:r>
      <w:r w:rsidRPr="008D5B86">
        <w:rPr>
          <w:rFonts w:ascii="Times New Roman" w:hAnsi="Times New Roman" w:cs="Times New Roman"/>
          <w:szCs w:val="24"/>
          <w:vertAlign w:val="superscript"/>
        </w:rPr>
        <w:t xml:space="preserve">2 </w:t>
      </w:r>
      <w:r w:rsidRPr="008D5B86">
        <w:rPr>
          <w:rFonts w:ascii="Times New Roman" w:hAnsi="Times New Roman" w:cs="Times New Roman"/>
          <w:szCs w:val="24"/>
        </w:rPr>
        <w:t>k.p.c.</w:t>
      </w:r>
      <w:r w:rsidR="00AF72FB">
        <w:rPr>
          <w:rFonts w:ascii="Times New Roman" w:hAnsi="Times New Roman" w:cs="Times New Roman"/>
          <w:szCs w:val="24"/>
        </w:rPr>
        <w:t>,</w:t>
      </w:r>
      <w:r w:rsidRPr="008D5B86">
        <w:rPr>
          <w:rFonts w:ascii="Times New Roman" w:hAnsi="Times New Roman" w:cs="Times New Roman"/>
          <w:szCs w:val="24"/>
        </w:rPr>
        <w:t xml:space="preserve"> oznaczać zaś będzie podjęcie ze strony komornika szczególnych działań. Z</w:t>
      </w:r>
      <w:r w:rsidR="00AA5691">
        <w:rPr>
          <w:rFonts w:ascii="Times New Roman" w:hAnsi="Times New Roman" w:cs="Times New Roman"/>
          <w:szCs w:val="24"/>
        </w:rPr>
        <w:t xml:space="preserve"> </w:t>
      </w:r>
      <w:r w:rsidRPr="008D5B86">
        <w:rPr>
          <w:rFonts w:ascii="Times New Roman" w:hAnsi="Times New Roman" w:cs="Times New Roman"/>
          <w:szCs w:val="24"/>
        </w:rPr>
        <w:t>drugiej strony proponowany przepis wykluczać ma sytuację, w których komornik, mimo posiadanej wiedzy o majątku dłużnika (lub gdy majątek ten można z łatwością odnaleźć „zza biurka”), powstrzymywałby się z zajęciem</w:t>
      </w:r>
      <w:r w:rsidR="007E5B44">
        <w:rPr>
          <w:rFonts w:ascii="Times New Roman" w:hAnsi="Times New Roman" w:cs="Times New Roman"/>
          <w:szCs w:val="24"/>
        </w:rPr>
        <w:t>,</w:t>
      </w:r>
      <w:r w:rsidRPr="008D5B86">
        <w:rPr>
          <w:rFonts w:ascii="Times New Roman" w:hAnsi="Times New Roman" w:cs="Times New Roman"/>
          <w:szCs w:val="24"/>
        </w:rPr>
        <w:t xml:space="preserve"> do czasu złożenia przez dłużnika wykazu lub wyjaśnień, o którym mowa</w:t>
      </w:r>
      <w:r w:rsidR="00B321F3">
        <w:rPr>
          <w:rFonts w:ascii="Times New Roman" w:hAnsi="Times New Roman" w:cs="Times New Roman"/>
          <w:szCs w:val="24"/>
        </w:rPr>
        <w:br/>
      </w:r>
      <w:r w:rsidRPr="008D5B86">
        <w:rPr>
          <w:rFonts w:ascii="Times New Roman" w:hAnsi="Times New Roman" w:cs="Times New Roman"/>
          <w:szCs w:val="24"/>
        </w:rPr>
        <w:t>w art. 801</w:t>
      </w:r>
      <w:r w:rsidR="00AF72FB">
        <w:rPr>
          <w:rFonts w:ascii="Times New Roman" w:hAnsi="Times New Roman" w:cs="Times New Roman"/>
          <w:szCs w:val="24"/>
        </w:rPr>
        <w:t xml:space="preserve"> i </w:t>
      </w:r>
      <w:r w:rsidRPr="008D5B86">
        <w:rPr>
          <w:rFonts w:ascii="Times New Roman" w:hAnsi="Times New Roman" w:cs="Times New Roman"/>
          <w:szCs w:val="24"/>
        </w:rPr>
        <w:t>801</w:t>
      </w:r>
      <w:r w:rsidRPr="008D5B86">
        <w:rPr>
          <w:rFonts w:ascii="Times New Roman" w:hAnsi="Times New Roman" w:cs="Times New Roman"/>
          <w:szCs w:val="24"/>
          <w:vertAlign w:val="superscript"/>
        </w:rPr>
        <w:t xml:space="preserve">1 </w:t>
      </w:r>
      <w:r w:rsidRPr="008D5B86">
        <w:rPr>
          <w:rFonts w:ascii="Times New Roman" w:hAnsi="Times New Roman" w:cs="Times New Roman"/>
          <w:szCs w:val="24"/>
        </w:rPr>
        <w:t xml:space="preserve">k.p.c. </w:t>
      </w:r>
    </w:p>
    <w:p w14:paraId="031E143D" w14:textId="78C57DAB"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Należy zarazem zaznaczyć, że zasadniczego przemodelowania wymagał art. 801</w:t>
      </w:r>
      <w:r w:rsidRPr="008D5B86">
        <w:rPr>
          <w:rFonts w:ascii="Times New Roman" w:hAnsi="Times New Roman" w:cs="Times New Roman"/>
          <w:szCs w:val="24"/>
          <w:vertAlign w:val="superscript"/>
        </w:rPr>
        <w:t xml:space="preserve">1 </w:t>
      </w:r>
      <w:r w:rsidRPr="008D5B86">
        <w:rPr>
          <w:rFonts w:ascii="Times New Roman" w:hAnsi="Times New Roman" w:cs="Times New Roman"/>
          <w:szCs w:val="24"/>
        </w:rPr>
        <w:t>k.p.c. Przepis ten w brzmieniu nadanym ustawą z dnia 10 lipca 2015 r. o zmianie ustawy – Kodeks cywilny, ustawy – Kodeks postępowania cywilnego oraz niektórych innych ustaw miał dwie zasadnicze wady. Po pierwsze, mimo że art. 801</w:t>
      </w:r>
      <w:r w:rsidRPr="008D5B86">
        <w:rPr>
          <w:rFonts w:ascii="Times New Roman" w:hAnsi="Times New Roman" w:cs="Times New Roman"/>
          <w:szCs w:val="24"/>
          <w:vertAlign w:val="superscript"/>
        </w:rPr>
        <w:t xml:space="preserve">1 </w:t>
      </w:r>
      <w:r w:rsidRPr="008D5B86">
        <w:rPr>
          <w:rFonts w:ascii="Times New Roman" w:hAnsi="Times New Roman" w:cs="Times New Roman"/>
          <w:szCs w:val="24"/>
        </w:rPr>
        <w:t>§ 2 k.p.c. w aktualnie obowiązującym brzmieniu określał w § 1, iż główną konsekwencją niezłożenia wykazu majątku miało być przyznanie wierzycielowi możliwości zlecenia komornikowi poszukiwania majątku, to w § 2 dopuszczał możliwość stosowania wobec dłużnika pełnego wachlarza środków przymusu,</w:t>
      </w:r>
      <w:r w:rsidR="00240E31">
        <w:rPr>
          <w:rFonts w:ascii="Times New Roman" w:hAnsi="Times New Roman" w:cs="Times New Roman"/>
          <w:szCs w:val="24"/>
        </w:rPr>
        <w:t xml:space="preserve"> </w:t>
      </w:r>
      <w:r w:rsidRPr="008D5B86">
        <w:rPr>
          <w:rFonts w:ascii="Times New Roman" w:hAnsi="Times New Roman" w:cs="Times New Roman"/>
          <w:szCs w:val="24"/>
        </w:rPr>
        <w:t>z zastosowaniem aresztu włącznie, mających na celu wymóc złożenie wykazu majątku wraz</w:t>
      </w:r>
      <w:r w:rsidR="00240E31">
        <w:rPr>
          <w:rFonts w:ascii="Times New Roman" w:hAnsi="Times New Roman" w:cs="Times New Roman"/>
          <w:szCs w:val="24"/>
        </w:rPr>
        <w:t xml:space="preserve"> </w:t>
      </w:r>
      <w:r w:rsidRPr="008D5B86">
        <w:rPr>
          <w:rFonts w:ascii="Times New Roman" w:hAnsi="Times New Roman" w:cs="Times New Roman"/>
          <w:szCs w:val="24"/>
        </w:rPr>
        <w:t>z przyrzeczeniem. Dodatkowo omawiany przepis nie zawierał odwołania do przepisu art. 914 § 1 k.p.c. określającego właściwość wyłączną sądu upoważnionego do dokonania wyjawienia majątku. W konsekwencji oznacza to, że również komornicy, którzy prowadzą egzekucję</w:t>
      </w:r>
      <w:r w:rsidR="00240E31">
        <w:rPr>
          <w:rFonts w:ascii="Times New Roman" w:hAnsi="Times New Roman" w:cs="Times New Roman"/>
          <w:szCs w:val="24"/>
        </w:rPr>
        <w:t xml:space="preserve"> </w:t>
      </w:r>
      <w:r w:rsidRPr="008D5B86">
        <w:rPr>
          <w:rFonts w:ascii="Times New Roman" w:hAnsi="Times New Roman" w:cs="Times New Roman"/>
          <w:szCs w:val="24"/>
        </w:rPr>
        <w:t>z wyboru wierzyciela poza swoim rewirem</w:t>
      </w:r>
      <w:r w:rsidR="007E5B44">
        <w:rPr>
          <w:rFonts w:ascii="Times New Roman" w:hAnsi="Times New Roman" w:cs="Times New Roman"/>
          <w:szCs w:val="24"/>
        </w:rPr>
        <w:t>,</w:t>
      </w:r>
      <w:r w:rsidRPr="008D5B86">
        <w:rPr>
          <w:rFonts w:ascii="Times New Roman" w:hAnsi="Times New Roman" w:cs="Times New Roman"/>
          <w:szCs w:val="24"/>
        </w:rPr>
        <w:t xml:space="preserve"> zyskali uprawnienie do odbierania od dłużnika, zamieszkałego nierzadko kilkaset kilometrów dalej, wykazu majątku wraz z przyrzeczeniem. Wiąże się to w sposób oczywisty ze znacznymi niedogodnościami</w:t>
      </w:r>
      <w:r w:rsidR="007E5B44">
        <w:rPr>
          <w:rFonts w:ascii="Times New Roman" w:hAnsi="Times New Roman" w:cs="Times New Roman"/>
          <w:szCs w:val="24"/>
        </w:rPr>
        <w:t xml:space="preserve"> po stronie dłużnika, zwłaszcza</w:t>
      </w:r>
      <w:r w:rsidRPr="008D5B86">
        <w:rPr>
          <w:rFonts w:ascii="Times New Roman" w:hAnsi="Times New Roman" w:cs="Times New Roman"/>
          <w:szCs w:val="24"/>
        </w:rPr>
        <w:t xml:space="preserve"> jeżeli post</w:t>
      </w:r>
      <w:r w:rsidR="002C71C5">
        <w:rPr>
          <w:rFonts w:ascii="Times New Roman" w:hAnsi="Times New Roman" w:cs="Times New Roman"/>
          <w:szCs w:val="24"/>
        </w:rPr>
        <w:t>ę</w:t>
      </w:r>
      <w:r w:rsidRPr="008D5B86">
        <w:rPr>
          <w:rFonts w:ascii="Times New Roman" w:hAnsi="Times New Roman" w:cs="Times New Roman"/>
          <w:szCs w:val="24"/>
        </w:rPr>
        <w:t xml:space="preserve">powania przeciwko niemu prowadziłoby kilku komorników z wyboru </w:t>
      </w:r>
      <w:r w:rsidRPr="008D5B86">
        <w:rPr>
          <w:rFonts w:ascii="Times New Roman" w:hAnsi="Times New Roman" w:cs="Times New Roman"/>
          <w:szCs w:val="24"/>
        </w:rPr>
        <w:lastRenderedPageBreak/>
        <w:t xml:space="preserve">wierzyciela, mających kancelarie w odległych ośrodkach. W takich </w:t>
      </w:r>
      <w:r w:rsidR="002C71C5">
        <w:rPr>
          <w:rFonts w:ascii="Times New Roman" w:hAnsi="Times New Roman" w:cs="Times New Roman"/>
          <w:szCs w:val="24"/>
        </w:rPr>
        <w:t>prz</w:t>
      </w:r>
      <w:r w:rsidRPr="008D5B86">
        <w:rPr>
          <w:rFonts w:ascii="Times New Roman" w:hAnsi="Times New Roman" w:cs="Times New Roman"/>
          <w:szCs w:val="24"/>
        </w:rPr>
        <w:t>ypadkach instytucja powierzenia prowadzenia egzekucji kom</w:t>
      </w:r>
      <w:r w:rsidR="003D42EC">
        <w:rPr>
          <w:rFonts w:ascii="Times New Roman" w:hAnsi="Times New Roman" w:cs="Times New Roman"/>
          <w:szCs w:val="24"/>
        </w:rPr>
        <w:t>ornikowi z wyboru stałaby się w </w:t>
      </w:r>
      <w:r w:rsidRPr="008D5B86">
        <w:rPr>
          <w:rFonts w:ascii="Times New Roman" w:hAnsi="Times New Roman" w:cs="Times New Roman"/>
          <w:szCs w:val="24"/>
        </w:rPr>
        <w:t>ręku wierzyciela skutecznym narzędziem szykany dłużnika. Z kolei wysoce problematycznym jest również nieokreślenie sądu właściwego do stosowania środków przymusu. Oznacza to</w:t>
      </w:r>
      <w:r w:rsidR="00240E31">
        <w:rPr>
          <w:rFonts w:ascii="Times New Roman" w:hAnsi="Times New Roman" w:cs="Times New Roman"/>
          <w:szCs w:val="24"/>
        </w:rPr>
        <w:t xml:space="preserve"> </w:t>
      </w:r>
      <w:r w:rsidRPr="008D5B86">
        <w:rPr>
          <w:rFonts w:ascii="Times New Roman" w:hAnsi="Times New Roman" w:cs="Times New Roman"/>
          <w:szCs w:val="24"/>
        </w:rPr>
        <w:t xml:space="preserve">w konsekwencji, że nad stosowaniem art. 916 i </w:t>
      </w:r>
      <w:r w:rsidR="002C71C5">
        <w:rPr>
          <w:rFonts w:ascii="Times New Roman" w:hAnsi="Times New Roman" w:cs="Times New Roman"/>
          <w:szCs w:val="24"/>
        </w:rPr>
        <w:t xml:space="preserve">art. </w:t>
      </w:r>
      <w:r w:rsidRPr="008D5B86">
        <w:rPr>
          <w:rFonts w:ascii="Times New Roman" w:hAnsi="Times New Roman" w:cs="Times New Roman"/>
          <w:szCs w:val="24"/>
        </w:rPr>
        <w:t xml:space="preserve">917 k.p.c. utraciłby kontrolę sąd właściwości ogólnej dłużnika, a kompetencje te przejęłyby sądy, przy których działają komornicy wnoszący o zastosowanie środków przymusu. Takie rozwiązanie stwarzałoby nie tylko problem z należytym egzekwowaniem doprowadzenia dłużnika do komornika celem złożenia wykazu i przyrzeczenia, lecz również mogłoby prowadzić do sytuacji, w których działania kilku działających jednocześnie sądów wykluczałyby się, a </w:t>
      </w:r>
      <w:r w:rsidR="002C71C5">
        <w:rPr>
          <w:rFonts w:ascii="Times New Roman" w:hAnsi="Times New Roman" w:cs="Times New Roman"/>
          <w:szCs w:val="24"/>
        </w:rPr>
        <w:t>po</w:t>
      </w:r>
      <w:r w:rsidRPr="008D5B86">
        <w:rPr>
          <w:rFonts w:ascii="Times New Roman" w:hAnsi="Times New Roman" w:cs="Times New Roman"/>
          <w:szCs w:val="24"/>
        </w:rPr>
        <w:t>nadt</w:t>
      </w:r>
      <w:r w:rsidR="00B321F3">
        <w:rPr>
          <w:rFonts w:ascii="Times New Roman" w:hAnsi="Times New Roman" w:cs="Times New Roman"/>
          <w:szCs w:val="24"/>
        </w:rPr>
        <w:t>o dochodziłoby do przypadków, w </w:t>
      </w:r>
      <w:r w:rsidRPr="008D5B86">
        <w:rPr>
          <w:rFonts w:ascii="Times New Roman" w:hAnsi="Times New Roman" w:cs="Times New Roman"/>
          <w:szCs w:val="24"/>
        </w:rPr>
        <w:t xml:space="preserve">których mimo zastosowania aresztu i złożenia przez dłużnika w trybie art. 917 § 1 k.p.c. deklaracji chęci niezwłocznego złożenia wykazu i przyrzeczenia, nie byłoby logistycznych możliwości przewiezienia dłużnika do odległych ośrodków celem wykonania obowiązku. Istniejąca regulacja w dotychczasowym kształcie pomija również kwestię kosztów związanych ze stosowaniem środków przymusu. Należy wobec tego uznać, że możliwość stosowania wobec dłużnika środków przymusu osobistego we wstępnej fazie postępowania egzekucyjnego i to przez komorników działających poza swoim rewirem, jest zbyt daleko idąca i wiąże się z nadmiernymi niedogodnościami dla dłużników. Niezależnie od tego wydaje się, że w odniesieniu do postępowania przed komornikiem zupełnie wystarczającym </w:t>
      </w:r>
      <w:r w:rsidR="002C71C5">
        <w:rPr>
          <w:rFonts w:ascii="Times New Roman" w:hAnsi="Times New Roman" w:cs="Times New Roman"/>
          <w:szCs w:val="24"/>
        </w:rPr>
        <w:t>po</w:t>
      </w:r>
      <w:r w:rsidRPr="008D5B86">
        <w:rPr>
          <w:rFonts w:ascii="Times New Roman" w:hAnsi="Times New Roman" w:cs="Times New Roman"/>
          <w:szCs w:val="24"/>
        </w:rPr>
        <w:t xml:space="preserve">winno być złożenie na piśmie oświadczenia o prawdziwości i zupełności wykazu, zaś możliwość odbierania przyrzeczenia w trybie art. 913 § 1 k.p.c. należałoby zastrzec wyłącznie dla powagi sądu. Z uwagi na powyższe, istotą art. 801 i </w:t>
      </w:r>
      <w:r w:rsidR="002C71C5">
        <w:rPr>
          <w:rFonts w:ascii="Times New Roman" w:hAnsi="Times New Roman" w:cs="Times New Roman"/>
          <w:szCs w:val="24"/>
        </w:rPr>
        <w:t xml:space="preserve">art. </w:t>
      </w:r>
      <w:r w:rsidRPr="008D5B86">
        <w:rPr>
          <w:rFonts w:ascii="Times New Roman" w:hAnsi="Times New Roman" w:cs="Times New Roman"/>
          <w:szCs w:val="24"/>
        </w:rPr>
        <w:t>801</w:t>
      </w:r>
      <w:r w:rsidRPr="008D5B86">
        <w:rPr>
          <w:rFonts w:ascii="Times New Roman" w:hAnsi="Times New Roman" w:cs="Times New Roman"/>
          <w:szCs w:val="24"/>
          <w:vertAlign w:val="superscript"/>
        </w:rPr>
        <w:t xml:space="preserve">1 </w:t>
      </w:r>
      <w:r w:rsidRPr="008D5B86">
        <w:rPr>
          <w:rFonts w:ascii="Times New Roman" w:hAnsi="Times New Roman" w:cs="Times New Roman"/>
          <w:szCs w:val="24"/>
        </w:rPr>
        <w:t>k.p.c.</w:t>
      </w:r>
      <w:r w:rsidR="00240E31">
        <w:rPr>
          <w:rFonts w:ascii="Times New Roman" w:hAnsi="Times New Roman" w:cs="Times New Roman"/>
          <w:szCs w:val="24"/>
        </w:rPr>
        <w:t xml:space="preserve"> </w:t>
      </w:r>
      <w:r w:rsidRPr="008D5B86">
        <w:rPr>
          <w:rFonts w:ascii="Times New Roman" w:hAnsi="Times New Roman" w:cs="Times New Roman"/>
          <w:szCs w:val="24"/>
        </w:rPr>
        <w:t>w proponowanym brzmieniu jest przyjęcie, że komornik wzywa dłużnika do złożenia wykazu majątku (podejmując jednocześnie czynności na podstawie art. 801 pkt 1 k.p.c., o których była mowa powyżej), a wykaz wraz z oświadczeniem mogą zostać złożone przez dłużnika na piśmie (z zastrzeżeniem odpowiedzialności karnej dłużnika za złożenie fałszywego oświadczenia). Konsekwencją niezłożenia wykazu będzie możliwość uka</w:t>
      </w:r>
      <w:r w:rsidR="007E5B44">
        <w:rPr>
          <w:rFonts w:ascii="Times New Roman" w:hAnsi="Times New Roman" w:cs="Times New Roman"/>
          <w:szCs w:val="24"/>
        </w:rPr>
        <w:t>rania dłużnika grzywną. W razie</w:t>
      </w:r>
      <w:r w:rsidRPr="008D5B86">
        <w:rPr>
          <w:rFonts w:ascii="Times New Roman" w:hAnsi="Times New Roman" w:cs="Times New Roman"/>
          <w:szCs w:val="24"/>
        </w:rPr>
        <w:t xml:space="preserve"> gdyby wierzyciel domagał się przymusowego doprowadzenia dłużnika do komornika, czynności te będzie mógł przeprowadzić jedynie komornik właściwości ogólnej dłużnika. Jednocześnie na tym etapie post</w:t>
      </w:r>
      <w:r w:rsidR="002C71C5">
        <w:rPr>
          <w:rFonts w:ascii="Times New Roman" w:hAnsi="Times New Roman" w:cs="Times New Roman"/>
          <w:szCs w:val="24"/>
        </w:rPr>
        <w:t>ę</w:t>
      </w:r>
      <w:r w:rsidRPr="008D5B86">
        <w:rPr>
          <w:rFonts w:ascii="Times New Roman" w:hAnsi="Times New Roman" w:cs="Times New Roman"/>
          <w:szCs w:val="24"/>
        </w:rPr>
        <w:t xml:space="preserve">powania, wobec </w:t>
      </w:r>
      <w:r w:rsidRPr="008D5B86">
        <w:rPr>
          <w:rFonts w:ascii="Times New Roman" w:hAnsi="Times New Roman" w:cs="Times New Roman"/>
          <w:szCs w:val="24"/>
        </w:rPr>
        <w:lastRenderedPageBreak/>
        <w:t>pozostawienia instytucji wyjawien</w:t>
      </w:r>
      <w:r w:rsidR="002D15CC" w:rsidRPr="008D5B86">
        <w:rPr>
          <w:rFonts w:ascii="Times New Roman" w:hAnsi="Times New Roman" w:cs="Times New Roman"/>
          <w:szCs w:val="24"/>
        </w:rPr>
        <w:t xml:space="preserve">ia majątku </w:t>
      </w:r>
      <w:r w:rsidRPr="008D5B86">
        <w:rPr>
          <w:rFonts w:ascii="Times New Roman" w:hAnsi="Times New Roman" w:cs="Times New Roman"/>
          <w:szCs w:val="24"/>
        </w:rPr>
        <w:t>w niezmienionym kształcie, wyłączono możliwość stosowania wobec dłużnika aresztu.</w:t>
      </w:r>
      <w:r w:rsidR="00240E31">
        <w:rPr>
          <w:rFonts w:ascii="Times New Roman" w:hAnsi="Times New Roman" w:cs="Times New Roman"/>
          <w:szCs w:val="24"/>
        </w:rPr>
        <w:t xml:space="preserve"> </w:t>
      </w:r>
    </w:p>
    <w:p w14:paraId="33FB1BF0" w14:textId="600E78A9" w:rsidR="00EF6108"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 xml:space="preserve">Proponuje się również utrwalanie przebiegu </w:t>
      </w:r>
      <w:r w:rsidR="00EF6108" w:rsidRPr="008D5B86">
        <w:rPr>
          <w:rFonts w:ascii="Times New Roman" w:hAnsi="Times New Roman" w:cs="Times New Roman"/>
          <w:sz w:val="24"/>
          <w:szCs w:val="24"/>
        </w:rPr>
        <w:t xml:space="preserve">części </w:t>
      </w:r>
      <w:r w:rsidRPr="008D5B86">
        <w:rPr>
          <w:rFonts w:ascii="Times New Roman" w:hAnsi="Times New Roman" w:cs="Times New Roman"/>
          <w:sz w:val="24"/>
          <w:szCs w:val="24"/>
        </w:rPr>
        <w:t>czynności egzekucyjnych poza kancelarią za pomocą urządzeń rejestrujących obraz i dźwięk (zob. projektowany art.</w:t>
      </w:r>
      <w:r w:rsidR="003D42EC">
        <w:rPr>
          <w:rFonts w:ascii="Times New Roman" w:hAnsi="Times New Roman" w:cs="Times New Roman"/>
          <w:sz w:val="24"/>
          <w:szCs w:val="24"/>
        </w:rPr>
        <w:t> </w:t>
      </w:r>
      <w:r w:rsidRPr="008D5B86">
        <w:rPr>
          <w:rFonts w:ascii="Times New Roman" w:hAnsi="Times New Roman" w:cs="Times New Roman"/>
          <w:sz w:val="24"/>
          <w:szCs w:val="24"/>
        </w:rPr>
        <w:t>809</w:t>
      </w:r>
      <w:r w:rsidRPr="008D5B86">
        <w:rPr>
          <w:rFonts w:ascii="Times New Roman" w:hAnsi="Times New Roman" w:cs="Times New Roman"/>
          <w:sz w:val="24"/>
          <w:szCs w:val="24"/>
          <w:vertAlign w:val="superscript"/>
        </w:rPr>
        <w:t>1</w:t>
      </w:r>
      <w:r w:rsidR="00EF6108" w:rsidRPr="008D5B86">
        <w:rPr>
          <w:rFonts w:ascii="Times New Roman" w:hAnsi="Times New Roman" w:cs="Times New Roman"/>
          <w:sz w:val="24"/>
          <w:szCs w:val="24"/>
          <w:vertAlign w:val="superscript"/>
        </w:rPr>
        <w:t xml:space="preserve"> </w:t>
      </w:r>
      <w:r w:rsidR="00EF6108" w:rsidRPr="008D5B86">
        <w:rPr>
          <w:rFonts w:ascii="Times New Roman" w:hAnsi="Times New Roman" w:cs="Times New Roman"/>
          <w:sz w:val="24"/>
          <w:szCs w:val="24"/>
        </w:rPr>
        <w:t>i zawarty w nim katalog czynności podlegających utrwaleniu</w:t>
      </w:r>
      <w:r w:rsidRPr="008D5B86">
        <w:rPr>
          <w:rFonts w:ascii="Times New Roman" w:hAnsi="Times New Roman" w:cs="Times New Roman"/>
          <w:sz w:val="24"/>
          <w:szCs w:val="24"/>
        </w:rPr>
        <w:t>). Celem tej regulacji jest zapewnienie sądowi i stronom kontroli czynności, przy których – jak wskazuje dotychczasowa praktyka – dochodziło do sytuacji konfliktowych oraz występowało najwięcej przypadków rażącego naruszenia prawa (np. przez bezzasadne odjęcie dozoru nad zajętymi ruchomościami lub przez zajęcie ruchomości ewidentnie nienależących do dłużnika).</w:t>
      </w:r>
      <w:r w:rsidR="00240E31">
        <w:rPr>
          <w:rFonts w:ascii="Times New Roman" w:hAnsi="Times New Roman" w:cs="Times New Roman"/>
          <w:sz w:val="24"/>
          <w:szCs w:val="24"/>
        </w:rPr>
        <w:t xml:space="preserve"> </w:t>
      </w:r>
      <w:r w:rsidR="00EF6108" w:rsidRPr="008D5B86">
        <w:rPr>
          <w:rFonts w:ascii="Times New Roman" w:hAnsi="Times New Roman" w:cs="Times New Roman"/>
          <w:sz w:val="24"/>
          <w:szCs w:val="24"/>
        </w:rPr>
        <w:t>Równocześnie względy ochrony prawa do prywatności powodują, że będzie istniała możliwość zgłoszenia sprzeciwu wobec utrwalania czynności w miejscu zamieszkania, jak również stronom postępowania nie będzie wydawany zapis obrazu, a jedynie zapis dźwięku.</w:t>
      </w:r>
    </w:p>
    <w:p w14:paraId="436B8D5F" w14:textId="77777777" w:rsidR="009D08C6" w:rsidRPr="008D5B86" w:rsidRDefault="00EF6108"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 xml:space="preserve">W art. 810 k.p.c. zawarta będzie wyczerpująca regulacja okresów, w których możliwe będzie podejmowanie przez komornika czynności poza kancelarią. </w:t>
      </w:r>
    </w:p>
    <w:p w14:paraId="101B556C" w14:textId="33B0068B" w:rsidR="009D08C6"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W proponowanej regulacji uporządkowano również kwestie związane z zawieszeniem</w:t>
      </w:r>
      <w:r w:rsidR="00240E31">
        <w:rPr>
          <w:rFonts w:ascii="Times New Roman" w:hAnsi="Times New Roman" w:cs="Times New Roman"/>
          <w:sz w:val="24"/>
          <w:szCs w:val="24"/>
        </w:rPr>
        <w:t xml:space="preserve"> </w:t>
      </w:r>
      <w:r w:rsidR="003D42EC">
        <w:rPr>
          <w:rFonts w:ascii="Times New Roman" w:hAnsi="Times New Roman" w:cs="Times New Roman"/>
          <w:sz w:val="24"/>
          <w:szCs w:val="24"/>
        </w:rPr>
        <w:t>i </w:t>
      </w:r>
      <w:r w:rsidRPr="008D5B86">
        <w:rPr>
          <w:rFonts w:ascii="Times New Roman" w:hAnsi="Times New Roman" w:cs="Times New Roman"/>
          <w:sz w:val="24"/>
          <w:szCs w:val="24"/>
        </w:rPr>
        <w:t>umorzeniem postępowania egzekucyjnego. W art. 820 k.p.c. przyjęto regułę, że organ egzekucyjny zawiesza postępowanie, jeżeli sąd zawiesił natychmiastową wykonalność tytułu. Powyższe rozwiązanie jest dostosowane do aktualnego brzmienia art. 346</w:t>
      </w:r>
      <w:r w:rsidR="003D42EC">
        <w:rPr>
          <w:rFonts w:ascii="Times New Roman" w:hAnsi="Times New Roman" w:cs="Times New Roman"/>
          <w:sz w:val="24"/>
          <w:szCs w:val="24"/>
        </w:rPr>
        <w:t xml:space="preserve"> § 1 </w:t>
      </w:r>
      <w:r w:rsidRPr="008D5B86">
        <w:rPr>
          <w:rFonts w:ascii="Times New Roman" w:hAnsi="Times New Roman" w:cs="Times New Roman"/>
          <w:sz w:val="24"/>
          <w:szCs w:val="24"/>
        </w:rPr>
        <w:t xml:space="preserve">k.p.c. i opiera się dodatkowo na założeniu, że skoro uchylenie natychmiastowej wykonalności tytułu oznacza upadek tytułu wykonawczego, to tym samym nie powinno być przesłanką zawieszenia postępowania egzekucyjnego, lecz </w:t>
      </w:r>
      <w:r w:rsidR="0064651D">
        <w:rPr>
          <w:rFonts w:ascii="Times New Roman" w:hAnsi="Times New Roman" w:cs="Times New Roman"/>
          <w:sz w:val="24"/>
          <w:szCs w:val="24"/>
        </w:rPr>
        <w:t>po</w:t>
      </w:r>
      <w:r w:rsidRPr="008D5B86">
        <w:rPr>
          <w:rFonts w:ascii="Times New Roman" w:hAnsi="Times New Roman" w:cs="Times New Roman"/>
          <w:sz w:val="24"/>
          <w:szCs w:val="24"/>
        </w:rPr>
        <w:t xml:space="preserve">winno skutkować jego umorzeniem (zgodnie z art. 824 § 1 pkt 5 k.p.c. w proponowanym brzmieniu). Wprowadzone zmiany stanowią zarazem konsekwencję wprowadzenia w art. 346 k.p.c. </w:t>
      </w:r>
      <w:r w:rsidR="007E5B44">
        <w:rPr>
          <w:rFonts w:ascii="Times New Roman" w:hAnsi="Times New Roman" w:cs="Times New Roman"/>
          <w:sz w:val="24"/>
          <w:szCs w:val="24"/>
        </w:rPr>
        <w:t xml:space="preserve">nowego </w:t>
      </w:r>
      <w:r w:rsidR="007E5B44" w:rsidRPr="008D5B86">
        <w:rPr>
          <w:rFonts w:ascii="Times New Roman" w:hAnsi="Times New Roman" w:cs="Times New Roman"/>
          <w:sz w:val="24"/>
          <w:szCs w:val="24"/>
        </w:rPr>
        <w:t>§</w:t>
      </w:r>
      <w:r w:rsidRPr="008D5B86">
        <w:rPr>
          <w:rFonts w:ascii="Times New Roman" w:hAnsi="Times New Roman" w:cs="Times New Roman"/>
          <w:sz w:val="24"/>
          <w:szCs w:val="24"/>
        </w:rPr>
        <w:t xml:space="preserve"> 1</w:t>
      </w:r>
      <w:r w:rsidRPr="008D5B86">
        <w:rPr>
          <w:rFonts w:ascii="Times New Roman" w:hAnsi="Times New Roman" w:cs="Times New Roman"/>
          <w:sz w:val="24"/>
          <w:szCs w:val="24"/>
          <w:vertAlign w:val="superscript"/>
        </w:rPr>
        <w:t>1</w:t>
      </w:r>
      <w:r w:rsidRPr="008D5B86">
        <w:rPr>
          <w:rFonts w:ascii="Times New Roman" w:hAnsi="Times New Roman" w:cs="Times New Roman"/>
          <w:sz w:val="24"/>
          <w:szCs w:val="24"/>
        </w:rPr>
        <w:t xml:space="preserve">, który pozwoli sądowi na uchylenie rygoru natychmiastowej wykonalności z urzędu w przypadku doręczenia odpisu pozwu na niewłaściwy adres. </w:t>
      </w:r>
    </w:p>
    <w:p w14:paraId="03A8D6E5" w14:textId="2F445DB6" w:rsidR="009D08C6"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Jednocześnie treść dyspozycji art. 821</w:t>
      </w:r>
      <w:r w:rsidRPr="008D5B86">
        <w:rPr>
          <w:rFonts w:ascii="Times New Roman" w:hAnsi="Times New Roman" w:cs="Times New Roman"/>
          <w:sz w:val="24"/>
          <w:szCs w:val="24"/>
          <w:vertAlign w:val="superscript"/>
        </w:rPr>
        <w:t xml:space="preserve">1 </w:t>
      </w:r>
      <w:r w:rsidRPr="008D5B86">
        <w:rPr>
          <w:rFonts w:ascii="Times New Roman" w:hAnsi="Times New Roman" w:cs="Times New Roman"/>
          <w:sz w:val="24"/>
          <w:szCs w:val="24"/>
        </w:rPr>
        <w:t>k.p.c. uzupełniono o sytuacje, w których egzekucja prowadzona jest z rachunków bankowych dłużnika. Zmiana ta ukierunkowana jest przede wszystkim na sytuacje dotyczące przedsiębiorców, celem umożliwienia im prowadzenia bieżącej działalności w okresie zawieszenia postępowania egzekucyjnego.</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W aktualnym stanie prawnym rozwiązań takich było brak, co oznaczało, że dłużnik mimo uzyskania od s</w:t>
      </w:r>
      <w:r w:rsidR="003D42EC">
        <w:rPr>
          <w:rFonts w:ascii="Times New Roman" w:hAnsi="Times New Roman" w:cs="Times New Roman"/>
          <w:sz w:val="24"/>
          <w:szCs w:val="24"/>
        </w:rPr>
        <w:t xml:space="preserve">ądu zabezpieczenia roszczenia </w:t>
      </w:r>
      <w:r w:rsidR="003D42EC">
        <w:rPr>
          <w:rFonts w:ascii="Times New Roman" w:hAnsi="Times New Roman" w:cs="Times New Roman"/>
          <w:sz w:val="24"/>
          <w:szCs w:val="24"/>
        </w:rPr>
        <w:lastRenderedPageBreak/>
        <w:t>w </w:t>
      </w:r>
      <w:r w:rsidRPr="008D5B86">
        <w:rPr>
          <w:rFonts w:ascii="Times New Roman" w:hAnsi="Times New Roman" w:cs="Times New Roman"/>
          <w:sz w:val="24"/>
          <w:szCs w:val="24"/>
        </w:rPr>
        <w:t xml:space="preserve">postaci zawieszenia postępowania egzekucyjnego, w dalszym ciągu musiał znosić fakt, że jest w całości pozbawiony dostępu do bieżących środków na rachunkach bankowych, co w skrajnych przypadkach mogło skutkować utratą płynności finansowej i koniecznością zaprzestania działalności gospodarczej. </w:t>
      </w:r>
    </w:p>
    <w:p w14:paraId="7F48CDAE" w14:textId="73B28386" w:rsidR="009D08C6"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Istotną z punktu widzenia zasad praworządności zmianą jest również wprowadzenie reguły, że w razie utraty mocy tytuł</w:t>
      </w:r>
      <w:r w:rsidR="00386A96" w:rsidRPr="008D5B86">
        <w:rPr>
          <w:rFonts w:ascii="Times New Roman" w:hAnsi="Times New Roman" w:cs="Times New Roman"/>
          <w:sz w:val="24"/>
          <w:szCs w:val="24"/>
        </w:rPr>
        <w:t>u</w:t>
      </w:r>
      <w:r w:rsidRPr="008D5B86">
        <w:rPr>
          <w:rFonts w:ascii="Times New Roman" w:hAnsi="Times New Roman" w:cs="Times New Roman"/>
          <w:sz w:val="24"/>
          <w:szCs w:val="24"/>
        </w:rPr>
        <w:t xml:space="preserve"> wykonawcz</w:t>
      </w:r>
      <w:r w:rsidR="00386A96" w:rsidRPr="008D5B86">
        <w:rPr>
          <w:rFonts w:ascii="Times New Roman" w:hAnsi="Times New Roman" w:cs="Times New Roman"/>
          <w:sz w:val="24"/>
          <w:szCs w:val="24"/>
        </w:rPr>
        <w:t>ego</w:t>
      </w:r>
      <w:r w:rsidRPr="008D5B86">
        <w:rPr>
          <w:rFonts w:ascii="Times New Roman" w:hAnsi="Times New Roman" w:cs="Times New Roman"/>
          <w:sz w:val="24"/>
          <w:szCs w:val="24"/>
        </w:rPr>
        <w:t>, jak też w przypadku, gdy egzekucję skierowano przeciwko osobie niebędącej dłużnikiem lub gdy prowadzenie egzekucji pozostaje w oczywistej sprzeczności z treścią tytułu wykonawczego, organ egzekucyjny umorzy postępowanie z urzędu, a nie – jak to miało miejsce na gruncie obowiązu</w:t>
      </w:r>
      <w:r w:rsidR="007E5B44">
        <w:rPr>
          <w:rFonts w:ascii="Times New Roman" w:hAnsi="Times New Roman" w:cs="Times New Roman"/>
          <w:sz w:val="24"/>
          <w:szCs w:val="24"/>
        </w:rPr>
        <w:t>jących przepisów – na wniosek. Prze</w:t>
      </w:r>
      <w:r w:rsidRPr="008D5B86">
        <w:rPr>
          <w:rFonts w:ascii="Times New Roman" w:hAnsi="Times New Roman" w:cs="Times New Roman"/>
          <w:sz w:val="24"/>
          <w:szCs w:val="24"/>
        </w:rPr>
        <w:t>pis ten nie tylko będzie chronić osoby trzecie niebędące dłużnikami, lub osoby, które utraciły status dłużnika, lecz również ułatwi komornikom korygowanie czynności wadliwie podjętych.</w:t>
      </w:r>
      <w:r w:rsidRPr="008D5B86">
        <w:rPr>
          <w:rFonts w:ascii="Times New Roman" w:hAnsi="Times New Roman" w:cs="Times New Roman"/>
          <w:color w:val="FF0000"/>
          <w:sz w:val="24"/>
          <w:szCs w:val="24"/>
        </w:rPr>
        <w:t xml:space="preserve"> </w:t>
      </w:r>
      <w:r w:rsidRPr="008D5B86">
        <w:rPr>
          <w:rFonts w:ascii="Times New Roman" w:hAnsi="Times New Roman" w:cs="Times New Roman"/>
          <w:sz w:val="24"/>
          <w:szCs w:val="24"/>
        </w:rPr>
        <w:t>Wprowadzenie nowych rozwiązań daje również komornikom pełni</w:t>
      </w:r>
      <w:r w:rsidR="003D42EC">
        <w:rPr>
          <w:rFonts w:ascii="Times New Roman" w:hAnsi="Times New Roman" w:cs="Times New Roman"/>
          <w:sz w:val="24"/>
          <w:szCs w:val="24"/>
        </w:rPr>
        <w:t>ejsze możliwości korygowania, w </w:t>
      </w:r>
      <w:r w:rsidRPr="008D5B86">
        <w:rPr>
          <w:rFonts w:ascii="Times New Roman" w:hAnsi="Times New Roman" w:cs="Times New Roman"/>
          <w:sz w:val="24"/>
          <w:szCs w:val="24"/>
        </w:rPr>
        <w:t xml:space="preserve">trybie art. </w:t>
      </w:r>
      <w:r w:rsidR="006C3ED2" w:rsidRPr="008D5B86">
        <w:rPr>
          <w:rFonts w:ascii="Times New Roman" w:hAnsi="Times New Roman" w:cs="Times New Roman"/>
          <w:sz w:val="24"/>
          <w:szCs w:val="24"/>
        </w:rPr>
        <w:t>140</w:t>
      </w:r>
      <w:r w:rsidRPr="008D5B86">
        <w:rPr>
          <w:rFonts w:ascii="Times New Roman" w:hAnsi="Times New Roman" w:cs="Times New Roman"/>
          <w:sz w:val="24"/>
          <w:szCs w:val="24"/>
        </w:rPr>
        <w:t xml:space="preserve"> ustawy, czynności podejmowanych przez upoważnionych asesorów komorniczych.</w:t>
      </w:r>
    </w:p>
    <w:p w14:paraId="270778C9" w14:textId="13CCCC58" w:rsidR="009D08C6"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Nowa regulacja przewiduje daleko idące zmiany w zakresie egzekucji z ruchomości. Nie tylko w sposób precyzyjny określono katalog ruchomości niepodlegających zajęciu (art. 829 pkt 1 i 1a k.p.c.), co ograniczy arbitralność w podejmowaniu decyzji mogących pozbawić dłużnika i jego domowników przedmiotów niezbędnych dla codziennej egzystencji.</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W nowym art. 833 § 2</w:t>
      </w:r>
      <w:r w:rsidRPr="008D5B86">
        <w:rPr>
          <w:rFonts w:ascii="Times New Roman" w:hAnsi="Times New Roman" w:cs="Times New Roman"/>
          <w:sz w:val="24"/>
          <w:szCs w:val="24"/>
          <w:vertAlign w:val="superscript"/>
        </w:rPr>
        <w:t xml:space="preserve">1 </w:t>
      </w:r>
      <w:r w:rsidRPr="008D5B86">
        <w:rPr>
          <w:rFonts w:ascii="Times New Roman" w:hAnsi="Times New Roman" w:cs="Times New Roman"/>
          <w:sz w:val="24"/>
          <w:szCs w:val="24"/>
        </w:rPr>
        <w:t xml:space="preserve">k.p.c. zakres stosowania art. 87 i </w:t>
      </w:r>
      <w:r w:rsidR="0064651D">
        <w:rPr>
          <w:rFonts w:ascii="Times New Roman" w:hAnsi="Times New Roman" w:cs="Times New Roman"/>
          <w:sz w:val="24"/>
          <w:szCs w:val="24"/>
        </w:rPr>
        <w:t xml:space="preserve">art. </w:t>
      </w:r>
      <w:r w:rsidRPr="008D5B86">
        <w:rPr>
          <w:rFonts w:ascii="Times New Roman" w:hAnsi="Times New Roman" w:cs="Times New Roman"/>
          <w:sz w:val="24"/>
          <w:szCs w:val="24"/>
        </w:rPr>
        <w:t>87</w:t>
      </w:r>
      <w:r w:rsidRPr="008D5B86">
        <w:rPr>
          <w:rFonts w:ascii="Times New Roman" w:hAnsi="Times New Roman" w:cs="Times New Roman"/>
          <w:sz w:val="24"/>
          <w:szCs w:val="24"/>
          <w:vertAlign w:val="superscript"/>
        </w:rPr>
        <w:t xml:space="preserve">1 </w:t>
      </w:r>
      <w:r w:rsidRPr="008D5B86">
        <w:rPr>
          <w:rFonts w:ascii="Times New Roman" w:hAnsi="Times New Roman" w:cs="Times New Roman"/>
          <w:sz w:val="24"/>
          <w:szCs w:val="24"/>
        </w:rPr>
        <w:t>Kodeksu pracy uzupełniono również o świadczenia powtarzające się, które stanowią jedyne źródło dochodu dłużnika. Ma to na celu wyeliminowanie wątpliwości interpretacyjnych mogących powstawać na gruncie dotychczasowego art. 833 § 2 k.p.c., w zakresie ustalenia czy wynagrodzenie otrzymywane przez dłużnika zatrudnionego na podstawie umowy cywilnoprawnej można uznać za świadczenie powtarzające się, „którego celem jest zapewnienie utrzymania”. Nie ma bowiem wątpliwości, że osoby zatrudnione na podstawie umów cywilnoprawnych, choć stanowią niemały odsetek zatrudnionych, z punktu widzenia uprawnień pracowniczych i tak są</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w znacznie gorszej sytuacji niż osoby zatrudnione na umowę o pracę. Tym samym w zakresie zapewnienia im minimum egzystencji i ochrony przed egzekucją należało w sposób jednoznaczny zrównać je z osobami mającymi status pracowników w rozumieniu Kodeksu pracy.</w:t>
      </w:r>
    </w:p>
    <w:p w14:paraId="64B17223" w14:textId="126B148E" w:rsidR="009D08C6" w:rsidRPr="008D5B86" w:rsidRDefault="00EF6108"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lastRenderedPageBreak/>
        <w:t>Przewiduje się też zmiany w zakresie zasad prowadzenia egzekucji z ruchomości przez określenie warunków dopuszczalności zajęcia</w:t>
      </w:r>
      <w:r w:rsidR="007E5B44">
        <w:rPr>
          <w:rFonts w:ascii="Times New Roman" w:hAnsi="Times New Roman" w:cs="Times New Roman"/>
          <w:sz w:val="24"/>
          <w:szCs w:val="24"/>
        </w:rPr>
        <w:t xml:space="preserve"> (zmiany w art. 844 k.p.c.). Dotyczy to w </w:t>
      </w:r>
      <w:r w:rsidRPr="008D5B86">
        <w:rPr>
          <w:rFonts w:ascii="Times New Roman" w:hAnsi="Times New Roman" w:cs="Times New Roman"/>
          <w:sz w:val="24"/>
          <w:szCs w:val="24"/>
        </w:rPr>
        <w:t>szczególności jednoznacznego wskazania, że nie podlegają zajęciu ru</w:t>
      </w:r>
      <w:r w:rsidR="003D42EC">
        <w:rPr>
          <w:rFonts w:ascii="Times New Roman" w:hAnsi="Times New Roman" w:cs="Times New Roman"/>
          <w:sz w:val="24"/>
          <w:szCs w:val="24"/>
        </w:rPr>
        <w:t>chomości</w:t>
      </w:r>
      <w:r w:rsidR="007E5B44">
        <w:rPr>
          <w:rFonts w:ascii="Times New Roman" w:hAnsi="Times New Roman" w:cs="Times New Roman"/>
          <w:sz w:val="24"/>
          <w:szCs w:val="24"/>
        </w:rPr>
        <w:t xml:space="preserve">, jeżeli z ujawnionych w </w:t>
      </w:r>
      <w:r w:rsidRPr="008D5B86">
        <w:rPr>
          <w:rFonts w:ascii="Times New Roman" w:hAnsi="Times New Roman" w:cs="Times New Roman"/>
          <w:sz w:val="24"/>
          <w:szCs w:val="24"/>
        </w:rPr>
        <w:t>sprawie okoliczności wynika, że nie stanowią one własności dłużnika</w:t>
      </w:r>
      <w:r w:rsidR="007E5B44">
        <w:rPr>
          <w:rFonts w:ascii="Times New Roman" w:hAnsi="Times New Roman" w:cs="Times New Roman"/>
          <w:sz w:val="24"/>
          <w:szCs w:val="24"/>
        </w:rPr>
        <w:t>,</w:t>
      </w:r>
      <w:r w:rsidRPr="008D5B86">
        <w:rPr>
          <w:rFonts w:ascii="Times New Roman" w:hAnsi="Times New Roman" w:cs="Times New Roman"/>
          <w:sz w:val="24"/>
          <w:szCs w:val="24"/>
        </w:rPr>
        <w:t xml:space="preserve"> </w:t>
      </w:r>
      <w:r w:rsidR="00A470BD">
        <w:rPr>
          <w:rFonts w:ascii="Times New Roman" w:hAnsi="Times New Roman" w:cs="Times New Roman"/>
          <w:sz w:val="24"/>
          <w:szCs w:val="24"/>
        </w:rPr>
        <w:t xml:space="preserve">a </w:t>
      </w:r>
      <w:r w:rsidRPr="008D5B86">
        <w:rPr>
          <w:rFonts w:ascii="Times New Roman" w:hAnsi="Times New Roman" w:cs="Times New Roman"/>
          <w:sz w:val="24"/>
          <w:szCs w:val="24"/>
        </w:rPr>
        <w:t xml:space="preserve">podlegają ruchomości stanowiące własność dłużnika oraz </w:t>
      </w:r>
      <w:r w:rsidR="007E5B44">
        <w:rPr>
          <w:rFonts w:ascii="Times New Roman" w:hAnsi="Times New Roman" w:cs="Times New Roman"/>
          <w:sz w:val="24"/>
          <w:szCs w:val="24"/>
        </w:rPr>
        <w:t>określenia</w:t>
      </w:r>
      <w:r w:rsidRPr="008D5B86">
        <w:rPr>
          <w:rFonts w:ascii="Times New Roman" w:hAnsi="Times New Roman" w:cs="Times New Roman"/>
          <w:sz w:val="24"/>
          <w:szCs w:val="24"/>
        </w:rPr>
        <w:t xml:space="preserve"> trybu wykazywania przed komornikiem własności przez osobę trzecią.</w:t>
      </w:r>
      <w:r w:rsidR="002D15CC" w:rsidRPr="008D5B86">
        <w:rPr>
          <w:rFonts w:ascii="Times New Roman" w:hAnsi="Times New Roman" w:cs="Times New Roman"/>
          <w:sz w:val="24"/>
          <w:szCs w:val="24"/>
        </w:rPr>
        <w:t xml:space="preserve"> </w:t>
      </w:r>
      <w:r w:rsidR="009D08C6" w:rsidRPr="008D5B86">
        <w:rPr>
          <w:rFonts w:ascii="Times New Roman" w:hAnsi="Times New Roman" w:cs="Times New Roman"/>
          <w:sz w:val="24"/>
          <w:szCs w:val="24"/>
        </w:rPr>
        <w:t>W zamierzeniu przepisy te mają umożliwić zwiększenie ochrony osób niebędących dłużnikami, bez potrzeby występowania na drogę kosztownego i czasochłonnego procesu o wył</w:t>
      </w:r>
      <w:r w:rsidR="00B321F3">
        <w:rPr>
          <w:rFonts w:ascii="Times New Roman" w:hAnsi="Times New Roman" w:cs="Times New Roman"/>
          <w:sz w:val="24"/>
          <w:szCs w:val="24"/>
        </w:rPr>
        <w:t>ączenie rzeczy spod egzekucji w </w:t>
      </w:r>
      <w:r w:rsidR="009D08C6" w:rsidRPr="008D5B86">
        <w:rPr>
          <w:rFonts w:ascii="Times New Roman" w:hAnsi="Times New Roman" w:cs="Times New Roman"/>
          <w:sz w:val="24"/>
          <w:szCs w:val="24"/>
        </w:rPr>
        <w:t>trybie art. 841 k.p.c. Należy podkreślić, ż</w:t>
      </w:r>
      <w:r w:rsidR="003D42EC">
        <w:rPr>
          <w:rFonts w:ascii="Times New Roman" w:hAnsi="Times New Roman" w:cs="Times New Roman"/>
          <w:sz w:val="24"/>
          <w:szCs w:val="24"/>
        </w:rPr>
        <w:t>e wskazany tryb z</w:t>
      </w:r>
      <w:r w:rsidR="007E5B44">
        <w:rPr>
          <w:rFonts w:ascii="Times New Roman" w:hAnsi="Times New Roman" w:cs="Times New Roman"/>
          <w:sz w:val="24"/>
          <w:szCs w:val="24"/>
        </w:rPr>
        <w:t> </w:t>
      </w:r>
      <w:r w:rsidR="003D42EC">
        <w:rPr>
          <w:rFonts w:ascii="Times New Roman" w:hAnsi="Times New Roman" w:cs="Times New Roman"/>
          <w:sz w:val="24"/>
          <w:szCs w:val="24"/>
        </w:rPr>
        <w:t>art.</w:t>
      </w:r>
      <w:r w:rsidR="007E5B44">
        <w:rPr>
          <w:rFonts w:ascii="Times New Roman" w:hAnsi="Times New Roman" w:cs="Times New Roman"/>
          <w:sz w:val="24"/>
          <w:szCs w:val="24"/>
        </w:rPr>
        <w:t> </w:t>
      </w:r>
      <w:r w:rsidR="009D08C6" w:rsidRPr="008D5B86">
        <w:rPr>
          <w:rFonts w:ascii="Times New Roman" w:hAnsi="Times New Roman" w:cs="Times New Roman"/>
          <w:sz w:val="24"/>
          <w:szCs w:val="24"/>
        </w:rPr>
        <w:t xml:space="preserve">845 § </w:t>
      </w:r>
      <w:r w:rsidRPr="008D5B86">
        <w:rPr>
          <w:rFonts w:ascii="Times New Roman" w:hAnsi="Times New Roman" w:cs="Times New Roman"/>
          <w:sz w:val="24"/>
          <w:szCs w:val="24"/>
        </w:rPr>
        <w:t>2</w:t>
      </w:r>
      <w:r w:rsidRPr="008D5B86">
        <w:rPr>
          <w:rFonts w:ascii="Times New Roman" w:hAnsi="Times New Roman" w:cs="Times New Roman"/>
          <w:sz w:val="24"/>
          <w:szCs w:val="24"/>
          <w:vertAlign w:val="superscript"/>
        </w:rPr>
        <w:t>2</w:t>
      </w:r>
      <w:r w:rsidR="009D08C6" w:rsidRPr="008D5B86">
        <w:rPr>
          <w:rFonts w:ascii="Times New Roman" w:hAnsi="Times New Roman" w:cs="Times New Roman"/>
          <w:sz w:val="24"/>
          <w:szCs w:val="24"/>
        </w:rPr>
        <w:t xml:space="preserve"> k.p.c. nie jest postępowaniem konkurencyjnym względem procesu z art. 841 k.p.c., albowiem w razie uznania przez sąd, że dany dokument „budzi wątpliwości”, osoba trzecia będzie każdorazowo odesłana na drogę procesu. Omawiana regulacja pozwoli natomiast wyeliminować sytuacje, w których dochodziło do zajęcia ruchomości w sposób oczywisty niebędących własno</w:t>
      </w:r>
      <w:r w:rsidR="003D42EC">
        <w:rPr>
          <w:rFonts w:ascii="Times New Roman" w:hAnsi="Times New Roman" w:cs="Times New Roman"/>
          <w:sz w:val="24"/>
          <w:szCs w:val="24"/>
        </w:rPr>
        <w:t>ścią dłużnika. Istotną zmianą w</w:t>
      </w:r>
      <w:r w:rsidR="00B665BD">
        <w:rPr>
          <w:rFonts w:ascii="Times New Roman" w:hAnsi="Times New Roman" w:cs="Times New Roman"/>
          <w:sz w:val="24"/>
          <w:szCs w:val="24"/>
        </w:rPr>
        <w:t xml:space="preserve"> </w:t>
      </w:r>
      <w:r w:rsidR="009D08C6" w:rsidRPr="008D5B86">
        <w:rPr>
          <w:rFonts w:ascii="Times New Roman" w:hAnsi="Times New Roman" w:cs="Times New Roman"/>
          <w:sz w:val="24"/>
          <w:szCs w:val="24"/>
        </w:rPr>
        <w:t>kierunku uporządkowania zasad dotyczących powództw ekscydencyjnych jest również ponowne określenie zasad właściwości</w:t>
      </w:r>
      <w:r w:rsidR="00240E31">
        <w:rPr>
          <w:rFonts w:ascii="Times New Roman" w:hAnsi="Times New Roman" w:cs="Times New Roman"/>
          <w:sz w:val="24"/>
          <w:szCs w:val="24"/>
        </w:rPr>
        <w:t xml:space="preserve"> </w:t>
      </w:r>
      <w:r w:rsidR="009D08C6" w:rsidRPr="008D5B86">
        <w:rPr>
          <w:rFonts w:ascii="Times New Roman" w:hAnsi="Times New Roman" w:cs="Times New Roman"/>
          <w:sz w:val="24"/>
          <w:szCs w:val="24"/>
        </w:rPr>
        <w:t>przy e</w:t>
      </w:r>
      <w:r w:rsidR="002D15CC" w:rsidRPr="008D5B86">
        <w:rPr>
          <w:rFonts w:ascii="Times New Roman" w:hAnsi="Times New Roman" w:cs="Times New Roman"/>
          <w:sz w:val="24"/>
          <w:szCs w:val="24"/>
        </w:rPr>
        <w:t xml:space="preserve">gzekucji </w:t>
      </w:r>
      <w:r w:rsidR="009D08C6" w:rsidRPr="008D5B86">
        <w:rPr>
          <w:rFonts w:ascii="Times New Roman" w:hAnsi="Times New Roman" w:cs="Times New Roman"/>
          <w:sz w:val="24"/>
          <w:szCs w:val="24"/>
        </w:rPr>
        <w:t>z ruchomości przez wskazanie, że należy ona</w:t>
      </w:r>
      <w:r w:rsidR="00240E31">
        <w:rPr>
          <w:rFonts w:ascii="Times New Roman" w:hAnsi="Times New Roman" w:cs="Times New Roman"/>
          <w:sz w:val="24"/>
          <w:szCs w:val="24"/>
        </w:rPr>
        <w:t xml:space="preserve"> </w:t>
      </w:r>
      <w:r w:rsidR="009D08C6" w:rsidRPr="008D5B86">
        <w:rPr>
          <w:rFonts w:ascii="Times New Roman" w:hAnsi="Times New Roman" w:cs="Times New Roman"/>
          <w:sz w:val="24"/>
          <w:szCs w:val="24"/>
        </w:rPr>
        <w:t>do komornika właściwości ogólnej dłużnika – a nie jak dotąd miejsca położenia rzeczy. W konsekwencji powinno nie tylko dojść do wyeliminowania problemów przy oznaczaniu sądu właściwego do rozpoznania powództwa, o którym mowa w art. 841 k.p.c., lecz również wykluczy to sytuacje, w których kilku komorników naraz uznawało się za właściwych</w:t>
      </w:r>
      <w:r w:rsidR="003F0193">
        <w:rPr>
          <w:rFonts w:ascii="Times New Roman" w:hAnsi="Times New Roman" w:cs="Times New Roman"/>
          <w:sz w:val="24"/>
          <w:szCs w:val="24"/>
        </w:rPr>
        <w:t xml:space="preserve"> do prowadzenia egzekucji, mimo</w:t>
      </w:r>
      <w:r w:rsidR="009D08C6" w:rsidRPr="008D5B86">
        <w:rPr>
          <w:rFonts w:ascii="Times New Roman" w:hAnsi="Times New Roman" w:cs="Times New Roman"/>
          <w:sz w:val="24"/>
          <w:szCs w:val="24"/>
        </w:rPr>
        <w:t xml:space="preserve"> że prowadzili egzekucję z wyboru wierzyciela (co niejednok</w:t>
      </w:r>
      <w:r w:rsidR="003D42EC">
        <w:rPr>
          <w:rFonts w:ascii="Times New Roman" w:hAnsi="Times New Roman" w:cs="Times New Roman"/>
          <w:sz w:val="24"/>
          <w:szCs w:val="24"/>
        </w:rPr>
        <w:t>rotnie miało miejsce w</w:t>
      </w:r>
      <w:r w:rsidR="003F0193">
        <w:rPr>
          <w:rFonts w:ascii="Times New Roman" w:hAnsi="Times New Roman" w:cs="Times New Roman"/>
          <w:sz w:val="24"/>
          <w:szCs w:val="24"/>
        </w:rPr>
        <w:t> </w:t>
      </w:r>
      <w:r w:rsidR="009D08C6" w:rsidRPr="008D5B86">
        <w:rPr>
          <w:rFonts w:ascii="Times New Roman" w:hAnsi="Times New Roman" w:cs="Times New Roman"/>
          <w:sz w:val="24"/>
          <w:szCs w:val="24"/>
        </w:rPr>
        <w:t xml:space="preserve">przypadku zajęcia samochodu, którym dłużnik przybył do kancelarii działającego poza rewirem komornika). </w:t>
      </w:r>
    </w:p>
    <w:p w14:paraId="06748E9F" w14:textId="32ADA864" w:rsidR="009D08C6"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W ramach wprowadzonych zmian uporządkowano także zasady dotyczące wyceny zajętych ruchomości. W tym celu z jednej strony nałożono na komornika obowiązek</w:t>
      </w:r>
      <w:r w:rsidR="001B7206">
        <w:rPr>
          <w:rFonts w:ascii="Times New Roman" w:hAnsi="Times New Roman" w:cs="Times New Roman"/>
          <w:sz w:val="24"/>
          <w:szCs w:val="24"/>
        </w:rPr>
        <w:t>,</w:t>
      </w:r>
      <w:r w:rsidRPr="008D5B86">
        <w:rPr>
          <w:rFonts w:ascii="Times New Roman" w:hAnsi="Times New Roman" w:cs="Times New Roman"/>
          <w:sz w:val="24"/>
          <w:szCs w:val="24"/>
        </w:rPr>
        <w:t xml:space="preserve"> aby pouczył strony o możliwości wniesienia zastrzeżeń do dokonanego przez siebie oszacowania ruchomości, z drugiej zaś stron</w:t>
      </w:r>
      <w:r w:rsidR="003D42EC">
        <w:rPr>
          <w:rFonts w:ascii="Times New Roman" w:hAnsi="Times New Roman" w:cs="Times New Roman"/>
          <w:sz w:val="24"/>
          <w:szCs w:val="24"/>
        </w:rPr>
        <w:t>y jednoznacznie określono, że w </w:t>
      </w:r>
      <w:r w:rsidRPr="008D5B86">
        <w:rPr>
          <w:rFonts w:ascii="Times New Roman" w:hAnsi="Times New Roman" w:cs="Times New Roman"/>
          <w:sz w:val="24"/>
          <w:szCs w:val="24"/>
        </w:rPr>
        <w:t>przypadkach, w których wartość zajętej ruchomości przekraczać mi</w:t>
      </w:r>
      <w:r w:rsidR="006C3ED2" w:rsidRPr="008D5B86">
        <w:rPr>
          <w:rFonts w:ascii="Times New Roman" w:hAnsi="Times New Roman" w:cs="Times New Roman"/>
          <w:sz w:val="24"/>
          <w:szCs w:val="24"/>
        </w:rPr>
        <w:t xml:space="preserve">ałaby według oceny komornika 25 </w:t>
      </w:r>
      <w:r w:rsidRPr="008D5B86">
        <w:rPr>
          <w:rFonts w:ascii="Times New Roman" w:hAnsi="Times New Roman" w:cs="Times New Roman"/>
          <w:sz w:val="24"/>
          <w:szCs w:val="24"/>
        </w:rPr>
        <w:t xml:space="preserve">000 zł, powołanie do oszacowania biegłego jest obligatoryjne. Dodatkowo dla zwiększenia sprawności prowadzonych postępowań wprowadzono regułę, że złożenie zastrzeżeń do oszacowania będzie </w:t>
      </w:r>
      <w:r w:rsidR="003D42EC">
        <w:rPr>
          <w:rFonts w:ascii="Times New Roman" w:hAnsi="Times New Roman" w:cs="Times New Roman"/>
          <w:sz w:val="24"/>
          <w:szCs w:val="24"/>
        </w:rPr>
        <w:t>możliwe najpóźniej w terminie 3 </w:t>
      </w:r>
      <w:r w:rsidRPr="008D5B86">
        <w:rPr>
          <w:rFonts w:ascii="Times New Roman" w:hAnsi="Times New Roman" w:cs="Times New Roman"/>
          <w:sz w:val="24"/>
          <w:szCs w:val="24"/>
        </w:rPr>
        <w:t xml:space="preserve">dni od doręczenia odpisu protokołu zajęcia (a nie jak dotąd miało to miejsce – do dnia </w:t>
      </w:r>
      <w:r w:rsidRPr="008D5B86">
        <w:rPr>
          <w:rFonts w:ascii="Times New Roman" w:hAnsi="Times New Roman" w:cs="Times New Roman"/>
          <w:sz w:val="24"/>
          <w:szCs w:val="24"/>
        </w:rPr>
        <w:lastRenderedPageBreak/>
        <w:t>licytacji). Jednoznacznie przesądzono też, że oszacowa</w:t>
      </w:r>
      <w:r w:rsidR="003D42EC">
        <w:rPr>
          <w:rFonts w:ascii="Times New Roman" w:hAnsi="Times New Roman" w:cs="Times New Roman"/>
          <w:sz w:val="24"/>
          <w:szCs w:val="24"/>
        </w:rPr>
        <w:t>nie, którego nie zamieszczono w </w:t>
      </w:r>
      <w:r w:rsidRPr="008D5B86">
        <w:rPr>
          <w:rFonts w:ascii="Times New Roman" w:hAnsi="Times New Roman" w:cs="Times New Roman"/>
          <w:sz w:val="24"/>
          <w:szCs w:val="24"/>
        </w:rPr>
        <w:t>protokole zajęcia, wymaga wydania postanowienia przez komornika. Funkcję ochronną spełnia określenie, że obwieszczenie</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o licytacji ruchomości będzie doręczane na tydzień przed jej terminem.</w:t>
      </w:r>
    </w:p>
    <w:p w14:paraId="40901E70" w14:textId="7D92E1EF" w:rsidR="009D08C6"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 xml:space="preserve">Nowe przepisy przewidują również wykluczenie sytuacji, w których mogłoby dochodzić do bezzasadnego odjęcia dozoru. Przyjęto między innymi zasadę, że odjęcie dozoru następuje w drodze postanowienia, w którego uzasadnieniu należy wskazać przyczyny odjęcia dozoru. Jednocześnie dla zwiększenia kontroli nad takimi czynnościami komornik obligatoryjnie będzie przekazywał sądowi odpis tego postanowienia wraz z nośnikiem zawierającym nagranie czynności. </w:t>
      </w:r>
      <w:r w:rsidR="001B7206">
        <w:rPr>
          <w:rFonts w:ascii="Times New Roman" w:hAnsi="Times New Roman" w:cs="Times New Roman"/>
          <w:sz w:val="24"/>
          <w:szCs w:val="24"/>
        </w:rPr>
        <w:t>W</w:t>
      </w:r>
      <w:r w:rsidRPr="008D5B86">
        <w:rPr>
          <w:rFonts w:ascii="Times New Roman" w:hAnsi="Times New Roman" w:cs="Times New Roman"/>
          <w:sz w:val="24"/>
          <w:szCs w:val="24"/>
        </w:rPr>
        <w:t xml:space="preserve">prowadzono </w:t>
      </w:r>
      <w:r w:rsidR="001B7206">
        <w:rPr>
          <w:rFonts w:ascii="Times New Roman" w:hAnsi="Times New Roman" w:cs="Times New Roman"/>
          <w:sz w:val="24"/>
          <w:szCs w:val="24"/>
        </w:rPr>
        <w:t xml:space="preserve">także </w:t>
      </w:r>
      <w:r w:rsidRPr="008D5B86">
        <w:rPr>
          <w:rFonts w:ascii="Times New Roman" w:hAnsi="Times New Roman" w:cs="Times New Roman"/>
          <w:sz w:val="24"/>
          <w:szCs w:val="24"/>
        </w:rPr>
        <w:t>zasadę, że w razie uchylenia czynności przez sąd, komornik będzie ponosił koszty związane z nieuzasadnionym odjęciem dozoru. Omawiana regulacja stanowi reakcję na coraz liczniej stwierdzane przypadki, w których komornicy stawiali się na miejscu czynności w obecności przedstawicieli wyspecjalizowanych firm windykacyjnych, którym następnie powierzano obowiązki dozorcy (niejako już przed przystąpieniem do czynności</w:t>
      </w:r>
      <w:r w:rsidR="0064651D">
        <w:rPr>
          <w:rFonts w:ascii="Times New Roman" w:hAnsi="Times New Roman" w:cs="Times New Roman"/>
          <w:sz w:val="24"/>
          <w:szCs w:val="24"/>
        </w:rPr>
        <w:t>,</w:t>
      </w:r>
      <w:r w:rsidRPr="008D5B86">
        <w:rPr>
          <w:rFonts w:ascii="Times New Roman" w:hAnsi="Times New Roman" w:cs="Times New Roman"/>
          <w:sz w:val="24"/>
          <w:szCs w:val="24"/>
        </w:rPr>
        <w:t xml:space="preserve"> antycypując odjęcie dozoru i traktując zmianę dozorcy instrumentalnie jako sposób na przymuszenie dłużnika, lub jego najbliższych, do zapłaty długu). Niepożądanym efektem ubocznym takich działań było również zwiększenie kosztów egzekucji związanych z dozorem, co w konsekwencji zmniejszało możliwość osiągnięcia celu egzekucji, jakim jest zaspokojenie wierzyciela. Z</w:t>
      </w:r>
      <w:r w:rsidR="00AA5691">
        <w:rPr>
          <w:rFonts w:ascii="Times New Roman" w:hAnsi="Times New Roman" w:cs="Times New Roman"/>
          <w:sz w:val="24"/>
          <w:szCs w:val="24"/>
        </w:rPr>
        <w:t xml:space="preserve"> </w:t>
      </w:r>
      <w:r w:rsidRPr="008D5B86">
        <w:rPr>
          <w:rFonts w:ascii="Times New Roman" w:hAnsi="Times New Roman" w:cs="Times New Roman"/>
          <w:sz w:val="24"/>
          <w:szCs w:val="24"/>
        </w:rPr>
        <w:t xml:space="preserve">uwagi na powyższe, </w:t>
      </w:r>
      <w:r w:rsidR="001B7206">
        <w:rPr>
          <w:rFonts w:ascii="Times New Roman" w:hAnsi="Times New Roman" w:cs="Times New Roman"/>
          <w:sz w:val="24"/>
          <w:szCs w:val="24"/>
        </w:rPr>
        <w:t>nowa regulacja zawiera wyraźne postanowienie</w:t>
      </w:r>
      <w:r w:rsidRPr="008D5B86">
        <w:rPr>
          <w:rFonts w:ascii="Times New Roman" w:hAnsi="Times New Roman" w:cs="Times New Roman"/>
          <w:sz w:val="24"/>
          <w:szCs w:val="24"/>
        </w:rPr>
        <w:t>, że odjęcie</w:t>
      </w:r>
      <w:r w:rsidR="00B321F3">
        <w:rPr>
          <w:rFonts w:ascii="Times New Roman" w:hAnsi="Times New Roman" w:cs="Times New Roman"/>
          <w:sz w:val="24"/>
          <w:szCs w:val="24"/>
        </w:rPr>
        <w:t xml:space="preserve"> dozoru nie jest dopuszczalne w </w:t>
      </w:r>
      <w:r w:rsidRPr="008D5B86">
        <w:rPr>
          <w:rFonts w:ascii="Times New Roman" w:hAnsi="Times New Roman" w:cs="Times New Roman"/>
          <w:sz w:val="24"/>
          <w:szCs w:val="24"/>
        </w:rPr>
        <w:t xml:space="preserve">przypadkach, w których jego koszty byłyby niewspółmierne do wartości rzeczy. </w:t>
      </w:r>
    </w:p>
    <w:p w14:paraId="73EC7CC3" w14:textId="61E2FC04" w:rsidR="00EF6108"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W zakresie dotyczącym egzekucji z ruchomości wprowadzono również szereg regulacji dotyczących sprzedaży. Po pierwsze w treści art. 864</w:t>
      </w:r>
      <w:r w:rsidRPr="008D5B86">
        <w:rPr>
          <w:rFonts w:ascii="Times New Roman" w:hAnsi="Times New Roman" w:cs="Times New Roman"/>
          <w:sz w:val="24"/>
          <w:szCs w:val="24"/>
          <w:vertAlign w:val="superscript"/>
        </w:rPr>
        <w:t xml:space="preserve">1 </w:t>
      </w:r>
      <w:r w:rsidR="003D42EC">
        <w:rPr>
          <w:rFonts w:ascii="Times New Roman" w:hAnsi="Times New Roman" w:cs="Times New Roman"/>
          <w:sz w:val="24"/>
          <w:szCs w:val="24"/>
        </w:rPr>
        <w:t>k.p.c. wprowadzono zmiany, z </w:t>
      </w:r>
      <w:r w:rsidRPr="008D5B86">
        <w:rPr>
          <w:rFonts w:ascii="Times New Roman" w:hAnsi="Times New Roman" w:cs="Times New Roman"/>
          <w:sz w:val="24"/>
          <w:szCs w:val="24"/>
        </w:rPr>
        <w:t>których jednoznacznie wynika, że sprzedaż z wolnej ręki dotyczy wszystkich ruchomości, w tym również rzeczy, o których mowa w</w:t>
      </w:r>
      <w:r w:rsidR="00AA5691">
        <w:rPr>
          <w:rFonts w:ascii="Times New Roman" w:hAnsi="Times New Roman" w:cs="Times New Roman"/>
          <w:sz w:val="24"/>
          <w:szCs w:val="24"/>
        </w:rPr>
        <w:t xml:space="preserve"> </w:t>
      </w:r>
      <w:r w:rsidRPr="008D5B86">
        <w:rPr>
          <w:rFonts w:ascii="Times New Roman" w:hAnsi="Times New Roman" w:cs="Times New Roman"/>
          <w:sz w:val="24"/>
          <w:szCs w:val="24"/>
        </w:rPr>
        <w:t>art. 864 § 2 k.p.c. Z uwagi na nowe oznaczenie terminu sprzedaży ruchomości dokon</w:t>
      </w:r>
      <w:r w:rsidR="003D42EC">
        <w:rPr>
          <w:rFonts w:ascii="Times New Roman" w:hAnsi="Times New Roman" w:cs="Times New Roman"/>
          <w:sz w:val="24"/>
          <w:szCs w:val="24"/>
        </w:rPr>
        <w:t xml:space="preserve">ane nowelą z </w:t>
      </w:r>
      <w:r w:rsidR="001B7206">
        <w:rPr>
          <w:rFonts w:ascii="Times New Roman" w:hAnsi="Times New Roman" w:cs="Times New Roman"/>
          <w:sz w:val="24"/>
          <w:szCs w:val="24"/>
        </w:rPr>
        <w:t>dnia 10 lipca 2015 </w:t>
      </w:r>
      <w:r w:rsidR="003D42EC">
        <w:rPr>
          <w:rFonts w:ascii="Times New Roman" w:hAnsi="Times New Roman" w:cs="Times New Roman"/>
          <w:sz w:val="24"/>
          <w:szCs w:val="24"/>
        </w:rPr>
        <w:t>r. w </w:t>
      </w:r>
      <w:r w:rsidRPr="008D5B86">
        <w:rPr>
          <w:rFonts w:ascii="Times New Roman" w:hAnsi="Times New Roman" w:cs="Times New Roman"/>
          <w:sz w:val="24"/>
          <w:szCs w:val="24"/>
        </w:rPr>
        <w:t>art. 864 § 1 k.p.c. (</w:t>
      </w:r>
      <w:r w:rsidR="001B7206">
        <w:rPr>
          <w:rFonts w:ascii="Times New Roman" w:hAnsi="Times New Roman" w:cs="Times New Roman"/>
          <w:sz w:val="24"/>
          <w:szCs w:val="24"/>
        </w:rPr>
        <w:t>s</w:t>
      </w:r>
      <w:r w:rsidRPr="008D5B86">
        <w:rPr>
          <w:rFonts w:ascii="Times New Roman" w:hAnsi="Times New Roman" w:cs="Times New Roman"/>
          <w:sz w:val="24"/>
          <w:szCs w:val="24"/>
        </w:rPr>
        <w:t>przedaż zajętych ruchomości nie może nastąpić wcześniej niż po upływie dwóch tygodni od dnia uprawomocnienia zajęcia), z art. 864</w:t>
      </w:r>
      <w:r w:rsidRPr="008D5B86">
        <w:rPr>
          <w:rFonts w:ascii="Times New Roman" w:hAnsi="Times New Roman" w:cs="Times New Roman"/>
          <w:sz w:val="24"/>
          <w:szCs w:val="24"/>
          <w:vertAlign w:val="superscript"/>
        </w:rPr>
        <w:t xml:space="preserve">1 </w:t>
      </w:r>
      <w:r w:rsidRPr="008D5B86">
        <w:rPr>
          <w:rFonts w:ascii="Times New Roman" w:hAnsi="Times New Roman" w:cs="Times New Roman"/>
          <w:sz w:val="24"/>
          <w:szCs w:val="24"/>
        </w:rPr>
        <w:t>k.p.c. wyeliminowano zbędn</w:t>
      </w:r>
      <w:r w:rsidR="001B7206">
        <w:rPr>
          <w:rFonts w:ascii="Times New Roman" w:hAnsi="Times New Roman" w:cs="Times New Roman"/>
          <w:sz w:val="24"/>
          <w:szCs w:val="24"/>
        </w:rPr>
        <w:t>ą</w:t>
      </w:r>
      <w:r w:rsidRPr="008D5B86">
        <w:rPr>
          <w:rFonts w:ascii="Times New Roman" w:hAnsi="Times New Roman" w:cs="Times New Roman"/>
          <w:sz w:val="24"/>
          <w:szCs w:val="24"/>
        </w:rPr>
        <w:t xml:space="preserve"> </w:t>
      </w:r>
      <w:r w:rsidR="001B7206">
        <w:rPr>
          <w:rFonts w:ascii="Times New Roman" w:hAnsi="Times New Roman" w:cs="Times New Roman"/>
          <w:sz w:val="24"/>
          <w:szCs w:val="24"/>
        </w:rPr>
        <w:t>regulację</w:t>
      </w:r>
      <w:r w:rsidRPr="008D5B86">
        <w:rPr>
          <w:rFonts w:ascii="Times New Roman" w:hAnsi="Times New Roman" w:cs="Times New Roman"/>
          <w:sz w:val="24"/>
          <w:szCs w:val="24"/>
        </w:rPr>
        <w:t xml:space="preserve">, że sprzedaż może nastąpić nie wcześniej niż po dwóch tygodniach od dnia oszacowania. Jest to </w:t>
      </w:r>
      <w:r w:rsidR="0064651D">
        <w:rPr>
          <w:rFonts w:ascii="Times New Roman" w:hAnsi="Times New Roman" w:cs="Times New Roman"/>
          <w:sz w:val="24"/>
          <w:szCs w:val="24"/>
        </w:rPr>
        <w:t>po</w:t>
      </w:r>
      <w:r w:rsidRPr="008D5B86">
        <w:rPr>
          <w:rFonts w:ascii="Times New Roman" w:hAnsi="Times New Roman" w:cs="Times New Roman"/>
          <w:sz w:val="24"/>
          <w:szCs w:val="24"/>
        </w:rPr>
        <w:t>nadto uz</w:t>
      </w:r>
      <w:r w:rsidR="003D42EC">
        <w:rPr>
          <w:rFonts w:ascii="Times New Roman" w:hAnsi="Times New Roman" w:cs="Times New Roman"/>
          <w:sz w:val="24"/>
          <w:szCs w:val="24"/>
        </w:rPr>
        <w:t>asadnione faktem, że sprzedaż z</w:t>
      </w:r>
      <w:r w:rsidR="001B7206">
        <w:rPr>
          <w:rFonts w:ascii="Times New Roman" w:hAnsi="Times New Roman" w:cs="Times New Roman"/>
          <w:sz w:val="24"/>
          <w:szCs w:val="24"/>
        </w:rPr>
        <w:t xml:space="preserve"> </w:t>
      </w:r>
      <w:r w:rsidRPr="008D5B86">
        <w:rPr>
          <w:rFonts w:ascii="Times New Roman" w:hAnsi="Times New Roman" w:cs="Times New Roman"/>
          <w:sz w:val="24"/>
          <w:szCs w:val="24"/>
        </w:rPr>
        <w:t>wolnej ręki jest i tak uzależniona od zgody dłużnika przy wskazaniu przez niego ceny minimalnej oraz braku sprzeciwu wierzyciela. Z drugiej strony</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lastRenderedPageBreak/>
        <w:t>w</w:t>
      </w:r>
      <w:r w:rsidR="001B7206">
        <w:rPr>
          <w:rFonts w:ascii="Times New Roman" w:hAnsi="Times New Roman" w:cs="Times New Roman"/>
          <w:sz w:val="24"/>
          <w:szCs w:val="24"/>
        </w:rPr>
        <w:t> </w:t>
      </w:r>
      <w:r w:rsidRPr="008D5B86">
        <w:rPr>
          <w:rFonts w:ascii="Times New Roman" w:hAnsi="Times New Roman" w:cs="Times New Roman"/>
          <w:sz w:val="24"/>
          <w:szCs w:val="24"/>
        </w:rPr>
        <w:t xml:space="preserve">proponowanym </w:t>
      </w:r>
      <w:r w:rsidR="0064651D">
        <w:rPr>
          <w:rFonts w:ascii="Times New Roman" w:hAnsi="Times New Roman" w:cs="Times New Roman"/>
          <w:sz w:val="24"/>
          <w:szCs w:val="24"/>
        </w:rPr>
        <w:t>art.</w:t>
      </w:r>
      <w:r w:rsidR="00B321F3">
        <w:rPr>
          <w:rFonts w:ascii="Times New Roman" w:hAnsi="Times New Roman" w:cs="Times New Roman"/>
          <w:sz w:val="24"/>
          <w:szCs w:val="24"/>
        </w:rPr>
        <w:t> </w:t>
      </w:r>
      <w:r w:rsidRPr="008D5B86">
        <w:rPr>
          <w:rFonts w:ascii="Times New Roman" w:hAnsi="Times New Roman" w:cs="Times New Roman"/>
          <w:sz w:val="24"/>
          <w:szCs w:val="24"/>
        </w:rPr>
        <w:t>864</w:t>
      </w:r>
      <w:r w:rsidRPr="008D5B86">
        <w:rPr>
          <w:rFonts w:ascii="Times New Roman" w:hAnsi="Times New Roman" w:cs="Times New Roman"/>
          <w:sz w:val="24"/>
          <w:szCs w:val="24"/>
          <w:vertAlign w:val="superscript"/>
        </w:rPr>
        <w:t xml:space="preserve">1 </w:t>
      </w:r>
      <w:r w:rsidRPr="008D5B86">
        <w:rPr>
          <w:rFonts w:ascii="Times New Roman" w:hAnsi="Times New Roman" w:cs="Times New Roman"/>
          <w:sz w:val="24"/>
          <w:szCs w:val="24"/>
        </w:rPr>
        <w:t>k.p.c. nałożono na komornika wyraźny obowiąz</w:t>
      </w:r>
      <w:r w:rsidR="003D42EC">
        <w:rPr>
          <w:rFonts w:ascii="Times New Roman" w:hAnsi="Times New Roman" w:cs="Times New Roman"/>
          <w:sz w:val="24"/>
          <w:szCs w:val="24"/>
        </w:rPr>
        <w:t>ek poinformowania wierzycieli o </w:t>
      </w:r>
      <w:r w:rsidRPr="008D5B86">
        <w:rPr>
          <w:rFonts w:ascii="Times New Roman" w:hAnsi="Times New Roman" w:cs="Times New Roman"/>
          <w:sz w:val="24"/>
          <w:szCs w:val="24"/>
        </w:rPr>
        <w:t>wysokości zaproponowanej przez dłużnika ceny minimalnej. W art. 867 § 1 k.p.c. wprowadzono zmianę, która w sposób jednoznaczny przesądza, że rzeczy, o których mowa w art. 866</w:t>
      </w:r>
      <w:r w:rsidRPr="008D5B86">
        <w:rPr>
          <w:rFonts w:ascii="Times New Roman" w:hAnsi="Times New Roman" w:cs="Times New Roman"/>
          <w:sz w:val="24"/>
          <w:szCs w:val="24"/>
          <w:vertAlign w:val="superscript"/>
        </w:rPr>
        <w:t xml:space="preserve">1 </w:t>
      </w:r>
      <w:r w:rsidRPr="008D5B86">
        <w:rPr>
          <w:rFonts w:ascii="Times New Roman" w:hAnsi="Times New Roman" w:cs="Times New Roman"/>
          <w:sz w:val="24"/>
          <w:szCs w:val="24"/>
        </w:rPr>
        <w:t>k.p.c., w żadnym wypadku nie podlegają sprzedaży licytacyjnej. Do najistotniejszych zmian należy również wyeliminowanie z</w:t>
      </w:r>
      <w:r w:rsidR="00AA5691">
        <w:rPr>
          <w:rFonts w:ascii="Times New Roman" w:hAnsi="Times New Roman" w:cs="Times New Roman"/>
          <w:sz w:val="24"/>
          <w:szCs w:val="24"/>
        </w:rPr>
        <w:t xml:space="preserve"> </w:t>
      </w:r>
      <w:r w:rsidR="00B5126E">
        <w:rPr>
          <w:rFonts w:ascii="Times New Roman" w:hAnsi="Times New Roman" w:cs="Times New Roman"/>
          <w:sz w:val="24"/>
          <w:szCs w:val="24"/>
        </w:rPr>
        <w:t>k.p.c.</w:t>
      </w:r>
      <w:r w:rsidRPr="008D5B86">
        <w:rPr>
          <w:rFonts w:ascii="Times New Roman" w:hAnsi="Times New Roman" w:cs="Times New Roman"/>
          <w:sz w:val="24"/>
          <w:szCs w:val="24"/>
        </w:rPr>
        <w:t xml:space="preserve"> archaicznej instytucji sprzedaży komisowej. Instytucja ta nie tylko mogła otwierać pole do nadużyć, jak na przykład bezzasadnego odejmowania dozoru nad rzeczą i zawyżania wysokości prowizji komisowej, lecz wydaje się być ona w obecnych warunkach gospodarczych całkowicie zbędna – zwłaszcza wobec wprowadzenia nowelą z dnia 10 lipca 2015 r. sprzedaży w drodze licytacji elektronicznej. Uniemożliwiono również blankietowe składanie wniosków</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o licytacyjną sprzedaż wszelkiego zajętego majątku ruchomego dłużnika poprzez przyjęcie zasady, że dopiero po dokonaniu zajęcia wierzyciel wskazuje składniki, których sprzedaży domaga się w trybie licytacji elektronicznej. Korekty wprowadzone do art. 879</w:t>
      </w:r>
      <w:r w:rsidRPr="008D5B86">
        <w:rPr>
          <w:rFonts w:ascii="Times New Roman" w:hAnsi="Times New Roman" w:cs="Times New Roman"/>
          <w:sz w:val="24"/>
          <w:szCs w:val="24"/>
          <w:vertAlign w:val="superscript"/>
        </w:rPr>
        <w:t xml:space="preserve">2 </w:t>
      </w:r>
      <w:r w:rsidRPr="008D5B86">
        <w:rPr>
          <w:rFonts w:ascii="Times New Roman" w:hAnsi="Times New Roman" w:cs="Times New Roman"/>
          <w:sz w:val="24"/>
          <w:szCs w:val="24"/>
        </w:rPr>
        <w:t>k.p.c. mają na celu wyeliminowanie przepisów, które w sposób niepożądany i</w:t>
      </w:r>
      <w:r w:rsidR="00AA5691">
        <w:rPr>
          <w:rFonts w:ascii="Times New Roman" w:hAnsi="Times New Roman" w:cs="Times New Roman"/>
          <w:sz w:val="24"/>
          <w:szCs w:val="24"/>
        </w:rPr>
        <w:t xml:space="preserve"> </w:t>
      </w:r>
      <w:r w:rsidRPr="008D5B86">
        <w:rPr>
          <w:rFonts w:ascii="Times New Roman" w:hAnsi="Times New Roman" w:cs="Times New Roman"/>
          <w:sz w:val="24"/>
          <w:szCs w:val="24"/>
        </w:rPr>
        <w:t>niecelowy wprowadzałyby nadmierny automatyzm w odbieraniu dłużnikowi dozor</w:t>
      </w:r>
      <w:r w:rsidR="00B321F3">
        <w:rPr>
          <w:rFonts w:ascii="Times New Roman" w:hAnsi="Times New Roman" w:cs="Times New Roman"/>
          <w:sz w:val="24"/>
          <w:szCs w:val="24"/>
        </w:rPr>
        <w:t>u nad zajętymi ruchomościami w </w:t>
      </w:r>
      <w:r w:rsidRPr="008D5B86">
        <w:rPr>
          <w:rFonts w:ascii="Times New Roman" w:hAnsi="Times New Roman" w:cs="Times New Roman"/>
          <w:sz w:val="24"/>
          <w:szCs w:val="24"/>
        </w:rPr>
        <w:t xml:space="preserve">przypadku złożenia wniosku o przeprowadzenie licytacji elektronicznej. </w:t>
      </w:r>
    </w:p>
    <w:p w14:paraId="527B2905" w14:textId="5BEB1146" w:rsidR="00EF6108" w:rsidRPr="008D5B86" w:rsidRDefault="00EF6108"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 xml:space="preserve">Dodanie w art. 972 </w:t>
      </w:r>
      <w:r w:rsidR="006E1B33">
        <w:rPr>
          <w:rFonts w:ascii="Times New Roman" w:hAnsi="Times New Roman" w:cs="Times New Roman"/>
          <w:sz w:val="24"/>
          <w:szCs w:val="24"/>
        </w:rPr>
        <w:t xml:space="preserve">nowego </w:t>
      </w:r>
      <w:r w:rsidRPr="008D5B86">
        <w:rPr>
          <w:rFonts w:ascii="Times New Roman" w:hAnsi="Times New Roman" w:cs="Times New Roman"/>
          <w:sz w:val="24"/>
          <w:szCs w:val="24"/>
        </w:rPr>
        <w:t>§ 2 zmierza do jednoznacznego uregulowania, że przebieg odbywającej się w sądzie licytacji nieruchomości podlega utrwaleniu przez sąd za pomocą urządzenia rejestrującego dźwięk albo obraz i dźwięk. Przyczyni się to do ujednolicenia różnej praktyki występującej na gruncie aktualnych przepisów. Powyższe nie zwalnia komornika od sporządzenia protokołu licytacji spełniającego wymogi określone w art. 809 k.p.c.</w:t>
      </w:r>
    </w:p>
    <w:p w14:paraId="59E1791C" w14:textId="793E1AFB" w:rsidR="009D08C6" w:rsidRPr="008D5B86" w:rsidRDefault="00EF6108"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 xml:space="preserve">Celem zmian regulacji zawartej w projektowanym art. 913 § 1 k.p.c. jest usunięcie mankamentów istniejącej regulacji </w:t>
      </w:r>
      <w:r w:rsidR="006E1B33">
        <w:rPr>
          <w:rFonts w:ascii="Times New Roman" w:hAnsi="Times New Roman" w:cs="Times New Roman"/>
          <w:sz w:val="24"/>
          <w:szCs w:val="24"/>
        </w:rPr>
        <w:t>przez</w:t>
      </w:r>
      <w:r w:rsidRPr="008D5B86">
        <w:rPr>
          <w:rFonts w:ascii="Times New Roman" w:hAnsi="Times New Roman" w:cs="Times New Roman"/>
          <w:sz w:val="24"/>
          <w:szCs w:val="24"/>
        </w:rPr>
        <w:t xml:space="preserve"> wprowadzenie wyraźnej sankcji karnej za złożenie niezgodnego z prawdą przyrzeczenia, jak również uregulowanie stoso</w:t>
      </w:r>
      <w:r w:rsidR="006E1B33">
        <w:rPr>
          <w:rFonts w:ascii="Times New Roman" w:hAnsi="Times New Roman" w:cs="Times New Roman"/>
          <w:sz w:val="24"/>
          <w:szCs w:val="24"/>
        </w:rPr>
        <w:t>wania</w:t>
      </w:r>
      <w:r w:rsidRPr="008D5B86">
        <w:rPr>
          <w:rFonts w:ascii="Times New Roman" w:hAnsi="Times New Roman" w:cs="Times New Roman"/>
          <w:sz w:val="24"/>
          <w:szCs w:val="24"/>
        </w:rPr>
        <w:t xml:space="preserve"> środków przymusu w przypadkach, w których dłużnikiem jest osoba prawna lub jednostka organizacyjna. </w:t>
      </w:r>
    </w:p>
    <w:p w14:paraId="39F00E46" w14:textId="03EEADB5" w:rsidR="009D08C6"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W celu uproszczenia i zmniejszenia kosztów egzekucji z nieruchomości likwiduje się obligatoryjne zamieszczanie obwieszczeń o licytacji w prasie. W to miejsce przewiduje się, że ogłoszenie o licytacji będzie dokonywane</w:t>
      </w:r>
      <w:r w:rsidR="00694740">
        <w:rPr>
          <w:rFonts w:ascii="Times New Roman" w:hAnsi="Times New Roman" w:cs="Times New Roman"/>
          <w:sz w:val="24"/>
          <w:szCs w:val="24"/>
        </w:rPr>
        <w:t>,</w:t>
      </w:r>
      <w:r w:rsidRPr="008D5B86">
        <w:rPr>
          <w:rFonts w:ascii="Times New Roman" w:hAnsi="Times New Roman" w:cs="Times New Roman"/>
          <w:sz w:val="24"/>
          <w:szCs w:val="24"/>
        </w:rPr>
        <w:t xml:space="preserve"> tak jak dotychczas</w:t>
      </w:r>
      <w:r w:rsidR="00694740">
        <w:rPr>
          <w:rFonts w:ascii="Times New Roman" w:hAnsi="Times New Roman" w:cs="Times New Roman"/>
          <w:sz w:val="24"/>
          <w:szCs w:val="24"/>
        </w:rPr>
        <w:t>,</w:t>
      </w:r>
      <w:r w:rsidRPr="008D5B86">
        <w:rPr>
          <w:rFonts w:ascii="Times New Roman" w:hAnsi="Times New Roman" w:cs="Times New Roman"/>
          <w:sz w:val="24"/>
          <w:szCs w:val="24"/>
        </w:rPr>
        <w:t xml:space="preserve"> na tablicy </w:t>
      </w:r>
      <w:r w:rsidRPr="008D5B86">
        <w:rPr>
          <w:rFonts w:ascii="Times New Roman" w:hAnsi="Times New Roman" w:cs="Times New Roman"/>
          <w:sz w:val="24"/>
          <w:szCs w:val="24"/>
        </w:rPr>
        <w:lastRenderedPageBreak/>
        <w:t xml:space="preserve">ogłoszeń sądu sprawującego nadzór nad egzekucją z nieruchomości, w lokalu organu gminy właściwego ze względu na miejsce położenia nieruchomości i na stronie internetowej Krajowej Rady Komorniczej oraz, co stanowi nowość, na stronie internetowej sądu. Ogłoszenie w prasie będzie jedynie fakultatywne. Dla poprawy ochrony osób, których praw może dotknąć egzekucja z nieruchomości, obwieszczenie o opisie i oszacowaniu nieruchomości będzie publikowane również na stronie internetowej Krajowej Rady Komorniczej (dotychczas wymóg takiej publikacji </w:t>
      </w:r>
      <w:r w:rsidR="003D42EC">
        <w:rPr>
          <w:rFonts w:ascii="Times New Roman" w:hAnsi="Times New Roman" w:cs="Times New Roman"/>
          <w:sz w:val="24"/>
          <w:szCs w:val="24"/>
        </w:rPr>
        <w:t>obejmował tylko obwieszczenie o </w:t>
      </w:r>
      <w:r w:rsidRPr="008D5B86">
        <w:rPr>
          <w:rFonts w:ascii="Times New Roman" w:hAnsi="Times New Roman" w:cs="Times New Roman"/>
          <w:sz w:val="24"/>
          <w:szCs w:val="24"/>
        </w:rPr>
        <w:t>licytacji).</w:t>
      </w:r>
    </w:p>
    <w:p w14:paraId="49606ADF" w14:textId="205D31CE" w:rsidR="009D08C6"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Zmiana w art. 1003 § 2 k.p.c. służy jednoznacznemu przesądzeniu, że</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 xml:space="preserve">uiszczenie ceny nabycia przelewem bankowym na rachunek depozytowy Ministra Finansów stanowi podstawę do wykreślenia hipotek obciążających nieruchomość i jest wyjściem naprzeciw współczesnym realiom gospodarczym i oczekiwaniom praktyki sądowej. </w:t>
      </w:r>
    </w:p>
    <w:p w14:paraId="12F0C5E1" w14:textId="160136CD" w:rsidR="009D08C6"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Przewiduje się też zmianę art. 1027 § 1 k.p.c. poprzez wprowadzenie rozwiązania, że komornik doręcza uczestnikom odpis planu podziału sumy uzyskanej z</w:t>
      </w:r>
      <w:r w:rsidR="00AA5691">
        <w:rPr>
          <w:rFonts w:ascii="Times New Roman" w:hAnsi="Times New Roman" w:cs="Times New Roman"/>
          <w:sz w:val="24"/>
          <w:szCs w:val="24"/>
        </w:rPr>
        <w:t xml:space="preserve"> </w:t>
      </w:r>
      <w:r w:rsidRPr="008D5B86">
        <w:rPr>
          <w:rFonts w:ascii="Times New Roman" w:hAnsi="Times New Roman" w:cs="Times New Roman"/>
          <w:sz w:val="24"/>
          <w:szCs w:val="24"/>
        </w:rPr>
        <w:t>egzekucji. Powyższe służy wyeliminowaniu sytuacji, w których najważniejsze orzeczenie z</w:t>
      </w:r>
      <w:r w:rsidR="00AA5691">
        <w:rPr>
          <w:rFonts w:ascii="Times New Roman" w:hAnsi="Times New Roman" w:cs="Times New Roman"/>
          <w:sz w:val="24"/>
          <w:szCs w:val="24"/>
        </w:rPr>
        <w:t xml:space="preserve"> </w:t>
      </w:r>
      <w:r w:rsidRPr="008D5B86">
        <w:rPr>
          <w:rFonts w:ascii="Times New Roman" w:hAnsi="Times New Roman" w:cs="Times New Roman"/>
          <w:sz w:val="24"/>
          <w:szCs w:val="24"/>
        </w:rPr>
        <w:t>punktu widzenia prowadzonej egzekucji, nierzadko zawierające skomplikowane obliczenia, nie było doręczane stronom. Rozwiązanie takie stanowiło poważne naruszenie prawa do sądu, zwłaszcza</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w wypadkach, gdy zapoznanie się z ak</w:t>
      </w:r>
      <w:r w:rsidR="003D42EC">
        <w:rPr>
          <w:rFonts w:ascii="Times New Roman" w:hAnsi="Times New Roman" w:cs="Times New Roman"/>
          <w:sz w:val="24"/>
          <w:szCs w:val="24"/>
        </w:rPr>
        <w:t>tami egzekucyjnymi i </w:t>
      </w:r>
      <w:r w:rsidRPr="008D5B86">
        <w:rPr>
          <w:rFonts w:ascii="Times New Roman" w:hAnsi="Times New Roman" w:cs="Times New Roman"/>
          <w:sz w:val="24"/>
          <w:szCs w:val="24"/>
        </w:rPr>
        <w:t>znajdującym w nich planem podziału wymagało pokonania znacznych odległości. Dodatkowo omawiane zmiany pozwolą rozszerzyć kategorię osób, którym doręcza się odpis planu podziału o podmioty, które nie są uczestnikami podziału, mimo że posiadają interes prawny w zaskarżeniu planu podziału.</w:t>
      </w:r>
    </w:p>
    <w:p w14:paraId="39E40C8D" w14:textId="132A8CE1" w:rsidR="009D08C6" w:rsidRPr="008D5B86" w:rsidRDefault="00694740"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Ponadto</w:t>
      </w:r>
      <w:r w:rsidR="009D08C6" w:rsidRPr="008D5B86">
        <w:rPr>
          <w:rFonts w:ascii="Times New Roman" w:hAnsi="Times New Roman" w:cs="Times New Roman"/>
          <w:sz w:val="24"/>
          <w:szCs w:val="24"/>
        </w:rPr>
        <w:t xml:space="preserve"> w projektowanym art. 1083</w:t>
      </w:r>
      <w:r>
        <w:rPr>
          <w:rFonts w:ascii="Times New Roman" w:hAnsi="Times New Roman" w:cs="Times New Roman"/>
          <w:sz w:val="24"/>
          <w:szCs w:val="24"/>
        </w:rPr>
        <w:t xml:space="preserve"> dodano nowe przepisy</w:t>
      </w:r>
      <w:r w:rsidR="009D08C6" w:rsidRPr="008D5B86">
        <w:rPr>
          <w:rFonts w:ascii="Times New Roman" w:hAnsi="Times New Roman" w:cs="Times New Roman"/>
          <w:sz w:val="24"/>
          <w:szCs w:val="24"/>
        </w:rPr>
        <w:t xml:space="preserve"> § 4</w:t>
      </w:r>
      <w:r w:rsidR="00AA5691">
        <w:rPr>
          <w:rFonts w:ascii="Times New Roman" w:hAnsi="Times New Roman" w:cs="Times New Roman"/>
          <w:sz w:val="24"/>
          <w:szCs w:val="24"/>
        </w:rPr>
        <w:t>–</w:t>
      </w:r>
      <w:r w:rsidR="009D08C6" w:rsidRPr="008D5B86">
        <w:rPr>
          <w:rFonts w:ascii="Times New Roman" w:hAnsi="Times New Roman" w:cs="Times New Roman"/>
          <w:sz w:val="24"/>
          <w:szCs w:val="24"/>
        </w:rPr>
        <w:t>6 k.p.c.</w:t>
      </w:r>
      <w:r>
        <w:rPr>
          <w:rFonts w:ascii="Times New Roman" w:hAnsi="Times New Roman" w:cs="Times New Roman"/>
          <w:sz w:val="24"/>
          <w:szCs w:val="24"/>
        </w:rPr>
        <w:t>,</w:t>
      </w:r>
      <w:r w:rsidR="009D08C6" w:rsidRPr="008D5B86">
        <w:rPr>
          <w:rFonts w:ascii="Times New Roman" w:hAnsi="Times New Roman" w:cs="Times New Roman"/>
          <w:sz w:val="24"/>
          <w:szCs w:val="24"/>
        </w:rPr>
        <w:t xml:space="preserve"> wprowadz</w:t>
      </w:r>
      <w:r>
        <w:rPr>
          <w:rFonts w:ascii="Times New Roman" w:hAnsi="Times New Roman" w:cs="Times New Roman"/>
          <w:sz w:val="24"/>
          <w:szCs w:val="24"/>
        </w:rPr>
        <w:t>ając</w:t>
      </w:r>
      <w:r w:rsidR="009D08C6" w:rsidRPr="008D5B86">
        <w:rPr>
          <w:rFonts w:ascii="Times New Roman" w:hAnsi="Times New Roman" w:cs="Times New Roman"/>
          <w:sz w:val="24"/>
          <w:szCs w:val="24"/>
        </w:rPr>
        <w:t xml:space="preserve"> regulację zmniejszającą dolegliwości związane z prowadzeniem postępowania egzekucyjnego przeciwko dłużnikom alimentacyjnym, którzy dobrowolnie regulują swoje zobowiązania. Powyższe stanowi konsekwencję założenia, że wszczęcie egzekucji przeciwko dłużnikowi alimentacyjnemu powinno być wyrazem obiektywnej potrzeby spowodowanej rzeczywistym nieregulowaniem należności, zaś w żadnym razie nie może ono stanowić elementu szykany (tym bardziej, że w praktyce w drodze powództwa egzekucyjnego dłużnik może jedynie wykazać, że wszczęcie przeciwko niemu egzekucji było niecelowe, zaś uchylenie dokonanych zajęć i spowodowanie umorzenia egzekucji co do świadczeń wymagalnych w</w:t>
      </w:r>
      <w:r w:rsidR="00AA5691">
        <w:rPr>
          <w:rFonts w:ascii="Times New Roman" w:hAnsi="Times New Roman" w:cs="Times New Roman"/>
          <w:sz w:val="24"/>
          <w:szCs w:val="24"/>
        </w:rPr>
        <w:t xml:space="preserve"> </w:t>
      </w:r>
      <w:r w:rsidR="009D08C6" w:rsidRPr="008D5B86">
        <w:rPr>
          <w:rFonts w:ascii="Times New Roman" w:hAnsi="Times New Roman" w:cs="Times New Roman"/>
          <w:sz w:val="24"/>
          <w:szCs w:val="24"/>
        </w:rPr>
        <w:t xml:space="preserve">przyszłości jest w wielu </w:t>
      </w:r>
      <w:r w:rsidR="009D08C6" w:rsidRPr="008D5B86">
        <w:rPr>
          <w:rFonts w:ascii="Times New Roman" w:hAnsi="Times New Roman" w:cs="Times New Roman"/>
          <w:sz w:val="24"/>
          <w:szCs w:val="24"/>
        </w:rPr>
        <w:lastRenderedPageBreak/>
        <w:t>wypadkach znacznie utrudnione, a w wypadk</w:t>
      </w:r>
      <w:r w:rsidR="003D42EC">
        <w:rPr>
          <w:rFonts w:ascii="Times New Roman" w:hAnsi="Times New Roman" w:cs="Times New Roman"/>
          <w:sz w:val="24"/>
          <w:szCs w:val="24"/>
        </w:rPr>
        <w:t>ach gdy dłużnik utrzymuje się z </w:t>
      </w:r>
      <w:r w:rsidR="009D08C6" w:rsidRPr="008D5B86">
        <w:rPr>
          <w:rFonts w:ascii="Times New Roman" w:hAnsi="Times New Roman" w:cs="Times New Roman"/>
          <w:sz w:val="24"/>
          <w:szCs w:val="24"/>
        </w:rPr>
        <w:t xml:space="preserve">wynagrodzenia z umów cywilnoprawnych </w:t>
      </w:r>
      <w:r w:rsidR="009B0DFD">
        <w:rPr>
          <w:rFonts w:ascii="Times New Roman" w:hAnsi="Times New Roman" w:cs="Times New Roman"/>
          <w:sz w:val="24"/>
          <w:szCs w:val="24"/>
        </w:rPr>
        <w:t>–</w:t>
      </w:r>
      <w:r w:rsidR="00240E31">
        <w:rPr>
          <w:rFonts w:ascii="Times New Roman" w:hAnsi="Times New Roman" w:cs="Times New Roman"/>
          <w:sz w:val="24"/>
          <w:szCs w:val="24"/>
        </w:rPr>
        <w:t xml:space="preserve"> </w:t>
      </w:r>
      <w:r w:rsidR="009D08C6" w:rsidRPr="008D5B86">
        <w:rPr>
          <w:rFonts w:ascii="Times New Roman" w:hAnsi="Times New Roman" w:cs="Times New Roman"/>
          <w:sz w:val="24"/>
          <w:szCs w:val="24"/>
        </w:rPr>
        <w:t>wręcz niemożliwe).</w:t>
      </w:r>
    </w:p>
    <w:p w14:paraId="7CC23F75" w14:textId="3AED2BCA" w:rsidR="009D08C6" w:rsidRPr="008D5B86" w:rsidRDefault="009D08C6" w:rsidP="00240E31">
      <w:pPr>
        <w:autoSpaceDE w:val="0"/>
        <w:autoSpaceDN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 xml:space="preserve">Odnośnie </w:t>
      </w:r>
      <w:r w:rsidR="005A0016" w:rsidRPr="008D5B86">
        <w:rPr>
          <w:rFonts w:ascii="Times New Roman" w:hAnsi="Times New Roman" w:cs="Times New Roman"/>
          <w:sz w:val="24"/>
          <w:szCs w:val="24"/>
        </w:rPr>
        <w:t xml:space="preserve">do </w:t>
      </w:r>
      <w:r w:rsidRPr="008D5B86">
        <w:rPr>
          <w:rFonts w:ascii="Times New Roman" w:hAnsi="Times New Roman" w:cs="Times New Roman"/>
          <w:sz w:val="24"/>
          <w:szCs w:val="24"/>
        </w:rPr>
        <w:t xml:space="preserve">zmian dostosowawczych w ustawie z dnia 27 lipca 2001 r. </w:t>
      </w:r>
      <w:r w:rsidR="009B0DFD">
        <w:rPr>
          <w:rFonts w:ascii="Times New Roman" w:hAnsi="Times New Roman" w:cs="Times New Roman"/>
          <w:sz w:val="24"/>
          <w:szCs w:val="24"/>
        </w:rPr>
        <w:t xml:space="preserve">– </w:t>
      </w:r>
      <w:r w:rsidR="00B321F3">
        <w:rPr>
          <w:rFonts w:ascii="Times New Roman" w:hAnsi="Times New Roman" w:cs="Times New Roman"/>
          <w:sz w:val="24"/>
          <w:szCs w:val="24"/>
        </w:rPr>
        <w:t>Prawo o </w:t>
      </w:r>
      <w:r w:rsidRPr="008D5B86">
        <w:rPr>
          <w:rFonts w:ascii="Times New Roman" w:hAnsi="Times New Roman" w:cs="Times New Roman"/>
          <w:sz w:val="24"/>
          <w:szCs w:val="24"/>
        </w:rPr>
        <w:t>ustroju sądów powszechnych (Dz. U. z 201</w:t>
      </w:r>
      <w:r w:rsidR="00694740">
        <w:rPr>
          <w:rFonts w:ascii="Times New Roman" w:hAnsi="Times New Roman" w:cs="Times New Roman"/>
          <w:sz w:val="24"/>
          <w:szCs w:val="24"/>
        </w:rPr>
        <w:t>6</w:t>
      </w:r>
      <w:r w:rsidRPr="008D5B86">
        <w:rPr>
          <w:rFonts w:ascii="Times New Roman" w:hAnsi="Times New Roman" w:cs="Times New Roman"/>
          <w:sz w:val="24"/>
          <w:szCs w:val="24"/>
        </w:rPr>
        <w:t xml:space="preserve"> r. poz. </w:t>
      </w:r>
      <w:r w:rsidR="00694740">
        <w:rPr>
          <w:rFonts w:ascii="Times New Roman" w:hAnsi="Times New Roman" w:cs="Times New Roman"/>
          <w:sz w:val="24"/>
          <w:szCs w:val="24"/>
        </w:rPr>
        <w:t>2062</w:t>
      </w:r>
      <w:r w:rsidRPr="008D5B86">
        <w:rPr>
          <w:rFonts w:ascii="Times New Roman" w:hAnsi="Times New Roman" w:cs="Times New Roman"/>
          <w:sz w:val="24"/>
          <w:szCs w:val="24"/>
        </w:rPr>
        <w:t>,</w:t>
      </w:r>
      <w:r w:rsidR="00240E31">
        <w:rPr>
          <w:rFonts w:ascii="Times New Roman" w:hAnsi="Times New Roman" w:cs="Times New Roman"/>
          <w:sz w:val="24"/>
          <w:szCs w:val="24"/>
        </w:rPr>
        <w:t xml:space="preserve"> </w:t>
      </w:r>
      <w:r w:rsidR="00694740">
        <w:rPr>
          <w:rFonts w:ascii="Times New Roman" w:hAnsi="Times New Roman" w:cs="Times New Roman"/>
          <w:sz w:val="24"/>
          <w:szCs w:val="24"/>
        </w:rPr>
        <w:t>z późn. zm.</w:t>
      </w:r>
      <w:r w:rsidRPr="008D5B86">
        <w:rPr>
          <w:rFonts w:ascii="Times New Roman" w:hAnsi="Times New Roman" w:cs="Times New Roman"/>
          <w:sz w:val="24"/>
          <w:szCs w:val="24"/>
        </w:rPr>
        <w:t>, dalej „u.s.p.”) projekt ustawy przewiduje możliwość tworzenia w sądach rejonowych wydziałów egzekucyjnych, co stworzy instytucjonalne ramy dla wydzielenia wyspecjalizowanych jednostek. Rozpoznawanie spraw powier</w:t>
      </w:r>
      <w:r w:rsidR="0060432D">
        <w:rPr>
          <w:rFonts w:ascii="Times New Roman" w:hAnsi="Times New Roman" w:cs="Times New Roman"/>
          <w:sz w:val="24"/>
          <w:szCs w:val="24"/>
        </w:rPr>
        <w:t>zonych wydziałom egzekucyjnym</w:t>
      </w:r>
      <w:r w:rsidR="00694740">
        <w:rPr>
          <w:rFonts w:ascii="Times New Roman" w:hAnsi="Times New Roman" w:cs="Times New Roman"/>
          <w:sz w:val="24"/>
          <w:szCs w:val="24"/>
        </w:rPr>
        <w:t>,</w:t>
      </w:r>
      <w:r w:rsidR="0060432D">
        <w:rPr>
          <w:rFonts w:ascii="Times New Roman" w:hAnsi="Times New Roman" w:cs="Times New Roman"/>
          <w:sz w:val="24"/>
          <w:szCs w:val="24"/>
        </w:rPr>
        <w:t xml:space="preserve"> a </w:t>
      </w:r>
      <w:r w:rsidRPr="008D5B86">
        <w:rPr>
          <w:rFonts w:ascii="Times New Roman" w:hAnsi="Times New Roman" w:cs="Times New Roman"/>
          <w:sz w:val="24"/>
          <w:szCs w:val="24"/>
        </w:rPr>
        <w:t>należących do właściwości sądu rejonowego, w</w:t>
      </w:r>
      <w:r w:rsidR="00240E31">
        <w:rPr>
          <w:rFonts w:ascii="Times New Roman" w:hAnsi="Times New Roman" w:cs="Times New Roman"/>
          <w:sz w:val="24"/>
          <w:szCs w:val="24"/>
        </w:rPr>
        <w:t xml:space="preserve"> </w:t>
      </w:r>
      <w:r w:rsidRPr="008D5B86">
        <w:rPr>
          <w:rFonts w:ascii="Times New Roman" w:hAnsi="Times New Roman" w:cs="Times New Roman"/>
          <w:sz w:val="24"/>
          <w:szCs w:val="24"/>
        </w:rPr>
        <w:t>którym nie utworzono wydziału do tych spraw, Minister Sprawiedliwości przekaże innemu sądowi rejonowemu, w trybie określonym w</w:t>
      </w:r>
      <w:r w:rsidR="00AA5691">
        <w:rPr>
          <w:rFonts w:ascii="Times New Roman" w:hAnsi="Times New Roman" w:cs="Times New Roman"/>
          <w:sz w:val="24"/>
          <w:szCs w:val="24"/>
        </w:rPr>
        <w:t xml:space="preserve"> </w:t>
      </w:r>
      <w:r w:rsidRPr="008D5B86">
        <w:rPr>
          <w:rFonts w:ascii="Times New Roman" w:hAnsi="Times New Roman" w:cs="Times New Roman"/>
          <w:sz w:val="24"/>
          <w:szCs w:val="24"/>
        </w:rPr>
        <w:t>art.</w:t>
      </w:r>
      <w:r w:rsidR="00AA5691">
        <w:rPr>
          <w:rFonts w:ascii="Times New Roman" w:hAnsi="Times New Roman" w:cs="Times New Roman"/>
          <w:sz w:val="24"/>
          <w:szCs w:val="24"/>
        </w:rPr>
        <w:t xml:space="preserve"> </w:t>
      </w:r>
      <w:r w:rsidRPr="008D5B86">
        <w:rPr>
          <w:rFonts w:ascii="Times New Roman" w:hAnsi="Times New Roman" w:cs="Times New Roman"/>
          <w:sz w:val="24"/>
          <w:szCs w:val="24"/>
        </w:rPr>
        <w:t>20</w:t>
      </w:r>
      <w:r w:rsidR="00AA5691">
        <w:rPr>
          <w:rFonts w:ascii="Times New Roman" w:hAnsi="Times New Roman" w:cs="Times New Roman"/>
          <w:sz w:val="24"/>
          <w:szCs w:val="24"/>
        </w:rPr>
        <w:t xml:space="preserve"> </w:t>
      </w:r>
      <w:r w:rsidRPr="008D5B86">
        <w:rPr>
          <w:rFonts w:ascii="Times New Roman" w:hAnsi="Times New Roman" w:cs="Times New Roman"/>
          <w:sz w:val="24"/>
          <w:szCs w:val="24"/>
        </w:rPr>
        <w:t>u.s.p. W ten sposób powstanie kil</w:t>
      </w:r>
      <w:r w:rsidR="0060432D">
        <w:rPr>
          <w:rFonts w:ascii="Times New Roman" w:hAnsi="Times New Roman" w:cs="Times New Roman"/>
          <w:sz w:val="24"/>
          <w:szCs w:val="24"/>
        </w:rPr>
        <w:t>kadziesiąt (co najmniej jeden w </w:t>
      </w:r>
      <w:r w:rsidRPr="008D5B86">
        <w:rPr>
          <w:rFonts w:ascii="Times New Roman" w:hAnsi="Times New Roman" w:cs="Times New Roman"/>
          <w:sz w:val="24"/>
          <w:szCs w:val="24"/>
        </w:rPr>
        <w:t>każdym z 45 okręgów sądu okręgowego) silnych kadrowo wydziałów, mogących sprawnie, również pod względem organizacyjnym</w:t>
      </w:r>
      <w:r w:rsidR="0060432D">
        <w:rPr>
          <w:rFonts w:ascii="Times New Roman" w:hAnsi="Times New Roman" w:cs="Times New Roman"/>
          <w:sz w:val="24"/>
          <w:szCs w:val="24"/>
        </w:rPr>
        <w:t>, rozpoznawać sprawy związane z </w:t>
      </w:r>
      <w:r w:rsidRPr="008D5B86">
        <w:rPr>
          <w:rFonts w:ascii="Times New Roman" w:hAnsi="Times New Roman" w:cs="Times New Roman"/>
          <w:sz w:val="24"/>
          <w:szCs w:val="24"/>
        </w:rPr>
        <w:t>postępowaniem egzekucyjnym, odciążając w ten sposób wydziały cywilne i inne sądy. Tworzenie i obsada kadrowa tych wydziałów będzie musiała uwzględniać konieczność prawidłowego i sprawnego wykonywania nadzoru judykacyjnego nad komornikami sądowymi, w szczególności wpływ spraw, których rozpoznawanie będzie powierzone wydziałowi egzekucyjnemu</w:t>
      </w:r>
      <w:r w:rsidR="00694740">
        <w:rPr>
          <w:rFonts w:ascii="Times New Roman" w:hAnsi="Times New Roman" w:cs="Times New Roman"/>
          <w:sz w:val="24"/>
          <w:szCs w:val="24"/>
        </w:rPr>
        <w:t>,</w:t>
      </w:r>
      <w:r w:rsidRPr="008D5B86">
        <w:rPr>
          <w:rFonts w:ascii="Times New Roman" w:hAnsi="Times New Roman" w:cs="Times New Roman"/>
          <w:sz w:val="24"/>
          <w:szCs w:val="24"/>
        </w:rPr>
        <w:t xml:space="preserve"> oraz liczbę i wielkość kancelarii komorników działających w okręgu takiego sądu.</w:t>
      </w:r>
    </w:p>
    <w:p w14:paraId="43095B39" w14:textId="661B7C54" w:rsidR="009D08C6" w:rsidRPr="008D5B86" w:rsidRDefault="009D08C6" w:rsidP="00240E31">
      <w:pPr>
        <w:autoSpaceDE w:val="0"/>
        <w:autoSpaceDN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Powyższe zmiany mają na celu stworzenie sieci profesjonalnych, wyspecjalizowanych w</w:t>
      </w:r>
      <w:r w:rsidR="00AA5691">
        <w:rPr>
          <w:rFonts w:ascii="Times New Roman" w:hAnsi="Times New Roman" w:cs="Times New Roman"/>
          <w:sz w:val="24"/>
          <w:szCs w:val="24"/>
        </w:rPr>
        <w:t xml:space="preserve"> </w:t>
      </w:r>
      <w:r w:rsidRPr="008D5B86">
        <w:rPr>
          <w:rFonts w:ascii="Times New Roman" w:hAnsi="Times New Roman" w:cs="Times New Roman"/>
          <w:sz w:val="24"/>
          <w:szCs w:val="24"/>
        </w:rPr>
        <w:t xml:space="preserve">problematyce egzekucyjnej wydziałów na wzór istniejących sądów gospodarczych. Uwzględniają one przede wszystkim złożoność materii objętej przepisami regulującymi postępowanie zabezpieczające i egzekucyjne, ich specyfikę, jak też konieczność umożliwienia sądom sprawowania realnego nadzoru judykacyjnego nad działalnością komorników sądowych. Omawiane założenia znajdują potwierdzenie w badaniach empirycznych przeprowadzonych przez Instytut Wymiaru Sprawiedliwości (tak: </w:t>
      </w:r>
      <w:r w:rsidRPr="008D5B86">
        <w:rPr>
          <w:rFonts w:ascii="Times New Roman" w:hAnsi="Times New Roman" w:cs="Times New Roman"/>
          <w:i/>
          <w:iCs/>
          <w:sz w:val="24"/>
          <w:szCs w:val="24"/>
        </w:rPr>
        <w:t>Skarga na czynności komornika – efektywny instrument nadzoru judykacyjnego czy narzędzie blokowania egzekucji przez dłużników?</w:t>
      </w:r>
      <w:r w:rsidR="005A0016" w:rsidRPr="008D5B86">
        <w:rPr>
          <w:rFonts w:ascii="Times New Roman" w:hAnsi="Times New Roman" w:cs="Times New Roman"/>
          <w:sz w:val="24"/>
          <w:szCs w:val="24"/>
        </w:rPr>
        <w:t>, D. Olcza</w:t>
      </w:r>
      <w:r w:rsidRPr="008D5B86">
        <w:rPr>
          <w:rFonts w:ascii="Times New Roman" w:hAnsi="Times New Roman" w:cs="Times New Roman"/>
          <w:sz w:val="24"/>
          <w:szCs w:val="24"/>
        </w:rPr>
        <w:t>k, Warszawa 2014), z których wynika, że</w:t>
      </w:r>
      <w:r w:rsidR="00AA5691">
        <w:rPr>
          <w:rFonts w:ascii="Times New Roman" w:hAnsi="Times New Roman" w:cs="Times New Roman"/>
          <w:sz w:val="24"/>
          <w:szCs w:val="24"/>
        </w:rPr>
        <w:t xml:space="preserve"> </w:t>
      </w:r>
      <w:r w:rsidRPr="008D5B86">
        <w:rPr>
          <w:rFonts w:ascii="Times New Roman" w:hAnsi="Times New Roman" w:cs="Times New Roman"/>
          <w:sz w:val="24"/>
          <w:szCs w:val="24"/>
        </w:rPr>
        <w:t>sprawność postępowania w sprawie ze skar</w:t>
      </w:r>
      <w:r w:rsidR="0060432D">
        <w:rPr>
          <w:rFonts w:ascii="Times New Roman" w:hAnsi="Times New Roman" w:cs="Times New Roman"/>
          <w:sz w:val="24"/>
          <w:szCs w:val="24"/>
        </w:rPr>
        <w:t>gi na czynność komornika, jak i </w:t>
      </w:r>
      <w:r w:rsidRPr="008D5B86">
        <w:rPr>
          <w:rFonts w:ascii="Times New Roman" w:hAnsi="Times New Roman" w:cs="Times New Roman"/>
          <w:sz w:val="24"/>
          <w:szCs w:val="24"/>
        </w:rPr>
        <w:t>wnikliwość sędziów w zakresie analizy toku egzekuc</w:t>
      </w:r>
      <w:r w:rsidR="0060432D">
        <w:rPr>
          <w:rFonts w:ascii="Times New Roman" w:hAnsi="Times New Roman" w:cs="Times New Roman"/>
          <w:sz w:val="24"/>
          <w:szCs w:val="24"/>
        </w:rPr>
        <w:t>ji, są większe w tych sądach, w </w:t>
      </w:r>
      <w:r w:rsidRPr="008D5B86">
        <w:rPr>
          <w:rFonts w:ascii="Times New Roman" w:hAnsi="Times New Roman" w:cs="Times New Roman"/>
          <w:sz w:val="24"/>
          <w:szCs w:val="24"/>
        </w:rPr>
        <w:t>których działają wyspecjalizowane w sprawach egzekucyjnych sekcje lub wydziały. Wprowadzenie zmian ustrojowych w zakresie organizacji sądów powinno dać dodatkowe bodźce w kierunku specjalizacji sędziów przyczyniając się tym samym do pełniejszej realizacji prawa obywatela do sądu.</w:t>
      </w:r>
    </w:p>
    <w:p w14:paraId="58FD6CF3" w14:textId="10D80EA8" w:rsidR="009D08C6" w:rsidRPr="008D5B86" w:rsidRDefault="009D08C6"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lastRenderedPageBreak/>
        <w:t>Z uwagi na okoliczność, że wydanie wobec komornika postanowienia o przedstawieniu zarzutów stanowi samoistną przesłankę zawieszenia komornika w czynnościach, celem stworzenia instytucjonalnych ram przepływu informacji w tym zakresie wprowadza się również niezbędne zmiany w treści art. 21 § 2 ustawy z dnia 6 czerwca 1997 r. – Kodeks postępowania karnego</w:t>
      </w:r>
      <w:r w:rsidR="00694740">
        <w:rPr>
          <w:rFonts w:ascii="Times New Roman" w:hAnsi="Times New Roman" w:cs="Times New Roman"/>
          <w:sz w:val="24"/>
          <w:szCs w:val="24"/>
        </w:rPr>
        <w:t xml:space="preserve"> (Dz. U. z 2016 r. poz. 1749, z późn. zm.)</w:t>
      </w:r>
      <w:r w:rsidRPr="008D5B86">
        <w:rPr>
          <w:rFonts w:ascii="Times New Roman" w:hAnsi="Times New Roman" w:cs="Times New Roman"/>
          <w:sz w:val="24"/>
          <w:szCs w:val="24"/>
        </w:rPr>
        <w:t>.</w:t>
      </w:r>
    </w:p>
    <w:p w14:paraId="27D7BACC" w14:textId="35D12446" w:rsidR="00984132" w:rsidRPr="008D5B86" w:rsidRDefault="00984132"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hAnsi="Times New Roman" w:cs="Times New Roman"/>
          <w:sz w:val="24"/>
          <w:szCs w:val="24"/>
        </w:rPr>
        <w:t xml:space="preserve">Niezależnie od </w:t>
      </w:r>
      <w:r w:rsidR="00694740" w:rsidRPr="008D5B86">
        <w:rPr>
          <w:rFonts w:ascii="Times New Roman" w:hAnsi="Times New Roman" w:cs="Times New Roman"/>
          <w:sz w:val="24"/>
          <w:szCs w:val="24"/>
        </w:rPr>
        <w:t xml:space="preserve">zmian </w:t>
      </w:r>
      <w:r w:rsidRPr="008D5B86">
        <w:rPr>
          <w:rFonts w:ascii="Times New Roman" w:hAnsi="Times New Roman" w:cs="Times New Roman"/>
          <w:sz w:val="24"/>
          <w:szCs w:val="24"/>
        </w:rPr>
        <w:t xml:space="preserve">wskazanych wyżej </w:t>
      </w:r>
      <w:r w:rsidR="00694740">
        <w:rPr>
          <w:rFonts w:ascii="Times New Roman" w:hAnsi="Times New Roman" w:cs="Times New Roman"/>
          <w:sz w:val="24"/>
          <w:szCs w:val="24"/>
        </w:rPr>
        <w:t xml:space="preserve">– </w:t>
      </w:r>
      <w:r w:rsidRPr="008D5B86">
        <w:rPr>
          <w:rFonts w:ascii="Times New Roman" w:hAnsi="Times New Roman" w:cs="Times New Roman"/>
          <w:sz w:val="24"/>
          <w:szCs w:val="24"/>
        </w:rPr>
        <w:t>projekt w</w:t>
      </w:r>
      <w:r w:rsidR="0060432D">
        <w:rPr>
          <w:rFonts w:ascii="Times New Roman" w:hAnsi="Times New Roman" w:cs="Times New Roman"/>
          <w:sz w:val="24"/>
          <w:szCs w:val="24"/>
        </w:rPr>
        <w:t xml:space="preserve">prowadza szereg zmian </w:t>
      </w:r>
      <w:r w:rsidR="00694740">
        <w:rPr>
          <w:rFonts w:ascii="Times New Roman" w:hAnsi="Times New Roman" w:cs="Times New Roman"/>
          <w:sz w:val="24"/>
          <w:szCs w:val="24"/>
        </w:rPr>
        <w:t xml:space="preserve">dostosowawczych także w </w:t>
      </w:r>
      <w:r w:rsidRPr="008D5B86">
        <w:rPr>
          <w:rFonts w:ascii="Times New Roman" w:hAnsi="Times New Roman" w:cs="Times New Roman"/>
          <w:sz w:val="24"/>
          <w:szCs w:val="24"/>
        </w:rPr>
        <w:t xml:space="preserve">innych ustawach regulujących działalność komorników, co wynika z konieczności kompleksowego uregulowania ich praw i obowiązków oraz odniesienia przysługujących im uprawnień do zadań wykonywanych jako organ władzy publicznej. </w:t>
      </w:r>
    </w:p>
    <w:p w14:paraId="4E6B21E2" w14:textId="33B51BFA" w:rsidR="00984132" w:rsidRPr="008D5B86" w:rsidRDefault="00694740" w:rsidP="00240E31">
      <w:pPr>
        <w:suppressAutoHyphens/>
        <w:autoSpaceDE w:val="0"/>
        <w:autoSpaceDN w:val="0"/>
        <w:adjustRightInd w:val="0"/>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Ponadto</w:t>
      </w:r>
      <w:r w:rsidR="00984132" w:rsidRPr="008D5B86">
        <w:rPr>
          <w:rFonts w:ascii="Times New Roman" w:hAnsi="Times New Roman" w:cs="Times New Roman"/>
          <w:sz w:val="24"/>
          <w:szCs w:val="24"/>
        </w:rPr>
        <w:t xml:space="preserve"> zachodzi konieczno</w:t>
      </w:r>
      <w:r w:rsidR="0060432D">
        <w:rPr>
          <w:rFonts w:ascii="Times New Roman" w:hAnsi="Times New Roman" w:cs="Times New Roman"/>
          <w:sz w:val="24"/>
          <w:szCs w:val="24"/>
        </w:rPr>
        <w:t>ść wprowadzenia szeregu zmian w </w:t>
      </w:r>
      <w:r w:rsidR="00984132" w:rsidRPr="008D5B86">
        <w:rPr>
          <w:rFonts w:ascii="Times New Roman" w:hAnsi="Times New Roman" w:cs="Times New Roman"/>
          <w:sz w:val="24"/>
          <w:szCs w:val="24"/>
        </w:rPr>
        <w:t xml:space="preserve">ustawie z dnia 24 września 2010 r. o ewidencji ludności (Dz. U. z 2017 r. poz. 657). Wiążą się one z faktem, że w dotychczasowej </w:t>
      </w:r>
      <w:r w:rsidR="0060432D">
        <w:rPr>
          <w:rFonts w:ascii="Times New Roman" w:hAnsi="Times New Roman" w:cs="Times New Roman"/>
          <w:sz w:val="24"/>
          <w:szCs w:val="24"/>
        </w:rPr>
        <w:t>praktyce komornicy korzystali z </w:t>
      </w:r>
      <w:r w:rsidR="00984132" w:rsidRPr="008D5B86">
        <w:rPr>
          <w:rFonts w:ascii="Times New Roman" w:hAnsi="Times New Roman" w:cs="Times New Roman"/>
          <w:sz w:val="24"/>
          <w:szCs w:val="24"/>
        </w:rPr>
        <w:t>możliwości składania zapytań o informacje zawarte w rejestrze PESEL zarówno za pośrednictwem systemu teleinformatycznego</w:t>
      </w:r>
      <w:r w:rsidR="009B0DFD">
        <w:rPr>
          <w:rFonts w:ascii="Times New Roman" w:hAnsi="Times New Roman" w:cs="Times New Roman"/>
          <w:sz w:val="24"/>
          <w:szCs w:val="24"/>
        </w:rPr>
        <w:t>,</w:t>
      </w:r>
      <w:r w:rsidR="00984132" w:rsidRPr="008D5B86">
        <w:rPr>
          <w:rFonts w:ascii="Times New Roman" w:hAnsi="Times New Roman" w:cs="Times New Roman"/>
          <w:sz w:val="24"/>
          <w:szCs w:val="24"/>
        </w:rPr>
        <w:t xml:space="preserve"> jak i w trybie zapytań indywidualnych.</w:t>
      </w:r>
      <w:r w:rsidR="00240E31">
        <w:rPr>
          <w:rFonts w:ascii="Times New Roman" w:hAnsi="Times New Roman" w:cs="Times New Roman"/>
          <w:sz w:val="24"/>
          <w:szCs w:val="24"/>
        </w:rPr>
        <w:t xml:space="preserve"> </w:t>
      </w:r>
      <w:r w:rsidR="00984132" w:rsidRPr="008D5B86">
        <w:rPr>
          <w:rFonts w:ascii="Times New Roman" w:hAnsi="Times New Roman" w:cs="Times New Roman"/>
          <w:sz w:val="24"/>
          <w:szCs w:val="24"/>
        </w:rPr>
        <w:t xml:space="preserve">Powyższe skutkowało znacznym obciążeniem Centrum Personalizacji Dokumentów MSWiA zbędnymi obowiązkami związanymi z obsługą dublujących się zapytań (liczba zapytań indywidualnych </w:t>
      </w:r>
      <w:r w:rsidR="00B00126" w:rsidRPr="008D5B86">
        <w:rPr>
          <w:rFonts w:ascii="Times New Roman" w:hAnsi="Times New Roman" w:cs="Times New Roman"/>
          <w:sz w:val="24"/>
          <w:szCs w:val="24"/>
        </w:rPr>
        <w:t>przekracza</w:t>
      </w:r>
      <w:r w:rsidR="00984132" w:rsidRPr="008D5B86">
        <w:rPr>
          <w:rFonts w:ascii="Times New Roman" w:hAnsi="Times New Roman" w:cs="Times New Roman"/>
          <w:sz w:val="24"/>
          <w:szCs w:val="24"/>
        </w:rPr>
        <w:t xml:space="preserve"> milion zapytań rocznie). </w:t>
      </w:r>
      <w:r w:rsidR="00B00126" w:rsidRPr="008D5B86">
        <w:rPr>
          <w:rFonts w:ascii="Times New Roman" w:hAnsi="Times New Roman" w:cs="Times New Roman"/>
          <w:sz w:val="24"/>
          <w:szCs w:val="24"/>
        </w:rPr>
        <w:t>Projektowane przepisy mają na celu wprowadzenie zasady, że przy określon</w:t>
      </w:r>
      <w:r w:rsidR="0060432D">
        <w:rPr>
          <w:rFonts w:ascii="Times New Roman" w:hAnsi="Times New Roman" w:cs="Times New Roman"/>
          <w:sz w:val="24"/>
          <w:szCs w:val="24"/>
        </w:rPr>
        <w:t>ej liczbie składanych zapytań w </w:t>
      </w:r>
      <w:r w:rsidR="00B00126" w:rsidRPr="008D5B86">
        <w:rPr>
          <w:rFonts w:ascii="Times New Roman" w:hAnsi="Times New Roman" w:cs="Times New Roman"/>
          <w:sz w:val="24"/>
          <w:szCs w:val="24"/>
        </w:rPr>
        <w:t>skali roku obligatoryjne będzie korzystanie z systemu teleinformatycznego, który obsługuje zapytania w sposób automatyczny.</w:t>
      </w:r>
    </w:p>
    <w:p w14:paraId="4091A1F3" w14:textId="45FF07E8" w:rsidR="002B7F6E" w:rsidRPr="008D5B86" w:rsidRDefault="009D08C6"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W rozdziale 1</w:t>
      </w:r>
      <w:r w:rsidR="00B00126" w:rsidRPr="008D5B86">
        <w:rPr>
          <w:rFonts w:ascii="Times New Roman" w:eastAsia="Times New Roman" w:hAnsi="Times New Roman" w:cs="Times New Roman"/>
          <w:sz w:val="24"/>
          <w:szCs w:val="24"/>
          <w:lang w:eastAsia="pl-PL"/>
        </w:rPr>
        <w:t>3</w:t>
      </w:r>
      <w:r w:rsidRPr="008D5B86">
        <w:rPr>
          <w:rFonts w:ascii="Times New Roman" w:eastAsia="Times New Roman" w:hAnsi="Times New Roman" w:cs="Times New Roman"/>
          <w:sz w:val="24"/>
          <w:szCs w:val="24"/>
          <w:lang w:eastAsia="pl-PL"/>
        </w:rPr>
        <w:t xml:space="preserve"> zawarto przepisy przejściowe niezbędne z uwagi na zastąpienie dotychczasowej ustawy now</w:t>
      </w:r>
      <w:r w:rsidR="002B7F6E" w:rsidRPr="008D5B86">
        <w:rPr>
          <w:rFonts w:ascii="Times New Roman" w:eastAsia="Times New Roman" w:hAnsi="Times New Roman" w:cs="Times New Roman"/>
          <w:sz w:val="24"/>
          <w:szCs w:val="24"/>
          <w:lang w:eastAsia="pl-PL"/>
        </w:rPr>
        <w:t>ą ustawą o komornikach sądowych.</w:t>
      </w:r>
    </w:p>
    <w:p w14:paraId="737D6B7E" w14:textId="609D3D2A" w:rsidR="002B7F6E" w:rsidRPr="008D5B86" w:rsidRDefault="002B7F6E"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W art. 278 zamieszczono przepis przewidujący, że powołanie na stanowisko komornika osób, które w dniu wejścia w życie ustawy ukończyły 65 lat, wygasa z upływem 2 lat od wejścia w życie niniejszej ustawy, nie później j</w:t>
      </w:r>
      <w:r w:rsidR="0060432D">
        <w:rPr>
          <w:rFonts w:ascii="Times New Roman" w:eastAsia="Times New Roman" w:hAnsi="Times New Roman" w:cs="Times New Roman"/>
          <w:sz w:val="24"/>
          <w:szCs w:val="24"/>
          <w:lang w:eastAsia="pl-PL"/>
        </w:rPr>
        <w:t>ednak niż z dniem ukończenia 70 </w:t>
      </w:r>
      <w:r w:rsidRPr="008D5B86">
        <w:rPr>
          <w:rFonts w:ascii="Times New Roman" w:eastAsia="Times New Roman" w:hAnsi="Times New Roman" w:cs="Times New Roman"/>
          <w:sz w:val="24"/>
          <w:szCs w:val="24"/>
          <w:lang w:eastAsia="pl-PL"/>
        </w:rPr>
        <w:t>roku życia. Okres 2 lat jest okresem wystarczającym dla osób, które w dniu wejścia w życie ustawy ukończyły 65 rok życia i pozwoli tym osobom na uporządkowanie spraw związanych z zakończeniem działalności. Podobny charakter ma przepis art. 282 nakazujący komornikom nieposiadającym wyższego wykształcenia prawniczego podniesie</w:t>
      </w:r>
      <w:r w:rsidR="00694740">
        <w:rPr>
          <w:rFonts w:ascii="Times New Roman" w:eastAsia="Times New Roman" w:hAnsi="Times New Roman" w:cs="Times New Roman"/>
          <w:sz w:val="24"/>
          <w:szCs w:val="24"/>
          <w:lang w:eastAsia="pl-PL"/>
        </w:rPr>
        <w:t xml:space="preserve">nie kwalifikacji w wyznaczonym </w:t>
      </w:r>
      <w:r w:rsidRPr="008D5B86">
        <w:rPr>
          <w:rFonts w:ascii="Times New Roman" w:eastAsia="Times New Roman" w:hAnsi="Times New Roman" w:cs="Times New Roman"/>
          <w:sz w:val="24"/>
          <w:szCs w:val="24"/>
          <w:lang w:eastAsia="pl-PL"/>
        </w:rPr>
        <w:t xml:space="preserve"> terminie</w:t>
      </w:r>
      <w:r w:rsidR="00694740">
        <w:rPr>
          <w:rFonts w:ascii="Times New Roman" w:eastAsia="Times New Roman" w:hAnsi="Times New Roman" w:cs="Times New Roman"/>
          <w:sz w:val="24"/>
          <w:szCs w:val="24"/>
          <w:lang w:eastAsia="pl-PL"/>
        </w:rPr>
        <w:t xml:space="preserve"> 7 lat</w:t>
      </w:r>
      <w:r w:rsidRPr="008D5B86">
        <w:rPr>
          <w:rFonts w:ascii="Times New Roman" w:eastAsia="Times New Roman" w:hAnsi="Times New Roman" w:cs="Times New Roman"/>
          <w:sz w:val="24"/>
          <w:szCs w:val="24"/>
          <w:lang w:eastAsia="pl-PL"/>
        </w:rPr>
        <w:t>.</w:t>
      </w:r>
      <w:r w:rsidR="006333DE" w:rsidRPr="008D5B86">
        <w:rPr>
          <w:rFonts w:ascii="Times New Roman" w:eastAsia="Times New Roman" w:hAnsi="Times New Roman" w:cs="Times New Roman"/>
          <w:sz w:val="24"/>
          <w:szCs w:val="24"/>
          <w:lang w:eastAsia="pl-PL"/>
        </w:rPr>
        <w:t xml:space="preserve"> </w:t>
      </w:r>
      <w:r w:rsidR="00602216" w:rsidRPr="008D5B86">
        <w:rPr>
          <w:rFonts w:ascii="Times New Roman" w:eastAsia="Times New Roman" w:hAnsi="Times New Roman" w:cs="Times New Roman"/>
          <w:sz w:val="24"/>
          <w:szCs w:val="24"/>
          <w:lang w:eastAsia="pl-PL"/>
        </w:rPr>
        <w:t xml:space="preserve">Z uwagi na wprowadzenie zakazu prowadzenia działalności gospodarczej tak przez poszczególnych komorników, </w:t>
      </w:r>
      <w:r w:rsidR="00602216" w:rsidRPr="008D5B86">
        <w:rPr>
          <w:rFonts w:ascii="Times New Roman" w:eastAsia="Times New Roman" w:hAnsi="Times New Roman" w:cs="Times New Roman"/>
          <w:sz w:val="24"/>
          <w:szCs w:val="24"/>
          <w:lang w:eastAsia="pl-PL"/>
        </w:rPr>
        <w:lastRenderedPageBreak/>
        <w:t xml:space="preserve">jak i przez organy samorządu komorniczego, projekt zawiera niezbędne przepisy przejściowe określające zasady realizacji wskazanych zakazów. </w:t>
      </w:r>
      <w:r w:rsidR="008D0B9D" w:rsidRPr="008D5B86">
        <w:rPr>
          <w:rFonts w:ascii="Times New Roman" w:eastAsia="Times New Roman" w:hAnsi="Times New Roman" w:cs="Times New Roman"/>
          <w:sz w:val="24"/>
          <w:szCs w:val="24"/>
          <w:lang w:eastAsia="pl-PL"/>
        </w:rPr>
        <w:t>Określono także szereg rozwiązań szczegółowych związanych ze zmianą zasad wynagradzania komorników.</w:t>
      </w:r>
    </w:p>
    <w:p w14:paraId="2E70DC7C" w14:textId="333CBD9B" w:rsidR="008D0B9D" w:rsidRPr="008D5B86" w:rsidRDefault="008D0B9D"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W przepisach przejściowych zawarto również szereg regulacji określających na jakich zasadach mają być kontynuowane szkolenia </w:t>
      </w:r>
      <w:r w:rsidR="009B0DFD">
        <w:rPr>
          <w:rFonts w:ascii="Times New Roman" w:eastAsia="Times New Roman" w:hAnsi="Times New Roman" w:cs="Times New Roman"/>
          <w:sz w:val="24"/>
          <w:szCs w:val="24"/>
          <w:lang w:eastAsia="pl-PL"/>
        </w:rPr>
        <w:t xml:space="preserve">w </w:t>
      </w:r>
      <w:r w:rsidRPr="008D5B86">
        <w:rPr>
          <w:rFonts w:ascii="Times New Roman" w:eastAsia="Times New Roman" w:hAnsi="Times New Roman" w:cs="Times New Roman"/>
          <w:sz w:val="24"/>
          <w:szCs w:val="24"/>
          <w:lang w:eastAsia="pl-PL"/>
        </w:rPr>
        <w:t>trakcie rozpoczętych aplikacji komorniczych i na jakich zasadach mają zostać przeprowadzone właściwe egzaminy. Z</w:t>
      </w:r>
      <w:r w:rsidR="0060432D">
        <w:rPr>
          <w:rFonts w:ascii="Times New Roman" w:eastAsia="Times New Roman" w:hAnsi="Times New Roman" w:cs="Times New Roman"/>
          <w:sz w:val="24"/>
          <w:szCs w:val="24"/>
          <w:lang w:eastAsia="pl-PL"/>
        </w:rPr>
        <w:t> </w:t>
      </w:r>
      <w:r w:rsidRPr="008D5B86">
        <w:rPr>
          <w:rFonts w:ascii="Times New Roman" w:eastAsia="Times New Roman" w:hAnsi="Times New Roman" w:cs="Times New Roman"/>
          <w:sz w:val="24"/>
          <w:szCs w:val="24"/>
          <w:lang w:eastAsia="pl-PL"/>
        </w:rPr>
        <w:t>uwagi na odmienne ur</w:t>
      </w:r>
      <w:r w:rsidR="00694740">
        <w:rPr>
          <w:rFonts w:ascii="Times New Roman" w:eastAsia="Times New Roman" w:hAnsi="Times New Roman" w:cs="Times New Roman"/>
          <w:sz w:val="24"/>
          <w:szCs w:val="24"/>
          <w:lang w:eastAsia="pl-PL"/>
        </w:rPr>
        <w:t>egulowanie kompetencji aplikantó</w:t>
      </w:r>
      <w:r w:rsidRPr="008D5B86">
        <w:rPr>
          <w:rFonts w:ascii="Times New Roman" w:eastAsia="Times New Roman" w:hAnsi="Times New Roman" w:cs="Times New Roman"/>
          <w:sz w:val="24"/>
          <w:szCs w:val="24"/>
          <w:lang w:eastAsia="pl-PL"/>
        </w:rPr>
        <w:t>w</w:t>
      </w:r>
      <w:r w:rsidR="00694740">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i asesorów komorniczych, jak też odmienny skład organów samorządu komorniczego, również w tym zakresie przewidziano niezbędne przepisy przejściowe. Co istotne, osobom dotychczas zajmującym stanowisko asesora w myśl zasady ochrony praw nabytych zagwarantowano możliwość dalszego zajmowania tego stanowiska bez ograniczeń czasowych dotyczących osób jeszcze niepowołanych na asesora komorniczego w dniu wejścia w życie ustawy. </w:t>
      </w:r>
    </w:p>
    <w:p w14:paraId="143A872E" w14:textId="7283EA3E" w:rsidR="005B05FC" w:rsidRPr="008D5B86" w:rsidRDefault="005B05FC"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Przepisy przejściowe zawierają także niezbędne regulacje związane z koniecznością wprowadzenia wydziałów egzekucyjnych w sądach, jak też uwzględniające konieczność </w:t>
      </w:r>
      <w:r w:rsidR="00E14422" w:rsidRPr="008D5B86">
        <w:rPr>
          <w:rFonts w:ascii="Times New Roman" w:eastAsia="Times New Roman" w:hAnsi="Times New Roman" w:cs="Times New Roman"/>
          <w:sz w:val="24"/>
          <w:szCs w:val="24"/>
          <w:lang w:eastAsia="pl-PL"/>
        </w:rPr>
        <w:t>uregulowania zasad wprowadzenia zmian w Kodeksie postępowania cywilnego</w:t>
      </w:r>
      <w:r w:rsidRPr="008D5B86">
        <w:rPr>
          <w:rFonts w:ascii="Times New Roman" w:eastAsia="Times New Roman" w:hAnsi="Times New Roman" w:cs="Times New Roman"/>
          <w:sz w:val="24"/>
          <w:szCs w:val="24"/>
          <w:lang w:eastAsia="pl-PL"/>
        </w:rPr>
        <w:t xml:space="preserve"> </w:t>
      </w:r>
      <w:r w:rsidR="00E14422" w:rsidRPr="008D5B86">
        <w:rPr>
          <w:rFonts w:ascii="Times New Roman" w:eastAsia="Times New Roman" w:hAnsi="Times New Roman" w:cs="Times New Roman"/>
          <w:sz w:val="24"/>
          <w:szCs w:val="24"/>
          <w:lang w:eastAsia="pl-PL"/>
        </w:rPr>
        <w:t>co do postępowań będących w toku.</w:t>
      </w:r>
    </w:p>
    <w:p w14:paraId="0D499EEA" w14:textId="12BFB0E2" w:rsidR="009D08C6" w:rsidRPr="008D5B86" w:rsidRDefault="002B7F6E"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W</w:t>
      </w:r>
      <w:r w:rsidR="009D08C6" w:rsidRPr="008D5B86">
        <w:rPr>
          <w:rFonts w:ascii="Times New Roman" w:eastAsia="Times New Roman" w:hAnsi="Times New Roman" w:cs="Times New Roman"/>
          <w:sz w:val="24"/>
          <w:szCs w:val="24"/>
          <w:lang w:eastAsia="pl-PL"/>
        </w:rPr>
        <w:t xml:space="preserve"> rozdziale 1</w:t>
      </w:r>
      <w:r w:rsidR="00B00126" w:rsidRPr="008D5B86">
        <w:rPr>
          <w:rFonts w:ascii="Times New Roman" w:eastAsia="Times New Roman" w:hAnsi="Times New Roman" w:cs="Times New Roman"/>
          <w:sz w:val="24"/>
          <w:szCs w:val="24"/>
          <w:lang w:eastAsia="pl-PL"/>
        </w:rPr>
        <w:t>4</w:t>
      </w:r>
      <w:r w:rsidRPr="008D5B86">
        <w:rPr>
          <w:rFonts w:ascii="Times New Roman" w:eastAsia="Times New Roman" w:hAnsi="Times New Roman" w:cs="Times New Roman"/>
          <w:sz w:val="24"/>
          <w:szCs w:val="24"/>
          <w:lang w:eastAsia="pl-PL"/>
        </w:rPr>
        <w:t xml:space="preserve"> zamieszczono</w:t>
      </w:r>
      <w:r w:rsidR="009D08C6" w:rsidRPr="008D5B86">
        <w:rPr>
          <w:rFonts w:ascii="Times New Roman" w:eastAsia="Times New Roman" w:hAnsi="Times New Roman" w:cs="Times New Roman"/>
          <w:sz w:val="24"/>
          <w:szCs w:val="24"/>
          <w:lang w:eastAsia="pl-PL"/>
        </w:rPr>
        <w:t xml:space="preserve"> przepisy końcowe. </w:t>
      </w:r>
    </w:p>
    <w:p w14:paraId="5C623B6A" w14:textId="13FFF5F1" w:rsidR="00AC1B43" w:rsidRPr="008D5B86" w:rsidRDefault="00476C77"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Projektowana ustawa będzie miała wpływ na przedsiębiorczość i przedsiębiorców. </w:t>
      </w:r>
      <w:r w:rsidR="00AC1B43" w:rsidRPr="008D5B86">
        <w:rPr>
          <w:rFonts w:ascii="Times New Roman" w:hAnsi="Times New Roman" w:cs="Times New Roman"/>
          <w:color w:val="000000"/>
          <w:sz w:val="24"/>
          <w:szCs w:val="24"/>
        </w:rPr>
        <w:t>Prawidłowo implementowana ustawa doprowadzi bowiem do zwiększenia skuteczności prowadzenia postępowania egzekucyjnego, co w znacznym stopniu wpłynie na zaspokojenie potrzeb wierzycieli. Jednym z nadrzędnych celów ustawy jest zagwarantowanie lepszej efektywności oraz skrócenia czasu postępowań egzekucyjnych. Przy obecnym, niskim poziomie egzekwowalności kwot w toczących się postępowaniach egzekucyjnych, proponowane rozwiązania, które mają charakter kompleksowy</w:t>
      </w:r>
      <w:r w:rsidR="00694740">
        <w:rPr>
          <w:rFonts w:ascii="Times New Roman" w:hAnsi="Times New Roman" w:cs="Times New Roman"/>
          <w:color w:val="000000"/>
          <w:sz w:val="24"/>
          <w:szCs w:val="24"/>
        </w:rPr>
        <w:t>,</w:t>
      </w:r>
      <w:r w:rsidR="00AC1B43" w:rsidRPr="008D5B86">
        <w:rPr>
          <w:rFonts w:ascii="Times New Roman" w:hAnsi="Times New Roman" w:cs="Times New Roman"/>
          <w:color w:val="000000"/>
          <w:sz w:val="24"/>
          <w:szCs w:val="24"/>
        </w:rPr>
        <w:t xml:space="preserve"> przyczynią się do powstania sprawnie funkcjonującego aparatu komorniczego. W oparciu o badania, które jednoznacznie wskazują, że najbardziej skuteczne oraz efektywne są kancelarie średniej wielkości</w:t>
      </w:r>
      <w:r w:rsidR="00A46886" w:rsidRPr="008D5B86">
        <w:rPr>
          <w:rFonts w:ascii="Times New Roman" w:hAnsi="Times New Roman" w:cs="Times New Roman"/>
          <w:color w:val="000000"/>
          <w:sz w:val="24"/>
          <w:szCs w:val="24"/>
        </w:rPr>
        <w:t xml:space="preserve"> (zob. pkt 7 OSR)</w:t>
      </w:r>
      <w:r w:rsidR="00AC1B43" w:rsidRPr="008D5B86">
        <w:rPr>
          <w:rFonts w:ascii="Times New Roman" w:hAnsi="Times New Roman" w:cs="Times New Roman"/>
          <w:color w:val="000000"/>
          <w:sz w:val="24"/>
          <w:szCs w:val="24"/>
        </w:rPr>
        <w:t xml:space="preserve"> należy zauważyć, że dotychczasowe rozwiązania prawne prowadziły do szeregu negatywnych konsekwencji w postaci kancelarii, które wszczynały zbyt dużą ilość postępowań egzekucyjnych, co prowadziło do wydłużenia czasu trwania sa</w:t>
      </w:r>
      <w:r w:rsidR="0060432D">
        <w:rPr>
          <w:rFonts w:ascii="Times New Roman" w:hAnsi="Times New Roman" w:cs="Times New Roman"/>
          <w:color w:val="000000"/>
          <w:sz w:val="24"/>
          <w:szCs w:val="24"/>
        </w:rPr>
        <w:t>mego postępowania, jak i </w:t>
      </w:r>
      <w:r w:rsidR="00AC1B43" w:rsidRPr="008D5B86">
        <w:rPr>
          <w:rFonts w:ascii="Times New Roman" w:hAnsi="Times New Roman" w:cs="Times New Roman"/>
          <w:color w:val="000000"/>
          <w:sz w:val="24"/>
          <w:szCs w:val="24"/>
        </w:rPr>
        <w:t xml:space="preserve">do relatywnie niskiego stopnia zaspokojenia roszczeń wierzyciela. Projektowane </w:t>
      </w:r>
      <w:r w:rsidR="00AC1B43" w:rsidRPr="008D5B86">
        <w:rPr>
          <w:rFonts w:ascii="Times New Roman" w:hAnsi="Times New Roman" w:cs="Times New Roman"/>
          <w:color w:val="000000"/>
          <w:sz w:val="24"/>
          <w:szCs w:val="24"/>
        </w:rPr>
        <w:lastRenderedPageBreak/>
        <w:t>regulacje wpłyną zatem na skuteczność i efektywność egzekucji, która do tej pory była ograniczona.</w:t>
      </w:r>
    </w:p>
    <w:p w14:paraId="3F8E4B7E" w14:textId="1275DE44" w:rsidR="009D08C6" w:rsidRPr="008D5B86" w:rsidRDefault="009D08C6" w:rsidP="00240E31">
      <w:pPr>
        <w:pStyle w:val="ARTartustawynprozporzdzenia"/>
        <w:ind w:firstLine="0"/>
        <w:rPr>
          <w:rFonts w:ascii="Times New Roman" w:hAnsi="Times New Roman" w:cs="Times New Roman"/>
          <w:szCs w:val="24"/>
        </w:rPr>
      </w:pPr>
      <w:r w:rsidRPr="008D5B86">
        <w:rPr>
          <w:rFonts w:ascii="Times New Roman" w:hAnsi="Times New Roman" w:cs="Times New Roman"/>
          <w:szCs w:val="24"/>
        </w:rPr>
        <w:t>Przewiduje się, że projektowana ustawa wejdzie w życie co do zasady z dniem</w:t>
      </w:r>
      <w:r w:rsidR="00240E31">
        <w:rPr>
          <w:rFonts w:ascii="Times New Roman" w:hAnsi="Times New Roman" w:cs="Times New Roman"/>
          <w:szCs w:val="24"/>
        </w:rPr>
        <w:t xml:space="preserve"> </w:t>
      </w:r>
      <w:r w:rsidR="0060432D">
        <w:rPr>
          <w:rFonts w:ascii="Times New Roman" w:hAnsi="Times New Roman" w:cs="Times New Roman"/>
          <w:szCs w:val="24"/>
        </w:rPr>
        <w:t>1 </w:t>
      </w:r>
      <w:r w:rsidRPr="008D5B86">
        <w:rPr>
          <w:rFonts w:ascii="Times New Roman" w:hAnsi="Times New Roman" w:cs="Times New Roman"/>
          <w:szCs w:val="24"/>
        </w:rPr>
        <w:t xml:space="preserve">stycznia 2018 r. </w:t>
      </w:r>
    </w:p>
    <w:p w14:paraId="50F2EF86" w14:textId="77777777" w:rsidR="009D08C6" w:rsidRPr="008D5B86" w:rsidRDefault="009D08C6" w:rsidP="00240E31">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 xml:space="preserve">Projekt ustawy jest zgodny z prawem Unii Europejskiej. </w:t>
      </w:r>
    </w:p>
    <w:p w14:paraId="12DBBDDA" w14:textId="4A0B5C10" w:rsidR="009D08C6" w:rsidRPr="008D5B86" w:rsidRDefault="009D08C6"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Zgodnie z art. 5 ustawy z dnia 7 lipca 2005 r. o działalności lobbingowej w procesie stanowienia prawa (Dz. U. </w:t>
      </w:r>
      <w:r w:rsidR="00946409">
        <w:rPr>
          <w:rFonts w:ascii="Times New Roman" w:eastAsia="Times New Roman" w:hAnsi="Times New Roman" w:cs="Times New Roman"/>
          <w:sz w:val="24"/>
          <w:szCs w:val="24"/>
          <w:lang w:eastAsia="pl-PL"/>
        </w:rPr>
        <w:t xml:space="preserve">z 2017 r. </w:t>
      </w:r>
      <w:r w:rsidRPr="008D5B86">
        <w:rPr>
          <w:rFonts w:ascii="Times New Roman" w:eastAsia="Times New Roman" w:hAnsi="Times New Roman" w:cs="Times New Roman"/>
          <w:sz w:val="24"/>
          <w:szCs w:val="24"/>
          <w:lang w:eastAsia="pl-PL"/>
        </w:rPr>
        <w:t xml:space="preserve">poz. </w:t>
      </w:r>
      <w:r w:rsidR="00946409">
        <w:rPr>
          <w:rFonts w:ascii="Times New Roman" w:eastAsia="Times New Roman" w:hAnsi="Times New Roman" w:cs="Times New Roman"/>
          <w:sz w:val="24"/>
          <w:szCs w:val="24"/>
          <w:lang w:eastAsia="pl-PL"/>
        </w:rPr>
        <w:t>248</w:t>
      </w:r>
      <w:r w:rsidRPr="008D5B86">
        <w:rPr>
          <w:rFonts w:ascii="Times New Roman" w:eastAsia="Times New Roman" w:hAnsi="Times New Roman" w:cs="Times New Roman"/>
          <w:sz w:val="24"/>
          <w:szCs w:val="24"/>
          <w:lang w:eastAsia="pl-PL"/>
        </w:rPr>
        <w:t>) proje</w:t>
      </w:r>
      <w:r w:rsidR="006A695D">
        <w:rPr>
          <w:rFonts w:ascii="Times New Roman" w:eastAsia="Times New Roman" w:hAnsi="Times New Roman" w:cs="Times New Roman"/>
          <w:sz w:val="24"/>
          <w:szCs w:val="24"/>
          <w:lang w:eastAsia="pl-PL"/>
        </w:rPr>
        <w:t>kt ustawy został zamieszczony w </w:t>
      </w:r>
      <w:r w:rsidRPr="008D5B86">
        <w:rPr>
          <w:rFonts w:ascii="Times New Roman" w:eastAsia="Times New Roman" w:hAnsi="Times New Roman" w:cs="Times New Roman"/>
          <w:sz w:val="24"/>
          <w:szCs w:val="24"/>
          <w:lang w:eastAsia="pl-PL"/>
        </w:rPr>
        <w:t xml:space="preserve">Biuletynie Informacji Publicznej Rządowego Centrum Legislacji. </w:t>
      </w:r>
      <w:r w:rsidRPr="008D5B86">
        <w:rPr>
          <w:rFonts w:ascii="Times New Roman" w:hAnsi="Times New Roman" w:cs="Times New Roman"/>
          <w:sz w:val="24"/>
          <w:szCs w:val="24"/>
        </w:rPr>
        <w:t>Do chwili obecnej żaden podmiot nie zgłosił zainteresowania pracami nad projektem ustawy</w:t>
      </w:r>
      <w:r w:rsidR="00A173FA">
        <w:rPr>
          <w:rFonts w:ascii="Times New Roman" w:hAnsi="Times New Roman" w:cs="Times New Roman"/>
          <w:sz w:val="24"/>
          <w:szCs w:val="24"/>
        </w:rPr>
        <w:t xml:space="preserve"> w tym trybie</w:t>
      </w:r>
      <w:r w:rsidRPr="008D5B86">
        <w:rPr>
          <w:rFonts w:ascii="Times New Roman" w:hAnsi="Times New Roman" w:cs="Times New Roman"/>
          <w:sz w:val="24"/>
          <w:szCs w:val="24"/>
        </w:rPr>
        <w:t>.</w:t>
      </w:r>
    </w:p>
    <w:p w14:paraId="130F0354" w14:textId="08CCE71C" w:rsidR="009D08C6" w:rsidRPr="008D5B86" w:rsidRDefault="009D08C6" w:rsidP="00240E31">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8D5B86">
        <w:rPr>
          <w:rFonts w:ascii="Times New Roman" w:eastAsia="Times New Roman" w:hAnsi="Times New Roman" w:cs="Times New Roman"/>
          <w:bCs/>
          <w:sz w:val="24"/>
          <w:szCs w:val="24"/>
          <w:lang w:eastAsia="pl-PL"/>
        </w:rPr>
        <w:t>Projekt nie zawiera przepisów technicznych, a zatem nie podlega notyfikacji zgodnie</w:t>
      </w:r>
      <w:r w:rsidR="00240E31">
        <w:rPr>
          <w:rFonts w:ascii="Times New Roman" w:eastAsia="Times New Roman" w:hAnsi="Times New Roman" w:cs="Times New Roman"/>
          <w:bCs/>
          <w:sz w:val="24"/>
          <w:szCs w:val="24"/>
          <w:lang w:eastAsia="pl-PL"/>
        </w:rPr>
        <w:t xml:space="preserve"> </w:t>
      </w:r>
      <w:r w:rsidR="0060432D">
        <w:rPr>
          <w:rFonts w:ascii="Times New Roman" w:eastAsia="Times New Roman" w:hAnsi="Times New Roman" w:cs="Times New Roman"/>
          <w:bCs/>
          <w:sz w:val="24"/>
          <w:szCs w:val="24"/>
          <w:lang w:eastAsia="pl-PL"/>
        </w:rPr>
        <w:t>z </w:t>
      </w:r>
      <w:r w:rsidRPr="008D5B86">
        <w:rPr>
          <w:rFonts w:ascii="Times New Roman" w:eastAsia="Times New Roman" w:hAnsi="Times New Roman" w:cs="Times New Roman"/>
          <w:bCs/>
          <w:sz w:val="24"/>
          <w:szCs w:val="24"/>
          <w:lang w:eastAsia="pl-PL"/>
        </w:rPr>
        <w:t>trybem przewidzianym w rozporządzeniu Rady Ministrów z dnia 23 grudnia 2002 r.</w:t>
      </w:r>
      <w:r w:rsidR="00240E31">
        <w:rPr>
          <w:rFonts w:ascii="Times New Roman" w:eastAsia="Times New Roman" w:hAnsi="Times New Roman" w:cs="Times New Roman"/>
          <w:bCs/>
          <w:sz w:val="24"/>
          <w:szCs w:val="24"/>
          <w:lang w:eastAsia="pl-PL"/>
        </w:rPr>
        <w:t xml:space="preserve"> </w:t>
      </w:r>
      <w:r w:rsidR="0060432D">
        <w:rPr>
          <w:rFonts w:ascii="Times New Roman" w:eastAsia="Times New Roman" w:hAnsi="Times New Roman" w:cs="Times New Roman"/>
          <w:bCs/>
          <w:sz w:val="24"/>
          <w:szCs w:val="24"/>
          <w:lang w:eastAsia="pl-PL"/>
        </w:rPr>
        <w:t>w </w:t>
      </w:r>
      <w:r w:rsidRPr="008D5B86">
        <w:rPr>
          <w:rFonts w:ascii="Times New Roman" w:eastAsia="Times New Roman" w:hAnsi="Times New Roman" w:cs="Times New Roman"/>
          <w:bCs/>
          <w:sz w:val="24"/>
          <w:szCs w:val="24"/>
          <w:lang w:eastAsia="pl-PL"/>
        </w:rPr>
        <w:t>sprawie sposobu funkcjonowania krajowego systemu notyfikacji norm i aktów prawnych (Dz. U. poz. 2039, z późn. zm.).</w:t>
      </w:r>
    </w:p>
    <w:p w14:paraId="41FF6AA8" w14:textId="524DBD0A" w:rsidR="009D08C6" w:rsidRPr="008D5B86" w:rsidRDefault="009D08C6" w:rsidP="00240E3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8D5B86">
        <w:rPr>
          <w:rFonts w:ascii="Times New Roman" w:eastAsia="Times New Roman" w:hAnsi="Times New Roman" w:cs="Times New Roman"/>
          <w:sz w:val="24"/>
          <w:szCs w:val="24"/>
          <w:lang w:eastAsia="pl-PL"/>
        </w:rPr>
        <w:t xml:space="preserve">W celu spełnienia wymogów, o których mowa w § 33 ust. 2 uchwały </w:t>
      </w:r>
      <w:r w:rsidR="00E734F8">
        <w:rPr>
          <w:rFonts w:ascii="Times New Roman" w:eastAsia="Times New Roman" w:hAnsi="Times New Roman" w:cs="Times New Roman"/>
          <w:sz w:val="24"/>
          <w:szCs w:val="24"/>
          <w:lang w:eastAsia="pl-PL"/>
        </w:rPr>
        <w:t>n</w:t>
      </w:r>
      <w:r w:rsidRPr="008D5B86">
        <w:rPr>
          <w:rFonts w:ascii="Times New Roman" w:eastAsia="Times New Roman" w:hAnsi="Times New Roman" w:cs="Times New Roman"/>
          <w:sz w:val="24"/>
          <w:szCs w:val="24"/>
          <w:lang w:eastAsia="pl-PL"/>
        </w:rPr>
        <w:t xml:space="preserve">r 190 Rady Ministrów z dnia </w:t>
      </w:r>
      <w:r w:rsidR="00A173FA">
        <w:rPr>
          <w:rFonts w:ascii="Times New Roman" w:eastAsia="Times New Roman" w:hAnsi="Times New Roman" w:cs="Times New Roman"/>
          <w:sz w:val="24"/>
          <w:szCs w:val="24"/>
          <w:lang w:eastAsia="pl-PL"/>
        </w:rPr>
        <w:t>29 października</w:t>
      </w:r>
      <w:r w:rsidRPr="008D5B86">
        <w:rPr>
          <w:rFonts w:ascii="Times New Roman" w:eastAsia="Times New Roman" w:hAnsi="Times New Roman" w:cs="Times New Roman"/>
          <w:sz w:val="24"/>
          <w:szCs w:val="24"/>
          <w:lang w:eastAsia="pl-PL"/>
        </w:rPr>
        <w:t xml:space="preserve"> 2013 r. – Regulamin pracy Rady Ministrów (M.P. </w:t>
      </w:r>
      <w:r w:rsidR="00A173FA">
        <w:rPr>
          <w:rFonts w:ascii="Times New Roman" w:eastAsia="Times New Roman" w:hAnsi="Times New Roman" w:cs="Times New Roman"/>
          <w:sz w:val="24"/>
          <w:szCs w:val="24"/>
          <w:lang w:eastAsia="pl-PL"/>
        </w:rPr>
        <w:t>z </w:t>
      </w:r>
      <w:r w:rsidR="00946409">
        <w:rPr>
          <w:rFonts w:ascii="Times New Roman" w:eastAsia="Times New Roman" w:hAnsi="Times New Roman" w:cs="Times New Roman"/>
          <w:sz w:val="24"/>
          <w:szCs w:val="24"/>
          <w:lang w:eastAsia="pl-PL"/>
        </w:rPr>
        <w:t xml:space="preserve">2016 r. </w:t>
      </w:r>
      <w:r w:rsidRPr="008D5B86">
        <w:rPr>
          <w:rFonts w:ascii="Times New Roman" w:eastAsia="Times New Roman" w:hAnsi="Times New Roman" w:cs="Times New Roman"/>
          <w:sz w:val="24"/>
          <w:szCs w:val="24"/>
          <w:lang w:eastAsia="pl-PL"/>
        </w:rPr>
        <w:t xml:space="preserve">poz. </w:t>
      </w:r>
      <w:r w:rsidR="00946409">
        <w:rPr>
          <w:rFonts w:ascii="Times New Roman" w:eastAsia="Times New Roman" w:hAnsi="Times New Roman" w:cs="Times New Roman"/>
          <w:sz w:val="24"/>
          <w:szCs w:val="24"/>
          <w:lang w:eastAsia="pl-PL"/>
        </w:rPr>
        <w:t>1006,</w:t>
      </w:r>
      <w:r w:rsidRPr="008D5B86">
        <w:rPr>
          <w:rFonts w:ascii="Times New Roman" w:eastAsia="Times New Roman" w:hAnsi="Times New Roman" w:cs="Times New Roman"/>
          <w:sz w:val="24"/>
          <w:szCs w:val="24"/>
          <w:lang w:eastAsia="pl-PL"/>
        </w:rPr>
        <w:t xml:space="preserve"> z</w:t>
      </w:r>
      <w:r w:rsidR="00AA5691">
        <w:rPr>
          <w:rFonts w:ascii="Times New Roman" w:eastAsia="Times New Roman" w:hAnsi="Times New Roman" w:cs="Times New Roman"/>
          <w:sz w:val="24"/>
          <w:szCs w:val="24"/>
          <w:lang w:eastAsia="pl-PL"/>
        </w:rPr>
        <w:t xml:space="preserve"> </w:t>
      </w:r>
      <w:r w:rsidRPr="008D5B86">
        <w:rPr>
          <w:rFonts w:ascii="Times New Roman" w:eastAsia="Times New Roman" w:hAnsi="Times New Roman" w:cs="Times New Roman"/>
          <w:sz w:val="24"/>
          <w:szCs w:val="24"/>
          <w:lang w:eastAsia="pl-PL"/>
        </w:rPr>
        <w:t xml:space="preserve">późn. zm.), projekt ustawy został skierowany do Kancelarii Prezesa Rady Ministrów, która w wyznaczonym terminie przedstawiła stanowisko co do </w:t>
      </w:r>
      <w:r w:rsidR="00ED757F" w:rsidRPr="008D5B86">
        <w:rPr>
          <w:rFonts w:ascii="Times New Roman" w:eastAsia="Times New Roman" w:hAnsi="Times New Roman" w:cs="Times New Roman"/>
          <w:sz w:val="24"/>
          <w:szCs w:val="24"/>
          <w:lang w:eastAsia="pl-PL"/>
        </w:rPr>
        <w:t>o</w:t>
      </w:r>
      <w:r w:rsidRPr="008D5B86">
        <w:rPr>
          <w:rFonts w:ascii="Times New Roman" w:eastAsia="Times New Roman" w:hAnsi="Times New Roman" w:cs="Times New Roman"/>
          <w:sz w:val="24"/>
          <w:szCs w:val="24"/>
          <w:lang w:eastAsia="pl-PL"/>
        </w:rPr>
        <w:t>ceny skutków regulacji.</w:t>
      </w:r>
    </w:p>
    <w:p w14:paraId="1F5D130D" w14:textId="3E60F7E1" w:rsidR="00452B8C" w:rsidRPr="0060432D" w:rsidRDefault="00BF55A9" w:rsidP="002630C2">
      <w:pPr>
        <w:suppressAutoHyphens/>
        <w:autoSpaceDE w:val="0"/>
        <w:autoSpaceDN w:val="0"/>
        <w:adjustRightInd w:val="0"/>
        <w:spacing w:before="120" w:after="0" w:line="360" w:lineRule="auto"/>
        <w:jc w:val="both"/>
        <w:rPr>
          <w:rFonts w:ascii="Times New Roman" w:hAnsi="Times New Roman" w:cs="Times New Roman"/>
          <w:sz w:val="24"/>
          <w:szCs w:val="24"/>
        </w:rPr>
      </w:pPr>
      <w:r w:rsidRPr="008D5B86">
        <w:rPr>
          <w:rFonts w:ascii="Times New Roman" w:eastAsia="Times New Roman" w:hAnsi="Times New Roman" w:cs="Times New Roman"/>
          <w:sz w:val="24"/>
          <w:szCs w:val="24"/>
          <w:lang w:eastAsia="pl-PL"/>
        </w:rPr>
        <w:t>Projekt nie podlega obowiązkowi notyfikacji, jak również nie podlega obowiązkowi przedstawienia właściwym organom i instytucjom Unii Europejskiej, w tym Europejskiemu Bankowi Centralnemu, w celu uzyskania opinii, dokonania powiadomienia, konsultacji albo uzgodnienia.</w:t>
      </w:r>
    </w:p>
    <w:sectPr w:rsidR="00452B8C" w:rsidRPr="0060432D" w:rsidSect="008D5B86">
      <w:headerReference w:type="even" r:id="rId7"/>
      <w:headerReference w:type="default" r:id="rId8"/>
      <w:footerReference w:type="even" r:id="rId9"/>
      <w:footerReference w:type="default" r:id="rId10"/>
      <w:headerReference w:type="first" r:id="rId11"/>
      <w:footerReference w:type="first" r:id="rId12"/>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7DFB0" w14:textId="77777777" w:rsidR="00AA5691" w:rsidRDefault="00AA5691" w:rsidP="008D5B86">
      <w:pPr>
        <w:spacing w:after="0" w:line="240" w:lineRule="auto"/>
      </w:pPr>
      <w:r>
        <w:separator/>
      </w:r>
    </w:p>
  </w:endnote>
  <w:endnote w:type="continuationSeparator" w:id="0">
    <w:p w14:paraId="7F8BD682" w14:textId="77777777" w:rsidR="00AA5691" w:rsidRDefault="00AA5691" w:rsidP="008D5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7F5E2E" w14:textId="77777777" w:rsidR="006540DA" w:rsidRDefault="006540DA">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259857"/>
      <w:docPartObj>
        <w:docPartGallery w:val="Page Numbers (Bottom of Page)"/>
        <w:docPartUnique/>
      </w:docPartObj>
    </w:sdtPr>
    <w:sdtEndPr>
      <w:rPr>
        <w:rFonts w:ascii="Times New Roman" w:hAnsi="Times New Roman" w:cs="Times New Roman"/>
        <w:sz w:val="24"/>
        <w:szCs w:val="24"/>
      </w:rPr>
    </w:sdtEndPr>
    <w:sdtContent>
      <w:p w14:paraId="52B3B085" w14:textId="3E17CC87" w:rsidR="00AA5691" w:rsidRPr="008D5B86" w:rsidRDefault="00AA5691">
        <w:pPr>
          <w:pStyle w:val="Stopka"/>
          <w:jc w:val="center"/>
          <w:rPr>
            <w:rFonts w:ascii="Times New Roman" w:hAnsi="Times New Roman" w:cs="Times New Roman"/>
            <w:sz w:val="24"/>
            <w:szCs w:val="24"/>
          </w:rPr>
        </w:pPr>
        <w:r w:rsidRPr="008D5B86">
          <w:rPr>
            <w:rFonts w:ascii="Times New Roman" w:hAnsi="Times New Roman" w:cs="Times New Roman"/>
            <w:sz w:val="24"/>
            <w:szCs w:val="24"/>
          </w:rPr>
          <w:fldChar w:fldCharType="begin"/>
        </w:r>
        <w:r w:rsidRPr="008D5B86">
          <w:rPr>
            <w:rFonts w:ascii="Times New Roman" w:hAnsi="Times New Roman" w:cs="Times New Roman"/>
            <w:sz w:val="24"/>
            <w:szCs w:val="24"/>
          </w:rPr>
          <w:instrText>PAGE   \* MERGEFORMAT</w:instrText>
        </w:r>
        <w:r w:rsidRPr="008D5B86">
          <w:rPr>
            <w:rFonts w:ascii="Times New Roman" w:hAnsi="Times New Roman" w:cs="Times New Roman"/>
            <w:sz w:val="24"/>
            <w:szCs w:val="24"/>
          </w:rPr>
          <w:fldChar w:fldCharType="separate"/>
        </w:r>
        <w:r w:rsidR="004D087C">
          <w:rPr>
            <w:rFonts w:ascii="Times New Roman" w:hAnsi="Times New Roman" w:cs="Times New Roman"/>
            <w:noProof/>
            <w:sz w:val="24"/>
            <w:szCs w:val="24"/>
          </w:rPr>
          <w:t>53</w:t>
        </w:r>
        <w:r w:rsidRPr="008D5B86">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CECD7" w14:textId="77777777" w:rsidR="006540DA" w:rsidRDefault="006540D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007533" w14:textId="77777777" w:rsidR="00AA5691" w:rsidRDefault="00AA5691" w:rsidP="008D5B86">
      <w:pPr>
        <w:spacing w:after="0" w:line="240" w:lineRule="auto"/>
      </w:pPr>
      <w:r>
        <w:separator/>
      </w:r>
    </w:p>
  </w:footnote>
  <w:footnote w:type="continuationSeparator" w:id="0">
    <w:p w14:paraId="042E2D3B" w14:textId="77777777" w:rsidR="00AA5691" w:rsidRDefault="00AA5691" w:rsidP="008D5B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911B8" w14:textId="77777777" w:rsidR="006540DA" w:rsidRDefault="006540D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C6F8F" w14:textId="77777777" w:rsidR="006540DA" w:rsidRDefault="006540DA">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576F3" w14:textId="77777777" w:rsidR="006540DA" w:rsidRDefault="006540DA">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8C6"/>
    <w:rsid w:val="00022A69"/>
    <w:rsid w:val="000442F2"/>
    <w:rsid w:val="000462E8"/>
    <w:rsid w:val="00073848"/>
    <w:rsid w:val="00076C06"/>
    <w:rsid w:val="000835A3"/>
    <w:rsid w:val="00090123"/>
    <w:rsid w:val="000A5DAE"/>
    <w:rsid w:val="000B4364"/>
    <w:rsid w:val="000E5690"/>
    <w:rsid w:val="000F37E3"/>
    <w:rsid w:val="00104555"/>
    <w:rsid w:val="00117AC6"/>
    <w:rsid w:val="001325CE"/>
    <w:rsid w:val="001373BF"/>
    <w:rsid w:val="00140513"/>
    <w:rsid w:val="001561E0"/>
    <w:rsid w:val="001648FB"/>
    <w:rsid w:val="0017064A"/>
    <w:rsid w:val="001726D0"/>
    <w:rsid w:val="001932DC"/>
    <w:rsid w:val="001A268A"/>
    <w:rsid w:val="001B7206"/>
    <w:rsid w:val="002040F9"/>
    <w:rsid w:val="0021001C"/>
    <w:rsid w:val="0021521C"/>
    <w:rsid w:val="00240E31"/>
    <w:rsid w:val="00243A02"/>
    <w:rsid w:val="002614E2"/>
    <w:rsid w:val="002630C2"/>
    <w:rsid w:val="00274C07"/>
    <w:rsid w:val="00296E57"/>
    <w:rsid w:val="002A0796"/>
    <w:rsid w:val="002B7F6E"/>
    <w:rsid w:val="002C5158"/>
    <w:rsid w:val="002C71C5"/>
    <w:rsid w:val="002D15CC"/>
    <w:rsid w:val="002D7C78"/>
    <w:rsid w:val="002E5642"/>
    <w:rsid w:val="00300C18"/>
    <w:rsid w:val="00316D7B"/>
    <w:rsid w:val="00323751"/>
    <w:rsid w:val="00354CB8"/>
    <w:rsid w:val="0035543B"/>
    <w:rsid w:val="00382051"/>
    <w:rsid w:val="00386A96"/>
    <w:rsid w:val="00394E0D"/>
    <w:rsid w:val="003B3685"/>
    <w:rsid w:val="003C23B0"/>
    <w:rsid w:val="003C5721"/>
    <w:rsid w:val="003C719D"/>
    <w:rsid w:val="003D0338"/>
    <w:rsid w:val="003D42EC"/>
    <w:rsid w:val="003E3690"/>
    <w:rsid w:val="003F0193"/>
    <w:rsid w:val="003F076A"/>
    <w:rsid w:val="0041138A"/>
    <w:rsid w:val="004125B6"/>
    <w:rsid w:val="004170F4"/>
    <w:rsid w:val="004460B3"/>
    <w:rsid w:val="00452B8C"/>
    <w:rsid w:val="00460ED8"/>
    <w:rsid w:val="00476C77"/>
    <w:rsid w:val="004877F4"/>
    <w:rsid w:val="00494787"/>
    <w:rsid w:val="004D087C"/>
    <w:rsid w:val="0053576D"/>
    <w:rsid w:val="00552C3D"/>
    <w:rsid w:val="005A0016"/>
    <w:rsid w:val="005A3391"/>
    <w:rsid w:val="005B05FC"/>
    <w:rsid w:val="005B5E20"/>
    <w:rsid w:val="005F537A"/>
    <w:rsid w:val="00602216"/>
    <w:rsid w:val="0060432D"/>
    <w:rsid w:val="006252D5"/>
    <w:rsid w:val="006333DE"/>
    <w:rsid w:val="0064651D"/>
    <w:rsid w:val="006540DA"/>
    <w:rsid w:val="00656E0B"/>
    <w:rsid w:val="006873C5"/>
    <w:rsid w:val="00694740"/>
    <w:rsid w:val="006A0865"/>
    <w:rsid w:val="006A695D"/>
    <w:rsid w:val="006B2D9B"/>
    <w:rsid w:val="006C3ED2"/>
    <w:rsid w:val="006E1B33"/>
    <w:rsid w:val="00704E07"/>
    <w:rsid w:val="007070EC"/>
    <w:rsid w:val="0073325A"/>
    <w:rsid w:val="0078125F"/>
    <w:rsid w:val="00791524"/>
    <w:rsid w:val="007B3C96"/>
    <w:rsid w:val="007E5B44"/>
    <w:rsid w:val="007F5A21"/>
    <w:rsid w:val="0082779C"/>
    <w:rsid w:val="00831675"/>
    <w:rsid w:val="0086261C"/>
    <w:rsid w:val="00882BCE"/>
    <w:rsid w:val="00885499"/>
    <w:rsid w:val="008A5C17"/>
    <w:rsid w:val="008B5C93"/>
    <w:rsid w:val="008C2C74"/>
    <w:rsid w:val="008C70BC"/>
    <w:rsid w:val="008D0B9D"/>
    <w:rsid w:val="008D5B86"/>
    <w:rsid w:val="008E44DE"/>
    <w:rsid w:val="008F6807"/>
    <w:rsid w:val="0090169D"/>
    <w:rsid w:val="0093565E"/>
    <w:rsid w:val="00942390"/>
    <w:rsid w:val="00946409"/>
    <w:rsid w:val="00952376"/>
    <w:rsid w:val="00984132"/>
    <w:rsid w:val="0098542D"/>
    <w:rsid w:val="00990BA6"/>
    <w:rsid w:val="009B0DFD"/>
    <w:rsid w:val="009D08C6"/>
    <w:rsid w:val="00A173FA"/>
    <w:rsid w:val="00A31CBA"/>
    <w:rsid w:val="00A41EEB"/>
    <w:rsid w:val="00A46886"/>
    <w:rsid w:val="00A470BD"/>
    <w:rsid w:val="00A5434C"/>
    <w:rsid w:val="00AA5691"/>
    <w:rsid w:val="00AB399E"/>
    <w:rsid w:val="00AC1B43"/>
    <w:rsid w:val="00AE237A"/>
    <w:rsid w:val="00AF09DA"/>
    <w:rsid w:val="00AF72FB"/>
    <w:rsid w:val="00B00126"/>
    <w:rsid w:val="00B321F3"/>
    <w:rsid w:val="00B46E2B"/>
    <w:rsid w:val="00B5126E"/>
    <w:rsid w:val="00B665BD"/>
    <w:rsid w:val="00B77F9A"/>
    <w:rsid w:val="00BA0338"/>
    <w:rsid w:val="00BA434D"/>
    <w:rsid w:val="00BD4B08"/>
    <w:rsid w:val="00BF55A9"/>
    <w:rsid w:val="00C10AA2"/>
    <w:rsid w:val="00C22D6A"/>
    <w:rsid w:val="00C24BC9"/>
    <w:rsid w:val="00CB0588"/>
    <w:rsid w:val="00CC0E7C"/>
    <w:rsid w:val="00CC575E"/>
    <w:rsid w:val="00CD6C0E"/>
    <w:rsid w:val="00D04DFB"/>
    <w:rsid w:val="00D14E6C"/>
    <w:rsid w:val="00D414FC"/>
    <w:rsid w:val="00D77740"/>
    <w:rsid w:val="00DB1FD6"/>
    <w:rsid w:val="00DC21AE"/>
    <w:rsid w:val="00DD4947"/>
    <w:rsid w:val="00DF783C"/>
    <w:rsid w:val="00E14422"/>
    <w:rsid w:val="00E153BD"/>
    <w:rsid w:val="00E734F8"/>
    <w:rsid w:val="00E84137"/>
    <w:rsid w:val="00E91118"/>
    <w:rsid w:val="00E94A77"/>
    <w:rsid w:val="00ED757F"/>
    <w:rsid w:val="00EF6108"/>
    <w:rsid w:val="00F14212"/>
    <w:rsid w:val="00F31DAA"/>
    <w:rsid w:val="00F36F27"/>
    <w:rsid w:val="00F5085E"/>
    <w:rsid w:val="00FB1865"/>
    <w:rsid w:val="00FE42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FF9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D08C6"/>
    <w:rPr>
      <w:rFonts w:asciiTheme="minorHAnsi" w:hAnsiTheme="minorHAnsi" w:cstheme="minorBidi"/>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9D08C6"/>
    <w:pPr>
      <w:suppressAutoHyphens/>
      <w:autoSpaceDE w:val="0"/>
      <w:autoSpaceDN w:val="0"/>
      <w:adjustRightInd w:val="0"/>
      <w:spacing w:before="120" w:after="0" w:line="360" w:lineRule="auto"/>
      <w:ind w:firstLine="510"/>
      <w:jc w:val="both"/>
    </w:pPr>
    <w:rPr>
      <w:rFonts w:ascii="Times" w:eastAsia="Times New Roman" w:hAnsi="Times" w:cs="Arial"/>
      <w:szCs w:val="20"/>
      <w:lang w:eastAsia="pl-PL"/>
    </w:rPr>
  </w:style>
  <w:style w:type="paragraph" w:customStyle="1" w:styleId="ZARTzmartartykuempunktem">
    <w:name w:val="Z/ART(§) – zm. art. (§) artykułem (punktem)"/>
    <w:basedOn w:val="ARTartustawynprozporzdzenia"/>
    <w:uiPriority w:val="30"/>
    <w:qFormat/>
    <w:rsid w:val="009D08C6"/>
    <w:pPr>
      <w:spacing w:before="0"/>
      <w:ind w:left="510"/>
    </w:pPr>
  </w:style>
  <w:style w:type="paragraph" w:customStyle="1" w:styleId="OZNRODZAKTUtznustawalubrozporzdzenieiorganwydajcy">
    <w:name w:val="OZN_RODZ_AKTU – tzn. ustawa lub rozporządzenie i organ wydający"/>
    <w:next w:val="Normalny"/>
    <w:uiPriority w:val="5"/>
    <w:qFormat/>
    <w:rsid w:val="009D08C6"/>
    <w:pPr>
      <w:keepNext/>
      <w:suppressAutoHyphens/>
      <w:spacing w:after="120" w:line="360" w:lineRule="auto"/>
      <w:jc w:val="center"/>
    </w:pPr>
    <w:rPr>
      <w:rFonts w:ascii="Times" w:eastAsia="Times New Roman" w:hAnsi="Times"/>
      <w:b/>
      <w:bCs/>
      <w:caps/>
      <w:spacing w:val="54"/>
      <w:kern w:val="24"/>
      <w:szCs w:val="24"/>
      <w:lang w:eastAsia="pl-PL"/>
    </w:rPr>
  </w:style>
  <w:style w:type="paragraph" w:customStyle="1" w:styleId="PKTpunkt">
    <w:name w:val="PKT – punkt"/>
    <w:uiPriority w:val="13"/>
    <w:qFormat/>
    <w:rsid w:val="009D08C6"/>
    <w:pPr>
      <w:spacing w:after="0" w:line="360" w:lineRule="auto"/>
      <w:ind w:left="510" w:hanging="510"/>
      <w:jc w:val="both"/>
    </w:pPr>
    <w:rPr>
      <w:rFonts w:ascii="Times" w:eastAsia="Times New Roman" w:hAnsi="Times" w:cs="Arial"/>
      <w:bCs/>
      <w:szCs w:val="20"/>
      <w:lang w:eastAsia="pl-PL"/>
    </w:rPr>
  </w:style>
  <w:style w:type="character" w:customStyle="1" w:styleId="Kkursywa">
    <w:name w:val="_K_ – kursywa"/>
    <w:uiPriority w:val="1"/>
    <w:qFormat/>
    <w:rsid w:val="009D08C6"/>
    <w:rPr>
      <w:i/>
    </w:rPr>
  </w:style>
  <w:style w:type="paragraph" w:styleId="Tekstdymka">
    <w:name w:val="Balloon Text"/>
    <w:basedOn w:val="Normalny"/>
    <w:link w:val="TekstdymkaZnak"/>
    <w:uiPriority w:val="99"/>
    <w:semiHidden/>
    <w:unhideWhenUsed/>
    <w:rsid w:val="003C57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C5721"/>
    <w:rPr>
      <w:rFonts w:ascii="Tahoma" w:hAnsi="Tahoma" w:cs="Tahoma"/>
      <w:sz w:val="16"/>
      <w:szCs w:val="16"/>
    </w:rPr>
  </w:style>
  <w:style w:type="character" w:styleId="Odwoaniedokomentarza">
    <w:name w:val="annotation reference"/>
    <w:basedOn w:val="Domylnaczcionkaakapitu"/>
    <w:uiPriority w:val="99"/>
    <w:semiHidden/>
    <w:unhideWhenUsed/>
    <w:rsid w:val="00984132"/>
    <w:rPr>
      <w:sz w:val="16"/>
      <w:szCs w:val="16"/>
    </w:rPr>
  </w:style>
  <w:style w:type="paragraph" w:styleId="Tekstkomentarza">
    <w:name w:val="annotation text"/>
    <w:basedOn w:val="Normalny"/>
    <w:link w:val="TekstkomentarzaZnak"/>
    <w:uiPriority w:val="99"/>
    <w:semiHidden/>
    <w:unhideWhenUsed/>
    <w:rsid w:val="0098413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84132"/>
    <w:rPr>
      <w:rFonts w:asciiTheme="minorHAnsi" w:hAnsiTheme="minorHAnsi" w:cstheme="minorBidi"/>
      <w:sz w:val="20"/>
      <w:szCs w:val="20"/>
    </w:rPr>
  </w:style>
  <w:style w:type="paragraph" w:styleId="Tematkomentarza">
    <w:name w:val="annotation subject"/>
    <w:basedOn w:val="Tekstkomentarza"/>
    <w:next w:val="Tekstkomentarza"/>
    <w:link w:val="TematkomentarzaZnak"/>
    <w:uiPriority w:val="99"/>
    <w:semiHidden/>
    <w:unhideWhenUsed/>
    <w:rsid w:val="00984132"/>
    <w:rPr>
      <w:b/>
      <w:bCs/>
    </w:rPr>
  </w:style>
  <w:style w:type="character" w:customStyle="1" w:styleId="TematkomentarzaZnak">
    <w:name w:val="Temat komentarza Znak"/>
    <w:basedOn w:val="TekstkomentarzaZnak"/>
    <w:link w:val="Tematkomentarza"/>
    <w:uiPriority w:val="99"/>
    <w:semiHidden/>
    <w:rsid w:val="00984132"/>
    <w:rPr>
      <w:rFonts w:asciiTheme="minorHAnsi" w:hAnsiTheme="minorHAnsi" w:cstheme="minorBidi"/>
      <w:b/>
      <w:bCs/>
      <w:sz w:val="20"/>
      <w:szCs w:val="20"/>
    </w:rPr>
  </w:style>
  <w:style w:type="paragraph" w:styleId="Nagwek">
    <w:name w:val="header"/>
    <w:basedOn w:val="Normalny"/>
    <w:link w:val="NagwekZnak"/>
    <w:uiPriority w:val="99"/>
    <w:unhideWhenUsed/>
    <w:rsid w:val="008D5B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D5B86"/>
    <w:rPr>
      <w:rFonts w:asciiTheme="minorHAnsi" w:hAnsiTheme="minorHAnsi" w:cstheme="minorBidi"/>
      <w:sz w:val="22"/>
    </w:rPr>
  </w:style>
  <w:style w:type="paragraph" w:styleId="Stopka">
    <w:name w:val="footer"/>
    <w:basedOn w:val="Normalny"/>
    <w:link w:val="StopkaZnak"/>
    <w:uiPriority w:val="99"/>
    <w:unhideWhenUsed/>
    <w:rsid w:val="008D5B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D5B86"/>
    <w:rPr>
      <w:rFonts w:asciiTheme="minorHAnsi" w:hAnsiTheme="minorHAnsi" w:cstheme="minorBid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D08C6"/>
    <w:rPr>
      <w:rFonts w:asciiTheme="minorHAnsi" w:hAnsiTheme="minorHAnsi" w:cstheme="minorBidi"/>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9D08C6"/>
    <w:pPr>
      <w:suppressAutoHyphens/>
      <w:autoSpaceDE w:val="0"/>
      <w:autoSpaceDN w:val="0"/>
      <w:adjustRightInd w:val="0"/>
      <w:spacing w:before="120" w:after="0" w:line="360" w:lineRule="auto"/>
      <w:ind w:firstLine="510"/>
      <w:jc w:val="both"/>
    </w:pPr>
    <w:rPr>
      <w:rFonts w:ascii="Times" w:eastAsia="Times New Roman" w:hAnsi="Times" w:cs="Arial"/>
      <w:szCs w:val="20"/>
      <w:lang w:eastAsia="pl-PL"/>
    </w:rPr>
  </w:style>
  <w:style w:type="paragraph" w:customStyle="1" w:styleId="ZARTzmartartykuempunktem">
    <w:name w:val="Z/ART(§) – zm. art. (§) artykułem (punktem)"/>
    <w:basedOn w:val="ARTartustawynprozporzdzenia"/>
    <w:uiPriority w:val="30"/>
    <w:qFormat/>
    <w:rsid w:val="009D08C6"/>
    <w:pPr>
      <w:spacing w:before="0"/>
      <w:ind w:left="510"/>
    </w:pPr>
  </w:style>
  <w:style w:type="paragraph" w:customStyle="1" w:styleId="OZNRODZAKTUtznustawalubrozporzdzenieiorganwydajcy">
    <w:name w:val="OZN_RODZ_AKTU – tzn. ustawa lub rozporządzenie i organ wydający"/>
    <w:next w:val="Normalny"/>
    <w:uiPriority w:val="5"/>
    <w:qFormat/>
    <w:rsid w:val="009D08C6"/>
    <w:pPr>
      <w:keepNext/>
      <w:suppressAutoHyphens/>
      <w:spacing w:after="120" w:line="360" w:lineRule="auto"/>
      <w:jc w:val="center"/>
    </w:pPr>
    <w:rPr>
      <w:rFonts w:ascii="Times" w:eastAsia="Times New Roman" w:hAnsi="Times"/>
      <w:b/>
      <w:bCs/>
      <w:caps/>
      <w:spacing w:val="54"/>
      <w:kern w:val="24"/>
      <w:szCs w:val="24"/>
      <w:lang w:eastAsia="pl-PL"/>
    </w:rPr>
  </w:style>
  <w:style w:type="paragraph" w:customStyle="1" w:styleId="PKTpunkt">
    <w:name w:val="PKT – punkt"/>
    <w:uiPriority w:val="13"/>
    <w:qFormat/>
    <w:rsid w:val="009D08C6"/>
    <w:pPr>
      <w:spacing w:after="0" w:line="360" w:lineRule="auto"/>
      <w:ind w:left="510" w:hanging="510"/>
      <w:jc w:val="both"/>
    </w:pPr>
    <w:rPr>
      <w:rFonts w:ascii="Times" w:eastAsia="Times New Roman" w:hAnsi="Times" w:cs="Arial"/>
      <w:bCs/>
      <w:szCs w:val="20"/>
      <w:lang w:eastAsia="pl-PL"/>
    </w:rPr>
  </w:style>
  <w:style w:type="character" w:customStyle="1" w:styleId="Kkursywa">
    <w:name w:val="_K_ – kursywa"/>
    <w:uiPriority w:val="1"/>
    <w:qFormat/>
    <w:rsid w:val="009D08C6"/>
    <w:rPr>
      <w:i/>
    </w:rPr>
  </w:style>
  <w:style w:type="paragraph" w:styleId="Tekstdymka">
    <w:name w:val="Balloon Text"/>
    <w:basedOn w:val="Normalny"/>
    <w:link w:val="TekstdymkaZnak"/>
    <w:uiPriority w:val="99"/>
    <w:semiHidden/>
    <w:unhideWhenUsed/>
    <w:rsid w:val="003C57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C5721"/>
    <w:rPr>
      <w:rFonts w:ascii="Tahoma" w:hAnsi="Tahoma" w:cs="Tahoma"/>
      <w:sz w:val="16"/>
      <w:szCs w:val="16"/>
    </w:rPr>
  </w:style>
  <w:style w:type="character" w:styleId="Odwoaniedokomentarza">
    <w:name w:val="annotation reference"/>
    <w:basedOn w:val="Domylnaczcionkaakapitu"/>
    <w:uiPriority w:val="99"/>
    <w:semiHidden/>
    <w:unhideWhenUsed/>
    <w:rsid w:val="00984132"/>
    <w:rPr>
      <w:sz w:val="16"/>
      <w:szCs w:val="16"/>
    </w:rPr>
  </w:style>
  <w:style w:type="paragraph" w:styleId="Tekstkomentarza">
    <w:name w:val="annotation text"/>
    <w:basedOn w:val="Normalny"/>
    <w:link w:val="TekstkomentarzaZnak"/>
    <w:uiPriority w:val="99"/>
    <w:semiHidden/>
    <w:unhideWhenUsed/>
    <w:rsid w:val="0098413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84132"/>
    <w:rPr>
      <w:rFonts w:asciiTheme="minorHAnsi" w:hAnsiTheme="minorHAnsi" w:cstheme="minorBidi"/>
      <w:sz w:val="20"/>
      <w:szCs w:val="20"/>
    </w:rPr>
  </w:style>
  <w:style w:type="paragraph" w:styleId="Tematkomentarza">
    <w:name w:val="annotation subject"/>
    <w:basedOn w:val="Tekstkomentarza"/>
    <w:next w:val="Tekstkomentarza"/>
    <w:link w:val="TematkomentarzaZnak"/>
    <w:uiPriority w:val="99"/>
    <w:semiHidden/>
    <w:unhideWhenUsed/>
    <w:rsid w:val="00984132"/>
    <w:rPr>
      <w:b/>
      <w:bCs/>
    </w:rPr>
  </w:style>
  <w:style w:type="character" w:customStyle="1" w:styleId="TematkomentarzaZnak">
    <w:name w:val="Temat komentarza Znak"/>
    <w:basedOn w:val="TekstkomentarzaZnak"/>
    <w:link w:val="Tematkomentarza"/>
    <w:uiPriority w:val="99"/>
    <w:semiHidden/>
    <w:rsid w:val="00984132"/>
    <w:rPr>
      <w:rFonts w:asciiTheme="minorHAnsi" w:hAnsiTheme="minorHAnsi" w:cstheme="minorBidi"/>
      <w:b/>
      <w:bCs/>
      <w:sz w:val="20"/>
      <w:szCs w:val="20"/>
    </w:rPr>
  </w:style>
  <w:style w:type="paragraph" w:styleId="Nagwek">
    <w:name w:val="header"/>
    <w:basedOn w:val="Normalny"/>
    <w:link w:val="NagwekZnak"/>
    <w:uiPriority w:val="99"/>
    <w:unhideWhenUsed/>
    <w:rsid w:val="008D5B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D5B86"/>
    <w:rPr>
      <w:rFonts w:asciiTheme="minorHAnsi" w:hAnsiTheme="minorHAnsi" w:cstheme="minorBidi"/>
      <w:sz w:val="22"/>
    </w:rPr>
  </w:style>
  <w:style w:type="paragraph" w:styleId="Stopka">
    <w:name w:val="footer"/>
    <w:basedOn w:val="Normalny"/>
    <w:link w:val="StopkaZnak"/>
    <w:uiPriority w:val="99"/>
    <w:unhideWhenUsed/>
    <w:rsid w:val="008D5B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D5B86"/>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373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18171</Words>
  <Characters>109030</Characters>
  <Application>Microsoft Office Word</Application>
  <DocSecurity>0</DocSecurity>
  <Lines>908</Lines>
  <Paragraphs>253</Paragraphs>
  <ScaleCrop>false</ScaleCrop>
  <HeadingPairs>
    <vt:vector size="2" baseType="variant">
      <vt:variant>
        <vt:lpstr>Tytuł</vt:lpstr>
      </vt:variant>
      <vt:variant>
        <vt:i4>1</vt:i4>
      </vt:variant>
    </vt:vector>
  </HeadingPairs>
  <TitlesOfParts>
    <vt:vector size="1" baseType="lpstr">
      <vt:lpstr/>
    </vt:vector>
  </TitlesOfParts>
  <Company>Ministerstwo Sprawiedliwości</Company>
  <LinksUpToDate>false</LinksUpToDate>
  <CharactersWithSpaces>126948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Klonowski Maciej  (DWOiP)</dc:creator>
  <cp:lastModifiedBy>Ewa A. Genert</cp:lastModifiedBy>
  <cp:revision>2</cp:revision>
  <cp:lastPrinted>2017-05-22T10:57:00Z</cp:lastPrinted>
  <dcterms:created xsi:type="dcterms:W3CDTF">2017-05-30T12:59:00Z</dcterms:created>
  <dcterms:modified xsi:type="dcterms:W3CDTF">2017-05-30T12:59:00Z</dcterms:modified>
</cp:coreProperties>
</file>