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0C5" w:rsidRPr="002C4A42" w:rsidRDefault="00FF70C5" w:rsidP="00FF70C5">
      <w:pPr>
        <w:pStyle w:val="TYTUAKTUprzedmiotregulacjiustawylubrozporzdzenia"/>
        <w:rPr>
          <w:rFonts w:ascii="Times New Roman" w:hAnsi="Times New Roman" w:cs="Times New Roman"/>
          <w:b w:val="0"/>
        </w:rPr>
      </w:pPr>
      <w:bookmarkStart w:id="0" w:name="_GoBack"/>
      <w:bookmarkEnd w:id="0"/>
      <w:r w:rsidRPr="002C4A42">
        <w:rPr>
          <w:rFonts w:ascii="Times New Roman" w:hAnsi="Times New Roman" w:cs="Times New Roman"/>
          <w:b w:val="0"/>
        </w:rPr>
        <w:t>UZASADNIENIE</w:t>
      </w:r>
    </w:p>
    <w:p w:rsidR="00FF70C5" w:rsidRPr="001A13F1" w:rsidRDefault="00FF70C5" w:rsidP="007E5D10">
      <w:pPr>
        <w:pStyle w:val="NIEARTTEKSTtekstnieartykuowanynppodstprawnarozplubpreambua"/>
        <w:ind w:firstLine="0"/>
      </w:pPr>
      <w:r w:rsidRPr="001A13F1">
        <w:t>Przedmiotem nowelizacji ustawy z dnia 30 kwietnia 2010 r. o zasadach finansowania nauki (Dz. U. z 2016 r. poz. 2045, 1933 i 2260 oraz z 2017 r. poz. 859), ustawy z dnia 30 kwietnia 2010 r. o</w:t>
      </w:r>
      <w:r w:rsidR="007E5D10">
        <w:t xml:space="preserve"> </w:t>
      </w:r>
      <w:r w:rsidRPr="001A13F1">
        <w:t>Narodowym Centrum Badań i Rozwoju (Dz. U. z</w:t>
      </w:r>
      <w:r w:rsidR="007E5D10">
        <w:t xml:space="preserve"> </w:t>
      </w:r>
      <w:r w:rsidRPr="001A13F1">
        <w:t>2016 r.</w:t>
      </w:r>
      <w:r w:rsidR="007E5D10">
        <w:t xml:space="preserve"> poz. </w:t>
      </w:r>
      <w:r w:rsidRPr="001A13F1">
        <w:t>900, 1250, 1933 i 1954) oraz ustawy z dnia 30 kwietnia 2010 r. o Narodowym Centrum Nauki (Dz. U. z 2016 r. poz. 1071) jest wyłączenie stosowania części przepisów Kodeksu postępowania administracyjnego, zwaneg</w:t>
      </w:r>
      <w:r w:rsidR="007E5D10">
        <w:t xml:space="preserve">o dalej „Kpa”, w postępowaniu w </w:t>
      </w:r>
      <w:r w:rsidRPr="001A13F1">
        <w:t>sprawie przyznania kategorii nauk</w:t>
      </w:r>
      <w:r w:rsidR="007E5D10">
        <w:t>owej jednostkom naukowym oraz w </w:t>
      </w:r>
      <w:r w:rsidRPr="001A13F1">
        <w:t>postępowaniach w sprawie przyznania śro</w:t>
      </w:r>
      <w:r w:rsidR="007E5D10">
        <w:t>dków finansowych prowadzonych w </w:t>
      </w:r>
      <w:r w:rsidRPr="001A13F1">
        <w:t>Narodowym Centrum Badań i Rozwoju i</w:t>
      </w:r>
      <w:r w:rsidR="007E5D10">
        <w:t xml:space="preserve"> </w:t>
      </w:r>
      <w:r w:rsidRPr="001A13F1">
        <w:t>Narodowym Centrum Nauki.</w:t>
      </w:r>
    </w:p>
    <w:p w:rsidR="00FF70C5" w:rsidRPr="001A13F1" w:rsidRDefault="00FF70C5" w:rsidP="007E5D10">
      <w:pPr>
        <w:pStyle w:val="NIEARTTEKSTtekstnieartykuowanynppodstprawnarozplubpreambua"/>
        <w:ind w:firstLine="0"/>
      </w:pPr>
      <w:r w:rsidRPr="001A13F1">
        <w:t>Na podstawie dotychczasowego brzmienia art. 47 ust. 1 ustawy o zasadach finasowania nauki Minister Nauki i Szkolnictwa Wyższego przyznaje kategorię naukową jednostkom naukowym w drodze decyzji, na okres do dnia przyznania kategorii naukowej na podstawie kolejnej kompleksowej oceny jakości działalności naukowej lub badawczo-rozwojowej jednostek naukowych, którą przeprowadza Komitet Ewaluacji Jednostek Naukowych, jako organ opiniodawczo-doradczy Ministra. Ocena ta jest przeprowadzana na podstawie wyników oceny poziomu naukowego prowadzonych badań naukowych lub prac rozwojowych oraz ich efektów w odniesieniu do standardów międzynarodowych, a także oceny znaczenia działalności jednostki naukowej dla rozwoju nauki w skali międzynarodowej oraz wzrostu innowacyjności w skali kraju. Szczegółowy tryb postępowania w tym zakresie określa rozporządzenie Ministra Nauki i Szkolnictwa Wyższego w sprawie kryteriów i trybu przyznawania kategorii naukowej jednostkom naukowym, wydane na podstawie art. 44 ust. 2 ustawy o zasadach finansowania nauki. Przyznanie kategorii naukowej jednostkom naukowym, jak wynika z przepisów omawianej ustawy oraz rozporządzenia, odbywa się w</w:t>
      </w:r>
      <w:r w:rsidR="007E5D10">
        <w:t xml:space="preserve"> </w:t>
      </w:r>
      <w:r w:rsidRPr="001A13F1">
        <w:t>zupełnie odrębnym trybie, w</w:t>
      </w:r>
      <w:r w:rsidR="007E5D10">
        <w:t xml:space="preserve"> </w:t>
      </w:r>
      <w:r w:rsidRPr="001A13F1">
        <w:t>którym reguły postępowania muszą być jednolite dla wszystkich jednostek naukowych ubiegających się o przyznanie tej kategorii. Ze specyfiki tego postępowania wynika więc, że nie ma ono charakteru zindywidualizowanego tak, jak w</w:t>
      </w:r>
      <w:r w:rsidR="007E5D10">
        <w:t xml:space="preserve"> </w:t>
      </w:r>
      <w:r w:rsidRPr="001A13F1">
        <w:t>przypadku typowych postępowań administracyjnych. Wszystkie jednostki naukowe podlegają ocenie za ten sam okres i według tych samych dla wszystkich kryteriów.</w:t>
      </w:r>
    </w:p>
    <w:p w:rsidR="00FF70C5" w:rsidRPr="001A13F1" w:rsidRDefault="00FF70C5" w:rsidP="007E5D10">
      <w:pPr>
        <w:pStyle w:val="ARTartustawynprozporzdzenia"/>
        <w:ind w:firstLine="0"/>
      </w:pPr>
      <w:r w:rsidRPr="001A13F1">
        <w:t xml:space="preserve">Zgodnie z przepisami ustawy o zasadach finansowania nauki kompleksową ocenę jakości działalności naukowej lub badawczo-rozwojowej jednostek naukowych przeprowadza Komitet Ewaluacji Jednostek Naukowych (KEJN). Po przeprowadzeniu </w:t>
      </w:r>
      <w:r w:rsidRPr="001A13F1">
        <w:lastRenderedPageBreak/>
        <w:t xml:space="preserve">kompleksowej oceny jakości działalności naukowej i badawczo-rozwojowej Przewodniczący KEJN występuje do ministra właściwego do spraw nauki z wnioskami o przyznanie jednostkom naukowym kategorii naukowej. </w:t>
      </w:r>
    </w:p>
    <w:p w:rsidR="00FF70C5" w:rsidRPr="001A13F1" w:rsidRDefault="00FF70C5" w:rsidP="007E5D10">
      <w:pPr>
        <w:pStyle w:val="ARTartustawynprozporzdzenia"/>
        <w:ind w:firstLine="0"/>
      </w:pPr>
      <w:r w:rsidRPr="001A13F1">
        <w:t>Kompleksowa ocena dokonywana jest na podstawie informacji zawartych w ankietach wypełnionych przez jednostki naukowe, a zakres informacji zawartych w ankiecie określa rozporządzenie wydawane przez Ministra Nauki i Szkolnictwa Wyższego. Ocenie podlega jednocześnie około 1000 jednostek naukowych, przy uwzględnianiu około 1</w:t>
      </w:r>
      <w:r w:rsidR="006721FA">
        <w:t> </w:t>
      </w:r>
      <w:r w:rsidRPr="001A13F1">
        <w:t>000</w:t>
      </w:r>
      <w:r w:rsidR="006721FA">
        <w:t> </w:t>
      </w:r>
      <w:r w:rsidRPr="001A13F1">
        <w:t xml:space="preserve">000 osiągnięć naukowych przedstawianych przez jednostki naukowe do oceny. Jednoczesność ocen i wyliczeń opartych na danych wszystkich uczestniczących w ocenie jednostek jest konieczna dla zbudowania i stosowania jednolitego standardu oceny, czyli zagwarantowania równego traktowania wszystkich jednostek naukowych. </w:t>
      </w:r>
    </w:p>
    <w:p w:rsidR="00FF70C5" w:rsidRPr="001A13F1" w:rsidRDefault="00FF70C5" w:rsidP="007E5D10">
      <w:pPr>
        <w:pStyle w:val="ARTartustawynprozporzdzenia"/>
        <w:ind w:firstLine="0"/>
      </w:pPr>
      <w:r w:rsidRPr="001A13F1">
        <w:t>Przeprowadzenie kompleksowej oceny działalności jednostek naukowych następuje z</w:t>
      </w:r>
      <w:r w:rsidR="007E5D10">
        <w:t> </w:t>
      </w:r>
      <w:r w:rsidRPr="001A13F1">
        <w:t>wykorzystaniem dedykowanego systemu teleinformatycznego. Oceny poszczególnych osiągnięć zgłoszonych przez jednostki naukowe dokonują eksperci (około 200 osób). Ocena wiarygodności danych wprowadzonych do systemu teleinformatycznego przez jednostkę naukową oraz ich jakości naukowej ma charakter ekspercki. Przewodniczący KEJN powołuje zespoły ewaluacji, w których skład wchodzą eksperci właściwi dla różnych rodzajów jednostek naukowych i dziedzin nauki. Do zadań zespołów ewaluacji należy przeprowadzanie kompleksowej oceny jakości jednostek naukowych. Jednostki są oceniane w grupach wspólnej oceny, z uwzględnieniem specyfiki każdej z grup nauk oraz wielkości i rodzaju ocenianych jednostek, określonych przede wszystkim na podstawie analizy publikacji naukowych, uprawnień d</w:t>
      </w:r>
      <w:r w:rsidR="007E5D10">
        <w:t>o nadawania stopni naukowych, a </w:t>
      </w:r>
      <w:r w:rsidRPr="001A13F1">
        <w:t>także dziedzin nauki lub dziedzin sztuki, w któryc</w:t>
      </w:r>
      <w:r w:rsidR="007E5D10">
        <w:t xml:space="preserve">h pracownicy jednostki uzyskali </w:t>
      </w:r>
      <w:r w:rsidRPr="001A13F1">
        <w:t>stopnie lub tytuły naukowe albo stopnie lub tytuły w zakresie sztuki. W procesie oceny zespół ewaluacji przyzna każdej z jednostek odrębną ocenę w ramach określonych przepisami prawa kryteriów.</w:t>
      </w:r>
    </w:p>
    <w:p w:rsidR="00FF70C5" w:rsidRPr="001A13F1" w:rsidRDefault="00FF70C5" w:rsidP="007E5D10">
      <w:pPr>
        <w:pStyle w:val="ARTartustawynprozporzdzenia"/>
        <w:ind w:firstLine="0"/>
      </w:pPr>
      <w:r w:rsidRPr="001A13F1">
        <w:t>Eksperci dokonują oceny w okresie 3 miesięcy, za pośrednictwem systemu teleinformatycznego. Należy podkreślić jednocześnie bardzo dużą złożoność, objętość i</w:t>
      </w:r>
      <w:r w:rsidR="007E5D10">
        <w:t> </w:t>
      </w:r>
      <w:r w:rsidRPr="001A13F1">
        <w:t>rozproszenie informacji w systemie teleinformatycznym: danych z ankiet jednostek naukowych, wyników cząstkowych i końcowych oceny, uzasadnień sporządzanych przez ekspertów (obecnie ankiety obejmują dane między innymi o: 781</w:t>
      </w:r>
      <w:r w:rsidR="005E4DFE">
        <w:t> </w:t>
      </w:r>
      <w:r w:rsidR="005E4DFE" w:rsidRPr="001A13F1">
        <w:t>604</w:t>
      </w:r>
      <w:r w:rsidR="005E4DFE">
        <w:t> </w:t>
      </w:r>
      <w:r w:rsidRPr="001A13F1">
        <w:t>publikacjach, 33</w:t>
      </w:r>
      <w:r w:rsidR="00B928BA">
        <w:t> </w:t>
      </w:r>
      <w:r w:rsidRPr="001A13F1">
        <w:t>586 projektach naukowych, 93</w:t>
      </w:r>
      <w:r w:rsidR="002C4A42">
        <w:t> </w:t>
      </w:r>
      <w:r w:rsidRPr="001A13F1">
        <w:t>801 pracownikach naukowych zatrudnionych w jednostkach naukowych przy realizacji badań naukowych lub prac rozwojowych, 78</w:t>
      </w:r>
      <w:r w:rsidR="00EF07BB">
        <w:t> </w:t>
      </w:r>
      <w:r w:rsidRPr="001A13F1">
        <w:t>074 produktach objętych ochroną patentową, 24</w:t>
      </w:r>
      <w:r w:rsidR="00EF07BB">
        <w:t> </w:t>
      </w:r>
      <w:r w:rsidR="007E5D10">
        <w:t xml:space="preserve">521 nagrodach </w:t>
      </w:r>
      <w:r w:rsidR="007E5D10">
        <w:lastRenderedPageBreak/>
        <w:t>i </w:t>
      </w:r>
      <w:r w:rsidRPr="001A13F1">
        <w:t>wyróżnieniach, 66</w:t>
      </w:r>
      <w:r w:rsidR="00EF07BB">
        <w:t> </w:t>
      </w:r>
      <w:r w:rsidRPr="001A13F1">
        <w:t>921 efektach praktycznych badań naukowych lub prac rozwojowych oraz twórczości artystycznej, 4</w:t>
      </w:r>
      <w:r w:rsidR="00EF07BB">
        <w:t> </w:t>
      </w:r>
      <w:r w:rsidRPr="001A13F1">
        <w:t xml:space="preserve">989 wdrożeniach wyników badań naukowych lub prac rozwojowych przez inne podmioty oraz związane z tym dokumenty do sprawdzenia przez zespoły ewaluacyjne). Tryb i sposób dokonywania oceny wyłącza możliwość stosowania art. 10 i </w:t>
      </w:r>
      <w:r w:rsidR="005E4DFE">
        <w:t xml:space="preserve">art. </w:t>
      </w:r>
      <w:r w:rsidRPr="001A13F1">
        <w:t>81 Kpa. Kompleksową ocenę przeprowadza się w grupach wspólnej oceny jednostek naukowych, których skład ustala się z</w:t>
      </w:r>
      <w:r w:rsidR="007E5D10">
        <w:t xml:space="preserve"> </w:t>
      </w:r>
      <w:r w:rsidRPr="001A13F1">
        <w:t>uwzględnieniem specyfiki każdej z grup nauk oraz wielkości i</w:t>
      </w:r>
      <w:r w:rsidR="007E5D10">
        <w:t xml:space="preserve"> </w:t>
      </w:r>
      <w:r w:rsidRPr="001A13F1">
        <w:t xml:space="preserve">rodzaju jednostek, określonych w szczególności na podstawie analizy publikacji naukowych ich pracowników oraz uprawnień do nadawania stopni naukowych lub stopni w zakresie sztuki, a także dziedzin nauki albo dziedzin sztuki, w których pracownicy ocenianych jednostek uzyskali stopnie lub tytuły naukowe albo stopnie lub tytuły w zakresie sztuki. </w:t>
      </w:r>
    </w:p>
    <w:p w:rsidR="00FF70C5" w:rsidRPr="001A13F1" w:rsidRDefault="00FF70C5" w:rsidP="007E5D10">
      <w:pPr>
        <w:pStyle w:val="ARTartustawynprozporzdzenia"/>
        <w:ind w:firstLine="0"/>
      </w:pPr>
      <w:r w:rsidRPr="001A13F1">
        <w:t>Dla każdej grupy oceny KEJN określa jednostki referencyjne dla kategorii naukowych A i B, biorąc pod uwagę w szczególności pozycję nauki polskiej w dyscyplinach naukowych lub artystycznych reprezentowanych przez jednostki w skali międzynarodowej. Jednostka referencyjna oznacza zestaw referencyjnych wartości ocen punktowych określonych dla każdego z kryteriów kompleksowej oceny, służących kwalifikacji jednostek do kategorii naukowych A, B lub C. Zespół ewaluacji przyznaje jednostce odrębną ocenę w ramach każdego z kryteriów kompleksowej oceny. KEJN ustala wynik punktowy porównania ocen uzyskanych przez jednostkę z wartościami ocen jednostek referencyjnych w danej grupie wspólnej oceny, wykorzystując ważoną relację przewyższania i stosując algorytmy określone w rozporządzeniu Ministra Nauki i Szkolnictwa Wyższego. Porównanie ocen jest przeprowadzane odrębnie w zakresie każdego z kryteriów kompleksowej oceny. Wynik punktowy porównania ocen jednostki z wartościami ocen jednostek referencyjnych jest ważoną sumą wyników porównań względem kryteriów, z uwzględnieniem wag dla poszczególnych kryteriów, które zostały określone dla każdej grupy nauk i każdego rodzaju jednostek. Istotą ostatecznej oceny jest algorytm porównania jednostki z jednostką referencyjną, wykorzystujący ważoną relację przewyższania, zgodnie z którą podstawę do określenia kategorii naukowej proponowanej dla jednostki stanowią odrębne oceny w</w:t>
      </w:r>
      <w:r w:rsidR="007E5D10">
        <w:t xml:space="preserve"> ramach każdego z </w:t>
      </w:r>
      <w:r w:rsidRPr="001A13F1">
        <w:t xml:space="preserve">kryteriów kompleksowej oceny, przyznane jednostce przez zespół ewaluacji. </w:t>
      </w:r>
    </w:p>
    <w:p w:rsidR="00FF70C5" w:rsidRPr="001A13F1" w:rsidRDefault="00FF70C5" w:rsidP="007E5D10">
      <w:pPr>
        <w:pStyle w:val="NIEARTTEKSTtekstnieartykuowanynppodstprawnarozplubpreambua"/>
        <w:ind w:firstLine="0"/>
      </w:pPr>
      <w:r w:rsidRPr="001A13F1">
        <w:t>Sposób oceny wymaga stabilnych i niezmiennych danych. Ocenianych przez zespoły ewaluacji jest około 1</w:t>
      </w:r>
      <w:r w:rsidR="00B928BA">
        <w:t> </w:t>
      </w:r>
      <w:r w:rsidRPr="001A13F1">
        <w:t>000</w:t>
      </w:r>
      <w:r w:rsidR="00B928BA">
        <w:t> </w:t>
      </w:r>
      <w:r w:rsidRPr="001A13F1">
        <w:t xml:space="preserve">000 zdarzeń związanych z oceną dorobku jednostki, nie jest zatem możliwy udział każdej z ocenianych jednostek w postępowaniu i posiedzeniach KEJN oraz uzupełnianie danych i informacji zawartych w złożonych ankietach. </w:t>
      </w:r>
    </w:p>
    <w:p w:rsidR="00FF70C5" w:rsidRPr="001A13F1" w:rsidRDefault="00FF70C5" w:rsidP="007E5D10">
      <w:pPr>
        <w:pStyle w:val="NIEARTTEKSTtekstnieartykuowanynppodstprawnarozplubpreambua"/>
        <w:ind w:firstLine="0"/>
      </w:pPr>
      <w:r w:rsidRPr="001A13F1">
        <w:lastRenderedPageBreak/>
        <w:t>Narodowe Centrum Badań i Rozwoju, zwane dalej „NCBiR”</w:t>
      </w:r>
      <w:r w:rsidR="005E4DFE">
        <w:t>,</w:t>
      </w:r>
      <w:r w:rsidRPr="001A13F1">
        <w:t xml:space="preserve"> zgodnie z art. 1 ust. 2 ustawy z dnia 30 kwietnia 2010 r. o Narodowym Centrum Badań i Rozwoju, zwanej dalej „ustawą o NCBiR”</w:t>
      </w:r>
      <w:r w:rsidR="005E4DFE">
        <w:t>,</w:t>
      </w:r>
      <w:r w:rsidRPr="001A13F1">
        <w:t xml:space="preserve"> jest agencją wykonawczą</w:t>
      </w:r>
      <w:r w:rsidR="007E5D10">
        <w:t>, w rozumieniu ustawy z dnia 27 </w:t>
      </w:r>
      <w:r w:rsidRPr="001A13F1">
        <w:t xml:space="preserve">sierpnia 2009 r. o finansach publicznych (Dz. U. z 2016 r. poz. 1870, z późn. zm.), powołaną do realizacji zadań z zakresu polityki </w:t>
      </w:r>
      <w:r w:rsidR="007E5D10">
        <w:t>naukowej, naukowo-technicznej i </w:t>
      </w:r>
      <w:r w:rsidRPr="001A13F1">
        <w:t>innowacyjnej państwa. Narodowe Centrum Nauki, zwane dalej „NCN”</w:t>
      </w:r>
      <w:r w:rsidR="005E4DFE">
        <w:t>,</w:t>
      </w:r>
      <w:r w:rsidRPr="001A13F1">
        <w:t xml:space="preserve"> również jako agencja wykonawcza, w myśl art. l ust. 2 usta</w:t>
      </w:r>
      <w:r w:rsidR="007E5D10">
        <w:t>wy z dnia 30 kwietnia 2010 r. o </w:t>
      </w:r>
      <w:r w:rsidRPr="001A13F1">
        <w:t>Narodowym Centrum Nauki, zwanej dalej „ustawą o NCN”, wspiera działalność naukową w zakresie badań naukowych o charakterze podstawowym. Wybór projektów przewidzianych do finansowania w obu agencjach wykonawczych jest dokonywany przy zastosowaniu szczególnego trybu, jakim jest konkurs. Zgodnie z art. 36 us</w:t>
      </w:r>
      <w:r w:rsidR="007E5D10">
        <w:t>tawy o </w:t>
      </w:r>
      <w:r w:rsidRPr="001A13F1">
        <w:t>NCBiR wybór wykonawców projektów następuje w drodze konkursu ogłaszanego przez Dyrektora, który ustala i ogłasza regulamin konkursu. W</w:t>
      </w:r>
      <w:r w:rsidR="007E5D10">
        <w:t xml:space="preserve"> </w:t>
      </w:r>
      <w:r w:rsidRPr="001A13F1">
        <w:t xml:space="preserve">przypadku NCN, zgodnie z art. 20 ustawy o NCN, badania również są </w:t>
      </w:r>
      <w:r w:rsidR="007E5D10">
        <w:t>kwalifikowane do finansowania w </w:t>
      </w:r>
      <w:r w:rsidRPr="001A13F1">
        <w:t>drodze konkursów, przy czym Rada NCN określa szczegółowy regulamin przyznawania środków na realizację zadań finansowanych przez NCN, przy uwzględnieniu zasad przejrzystości procedur konkursowych oraz procedur wyłaniania ekspertów. W</w:t>
      </w:r>
      <w:r w:rsidR="007E5D10">
        <w:t xml:space="preserve"> </w:t>
      </w:r>
      <w:r w:rsidRPr="001A13F1">
        <w:t>przypadku obu postępowań konkursowych kryteria oceny składanych wniosków zostały określone w ustawie. Przyznanie środków finansowych konkretnemu podmiotowi na realizację projektów zakwalifikowanych do finansowania następuje decyzją wydaną przez Dyrektora NCBiR lub NCN. Od tych decyzji przysługuje odpowiednio odwołanie do komisji odwoławczej Rady NCBiR albo Komitetu Sterującego NCBiR, a</w:t>
      </w:r>
      <w:r w:rsidR="007E5D10">
        <w:t xml:space="preserve"> </w:t>
      </w:r>
      <w:r w:rsidRPr="001A13F1">
        <w:t>w</w:t>
      </w:r>
      <w:r w:rsidR="007E5D10">
        <w:t xml:space="preserve"> </w:t>
      </w:r>
      <w:r w:rsidRPr="001A13F1">
        <w:t>przypadku NCN do Komisji Odwoławczej Rady. Procedura konkursowa oparta jest na zasadzie konkurencyjności roszczeń uczestników konkursu, co powoduje, że reguły postępowania muszą być jednolite dla wielu podmiotów równocześnie ubiegających się o otrzymanie środków</w:t>
      </w:r>
      <w:r w:rsidR="007E5D10">
        <w:t xml:space="preserve"> finansowych. Rozstrzygnięcie w </w:t>
      </w:r>
      <w:r w:rsidRPr="001A13F1">
        <w:t>stosunku do wnioskującego o środki finansowe zdeterminowane jest treścią podań innych uczestników konkursu, a poziom naukowy złożonych do konkursu wniosków wyznacza szanse innych podmiotów na przyznanie środków finansowych. O</w:t>
      </w:r>
      <w:r w:rsidR="007E5D10">
        <w:t xml:space="preserve"> </w:t>
      </w:r>
      <w:r w:rsidRPr="001A13F1">
        <w:t xml:space="preserve">uzyskaniu decyzji pozytywnej decyduje poziom naukowy wniosku, a niespełnianie określonych prawem przesłanek, co jest kwestią zasadniczą w przypadku klasycznego stosunku administracyjnoprawnego. </w:t>
      </w:r>
    </w:p>
    <w:p w:rsidR="00FF70C5" w:rsidRPr="001A13F1" w:rsidRDefault="00FF70C5" w:rsidP="007E5D10">
      <w:pPr>
        <w:pStyle w:val="NIEARTTEKSTtekstnieartykuowanynppodstprawnarozplubpreambua"/>
        <w:ind w:firstLine="0"/>
      </w:pPr>
      <w:r w:rsidRPr="001A13F1">
        <w:t xml:space="preserve">Ze specyfiki postępowań konkursowych wynika, że nie mają one charakteru zindywidualizowanego tak, jak w przypadku typowych postępowań administracyjnych. </w:t>
      </w:r>
      <w:r w:rsidRPr="001A13F1">
        <w:lastRenderedPageBreak/>
        <w:t xml:space="preserve">Odmienność sposobu (trybu) przyznawania kategorii naukowej jednostkom naukowym oraz środków finansowych przez NCBiR i NCN w </w:t>
      </w:r>
      <w:r w:rsidR="007E5D10">
        <w:t>stosunku do reguł określonych w </w:t>
      </w:r>
      <w:r w:rsidRPr="001A13F1">
        <w:t>Kpa sprawia, że części przepisów kodeksu nie może być więc ani wprost, ani nawet odpowiednio stosowana, co wymaga ujednolicenia i</w:t>
      </w:r>
      <w:r w:rsidR="007E5D10">
        <w:t xml:space="preserve"> </w:t>
      </w:r>
      <w:r w:rsidRPr="001A13F1">
        <w:t xml:space="preserve">uporządkowania tak, aby uwzględnić charakter prowadzonych postępowań. </w:t>
      </w:r>
    </w:p>
    <w:p w:rsidR="00FF70C5" w:rsidRPr="001A13F1" w:rsidRDefault="00FF70C5" w:rsidP="007E5D10">
      <w:pPr>
        <w:pStyle w:val="ARTartustawynprozporzdzenia"/>
        <w:ind w:firstLine="0"/>
      </w:pPr>
      <w:r w:rsidRPr="001A13F1">
        <w:t>Specyfika postępowań konkursowych prowadzonych przez NCN i NCBiR wyłącza w</w:t>
      </w:r>
      <w:r w:rsidR="007E5D10">
        <w:t> </w:t>
      </w:r>
      <w:r w:rsidRPr="001A13F1">
        <w:t>szczególności możliwość podejmowania przez wnioskodawców dodatkowych czynności czy składania dodatkowych wniosków dowodowych poza tymi wynikającymi z ustawy, warunków konkursu oraz regulaminu przyznawania środków finansowych. Składane wnioski oceniane są przez ekspertów i na tej podstawie przygotowywane są listy rankingowe przedstawiane Dyrektorowi NCN lub Dyrektorowi NCBiR. Należy szczególnie podkreślić ekspercki charakter oceny merytorycznej wniosków. Dyrektor NCN, na wniosek Rady, powołuje zespoły ekspertów w celu dokonywania ocen wniosków złożonych w konkursach i</w:t>
      </w:r>
      <w:r w:rsidR="007E5D10">
        <w:t> </w:t>
      </w:r>
      <w:r w:rsidRPr="001A13F1">
        <w:t>przygotowywania na tej podstawie list rankingowych. Dyrektor NCBiR wyznacza ekspertów lub powołuje zespoły ekspertów spośród wybitnych przedstawicieli środowisk naukowych, gospodarczych i finansowych, w tym ekspertów zagranicznych. Eksperci lub zespoły ekspertów oceniają wnioski złożone w konkursie i na tej podstawie przygotowują listę rankingową pozyty</w:t>
      </w:r>
      <w:r w:rsidR="007E5D10">
        <w:t>wnie zaopiniowanych wniosków (z </w:t>
      </w:r>
      <w:r w:rsidRPr="001A13F1">
        <w:t>uwzględnieniem puli środków finansowych przewidzianych w danym konkursie). Przy ocenie wniosków składanych w</w:t>
      </w:r>
      <w:r w:rsidR="007E5D10">
        <w:t xml:space="preserve"> </w:t>
      </w:r>
      <w:r w:rsidRPr="001A13F1">
        <w:t>NCN w konkursach na realizację projektów badawczych uwzględnia się w szczególności: poziom naukowy badań lub zadań przewidzianych do realizacji, nowatorski charakter problemu naukowego, którego rozwiązanie jest proponowane, zasadność planowanych kosztów w stosunku do przedmiotu i zakresu badań. Przy opiniowaniu wn</w:t>
      </w:r>
      <w:r w:rsidR="007E5D10">
        <w:t>iosków złożonych w konkursach w </w:t>
      </w:r>
      <w:r w:rsidRPr="001A13F1">
        <w:t xml:space="preserve">NCBiR uwzględnia się w szczególności: możliwość zastosowania wyników projektu w gospodarce lub ich innego praktycznego wykorzystania, wartość naukową projektu, innowacyjność rozwiązania będącego rezultatem projektu, zasadność planowanych kosztów w stosunku do zakresu zadań objętych projektem oraz w stosunku do oczekiwanych wyników. Eksperci reprezentujący różne dziedziny nauki dokonują oceny wniosków </w:t>
      </w:r>
      <w:r w:rsidR="005E4DFE">
        <w:t>na podstawie</w:t>
      </w:r>
      <w:r w:rsidRPr="001A13F1">
        <w:t xml:space="preserve"> wskazan</w:t>
      </w:r>
      <w:r w:rsidR="005E4DFE">
        <w:t>ych</w:t>
      </w:r>
      <w:r w:rsidRPr="001A13F1">
        <w:t xml:space="preserve"> ustawowo kryteri</w:t>
      </w:r>
      <w:r w:rsidR="005E4DFE">
        <w:t>ów</w:t>
      </w:r>
      <w:r w:rsidRPr="001A13F1">
        <w:t>, według najlepszej wiedzy specjalistycznej do oceny poziomu naukowego wniosków. Dyrektor NCN</w:t>
      </w:r>
      <w:r w:rsidR="005E4DFE">
        <w:t>,</w:t>
      </w:r>
      <w:r w:rsidRPr="001A13F1">
        <w:t xml:space="preserve"> </w:t>
      </w:r>
      <w:r w:rsidR="005E4DFE" w:rsidRPr="001A13F1">
        <w:t>w</w:t>
      </w:r>
      <w:r w:rsidR="005E4DFE">
        <w:t> </w:t>
      </w:r>
      <w:r w:rsidRPr="001A13F1">
        <w:t>drodze decyzji</w:t>
      </w:r>
      <w:r w:rsidR="005E4DFE">
        <w:t>,</w:t>
      </w:r>
      <w:r w:rsidRPr="001A13F1">
        <w:t xml:space="preserve"> przyznaje środki finansowe na badania za</w:t>
      </w:r>
      <w:r w:rsidR="007E5D10">
        <w:t>kwalifikowane do finansowania w </w:t>
      </w:r>
      <w:r w:rsidRPr="001A13F1">
        <w:t xml:space="preserve">drodze konkursów. Należy jednak wskazać, iż zgodnie z art. 24 ustawy </w:t>
      </w:r>
      <w:r w:rsidRPr="001A13F1">
        <w:lastRenderedPageBreak/>
        <w:t>o NCN to Koordynator Dyscyplin przedkłada Dyrektorowi NCN do zatwierdzenia zmienioną listę rankingową wraz z pisemnym uzasadnieniem. Sto</w:t>
      </w:r>
      <w:r w:rsidR="007E5D10">
        <w:t xml:space="preserve">sownie do art. 38 </w:t>
      </w:r>
      <w:r w:rsidR="005E4DFE">
        <w:t>i art. </w:t>
      </w:r>
      <w:r w:rsidR="007E5D10">
        <w:t>40 ustawy o </w:t>
      </w:r>
      <w:r w:rsidRPr="001A13F1">
        <w:t xml:space="preserve">NCBiR przyznawanie środków finansowych na </w:t>
      </w:r>
      <w:r w:rsidR="007E5D10">
        <w:t>wykonanie projektów następuje w </w:t>
      </w:r>
      <w:r w:rsidRPr="001A13F1">
        <w:t>drodze decyzji Dyrektora NCBiR wydawanej na podstawie listy rankingowej pozytywnie zaopiniowanych wniosków przygotowanej przez ekspertów lub zespoły ekspertów. Jak zatem wynika z ustawy o NCN oraz ustawy o NCBiR, organ pierwszej instancji (Dyrektor) wydaje decyzję obejmującą przyznanie środków finansowych na badania zakwalifikowane do finansowania w drodze konkursu. To jest przedmiot rozstrzygnięcia pierwszoinstancyjnego. Dyrektor NCN oraz Dyrektor NCBiR jest związany przedłożoną mu listą rankingową, na po</w:t>
      </w:r>
      <w:r w:rsidR="007E5D10">
        <w:t>dstawie której wydaje decyzje o </w:t>
      </w:r>
      <w:r w:rsidRPr="001A13F1">
        <w:t>przyznaniu środków finansowych lub o odmowie przyznania takich środków. Ustawodawca tak uregulował postępowanie w</w:t>
      </w:r>
      <w:r w:rsidR="007E5D10">
        <w:t xml:space="preserve"> </w:t>
      </w:r>
      <w:r w:rsidRPr="001A13F1">
        <w:t>sprawie przyznania środków finansowych w</w:t>
      </w:r>
      <w:r w:rsidR="007E5D10">
        <w:t xml:space="preserve"> </w:t>
      </w:r>
      <w:r w:rsidRPr="001A13F1">
        <w:t>konkursach, że pozbawił Dyrektora prawa do decydowania merytorycznego o projekcie przedłożonym przez wnioskodawcę lub ustalania pozycji takiego projektu na liście</w:t>
      </w:r>
      <w:r w:rsidR="007E5D10">
        <w:t xml:space="preserve"> </w:t>
      </w:r>
      <w:r w:rsidRPr="001A13F1">
        <w:t>rankingowej. Zatem to w ustawie o NCN i ustawie o</w:t>
      </w:r>
      <w:r w:rsidR="007E5D10">
        <w:t xml:space="preserve"> </w:t>
      </w:r>
      <w:r w:rsidRPr="001A13F1">
        <w:t>NCBiR zostały określone zasady postępowania konkursowego mające wpływ na uprawnienia wnioskodawców jako uczestników postępowania. W sposób szczególny uregulowane zostały również procedury odwoławcze. Ustawodawca nie przewidział wydawania przez Dyrektora decyzji administracyjnych w rozumieniu przepisów Kpa. Procedura wyłaniania beneficjentów jest zdecydowanie inna o</w:t>
      </w:r>
      <w:r w:rsidR="007E5D10">
        <w:t>d procedury wydawania decyzji w </w:t>
      </w:r>
      <w:r w:rsidRPr="001A13F1">
        <w:t>indywidualnej sprawie, określonej przez Kpa. Przewidziany jest inny system odwoławczy, nie ma mowy o zawieszeniu czy wznowieniu postępowania. Nie występuje również postępowanie dowodowe w rozumieniu Kpa.</w:t>
      </w:r>
    </w:p>
    <w:p w:rsidR="00FF70C5" w:rsidRPr="001A13F1" w:rsidRDefault="00FF70C5" w:rsidP="007E5D10">
      <w:pPr>
        <w:pStyle w:val="ARTartustawynprozporzdzenia"/>
        <w:ind w:firstLine="0"/>
      </w:pPr>
      <w:r w:rsidRPr="001A13F1">
        <w:t>Ponadto przystąpienie do konkursu na realizację projektu badawczego jest dobrowolne, a zatem podmiot, składając stosowny wniosek, tym samym poddaje się wszelkim uregulowaniom z tym związanym (wyrok WSA w</w:t>
      </w:r>
      <w:r w:rsidR="007E5D10">
        <w:t xml:space="preserve"> </w:t>
      </w:r>
      <w:r w:rsidRPr="001A13F1">
        <w:t>Krakowie z dnia 4</w:t>
      </w:r>
      <w:r w:rsidR="007E5D10">
        <w:t xml:space="preserve"> października 2016 </w:t>
      </w:r>
      <w:r w:rsidRPr="001A13F1">
        <w:t>r. sygn. III SA/Kr 409/16). Reguły konkursu powodują, że ilość środków finansowych jest ograniczona i nie wystarcza dla wszyst</w:t>
      </w:r>
      <w:r w:rsidR="007E5D10">
        <w:t>kich wnioskodawców. W </w:t>
      </w:r>
      <w:r w:rsidRPr="001A13F1">
        <w:t>konkursach należy również brać pod uwagę czas zarówno potrzebny na wydanie rozstrzygnięcia, jak i</w:t>
      </w:r>
      <w:r w:rsidR="007E5D10">
        <w:t xml:space="preserve"> </w:t>
      </w:r>
      <w:r w:rsidRPr="001A13F1">
        <w:t>wydatkowanie tych środków. Powyższe powoduje, że tylko wnioski najlepiej wpisujące się w</w:t>
      </w:r>
      <w:r w:rsidR="007E5D10">
        <w:t xml:space="preserve"> </w:t>
      </w:r>
      <w:r w:rsidRPr="001A13F1">
        <w:t>wymagania konkursowe i najlepiej sporządzone mogą zostać zakwalifikowane do dofinansowania. A to z</w:t>
      </w:r>
      <w:r w:rsidR="007E5D10">
        <w:t xml:space="preserve"> </w:t>
      </w:r>
      <w:r w:rsidRPr="001A13F1">
        <w:t xml:space="preserve">kolei implikuje konieczność odstąpienia od formalistycznych reguł określonych przez Kpa. Konieczność stosowania Kpa spowodowałaby nierówność traktowania wnioskodawców, gdyż premiowałaby </w:t>
      </w:r>
      <w:r w:rsidRPr="001A13F1">
        <w:lastRenderedPageBreak/>
        <w:t>wnioski, które nie są właściwie sporządzone, zawierają błędy i</w:t>
      </w:r>
      <w:r w:rsidR="007E5D10">
        <w:t xml:space="preserve"> </w:t>
      </w:r>
      <w:r w:rsidRPr="001A13F1">
        <w:t>nieścisłości. W takim wypadku wnioskodawca musiałby zostać wezwany do jego uzupełnienia, tym samym uzyskując premię w postaci lepszego dopracowan</w:t>
      </w:r>
      <w:r w:rsidR="007E5D10">
        <w:t>ia swojego wniosku (wyrok WSA w </w:t>
      </w:r>
      <w:r w:rsidRPr="001A13F1">
        <w:t>Warszawie z dnia 13 września 2016 r. sygn. V</w:t>
      </w:r>
      <w:r w:rsidR="007E5D10">
        <w:t xml:space="preserve"> SA/Wa 1730/16). Przewidziane w </w:t>
      </w:r>
      <w:r w:rsidRPr="001A13F1">
        <w:t>ustawie o NCN i ustawie o NCBiR tryby konkursowe i</w:t>
      </w:r>
      <w:r w:rsidR="007E5D10">
        <w:t xml:space="preserve"> </w:t>
      </w:r>
      <w:r w:rsidRPr="001A13F1">
        <w:t>procedury oceny wniosków wyłączają możliwość skorzystania przez wnioskodawców z</w:t>
      </w:r>
      <w:r w:rsidR="007E5D10">
        <w:t xml:space="preserve"> </w:t>
      </w:r>
      <w:r w:rsidRPr="001A13F1">
        <w:t>uprawnienia przewidzianego w art. 10 Kpa. Zapewnienie każdemu wnioskodawcy czynnego udziału w</w:t>
      </w:r>
      <w:r w:rsidR="007E5D10">
        <w:t xml:space="preserve"> </w:t>
      </w:r>
      <w:r w:rsidRPr="001A13F1">
        <w:t>każdym stadium postępowania konkursowego, a przed wydaniem decyzji umożliwienie wypowiedzenia się co do zebranych dowodów i materiałów oraz zgłoszonych żądań</w:t>
      </w:r>
      <w:r w:rsidR="005E4DFE">
        <w:t>,</w:t>
      </w:r>
      <w:r w:rsidRPr="001A13F1">
        <w:t xml:space="preserve"> spowodowałoby trudne do przewidzenia wydłużenie pracy ekspertów, przedłużenie procedury oceny wn</w:t>
      </w:r>
      <w:r w:rsidR="007E5D10">
        <w:t>iosków (a dodatkowo trudności w </w:t>
      </w:r>
      <w:r w:rsidRPr="001A13F1">
        <w:t xml:space="preserve">pozyskaniu do oceny wniosków badaczy będących czołowymi ekspertami w danej dziedzinie naukowej). Ponadto wskazać należy, iż </w:t>
      </w:r>
      <w:r w:rsidR="007E5D10">
        <w:t>art. 15 ust. 3 ustawy z dnia 30 </w:t>
      </w:r>
      <w:r w:rsidRPr="001A13F1">
        <w:t>kwietnia 2010 r. o zasadach finansowania nauki wprowadza zakaz udostępniania danych ekspertów oceniających wnioski, a możliwość uczestniczenia wnioskodawców w panelach zespołów ekspertów nie pozwala na zapewnienie ekspertom anonimowości. Powyższe wprowadza konieczność wyłączenia stosowania w</w:t>
      </w:r>
      <w:r w:rsidR="007E5D10">
        <w:t xml:space="preserve"> </w:t>
      </w:r>
      <w:r w:rsidRPr="001A13F1">
        <w:t xml:space="preserve">postępowaniach konkursowych prowadzonych przez NCN i NCBiR art. 10 Kpa. </w:t>
      </w:r>
    </w:p>
    <w:p w:rsidR="00FF70C5" w:rsidRPr="001A13F1" w:rsidRDefault="00FF70C5" w:rsidP="007E5D10">
      <w:pPr>
        <w:pStyle w:val="ARTartustawynprozporzdzenia"/>
        <w:ind w:firstLine="0"/>
      </w:pPr>
      <w:r w:rsidRPr="001A13F1">
        <w:t xml:space="preserve">Wskazana wyżej specyfika konkursów grantowych wyłącza również możliwość stosowania art. 13 Kpa. Zarówno ustawa o NCN, jak i ustawa o NCBiR przewiduje bowiem rozstrzygnięcia merytorycznie polegające wyłącznie na przyznaniu albo nieprzyznaniu środków finansowych na realizację projektu po dokonanej ocenie wniosku. Dyrektorzy agencji nie mają więc możliwości załatwienia sprawy wszczętej złożonym wnioskiem grantowym ugodowo, gdyż są związani przedłożonymi listami rankingowymi, na których podstawie podejmują rozstrzygnięcia. Nie jest w takim przypadku możliwe zastosowania art. 13 Kpa oraz przepisów szczegółowych znajdujących się w dziale II, rozdziale 8 dotyczących ugody. </w:t>
      </w:r>
    </w:p>
    <w:p w:rsidR="00FF70C5" w:rsidRPr="001A13F1" w:rsidRDefault="00FF70C5" w:rsidP="007E5D10">
      <w:pPr>
        <w:pStyle w:val="ARTartustawynprozporzdzenia"/>
        <w:ind w:firstLine="0"/>
      </w:pPr>
      <w:r w:rsidRPr="001A13F1">
        <w:t>W postępowaniach konkursowych prowadzonych przez NCN i NCBiR nabór wniosków prowadzony jest za pomocą elektronicznych platform przeznaczonych do składania wniosków, które automatyzują i racjonalizują ich składanie oraz posiadają własne mechanizmy zabezpieczające i indywidualizujące wnioskodawców. Liczba wniosków składanych każdego roku do NCN i NCBiR (prz</w:t>
      </w:r>
      <w:r w:rsidR="007E5D10">
        <w:t>ykładowo do NCN wpływa ponad 11 </w:t>
      </w:r>
      <w:r w:rsidRPr="001A13F1">
        <w:t xml:space="preserve">tysięcy wniosków rocznie) powoduje, że papierowy obieg dokumentów wpływa na podniesienie kosztów obsługi postępowań konkursowych nie tylko po stronie agencji, </w:t>
      </w:r>
      <w:r w:rsidRPr="001A13F1">
        <w:lastRenderedPageBreak/>
        <w:t>ale także po stronie wnioskodawców, którzy w zdecydowanej większości należą do jednostek sektora finansów publicznych. Prowadzenie postępowań przy dużej liczbie skład</w:t>
      </w:r>
      <w:r w:rsidR="005E4DFE">
        <w:t>a</w:t>
      </w:r>
      <w:r w:rsidRPr="001A13F1">
        <w:t>nych wniosków wymaga także więcej czasu na ich załatwienie (każda decyzja lub pismo w sprawie wymaga decyzji lub odpowiedzi w formie pisemnej i nadania jej odpłatnie u operatora usług pocztowych). Wnioski w postępowaniach konkursowych prowadzonych przez NCN i NCBiR składane są zatem za pośrednictwem dedykowanego systemu teleinformatycznego, a</w:t>
      </w:r>
      <w:r w:rsidR="007E5D10">
        <w:t xml:space="preserve"> </w:t>
      </w:r>
      <w:r w:rsidRPr="001A13F1">
        <w:t>wnioskodawcy potwierdzają swoją tożsamość przez dołączenie do wniosku skanu podpisanego własnoręcznie lub kwalifikowanym podpisem elektronicznym oświadczenia o</w:t>
      </w:r>
      <w:r w:rsidR="007E5D10">
        <w:t xml:space="preserve"> </w:t>
      </w:r>
      <w:r w:rsidRPr="001A13F1">
        <w:t>złożeniu wniosku. Powyższe rozwiązanie znacząco usprawnia i przyspiesza proces oceny wniosków, a</w:t>
      </w:r>
      <w:r w:rsidR="007E5D10">
        <w:t> </w:t>
      </w:r>
      <w:r w:rsidRPr="001A13F1">
        <w:t>także obniża koszty związane z usługami pocztowymi. W związku z powyższym konieczne jest wyłączenie stosowania w tych postępowaniach art. 14 Kpa. Sposób składania wniosków określany jest w regulaminach przyznawania środków finansowych oraz warunkach konkursu. Przygotowanie i przekazanie Dyrektorowi listy rankingowej pozytywnie zaopiniowanych wniosków, na podstawie której wydawana jest decyzja o przyznaniu środków finansowych albo o odmowie przyznania środków finansowych, jest następstwem ocen dokonywanych przez</w:t>
      </w:r>
      <w:r w:rsidR="007E5D10">
        <w:t xml:space="preserve"> ekspertów pracujących w </w:t>
      </w:r>
      <w:r w:rsidRPr="001A13F1">
        <w:t>zespołach lub indywidualnie. Z uwagi na powyższe można więc mówić o wiążącym dla Dyrektora charakterze stanowiska ekspertów. Na podstawie wyników oceny eksperta lub zespołu ekspertów Dyrektor jedynie zawiadamia o przyznaniu środków finansowych na wykonywanie projektu, a zatem brak jest podstaw do uznania, że wydaje on władcze rozstrzygni</w:t>
      </w:r>
      <w:r w:rsidR="005E4DFE">
        <w:t>ę</w:t>
      </w:r>
      <w:r w:rsidRPr="001A13F1">
        <w:t>cie w indywidualnej sprawie. W</w:t>
      </w:r>
      <w:r w:rsidR="007E5D10">
        <w:t xml:space="preserve"> </w:t>
      </w:r>
      <w:r w:rsidRPr="001A13F1">
        <w:t>związku z powyższym w decyzjach Dyrektora NCN i Dyrektora NCBiR nie ma możliwości każdorazowo zajmowania stanowiska wobec zgromadzonych w konkretnym postępowaniu konkursowym (aktach spraw) dokumentów, w tym także zajęcie stanowiska wobec sporządzanych przez ekspertów opinii merytorycznych i dodatkowe uzasadnienie dlaczego opinie te uznaje się za słuszne bądź też nie uznaje się ich za słuszne. W takim przypadku Dyrektor NCN lub Dyrektor NCBR, jako</w:t>
      </w:r>
      <w:r w:rsidR="007E5D10">
        <w:t xml:space="preserve"> podejmujący decyzje, wejdzie w </w:t>
      </w:r>
      <w:r w:rsidRPr="001A13F1">
        <w:t>rolę ekspertów, czemu wprost sprzeciwiają się p</w:t>
      </w:r>
      <w:r w:rsidR="007E5D10">
        <w:t>rzepisy ustawy o NCN i ustawy o </w:t>
      </w:r>
      <w:r w:rsidRPr="001A13F1">
        <w:t>NCBiR. Stanowisko ekspertów w zakresie przyprowadzonej oceny merytorycznej jest wiążące i nie powinno podlegać swobodn</w:t>
      </w:r>
      <w:r w:rsidR="007E5D10">
        <w:t>ej ocenie Dyrektora. Podjęcie w </w:t>
      </w:r>
      <w:r w:rsidRPr="001A13F1">
        <w:t>uzasadnieniach decyzji, które zapadają w toku postępowań w</w:t>
      </w:r>
      <w:r w:rsidR="007E5D10">
        <w:t xml:space="preserve"> </w:t>
      </w:r>
      <w:r w:rsidRPr="001A13F1">
        <w:t>sprawie przyznania środków finansowych na wykonanie projektów, próby wyjaśnienia rozbieżności między ocenami merytorycznymi (które to rozbieżności występują</w:t>
      </w:r>
      <w:r w:rsidR="005E4DFE">
        <w:t>,</w:t>
      </w:r>
      <w:r w:rsidRPr="001A13F1">
        <w:t xml:space="preserve"> co do zasady</w:t>
      </w:r>
      <w:r w:rsidR="005E4DFE">
        <w:t>,</w:t>
      </w:r>
      <w:r w:rsidRPr="001A13F1">
        <w:t xml:space="preserve"> w</w:t>
      </w:r>
      <w:r w:rsidR="007E5D10">
        <w:t> </w:t>
      </w:r>
      <w:r w:rsidRPr="001A13F1">
        <w:t xml:space="preserve">przypadku </w:t>
      </w:r>
      <w:r w:rsidRPr="001A13F1">
        <w:lastRenderedPageBreak/>
        <w:t xml:space="preserve">każdego złożonego wniosku) wypacza </w:t>
      </w:r>
      <w:r w:rsidRPr="00980ABD">
        <w:rPr>
          <w:i/>
        </w:rPr>
        <w:t>de facto</w:t>
      </w:r>
      <w:r w:rsidRPr="001A13F1">
        <w:t xml:space="preserve"> ideę trybu konkursowego oraz oceny eksperckiej.</w:t>
      </w:r>
    </w:p>
    <w:p w:rsidR="00FF70C5" w:rsidRPr="001A13F1" w:rsidRDefault="00FF70C5" w:rsidP="007E5D10">
      <w:pPr>
        <w:pStyle w:val="ARTartustawynprozporzdzenia"/>
        <w:ind w:firstLine="0"/>
      </w:pPr>
      <w:r w:rsidRPr="001A13F1">
        <w:t>Projektowana ustawa przewiduje, że rozstrzygnięcia w sprawie przyznania środków finansowych na badania zakwalifikowane do finansowania w drodze konkursów realizowanych przez NCN będą podejmowane p</w:t>
      </w:r>
      <w:r w:rsidR="007E5D10">
        <w:t>rzez Dyrektora NCN w terminie 6 </w:t>
      </w:r>
      <w:r w:rsidRPr="001A13F1">
        <w:t xml:space="preserve">miesięcy. Zgodnie z art. 35 § 3 Kpa sprawy szczególnie skomplikowane powinny być załatwiane nie później niż w terminie 2 miesięcy. Należy zwrócić uwagę na nieprzystosowanie tej reguły do przepisów ustawy o NCN i terminów rozstrzygnięcia konkursów. </w:t>
      </w:r>
    </w:p>
    <w:p w:rsidR="00FF70C5" w:rsidRPr="001A13F1" w:rsidRDefault="00FF70C5" w:rsidP="007E5D10">
      <w:pPr>
        <w:pStyle w:val="ARTartustawynprozporzdzenia"/>
        <w:ind w:firstLine="0"/>
      </w:pPr>
      <w:r w:rsidRPr="001A13F1">
        <w:t>W obowiązującym brzmieniu przepisy ustawy o NCN nie określają terminu załatwienia sprawy przez Dyrektora NCN w pierwszej instancji (co w myśl przytoczonego przepisu Kpa może oznaczać, że wydanie decyzji musi nastąpić w terminie 2 miesięcy od dnia złożenia wniosku). Termin ten wymaga dostosowania do procedury oceny wniosków (wymagającej jednoczesnej oceny wniosków złożonych w ramach konkursu przy uwzględnieniu liczby wniosków wpływających rocznie w postępowaniach konkursowych). Dodatkowo wskazać należy, iż art. 33 ust. 3 ustawy o NCN stanowi, że Komisja Odwoławcza NCN ma 3 miesiące na rozstrzygnięcie odwołania i to tylko od naruszeń proceduralnych (a</w:t>
      </w:r>
      <w:r w:rsidR="007E5D10">
        <w:t xml:space="preserve"> </w:t>
      </w:r>
      <w:r w:rsidRPr="001A13F1">
        <w:t>więc ma więcej czasu na załatwienie sprawy niż Dyrektor NCN w pierwszej instancji). Konieczne jest w związku z</w:t>
      </w:r>
      <w:r w:rsidR="007E5D10">
        <w:t xml:space="preserve"> </w:t>
      </w:r>
      <w:r w:rsidRPr="001A13F1">
        <w:t xml:space="preserve">tym wprowadzenie odrębnego w stosunku do Kpa terminu w art. 33 ustawy o NCN. </w:t>
      </w:r>
    </w:p>
    <w:p w:rsidR="00FF70C5" w:rsidRPr="001A13F1" w:rsidRDefault="00FF70C5" w:rsidP="007E5D10">
      <w:pPr>
        <w:pStyle w:val="ARTartustawynprozporzdzenia"/>
        <w:ind w:firstLine="0"/>
      </w:pPr>
      <w:r w:rsidRPr="001A13F1">
        <w:t>Z uwagi na konkursowy charakter postępowań prowadzonych przez NCN i NCBiR nie będzie miał zastosowania również art. 56 § 1 Kpa. Część konkursów organizowanych przez NCN lub NCBiR przewiduje etap ustny oceny merytorycznej, polegający na rozmowie kwalifikacyjnej wni</w:t>
      </w:r>
      <w:r w:rsidR="007E5D10">
        <w:t xml:space="preserve">oskodawcy/przyszłego kierownika </w:t>
      </w:r>
      <w:r w:rsidRPr="001A13F1">
        <w:t>projektu/stażysty/stypendysty z</w:t>
      </w:r>
      <w:r w:rsidR="007E5D10">
        <w:t xml:space="preserve"> </w:t>
      </w:r>
      <w:r w:rsidRPr="001A13F1">
        <w:t>oceniającymi wniosek ekspertami. Etap ten ma jednak na celu weryfikację kompetencji niezbędnych do realizacji projektu/stażu/przyznania stypendium i stanowi element oceny wniosku. Art. 56 § 1 Kpa dotyczy wszystkich osób wezwanych, które stawiły się na wezwanie, z pewnym ograniczeniem dotyczącym stron postępowania, a mianowicie stron, na których żądanie toczy się postępowanie. Jednakże w przypadku prowadzonych postępowań kon</w:t>
      </w:r>
      <w:r w:rsidR="007E5D10">
        <w:t>kursowych</w:t>
      </w:r>
      <w:r w:rsidR="005E4DFE">
        <w:t>,</w:t>
      </w:r>
      <w:r w:rsidR="007E5D10">
        <w:t xml:space="preserve"> status wnioskodawcy w </w:t>
      </w:r>
      <w:r w:rsidRPr="001A13F1">
        <w:t xml:space="preserve">większości posiada podmiot zinstytucjonalizowany (uczelnia, instytut PAN itp.), zaś osobą wzywaną do stawienia się jest osoba fizyczna, reprezentująca wnioskodawcę/przewidziana do kierowniczej funkcji w projekcie, ale formalnie niebędąca stroną postępowania. Osoby takie potencjalnie mogłyby domagać się zwrotu </w:t>
      </w:r>
      <w:r w:rsidRPr="001A13F1">
        <w:lastRenderedPageBreak/>
        <w:t>kosztów związanych z osobistym stawiennictwem, jednak przepisy ustawy o NCN oraz ustawy o NCBiR nie przewidują możliwości zwrotu powyższych kosztów. W celu usunięcia ewentualnych wątpliwości w tym zakresie zasadne jest wyłączenie stosowania w</w:t>
      </w:r>
      <w:r w:rsidR="007E5D10">
        <w:t xml:space="preserve"> </w:t>
      </w:r>
      <w:r w:rsidRPr="001A13F1">
        <w:t>postępowaniach konkursowych art. 56 Kpa.</w:t>
      </w:r>
    </w:p>
    <w:p w:rsidR="00FF70C5" w:rsidRPr="001A13F1" w:rsidRDefault="00FF70C5" w:rsidP="007E5D10">
      <w:pPr>
        <w:pStyle w:val="ARTartustawynprozporzdzenia"/>
        <w:ind w:firstLine="0"/>
      </w:pPr>
      <w:r w:rsidRPr="001A13F1">
        <w:t>Specyfika i tryb postępowania konkursowego uzasadnia wyłączenie przepisów rozdziału 4 w dziale II Kpa. Warunki konkursu i regulamin przyznawania środków finansowych określa, jakie dokumenty powinny być złożone przez wnioskodawcę oraz w jakim terminie. Wnioski składane są zgodnie z określonymi wymogami, które umożliwiają ich ocenę zgodnie z kryteriami ustawowymi, której wynikiem jest lista rankingowa ocenionych wniosków. Tryb oceny wniosków z uwagi na konieczność zapewnienia równego traktowania wszystkich wnioskodawców posiada usystematyzowaną strukturę. Dokumenty składane przez wnioskodawców podlegają ocenie zarówno formalnej, jak i merytorycznej. Oznacza to, że w</w:t>
      </w:r>
      <w:r w:rsidR="007E5D10">
        <w:t xml:space="preserve"> </w:t>
      </w:r>
      <w:r w:rsidRPr="001A13F1">
        <w:t xml:space="preserve">postępowaniu konkursowym nie może obowiązywać choćby art. 75 Kpa, w myśl którego jako dowód należy dopuścić wszystko, co może przyczynić się do wyjaśnienia sprawy, a nie jest sprzeczne z prawem. Powyższe argumenty pozostają również aktualne w odniesieniu do konieczności wyłączenia także rozdziału 5 w dziale II Kpa dotyczącego rozprawy administracyjnej. Nie ma możliwości, aby taka rozprawa mogła zostać przeprowadzona np. na wniosek strony z uwagi na ściśle określony sposób oceny wniosku. </w:t>
      </w:r>
    </w:p>
    <w:p w:rsidR="00FF70C5" w:rsidRPr="001A13F1" w:rsidRDefault="00FF70C5" w:rsidP="007E5D10">
      <w:pPr>
        <w:pStyle w:val="ARTartustawynprozporzdzenia"/>
        <w:ind w:firstLine="0"/>
      </w:pPr>
      <w:r w:rsidRPr="001A13F1">
        <w:t>Specyfika postępowań konkursowych prowadzonych przez NCN i NCBiR uzasadnia konieczność wyłączenia przepisów Kpa dotyczących zawieszenia postępowania. Zawieszenie postępowania administracyjnego ma charakter wyjątkowy, a postępowanie zawiesza się z</w:t>
      </w:r>
      <w:r w:rsidR="007E5D10">
        <w:t xml:space="preserve"> </w:t>
      </w:r>
      <w:r w:rsidRPr="001A13F1">
        <w:t xml:space="preserve">uwagi na wystąpienie okoliczności uniemożliwiających ochronę </w:t>
      </w:r>
      <w:r w:rsidR="00F93D58" w:rsidRPr="001A13F1">
        <w:t>sw</w:t>
      </w:r>
      <w:r w:rsidR="00F93D58">
        <w:t>oich</w:t>
      </w:r>
      <w:r w:rsidR="00F93D58" w:rsidRPr="001A13F1">
        <w:t xml:space="preserve"> </w:t>
      </w:r>
      <w:r w:rsidRPr="001A13F1">
        <w:t>interesów przez stronę, a więc w przypadku jej śmierci, śmierci jej przedstawiciela ustawowego lub gdy rozstrzygnięcie zależy od uprzedniego rozstrzygnięcia innej sprawy. W</w:t>
      </w:r>
      <w:r w:rsidR="007E5D10">
        <w:t xml:space="preserve"> </w:t>
      </w:r>
      <w:r w:rsidRPr="001A13F1">
        <w:t>przypadku bowiem śmierci osoby fizycznej będącej wnioskodawcą</w:t>
      </w:r>
      <w:r w:rsidR="005E4DFE">
        <w:t>,</w:t>
      </w:r>
      <w:r w:rsidRPr="001A13F1">
        <w:t xml:space="preserve"> postępowanie zostanie umorzone z uwagi na jego bezprzedmiotowość na podstawie art. 105 § 1 Kpa, a nie zawiesi </w:t>
      </w:r>
      <w:r w:rsidR="00F93D58">
        <w:t xml:space="preserve">się </w:t>
      </w:r>
      <w:r w:rsidRPr="001A13F1">
        <w:t xml:space="preserve">go do czasu wstąpienia w miejsce zmarłego wnioskodawcy jego spadkobierców. Jest kwestią oczywistą, </w:t>
      </w:r>
      <w:r w:rsidR="007E5D10">
        <w:t>że ekspektatywa praw związana z </w:t>
      </w:r>
      <w:r w:rsidRPr="001A13F1">
        <w:t xml:space="preserve">postępowaniem konkursowym jest ściśle związana </w:t>
      </w:r>
      <w:r w:rsidR="007E5D10">
        <w:t>z osobą zmarłego i nie należy w </w:t>
      </w:r>
      <w:r w:rsidRPr="001A13F1">
        <w:t>związku z powyższym do masy spadkowej. W</w:t>
      </w:r>
      <w:r w:rsidR="007E5D10">
        <w:t xml:space="preserve"> </w:t>
      </w:r>
      <w:r w:rsidRPr="001A13F1">
        <w:t xml:space="preserve">przypadku zaś śmierci osoby reprezentującej podmiot zinstytucjonalizowany lub utraty przez nią zdolności do czynności prawnych także nie należy zawieszać postępowania. Ocena wniosków przebiega na specjalnie organizowanych w tym celu panelach eksperckich, w skład </w:t>
      </w:r>
      <w:r w:rsidRPr="001A13F1">
        <w:lastRenderedPageBreak/>
        <w:t>których wchodzą badacze krajowi i zagraniczni. Nie ma praktycznej możliwości zawieszenia jednej lub kilku spraw, gdyż w konkursie wynik każdego wniosku jest uzależniony od oceny wszystkich pozostałych, finansowanie otrzymują bowiem tylko wnioski na najwyższych pozycjach na liście rankingowej, których fina</w:t>
      </w:r>
      <w:r w:rsidR="006721FA">
        <w:t>n</w:t>
      </w:r>
      <w:r w:rsidRPr="001A13F1">
        <w:t>sowanie wyczerpuje w całości środki finansowe przeznaczone na dany konkurs. Nie ma możliwości, aby zawiesić ocenę jednego wniosku, bo wówczas należałoby zawiesić postępowanie w stosunku do pozostałych wniosków (mimo że w</w:t>
      </w:r>
      <w:r w:rsidR="007E5D10">
        <w:t xml:space="preserve"> </w:t>
      </w:r>
      <w:r w:rsidRPr="001A13F1">
        <w:t xml:space="preserve">stosunku do nich nie zachodziłyby przesłanki zawieszenia), jak też nie ma możliwości zawieszenia postępowania w stosunku tylko do jednego wniosku, bo po jego podjęciu konkurs prawdopodobnie byłby zakończony, a środki finansowe rozdysponowane. </w:t>
      </w:r>
    </w:p>
    <w:p w:rsidR="00FF70C5" w:rsidRPr="001A13F1" w:rsidRDefault="00FF70C5" w:rsidP="007E5D10">
      <w:pPr>
        <w:pStyle w:val="ARTartustawynprozporzdzenia"/>
        <w:ind w:firstLine="0"/>
      </w:pPr>
      <w:r w:rsidRPr="001A13F1">
        <w:t>Powyższe dotyczy oczywiście także przepisów wskazujących na przesłanki fakultatywnego zawieszenia postępowania. Teoretycznie możliwe jest złożenie przez</w:t>
      </w:r>
      <w:r w:rsidR="007E5D10">
        <w:t xml:space="preserve"> </w:t>
      </w:r>
      <w:r w:rsidRPr="001A13F1">
        <w:t>wnioskodawcę wniosku o zawieszenie postępowania, jednakże z uwagi na specyfikę postępowania konkursowego, należałoby przyjąć, że zgodę powinni wówczas wyrazić wszyscy pozostali uczestnicy konkursu, z uwagi na wspomniany powyżej wpływ jednego wniosku na wynik pozostałych. Mimo</w:t>
      </w:r>
      <w:r w:rsidR="006721FA">
        <w:t>,</w:t>
      </w:r>
      <w:r w:rsidRPr="001A13F1">
        <w:t xml:space="preserve"> iż każdy wniosek stanowi formalnie odrębną sprawę rozstrzyganą odrębną decyzją, nie są</w:t>
      </w:r>
      <w:r w:rsidR="007E5D10">
        <w:t xml:space="preserve"> to jednak sprawy niezależne, a </w:t>
      </w:r>
      <w:r w:rsidRPr="001A13F1">
        <w:t xml:space="preserve">wzajemna konkurencyjność roszczeń względem NCN lub NCBiR powoduje, że zawieszenie jednego postępowania wpływa na pozostałe sprawy. </w:t>
      </w:r>
    </w:p>
    <w:p w:rsidR="00FF70C5" w:rsidRPr="001A13F1" w:rsidRDefault="00FF70C5" w:rsidP="007E5D10">
      <w:pPr>
        <w:pStyle w:val="NIEARTTEKSTtekstnieartykuowanynppodstprawnarozplubpreambua"/>
        <w:ind w:firstLine="0"/>
      </w:pPr>
      <w:r w:rsidRPr="001A13F1">
        <w:t>Zaproponowane w ustawie zmiany przyczynią się do zracjonalizowania (usprawnienia) procesu przyznawania kategorii naukowej oraz środków na projekty finansowane przez NCBiR oraz NCN. Przedmiotowe propozycje wyeliminują wątpliwości w</w:t>
      </w:r>
      <w:r w:rsidR="007E5D10">
        <w:t xml:space="preserve"> </w:t>
      </w:r>
      <w:r w:rsidRPr="001A13F1">
        <w:t>zakresie charakteru prawnego postępowań prowadzonych w</w:t>
      </w:r>
      <w:r w:rsidR="007E5D10">
        <w:t xml:space="preserve"> </w:t>
      </w:r>
      <w:r w:rsidRPr="001A13F1">
        <w:t>ramach przyznawania kategorii naukowej przez Ministra oraz w obu Centrach, ale zapewnią również sprawną procedurę oceny wniosków składanych w tych sprawach.</w:t>
      </w:r>
    </w:p>
    <w:p w:rsidR="00FF70C5" w:rsidRPr="001A13F1" w:rsidRDefault="00FF70C5" w:rsidP="007E5D10">
      <w:pPr>
        <w:pStyle w:val="NIEARTTEKSTtekstnieartykuowanynppodstprawnarozplubpreambua"/>
        <w:ind w:firstLine="0"/>
      </w:pPr>
      <w:r w:rsidRPr="001A13F1">
        <w:t>Projekt zapewnia możliwość składania wniosku o ponowne rozpatrzenie sprawy lub odwołań od decyzji Ministra oraz dyrektorów NCBiR i NCN, a także możliwość kontroli przez sądy administracyjne prawidłowości (legalności) prowadzonych postępowań.</w:t>
      </w:r>
    </w:p>
    <w:p w:rsidR="00FF70C5" w:rsidRPr="001A13F1" w:rsidRDefault="00FF70C5" w:rsidP="007E5D10">
      <w:pPr>
        <w:pStyle w:val="ARTartustawynprozporzdzenia"/>
        <w:ind w:firstLine="0"/>
      </w:pPr>
      <w:r w:rsidRPr="001A13F1">
        <w:t>Projektowana ustawa wprowadza ponadto w ustawie o NCBiR (art. 44a) i w ustawie o</w:t>
      </w:r>
      <w:r w:rsidR="007E5D10">
        <w:t> </w:t>
      </w:r>
      <w:r w:rsidRPr="001A13F1">
        <w:t>NCN (art. 35a) możliwość umarzania należn</w:t>
      </w:r>
      <w:r w:rsidR="007E5D10">
        <w:t>ości finansowych wynikających z </w:t>
      </w:r>
      <w:r w:rsidRPr="001A13F1">
        <w:t>rozliczenia przyznanych środków finansowych oraz odraczania terminu spłaty lub rozkładania należności finansowej na raty. Jako agencje wykonawcze NCN i NCBiR</w:t>
      </w:r>
      <w:r w:rsidR="007E5D10">
        <w:t xml:space="preserve"> </w:t>
      </w:r>
      <w:r w:rsidRPr="001A13F1">
        <w:lastRenderedPageBreak/>
        <w:t>nie są w obecnym stanie prawnym uprawnione do stosowania powyższych ulg. Należy jednak wskazać, iż istnieje szereg przypadków, w których zasadn</w:t>
      </w:r>
      <w:r w:rsidR="005E4DFE">
        <w:t>e</w:t>
      </w:r>
      <w:r w:rsidRPr="001A13F1">
        <w:t xml:space="preserve"> jest ich zastosowanie w stosunku do podmiotów, którym przyznano środki finansowe, w</w:t>
      </w:r>
      <w:r w:rsidR="007E5D10">
        <w:t> </w:t>
      </w:r>
      <w:r w:rsidRPr="001A13F1">
        <w:t xml:space="preserve">szczególności </w:t>
      </w:r>
      <w:r w:rsidR="005E4DFE" w:rsidRPr="001A13F1">
        <w:t>w</w:t>
      </w:r>
      <w:r w:rsidR="005E4DFE">
        <w:t> </w:t>
      </w:r>
      <w:r w:rsidRPr="001A13F1">
        <w:t>przypadku wystąpienia zdarzeń losowych od nich niezależnych. W</w:t>
      </w:r>
      <w:r w:rsidR="007E5D10">
        <w:t> </w:t>
      </w:r>
      <w:r w:rsidRPr="001A13F1">
        <w:t xml:space="preserve">związku z tym </w:t>
      </w:r>
      <w:r w:rsidR="005E4DFE" w:rsidRPr="001A13F1">
        <w:t>w</w:t>
      </w:r>
      <w:r w:rsidR="005E4DFE">
        <w:t> </w:t>
      </w:r>
      <w:r w:rsidRPr="001A13F1">
        <w:t>projekcie przewidziano w stosunku do należności przypadających z</w:t>
      </w:r>
      <w:r w:rsidR="007E5D10">
        <w:t xml:space="preserve"> </w:t>
      </w:r>
      <w:r w:rsidRPr="001A13F1">
        <w:t xml:space="preserve">umów </w:t>
      </w:r>
      <w:r w:rsidR="005E4DFE" w:rsidRPr="001A13F1">
        <w:t>o</w:t>
      </w:r>
      <w:r w:rsidR="005E4DFE">
        <w:t> </w:t>
      </w:r>
      <w:r w:rsidRPr="001A13F1">
        <w:t>przyznaniu środków finansowych, które zawarto na podstawie decyzji wydanych przez Dyrektora, możliwość zastosowania ewentualnej ulgi w</w:t>
      </w:r>
      <w:r w:rsidR="007E5D10">
        <w:t xml:space="preserve"> </w:t>
      </w:r>
      <w:r w:rsidRPr="001A13F1">
        <w:t xml:space="preserve">spłacie należności finansowej. Dyrektor NCBiR oraz Dyrektor NCN będzie miał możliwość umorzenia należności finansowej wynikającej z rozliczenia środków finansowych przyznanych na wykonanie projektów w całości albo w części, w przypadku gdy sąd oddali wniosek </w:t>
      </w:r>
      <w:r w:rsidR="005E4DFE" w:rsidRPr="001A13F1">
        <w:t>o</w:t>
      </w:r>
      <w:r w:rsidR="005E4DFE">
        <w:t> </w:t>
      </w:r>
      <w:r w:rsidRPr="001A13F1">
        <w:t xml:space="preserve">ogłoszenie upadłości dłużnika z przyczyn, o których mowa w art. 13 ustawy z dnia </w:t>
      </w:r>
      <w:r w:rsidR="005E4DFE" w:rsidRPr="001A13F1">
        <w:t>28</w:t>
      </w:r>
      <w:r w:rsidR="005E4DFE">
        <w:t> </w:t>
      </w:r>
      <w:r w:rsidRPr="001A13F1">
        <w:t xml:space="preserve">lutego 2003 r. – Prawo upadłościowe (Dz. U. z 2016 r. poz. 2171, 2260 i 2261 oraz </w:t>
      </w:r>
      <w:r w:rsidR="005E4DFE" w:rsidRPr="001A13F1">
        <w:t>z</w:t>
      </w:r>
      <w:r w:rsidR="005E4DFE">
        <w:t> </w:t>
      </w:r>
      <w:r w:rsidRPr="001A13F1">
        <w:t>2017 r. poz. 791) albo umo</w:t>
      </w:r>
      <w:r w:rsidR="007E5D10">
        <w:t>rzy postępowanie upadłościowe z </w:t>
      </w:r>
      <w:r w:rsidRPr="001A13F1">
        <w:t>przyczyn, o których mowa w art. 361 ust. 1 tej ustawy. Dyrektor NCBiR i Dyrektor NCN będzie mógł także umorzyć należność finansową, gdy:</w:t>
      </w:r>
    </w:p>
    <w:p w:rsidR="00FF70C5" w:rsidRPr="001A13F1" w:rsidRDefault="00FF70C5" w:rsidP="00FF70C5">
      <w:pPr>
        <w:pStyle w:val="PKTpunkt"/>
      </w:pPr>
      <w:r w:rsidRPr="001A13F1">
        <w:t>1)</w:t>
      </w:r>
      <w:r w:rsidRPr="001A13F1">
        <w:tab/>
        <w:t>wystąpi nadzwyczajna zmiana stosunków gospodarczych, której strony nie mogły przewidzieć w dniu otrzymania środków finansowych, z powodu której zapłata należności przez dłużnika groziłaby znacznym pogorszeniem jego sytuacji ekonomicznej;</w:t>
      </w:r>
    </w:p>
    <w:p w:rsidR="00FF70C5" w:rsidRPr="001A13F1" w:rsidRDefault="00FF70C5" w:rsidP="00FF70C5">
      <w:pPr>
        <w:pStyle w:val="PKTpunkt"/>
      </w:pPr>
      <w:r w:rsidRPr="001A13F1">
        <w:t>2)</w:t>
      </w:r>
      <w:r w:rsidRPr="001A13F1">
        <w:tab/>
        <w:t>wystąpi ważne zdarzeni</w:t>
      </w:r>
      <w:r w:rsidR="005E4DFE">
        <w:t>e</w:t>
      </w:r>
      <w:r w:rsidRPr="001A13F1">
        <w:t xml:space="preserve"> losowe niezależne od dłużnika;</w:t>
      </w:r>
    </w:p>
    <w:p w:rsidR="00FF70C5" w:rsidRPr="001A13F1" w:rsidRDefault="00FF70C5" w:rsidP="00FF70C5">
      <w:pPr>
        <w:pStyle w:val="PKTpunkt"/>
      </w:pPr>
      <w:r w:rsidRPr="001A13F1">
        <w:t>3)</w:t>
      </w:r>
      <w:r w:rsidRPr="001A13F1">
        <w:tab/>
        <w:t>będzie to uzasadnione ryzykiem naukowym wynikającym z charakteru wykonywanego projektu;</w:t>
      </w:r>
    </w:p>
    <w:p w:rsidR="00FF70C5" w:rsidRPr="001A13F1" w:rsidRDefault="00FF70C5" w:rsidP="00FF70C5">
      <w:pPr>
        <w:pStyle w:val="PKTpunkt"/>
      </w:pPr>
      <w:r w:rsidRPr="001A13F1">
        <w:t>4)</w:t>
      </w:r>
      <w:r w:rsidRPr="001A13F1">
        <w:tab/>
        <w:t>będzie to uzasadnione ważnymi względami społecznymi lub gospodarczymi oraz uzasadnionym interesem Skarbu Państwa.</w:t>
      </w:r>
    </w:p>
    <w:p w:rsidR="00FF70C5" w:rsidRPr="001A13F1" w:rsidRDefault="00FF70C5" w:rsidP="007E5D10">
      <w:pPr>
        <w:pStyle w:val="NIEARTTEKSTtekstnieartykuowanynppodstprawnarozplubpreambua"/>
        <w:ind w:firstLine="0"/>
      </w:pPr>
      <w:r w:rsidRPr="001A13F1">
        <w:t>Decyzja co do zasadności zastosowania przesłanek będzie podejmowana przez Dyrektora NCBiR albo Dyrektora NCN. Do ich kompetencji należy bowiem proces rozliczenia finansowego i</w:t>
      </w:r>
      <w:r w:rsidR="007E5D10">
        <w:t xml:space="preserve"> </w:t>
      </w:r>
      <w:r w:rsidRPr="001A13F1">
        <w:t>merytorycznego projektu badawczego (wielostopniowa ocena merytoryczna z</w:t>
      </w:r>
      <w:r w:rsidR="007E5D10">
        <w:t xml:space="preserve"> </w:t>
      </w:r>
      <w:r w:rsidRPr="001A13F1">
        <w:t>udziałem ekspertów zakończona rozliczeniem bądź nierozliczeniem projektu badawczego przez Dyrektora) i to oni dysponują wiedzą na temat szczegółów związanych z</w:t>
      </w:r>
      <w:r w:rsidR="007E5D10">
        <w:t xml:space="preserve"> </w:t>
      </w:r>
      <w:r w:rsidRPr="001A13F1">
        <w:t>przyczynami nieprawidłowego wykonania bądź niewykonania umowy grantowej. W tym przypadku istotny jest charakter projektów finansowanych przez NCBiR i NCN. Odnosi się to w</w:t>
      </w:r>
      <w:r w:rsidR="007E5D10">
        <w:t xml:space="preserve"> </w:t>
      </w:r>
      <w:r w:rsidRPr="001A13F1">
        <w:t>szczególności do r</w:t>
      </w:r>
      <w:r w:rsidR="007E5D10">
        <w:t>yzyka naukowego, które wynika z </w:t>
      </w:r>
      <w:r w:rsidRPr="001A13F1">
        <w:t>samej natury badań naukowych ‒ w</w:t>
      </w:r>
      <w:r w:rsidR="007E5D10">
        <w:t xml:space="preserve"> </w:t>
      </w:r>
      <w:r w:rsidRPr="001A13F1">
        <w:t xml:space="preserve">trakcie ich realizacji może się okazać, że przyjęte hipotezy okazały się błędne i nie da się osiągnąć założonego celu lub w trakcie </w:t>
      </w:r>
      <w:r w:rsidRPr="001A13F1">
        <w:lastRenderedPageBreak/>
        <w:t>realizacji projektu inni naukowcy zdążyli już rozwiązać przedstawiony problem. Dotyczy to również przesłanki obejmującej przypadki losowe, których nie da się przewidzieć (chociażby takie</w:t>
      </w:r>
      <w:r w:rsidR="006721FA">
        <w:t>,</w:t>
      </w:r>
      <w:r w:rsidRPr="001A13F1">
        <w:t xml:space="preserve"> jak powódź lub pożar). W</w:t>
      </w:r>
      <w:r w:rsidR="007E5D10">
        <w:t xml:space="preserve"> </w:t>
      </w:r>
      <w:r w:rsidRPr="001A13F1">
        <w:t>odniesieniu do wyżej wymienionych przesłanek nie ma możliwości stw</w:t>
      </w:r>
      <w:r w:rsidR="007E5D10">
        <w:t>orzenia katalogu zamkniętego, a </w:t>
      </w:r>
      <w:r w:rsidRPr="001A13F1">
        <w:t>każda sprawa będzie wymagała indywidualnej analizy i</w:t>
      </w:r>
      <w:r w:rsidR="007E5D10">
        <w:t xml:space="preserve"> </w:t>
      </w:r>
      <w:r w:rsidRPr="001A13F1">
        <w:t>oceny faktycznego zaistnienia przesłanek uzasadniających umorzenie. W przypadku gdy wartość należności finansowej będzie przekraczała 150</w:t>
      </w:r>
      <w:r w:rsidR="006721FA">
        <w:t> </w:t>
      </w:r>
      <w:r w:rsidRPr="001A13F1">
        <w:t>000</w:t>
      </w:r>
      <w:r w:rsidR="006721FA">
        <w:t> </w:t>
      </w:r>
      <w:r w:rsidRPr="001A13F1">
        <w:t>zł, na decyzję o jej umorzeniu będzie musiał wyrazić zgodę minister właściwy do spraw nauki, a</w:t>
      </w:r>
      <w:r w:rsidR="007E5D10">
        <w:t xml:space="preserve"> </w:t>
      </w:r>
      <w:r w:rsidRPr="001A13F1">
        <w:t>w</w:t>
      </w:r>
      <w:r w:rsidR="007E5D10">
        <w:t xml:space="preserve"> </w:t>
      </w:r>
      <w:r w:rsidRPr="001A13F1">
        <w:t>przypadku umarzania należności finansowej ze względu na ważne względy społeczne lub gospodarcze oraz uzasadniony interes Skarbu Państwa zgoda ministra będzie wymagana każdorazowo bez względu na wartość tej należności.</w:t>
      </w:r>
    </w:p>
    <w:p w:rsidR="00FF70C5" w:rsidRPr="001A13F1" w:rsidRDefault="00FF70C5" w:rsidP="007E5D10">
      <w:pPr>
        <w:pStyle w:val="ARTartustawynprozporzdzenia"/>
        <w:ind w:firstLine="0"/>
      </w:pPr>
      <w:r w:rsidRPr="001A13F1">
        <w:t>Informacje o decyzjach podejmowanych w powyższym zakresie przez Dyrektora NCN i</w:t>
      </w:r>
      <w:r w:rsidR="007E5D10">
        <w:t> </w:t>
      </w:r>
      <w:r w:rsidRPr="001A13F1">
        <w:t>Dyrektora NCBiR będą upubliczniane na stronach podmiotowych NCBiR oraz NCN w</w:t>
      </w:r>
      <w:r w:rsidR="007E5D10">
        <w:t> </w:t>
      </w:r>
      <w:r w:rsidRPr="001A13F1">
        <w:t>Biuletynie Informacji Publicznej.</w:t>
      </w:r>
    </w:p>
    <w:p w:rsidR="00FF70C5" w:rsidRPr="001A13F1" w:rsidRDefault="00FF70C5" w:rsidP="00FF70C5">
      <w:pPr>
        <w:pStyle w:val="NIEARTTEKSTtekstnieartykuowanynppodstprawnarozplubpreambua"/>
      </w:pPr>
      <w:r w:rsidRPr="001A13F1">
        <w:t>Poza wprowadzeniem powyższych zmian projekt ustawy reguluje także inne kwestie:</w:t>
      </w:r>
    </w:p>
    <w:p w:rsidR="00FF70C5" w:rsidRPr="001A13F1" w:rsidRDefault="00FF70C5" w:rsidP="00FF70C5">
      <w:pPr>
        <w:pStyle w:val="PKTpunkt"/>
      </w:pPr>
      <w:r w:rsidRPr="001A13F1">
        <w:t>1)</w:t>
      </w:r>
      <w:r w:rsidRPr="001A13F1">
        <w:tab/>
        <w:t>wprowadza w ustawie o NCBiR i ustawie o NCN konieczność określenia w</w:t>
      </w:r>
      <w:r w:rsidR="007E5D10">
        <w:t> </w:t>
      </w:r>
      <w:r w:rsidRPr="001A13F1">
        <w:t>umowie o</w:t>
      </w:r>
      <w:r w:rsidR="007E5D10">
        <w:t xml:space="preserve"> </w:t>
      </w:r>
      <w:r w:rsidRPr="001A13F1">
        <w:t>realizacji i finansowaniu pr</w:t>
      </w:r>
      <w:r w:rsidR="007E5D10">
        <w:t>ojektu warunków wypowiedzenia i </w:t>
      </w:r>
      <w:r w:rsidRPr="001A13F1">
        <w:t>odstąpienia od umowy;</w:t>
      </w:r>
    </w:p>
    <w:p w:rsidR="00FF70C5" w:rsidRPr="001A13F1" w:rsidRDefault="00FF70C5" w:rsidP="00FF70C5">
      <w:pPr>
        <w:pStyle w:val="PKTpunkt"/>
      </w:pPr>
      <w:r w:rsidRPr="001A13F1">
        <w:t>2)</w:t>
      </w:r>
      <w:r w:rsidRPr="001A13F1">
        <w:tab/>
        <w:t>wprowadza zmianę w art. 18 ust. 6 ustawy o zasadach finansowania nauki umożliwiającą uwzględnianie przez Ministra</w:t>
      </w:r>
      <w:r w:rsidR="005E4DFE">
        <w:t>,</w:t>
      </w:r>
      <w:r w:rsidRPr="001A13F1">
        <w:t xml:space="preserve"> przy podejmowaniu decyzji o</w:t>
      </w:r>
      <w:r w:rsidR="007E5D10">
        <w:t> </w:t>
      </w:r>
      <w:r w:rsidRPr="001A13F1">
        <w:t>zwiększeniu dotacji na utrzymanie potencjału badawczego, potrzeb związanych z</w:t>
      </w:r>
      <w:r w:rsidR="007E5D10">
        <w:t xml:space="preserve"> </w:t>
      </w:r>
      <w:r w:rsidRPr="001A13F1">
        <w:t>komercjalizacją wyników badań naukowych lub prac rozwojowych oraz wpływu działań prowadzonych przez jednostkę na wzrost innowacyjności gospodarki;</w:t>
      </w:r>
    </w:p>
    <w:p w:rsidR="00FF70C5" w:rsidRPr="001A13F1" w:rsidRDefault="00FF70C5" w:rsidP="00FF70C5">
      <w:pPr>
        <w:pStyle w:val="PKTpunkt"/>
      </w:pPr>
      <w:r w:rsidRPr="001A13F1">
        <w:t>3)</w:t>
      </w:r>
      <w:r w:rsidRPr="001A13F1">
        <w:tab/>
        <w:t>porządkuje sposób udostępniania informacji o</w:t>
      </w:r>
      <w:r w:rsidR="007E5D10">
        <w:t xml:space="preserve"> </w:t>
      </w:r>
      <w:r w:rsidRPr="001A13F1">
        <w:t>decyzjach Ministra w dzienniku urzędowym Ministra oraz Biuletynie Informacji Publicznej;</w:t>
      </w:r>
    </w:p>
    <w:p w:rsidR="00FF70C5" w:rsidRPr="001A13F1" w:rsidRDefault="00FF70C5" w:rsidP="00FF70C5">
      <w:pPr>
        <w:pStyle w:val="PKTpunkt"/>
      </w:pPr>
      <w:r w:rsidRPr="001A13F1">
        <w:t>4)</w:t>
      </w:r>
      <w:r w:rsidRPr="001A13F1">
        <w:tab/>
        <w:t xml:space="preserve">wprowadza rozszerzenie katalogu zadań </w:t>
      </w:r>
      <w:r w:rsidR="007E5D10">
        <w:t>finansowanych z budżetu nauki w </w:t>
      </w:r>
      <w:r w:rsidRPr="001A13F1">
        <w:t>zakresie działań związanych z upowszechnianiem informacji o wynikach badań naukowych lub prac rozwojowych, wprowadzaniem wyników badań do obiegu międzynarodowego oraz wydawaniem czasopism i monografii naukowych.</w:t>
      </w:r>
    </w:p>
    <w:p w:rsidR="00FF70C5" w:rsidRPr="001A13F1" w:rsidRDefault="00FF70C5" w:rsidP="007E5D10">
      <w:pPr>
        <w:pStyle w:val="NIEARTTEKSTtekstnieartykuowanynppodstprawnarozplubpreambua"/>
        <w:ind w:firstLine="0"/>
      </w:pPr>
      <w:r w:rsidRPr="001A13F1">
        <w:t>Proponuje się wejście w życie ustawy po upływie 14 dni od dnia ogłoszenia, z</w:t>
      </w:r>
      <w:r w:rsidR="007E5D10">
        <w:t> </w:t>
      </w:r>
      <w:r w:rsidRPr="001A13F1">
        <w:t>wyjątkiem art. 1 pkt 6, który wejdzie w życie z dniem 1 stycznia 2018 r. Termin wejścia w</w:t>
      </w:r>
      <w:r w:rsidR="007E5D10">
        <w:t xml:space="preserve"> </w:t>
      </w:r>
      <w:r w:rsidRPr="001A13F1">
        <w:t>życie zmian dotyczących art. 25 ustawy z dnia 30 kwietnia 2010 r. o</w:t>
      </w:r>
      <w:r w:rsidR="007E5D10">
        <w:t> </w:t>
      </w:r>
      <w:r w:rsidRPr="001A13F1">
        <w:t xml:space="preserve">zasadach finansowania nauki wynika z możliwości technicznych dostosowania </w:t>
      </w:r>
      <w:r w:rsidRPr="001A13F1">
        <w:lastRenderedPageBreak/>
        <w:t>systemu teleinformatycznego, w którym składane są wnioski o</w:t>
      </w:r>
      <w:r w:rsidR="007E5D10">
        <w:t xml:space="preserve"> </w:t>
      </w:r>
      <w:r w:rsidRPr="001A13F1">
        <w:t>przyznanie środków finansowych na działalność upowszechniającą naukę.</w:t>
      </w:r>
    </w:p>
    <w:p w:rsidR="00FF70C5" w:rsidRPr="001A13F1" w:rsidRDefault="00FF70C5" w:rsidP="007E5D10">
      <w:pPr>
        <w:pStyle w:val="ARTartustawynprozporzdzenia"/>
        <w:ind w:firstLine="0"/>
      </w:pPr>
      <w:r w:rsidRPr="001A13F1">
        <w:t>Projekt ustawy nie wpływa bezpośrednio na działalność mikroprzedsiębiorców, małych i średnich przedsiębiorców.</w:t>
      </w:r>
    </w:p>
    <w:p w:rsidR="00FF70C5" w:rsidRPr="001A13F1" w:rsidRDefault="00FF70C5" w:rsidP="007E5D10">
      <w:pPr>
        <w:pStyle w:val="NIEARTTEKSTtekstnieartykuowanynppodstprawnarozplubpreambua"/>
        <w:ind w:firstLine="0"/>
      </w:pPr>
      <w:r w:rsidRPr="001A13F1">
        <w:t>Zawarte w projekcie regulacje nie stanowią przepisów technicznych w rozumieniu rozporządzenia Rady Ministrów z dnia 23 grudnia 2002 r. w sprawie funkcjonowania krajowego systemu notyfikacji norm i aktów prawnych (Dz. U. poz. 2039, z późn. zm.), dlatego też projekt nie podlega procedurze notyfikacji.</w:t>
      </w:r>
    </w:p>
    <w:p w:rsidR="00FF70C5" w:rsidRPr="001A13F1" w:rsidRDefault="00FF70C5" w:rsidP="007E5D10">
      <w:pPr>
        <w:pStyle w:val="NIEARTTEKSTtekstnieartykuowanynppodstprawnarozplubpreambua"/>
        <w:ind w:firstLine="0"/>
      </w:pPr>
      <w:r w:rsidRPr="001A13F1">
        <w:t>Jednocześnie należy wskazać, że nie ma możliwości podjęcia alternatywnych, w</w:t>
      </w:r>
      <w:r w:rsidR="007E5D10">
        <w:t> </w:t>
      </w:r>
      <w:r w:rsidRPr="001A13F1">
        <w:t>stosunku do uchwalenia projektowanej ustawy, środków umożliwiających osiągnięcie zamierzonego celu.</w:t>
      </w:r>
    </w:p>
    <w:p w:rsidR="00FF70C5" w:rsidRPr="001A13F1" w:rsidRDefault="00FF70C5" w:rsidP="007E5D10">
      <w:pPr>
        <w:pStyle w:val="NIEARTTEKSTtekstnieartykuowanynppodstprawnarozplubpreambua"/>
        <w:ind w:firstLine="0"/>
      </w:pPr>
      <w:r w:rsidRPr="001A13F1">
        <w:t>Projektowana ustawa jest zgodna z prawem Unii Europejskiej.</w:t>
      </w:r>
    </w:p>
    <w:p w:rsidR="007E5D10" w:rsidRPr="007E5D10" w:rsidRDefault="00FF70C5" w:rsidP="005E4DFE">
      <w:pPr>
        <w:pStyle w:val="NIEARTTEKSTtekstnieartykuowanynppodstprawnarozplubpreambua"/>
        <w:ind w:firstLine="0"/>
        <w:rPr>
          <w:sz w:val="18"/>
          <w:szCs w:val="18"/>
        </w:rPr>
      </w:pPr>
      <w:r w:rsidRPr="001A13F1">
        <w:t>Projekt nie wymaga przedstawienia właściwym organom i instytucjom Unii Europejskiej, w tym Europejskiemu Bankowi Centralnemu, w celu uzyskania opinii, dokonania powiadomienia, konsultacji albo uzgodnienia.</w:t>
      </w:r>
    </w:p>
    <w:sectPr w:rsidR="007E5D10" w:rsidRPr="007E5D10" w:rsidSect="002C4A42">
      <w:headerReference w:type="default" r:id="rId7"/>
      <w:footerReference w:type="default" r:id="rId8"/>
      <w:footnotePr>
        <w:numRestart w:val="eachSect"/>
      </w:footnotePr>
      <w:pgSz w:w="11906" w:h="16838"/>
      <w:pgMar w:top="959" w:right="1418" w:bottom="1418" w:left="1985" w:header="709" w:footer="709"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6D7" w:rsidRDefault="00A82ADC">
      <w:pPr>
        <w:spacing w:line="240" w:lineRule="auto"/>
      </w:pPr>
      <w:r>
        <w:separator/>
      </w:r>
    </w:p>
  </w:endnote>
  <w:endnote w:type="continuationSeparator" w:id="0">
    <w:p w:rsidR="00E876D7" w:rsidRDefault="00A82A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altName w:val="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501133"/>
      <w:docPartObj>
        <w:docPartGallery w:val="Page Numbers (Bottom of Page)"/>
        <w:docPartUnique/>
      </w:docPartObj>
    </w:sdtPr>
    <w:sdtEndPr/>
    <w:sdtContent>
      <w:p w:rsidR="00E07A44" w:rsidRDefault="00E07A44">
        <w:pPr>
          <w:pStyle w:val="Stopka"/>
          <w:jc w:val="center"/>
        </w:pPr>
        <w:r>
          <w:fldChar w:fldCharType="begin"/>
        </w:r>
        <w:r>
          <w:instrText>PAGE   \* MERGEFORMAT</w:instrText>
        </w:r>
        <w:r>
          <w:fldChar w:fldCharType="separate"/>
        </w:r>
        <w:r w:rsidR="008E593E">
          <w:rPr>
            <w:noProof/>
          </w:rPr>
          <w:t>14</w:t>
        </w:r>
        <w:r>
          <w:fldChar w:fldCharType="end"/>
        </w:r>
      </w:p>
    </w:sdtContent>
  </w:sdt>
  <w:p w:rsidR="00E07A44" w:rsidRDefault="00E07A4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6D7" w:rsidRDefault="00A82ADC">
      <w:pPr>
        <w:spacing w:line="240" w:lineRule="auto"/>
      </w:pPr>
      <w:r>
        <w:separator/>
      </w:r>
    </w:p>
  </w:footnote>
  <w:footnote w:type="continuationSeparator" w:id="0">
    <w:p w:rsidR="00E876D7" w:rsidRDefault="00A82AD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8E593E" w:rsidP="00B371CC">
    <w:pPr>
      <w:pStyle w:val="Nagwek"/>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trackRevisio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0C5"/>
    <w:rsid w:val="000356AD"/>
    <w:rsid w:val="0011146A"/>
    <w:rsid w:val="001522B4"/>
    <w:rsid w:val="00177D90"/>
    <w:rsid w:val="001E04F7"/>
    <w:rsid w:val="002C4A42"/>
    <w:rsid w:val="002D6878"/>
    <w:rsid w:val="002E01AD"/>
    <w:rsid w:val="003D639D"/>
    <w:rsid w:val="003E0C48"/>
    <w:rsid w:val="003E7A13"/>
    <w:rsid w:val="005E4DFE"/>
    <w:rsid w:val="006721FA"/>
    <w:rsid w:val="007E5D10"/>
    <w:rsid w:val="00884608"/>
    <w:rsid w:val="008B7122"/>
    <w:rsid w:val="008E593E"/>
    <w:rsid w:val="00980ABD"/>
    <w:rsid w:val="00A82ADC"/>
    <w:rsid w:val="00B64D99"/>
    <w:rsid w:val="00B83EA6"/>
    <w:rsid w:val="00B87031"/>
    <w:rsid w:val="00B928BA"/>
    <w:rsid w:val="00D566AA"/>
    <w:rsid w:val="00DB4AB7"/>
    <w:rsid w:val="00E07A44"/>
    <w:rsid w:val="00E876D7"/>
    <w:rsid w:val="00ED7184"/>
    <w:rsid w:val="00EF07BB"/>
    <w:rsid w:val="00F2658C"/>
    <w:rsid w:val="00F93D58"/>
    <w:rsid w:val="00FA5C12"/>
    <w:rsid w:val="00FF70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F70C5"/>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FF70C5"/>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FF70C5"/>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FF70C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TYTUAKTUprzedmiotregulacjiustawylubrozporzdzenia">
    <w:name w:val="TYTUŁ_AKTU – przedmiot regulacji ustawy lub rozporządzenia"/>
    <w:next w:val="ARTartustawynprozporzdzenia"/>
    <w:uiPriority w:val="6"/>
    <w:qFormat/>
    <w:rsid w:val="00FF70C5"/>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F70C5"/>
    <w:rPr>
      <w:bCs/>
    </w:rPr>
  </w:style>
  <w:style w:type="paragraph" w:customStyle="1" w:styleId="PKTpunkt">
    <w:name w:val="PKT – punkt"/>
    <w:uiPriority w:val="13"/>
    <w:qFormat/>
    <w:rsid w:val="00FF70C5"/>
    <w:pPr>
      <w:spacing w:after="0" w:line="360" w:lineRule="auto"/>
      <w:ind w:left="510" w:hanging="510"/>
      <w:jc w:val="both"/>
    </w:pPr>
    <w:rPr>
      <w:rFonts w:ascii="Times" w:eastAsiaTheme="minorEastAsia" w:hAnsi="Times" w:cs="Arial"/>
      <w:bCs/>
      <w:sz w:val="24"/>
      <w:szCs w:val="20"/>
      <w:lang w:eastAsia="pl-PL"/>
    </w:rPr>
  </w:style>
  <w:style w:type="paragraph" w:styleId="Tekstdymka">
    <w:name w:val="Balloon Text"/>
    <w:basedOn w:val="Normalny"/>
    <w:link w:val="TekstdymkaZnak"/>
    <w:uiPriority w:val="99"/>
    <w:semiHidden/>
    <w:unhideWhenUsed/>
    <w:rsid w:val="005E4DFE"/>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E4DFE"/>
    <w:rPr>
      <w:rFonts w:ascii="Tahoma" w:eastAsiaTheme="minorEastAsia" w:hAnsi="Tahoma" w:cs="Tahoma"/>
      <w:sz w:val="16"/>
      <w:szCs w:val="16"/>
      <w:lang w:eastAsia="pl-PL"/>
    </w:rPr>
  </w:style>
  <w:style w:type="paragraph" w:styleId="Stopka">
    <w:name w:val="footer"/>
    <w:basedOn w:val="Normalny"/>
    <w:link w:val="StopkaZnak"/>
    <w:uiPriority w:val="99"/>
    <w:unhideWhenUsed/>
    <w:rsid w:val="00E07A44"/>
    <w:pPr>
      <w:tabs>
        <w:tab w:val="center" w:pos="4536"/>
        <w:tab w:val="right" w:pos="9072"/>
      </w:tabs>
      <w:spacing w:line="240" w:lineRule="auto"/>
    </w:pPr>
  </w:style>
  <w:style w:type="character" w:customStyle="1" w:styleId="StopkaZnak">
    <w:name w:val="Stopka Znak"/>
    <w:basedOn w:val="Domylnaczcionkaakapitu"/>
    <w:link w:val="Stopka"/>
    <w:uiPriority w:val="99"/>
    <w:rsid w:val="00E07A44"/>
    <w:rPr>
      <w:rFonts w:ascii="Times New Roman" w:eastAsiaTheme="minorEastAsia" w:hAnsi="Times New Roman" w:cs="Arial"/>
      <w:sz w:val="24"/>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F70C5"/>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FF70C5"/>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FF70C5"/>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FF70C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TYTUAKTUprzedmiotregulacjiustawylubrozporzdzenia">
    <w:name w:val="TYTUŁ_AKTU – przedmiot regulacji ustawy lub rozporządzenia"/>
    <w:next w:val="ARTartustawynprozporzdzenia"/>
    <w:uiPriority w:val="6"/>
    <w:qFormat/>
    <w:rsid w:val="00FF70C5"/>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F70C5"/>
    <w:rPr>
      <w:bCs/>
    </w:rPr>
  </w:style>
  <w:style w:type="paragraph" w:customStyle="1" w:styleId="PKTpunkt">
    <w:name w:val="PKT – punkt"/>
    <w:uiPriority w:val="13"/>
    <w:qFormat/>
    <w:rsid w:val="00FF70C5"/>
    <w:pPr>
      <w:spacing w:after="0" w:line="360" w:lineRule="auto"/>
      <w:ind w:left="510" w:hanging="510"/>
      <w:jc w:val="both"/>
    </w:pPr>
    <w:rPr>
      <w:rFonts w:ascii="Times" w:eastAsiaTheme="minorEastAsia" w:hAnsi="Times" w:cs="Arial"/>
      <w:bCs/>
      <w:sz w:val="24"/>
      <w:szCs w:val="20"/>
      <w:lang w:eastAsia="pl-PL"/>
    </w:rPr>
  </w:style>
  <w:style w:type="paragraph" w:styleId="Tekstdymka">
    <w:name w:val="Balloon Text"/>
    <w:basedOn w:val="Normalny"/>
    <w:link w:val="TekstdymkaZnak"/>
    <w:uiPriority w:val="99"/>
    <w:semiHidden/>
    <w:unhideWhenUsed/>
    <w:rsid w:val="005E4DFE"/>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E4DFE"/>
    <w:rPr>
      <w:rFonts w:ascii="Tahoma" w:eastAsiaTheme="minorEastAsia" w:hAnsi="Tahoma" w:cs="Tahoma"/>
      <w:sz w:val="16"/>
      <w:szCs w:val="16"/>
      <w:lang w:eastAsia="pl-PL"/>
    </w:rPr>
  </w:style>
  <w:style w:type="paragraph" w:styleId="Stopka">
    <w:name w:val="footer"/>
    <w:basedOn w:val="Normalny"/>
    <w:link w:val="StopkaZnak"/>
    <w:uiPriority w:val="99"/>
    <w:unhideWhenUsed/>
    <w:rsid w:val="00E07A44"/>
    <w:pPr>
      <w:tabs>
        <w:tab w:val="center" w:pos="4536"/>
        <w:tab w:val="right" w:pos="9072"/>
      </w:tabs>
      <w:spacing w:line="240" w:lineRule="auto"/>
    </w:pPr>
  </w:style>
  <w:style w:type="character" w:customStyle="1" w:styleId="StopkaZnak">
    <w:name w:val="Stopka Znak"/>
    <w:basedOn w:val="Domylnaczcionkaakapitu"/>
    <w:link w:val="Stopka"/>
    <w:uiPriority w:val="99"/>
    <w:rsid w:val="00E07A44"/>
    <w:rPr>
      <w:rFonts w:ascii="Times New Roman" w:eastAsiaTheme="minorEastAsia" w:hAnsi="Times New Roman"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5053</Words>
  <Characters>29160</Characters>
  <Application>Microsoft Office Word</Application>
  <DocSecurity>0</DocSecurity>
  <Lines>583</Lines>
  <Paragraphs>294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Kinga Trafisz</dc:creator>
  <cp:lastModifiedBy>Ewa A. Genert</cp:lastModifiedBy>
  <cp:revision>2</cp:revision>
  <dcterms:created xsi:type="dcterms:W3CDTF">2017-06-06T12:24:00Z</dcterms:created>
  <dcterms:modified xsi:type="dcterms:W3CDTF">2017-06-06T12:24:00Z</dcterms:modified>
</cp:coreProperties>
</file>