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9BE" w:rsidRPr="00F73525" w:rsidRDefault="000B59BE" w:rsidP="00015E87">
      <w:pPr>
        <w:spacing w:after="0"/>
        <w:jc w:val="center"/>
        <w:rPr>
          <w:rFonts w:ascii="Times New Roman" w:hAnsi="Times New Roman" w:cs="Times New Roman"/>
          <w:b/>
          <w:sz w:val="24"/>
          <w:szCs w:val="24"/>
        </w:rPr>
      </w:pPr>
      <w:r w:rsidRPr="00F73525">
        <w:rPr>
          <w:rFonts w:ascii="Times New Roman" w:hAnsi="Times New Roman" w:cs="Times New Roman"/>
          <w:b/>
          <w:sz w:val="24"/>
          <w:szCs w:val="24"/>
        </w:rPr>
        <w:t>Projekt Stanowiska Rządu</w:t>
      </w:r>
    </w:p>
    <w:p w:rsidR="00B226D8" w:rsidRPr="00142634" w:rsidRDefault="000B59BE" w:rsidP="00142634">
      <w:pPr>
        <w:spacing w:before="120" w:after="0"/>
        <w:jc w:val="center"/>
        <w:rPr>
          <w:rFonts w:ascii="Times New Roman" w:hAnsi="Times New Roman" w:cs="Times New Roman"/>
          <w:b/>
        </w:rPr>
      </w:pPr>
      <w:r w:rsidRPr="00F73525">
        <w:rPr>
          <w:rFonts w:ascii="Times New Roman" w:hAnsi="Times New Roman" w:cs="Times New Roman"/>
          <w:b/>
          <w:sz w:val="24"/>
          <w:szCs w:val="24"/>
        </w:rPr>
        <w:t xml:space="preserve">do poselskiego projektu ustawy </w:t>
      </w:r>
      <w:r w:rsidRPr="00362CA1">
        <w:rPr>
          <w:rFonts w:ascii="Times New Roman" w:hAnsi="Times New Roman" w:cs="Times New Roman"/>
          <w:b/>
          <w:i/>
          <w:sz w:val="24"/>
          <w:szCs w:val="24"/>
        </w:rPr>
        <w:t xml:space="preserve">o zmianie ustawy – Prawo ochrony środowiska </w:t>
      </w:r>
      <w:r w:rsidR="00266C5B" w:rsidRPr="00362CA1">
        <w:rPr>
          <w:rFonts w:ascii="Times New Roman" w:hAnsi="Times New Roman" w:cs="Times New Roman"/>
          <w:b/>
          <w:i/>
          <w:sz w:val="24"/>
          <w:szCs w:val="24"/>
        </w:rPr>
        <w:t>oraz niektórych innych ustaw</w:t>
      </w:r>
      <w:r w:rsidR="00266C5B" w:rsidRPr="00F73525">
        <w:rPr>
          <w:rFonts w:ascii="Times New Roman" w:hAnsi="Times New Roman" w:cs="Times New Roman"/>
          <w:b/>
          <w:sz w:val="24"/>
          <w:szCs w:val="24"/>
        </w:rPr>
        <w:t xml:space="preserve"> </w:t>
      </w:r>
      <w:r w:rsidRPr="00F73525">
        <w:rPr>
          <w:rFonts w:ascii="Times New Roman" w:hAnsi="Times New Roman" w:cs="Times New Roman"/>
          <w:b/>
          <w:sz w:val="24"/>
          <w:szCs w:val="24"/>
        </w:rPr>
        <w:t xml:space="preserve">(druk nr </w:t>
      </w:r>
      <w:r w:rsidR="00266C5B" w:rsidRPr="00F73525">
        <w:rPr>
          <w:rFonts w:ascii="Times New Roman" w:hAnsi="Times New Roman" w:cs="Times New Roman"/>
          <w:b/>
          <w:sz w:val="24"/>
          <w:szCs w:val="24"/>
        </w:rPr>
        <w:t>2223</w:t>
      </w:r>
      <w:r w:rsidRPr="00F73525">
        <w:rPr>
          <w:rFonts w:ascii="Times New Roman" w:hAnsi="Times New Roman" w:cs="Times New Roman"/>
          <w:b/>
          <w:sz w:val="24"/>
          <w:szCs w:val="24"/>
        </w:rPr>
        <w:t>)</w:t>
      </w:r>
    </w:p>
    <w:p w:rsidR="009C2819" w:rsidRPr="00142634" w:rsidRDefault="009C2819" w:rsidP="00142634">
      <w:pPr>
        <w:spacing w:before="120" w:after="0"/>
        <w:jc w:val="both"/>
        <w:rPr>
          <w:rFonts w:ascii="Times New Roman" w:hAnsi="Times New Roman" w:cs="Times New Roman"/>
          <w:b/>
        </w:rPr>
      </w:pPr>
    </w:p>
    <w:p w:rsidR="000B59BE" w:rsidRPr="00523C74" w:rsidRDefault="00852DBE" w:rsidP="00142634">
      <w:pPr>
        <w:pStyle w:val="Default"/>
        <w:spacing w:before="120" w:after="0"/>
        <w:ind w:firstLine="709"/>
        <w:jc w:val="both"/>
        <w:rPr>
          <w:rFonts w:ascii="Times New Roman" w:eastAsia="Arial Bold" w:hAnsi="Times New Roman" w:cs="Times New Roman"/>
          <w:sz w:val="22"/>
          <w:szCs w:val="22"/>
        </w:rPr>
      </w:pPr>
      <w:r w:rsidRPr="00523C74">
        <w:rPr>
          <w:rFonts w:ascii="Times New Roman" w:eastAsia="Arial Bold" w:hAnsi="Times New Roman" w:cs="Times New Roman"/>
          <w:sz w:val="22"/>
          <w:szCs w:val="22"/>
        </w:rPr>
        <w:t>Poselski p</w:t>
      </w:r>
      <w:r w:rsidR="000B59BE" w:rsidRPr="00523C74">
        <w:rPr>
          <w:rFonts w:ascii="Times New Roman" w:eastAsia="Arial Bold" w:hAnsi="Times New Roman" w:cs="Times New Roman"/>
          <w:sz w:val="22"/>
          <w:szCs w:val="22"/>
        </w:rPr>
        <w:t xml:space="preserve">rojekt ustawy </w:t>
      </w:r>
      <w:r w:rsidRPr="00523C74">
        <w:rPr>
          <w:rFonts w:ascii="Times New Roman" w:hAnsi="Times New Roman" w:cs="Times New Roman"/>
          <w:i/>
          <w:sz w:val="22"/>
          <w:szCs w:val="22"/>
        </w:rPr>
        <w:t xml:space="preserve">o zmianie ustawy – Prawo ochrony środowiska </w:t>
      </w:r>
      <w:r w:rsidR="00266C5B" w:rsidRPr="00523C74">
        <w:rPr>
          <w:rFonts w:ascii="Times New Roman" w:hAnsi="Times New Roman" w:cs="Times New Roman"/>
          <w:i/>
          <w:sz w:val="22"/>
          <w:szCs w:val="22"/>
        </w:rPr>
        <w:t>oraz niektórych innych ustaw</w:t>
      </w:r>
      <w:r w:rsidR="00266C5B" w:rsidRPr="00523C74">
        <w:rPr>
          <w:rFonts w:ascii="Times New Roman" w:hAnsi="Times New Roman" w:cs="Times New Roman"/>
          <w:sz w:val="22"/>
          <w:szCs w:val="22"/>
        </w:rPr>
        <w:t xml:space="preserve"> </w:t>
      </w:r>
      <w:r w:rsidR="00FE42CC" w:rsidRPr="00523C74">
        <w:rPr>
          <w:rFonts w:ascii="Times New Roman" w:eastAsia="Arial Bold" w:hAnsi="Times New Roman" w:cs="Times New Roman"/>
          <w:sz w:val="22"/>
          <w:szCs w:val="22"/>
        </w:rPr>
        <w:t xml:space="preserve">został </w:t>
      </w:r>
      <w:r w:rsidR="00B631F9" w:rsidRPr="00523C74">
        <w:rPr>
          <w:rFonts w:ascii="Times New Roman" w:eastAsia="Arial Bold" w:hAnsi="Times New Roman" w:cs="Times New Roman"/>
          <w:sz w:val="22"/>
          <w:szCs w:val="22"/>
        </w:rPr>
        <w:t xml:space="preserve">przygotowany w celu wprowadzenia dodatkowych </w:t>
      </w:r>
      <w:r w:rsidR="004E2635" w:rsidRPr="00523C74">
        <w:rPr>
          <w:rFonts w:ascii="Times New Roman" w:eastAsia="Arial Bold" w:hAnsi="Times New Roman" w:cs="Times New Roman"/>
          <w:sz w:val="22"/>
          <w:szCs w:val="22"/>
        </w:rPr>
        <w:t>narzędzi po</w:t>
      </w:r>
      <w:r w:rsidR="000B59BE" w:rsidRPr="00523C74">
        <w:rPr>
          <w:rFonts w:ascii="Times New Roman" w:eastAsia="Arial Bold" w:hAnsi="Times New Roman" w:cs="Times New Roman"/>
          <w:sz w:val="22"/>
          <w:szCs w:val="22"/>
        </w:rPr>
        <w:t>prawy jakości powietrza w</w:t>
      </w:r>
      <w:r w:rsidR="00982B2B" w:rsidRPr="00523C74">
        <w:rPr>
          <w:rFonts w:ascii="Times New Roman" w:eastAsia="Arial Bold" w:hAnsi="Times New Roman" w:cs="Times New Roman"/>
          <w:sz w:val="22"/>
          <w:szCs w:val="22"/>
        </w:rPr>
        <w:t> </w:t>
      </w:r>
      <w:r w:rsidR="000B59BE" w:rsidRPr="00523C74">
        <w:rPr>
          <w:rFonts w:ascii="Times New Roman" w:eastAsia="Arial Bold" w:hAnsi="Times New Roman" w:cs="Times New Roman"/>
          <w:sz w:val="22"/>
          <w:szCs w:val="22"/>
        </w:rPr>
        <w:t>Polsce, na szczeblu wojewódzkim i</w:t>
      </w:r>
      <w:r w:rsidR="00982B2B" w:rsidRPr="00523C74">
        <w:rPr>
          <w:rFonts w:ascii="Times New Roman" w:eastAsia="Arial Bold" w:hAnsi="Times New Roman" w:cs="Times New Roman"/>
          <w:sz w:val="22"/>
          <w:szCs w:val="22"/>
        </w:rPr>
        <w:t xml:space="preserve"> </w:t>
      </w:r>
      <w:r w:rsidR="000B59BE" w:rsidRPr="00523C74">
        <w:rPr>
          <w:rFonts w:ascii="Times New Roman" w:eastAsia="Arial Bold" w:hAnsi="Times New Roman" w:cs="Times New Roman"/>
          <w:sz w:val="22"/>
          <w:szCs w:val="22"/>
        </w:rPr>
        <w:t xml:space="preserve">lokalnym. </w:t>
      </w:r>
      <w:r w:rsidR="00B631F9" w:rsidRPr="00523C74">
        <w:rPr>
          <w:rFonts w:ascii="Times New Roman" w:eastAsia="Arial Bold" w:hAnsi="Times New Roman" w:cs="Times New Roman"/>
          <w:sz w:val="22"/>
          <w:szCs w:val="22"/>
        </w:rPr>
        <w:t xml:space="preserve">W ramach projektu przygotowane zostały </w:t>
      </w:r>
      <w:r w:rsidR="00FE42CC" w:rsidRPr="00523C74">
        <w:rPr>
          <w:rFonts w:ascii="Times New Roman" w:eastAsia="Arial Bold" w:hAnsi="Times New Roman" w:cs="Times New Roman"/>
          <w:sz w:val="22"/>
          <w:szCs w:val="22"/>
        </w:rPr>
        <w:t xml:space="preserve">propozycje zmian m.in. </w:t>
      </w:r>
      <w:r w:rsidR="00B631F9" w:rsidRPr="00523C74">
        <w:rPr>
          <w:rFonts w:ascii="Times New Roman" w:eastAsia="Arial Bold" w:hAnsi="Times New Roman" w:cs="Times New Roman"/>
          <w:sz w:val="22"/>
          <w:szCs w:val="22"/>
        </w:rPr>
        <w:t xml:space="preserve">do ustawy z dnia 27 kwietnia 2001 r. </w:t>
      </w:r>
      <w:r w:rsidR="00B631F9" w:rsidRPr="00523C74">
        <w:rPr>
          <w:rFonts w:ascii="Times New Roman" w:hAnsi="Times New Roman" w:cs="Times New Roman"/>
          <w:sz w:val="22"/>
          <w:szCs w:val="22"/>
        </w:rPr>
        <w:t>–</w:t>
      </w:r>
      <w:r w:rsidR="00B631F9" w:rsidRPr="00523C74">
        <w:rPr>
          <w:rFonts w:ascii="Times New Roman" w:eastAsia="Arial Bold" w:hAnsi="Times New Roman" w:cs="Times New Roman"/>
          <w:sz w:val="22"/>
          <w:szCs w:val="22"/>
        </w:rPr>
        <w:t xml:space="preserve"> </w:t>
      </w:r>
      <w:r w:rsidR="00B631F9" w:rsidRPr="00523C74">
        <w:rPr>
          <w:rFonts w:ascii="Times New Roman" w:eastAsia="Arial Bold" w:hAnsi="Times New Roman" w:cs="Times New Roman"/>
          <w:i/>
          <w:sz w:val="22"/>
          <w:szCs w:val="22"/>
        </w:rPr>
        <w:t>Prawo ochrony środowiska</w:t>
      </w:r>
      <w:r w:rsidR="00B631F9" w:rsidRPr="00523C74">
        <w:rPr>
          <w:rFonts w:ascii="Times New Roman" w:eastAsia="Arial Bold" w:hAnsi="Times New Roman" w:cs="Times New Roman"/>
          <w:sz w:val="22"/>
          <w:szCs w:val="22"/>
        </w:rPr>
        <w:t xml:space="preserve"> (Dz. U. z</w:t>
      </w:r>
      <w:r w:rsidR="00982B2B" w:rsidRPr="00523C74">
        <w:rPr>
          <w:rFonts w:ascii="Times New Roman" w:eastAsia="Arial Bold" w:hAnsi="Times New Roman" w:cs="Times New Roman"/>
          <w:sz w:val="22"/>
          <w:szCs w:val="22"/>
        </w:rPr>
        <w:t xml:space="preserve"> </w:t>
      </w:r>
      <w:r w:rsidR="00B631F9" w:rsidRPr="00523C74">
        <w:rPr>
          <w:rFonts w:ascii="Times New Roman" w:eastAsia="Arial Bold" w:hAnsi="Times New Roman" w:cs="Times New Roman"/>
          <w:sz w:val="22"/>
          <w:szCs w:val="22"/>
        </w:rPr>
        <w:t xml:space="preserve">2017 r. poz. 519, z </w:t>
      </w:r>
      <w:proofErr w:type="spellStart"/>
      <w:r w:rsidR="00B631F9" w:rsidRPr="00523C74">
        <w:rPr>
          <w:rFonts w:ascii="Times New Roman" w:eastAsia="Arial Bold" w:hAnsi="Times New Roman" w:cs="Times New Roman"/>
          <w:sz w:val="22"/>
          <w:szCs w:val="22"/>
        </w:rPr>
        <w:t>późn</w:t>
      </w:r>
      <w:proofErr w:type="spellEnd"/>
      <w:r w:rsidR="00B631F9" w:rsidRPr="00523C74">
        <w:rPr>
          <w:rFonts w:ascii="Times New Roman" w:eastAsia="Arial Bold" w:hAnsi="Times New Roman" w:cs="Times New Roman"/>
          <w:sz w:val="22"/>
          <w:szCs w:val="22"/>
        </w:rPr>
        <w:t xml:space="preserve">. zm.), zwanej dalej „ustawą </w:t>
      </w:r>
      <w:r w:rsidR="00B631F9" w:rsidRPr="00523C74">
        <w:rPr>
          <w:rFonts w:ascii="Times New Roman" w:hAnsi="Times New Roman" w:cs="Times New Roman"/>
          <w:sz w:val="22"/>
          <w:szCs w:val="22"/>
        </w:rPr>
        <w:t>–</w:t>
      </w:r>
      <w:r w:rsidR="00B631F9" w:rsidRPr="00523C74">
        <w:rPr>
          <w:rFonts w:ascii="Times New Roman" w:eastAsia="Arial Bold" w:hAnsi="Times New Roman" w:cs="Times New Roman"/>
          <w:sz w:val="22"/>
          <w:szCs w:val="22"/>
        </w:rPr>
        <w:t xml:space="preserve"> </w:t>
      </w:r>
      <w:proofErr w:type="spellStart"/>
      <w:r w:rsidR="00B631F9" w:rsidRPr="00523C74">
        <w:rPr>
          <w:rFonts w:ascii="Times New Roman" w:eastAsia="Arial Bold" w:hAnsi="Times New Roman" w:cs="Times New Roman"/>
          <w:sz w:val="22"/>
          <w:szCs w:val="22"/>
        </w:rPr>
        <w:t>Poś</w:t>
      </w:r>
      <w:proofErr w:type="spellEnd"/>
      <w:r w:rsidR="00B631F9" w:rsidRPr="00523C74">
        <w:rPr>
          <w:rFonts w:ascii="Times New Roman" w:eastAsia="Arial Bold" w:hAnsi="Times New Roman" w:cs="Times New Roman"/>
          <w:sz w:val="22"/>
          <w:szCs w:val="22"/>
        </w:rPr>
        <w:t>”,</w:t>
      </w:r>
      <w:r w:rsidR="00CF1C8C" w:rsidRPr="00523C74">
        <w:rPr>
          <w:rFonts w:ascii="Times New Roman" w:eastAsia="Arial Bold" w:hAnsi="Times New Roman" w:cs="Times New Roman"/>
          <w:sz w:val="22"/>
          <w:szCs w:val="22"/>
        </w:rPr>
        <w:t xml:space="preserve"> </w:t>
      </w:r>
      <w:r w:rsidR="00FE42CC" w:rsidRPr="00523C74">
        <w:rPr>
          <w:rFonts w:ascii="Times New Roman" w:eastAsia="Arial Bold" w:hAnsi="Times New Roman" w:cs="Times New Roman"/>
          <w:sz w:val="22"/>
          <w:szCs w:val="22"/>
        </w:rPr>
        <w:t xml:space="preserve">ustawy z dnia 26 lipca 1991 r. </w:t>
      </w:r>
      <w:r w:rsidR="00FE42CC" w:rsidRPr="00523C74">
        <w:rPr>
          <w:rFonts w:ascii="Times New Roman" w:eastAsia="Arial Bold" w:hAnsi="Times New Roman" w:cs="Times New Roman"/>
          <w:i/>
          <w:sz w:val="22"/>
          <w:szCs w:val="22"/>
        </w:rPr>
        <w:t>o podatku dochodowym od osób fizycznych</w:t>
      </w:r>
      <w:r w:rsidR="00FE42CC" w:rsidRPr="00523C74">
        <w:rPr>
          <w:rFonts w:ascii="Times New Roman" w:eastAsia="Arial Bold" w:hAnsi="Times New Roman" w:cs="Times New Roman"/>
          <w:sz w:val="22"/>
          <w:szCs w:val="22"/>
        </w:rPr>
        <w:t xml:space="preserve"> (Dz. U. z 2018 r. poz. 200), ustawy z dnia 10 kwietnia 1997 r. </w:t>
      </w:r>
      <w:r w:rsidR="00FE42CC" w:rsidRPr="00523C74">
        <w:rPr>
          <w:rFonts w:ascii="Times New Roman" w:eastAsia="Arial Bold" w:hAnsi="Times New Roman" w:cs="Times New Roman"/>
          <w:i/>
          <w:sz w:val="22"/>
          <w:szCs w:val="22"/>
        </w:rPr>
        <w:t>Prawo energetyczne</w:t>
      </w:r>
      <w:r w:rsidR="00FE42CC" w:rsidRPr="00523C74">
        <w:rPr>
          <w:rFonts w:ascii="Times New Roman" w:eastAsia="Arial Bold" w:hAnsi="Times New Roman" w:cs="Times New Roman"/>
          <w:sz w:val="22"/>
          <w:szCs w:val="22"/>
        </w:rPr>
        <w:t xml:space="preserve"> (</w:t>
      </w:r>
      <w:r w:rsidR="00DA4091" w:rsidRPr="00523C74">
        <w:rPr>
          <w:rFonts w:ascii="Times New Roman" w:eastAsia="Arial Bold" w:hAnsi="Times New Roman" w:cs="Times New Roman"/>
          <w:sz w:val="22"/>
          <w:szCs w:val="22"/>
        </w:rPr>
        <w:t xml:space="preserve">Dz. U. z 2017 r. poz. 220, z </w:t>
      </w:r>
      <w:proofErr w:type="spellStart"/>
      <w:r w:rsidR="00DA4091" w:rsidRPr="00523C74">
        <w:rPr>
          <w:rFonts w:ascii="Times New Roman" w:eastAsia="Arial Bold" w:hAnsi="Times New Roman" w:cs="Times New Roman"/>
          <w:sz w:val="22"/>
          <w:szCs w:val="22"/>
        </w:rPr>
        <w:t>późn</w:t>
      </w:r>
      <w:proofErr w:type="spellEnd"/>
      <w:r w:rsidR="00DA4091" w:rsidRPr="00523C74">
        <w:rPr>
          <w:rFonts w:ascii="Times New Roman" w:eastAsia="Arial Bold" w:hAnsi="Times New Roman" w:cs="Times New Roman"/>
          <w:sz w:val="22"/>
          <w:szCs w:val="22"/>
        </w:rPr>
        <w:t>. zm.), ustaw</w:t>
      </w:r>
      <w:r w:rsidR="00B226D8" w:rsidRPr="00523C74">
        <w:rPr>
          <w:rFonts w:ascii="Times New Roman" w:eastAsia="Arial Bold" w:hAnsi="Times New Roman" w:cs="Times New Roman"/>
          <w:sz w:val="22"/>
          <w:szCs w:val="22"/>
        </w:rPr>
        <w:t>y</w:t>
      </w:r>
      <w:r w:rsidR="00DA4091" w:rsidRPr="00523C74">
        <w:rPr>
          <w:rFonts w:ascii="Times New Roman" w:eastAsia="Arial Bold" w:hAnsi="Times New Roman" w:cs="Times New Roman"/>
          <w:sz w:val="22"/>
          <w:szCs w:val="22"/>
        </w:rPr>
        <w:t xml:space="preserve"> z dnia 21 czerwca 2001 r. </w:t>
      </w:r>
      <w:r w:rsidR="00DA4091" w:rsidRPr="00523C74">
        <w:rPr>
          <w:rFonts w:ascii="Times New Roman" w:eastAsia="Arial Bold" w:hAnsi="Times New Roman" w:cs="Times New Roman"/>
          <w:i/>
          <w:sz w:val="22"/>
          <w:szCs w:val="22"/>
        </w:rPr>
        <w:t>o dodatkach mieszkaniowych</w:t>
      </w:r>
      <w:r w:rsidR="00DA4091" w:rsidRPr="00523C74">
        <w:rPr>
          <w:rFonts w:ascii="Times New Roman" w:eastAsia="Arial Bold" w:hAnsi="Times New Roman" w:cs="Times New Roman"/>
          <w:sz w:val="22"/>
          <w:szCs w:val="22"/>
        </w:rPr>
        <w:t xml:space="preserve"> (Dz. U. z 2017 r. poz. 180), ustaw</w:t>
      </w:r>
      <w:r w:rsidR="00B226D8" w:rsidRPr="00523C74">
        <w:rPr>
          <w:rFonts w:ascii="Times New Roman" w:eastAsia="Arial Bold" w:hAnsi="Times New Roman" w:cs="Times New Roman"/>
          <w:sz w:val="22"/>
          <w:szCs w:val="22"/>
        </w:rPr>
        <w:t>y</w:t>
      </w:r>
      <w:r w:rsidR="00DA4091" w:rsidRPr="00523C74">
        <w:rPr>
          <w:rFonts w:ascii="Times New Roman" w:eastAsia="Arial Bold" w:hAnsi="Times New Roman" w:cs="Times New Roman"/>
          <w:sz w:val="22"/>
          <w:szCs w:val="22"/>
        </w:rPr>
        <w:t xml:space="preserve"> z dnia</w:t>
      </w:r>
      <w:r w:rsidR="0029212D" w:rsidRPr="00523C74">
        <w:rPr>
          <w:rFonts w:ascii="Times New Roman" w:eastAsia="Arial Bold" w:hAnsi="Times New Roman" w:cs="Times New Roman"/>
          <w:sz w:val="22"/>
          <w:szCs w:val="22"/>
        </w:rPr>
        <w:t xml:space="preserve"> 30 sierpnia 2002 r. </w:t>
      </w:r>
      <w:r w:rsidR="0029212D" w:rsidRPr="00523C74">
        <w:rPr>
          <w:rFonts w:ascii="Times New Roman" w:eastAsia="Arial Bold" w:hAnsi="Times New Roman" w:cs="Times New Roman"/>
          <w:i/>
          <w:sz w:val="22"/>
          <w:szCs w:val="22"/>
        </w:rPr>
        <w:t>o systemie oceny zgodności</w:t>
      </w:r>
      <w:r w:rsidR="0075594D" w:rsidRPr="00523C74">
        <w:rPr>
          <w:rFonts w:ascii="Times New Roman" w:eastAsia="Arial Bold" w:hAnsi="Times New Roman" w:cs="Times New Roman"/>
          <w:sz w:val="22"/>
          <w:szCs w:val="22"/>
        </w:rPr>
        <w:t xml:space="preserve"> (Dz. U. z 2017 </w:t>
      </w:r>
      <w:r w:rsidR="0029212D" w:rsidRPr="00523C74">
        <w:rPr>
          <w:rFonts w:ascii="Times New Roman" w:eastAsia="Arial Bold" w:hAnsi="Times New Roman" w:cs="Times New Roman"/>
          <w:sz w:val="22"/>
          <w:szCs w:val="22"/>
        </w:rPr>
        <w:t xml:space="preserve">r. poz. 1226), ustawy z dnia 12 marca 2004 r. </w:t>
      </w:r>
      <w:r w:rsidR="0029212D" w:rsidRPr="00523C74">
        <w:rPr>
          <w:rFonts w:ascii="Times New Roman" w:eastAsia="Arial Bold" w:hAnsi="Times New Roman" w:cs="Times New Roman"/>
          <w:i/>
          <w:sz w:val="22"/>
          <w:szCs w:val="22"/>
        </w:rPr>
        <w:t>o pomocy społecznej</w:t>
      </w:r>
      <w:r w:rsidR="0029212D" w:rsidRPr="00523C74">
        <w:rPr>
          <w:rFonts w:ascii="Times New Roman" w:eastAsia="Arial Bold" w:hAnsi="Times New Roman" w:cs="Times New Roman"/>
          <w:sz w:val="22"/>
          <w:szCs w:val="22"/>
        </w:rPr>
        <w:t xml:space="preserve"> (Dz. U. z 2017 r. poz. 1796, z </w:t>
      </w:r>
      <w:proofErr w:type="spellStart"/>
      <w:r w:rsidR="0029212D" w:rsidRPr="00523C74">
        <w:rPr>
          <w:rFonts w:ascii="Times New Roman" w:eastAsia="Arial Bold" w:hAnsi="Times New Roman" w:cs="Times New Roman"/>
          <w:sz w:val="22"/>
          <w:szCs w:val="22"/>
        </w:rPr>
        <w:t>późn</w:t>
      </w:r>
      <w:proofErr w:type="spellEnd"/>
      <w:r w:rsidR="0029212D" w:rsidRPr="00523C74">
        <w:rPr>
          <w:rFonts w:ascii="Times New Roman" w:eastAsia="Arial Bold" w:hAnsi="Times New Roman" w:cs="Times New Roman"/>
          <w:sz w:val="22"/>
          <w:szCs w:val="22"/>
        </w:rPr>
        <w:t xml:space="preserve">. zm.), ustawy z dnia 25 sierpnia 2006 r. </w:t>
      </w:r>
      <w:r w:rsidR="0029212D" w:rsidRPr="00523C74">
        <w:rPr>
          <w:rFonts w:ascii="Times New Roman" w:eastAsia="Arial Bold" w:hAnsi="Times New Roman" w:cs="Times New Roman"/>
          <w:i/>
          <w:sz w:val="22"/>
          <w:szCs w:val="22"/>
        </w:rPr>
        <w:t xml:space="preserve">o systemie monitorowania </w:t>
      </w:r>
      <w:r w:rsidR="00CF1C8C" w:rsidRPr="00523C74">
        <w:rPr>
          <w:rFonts w:ascii="Times New Roman" w:eastAsia="Arial Bold" w:hAnsi="Times New Roman" w:cs="Times New Roman"/>
          <w:i/>
          <w:sz w:val="22"/>
          <w:szCs w:val="22"/>
        </w:rPr>
        <w:br/>
      </w:r>
      <w:r w:rsidR="0029212D" w:rsidRPr="00523C74">
        <w:rPr>
          <w:rFonts w:ascii="Times New Roman" w:eastAsia="Arial Bold" w:hAnsi="Times New Roman" w:cs="Times New Roman"/>
          <w:i/>
          <w:sz w:val="22"/>
          <w:szCs w:val="22"/>
        </w:rPr>
        <w:t>i kontrolowania jakości paliw</w:t>
      </w:r>
      <w:r w:rsidR="0075594D" w:rsidRPr="00523C74">
        <w:rPr>
          <w:rFonts w:ascii="Times New Roman" w:eastAsia="Arial Bold" w:hAnsi="Times New Roman" w:cs="Times New Roman"/>
          <w:sz w:val="22"/>
          <w:szCs w:val="22"/>
        </w:rPr>
        <w:t xml:space="preserve"> (Dz. </w:t>
      </w:r>
      <w:r w:rsidR="0029212D" w:rsidRPr="00523C74">
        <w:rPr>
          <w:rFonts w:ascii="Times New Roman" w:eastAsia="Arial Bold" w:hAnsi="Times New Roman" w:cs="Times New Roman"/>
          <w:sz w:val="22"/>
          <w:szCs w:val="22"/>
        </w:rPr>
        <w:t>U. z 201</w:t>
      </w:r>
      <w:r w:rsidR="007B2D7B" w:rsidRPr="00523C74">
        <w:rPr>
          <w:rFonts w:ascii="Times New Roman" w:eastAsia="Arial Bold" w:hAnsi="Times New Roman" w:cs="Times New Roman"/>
          <w:sz w:val="22"/>
          <w:szCs w:val="22"/>
        </w:rPr>
        <w:t>8</w:t>
      </w:r>
      <w:r w:rsidR="0029212D" w:rsidRPr="00523C74">
        <w:rPr>
          <w:rFonts w:ascii="Times New Roman" w:eastAsia="Arial Bold" w:hAnsi="Times New Roman" w:cs="Times New Roman"/>
          <w:sz w:val="22"/>
          <w:szCs w:val="22"/>
        </w:rPr>
        <w:t xml:space="preserve"> r. poz. </w:t>
      </w:r>
      <w:r w:rsidR="007B2D7B" w:rsidRPr="00523C74">
        <w:rPr>
          <w:rFonts w:ascii="Times New Roman" w:eastAsia="Arial Bold" w:hAnsi="Times New Roman" w:cs="Times New Roman"/>
          <w:sz w:val="22"/>
          <w:szCs w:val="22"/>
        </w:rPr>
        <w:t>427</w:t>
      </w:r>
      <w:r w:rsidR="0029212D" w:rsidRPr="00523C74">
        <w:rPr>
          <w:rFonts w:ascii="Times New Roman" w:eastAsia="Arial Bold" w:hAnsi="Times New Roman" w:cs="Times New Roman"/>
          <w:sz w:val="22"/>
          <w:szCs w:val="22"/>
        </w:rPr>
        <w:t xml:space="preserve">, z </w:t>
      </w:r>
      <w:proofErr w:type="spellStart"/>
      <w:r w:rsidR="0029212D" w:rsidRPr="00523C74">
        <w:rPr>
          <w:rFonts w:ascii="Times New Roman" w:eastAsia="Arial Bold" w:hAnsi="Times New Roman" w:cs="Times New Roman"/>
          <w:sz w:val="22"/>
          <w:szCs w:val="22"/>
        </w:rPr>
        <w:t>późn</w:t>
      </w:r>
      <w:proofErr w:type="spellEnd"/>
      <w:r w:rsidR="0029212D" w:rsidRPr="00523C74">
        <w:rPr>
          <w:rFonts w:ascii="Times New Roman" w:eastAsia="Arial Bold" w:hAnsi="Times New Roman" w:cs="Times New Roman"/>
          <w:sz w:val="22"/>
          <w:szCs w:val="22"/>
        </w:rPr>
        <w:t>. zm.), ustaw</w:t>
      </w:r>
      <w:r w:rsidR="00B226D8" w:rsidRPr="00523C74">
        <w:rPr>
          <w:rFonts w:ascii="Times New Roman" w:eastAsia="Arial Bold" w:hAnsi="Times New Roman" w:cs="Times New Roman"/>
          <w:sz w:val="22"/>
          <w:szCs w:val="22"/>
        </w:rPr>
        <w:t>y</w:t>
      </w:r>
      <w:r w:rsidR="0029212D" w:rsidRPr="00523C74">
        <w:rPr>
          <w:rFonts w:ascii="Times New Roman" w:eastAsia="Arial Bold" w:hAnsi="Times New Roman" w:cs="Times New Roman"/>
          <w:sz w:val="22"/>
          <w:szCs w:val="22"/>
        </w:rPr>
        <w:t xml:space="preserve"> z dnia 27 sierpnia 2009 r. </w:t>
      </w:r>
      <w:r w:rsidR="0029212D" w:rsidRPr="00523C74">
        <w:rPr>
          <w:rFonts w:ascii="Times New Roman" w:eastAsia="Arial Bold" w:hAnsi="Times New Roman" w:cs="Times New Roman"/>
          <w:i/>
          <w:sz w:val="22"/>
          <w:szCs w:val="22"/>
        </w:rPr>
        <w:t>o finansach publicznych</w:t>
      </w:r>
      <w:r w:rsidR="0075594D" w:rsidRPr="00523C74">
        <w:rPr>
          <w:rFonts w:ascii="Times New Roman" w:eastAsia="Arial Bold" w:hAnsi="Times New Roman" w:cs="Times New Roman"/>
          <w:sz w:val="22"/>
          <w:szCs w:val="22"/>
        </w:rPr>
        <w:t xml:space="preserve"> (Dz. U. z </w:t>
      </w:r>
      <w:r w:rsidR="0029212D" w:rsidRPr="00523C74">
        <w:rPr>
          <w:rFonts w:ascii="Times New Roman" w:eastAsia="Arial Bold" w:hAnsi="Times New Roman" w:cs="Times New Roman"/>
          <w:sz w:val="22"/>
          <w:szCs w:val="22"/>
        </w:rPr>
        <w:t xml:space="preserve">2017 r. poz. 2077, z </w:t>
      </w:r>
      <w:proofErr w:type="spellStart"/>
      <w:r w:rsidR="0029212D" w:rsidRPr="00523C74">
        <w:rPr>
          <w:rFonts w:ascii="Times New Roman" w:eastAsia="Arial Bold" w:hAnsi="Times New Roman" w:cs="Times New Roman"/>
          <w:sz w:val="22"/>
          <w:szCs w:val="22"/>
        </w:rPr>
        <w:t>późn</w:t>
      </w:r>
      <w:proofErr w:type="spellEnd"/>
      <w:r w:rsidR="0029212D" w:rsidRPr="00523C74">
        <w:rPr>
          <w:rFonts w:ascii="Times New Roman" w:eastAsia="Arial Bold" w:hAnsi="Times New Roman" w:cs="Times New Roman"/>
          <w:sz w:val="22"/>
          <w:szCs w:val="22"/>
        </w:rPr>
        <w:t>. zm.) oraz ustaw</w:t>
      </w:r>
      <w:r w:rsidR="00B226D8" w:rsidRPr="00523C74">
        <w:rPr>
          <w:rFonts w:ascii="Times New Roman" w:eastAsia="Arial Bold" w:hAnsi="Times New Roman" w:cs="Times New Roman"/>
          <w:sz w:val="22"/>
          <w:szCs w:val="22"/>
        </w:rPr>
        <w:t>y</w:t>
      </w:r>
      <w:r w:rsidR="0029212D" w:rsidRPr="00523C74">
        <w:rPr>
          <w:rFonts w:ascii="Times New Roman" w:eastAsia="Arial Bold" w:hAnsi="Times New Roman" w:cs="Times New Roman"/>
          <w:sz w:val="22"/>
          <w:szCs w:val="22"/>
        </w:rPr>
        <w:t xml:space="preserve"> z dnia 12 czerwca 2015 r. </w:t>
      </w:r>
      <w:r w:rsidR="0029212D" w:rsidRPr="00523C74">
        <w:rPr>
          <w:rFonts w:ascii="Times New Roman" w:eastAsia="Arial Bold" w:hAnsi="Times New Roman" w:cs="Times New Roman"/>
          <w:i/>
          <w:sz w:val="22"/>
          <w:szCs w:val="22"/>
        </w:rPr>
        <w:t xml:space="preserve">o systemie handlu uprawnieniami do emisji gazów cieplarnianych </w:t>
      </w:r>
      <w:r w:rsidR="0029212D" w:rsidRPr="00523C74">
        <w:rPr>
          <w:rFonts w:ascii="Times New Roman" w:eastAsia="Arial Bold" w:hAnsi="Times New Roman" w:cs="Times New Roman"/>
          <w:sz w:val="22"/>
          <w:szCs w:val="22"/>
        </w:rPr>
        <w:t xml:space="preserve">(Dz. U. z </w:t>
      </w:r>
      <w:r w:rsidR="009C013F">
        <w:rPr>
          <w:rFonts w:ascii="Times New Roman" w:eastAsia="Arial Bold" w:hAnsi="Times New Roman" w:cs="Times New Roman"/>
          <w:sz w:val="22"/>
          <w:szCs w:val="22"/>
        </w:rPr>
        <w:t xml:space="preserve">2017 r. poz. 568, z </w:t>
      </w:r>
      <w:proofErr w:type="spellStart"/>
      <w:r w:rsidR="009C013F">
        <w:rPr>
          <w:rFonts w:ascii="Times New Roman" w:eastAsia="Arial Bold" w:hAnsi="Times New Roman" w:cs="Times New Roman"/>
          <w:sz w:val="22"/>
          <w:szCs w:val="22"/>
        </w:rPr>
        <w:t>późn</w:t>
      </w:r>
      <w:proofErr w:type="spellEnd"/>
      <w:r w:rsidR="009C013F">
        <w:rPr>
          <w:rFonts w:ascii="Times New Roman" w:eastAsia="Arial Bold" w:hAnsi="Times New Roman" w:cs="Times New Roman"/>
          <w:sz w:val="22"/>
          <w:szCs w:val="22"/>
        </w:rPr>
        <w:t>. zm.).</w:t>
      </w:r>
    </w:p>
    <w:p w:rsidR="00564592" w:rsidRPr="00523C74" w:rsidRDefault="00FB0CBD" w:rsidP="00A7625A">
      <w:pPr>
        <w:autoSpaceDE w:val="0"/>
        <w:autoSpaceDN w:val="0"/>
        <w:adjustRightInd w:val="0"/>
        <w:spacing w:before="120" w:after="0"/>
        <w:ind w:firstLine="709"/>
        <w:jc w:val="both"/>
        <w:rPr>
          <w:rFonts w:ascii="Times New Roman" w:eastAsia="Times New Roman" w:hAnsi="Times New Roman" w:cs="Times New Roman"/>
          <w:lang w:eastAsia="pl-PL"/>
        </w:rPr>
      </w:pPr>
      <w:r>
        <w:rPr>
          <w:rFonts w:ascii="Times New Roman" w:eastAsia="Times New Roman" w:hAnsi="Times New Roman" w:cs="Times New Roman"/>
          <w:lang w:eastAsia="pl-PL"/>
        </w:rPr>
        <w:t>Wyjaśnić należy, że g</w:t>
      </w:r>
      <w:r w:rsidR="00564592" w:rsidRPr="00523C74">
        <w:rPr>
          <w:rFonts w:ascii="Times New Roman" w:eastAsia="Times New Roman" w:hAnsi="Times New Roman" w:cs="Times New Roman"/>
          <w:lang w:eastAsia="pl-PL"/>
        </w:rPr>
        <w:t>łówną przyczyną nieodpowiedniej ja</w:t>
      </w:r>
      <w:r>
        <w:rPr>
          <w:rFonts w:ascii="Times New Roman" w:eastAsia="Times New Roman" w:hAnsi="Times New Roman" w:cs="Times New Roman"/>
          <w:lang w:eastAsia="pl-PL"/>
        </w:rPr>
        <w:t>kości powietrza, podobnie jak w </w:t>
      </w:r>
      <w:r w:rsidR="00564592" w:rsidRPr="00523C74">
        <w:rPr>
          <w:rFonts w:ascii="Times New Roman" w:eastAsia="Times New Roman" w:hAnsi="Times New Roman" w:cs="Times New Roman"/>
          <w:lang w:eastAsia="pl-PL"/>
        </w:rPr>
        <w:t xml:space="preserve">poprzednich latach, jest tzw. zjawisko niskiej emisji, co potwierdzają także wyniki rocznych ocen jakości powietrza, przeprowadzanych przez Inspekcję Ochrony Środowiska. Dotyczy to przede wszystkim przekroczeń poziomów dopuszczalnych pyłu zawieszonego PM10 i PM2,5, poziomów docelowych </w:t>
      </w:r>
      <w:proofErr w:type="spellStart"/>
      <w:r w:rsidR="00564592" w:rsidRPr="00523C74">
        <w:rPr>
          <w:rFonts w:ascii="Times New Roman" w:eastAsia="Times New Roman" w:hAnsi="Times New Roman" w:cs="Times New Roman"/>
          <w:lang w:eastAsia="pl-PL"/>
        </w:rPr>
        <w:t>benzo</w:t>
      </w:r>
      <w:proofErr w:type="spellEnd"/>
      <w:r w:rsidR="00564592" w:rsidRPr="00523C74">
        <w:rPr>
          <w:rFonts w:ascii="Times New Roman" w:eastAsia="Times New Roman" w:hAnsi="Times New Roman" w:cs="Times New Roman"/>
          <w:lang w:eastAsia="pl-PL"/>
        </w:rPr>
        <w:t>(a)</w:t>
      </w:r>
      <w:proofErr w:type="spellStart"/>
      <w:r w:rsidR="00564592" w:rsidRPr="00523C74">
        <w:rPr>
          <w:rFonts w:ascii="Times New Roman" w:eastAsia="Times New Roman" w:hAnsi="Times New Roman" w:cs="Times New Roman"/>
          <w:lang w:eastAsia="pl-PL"/>
        </w:rPr>
        <w:t>pirenu</w:t>
      </w:r>
      <w:proofErr w:type="spellEnd"/>
      <w:r w:rsidR="00564592" w:rsidRPr="00523C74">
        <w:rPr>
          <w:rFonts w:ascii="Times New Roman" w:eastAsia="Times New Roman" w:hAnsi="Times New Roman" w:cs="Times New Roman"/>
          <w:lang w:eastAsia="pl-PL"/>
        </w:rPr>
        <w:t xml:space="preserve"> (oznaczanego w pyle PM10), oraz w mniejszej skali poziomu dopuszczanego/docelowego ozonu, arsenu, benzenu i dwutlenku azotu. Zjawisko niskiej emisji związane jest z jego emisją </w:t>
      </w:r>
      <w:r w:rsidR="00764A71" w:rsidRPr="00523C74">
        <w:rPr>
          <w:rFonts w:ascii="Times New Roman" w:eastAsia="Times New Roman" w:hAnsi="Times New Roman" w:cs="Times New Roman"/>
          <w:lang w:eastAsia="pl-PL"/>
        </w:rPr>
        <w:t xml:space="preserve">pochodzącą </w:t>
      </w:r>
      <w:r w:rsidR="00564592" w:rsidRPr="00523C74">
        <w:rPr>
          <w:rFonts w:ascii="Times New Roman" w:eastAsia="Times New Roman" w:hAnsi="Times New Roman" w:cs="Times New Roman"/>
          <w:lang w:eastAsia="pl-PL"/>
        </w:rPr>
        <w:t>z</w:t>
      </w:r>
      <w:r w:rsidR="00071CAF" w:rsidRPr="00523C74">
        <w:rPr>
          <w:rFonts w:ascii="Times New Roman" w:eastAsia="Times New Roman" w:hAnsi="Times New Roman" w:cs="Times New Roman"/>
          <w:lang w:eastAsia="pl-PL"/>
        </w:rPr>
        <w:t xml:space="preserve"> </w:t>
      </w:r>
      <w:r w:rsidR="00564592" w:rsidRPr="00523C74">
        <w:rPr>
          <w:rFonts w:ascii="Times New Roman" w:eastAsia="Times New Roman" w:hAnsi="Times New Roman" w:cs="Times New Roman"/>
          <w:lang w:eastAsia="pl-PL"/>
        </w:rPr>
        <w:t>procesów spalania paliw w sektorze bytowo-komunalnym w</w:t>
      </w:r>
      <w:r w:rsidR="00764A71" w:rsidRPr="00523C74">
        <w:rPr>
          <w:rFonts w:ascii="Times New Roman" w:eastAsia="Times New Roman" w:hAnsi="Times New Roman" w:cs="Times New Roman"/>
          <w:lang w:eastAsia="pl-PL"/>
        </w:rPr>
        <w:t> </w:t>
      </w:r>
      <w:r w:rsidR="00564592" w:rsidRPr="00523C74">
        <w:rPr>
          <w:rFonts w:ascii="Times New Roman" w:eastAsia="Times New Roman" w:hAnsi="Times New Roman" w:cs="Times New Roman"/>
          <w:lang w:eastAsia="pl-PL"/>
        </w:rPr>
        <w:t>sezonie zimowym. Do ogrzewania budynków często wykorzystuje się paliwa sta</w:t>
      </w:r>
      <w:r w:rsidR="00015E87" w:rsidRPr="00523C74">
        <w:rPr>
          <w:rFonts w:ascii="Times New Roman" w:eastAsia="Times New Roman" w:hAnsi="Times New Roman" w:cs="Times New Roman"/>
          <w:lang w:eastAsia="pl-PL"/>
        </w:rPr>
        <w:t>łe, takie jak węgiel kamienny i </w:t>
      </w:r>
      <w:r w:rsidR="00564592" w:rsidRPr="00523C74">
        <w:rPr>
          <w:rFonts w:ascii="Times New Roman" w:eastAsia="Times New Roman" w:hAnsi="Times New Roman" w:cs="Times New Roman"/>
          <w:lang w:eastAsia="pl-PL"/>
        </w:rPr>
        <w:t xml:space="preserve">brunatny, drewno, a niekiedy również odpady. W dalszym ciągu stosowane są piece, kotły, paleniska o niskiej sprawności energetycznej, niegwarantujące właściwych warunków spalania. Wzrost emisji pyłu PM10 oraz </w:t>
      </w:r>
      <w:proofErr w:type="spellStart"/>
      <w:r w:rsidR="00564592" w:rsidRPr="00523C74">
        <w:rPr>
          <w:rFonts w:ascii="Times New Roman" w:eastAsia="Times New Roman" w:hAnsi="Times New Roman" w:cs="Times New Roman"/>
          <w:lang w:eastAsia="pl-PL"/>
        </w:rPr>
        <w:t>benzo</w:t>
      </w:r>
      <w:proofErr w:type="spellEnd"/>
      <w:r w:rsidR="00564592" w:rsidRPr="00523C74">
        <w:rPr>
          <w:rFonts w:ascii="Times New Roman" w:eastAsia="Times New Roman" w:hAnsi="Times New Roman" w:cs="Times New Roman"/>
          <w:lang w:eastAsia="pl-PL"/>
        </w:rPr>
        <w:t>(a)</w:t>
      </w:r>
      <w:proofErr w:type="spellStart"/>
      <w:r w:rsidR="00564592" w:rsidRPr="00523C74">
        <w:rPr>
          <w:rFonts w:ascii="Times New Roman" w:eastAsia="Times New Roman" w:hAnsi="Times New Roman" w:cs="Times New Roman"/>
          <w:lang w:eastAsia="pl-PL"/>
        </w:rPr>
        <w:t>pirenu</w:t>
      </w:r>
      <w:proofErr w:type="spellEnd"/>
      <w:r w:rsidR="00564592" w:rsidRPr="00523C74">
        <w:rPr>
          <w:rFonts w:ascii="Times New Roman" w:eastAsia="Times New Roman" w:hAnsi="Times New Roman" w:cs="Times New Roman"/>
          <w:lang w:eastAsia="pl-PL"/>
        </w:rPr>
        <w:t xml:space="preserve"> ze źródeł tzw. niskiej emisji w</w:t>
      </w:r>
      <w:r w:rsidR="00015E87" w:rsidRPr="00523C74">
        <w:rPr>
          <w:rFonts w:ascii="Times New Roman" w:eastAsia="Times New Roman" w:hAnsi="Times New Roman" w:cs="Times New Roman"/>
          <w:lang w:eastAsia="pl-PL"/>
        </w:rPr>
        <w:t xml:space="preserve"> </w:t>
      </w:r>
      <w:r w:rsidR="00564592" w:rsidRPr="00523C74">
        <w:rPr>
          <w:rFonts w:ascii="Times New Roman" w:eastAsia="Times New Roman" w:hAnsi="Times New Roman" w:cs="Times New Roman"/>
          <w:lang w:eastAsia="pl-PL"/>
        </w:rPr>
        <w:t>okresie zimy, w</w:t>
      </w:r>
      <w:r w:rsidR="00015E87" w:rsidRPr="00523C74">
        <w:rPr>
          <w:rFonts w:ascii="Times New Roman" w:eastAsia="Times New Roman" w:hAnsi="Times New Roman" w:cs="Times New Roman"/>
          <w:lang w:eastAsia="pl-PL"/>
        </w:rPr>
        <w:t xml:space="preserve"> </w:t>
      </w:r>
      <w:r w:rsidR="00564592" w:rsidRPr="00523C74">
        <w:rPr>
          <w:rFonts w:ascii="Times New Roman" w:eastAsia="Times New Roman" w:hAnsi="Times New Roman" w:cs="Times New Roman"/>
          <w:lang w:eastAsia="pl-PL"/>
        </w:rPr>
        <w:t>powiązaniu z gorszymi warunkami dyspersji zanieczyszczeń, przyczynia się do wyraźnego wzrostu dobowych stężeń tych zanieczyszczeń w</w:t>
      </w:r>
      <w:r w:rsidR="0075594D" w:rsidRPr="00523C74">
        <w:rPr>
          <w:rFonts w:ascii="Times New Roman" w:eastAsia="Times New Roman" w:hAnsi="Times New Roman" w:cs="Times New Roman"/>
          <w:lang w:eastAsia="pl-PL"/>
        </w:rPr>
        <w:t xml:space="preserve"> </w:t>
      </w:r>
      <w:r w:rsidR="00564592" w:rsidRPr="00523C74">
        <w:rPr>
          <w:rFonts w:ascii="Times New Roman" w:eastAsia="Times New Roman" w:hAnsi="Times New Roman" w:cs="Times New Roman"/>
          <w:lang w:eastAsia="pl-PL"/>
        </w:rPr>
        <w:t>tym okresie. Zgodnie z wynikami o</w:t>
      </w:r>
      <w:r w:rsidR="00564592" w:rsidRPr="00523C74">
        <w:rPr>
          <w:rFonts w:ascii="Times New Roman" w:eastAsia="Times New Roman" w:hAnsi="Times New Roman" w:cs="Times New Roman"/>
          <w:i/>
          <w:lang w:eastAsia="pl-PL"/>
        </w:rPr>
        <w:t>ceny jakości powietrza w strefach za rok 2016 r.</w:t>
      </w:r>
      <w:r w:rsidR="00564592" w:rsidRPr="00523C74">
        <w:rPr>
          <w:rFonts w:ascii="Times New Roman" w:eastAsia="Times New Roman" w:hAnsi="Times New Roman" w:cs="Times New Roman"/>
          <w:vertAlign w:val="superscript"/>
          <w:lang w:eastAsia="pl-PL"/>
        </w:rPr>
        <w:footnoteReference w:id="1"/>
      </w:r>
      <w:r w:rsidR="00467CC8" w:rsidRPr="00523C74">
        <w:rPr>
          <w:rFonts w:ascii="Times New Roman" w:eastAsia="Times New Roman" w:hAnsi="Times New Roman" w:cs="Times New Roman"/>
          <w:vertAlign w:val="superscript"/>
          <w:lang w:eastAsia="pl-PL"/>
        </w:rPr>
        <w:t>)</w:t>
      </w:r>
      <w:r w:rsidR="00564592" w:rsidRPr="00523C74">
        <w:rPr>
          <w:rFonts w:ascii="Times New Roman" w:eastAsia="Times New Roman" w:hAnsi="Times New Roman" w:cs="Times New Roman"/>
          <w:lang w:eastAsia="pl-PL"/>
        </w:rPr>
        <w:t xml:space="preserve">, wykonywanej przez Wojewódzkie Inspektoraty Ochrony Środowiska, spośród </w:t>
      </w:r>
      <w:r w:rsidR="00B226D8" w:rsidRPr="00523C74">
        <w:rPr>
          <w:rFonts w:ascii="Times New Roman" w:eastAsia="Times New Roman" w:hAnsi="Times New Roman" w:cs="Times New Roman"/>
          <w:lang w:eastAsia="pl-PL"/>
        </w:rPr>
        <w:t xml:space="preserve">wszystkich </w:t>
      </w:r>
      <w:r w:rsidR="00564592" w:rsidRPr="00523C74">
        <w:rPr>
          <w:rFonts w:ascii="Times New Roman" w:eastAsia="Times New Roman" w:hAnsi="Times New Roman" w:cs="Times New Roman"/>
          <w:lang w:eastAsia="pl-PL"/>
        </w:rPr>
        <w:t>46 stref</w:t>
      </w:r>
      <w:r w:rsidR="00B226D8" w:rsidRPr="00523C74">
        <w:rPr>
          <w:rFonts w:ascii="Times New Roman" w:eastAsia="Times New Roman" w:hAnsi="Times New Roman" w:cs="Times New Roman"/>
          <w:lang w:eastAsia="pl-PL"/>
        </w:rPr>
        <w:t xml:space="preserve"> w kraju</w:t>
      </w:r>
      <w:r w:rsidR="00564592" w:rsidRPr="00523C74">
        <w:rPr>
          <w:rFonts w:ascii="Times New Roman" w:eastAsia="Times New Roman" w:hAnsi="Times New Roman" w:cs="Times New Roman"/>
          <w:lang w:eastAsia="pl-PL"/>
        </w:rPr>
        <w:t>, stwierdzono przekroczenia na obszarze: 35 stref ze względu na przekroczenie poziomu dopuszczalnego PM10, 18 stref ze względu na przekroczenie poziom</w:t>
      </w:r>
      <w:r w:rsidR="00B226D8" w:rsidRPr="00523C74">
        <w:rPr>
          <w:rFonts w:ascii="Times New Roman" w:eastAsia="Times New Roman" w:hAnsi="Times New Roman" w:cs="Times New Roman"/>
          <w:lang w:eastAsia="pl-PL"/>
        </w:rPr>
        <w:t>u dopuszczalnego</w:t>
      </w:r>
      <w:r w:rsidR="00564592" w:rsidRPr="00523C74">
        <w:rPr>
          <w:rFonts w:ascii="Times New Roman" w:eastAsia="Times New Roman" w:hAnsi="Times New Roman" w:cs="Times New Roman"/>
          <w:lang w:eastAsia="pl-PL"/>
        </w:rPr>
        <w:t xml:space="preserve"> pyłu PM</w:t>
      </w:r>
      <w:r w:rsidR="00B226D8" w:rsidRPr="00523C74">
        <w:rPr>
          <w:rFonts w:ascii="Times New Roman" w:eastAsia="Times New Roman" w:hAnsi="Times New Roman" w:cs="Times New Roman"/>
          <w:lang w:eastAsia="pl-PL"/>
        </w:rPr>
        <w:t>2,5, 4 </w:t>
      </w:r>
      <w:r w:rsidR="00564592" w:rsidRPr="00523C74">
        <w:rPr>
          <w:rFonts w:ascii="Times New Roman" w:eastAsia="Times New Roman" w:hAnsi="Times New Roman" w:cs="Times New Roman"/>
          <w:lang w:eastAsia="pl-PL"/>
        </w:rPr>
        <w:t xml:space="preserve">stref ze względu na przekroczenie poziomu dopuszczalnego dwutlenku azotu oraz 43 stref ze względu na przekroczenie poziomu docelowego </w:t>
      </w:r>
      <w:proofErr w:type="spellStart"/>
      <w:r w:rsidR="00564592" w:rsidRPr="00523C74">
        <w:rPr>
          <w:rFonts w:ascii="Times New Roman" w:eastAsia="Times New Roman" w:hAnsi="Times New Roman" w:cs="Times New Roman"/>
          <w:lang w:eastAsia="pl-PL"/>
        </w:rPr>
        <w:t>benzo</w:t>
      </w:r>
      <w:proofErr w:type="spellEnd"/>
      <w:r w:rsidR="00564592" w:rsidRPr="00523C74">
        <w:rPr>
          <w:rFonts w:ascii="Times New Roman" w:eastAsia="Times New Roman" w:hAnsi="Times New Roman" w:cs="Times New Roman"/>
          <w:lang w:eastAsia="pl-PL"/>
        </w:rPr>
        <w:t>(a)</w:t>
      </w:r>
      <w:proofErr w:type="spellStart"/>
      <w:r w:rsidR="00564592" w:rsidRPr="00523C74">
        <w:rPr>
          <w:rFonts w:ascii="Times New Roman" w:eastAsia="Times New Roman" w:hAnsi="Times New Roman" w:cs="Times New Roman"/>
          <w:lang w:eastAsia="pl-PL"/>
        </w:rPr>
        <w:t>pirenu</w:t>
      </w:r>
      <w:proofErr w:type="spellEnd"/>
      <w:r w:rsidR="00564592" w:rsidRPr="00523C74">
        <w:rPr>
          <w:rFonts w:ascii="Times New Roman" w:eastAsia="Times New Roman" w:hAnsi="Times New Roman" w:cs="Times New Roman"/>
          <w:lang w:eastAsia="pl-PL"/>
        </w:rPr>
        <w:t>. Od</w:t>
      </w:r>
      <w:r w:rsidR="00B226D8" w:rsidRPr="00523C74">
        <w:rPr>
          <w:rFonts w:ascii="Times New Roman" w:eastAsia="Times New Roman" w:hAnsi="Times New Roman" w:cs="Times New Roman"/>
          <w:lang w:eastAsia="pl-PL"/>
        </w:rPr>
        <w:t>działywanie emisji związanych z </w:t>
      </w:r>
      <w:r w:rsidR="00564592" w:rsidRPr="00523C74">
        <w:rPr>
          <w:rFonts w:ascii="Times New Roman" w:eastAsia="Times New Roman" w:hAnsi="Times New Roman" w:cs="Times New Roman"/>
          <w:lang w:eastAsia="pl-PL"/>
        </w:rPr>
        <w:t xml:space="preserve">indywidualnym ogrzewaniem budynków wskazywano najczęściej jako </w:t>
      </w:r>
      <w:r w:rsidR="00564592" w:rsidRPr="00523C74">
        <w:rPr>
          <w:rFonts w:ascii="Times New Roman" w:eastAsia="Times New Roman" w:hAnsi="Times New Roman" w:cs="Times New Roman"/>
          <w:bCs/>
          <w:lang w:eastAsia="pl-PL"/>
        </w:rPr>
        <w:t>główną przyczynę</w:t>
      </w:r>
      <w:r w:rsidR="00564592" w:rsidRPr="00523C74">
        <w:rPr>
          <w:rFonts w:ascii="Times New Roman" w:eastAsia="Times New Roman" w:hAnsi="Times New Roman" w:cs="Times New Roman"/>
          <w:b/>
          <w:bCs/>
          <w:lang w:eastAsia="pl-PL"/>
        </w:rPr>
        <w:t xml:space="preserve"> </w:t>
      </w:r>
      <w:r w:rsidR="00564592" w:rsidRPr="00523C74">
        <w:rPr>
          <w:rFonts w:ascii="Times New Roman" w:eastAsia="Times New Roman" w:hAnsi="Times New Roman" w:cs="Times New Roman"/>
          <w:lang w:eastAsia="pl-PL"/>
        </w:rPr>
        <w:t xml:space="preserve">występowania sytuacji przekroczeń poziomu dopuszczalnego pyłu PM10 </w:t>
      </w:r>
      <w:r w:rsidR="00B226D8" w:rsidRPr="00523C74">
        <w:rPr>
          <w:rFonts w:ascii="Times New Roman" w:eastAsia="Times New Roman" w:hAnsi="Times New Roman" w:cs="Times New Roman"/>
          <w:lang w:eastAsia="pl-PL"/>
        </w:rPr>
        <w:t xml:space="preserve">(stężenie średnioroczne) </w:t>
      </w:r>
      <w:r w:rsidR="00564592" w:rsidRPr="00523C74">
        <w:rPr>
          <w:rFonts w:ascii="Times New Roman" w:eastAsia="Times New Roman" w:hAnsi="Times New Roman" w:cs="Times New Roman"/>
          <w:lang w:eastAsia="pl-PL"/>
        </w:rPr>
        <w:t>– dla 94% sytuacji. Dla około 4% przypadków jako główną przyczynę przekroczeń podawano oddziaływanie emisji kopalni lub kamieniołomów zlokalizowanych w pobliżu</w:t>
      </w:r>
      <w:r w:rsidR="00B226D8" w:rsidRPr="00523C74">
        <w:rPr>
          <w:rFonts w:ascii="Times New Roman" w:eastAsia="Times New Roman" w:hAnsi="Times New Roman" w:cs="Times New Roman"/>
          <w:lang w:eastAsia="pl-PL"/>
        </w:rPr>
        <w:t xml:space="preserve"> stacji pomiarowej, natomiast w </w:t>
      </w:r>
      <w:r w:rsidR="00564592" w:rsidRPr="00523C74">
        <w:rPr>
          <w:rFonts w:ascii="Times New Roman" w:eastAsia="Times New Roman" w:hAnsi="Times New Roman" w:cs="Times New Roman"/>
          <w:lang w:eastAsia="pl-PL"/>
        </w:rPr>
        <w:t>przypadku 1% sytuacji - emisji związanej z ruchem pojazdów w centrum miasta.</w:t>
      </w:r>
      <w:r w:rsidR="00564592" w:rsidRPr="00523C74">
        <w:rPr>
          <w:rFonts w:ascii="Times New Roman" w:eastAsia="Calibri" w:hAnsi="Times New Roman" w:cs="Times New Roman"/>
          <w:color w:val="000000"/>
        </w:rPr>
        <w:t xml:space="preserve"> </w:t>
      </w:r>
      <w:r w:rsidR="00564592" w:rsidRPr="00523C74">
        <w:rPr>
          <w:rFonts w:ascii="Times New Roman" w:eastAsia="Times New Roman" w:hAnsi="Times New Roman" w:cs="Times New Roman"/>
          <w:lang w:eastAsia="pl-PL"/>
        </w:rPr>
        <w:t>Podobnie jak w</w:t>
      </w:r>
      <w:r w:rsidR="00B226D8" w:rsidRPr="00523C74">
        <w:rPr>
          <w:rFonts w:ascii="Times New Roman" w:eastAsia="Times New Roman" w:hAnsi="Times New Roman" w:cs="Times New Roman"/>
          <w:lang w:eastAsia="pl-PL"/>
        </w:rPr>
        <w:t> </w:t>
      </w:r>
      <w:r w:rsidR="00564592" w:rsidRPr="00523C74">
        <w:rPr>
          <w:rFonts w:ascii="Times New Roman" w:eastAsia="Times New Roman" w:hAnsi="Times New Roman" w:cs="Times New Roman"/>
          <w:lang w:eastAsia="pl-PL"/>
        </w:rPr>
        <w:t xml:space="preserve">przypadku przekroczeń poziomu dopuszczalnego dla stężeń </w:t>
      </w:r>
      <w:r w:rsidR="00B226D8" w:rsidRPr="00523C74">
        <w:rPr>
          <w:rFonts w:ascii="Times New Roman" w:eastAsia="Times New Roman" w:hAnsi="Times New Roman" w:cs="Times New Roman"/>
          <w:lang w:eastAsia="pl-PL"/>
        </w:rPr>
        <w:t>średnio</w:t>
      </w:r>
      <w:r w:rsidR="00564592" w:rsidRPr="00523C74">
        <w:rPr>
          <w:rFonts w:ascii="Times New Roman" w:eastAsia="Times New Roman" w:hAnsi="Times New Roman" w:cs="Times New Roman"/>
          <w:lang w:eastAsia="pl-PL"/>
        </w:rPr>
        <w:t xml:space="preserve">dobowych, również w odniesieniu do przekroczeń średniego rocznego poziomu dopuszczalnego pyłu PM10, jako </w:t>
      </w:r>
      <w:bookmarkStart w:id="0" w:name="_GoBack"/>
      <w:bookmarkEnd w:id="0"/>
      <w:r w:rsidR="00564592" w:rsidRPr="00523C74">
        <w:rPr>
          <w:rFonts w:ascii="Times New Roman" w:eastAsia="Times New Roman" w:hAnsi="Times New Roman" w:cs="Times New Roman"/>
          <w:lang w:eastAsia="pl-PL"/>
        </w:rPr>
        <w:t xml:space="preserve">główną przyczynę najczęściej wymieniano oddziaływanie emisji związanych z indywidualnym </w:t>
      </w:r>
      <w:r w:rsidR="00564592" w:rsidRPr="00523C74">
        <w:rPr>
          <w:rFonts w:ascii="Times New Roman" w:eastAsia="Times New Roman" w:hAnsi="Times New Roman" w:cs="Times New Roman"/>
          <w:lang w:eastAsia="pl-PL"/>
        </w:rPr>
        <w:lastRenderedPageBreak/>
        <w:t>ogrzewaniem budynków (dla ok. 83% sytuacji przekroczeń). Około 9% sytuacji przekroczeń rocznego poziomu dopuszczalnego PM10 powiązano z oddziaływaniem emisji związanej z ruchem po</w:t>
      </w:r>
      <w:r w:rsidR="00443C4F">
        <w:rPr>
          <w:rFonts w:ascii="Times New Roman" w:eastAsia="Times New Roman" w:hAnsi="Times New Roman" w:cs="Times New Roman"/>
          <w:lang w:eastAsia="pl-PL"/>
        </w:rPr>
        <w:t>jazdów, a 8% sytuacji wiązano z </w:t>
      </w:r>
      <w:r w:rsidR="00564592" w:rsidRPr="00523C74">
        <w:rPr>
          <w:rFonts w:ascii="Times New Roman" w:eastAsia="Times New Roman" w:hAnsi="Times New Roman" w:cs="Times New Roman"/>
          <w:lang w:eastAsia="pl-PL"/>
        </w:rPr>
        <w:t xml:space="preserve">oddziaływaniem emisji z kopalni lub kamieniołomów zlokalizowanych w pobliżu stacji pomiarowej. </w:t>
      </w:r>
    </w:p>
    <w:p w:rsidR="00564592" w:rsidRPr="00523C74" w:rsidRDefault="00564592" w:rsidP="00A7625A">
      <w:pPr>
        <w:autoSpaceDE w:val="0"/>
        <w:autoSpaceDN w:val="0"/>
        <w:adjustRightInd w:val="0"/>
        <w:spacing w:before="120" w:after="0"/>
        <w:ind w:firstLine="709"/>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 xml:space="preserve">Natomiast jeżeli chodzi o przekroczenia poziomu docelowego </w:t>
      </w:r>
      <w:proofErr w:type="spellStart"/>
      <w:r w:rsidRPr="00523C74">
        <w:rPr>
          <w:rFonts w:ascii="Times New Roman" w:eastAsia="Times New Roman" w:hAnsi="Times New Roman" w:cs="Times New Roman"/>
          <w:lang w:eastAsia="pl-PL"/>
        </w:rPr>
        <w:t>benzo</w:t>
      </w:r>
      <w:proofErr w:type="spellEnd"/>
      <w:r w:rsidRPr="00523C74">
        <w:rPr>
          <w:rFonts w:ascii="Times New Roman" w:eastAsia="Times New Roman" w:hAnsi="Times New Roman" w:cs="Times New Roman"/>
          <w:lang w:eastAsia="pl-PL"/>
        </w:rPr>
        <w:t>(a)</w:t>
      </w:r>
      <w:proofErr w:type="spellStart"/>
      <w:r w:rsidRPr="00523C74">
        <w:rPr>
          <w:rFonts w:ascii="Times New Roman" w:eastAsia="Times New Roman" w:hAnsi="Times New Roman" w:cs="Times New Roman"/>
          <w:lang w:eastAsia="pl-PL"/>
        </w:rPr>
        <w:t>pirenu</w:t>
      </w:r>
      <w:proofErr w:type="spellEnd"/>
      <w:r w:rsidRPr="00523C74">
        <w:rPr>
          <w:rFonts w:ascii="Times New Roman" w:eastAsia="Times New Roman" w:hAnsi="Times New Roman" w:cs="Times New Roman"/>
          <w:lang w:eastAsia="pl-PL"/>
        </w:rPr>
        <w:t xml:space="preserve">, dla wszystkich przypadków przekroczeń (100%) jako główną, decydującą przyczynę wskazano oddziaływanie emisji związanych z indywidualnym ogrzewaniem budynków. </w:t>
      </w:r>
    </w:p>
    <w:p w:rsidR="00085741" w:rsidRPr="00523C74" w:rsidRDefault="00085741" w:rsidP="00A7625A">
      <w:pPr>
        <w:autoSpaceDE w:val="0"/>
        <w:autoSpaceDN w:val="0"/>
        <w:adjustRightInd w:val="0"/>
        <w:spacing w:before="120" w:after="0"/>
        <w:ind w:firstLine="709"/>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 xml:space="preserve">Mając na uwadze powyższe, </w:t>
      </w:r>
      <w:r w:rsidR="00416E15" w:rsidRPr="00523C74">
        <w:rPr>
          <w:rFonts w:ascii="Times New Roman" w:eastAsia="Times New Roman" w:hAnsi="Times New Roman" w:cs="Times New Roman"/>
          <w:lang w:eastAsia="pl-PL"/>
        </w:rPr>
        <w:t xml:space="preserve">należy zauważyć, że </w:t>
      </w:r>
      <w:r w:rsidR="0075594D" w:rsidRPr="00523C74">
        <w:rPr>
          <w:rFonts w:ascii="Times New Roman" w:eastAsia="Times New Roman" w:hAnsi="Times New Roman" w:cs="Times New Roman"/>
          <w:lang w:eastAsia="pl-PL"/>
        </w:rPr>
        <w:t xml:space="preserve">sama idea </w:t>
      </w:r>
      <w:r w:rsidR="00285076" w:rsidRPr="00523C74">
        <w:rPr>
          <w:rFonts w:ascii="Times New Roman" w:eastAsia="Times New Roman" w:hAnsi="Times New Roman" w:cs="Times New Roman"/>
          <w:lang w:eastAsia="pl-PL"/>
        </w:rPr>
        <w:t>wzmocnienia</w:t>
      </w:r>
      <w:r w:rsidR="00416E15" w:rsidRPr="00523C74">
        <w:rPr>
          <w:rFonts w:ascii="Times New Roman" w:eastAsia="Times New Roman" w:hAnsi="Times New Roman" w:cs="Times New Roman"/>
          <w:lang w:eastAsia="pl-PL"/>
        </w:rPr>
        <w:t xml:space="preserve"> aktualnie obowiązującego systemu zarządzania jakością powietrza w kraju wydaje </w:t>
      </w:r>
      <w:r w:rsidR="0075594D" w:rsidRPr="00523C74">
        <w:rPr>
          <w:rFonts w:ascii="Times New Roman" w:eastAsia="Times New Roman" w:hAnsi="Times New Roman" w:cs="Times New Roman"/>
          <w:lang w:eastAsia="pl-PL"/>
        </w:rPr>
        <w:t xml:space="preserve">się słuszna, jednak </w:t>
      </w:r>
      <w:r w:rsidRPr="00523C74">
        <w:rPr>
          <w:rFonts w:ascii="Times New Roman" w:eastAsia="Times New Roman" w:hAnsi="Times New Roman" w:cs="Times New Roman"/>
          <w:lang w:eastAsia="pl-PL"/>
        </w:rPr>
        <w:t>zmiany proponowane w poselskim pr</w:t>
      </w:r>
      <w:r w:rsidR="00285076" w:rsidRPr="00523C74">
        <w:rPr>
          <w:rFonts w:ascii="Times New Roman" w:eastAsia="Times New Roman" w:hAnsi="Times New Roman" w:cs="Times New Roman"/>
          <w:lang w:eastAsia="pl-PL"/>
        </w:rPr>
        <w:t xml:space="preserve">ojekcie ustawy </w:t>
      </w:r>
      <w:r w:rsidR="00285076" w:rsidRPr="00523C74">
        <w:rPr>
          <w:rFonts w:ascii="Times New Roman" w:eastAsia="Times New Roman" w:hAnsi="Times New Roman" w:cs="Times New Roman"/>
          <w:i/>
          <w:lang w:eastAsia="pl-PL"/>
        </w:rPr>
        <w:t>o zmianie ustawy</w:t>
      </w:r>
      <w:r w:rsidR="00071CAF" w:rsidRPr="00523C74">
        <w:rPr>
          <w:rFonts w:ascii="Times New Roman" w:eastAsia="Times New Roman" w:hAnsi="Times New Roman" w:cs="Times New Roman"/>
          <w:i/>
          <w:lang w:eastAsia="pl-PL"/>
        </w:rPr>
        <w:t xml:space="preserve"> – Prawo ochrony środowiska oraz niektórych innych ustaw</w:t>
      </w:r>
      <w:r w:rsidR="00285076" w:rsidRPr="00523C74">
        <w:rPr>
          <w:rFonts w:ascii="Times New Roman" w:eastAsia="Times New Roman" w:hAnsi="Times New Roman" w:cs="Times New Roman"/>
          <w:lang w:eastAsia="pl-PL"/>
        </w:rPr>
        <w:t xml:space="preserve">, częściowo zostały już zrealizowane, natomiast pozostałe wymagają </w:t>
      </w:r>
      <w:r w:rsidR="00133E84" w:rsidRPr="00523C74">
        <w:rPr>
          <w:rFonts w:ascii="Times New Roman" w:eastAsia="Times New Roman" w:hAnsi="Times New Roman" w:cs="Times New Roman"/>
          <w:lang w:eastAsia="pl-PL"/>
        </w:rPr>
        <w:t>szerszej a</w:t>
      </w:r>
      <w:r w:rsidR="00E265D2" w:rsidRPr="00523C74">
        <w:rPr>
          <w:rFonts w:ascii="Times New Roman" w:eastAsia="Times New Roman" w:hAnsi="Times New Roman" w:cs="Times New Roman"/>
          <w:lang w:eastAsia="pl-PL"/>
        </w:rPr>
        <w:t xml:space="preserve">nalizy i </w:t>
      </w:r>
      <w:r w:rsidR="00285076" w:rsidRPr="00523C74">
        <w:rPr>
          <w:rFonts w:ascii="Times New Roman" w:eastAsia="Times New Roman" w:hAnsi="Times New Roman" w:cs="Times New Roman"/>
          <w:lang w:eastAsia="pl-PL"/>
        </w:rPr>
        <w:t xml:space="preserve">dyskusji.  </w:t>
      </w:r>
    </w:p>
    <w:p w:rsidR="0056355B" w:rsidRPr="00523C74" w:rsidRDefault="00133E84" w:rsidP="00A7625A">
      <w:pPr>
        <w:pStyle w:val="Default"/>
        <w:spacing w:before="120" w:after="0"/>
        <w:ind w:firstLine="709"/>
        <w:jc w:val="both"/>
        <w:rPr>
          <w:rFonts w:ascii="Times New Roman" w:hAnsi="Times New Roman" w:cs="Times New Roman"/>
          <w:sz w:val="22"/>
          <w:szCs w:val="22"/>
        </w:rPr>
      </w:pPr>
      <w:r w:rsidRPr="00523C74">
        <w:rPr>
          <w:rFonts w:ascii="Times New Roman" w:hAnsi="Times New Roman" w:cs="Times New Roman"/>
          <w:sz w:val="22"/>
          <w:szCs w:val="22"/>
        </w:rPr>
        <w:t xml:space="preserve">Należy się zgodzić co do zasady, że część propozycji zmian prawnych </w:t>
      </w:r>
      <w:r w:rsidR="001F2BDB" w:rsidRPr="00523C74">
        <w:rPr>
          <w:rFonts w:ascii="Times New Roman" w:hAnsi="Times New Roman" w:cs="Times New Roman"/>
          <w:sz w:val="22"/>
          <w:szCs w:val="22"/>
        </w:rPr>
        <w:t xml:space="preserve">jest zgodna </w:t>
      </w:r>
      <w:r w:rsidR="002F4D84" w:rsidRPr="00523C74">
        <w:rPr>
          <w:rFonts w:ascii="Times New Roman" w:hAnsi="Times New Roman" w:cs="Times New Roman"/>
          <w:sz w:val="22"/>
          <w:szCs w:val="22"/>
        </w:rPr>
        <w:br/>
      </w:r>
      <w:r w:rsidR="001F2BDB" w:rsidRPr="00523C74">
        <w:rPr>
          <w:rFonts w:ascii="Times New Roman" w:hAnsi="Times New Roman" w:cs="Times New Roman"/>
          <w:sz w:val="22"/>
          <w:szCs w:val="22"/>
        </w:rPr>
        <w:t xml:space="preserve">z prowadzoną polityką Rządu Rzeczypospolitej Polskiej i </w:t>
      </w:r>
      <w:r w:rsidRPr="00523C74">
        <w:rPr>
          <w:rFonts w:ascii="Times New Roman" w:hAnsi="Times New Roman" w:cs="Times New Roman"/>
          <w:sz w:val="22"/>
          <w:szCs w:val="22"/>
        </w:rPr>
        <w:t xml:space="preserve">wynika </w:t>
      </w:r>
      <w:r w:rsidR="001F2BDB" w:rsidRPr="00523C74">
        <w:rPr>
          <w:rFonts w:ascii="Times New Roman" w:hAnsi="Times New Roman" w:cs="Times New Roman"/>
          <w:sz w:val="22"/>
          <w:szCs w:val="22"/>
        </w:rPr>
        <w:t xml:space="preserve">bezpośrednio z </w:t>
      </w:r>
      <w:r w:rsidR="007B3273" w:rsidRPr="00523C74">
        <w:rPr>
          <w:rFonts w:ascii="Times New Roman" w:hAnsi="Times New Roman" w:cs="Times New Roman"/>
          <w:sz w:val="22"/>
          <w:szCs w:val="22"/>
        </w:rPr>
        <w:t>ogł</w:t>
      </w:r>
      <w:r w:rsidR="001F2BDB" w:rsidRPr="00523C74">
        <w:rPr>
          <w:rFonts w:ascii="Times New Roman" w:hAnsi="Times New Roman" w:cs="Times New Roman"/>
          <w:sz w:val="22"/>
          <w:szCs w:val="22"/>
        </w:rPr>
        <w:t>oszonego w dniu 9 września 2015 </w:t>
      </w:r>
      <w:r w:rsidR="007B3273" w:rsidRPr="00523C74">
        <w:rPr>
          <w:rFonts w:ascii="Times New Roman" w:hAnsi="Times New Roman" w:cs="Times New Roman"/>
          <w:sz w:val="22"/>
          <w:szCs w:val="22"/>
        </w:rPr>
        <w:t xml:space="preserve">r. przez Ministra Środowiska dokumentu strategicznego pt. </w:t>
      </w:r>
      <w:r w:rsidR="007B3273" w:rsidRPr="00523C74">
        <w:rPr>
          <w:rFonts w:ascii="Times New Roman" w:hAnsi="Times New Roman" w:cs="Times New Roman"/>
          <w:i/>
          <w:sz w:val="22"/>
          <w:szCs w:val="22"/>
        </w:rPr>
        <w:t>„Krajow</w:t>
      </w:r>
      <w:r w:rsidR="001F2BDB" w:rsidRPr="00523C74">
        <w:rPr>
          <w:rFonts w:ascii="Times New Roman" w:hAnsi="Times New Roman" w:cs="Times New Roman"/>
          <w:i/>
          <w:sz w:val="22"/>
          <w:szCs w:val="22"/>
        </w:rPr>
        <w:t>y</w:t>
      </w:r>
      <w:r w:rsidR="007B3273" w:rsidRPr="00523C74">
        <w:rPr>
          <w:rFonts w:ascii="Times New Roman" w:hAnsi="Times New Roman" w:cs="Times New Roman"/>
          <w:i/>
          <w:sz w:val="22"/>
          <w:szCs w:val="22"/>
        </w:rPr>
        <w:t xml:space="preserve"> Program Ochrony Powietrza do roku 2020 roku (z perspektywą do 2030 roku)</w:t>
      </w:r>
      <w:r w:rsidR="009E5705" w:rsidRPr="00523C74">
        <w:rPr>
          <w:rFonts w:ascii="Times New Roman" w:hAnsi="Times New Roman" w:cs="Times New Roman"/>
          <w:sz w:val="22"/>
          <w:szCs w:val="22"/>
        </w:rPr>
        <w:t>”</w:t>
      </w:r>
      <w:r w:rsidR="007B3273" w:rsidRPr="00523C74">
        <w:rPr>
          <w:rFonts w:ascii="Times New Roman" w:hAnsi="Times New Roman" w:cs="Times New Roman"/>
          <w:sz w:val="22"/>
          <w:szCs w:val="22"/>
        </w:rPr>
        <w:t xml:space="preserve">, zwanego dalej „KPOP”. Dotyczy to zwłaszcza propozycji, o których mowa w art. 1 pkt 5 </w:t>
      </w:r>
      <w:r w:rsidR="009E5705" w:rsidRPr="00523C74">
        <w:rPr>
          <w:rFonts w:ascii="Times New Roman" w:hAnsi="Times New Roman" w:cs="Times New Roman"/>
          <w:sz w:val="22"/>
          <w:szCs w:val="22"/>
        </w:rPr>
        <w:t>stanowiących o</w:t>
      </w:r>
      <w:r w:rsidR="0056355B" w:rsidRPr="00523C74">
        <w:rPr>
          <w:rFonts w:ascii="Times New Roman" w:hAnsi="Times New Roman" w:cs="Times New Roman"/>
          <w:sz w:val="22"/>
          <w:szCs w:val="22"/>
        </w:rPr>
        <w:t xml:space="preserve"> </w:t>
      </w:r>
      <w:r w:rsidR="009E5705" w:rsidRPr="00523C74">
        <w:rPr>
          <w:rFonts w:ascii="Times New Roman" w:hAnsi="Times New Roman" w:cs="Times New Roman"/>
          <w:sz w:val="22"/>
          <w:szCs w:val="22"/>
        </w:rPr>
        <w:t>wymaganiach dla kotłów na paliwa stałe, jak również wymagań jakościowych dla paliw stałyc</w:t>
      </w:r>
      <w:r w:rsidR="001F2BDB" w:rsidRPr="00523C74">
        <w:rPr>
          <w:rFonts w:ascii="Times New Roman" w:hAnsi="Times New Roman" w:cs="Times New Roman"/>
          <w:sz w:val="22"/>
          <w:szCs w:val="22"/>
        </w:rPr>
        <w:t xml:space="preserve">h dla odbiorców indywidualnych. </w:t>
      </w:r>
      <w:r w:rsidR="0056355B" w:rsidRPr="00523C74">
        <w:rPr>
          <w:rFonts w:ascii="Times New Roman" w:hAnsi="Times New Roman" w:cs="Times New Roman"/>
          <w:sz w:val="22"/>
          <w:szCs w:val="22"/>
        </w:rPr>
        <w:t>W tym miejsc</w:t>
      </w:r>
      <w:r w:rsidR="00997BB7" w:rsidRPr="00523C74">
        <w:rPr>
          <w:rFonts w:ascii="Times New Roman" w:hAnsi="Times New Roman" w:cs="Times New Roman"/>
          <w:sz w:val="22"/>
          <w:szCs w:val="22"/>
        </w:rPr>
        <w:t>u</w:t>
      </w:r>
      <w:r w:rsidR="0056355B" w:rsidRPr="00523C74">
        <w:rPr>
          <w:rFonts w:ascii="Times New Roman" w:hAnsi="Times New Roman" w:cs="Times New Roman"/>
          <w:sz w:val="22"/>
          <w:szCs w:val="22"/>
        </w:rPr>
        <w:t xml:space="preserve"> jednak należy zwrócić uwagę, że w przypadku kwestii wymagań dla kotłów na paliwa stałe – zadanie zostało już zrealizowane, natomiast w przypadku wymagań jakościowych dla paliw stałych – zadanie jest na ostatnim etapie przygotowania. </w:t>
      </w:r>
    </w:p>
    <w:p w:rsidR="0056355B" w:rsidRPr="00523C74" w:rsidRDefault="0056355B" w:rsidP="00A7625A">
      <w:pPr>
        <w:pStyle w:val="Default"/>
        <w:spacing w:before="120" w:after="0"/>
        <w:ind w:firstLine="709"/>
        <w:jc w:val="both"/>
        <w:rPr>
          <w:rFonts w:ascii="Times New Roman" w:hAnsi="Times New Roman" w:cs="Times New Roman"/>
          <w:sz w:val="22"/>
          <w:szCs w:val="22"/>
        </w:rPr>
      </w:pPr>
      <w:r w:rsidRPr="00523C74">
        <w:rPr>
          <w:rFonts w:ascii="Times New Roman" w:hAnsi="Times New Roman" w:cs="Times New Roman"/>
          <w:sz w:val="22"/>
          <w:szCs w:val="22"/>
        </w:rPr>
        <w:t xml:space="preserve">Poniżej </w:t>
      </w:r>
      <w:r w:rsidR="007F5F1E" w:rsidRPr="00523C74">
        <w:rPr>
          <w:rFonts w:ascii="Times New Roman" w:hAnsi="Times New Roman" w:cs="Times New Roman"/>
          <w:sz w:val="22"/>
          <w:szCs w:val="22"/>
        </w:rPr>
        <w:t xml:space="preserve">przedstawiono </w:t>
      </w:r>
      <w:r w:rsidRPr="00523C74">
        <w:rPr>
          <w:rFonts w:ascii="Times New Roman" w:hAnsi="Times New Roman" w:cs="Times New Roman"/>
          <w:sz w:val="22"/>
          <w:szCs w:val="22"/>
        </w:rPr>
        <w:t>szczegółowe stanowisko do poszczególnych propozycji zmian prawnych:</w:t>
      </w:r>
    </w:p>
    <w:p w:rsidR="00843F43" w:rsidRPr="00523C74" w:rsidRDefault="0056355B" w:rsidP="00D8301E">
      <w:pPr>
        <w:pStyle w:val="Default"/>
        <w:spacing w:before="120" w:after="0"/>
        <w:jc w:val="both"/>
        <w:rPr>
          <w:rFonts w:ascii="Times New Roman" w:hAnsi="Times New Roman" w:cs="Times New Roman"/>
          <w:b/>
          <w:sz w:val="22"/>
          <w:szCs w:val="22"/>
        </w:rPr>
      </w:pPr>
      <w:r w:rsidRPr="00523C74">
        <w:rPr>
          <w:rFonts w:ascii="Times New Roman" w:hAnsi="Times New Roman" w:cs="Times New Roman"/>
          <w:b/>
          <w:sz w:val="22"/>
          <w:szCs w:val="22"/>
        </w:rPr>
        <w:t>Art.</w:t>
      </w:r>
      <w:r w:rsidR="00201D73" w:rsidRPr="00523C74">
        <w:rPr>
          <w:rFonts w:ascii="Times New Roman" w:hAnsi="Times New Roman" w:cs="Times New Roman"/>
          <w:b/>
          <w:sz w:val="22"/>
          <w:szCs w:val="22"/>
        </w:rPr>
        <w:t xml:space="preserve"> 1 dotyczący wprowadzenia zmian do ustawy z dnia 27 kwietnia 2001 r. – </w:t>
      </w:r>
      <w:r w:rsidR="00201D73" w:rsidRPr="00523C74">
        <w:rPr>
          <w:rFonts w:ascii="Times New Roman" w:hAnsi="Times New Roman" w:cs="Times New Roman"/>
          <w:b/>
          <w:i/>
          <w:sz w:val="22"/>
          <w:szCs w:val="22"/>
        </w:rPr>
        <w:t>Prawo ochrony środowiska</w:t>
      </w:r>
      <w:r w:rsidR="00201D73" w:rsidRPr="00523C74">
        <w:rPr>
          <w:rFonts w:ascii="Times New Roman" w:hAnsi="Times New Roman" w:cs="Times New Roman"/>
          <w:b/>
          <w:sz w:val="22"/>
          <w:szCs w:val="22"/>
        </w:rPr>
        <w:t xml:space="preserve"> (Dz. U</w:t>
      </w:r>
      <w:r w:rsidR="002A0108" w:rsidRPr="00523C74">
        <w:rPr>
          <w:rFonts w:ascii="Times New Roman" w:hAnsi="Times New Roman" w:cs="Times New Roman"/>
          <w:b/>
          <w:sz w:val="22"/>
          <w:szCs w:val="22"/>
        </w:rPr>
        <w:t xml:space="preserve">. z 2017 poz. 519, z </w:t>
      </w:r>
      <w:proofErr w:type="spellStart"/>
      <w:r w:rsidR="002A0108" w:rsidRPr="00523C74">
        <w:rPr>
          <w:rFonts w:ascii="Times New Roman" w:hAnsi="Times New Roman" w:cs="Times New Roman"/>
          <w:b/>
          <w:sz w:val="22"/>
          <w:szCs w:val="22"/>
        </w:rPr>
        <w:t>późn</w:t>
      </w:r>
      <w:proofErr w:type="spellEnd"/>
      <w:r w:rsidR="002A0108" w:rsidRPr="00523C74">
        <w:rPr>
          <w:rFonts w:ascii="Times New Roman" w:hAnsi="Times New Roman" w:cs="Times New Roman"/>
          <w:b/>
          <w:sz w:val="22"/>
          <w:szCs w:val="22"/>
        </w:rPr>
        <w:t>. zm.)</w:t>
      </w:r>
    </w:p>
    <w:p w:rsidR="00564CF3" w:rsidRPr="00523C74" w:rsidRDefault="00843F43" w:rsidP="00D8301E">
      <w:pPr>
        <w:pStyle w:val="Default"/>
        <w:spacing w:before="120" w:after="0"/>
        <w:ind w:left="567" w:hanging="567"/>
        <w:jc w:val="both"/>
        <w:rPr>
          <w:rFonts w:ascii="Times New Roman" w:hAnsi="Times New Roman" w:cs="Times New Roman"/>
          <w:i/>
          <w:sz w:val="22"/>
          <w:szCs w:val="22"/>
        </w:rPr>
      </w:pPr>
      <w:r w:rsidRPr="00523C74">
        <w:rPr>
          <w:rFonts w:ascii="Times New Roman" w:hAnsi="Times New Roman" w:cs="Times New Roman"/>
          <w:i/>
          <w:sz w:val="22"/>
          <w:szCs w:val="22"/>
        </w:rPr>
        <w:t xml:space="preserve">Pkt 1) </w:t>
      </w:r>
      <w:r w:rsidR="00564CF3" w:rsidRPr="00523C74">
        <w:rPr>
          <w:rFonts w:ascii="Times New Roman" w:hAnsi="Times New Roman" w:cs="Times New Roman"/>
          <w:i/>
          <w:sz w:val="22"/>
          <w:szCs w:val="22"/>
        </w:rPr>
        <w:t>propozycja</w:t>
      </w:r>
      <w:r w:rsidRPr="00523C74">
        <w:rPr>
          <w:rFonts w:ascii="Times New Roman" w:hAnsi="Times New Roman" w:cs="Times New Roman"/>
          <w:i/>
          <w:sz w:val="22"/>
          <w:szCs w:val="22"/>
        </w:rPr>
        <w:t xml:space="preserve"> zmiany</w:t>
      </w:r>
      <w:r w:rsidR="00564CF3" w:rsidRPr="00523C74">
        <w:rPr>
          <w:rFonts w:ascii="Times New Roman" w:hAnsi="Times New Roman" w:cs="Times New Roman"/>
          <w:i/>
          <w:sz w:val="22"/>
          <w:szCs w:val="22"/>
        </w:rPr>
        <w:t xml:space="preserve"> brzmienia </w:t>
      </w:r>
      <w:r w:rsidR="00AE7821" w:rsidRPr="00523C74">
        <w:rPr>
          <w:rFonts w:ascii="Times New Roman" w:hAnsi="Times New Roman" w:cs="Times New Roman"/>
          <w:i/>
          <w:sz w:val="22"/>
          <w:szCs w:val="22"/>
        </w:rPr>
        <w:t xml:space="preserve">przepisu </w:t>
      </w:r>
      <w:r w:rsidR="00201D73" w:rsidRPr="00523C74">
        <w:rPr>
          <w:rFonts w:ascii="Times New Roman" w:hAnsi="Times New Roman" w:cs="Times New Roman"/>
          <w:i/>
          <w:sz w:val="22"/>
          <w:szCs w:val="22"/>
        </w:rPr>
        <w:t>art.</w:t>
      </w:r>
      <w:r w:rsidR="00755643" w:rsidRPr="00523C74">
        <w:rPr>
          <w:rFonts w:ascii="Times New Roman" w:hAnsi="Times New Roman" w:cs="Times New Roman"/>
          <w:i/>
          <w:sz w:val="22"/>
          <w:szCs w:val="22"/>
        </w:rPr>
        <w:t xml:space="preserve"> 14 ust. 2, która stanowiłaby, że polityka ochrony środowiska w zakresie ochrony powietrza prowadzona jest również za pomocą Krajowego Programu Ochrony Powietrza, o którym mowa w art. 91c</w:t>
      </w:r>
    </w:p>
    <w:p w:rsidR="007B3273" w:rsidRPr="00523C74" w:rsidRDefault="00E9541D" w:rsidP="00D8301E">
      <w:pPr>
        <w:pStyle w:val="Default"/>
        <w:spacing w:before="120" w:after="0"/>
        <w:ind w:firstLine="709"/>
        <w:jc w:val="both"/>
        <w:rPr>
          <w:rFonts w:ascii="Times New Roman" w:hAnsi="Times New Roman" w:cs="Times New Roman"/>
          <w:sz w:val="22"/>
          <w:szCs w:val="22"/>
        </w:rPr>
      </w:pPr>
      <w:r w:rsidRPr="00523C74">
        <w:rPr>
          <w:rFonts w:ascii="Times New Roman" w:hAnsi="Times New Roman" w:cs="Times New Roman"/>
          <w:sz w:val="22"/>
          <w:szCs w:val="22"/>
        </w:rPr>
        <w:t>A</w:t>
      </w:r>
      <w:r w:rsidR="00564CF3" w:rsidRPr="00523C74">
        <w:rPr>
          <w:rFonts w:ascii="Times New Roman" w:hAnsi="Times New Roman" w:cs="Times New Roman"/>
          <w:sz w:val="22"/>
          <w:szCs w:val="22"/>
        </w:rPr>
        <w:t xml:space="preserve">ktualne brzmienie art. 14 ust. 2 </w:t>
      </w:r>
      <w:r w:rsidR="009D4A26" w:rsidRPr="00523C74">
        <w:rPr>
          <w:rFonts w:ascii="Times New Roman" w:hAnsi="Times New Roman" w:cs="Times New Roman"/>
          <w:sz w:val="22"/>
          <w:szCs w:val="22"/>
        </w:rPr>
        <w:t xml:space="preserve">cytowanej wyżej ustawy </w:t>
      </w:r>
      <w:r w:rsidR="00564CF3" w:rsidRPr="00523C74">
        <w:rPr>
          <w:rFonts w:ascii="Times New Roman" w:hAnsi="Times New Roman" w:cs="Times New Roman"/>
          <w:sz w:val="22"/>
          <w:szCs w:val="22"/>
        </w:rPr>
        <w:t>odnosi się do dokumentów strategicznych szczebla wojewódzkiego i gminnego</w:t>
      </w:r>
      <w:r w:rsidR="008A2E9A" w:rsidRPr="00523C74">
        <w:rPr>
          <w:rFonts w:ascii="Times New Roman" w:hAnsi="Times New Roman" w:cs="Times New Roman"/>
          <w:sz w:val="22"/>
          <w:szCs w:val="22"/>
        </w:rPr>
        <w:t>, obejmującego całe spektrum wszystkich komponentów środowiska naturalnego</w:t>
      </w:r>
      <w:r w:rsidR="009D4A26" w:rsidRPr="00523C74">
        <w:rPr>
          <w:rFonts w:ascii="Times New Roman" w:hAnsi="Times New Roman" w:cs="Times New Roman"/>
          <w:sz w:val="22"/>
          <w:szCs w:val="22"/>
        </w:rPr>
        <w:t>. W zwi</w:t>
      </w:r>
      <w:r w:rsidR="008A2E9A" w:rsidRPr="00523C74">
        <w:rPr>
          <w:rFonts w:ascii="Times New Roman" w:hAnsi="Times New Roman" w:cs="Times New Roman"/>
          <w:sz w:val="22"/>
          <w:szCs w:val="22"/>
        </w:rPr>
        <w:t>ązku z tym</w:t>
      </w:r>
      <w:r w:rsidR="002F4D84" w:rsidRPr="00523C74">
        <w:rPr>
          <w:rFonts w:ascii="Times New Roman" w:hAnsi="Times New Roman" w:cs="Times New Roman"/>
          <w:sz w:val="22"/>
          <w:szCs w:val="22"/>
        </w:rPr>
        <w:t>,</w:t>
      </w:r>
      <w:r w:rsidR="008A2E9A" w:rsidRPr="00523C74">
        <w:rPr>
          <w:rFonts w:ascii="Times New Roman" w:hAnsi="Times New Roman" w:cs="Times New Roman"/>
          <w:sz w:val="22"/>
          <w:szCs w:val="22"/>
        </w:rPr>
        <w:t xml:space="preserve"> wprowadzenie pewnego rodzaju uszczegółowienia w zakresie </w:t>
      </w:r>
      <w:r w:rsidR="006940AA" w:rsidRPr="00523C74">
        <w:rPr>
          <w:rFonts w:ascii="Times New Roman" w:hAnsi="Times New Roman" w:cs="Times New Roman"/>
          <w:sz w:val="22"/>
          <w:szCs w:val="22"/>
        </w:rPr>
        <w:t xml:space="preserve">ochrony powietrza, dodatkowo z odesłaniem </w:t>
      </w:r>
      <w:r w:rsidR="009D4A26" w:rsidRPr="00523C74">
        <w:rPr>
          <w:rFonts w:ascii="Times New Roman" w:hAnsi="Times New Roman" w:cs="Times New Roman"/>
          <w:sz w:val="22"/>
          <w:szCs w:val="22"/>
        </w:rPr>
        <w:t>do dokumentu szczebla krajowego</w:t>
      </w:r>
      <w:r w:rsidR="008A2E9A" w:rsidRPr="00523C74">
        <w:rPr>
          <w:rFonts w:ascii="Times New Roman" w:hAnsi="Times New Roman" w:cs="Times New Roman"/>
          <w:sz w:val="22"/>
          <w:szCs w:val="22"/>
        </w:rPr>
        <w:t>, jakim jest KPOP</w:t>
      </w:r>
      <w:r w:rsidR="00997BB7" w:rsidRPr="00523C74">
        <w:rPr>
          <w:rFonts w:ascii="Times New Roman" w:hAnsi="Times New Roman" w:cs="Times New Roman"/>
          <w:sz w:val="22"/>
          <w:szCs w:val="22"/>
        </w:rPr>
        <w:t>,</w:t>
      </w:r>
      <w:r w:rsidR="009D4A26" w:rsidRPr="00523C74">
        <w:rPr>
          <w:rFonts w:ascii="Times New Roman" w:hAnsi="Times New Roman" w:cs="Times New Roman"/>
          <w:sz w:val="22"/>
          <w:szCs w:val="22"/>
        </w:rPr>
        <w:t xml:space="preserve"> wprowadziłoby pewnego rodzaju zaburzenie </w:t>
      </w:r>
      <w:r w:rsidR="008A2E9A" w:rsidRPr="00523C74">
        <w:rPr>
          <w:rFonts w:ascii="Times New Roman" w:hAnsi="Times New Roman" w:cs="Times New Roman"/>
          <w:sz w:val="22"/>
          <w:szCs w:val="22"/>
        </w:rPr>
        <w:t>idei przyświecającej ustawodawcy</w:t>
      </w:r>
      <w:r w:rsidR="006940AA" w:rsidRPr="00523C74">
        <w:rPr>
          <w:rFonts w:ascii="Times New Roman" w:hAnsi="Times New Roman" w:cs="Times New Roman"/>
          <w:sz w:val="22"/>
          <w:szCs w:val="22"/>
        </w:rPr>
        <w:t>, jak</w:t>
      </w:r>
      <w:r w:rsidR="00997BB7" w:rsidRPr="00523C74">
        <w:rPr>
          <w:rFonts w:ascii="Times New Roman" w:hAnsi="Times New Roman" w:cs="Times New Roman"/>
          <w:sz w:val="22"/>
          <w:szCs w:val="22"/>
        </w:rPr>
        <w:t>ą</w:t>
      </w:r>
      <w:r w:rsidR="006940AA" w:rsidRPr="00523C74">
        <w:rPr>
          <w:rFonts w:ascii="Times New Roman" w:hAnsi="Times New Roman" w:cs="Times New Roman"/>
          <w:sz w:val="22"/>
          <w:szCs w:val="22"/>
        </w:rPr>
        <w:t xml:space="preserve"> było wprowadzenie w art. 1 ust. 1 odesłania do dokumentów strategicznych szczebla krajowego, natomiast w ust. 2 – do dokumentów szczebla wojewódzkiego i gminnego. </w:t>
      </w:r>
    </w:p>
    <w:p w:rsidR="006940AA" w:rsidRPr="00523C74" w:rsidRDefault="006940AA" w:rsidP="00523C74">
      <w:pPr>
        <w:pStyle w:val="Default"/>
        <w:spacing w:before="120" w:after="0"/>
        <w:jc w:val="both"/>
        <w:rPr>
          <w:rFonts w:ascii="Times New Roman" w:hAnsi="Times New Roman" w:cs="Times New Roman"/>
          <w:sz w:val="22"/>
          <w:szCs w:val="22"/>
        </w:rPr>
      </w:pPr>
      <w:r w:rsidRPr="00523C74">
        <w:rPr>
          <w:rFonts w:ascii="Times New Roman" w:hAnsi="Times New Roman" w:cs="Times New Roman"/>
          <w:sz w:val="22"/>
          <w:szCs w:val="22"/>
        </w:rPr>
        <w:tab/>
        <w:t xml:space="preserve">Biorąc pod uwagę powyższe, </w:t>
      </w:r>
      <w:r w:rsidR="00997BB7" w:rsidRPr="00523C74">
        <w:rPr>
          <w:rFonts w:ascii="Times New Roman" w:hAnsi="Times New Roman" w:cs="Times New Roman"/>
          <w:sz w:val="22"/>
          <w:szCs w:val="22"/>
        </w:rPr>
        <w:t xml:space="preserve">Rada Ministrów </w:t>
      </w:r>
      <w:r w:rsidRPr="00523C74">
        <w:rPr>
          <w:rFonts w:ascii="Times New Roman" w:hAnsi="Times New Roman" w:cs="Times New Roman"/>
          <w:sz w:val="22"/>
          <w:szCs w:val="22"/>
        </w:rPr>
        <w:t>przedstawia negatywne stanowisko  wobe</w:t>
      </w:r>
      <w:r w:rsidR="008A2A26" w:rsidRPr="00523C74">
        <w:rPr>
          <w:rFonts w:ascii="Times New Roman" w:hAnsi="Times New Roman" w:cs="Times New Roman"/>
          <w:sz w:val="22"/>
          <w:szCs w:val="22"/>
        </w:rPr>
        <w:t>c propozycji określonej w pkt 1.</w:t>
      </w:r>
    </w:p>
    <w:p w:rsidR="006940AA" w:rsidRPr="00523C74" w:rsidRDefault="006940AA" w:rsidP="00523C74">
      <w:pPr>
        <w:pStyle w:val="Default"/>
        <w:spacing w:before="120" w:after="0"/>
        <w:jc w:val="both"/>
        <w:rPr>
          <w:rFonts w:ascii="Times New Roman" w:hAnsi="Times New Roman" w:cs="Times New Roman"/>
          <w:i/>
          <w:sz w:val="22"/>
          <w:szCs w:val="22"/>
        </w:rPr>
      </w:pPr>
      <w:r w:rsidRPr="00523C74">
        <w:rPr>
          <w:rFonts w:ascii="Times New Roman" w:hAnsi="Times New Roman" w:cs="Times New Roman"/>
          <w:i/>
          <w:sz w:val="22"/>
          <w:szCs w:val="22"/>
        </w:rPr>
        <w:t>Pkt 2) propozycja dodania przepisu art. 85a, który określa coroczny poziom finansowania ochrony powietrza, w wysokości nie niższej niż 0,5%</w:t>
      </w:r>
      <w:r w:rsidR="00B870C8" w:rsidRPr="00523C74">
        <w:rPr>
          <w:rFonts w:ascii="Times New Roman" w:hAnsi="Times New Roman" w:cs="Times New Roman"/>
          <w:i/>
          <w:sz w:val="22"/>
          <w:szCs w:val="22"/>
        </w:rPr>
        <w:t xml:space="preserve"> Produktu Krajowego Brutto z roku poprzedniego</w:t>
      </w:r>
    </w:p>
    <w:p w:rsidR="003D3E0D" w:rsidRPr="00523C74" w:rsidRDefault="00B870C8" w:rsidP="00523C74">
      <w:pPr>
        <w:pStyle w:val="Default"/>
        <w:spacing w:before="120" w:after="0"/>
        <w:jc w:val="both"/>
        <w:rPr>
          <w:rFonts w:ascii="Times New Roman" w:hAnsi="Times New Roman" w:cs="Times New Roman"/>
          <w:sz w:val="22"/>
          <w:szCs w:val="22"/>
        </w:rPr>
      </w:pPr>
      <w:r w:rsidRPr="00523C74">
        <w:rPr>
          <w:rFonts w:ascii="Times New Roman" w:hAnsi="Times New Roman" w:cs="Times New Roman"/>
          <w:sz w:val="22"/>
          <w:szCs w:val="22"/>
        </w:rPr>
        <w:tab/>
      </w:r>
      <w:r w:rsidR="009C2819" w:rsidRPr="00523C74">
        <w:rPr>
          <w:rFonts w:ascii="Times New Roman" w:hAnsi="Times New Roman" w:cs="Times New Roman"/>
          <w:sz w:val="22"/>
          <w:szCs w:val="22"/>
        </w:rPr>
        <w:t xml:space="preserve">Propozycja </w:t>
      </w:r>
      <w:r w:rsidR="003D3E0D" w:rsidRPr="00523C74">
        <w:rPr>
          <w:rFonts w:ascii="Times New Roman" w:hAnsi="Times New Roman" w:cs="Times New Roman"/>
          <w:sz w:val="22"/>
          <w:szCs w:val="22"/>
        </w:rPr>
        <w:t xml:space="preserve">wprowadzenia </w:t>
      </w:r>
      <w:r w:rsidR="009C2819" w:rsidRPr="00523C74">
        <w:rPr>
          <w:rFonts w:ascii="Times New Roman" w:hAnsi="Times New Roman" w:cs="Times New Roman"/>
          <w:sz w:val="22"/>
          <w:szCs w:val="22"/>
        </w:rPr>
        <w:t xml:space="preserve">przepisu art. 85a cytowanej wyżej ustawy obliguje do przeznaczania corocznie środków publicznych w wysokości nie niższej niż 0,5% PKB z roku poprzedniego na finansowanie działań w obszarze ochrony powietrza. Wśród źródeł finansowych pokrycia tego zobowiązania wymienione zostały w sposób niewyczerpujący: środki budżetu państwa znajdujące się w dyspozycji ministra właściwego do spraw środowiska, środki NFOŚiGW, środki </w:t>
      </w:r>
      <w:proofErr w:type="spellStart"/>
      <w:r w:rsidR="009C2819" w:rsidRPr="00523C74">
        <w:rPr>
          <w:rFonts w:ascii="Times New Roman" w:hAnsi="Times New Roman" w:cs="Times New Roman"/>
          <w:sz w:val="22"/>
          <w:szCs w:val="22"/>
        </w:rPr>
        <w:lastRenderedPageBreak/>
        <w:t>WFOŚiGW</w:t>
      </w:r>
      <w:proofErr w:type="spellEnd"/>
      <w:r w:rsidR="009C2819" w:rsidRPr="00523C74">
        <w:rPr>
          <w:rFonts w:ascii="Times New Roman" w:hAnsi="Times New Roman" w:cs="Times New Roman"/>
          <w:sz w:val="22"/>
          <w:szCs w:val="22"/>
        </w:rPr>
        <w:t xml:space="preserve">, środki budżetu państwa uzyskane ze sprzedaży uprawnień do emisji oraz środki pochodzące ze źródeł zagranicznych, w tym środki europejskie. Biorąc pod uwagę szeroką definicję środków publicznych zawartą w art. 5 ust. 1 ustawy z dnia 27 sierpnia 2009 r. </w:t>
      </w:r>
      <w:r w:rsidR="009C2819" w:rsidRPr="00523C74">
        <w:rPr>
          <w:rFonts w:ascii="Times New Roman" w:hAnsi="Times New Roman" w:cs="Times New Roman"/>
          <w:i/>
          <w:sz w:val="22"/>
          <w:szCs w:val="22"/>
        </w:rPr>
        <w:t>o finansach publicznych</w:t>
      </w:r>
      <w:r w:rsidR="009C2819" w:rsidRPr="00523C74">
        <w:rPr>
          <w:rFonts w:ascii="Times New Roman" w:hAnsi="Times New Roman" w:cs="Times New Roman"/>
          <w:sz w:val="22"/>
          <w:szCs w:val="22"/>
        </w:rPr>
        <w:t xml:space="preserve">, należy założyć, że intencją projektodawcy było umożliwienie realizacji ww. zobowiązania także z budżetów jednostek samorządu terytorialnego oraz ze środków pozostających w dyspozycji innych jednostek sektora finansów publicznych. </w:t>
      </w:r>
    </w:p>
    <w:p w:rsidR="00FF2B76" w:rsidRPr="00523C74" w:rsidRDefault="00FF2B76" w:rsidP="00142634">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Podstawę prawną sprzedaży aukcyjnej stanowi ustawa z dnia 12 czerwca 2015 r. o systemie handlu uprawnieniami do emisji gazów cieplarnianych, zgodnie z którą co najmniej połowę środków pieniężnych uzyskanych z aukcji w danym roku kalendarzowym lub ich równowartość  przeznacza się przynajmniej na jeden spośród wskazanych w ww. ustawie celów. Przewidywane dochody uzależnione są od wielu czynników</w:t>
      </w:r>
      <w:r w:rsidR="00997BB7" w:rsidRPr="00523C74">
        <w:rPr>
          <w:rFonts w:ascii="Times New Roman" w:hAnsi="Times New Roman" w:cs="Times New Roman"/>
          <w:sz w:val="22"/>
          <w:szCs w:val="22"/>
        </w:rPr>
        <w:t>,</w:t>
      </w:r>
      <w:r w:rsidRPr="00523C74">
        <w:rPr>
          <w:rFonts w:ascii="Times New Roman" w:hAnsi="Times New Roman" w:cs="Times New Roman"/>
          <w:sz w:val="22"/>
          <w:szCs w:val="22"/>
        </w:rPr>
        <w:t xml:space="preserve"> tj. p</w:t>
      </w:r>
      <w:r w:rsidR="0030755E" w:rsidRPr="00523C74">
        <w:rPr>
          <w:rFonts w:ascii="Times New Roman" w:hAnsi="Times New Roman" w:cs="Times New Roman"/>
          <w:sz w:val="22"/>
          <w:szCs w:val="22"/>
        </w:rPr>
        <w:t>rz</w:t>
      </w:r>
      <w:r w:rsidR="00764A71" w:rsidRPr="00523C74">
        <w:rPr>
          <w:rFonts w:ascii="Times New Roman" w:hAnsi="Times New Roman" w:cs="Times New Roman"/>
          <w:sz w:val="22"/>
          <w:szCs w:val="22"/>
        </w:rPr>
        <w:t>y</w:t>
      </w:r>
      <w:r w:rsidR="0030755E" w:rsidRPr="00523C74">
        <w:rPr>
          <w:rFonts w:ascii="Times New Roman" w:hAnsi="Times New Roman" w:cs="Times New Roman"/>
          <w:sz w:val="22"/>
          <w:szCs w:val="22"/>
        </w:rPr>
        <w:t>dzielonej liczby uprawnień do emisji, kurs</w:t>
      </w:r>
      <w:r w:rsidR="00764A71" w:rsidRPr="00523C74">
        <w:rPr>
          <w:rFonts w:ascii="Times New Roman" w:hAnsi="Times New Roman" w:cs="Times New Roman"/>
          <w:sz w:val="22"/>
          <w:szCs w:val="22"/>
        </w:rPr>
        <w:t>u</w:t>
      </w:r>
      <w:r w:rsidR="0030755E" w:rsidRPr="00523C74">
        <w:rPr>
          <w:rFonts w:ascii="Times New Roman" w:hAnsi="Times New Roman" w:cs="Times New Roman"/>
          <w:sz w:val="22"/>
          <w:szCs w:val="22"/>
        </w:rPr>
        <w:t xml:space="preserve"> walut czy te</w:t>
      </w:r>
      <w:r w:rsidR="00997BB7" w:rsidRPr="00523C74">
        <w:rPr>
          <w:rFonts w:ascii="Times New Roman" w:hAnsi="Times New Roman" w:cs="Times New Roman"/>
          <w:sz w:val="22"/>
          <w:szCs w:val="22"/>
        </w:rPr>
        <w:t>ż</w:t>
      </w:r>
      <w:r w:rsidR="0030755E" w:rsidRPr="00523C74">
        <w:rPr>
          <w:rFonts w:ascii="Times New Roman" w:hAnsi="Times New Roman" w:cs="Times New Roman"/>
          <w:sz w:val="22"/>
          <w:szCs w:val="22"/>
        </w:rPr>
        <w:t xml:space="preserve"> cen</w:t>
      </w:r>
      <w:r w:rsidR="00764A71" w:rsidRPr="00523C74">
        <w:rPr>
          <w:rFonts w:ascii="Times New Roman" w:hAnsi="Times New Roman" w:cs="Times New Roman"/>
          <w:sz w:val="22"/>
          <w:szCs w:val="22"/>
        </w:rPr>
        <w:t>y</w:t>
      </w:r>
      <w:r w:rsidR="0030755E" w:rsidRPr="00523C74">
        <w:rPr>
          <w:rFonts w:ascii="Times New Roman" w:hAnsi="Times New Roman" w:cs="Times New Roman"/>
          <w:sz w:val="22"/>
          <w:szCs w:val="22"/>
        </w:rPr>
        <w:t xml:space="preserve"> uprawnie</w:t>
      </w:r>
      <w:r w:rsidR="00764A71" w:rsidRPr="00523C74">
        <w:rPr>
          <w:rFonts w:ascii="Times New Roman" w:hAnsi="Times New Roman" w:cs="Times New Roman"/>
          <w:sz w:val="22"/>
          <w:szCs w:val="22"/>
        </w:rPr>
        <w:t>ń</w:t>
      </w:r>
      <w:r w:rsidR="0030755E" w:rsidRPr="00523C74">
        <w:rPr>
          <w:rFonts w:ascii="Times New Roman" w:hAnsi="Times New Roman" w:cs="Times New Roman"/>
          <w:sz w:val="22"/>
          <w:szCs w:val="22"/>
        </w:rPr>
        <w:t xml:space="preserve">. </w:t>
      </w:r>
      <w:r w:rsidR="00764A71" w:rsidRPr="00523C74">
        <w:rPr>
          <w:rFonts w:ascii="Times New Roman" w:hAnsi="Times New Roman" w:cs="Times New Roman"/>
          <w:sz w:val="22"/>
          <w:szCs w:val="22"/>
        </w:rPr>
        <w:t>Dlatego też w </w:t>
      </w:r>
      <w:r w:rsidR="0030755E" w:rsidRPr="00523C74">
        <w:rPr>
          <w:rFonts w:ascii="Times New Roman" w:hAnsi="Times New Roman" w:cs="Times New Roman"/>
          <w:sz w:val="22"/>
          <w:szCs w:val="22"/>
        </w:rPr>
        <w:t>przypadku</w:t>
      </w:r>
      <w:r w:rsidR="005B5BFF" w:rsidRPr="00523C74">
        <w:rPr>
          <w:rFonts w:ascii="Times New Roman" w:hAnsi="Times New Roman" w:cs="Times New Roman"/>
          <w:sz w:val="22"/>
          <w:szCs w:val="22"/>
        </w:rPr>
        <w:t>,</w:t>
      </w:r>
      <w:r w:rsidR="0030755E" w:rsidRPr="00523C74">
        <w:rPr>
          <w:rFonts w:ascii="Times New Roman" w:hAnsi="Times New Roman" w:cs="Times New Roman"/>
          <w:sz w:val="22"/>
          <w:szCs w:val="22"/>
        </w:rPr>
        <w:t xml:space="preserve"> gdy nastąpi np. spadek cen uprawnień do emisji na rynku, może okazać się trudne do spełnienia zaproponowane rozwiązanie, a tym samym zapewnienie </w:t>
      </w:r>
      <w:r w:rsidR="00997BB7" w:rsidRPr="00523C74">
        <w:rPr>
          <w:rFonts w:ascii="Times New Roman" w:hAnsi="Times New Roman" w:cs="Times New Roman"/>
          <w:sz w:val="22"/>
          <w:szCs w:val="22"/>
        </w:rPr>
        <w:t xml:space="preserve">finansowania </w:t>
      </w:r>
      <w:r w:rsidR="0030755E" w:rsidRPr="00523C74">
        <w:rPr>
          <w:rFonts w:ascii="Times New Roman" w:hAnsi="Times New Roman" w:cs="Times New Roman"/>
          <w:sz w:val="22"/>
          <w:szCs w:val="22"/>
        </w:rPr>
        <w:t xml:space="preserve"> w wysokości 0,5% PKB. </w:t>
      </w:r>
    </w:p>
    <w:p w:rsidR="007C6C9F" w:rsidRPr="00523C74" w:rsidRDefault="007C6C9F" w:rsidP="00582AFD">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Polska polityka budżetowa, zorientowana na utrzymanie sta</w:t>
      </w:r>
      <w:r w:rsidR="0055198B" w:rsidRPr="00523C74">
        <w:rPr>
          <w:rFonts w:ascii="Times New Roman" w:hAnsi="Times New Roman" w:cs="Times New Roman"/>
          <w:sz w:val="22"/>
          <w:szCs w:val="22"/>
        </w:rPr>
        <w:t>bilności finansów publicznych z </w:t>
      </w:r>
      <w:r w:rsidRPr="00523C74">
        <w:rPr>
          <w:rFonts w:ascii="Times New Roman" w:hAnsi="Times New Roman" w:cs="Times New Roman"/>
          <w:sz w:val="22"/>
          <w:szCs w:val="22"/>
        </w:rPr>
        <w:t>jednoczesnym wspieraniem działań mających na celu wzrost</w:t>
      </w:r>
      <w:r w:rsidR="0055198B" w:rsidRPr="00523C74">
        <w:rPr>
          <w:rFonts w:ascii="Times New Roman" w:hAnsi="Times New Roman" w:cs="Times New Roman"/>
          <w:sz w:val="22"/>
          <w:szCs w:val="22"/>
        </w:rPr>
        <w:t xml:space="preserve"> gospodarczy, prowadzona jest z </w:t>
      </w:r>
      <w:r w:rsidRPr="00523C74">
        <w:rPr>
          <w:rFonts w:ascii="Times New Roman" w:hAnsi="Times New Roman" w:cs="Times New Roman"/>
          <w:sz w:val="22"/>
          <w:szCs w:val="22"/>
        </w:rPr>
        <w:t xml:space="preserve">uwzględnieniem ograniczeń zawartych w przepisach prawa krajowego i unijnego, obejmujących m.in.: maksymalny limit wydatków budżetu państwa, który jest ustalany na podstawie stabilizującej reguły wydatkowej zapisanej w ustawie z dnia 27 sierpnia 2009 r. </w:t>
      </w:r>
      <w:r w:rsidRPr="00523C74">
        <w:rPr>
          <w:rFonts w:ascii="Times New Roman" w:hAnsi="Times New Roman" w:cs="Times New Roman"/>
          <w:i/>
          <w:sz w:val="22"/>
          <w:szCs w:val="22"/>
        </w:rPr>
        <w:t>o finansach publicznych</w:t>
      </w:r>
      <w:r w:rsidRPr="00523C74">
        <w:rPr>
          <w:rFonts w:ascii="Times New Roman" w:hAnsi="Times New Roman" w:cs="Times New Roman"/>
          <w:sz w:val="22"/>
          <w:szCs w:val="22"/>
        </w:rPr>
        <w:t xml:space="preserve"> oraz respektowanie wartości referencyjnych dla deficytu nominalnego (3% PKB) i długu (60% PKB) sektora instytucji rządowych i samorządowych.</w:t>
      </w:r>
    </w:p>
    <w:p w:rsidR="00D83323" w:rsidRPr="00523C74" w:rsidRDefault="00D83323" w:rsidP="00A7625A">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Wyjaśnić należy, że s</w:t>
      </w:r>
      <w:r w:rsidR="007C6C9F" w:rsidRPr="00523C74">
        <w:rPr>
          <w:rFonts w:ascii="Times New Roman" w:hAnsi="Times New Roman" w:cs="Times New Roman"/>
          <w:sz w:val="22"/>
          <w:szCs w:val="22"/>
        </w:rPr>
        <w:t>tabilizująca reguła wydatkowa (SRW)</w:t>
      </w:r>
      <w:r w:rsidRPr="00523C74">
        <w:rPr>
          <w:rFonts w:ascii="Times New Roman" w:hAnsi="Times New Roman" w:cs="Times New Roman"/>
          <w:sz w:val="22"/>
          <w:szCs w:val="22"/>
        </w:rPr>
        <w:t xml:space="preserve">, </w:t>
      </w:r>
      <w:r w:rsidR="007C6C9F" w:rsidRPr="00523C74">
        <w:rPr>
          <w:rFonts w:ascii="Times New Roman" w:hAnsi="Times New Roman" w:cs="Times New Roman"/>
          <w:sz w:val="22"/>
          <w:szCs w:val="22"/>
        </w:rPr>
        <w:t>nakłada ograniczenia w zakresie wydatków dla niemal wszystkich jednostek sektora instytucji rządowych i samorządowych. Zwiększenie planowanych wydatków któregokolwiek podmi</w:t>
      </w:r>
      <w:r w:rsidR="00443C4F">
        <w:rPr>
          <w:rFonts w:ascii="Times New Roman" w:hAnsi="Times New Roman" w:cs="Times New Roman"/>
          <w:sz w:val="22"/>
          <w:szCs w:val="22"/>
        </w:rPr>
        <w:t>otu objętego regułą w związku z </w:t>
      </w:r>
      <w:r w:rsidR="007C6C9F" w:rsidRPr="00523C74">
        <w:rPr>
          <w:rFonts w:ascii="Times New Roman" w:hAnsi="Times New Roman" w:cs="Times New Roman"/>
          <w:sz w:val="22"/>
          <w:szCs w:val="22"/>
        </w:rPr>
        <w:t>implementacją nowych przedsięwzięć lub modyfikacją dotychczasowych wiąże się zatem, co do zasady, z koniecznością poszukiwania oszczędności w ramach niepr</w:t>
      </w:r>
      <w:r w:rsidR="00443C4F">
        <w:rPr>
          <w:rFonts w:ascii="Times New Roman" w:hAnsi="Times New Roman" w:cs="Times New Roman"/>
          <w:sz w:val="22"/>
          <w:szCs w:val="22"/>
        </w:rPr>
        <w:t>zekraczalnego limitu wydatków i </w:t>
      </w:r>
      <w:r w:rsidR="007C6C9F" w:rsidRPr="00523C74">
        <w:rPr>
          <w:rFonts w:ascii="Times New Roman" w:hAnsi="Times New Roman" w:cs="Times New Roman"/>
          <w:sz w:val="22"/>
          <w:szCs w:val="22"/>
        </w:rPr>
        <w:t>wymaga ograniczenia innych wydatków podmiotów objętych regułą wydatkową. SRW nakłada odgórne ograniczenia na poziom wydatków publicznych, w postaci kwoty wydatków oraz nieprzekraczalnego limitu wydatków, o któryc</w:t>
      </w:r>
      <w:r w:rsidRPr="00523C74">
        <w:rPr>
          <w:rFonts w:ascii="Times New Roman" w:hAnsi="Times New Roman" w:cs="Times New Roman"/>
          <w:sz w:val="22"/>
          <w:szCs w:val="22"/>
        </w:rPr>
        <w:t>h mowa w art. 110 pkt 2a ustawy </w:t>
      </w:r>
      <w:r w:rsidR="007C6C9F" w:rsidRPr="00523C74">
        <w:rPr>
          <w:rFonts w:ascii="Times New Roman" w:hAnsi="Times New Roman" w:cs="Times New Roman"/>
          <w:sz w:val="22"/>
          <w:szCs w:val="22"/>
        </w:rPr>
        <w:t>z</w:t>
      </w:r>
      <w:r w:rsidR="00764A71" w:rsidRPr="00523C74">
        <w:rPr>
          <w:rFonts w:ascii="Times New Roman" w:hAnsi="Times New Roman" w:cs="Times New Roman"/>
          <w:sz w:val="22"/>
          <w:szCs w:val="22"/>
        </w:rPr>
        <w:t> </w:t>
      </w:r>
      <w:r w:rsidR="007C6C9F" w:rsidRPr="00523C74">
        <w:rPr>
          <w:rFonts w:ascii="Times New Roman" w:hAnsi="Times New Roman" w:cs="Times New Roman"/>
          <w:sz w:val="22"/>
          <w:szCs w:val="22"/>
        </w:rPr>
        <w:t xml:space="preserve">dnia 27 sierpnia 2009 r. </w:t>
      </w:r>
      <w:r w:rsidR="007C6C9F" w:rsidRPr="00523C74">
        <w:rPr>
          <w:rFonts w:ascii="Times New Roman" w:hAnsi="Times New Roman" w:cs="Times New Roman"/>
          <w:i/>
          <w:sz w:val="22"/>
          <w:szCs w:val="22"/>
        </w:rPr>
        <w:t>o finansach publicznych</w:t>
      </w:r>
      <w:r w:rsidR="007C6C9F" w:rsidRPr="00523C74">
        <w:rPr>
          <w:rFonts w:ascii="Times New Roman" w:hAnsi="Times New Roman" w:cs="Times New Roman"/>
          <w:sz w:val="22"/>
          <w:szCs w:val="22"/>
        </w:rPr>
        <w:t xml:space="preserve"> (Dz. U. z 2017 r. po</w:t>
      </w:r>
      <w:r w:rsidRPr="00523C74">
        <w:rPr>
          <w:rFonts w:ascii="Times New Roman" w:hAnsi="Times New Roman" w:cs="Times New Roman"/>
          <w:sz w:val="22"/>
          <w:szCs w:val="22"/>
        </w:rPr>
        <w:t>z. 2077), określanych zgodnie z </w:t>
      </w:r>
      <w:r w:rsidR="007C6C9F" w:rsidRPr="00523C74">
        <w:rPr>
          <w:rFonts w:ascii="Times New Roman" w:hAnsi="Times New Roman" w:cs="Times New Roman"/>
          <w:sz w:val="22"/>
          <w:szCs w:val="22"/>
        </w:rPr>
        <w:t xml:space="preserve">art. 112aa tej ustawy. Kwota wydatków i limit wydatków determinują z kolei odgórnie maksymalną łączną kwotę planowanych wydatków budżetu państwa, o której mowa w art. 110 pkt 2 ustawy </w:t>
      </w:r>
      <w:r w:rsidR="007C6C9F" w:rsidRPr="00523C74">
        <w:rPr>
          <w:rFonts w:ascii="Times New Roman" w:hAnsi="Times New Roman" w:cs="Times New Roman"/>
          <w:i/>
          <w:sz w:val="22"/>
          <w:szCs w:val="22"/>
        </w:rPr>
        <w:t>o finansach publicznych</w:t>
      </w:r>
      <w:r w:rsidR="007C6C9F" w:rsidRPr="00523C74">
        <w:rPr>
          <w:rFonts w:ascii="Times New Roman" w:hAnsi="Times New Roman" w:cs="Times New Roman"/>
          <w:sz w:val="22"/>
          <w:szCs w:val="22"/>
        </w:rPr>
        <w:t>. Tym samym szacunki uwzględniające dotychczasowe zobowiązania finansowe państwa, dokonane w oparciu o art. 112aa ustawy o finansach publicznych, wskazują, iż brak jest przestrzeni fiskalnej na wzrost wydatków z budżetu państwa, zarówno w b</w:t>
      </w:r>
      <w:r w:rsidR="00443C4F">
        <w:rPr>
          <w:rFonts w:ascii="Times New Roman" w:hAnsi="Times New Roman" w:cs="Times New Roman"/>
          <w:sz w:val="22"/>
          <w:szCs w:val="22"/>
        </w:rPr>
        <w:t>ieżącym roku budżetowym, jaki w </w:t>
      </w:r>
      <w:r w:rsidR="007C6C9F" w:rsidRPr="00523C74">
        <w:rPr>
          <w:rFonts w:ascii="Times New Roman" w:hAnsi="Times New Roman" w:cs="Times New Roman"/>
          <w:sz w:val="22"/>
          <w:szCs w:val="22"/>
        </w:rPr>
        <w:t xml:space="preserve">przyszłych latach. Wobec powyższego, należy zwrócić uwagę na istniejące ograniczenia dla kształtowania się wydatków publicznych objętych SRW. </w:t>
      </w:r>
    </w:p>
    <w:p w:rsidR="007C6C9F" w:rsidRPr="00523C74" w:rsidRDefault="007C6C9F" w:rsidP="00A7625A">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W konsekwencji, w celu realizacji postulatów zawartych</w:t>
      </w:r>
      <w:r w:rsidR="00D83323" w:rsidRPr="00523C74">
        <w:rPr>
          <w:rFonts w:ascii="Times New Roman" w:hAnsi="Times New Roman" w:cs="Times New Roman"/>
          <w:sz w:val="22"/>
          <w:szCs w:val="22"/>
        </w:rPr>
        <w:t xml:space="preserve"> w pkt 2</w:t>
      </w:r>
      <w:r w:rsidRPr="00523C74">
        <w:rPr>
          <w:rFonts w:ascii="Times New Roman" w:hAnsi="Times New Roman" w:cs="Times New Roman"/>
          <w:sz w:val="22"/>
          <w:szCs w:val="22"/>
        </w:rPr>
        <w:t xml:space="preserve"> projek</w:t>
      </w:r>
      <w:r w:rsidR="00D83323" w:rsidRPr="00523C74">
        <w:rPr>
          <w:rFonts w:ascii="Times New Roman" w:hAnsi="Times New Roman" w:cs="Times New Roman"/>
          <w:sz w:val="22"/>
          <w:szCs w:val="22"/>
        </w:rPr>
        <w:t>tu</w:t>
      </w:r>
      <w:r w:rsidRPr="00523C74">
        <w:rPr>
          <w:rFonts w:ascii="Times New Roman" w:hAnsi="Times New Roman" w:cs="Times New Roman"/>
          <w:sz w:val="22"/>
          <w:szCs w:val="22"/>
        </w:rPr>
        <w:t xml:space="preserve"> ustawy, może być konieczne znalezienie oszczędności w celu ich sfinansowania poprzez zwiększenie efektywności wydatkowania lub zmniejszenie środków przeznaczonych na już istniejące zadania.</w:t>
      </w:r>
    </w:p>
    <w:p w:rsidR="00D83323" w:rsidRPr="00523C74" w:rsidRDefault="007C6C9F" w:rsidP="00A7625A">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Wśród źródeł finansowania wskazano m.in. wydatki budżetu państwa w części, której dysponentem jest minister właściwy do spraw środowiska, środki pochodzące z Narodowego Funduszu Ochrony Środowiska i Gospodarki Wodnej oraz środki pochodzące ze sprzedaży praw do emisji CO</w:t>
      </w:r>
      <w:r w:rsidRPr="00523C74">
        <w:rPr>
          <w:rFonts w:ascii="Times New Roman" w:hAnsi="Times New Roman" w:cs="Times New Roman"/>
          <w:sz w:val="22"/>
          <w:szCs w:val="22"/>
          <w:vertAlign w:val="subscript"/>
        </w:rPr>
        <w:t>2</w:t>
      </w:r>
      <w:r w:rsidRPr="00523C74">
        <w:rPr>
          <w:rFonts w:ascii="Times New Roman" w:hAnsi="Times New Roman" w:cs="Times New Roman"/>
          <w:sz w:val="22"/>
          <w:szCs w:val="22"/>
        </w:rPr>
        <w:t>. P</w:t>
      </w:r>
      <w:r w:rsidR="00D83323" w:rsidRPr="00523C74">
        <w:rPr>
          <w:rFonts w:ascii="Times New Roman" w:hAnsi="Times New Roman" w:cs="Times New Roman"/>
          <w:sz w:val="22"/>
          <w:szCs w:val="22"/>
        </w:rPr>
        <w:t>odkreślenia wymaga, że p</w:t>
      </w:r>
      <w:r w:rsidRPr="00523C74">
        <w:rPr>
          <w:rFonts w:ascii="Times New Roman" w:hAnsi="Times New Roman" w:cs="Times New Roman"/>
          <w:sz w:val="22"/>
          <w:szCs w:val="22"/>
        </w:rPr>
        <w:t xml:space="preserve">rojektodawca nie wskazuje, ile wyniósłby szacowany roczny koszt wprowadzenia regulacji dla poszczególnych jednostek sektora finansów publicznych. Tym samym określenie sztywnego poziomu finansowania zadań wynikających z ustawy w wysokości nie </w:t>
      </w:r>
      <w:r w:rsidRPr="00523C74">
        <w:rPr>
          <w:rFonts w:ascii="Times New Roman" w:hAnsi="Times New Roman" w:cs="Times New Roman"/>
          <w:sz w:val="22"/>
          <w:szCs w:val="22"/>
        </w:rPr>
        <w:lastRenderedPageBreak/>
        <w:t xml:space="preserve">niższej niż 0,5% PKB może spowodować, iż w przypadku nieosiągnięcia ww. poziomu wydatków mogłaby powstać konieczność uzupełniającego finansowania zadań środkami pochodzącymi z budżetu państwa – powodując tym samym wzrost wydatków budżetu państwa. Powiązanie wydatków z wskaźnikiem PKB zakłada bowiem systematyczny wzrost wydatków publicznych. </w:t>
      </w:r>
    </w:p>
    <w:p w:rsidR="007C6C9F" w:rsidRPr="00523C74" w:rsidRDefault="007C6C9F" w:rsidP="00A7625A">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 xml:space="preserve">Jednocześnie projektodawca </w:t>
      </w:r>
      <w:r w:rsidR="00D83323" w:rsidRPr="00523C74">
        <w:rPr>
          <w:rFonts w:ascii="Times New Roman" w:hAnsi="Times New Roman" w:cs="Times New Roman"/>
          <w:sz w:val="22"/>
          <w:szCs w:val="22"/>
        </w:rPr>
        <w:t>wskazuje</w:t>
      </w:r>
      <w:r w:rsidRPr="00523C74">
        <w:rPr>
          <w:rFonts w:ascii="Times New Roman" w:hAnsi="Times New Roman" w:cs="Times New Roman"/>
          <w:sz w:val="22"/>
          <w:szCs w:val="22"/>
        </w:rPr>
        <w:t>, że nie jest możliwe wskazanie konkretnej kwoty obciążenia dla budżetu państwa i jednostek samorządu terytorialnego jakie pociągnie za sobą (do roku 2020) wejście w życie projektowanej regulacji. Biorąc pod uwagę, iż według GUS, wartość PKB za 2016 r. wyniosła 1851,2 mld zł, to roczna kwota przeznaczana na ochronę powietrza w 2017 r. nie mogłaby być niższa niż 9,256 mld zł.</w:t>
      </w:r>
    </w:p>
    <w:p w:rsidR="00B870C8" w:rsidRPr="00523C74" w:rsidRDefault="007C6C9F" w:rsidP="00A7625A">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Należy podkreślić, iż decyzje co do ewentualnego wyboru</w:t>
      </w:r>
      <w:r w:rsidR="00D83323" w:rsidRPr="00523C74">
        <w:rPr>
          <w:rFonts w:ascii="Times New Roman" w:hAnsi="Times New Roman" w:cs="Times New Roman"/>
          <w:sz w:val="22"/>
          <w:szCs w:val="22"/>
        </w:rPr>
        <w:t xml:space="preserve"> jak i wysokości finansowania z </w:t>
      </w:r>
      <w:r w:rsidRPr="00523C74">
        <w:rPr>
          <w:rFonts w:ascii="Times New Roman" w:hAnsi="Times New Roman" w:cs="Times New Roman"/>
          <w:sz w:val="22"/>
          <w:szCs w:val="22"/>
        </w:rPr>
        <w:t>budżetu państwa lub z innych podmiotów sektora finansów publicznych nowych zadań lub zwiększenia nakładów na kontynuację dotychczasowych zadań podejmowane są przez Radę Ministrów oraz Parlament</w:t>
      </w:r>
      <w:r w:rsidR="002A1ADC" w:rsidRPr="00523C74">
        <w:rPr>
          <w:rFonts w:ascii="Times New Roman" w:hAnsi="Times New Roman" w:cs="Times New Roman"/>
          <w:sz w:val="22"/>
          <w:szCs w:val="22"/>
        </w:rPr>
        <w:t xml:space="preserve"> RP</w:t>
      </w:r>
      <w:r w:rsidRPr="00523C74">
        <w:rPr>
          <w:rFonts w:ascii="Times New Roman" w:hAnsi="Times New Roman" w:cs="Times New Roman"/>
          <w:sz w:val="22"/>
          <w:szCs w:val="22"/>
        </w:rPr>
        <w:t>. Jednakże należy mieć na uwadze, że implementacja nowych rozwiązań prawnych generujących zwiększenie obciążeń wydatkowych, tym samym zmniejszanie przestrzeni wydatkowej prowadzi, co do zasady, do ograniczenia puli środków przeznaczanych na realizację dotychczasowych zadań lub zwiększenie deficytu budżetu państwa.</w:t>
      </w:r>
    </w:p>
    <w:p w:rsidR="007B3273" w:rsidRPr="00523C74" w:rsidRDefault="002A1ADC" w:rsidP="00D8301E">
      <w:pPr>
        <w:pStyle w:val="Default"/>
        <w:spacing w:before="120" w:after="0"/>
        <w:ind w:firstLine="709"/>
        <w:jc w:val="both"/>
        <w:rPr>
          <w:rFonts w:ascii="Times New Roman" w:hAnsi="Times New Roman" w:cs="Times New Roman"/>
          <w:sz w:val="22"/>
          <w:szCs w:val="22"/>
        </w:rPr>
      </w:pPr>
      <w:r w:rsidRPr="00523C74">
        <w:rPr>
          <w:rFonts w:ascii="Times New Roman" w:hAnsi="Times New Roman" w:cs="Times New Roman"/>
          <w:sz w:val="22"/>
          <w:szCs w:val="22"/>
        </w:rPr>
        <w:t xml:space="preserve">Biorąc pod uwagę powyższe, </w:t>
      </w:r>
      <w:r w:rsidR="00997BB7" w:rsidRPr="00523C74">
        <w:rPr>
          <w:rFonts w:ascii="Times New Roman" w:hAnsi="Times New Roman" w:cs="Times New Roman"/>
          <w:sz w:val="22"/>
          <w:szCs w:val="22"/>
        </w:rPr>
        <w:t xml:space="preserve">Rada Ministrów </w:t>
      </w:r>
      <w:r w:rsidRPr="00523C74">
        <w:rPr>
          <w:rFonts w:ascii="Times New Roman" w:hAnsi="Times New Roman" w:cs="Times New Roman"/>
          <w:sz w:val="22"/>
          <w:szCs w:val="22"/>
        </w:rPr>
        <w:t>przedstawia negatywne stanowisko  wobec propozycji określonej w pkt 2.</w:t>
      </w:r>
    </w:p>
    <w:p w:rsidR="007B3273" w:rsidRPr="00523C74" w:rsidRDefault="002A1ADC" w:rsidP="00D8301E">
      <w:pPr>
        <w:pStyle w:val="Default"/>
        <w:spacing w:before="120" w:after="0"/>
        <w:jc w:val="both"/>
        <w:rPr>
          <w:rFonts w:ascii="Times New Roman" w:hAnsi="Times New Roman" w:cs="Times New Roman"/>
          <w:i/>
          <w:sz w:val="22"/>
          <w:szCs w:val="22"/>
        </w:rPr>
      </w:pPr>
      <w:r w:rsidRPr="00523C74">
        <w:rPr>
          <w:rFonts w:ascii="Times New Roman" w:hAnsi="Times New Roman" w:cs="Times New Roman"/>
          <w:i/>
          <w:sz w:val="22"/>
          <w:szCs w:val="22"/>
        </w:rPr>
        <w:t>Pkt 3)</w:t>
      </w:r>
      <w:r w:rsidRPr="00523C74">
        <w:rPr>
          <w:rFonts w:ascii="Times New Roman" w:hAnsi="Times New Roman" w:cs="Times New Roman"/>
          <w:sz w:val="22"/>
          <w:szCs w:val="22"/>
        </w:rPr>
        <w:t xml:space="preserve"> </w:t>
      </w:r>
      <w:r w:rsidRPr="00523C74">
        <w:rPr>
          <w:rFonts w:ascii="Times New Roman" w:hAnsi="Times New Roman" w:cs="Times New Roman"/>
          <w:i/>
          <w:sz w:val="22"/>
          <w:szCs w:val="22"/>
        </w:rPr>
        <w:t xml:space="preserve">propozycja </w:t>
      </w:r>
      <w:r w:rsidR="00AE7821" w:rsidRPr="00523C74">
        <w:rPr>
          <w:rFonts w:ascii="Times New Roman" w:hAnsi="Times New Roman" w:cs="Times New Roman"/>
          <w:i/>
          <w:sz w:val="22"/>
          <w:szCs w:val="22"/>
        </w:rPr>
        <w:t xml:space="preserve">zmiany brzmienia </w:t>
      </w:r>
      <w:r w:rsidRPr="00523C74">
        <w:rPr>
          <w:rFonts w:ascii="Times New Roman" w:hAnsi="Times New Roman" w:cs="Times New Roman"/>
          <w:i/>
          <w:sz w:val="22"/>
          <w:szCs w:val="22"/>
        </w:rPr>
        <w:t xml:space="preserve">przepisu art. 86 ust. 1 pkt 4a, który określałby maksymalny poziom informowania </w:t>
      </w:r>
      <w:r w:rsidR="00A25B68" w:rsidRPr="00523C74">
        <w:rPr>
          <w:rFonts w:ascii="Times New Roman" w:hAnsi="Times New Roman" w:cs="Times New Roman"/>
          <w:i/>
          <w:sz w:val="22"/>
          <w:szCs w:val="22"/>
        </w:rPr>
        <w:t>dla niektórych substancji w powietrzu, ze szczególnym uwzględnieniem pyłu zawieszonego PM10</w:t>
      </w:r>
    </w:p>
    <w:p w:rsidR="008D34EC" w:rsidRPr="00523C74" w:rsidRDefault="00B1119B" w:rsidP="00D8301E">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 xml:space="preserve">Rozpatrywany </w:t>
      </w:r>
      <w:r w:rsidR="00E9541D" w:rsidRPr="00523C74">
        <w:rPr>
          <w:rFonts w:ascii="Times New Roman" w:hAnsi="Times New Roman" w:cs="Times New Roman"/>
          <w:sz w:val="22"/>
          <w:szCs w:val="22"/>
        </w:rPr>
        <w:t xml:space="preserve">art. 86 ust. 1 </w:t>
      </w:r>
      <w:r w:rsidRPr="00523C74">
        <w:rPr>
          <w:rFonts w:ascii="Times New Roman" w:hAnsi="Times New Roman" w:cs="Times New Roman"/>
          <w:sz w:val="22"/>
          <w:szCs w:val="22"/>
        </w:rPr>
        <w:t xml:space="preserve">ustawy dotyczy określenia zakresu przedmiotowego delegacji ustawowej do wydania przez ministra właściwego do spraw środowiska w porozumieniu z ministrem </w:t>
      </w:r>
      <w:r w:rsidR="007F5F1E" w:rsidRPr="00523C74">
        <w:rPr>
          <w:rFonts w:ascii="Times New Roman" w:hAnsi="Times New Roman" w:cs="Times New Roman"/>
          <w:sz w:val="22"/>
          <w:szCs w:val="22"/>
        </w:rPr>
        <w:t xml:space="preserve">właściwym </w:t>
      </w:r>
      <w:r w:rsidRPr="00523C74">
        <w:rPr>
          <w:rFonts w:ascii="Times New Roman" w:hAnsi="Times New Roman" w:cs="Times New Roman"/>
          <w:sz w:val="22"/>
          <w:szCs w:val="22"/>
        </w:rPr>
        <w:t xml:space="preserve">do spraw zdrowia rozporządzenia </w:t>
      </w:r>
      <w:r w:rsidRPr="00523C74">
        <w:rPr>
          <w:rFonts w:ascii="Times New Roman" w:hAnsi="Times New Roman" w:cs="Times New Roman"/>
          <w:i/>
          <w:sz w:val="22"/>
          <w:szCs w:val="22"/>
        </w:rPr>
        <w:t>w sprawie poziomów niektórych substancji w powietrzu</w:t>
      </w:r>
      <w:r w:rsidRPr="00523C74">
        <w:rPr>
          <w:rFonts w:ascii="Times New Roman" w:hAnsi="Times New Roman" w:cs="Times New Roman"/>
          <w:sz w:val="22"/>
          <w:szCs w:val="22"/>
        </w:rPr>
        <w:t xml:space="preserve">. </w:t>
      </w:r>
      <w:r w:rsidR="00997BB7" w:rsidRPr="00523C74">
        <w:rPr>
          <w:rFonts w:ascii="Times New Roman" w:hAnsi="Times New Roman" w:cs="Times New Roman"/>
          <w:sz w:val="22"/>
          <w:szCs w:val="22"/>
        </w:rPr>
        <w:t>Propozycja zawarta w projekcie niepotrzebnie zawęża zakres swobody organu wydającego rozporządzenie w odniesieniu</w:t>
      </w:r>
      <w:r w:rsidR="00444CDA" w:rsidRPr="00523C74">
        <w:rPr>
          <w:rFonts w:ascii="Times New Roman" w:hAnsi="Times New Roman" w:cs="Times New Roman"/>
          <w:sz w:val="22"/>
          <w:szCs w:val="22"/>
        </w:rPr>
        <w:t xml:space="preserve"> do jednej spośród 12 </w:t>
      </w:r>
      <w:r w:rsidR="0026510D" w:rsidRPr="00523C74">
        <w:rPr>
          <w:rFonts w:ascii="Times New Roman" w:hAnsi="Times New Roman" w:cs="Times New Roman"/>
          <w:sz w:val="22"/>
          <w:szCs w:val="22"/>
        </w:rPr>
        <w:t xml:space="preserve">substancji, które </w:t>
      </w:r>
      <w:r w:rsidR="00444CDA" w:rsidRPr="00523C74">
        <w:rPr>
          <w:rFonts w:ascii="Times New Roman" w:hAnsi="Times New Roman" w:cs="Times New Roman"/>
          <w:sz w:val="22"/>
          <w:szCs w:val="22"/>
        </w:rPr>
        <w:t xml:space="preserve">podlegają </w:t>
      </w:r>
      <w:r w:rsidR="0026510D" w:rsidRPr="00523C74">
        <w:rPr>
          <w:rFonts w:ascii="Times New Roman" w:hAnsi="Times New Roman" w:cs="Times New Roman"/>
          <w:sz w:val="22"/>
          <w:szCs w:val="22"/>
        </w:rPr>
        <w:t>ocen</w:t>
      </w:r>
      <w:r w:rsidR="00444CDA" w:rsidRPr="00523C74">
        <w:rPr>
          <w:rFonts w:ascii="Times New Roman" w:hAnsi="Times New Roman" w:cs="Times New Roman"/>
          <w:sz w:val="22"/>
          <w:szCs w:val="22"/>
        </w:rPr>
        <w:t>ie</w:t>
      </w:r>
      <w:r w:rsidR="0026510D" w:rsidRPr="00523C74">
        <w:rPr>
          <w:rFonts w:ascii="Times New Roman" w:hAnsi="Times New Roman" w:cs="Times New Roman"/>
          <w:sz w:val="22"/>
          <w:szCs w:val="22"/>
        </w:rPr>
        <w:t xml:space="preserve"> poziomów substancji w powietrzu</w:t>
      </w:r>
      <w:r w:rsidR="00444CDA" w:rsidRPr="00523C74">
        <w:rPr>
          <w:rFonts w:ascii="Times New Roman" w:hAnsi="Times New Roman" w:cs="Times New Roman"/>
          <w:sz w:val="22"/>
          <w:szCs w:val="22"/>
        </w:rPr>
        <w:t>, wykonywanej przez Inspekcję Ochrony Środowiska</w:t>
      </w:r>
      <w:r w:rsidR="0026510D" w:rsidRPr="00523C74">
        <w:rPr>
          <w:rFonts w:ascii="Times New Roman" w:hAnsi="Times New Roman" w:cs="Times New Roman"/>
          <w:sz w:val="22"/>
          <w:szCs w:val="22"/>
        </w:rPr>
        <w:t xml:space="preserve">. </w:t>
      </w:r>
      <w:r w:rsidR="001A231C" w:rsidRPr="00523C74">
        <w:rPr>
          <w:rFonts w:ascii="Times New Roman" w:hAnsi="Times New Roman" w:cs="Times New Roman"/>
          <w:sz w:val="22"/>
          <w:szCs w:val="22"/>
        </w:rPr>
        <w:t xml:space="preserve">W ocenie Rządu RP </w:t>
      </w:r>
      <w:r w:rsidR="0026510D" w:rsidRPr="00523C74">
        <w:rPr>
          <w:rFonts w:ascii="Times New Roman" w:hAnsi="Times New Roman" w:cs="Times New Roman"/>
          <w:sz w:val="22"/>
          <w:szCs w:val="22"/>
        </w:rPr>
        <w:t>zaproponowane w</w:t>
      </w:r>
      <w:r w:rsidR="001A231C" w:rsidRPr="00523C74">
        <w:rPr>
          <w:rFonts w:ascii="Times New Roman" w:hAnsi="Times New Roman" w:cs="Times New Roman"/>
          <w:sz w:val="22"/>
          <w:szCs w:val="22"/>
        </w:rPr>
        <w:t xml:space="preserve"> </w:t>
      </w:r>
      <w:r w:rsidR="0026510D" w:rsidRPr="00523C74">
        <w:rPr>
          <w:rFonts w:ascii="Times New Roman" w:hAnsi="Times New Roman" w:cs="Times New Roman"/>
          <w:sz w:val="22"/>
          <w:szCs w:val="22"/>
        </w:rPr>
        <w:t>projekcie ustawy rozwiązane mogłoby się znaleźć w rozporządzeniu, wydawan</w:t>
      </w:r>
      <w:r w:rsidR="00E55F48" w:rsidRPr="00523C74">
        <w:rPr>
          <w:rFonts w:ascii="Times New Roman" w:hAnsi="Times New Roman" w:cs="Times New Roman"/>
          <w:sz w:val="22"/>
          <w:szCs w:val="22"/>
        </w:rPr>
        <w:t xml:space="preserve">ym na podstawie art. </w:t>
      </w:r>
      <w:r w:rsidR="0026510D" w:rsidRPr="00523C74">
        <w:rPr>
          <w:rFonts w:ascii="Times New Roman" w:hAnsi="Times New Roman" w:cs="Times New Roman"/>
          <w:sz w:val="22"/>
          <w:szCs w:val="22"/>
        </w:rPr>
        <w:t>86 cytowanej ustawy</w:t>
      </w:r>
      <w:r w:rsidR="001A231C" w:rsidRPr="00523C74">
        <w:rPr>
          <w:rFonts w:ascii="Times New Roman" w:hAnsi="Times New Roman" w:cs="Times New Roman"/>
          <w:sz w:val="22"/>
          <w:szCs w:val="22"/>
        </w:rPr>
        <w:t xml:space="preserve">, a nie w przepisach rangi ustawowej. </w:t>
      </w:r>
    </w:p>
    <w:p w:rsidR="00A25B68" w:rsidRPr="00523C74" w:rsidRDefault="007D2048" w:rsidP="00D8301E">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 xml:space="preserve">Biorąc pod uwagę powyższe, Rząd RP </w:t>
      </w:r>
      <w:r w:rsidR="001A231C" w:rsidRPr="00523C74">
        <w:rPr>
          <w:rFonts w:ascii="Times New Roman" w:hAnsi="Times New Roman" w:cs="Times New Roman"/>
          <w:sz w:val="22"/>
          <w:szCs w:val="22"/>
        </w:rPr>
        <w:t xml:space="preserve">przedstawia negatywne stanowisko </w:t>
      </w:r>
      <w:r w:rsidRPr="00523C74">
        <w:rPr>
          <w:rFonts w:ascii="Times New Roman" w:hAnsi="Times New Roman" w:cs="Times New Roman"/>
          <w:sz w:val="22"/>
          <w:szCs w:val="22"/>
        </w:rPr>
        <w:t xml:space="preserve">wobec propozycji określonej w pkt </w:t>
      </w:r>
      <w:r w:rsidR="00444CDA" w:rsidRPr="00523C74">
        <w:rPr>
          <w:rFonts w:ascii="Times New Roman" w:hAnsi="Times New Roman" w:cs="Times New Roman"/>
          <w:sz w:val="22"/>
          <w:szCs w:val="22"/>
        </w:rPr>
        <w:t>3</w:t>
      </w:r>
      <w:r w:rsidRPr="00523C74">
        <w:rPr>
          <w:rFonts w:ascii="Times New Roman" w:hAnsi="Times New Roman" w:cs="Times New Roman"/>
          <w:sz w:val="22"/>
          <w:szCs w:val="22"/>
        </w:rPr>
        <w:t>.</w:t>
      </w:r>
    </w:p>
    <w:p w:rsidR="00A37DAE" w:rsidRPr="00523C74" w:rsidRDefault="007D2048" w:rsidP="00523C74">
      <w:pPr>
        <w:pStyle w:val="Default"/>
        <w:spacing w:before="120" w:after="0"/>
        <w:jc w:val="both"/>
        <w:rPr>
          <w:rFonts w:ascii="Times New Roman" w:hAnsi="Times New Roman" w:cs="Times New Roman"/>
          <w:i/>
          <w:sz w:val="22"/>
          <w:szCs w:val="22"/>
        </w:rPr>
      </w:pPr>
      <w:r w:rsidRPr="00523C74">
        <w:rPr>
          <w:rFonts w:ascii="Times New Roman" w:hAnsi="Times New Roman" w:cs="Times New Roman"/>
          <w:i/>
          <w:sz w:val="22"/>
          <w:szCs w:val="22"/>
        </w:rPr>
        <w:t>Pkt 4)</w:t>
      </w:r>
      <w:r w:rsidRPr="00523C74">
        <w:rPr>
          <w:rFonts w:ascii="Times New Roman" w:hAnsi="Times New Roman" w:cs="Times New Roman"/>
          <w:sz w:val="22"/>
          <w:szCs w:val="22"/>
        </w:rPr>
        <w:t xml:space="preserve"> </w:t>
      </w:r>
      <w:r w:rsidRPr="00523C74">
        <w:rPr>
          <w:rFonts w:ascii="Times New Roman" w:hAnsi="Times New Roman" w:cs="Times New Roman"/>
          <w:i/>
          <w:sz w:val="22"/>
          <w:szCs w:val="22"/>
        </w:rPr>
        <w:t xml:space="preserve">propozycja zmiany brzmienia przepisu art. </w:t>
      </w:r>
      <w:r w:rsidR="00444CDA" w:rsidRPr="00523C74">
        <w:rPr>
          <w:rFonts w:ascii="Times New Roman" w:hAnsi="Times New Roman" w:cs="Times New Roman"/>
          <w:i/>
          <w:sz w:val="22"/>
          <w:szCs w:val="22"/>
        </w:rPr>
        <w:t>91c</w:t>
      </w:r>
      <w:r w:rsidRPr="00523C74">
        <w:rPr>
          <w:rFonts w:ascii="Times New Roman" w:hAnsi="Times New Roman" w:cs="Times New Roman"/>
          <w:i/>
          <w:sz w:val="22"/>
          <w:szCs w:val="22"/>
        </w:rPr>
        <w:t xml:space="preserve">, który </w:t>
      </w:r>
      <w:r w:rsidR="007D5C77" w:rsidRPr="00523C74">
        <w:rPr>
          <w:rFonts w:ascii="Times New Roman" w:hAnsi="Times New Roman" w:cs="Times New Roman"/>
          <w:i/>
          <w:sz w:val="22"/>
          <w:szCs w:val="22"/>
        </w:rPr>
        <w:t>stanowiłby o przyjęciu</w:t>
      </w:r>
      <w:r w:rsidR="00A37DAE" w:rsidRPr="00523C74">
        <w:rPr>
          <w:rFonts w:ascii="Times New Roman" w:hAnsi="Times New Roman" w:cs="Times New Roman"/>
          <w:i/>
          <w:sz w:val="22"/>
          <w:szCs w:val="22"/>
        </w:rPr>
        <w:t xml:space="preserve"> KPOP w drodze rozporządzenia ministra właściwego do spraw środowiska</w:t>
      </w:r>
      <w:r w:rsidR="007D5C77" w:rsidRPr="00523C74">
        <w:rPr>
          <w:rFonts w:ascii="Times New Roman" w:hAnsi="Times New Roman" w:cs="Times New Roman"/>
          <w:i/>
          <w:sz w:val="22"/>
          <w:szCs w:val="22"/>
        </w:rPr>
        <w:t xml:space="preserve"> oraz </w:t>
      </w:r>
      <w:r w:rsidR="00DC4775" w:rsidRPr="00523C74">
        <w:rPr>
          <w:rFonts w:ascii="Times New Roman" w:hAnsi="Times New Roman" w:cs="Times New Roman"/>
          <w:i/>
          <w:sz w:val="22"/>
          <w:szCs w:val="22"/>
        </w:rPr>
        <w:t>określał zakres delegacji ustawowej do jego wydania</w:t>
      </w:r>
    </w:p>
    <w:p w:rsidR="006A607F" w:rsidRPr="00523C74" w:rsidRDefault="00E55F48" w:rsidP="00523C74">
      <w:pPr>
        <w:pStyle w:val="Default"/>
        <w:spacing w:before="120" w:after="0"/>
        <w:ind w:firstLine="708"/>
        <w:jc w:val="both"/>
        <w:rPr>
          <w:rFonts w:ascii="Times New Roman" w:eastAsia="Times New Roman" w:hAnsi="Times New Roman" w:cs="Times New Roman"/>
          <w:sz w:val="22"/>
          <w:szCs w:val="22"/>
          <w:lang w:eastAsia="pl-PL"/>
        </w:rPr>
      </w:pPr>
      <w:r w:rsidRPr="00523C74">
        <w:rPr>
          <w:rFonts w:ascii="Times New Roman" w:hAnsi="Times New Roman" w:cs="Times New Roman"/>
          <w:sz w:val="22"/>
          <w:szCs w:val="22"/>
        </w:rPr>
        <w:t xml:space="preserve">KPOP, </w:t>
      </w:r>
      <w:r w:rsidR="00616991" w:rsidRPr="00523C74">
        <w:rPr>
          <w:rFonts w:ascii="Times New Roman" w:hAnsi="Times New Roman" w:cs="Times New Roman"/>
          <w:sz w:val="22"/>
          <w:szCs w:val="22"/>
        </w:rPr>
        <w:t xml:space="preserve">jest średniookresowym dokumentem strategicznym, </w:t>
      </w:r>
      <w:r w:rsidRPr="00523C74">
        <w:rPr>
          <w:rFonts w:ascii="Times New Roman" w:hAnsi="Times New Roman" w:cs="Times New Roman"/>
          <w:sz w:val="22"/>
          <w:szCs w:val="22"/>
        </w:rPr>
        <w:t xml:space="preserve">który przygotowany został na podstawie art. 91c ustawy - </w:t>
      </w:r>
      <w:r w:rsidRPr="00523C74">
        <w:rPr>
          <w:rFonts w:ascii="Times New Roman" w:hAnsi="Times New Roman" w:cs="Times New Roman"/>
          <w:i/>
          <w:sz w:val="22"/>
          <w:szCs w:val="22"/>
        </w:rPr>
        <w:t>Prawo ochrony środowiska</w:t>
      </w:r>
      <w:r w:rsidRPr="00523C74">
        <w:rPr>
          <w:rFonts w:ascii="Times New Roman" w:hAnsi="Times New Roman" w:cs="Times New Roman"/>
          <w:sz w:val="22"/>
          <w:szCs w:val="22"/>
        </w:rPr>
        <w:t xml:space="preserve"> </w:t>
      </w:r>
      <w:r w:rsidR="00616991" w:rsidRPr="00523C74">
        <w:rPr>
          <w:rFonts w:ascii="Times New Roman" w:hAnsi="Times New Roman" w:cs="Times New Roman"/>
          <w:sz w:val="22"/>
          <w:szCs w:val="22"/>
        </w:rPr>
        <w:t>i z</w:t>
      </w:r>
      <w:r w:rsidRPr="00523C74">
        <w:rPr>
          <w:rFonts w:ascii="Times New Roman" w:hAnsi="Times New Roman" w:cs="Times New Roman"/>
          <w:sz w:val="22"/>
          <w:szCs w:val="22"/>
        </w:rPr>
        <w:t xml:space="preserve">ostał ogłoszony w dniu 9 września 2015 r. (Komunikat Ministra Środowiska z dnia 17.09.2015. poz. 905). </w:t>
      </w:r>
      <w:r w:rsidR="0073662B" w:rsidRPr="00523C74">
        <w:rPr>
          <w:rFonts w:ascii="Times New Roman" w:hAnsi="Times New Roman" w:cs="Times New Roman"/>
          <w:sz w:val="22"/>
          <w:szCs w:val="22"/>
        </w:rPr>
        <w:t>Zauważyć należy, że g</w:t>
      </w:r>
      <w:r w:rsidR="006A607F" w:rsidRPr="00523C74">
        <w:rPr>
          <w:rFonts w:ascii="Times New Roman" w:eastAsia="Calibri" w:hAnsi="Times New Roman" w:cs="Times New Roman"/>
          <w:sz w:val="22"/>
          <w:szCs w:val="22"/>
        </w:rPr>
        <w:t>łównym celem KPOP jest poprawa jakości życia mieszkańców Polski poprzez osiągnięcie w możliwie krótkim czasie dopuszczalnych poziomów pyłu zawieszonego i innych szkodliwych substancji w</w:t>
      </w:r>
      <w:r w:rsidR="004B4C47" w:rsidRPr="00523C74">
        <w:rPr>
          <w:rFonts w:ascii="Times New Roman" w:eastAsia="Calibri" w:hAnsi="Times New Roman" w:cs="Times New Roman"/>
          <w:sz w:val="22"/>
          <w:szCs w:val="22"/>
        </w:rPr>
        <w:t> </w:t>
      </w:r>
      <w:r w:rsidR="0073662B" w:rsidRPr="00523C74">
        <w:rPr>
          <w:rFonts w:ascii="Times New Roman" w:eastAsia="Calibri" w:hAnsi="Times New Roman" w:cs="Times New Roman"/>
          <w:sz w:val="22"/>
          <w:szCs w:val="22"/>
        </w:rPr>
        <w:t>powietrzu. Cel ten zostanie osiągnięty poprzez realizację n</w:t>
      </w:r>
      <w:r w:rsidR="006A607F" w:rsidRPr="00523C74">
        <w:rPr>
          <w:rFonts w:ascii="Times New Roman" w:eastAsia="Calibri" w:hAnsi="Times New Roman" w:cs="Times New Roman"/>
          <w:sz w:val="22"/>
          <w:szCs w:val="22"/>
        </w:rPr>
        <w:t>astępując</w:t>
      </w:r>
      <w:r w:rsidR="0073662B" w:rsidRPr="00523C74">
        <w:rPr>
          <w:rFonts w:ascii="Times New Roman" w:eastAsia="Calibri" w:hAnsi="Times New Roman" w:cs="Times New Roman"/>
          <w:sz w:val="22"/>
          <w:szCs w:val="22"/>
        </w:rPr>
        <w:t>ych</w:t>
      </w:r>
      <w:r w:rsidR="006A607F" w:rsidRPr="00523C74">
        <w:rPr>
          <w:rFonts w:ascii="Times New Roman" w:eastAsia="Calibri" w:hAnsi="Times New Roman" w:cs="Times New Roman"/>
          <w:sz w:val="22"/>
          <w:szCs w:val="22"/>
        </w:rPr>
        <w:t xml:space="preserve"> k</w:t>
      </w:r>
      <w:r w:rsidR="006A607F" w:rsidRPr="00523C74">
        <w:rPr>
          <w:rFonts w:ascii="Times New Roman" w:eastAsia="Times New Roman" w:hAnsi="Times New Roman" w:cs="Times New Roman"/>
          <w:sz w:val="22"/>
          <w:szCs w:val="22"/>
          <w:lang w:eastAsia="pl-PL"/>
        </w:rPr>
        <w:t>ierunk</w:t>
      </w:r>
      <w:r w:rsidR="0073662B" w:rsidRPr="00523C74">
        <w:rPr>
          <w:rFonts w:ascii="Times New Roman" w:eastAsia="Times New Roman" w:hAnsi="Times New Roman" w:cs="Times New Roman"/>
          <w:sz w:val="22"/>
          <w:szCs w:val="22"/>
          <w:lang w:eastAsia="pl-PL"/>
        </w:rPr>
        <w:t>ów</w:t>
      </w:r>
      <w:r w:rsidR="006A607F" w:rsidRPr="00523C74">
        <w:rPr>
          <w:rFonts w:ascii="Times New Roman" w:eastAsia="Times New Roman" w:hAnsi="Times New Roman" w:cs="Times New Roman"/>
          <w:sz w:val="22"/>
          <w:szCs w:val="22"/>
          <w:lang w:eastAsia="pl-PL"/>
        </w:rPr>
        <w:t xml:space="preserve"> działań:</w:t>
      </w:r>
    </w:p>
    <w:p w:rsidR="006A607F" w:rsidRPr="00523C74" w:rsidRDefault="006A607F" w:rsidP="00142634">
      <w:pPr>
        <w:numPr>
          <w:ilvl w:val="1"/>
          <w:numId w:val="2"/>
        </w:numPr>
        <w:spacing w:before="120" w:after="0"/>
        <w:ind w:left="426" w:hanging="284"/>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 xml:space="preserve">podniesienie rangi zagadnienia poprawy jakości powietrza poprzez skonsolidowanie działań na szczeblu krajowym oraz powołanie Partnerstwa na rzecz poprawy jakości powietrza, </w:t>
      </w:r>
    </w:p>
    <w:p w:rsidR="006A607F" w:rsidRPr="00523C74" w:rsidRDefault="006A607F" w:rsidP="00142634">
      <w:pPr>
        <w:numPr>
          <w:ilvl w:val="1"/>
          <w:numId w:val="2"/>
        </w:numPr>
        <w:spacing w:before="120" w:after="0"/>
        <w:ind w:left="426" w:hanging="284"/>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stworzenie ram prawnych sprzyjających realizacji efektywnych działań mających na celu poprawę jakości powietrza,</w:t>
      </w:r>
    </w:p>
    <w:p w:rsidR="006A607F" w:rsidRPr="00523C74" w:rsidRDefault="006A607F" w:rsidP="00142634">
      <w:pPr>
        <w:numPr>
          <w:ilvl w:val="1"/>
          <w:numId w:val="2"/>
        </w:numPr>
        <w:spacing w:before="120" w:after="0"/>
        <w:ind w:left="426" w:hanging="284"/>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lastRenderedPageBreak/>
        <w:t>włączenie społeczeństwa w działania na rzecz poprawy jakości powietrza poprzez zwiększenie świadomości społecznej oraz tworzenie trwałych platform dialogu z organizacjami społecznymi,</w:t>
      </w:r>
    </w:p>
    <w:p w:rsidR="006A607F" w:rsidRPr="00523C74" w:rsidRDefault="006A607F" w:rsidP="00142634">
      <w:pPr>
        <w:numPr>
          <w:ilvl w:val="1"/>
          <w:numId w:val="2"/>
        </w:numPr>
        <w:spacing w:before="120" w:after="0"/>
        <w:ind w:left="426" w:hanging="284"/>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rozwój i rozpowszechnienie technologii sprzyjających poprawie jakości powietrza,</w:t>
      </w:r>
    </w:p>
    <w:p w:rsidR="006A607F" w:rsidRPr="00523C74" w:rsidRDefault="006A607F" w:rsidP="00142634">
      <w:pPr>
        <w:numPr>
          <w:ilvl w:val="1"/>
          <w:numId w:val="2"/>
        </w:numPr>
        <w:spacing w:before="120" w:after="0"/>
        <w:ind w:left="426" w:hanging="284"/>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rozwój mechanizmów kontrolowania źródeł niskiej emisji sprzyjających poprawie jakości powietrza,</w:t>
      </w:r>
    </w:p>
    <w:p w:rsidR="006A607F" w:rsidRPr="00523C74" w:rsidRDefault="006A607F" w:rsidP="00142634">
      <w:pPr>
        <w:numPr>
          <w:ilvl w:val="1"/>
          <w:numId w:val="2"/>
        </w:numPr>
        <w:spacing w:before="120" w:after="0"/>
        <w:ind w:left="426" w:hanging="284"/>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upowszechnienie mechanizmów finansowych sprzyjających poprawie jakości powietrza.</w:t>
      </w:r>
    </w:p>
    <w:p w:rsidR="006A607F" w:rsidRPr="00523C74" w:rsidRDefault="006A607F" w:rsidP="00142634">
      <w:pPr>
        <w:spacing w:before="120" w:after="0"/>
        <w:ind w:firstLine="708"/>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W ramach każdego kierunku działań wskazany został harmonogram niezbędnych do podjęcia działań, na poziomie krajowym oraz wojewódzkim i lokalnym, w którym określono również odpowiedzialne za ich realizację podmioty (na poziomie rządowym i samorządowym). Ponadto działania podzielone zostały na okresy czasowe:</w:t>
      </w:r>
      <w:r w:rsidRPr="00523C74">
        <w:rPr>
          <w:rFonts w:ascii="Times New Roman" w:eastAsia="Times New Roman" w:hAnsi="Times New Roman" w:cs="Times New Roman"/>
          <w:b/>
          <w:lang w:eastAsia="pl-PL"/>
        </w:rPr>
        <w:t xml:space="preserve"> </w:t>
      </w:r>
      <w:r w:rsidRPr="00523C74">
        <w:rPr>
          <w:rFonts w:ascii="Times New Roman" w:eastAsia="Times New Roman" w:hAnsi="Times New Roman" w:cs="Times New Roman"/>
          <w:lang w:eastAsia="pl-PL"/>
        </w:rPr>
        <w:t xml:space="preserve">krótkoterminowe – do zrealizowania do 2018 r., średnioterminowe (do 2020 r.) oraz długoterminowe (do 2030 r.). </w:t>
      </w:r>
    </w:p>
    <w:p w:rsidR="00A83572" w:rsidRPr="00523C74" w:rsidRDefault="001E4D91" w:rsidP="00582AFD">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 xml:space="preserve">Mając na uwadze powyższe, </w:t>
      </w:r>
      <w:r w:rsidR="001A231C" w:rsidRPr="00523C74">
        <w:rPr>
          <w:rFonts w:ascii="Times New Roman" w:hAnsi="Times New Roman" w:cs="Times New Roman"/>
          <w:sz w:val="22"/>
          <w:szCs w:val="22"/>
        </w:rPr>
        <w:t xml:space="preserve">Rada Ministrów </w:t>
      </w:r>
      <w:r w:rsidR="00A83572" w:rsidRPr="00523C74">
        <w:rPr>
          <w:rFonts w:ascii="Times New Roman" w:hAnsi="Times New Roman" w:cs="Times New Roman"/>
          <w:sz w:val="22"/>
          <w:szCs w:val="22"/>
        </w:rPr>
        <w:t xml:space="preserve"> nie mo</w:t>
      </w:r>
      <w:r w:rsidRPr="00523C74">
        <w:rPr>
          <w:rFonts w:ascii="Times New Roman" w:hAnsi="Times New Roman" w:cs="Times New Roman"/>
          <w:sz w:val="22"/>
          <w:szCs w:val="22"/>
        </w:rPr>
        <w:t xml:space="preserve">że się zgodzić z proponowanym </w:t>
      </w:r>
      <w:r w:rsidR="00A83572" w:rsidRPr="00523C74">
        <w:rPr>
          <w:rFonts w:ascii="Times New Roman" w:hAnsi="Times New Roman" w:cs="Times New Roman"/>
          <w:sz w:val="22"/>
          <w:szCs w:val="22"/>
        </w:rPr>
        <w:t xml:space="preserve">rozwiązaniem polegającym na </w:t>
      </w:r>
      <w:r w:rsidR="001A231C" w:rsidRPr="00523C74">
        <w:rPr>
          <w:rFonts w:ascii="Times New Roman" w:hAnsi="Times New Roman" w:cs="Times New Roman"/>
          <w:sz w:val="22"/>
          <w:szCs w:val="22"/>
        </w:rPr>
        <w:t xml:space="preserve">zmianie charakteru prawnego </w:t>
      </w:r>
      <w:r w:rsidR="00A83572" w:rsidRPr="00523C74">
        <w:rPr>
          <w:rFonts w:ascii="Times New Roman" w:hAnsi="Times New Roman" w:cs="Times New Roman"/>
          <w:sz w:val="22"/>
          <w:szCs w:val="22"/>
        </w:rPr>
        <w:t>KPOP. Delegacja zawarta w art. 91c ustawy – Prawo ochrony środowiska, która była podstawą utworzenia KPOP wskazywała, że dokument ten będzie wyznaczał cele i kierunki działań, jakie powinny zostać uwzględnione w programach ochrony powietrza. I taką funkcję ten dokument spełnia. Dodatkowo należy zauważyć, że wskazana wyżej ustawa, w rozdziale II dotyczy wyłącznie systemu oceny i zarządzania jakością powietrza, który został określony na podstawie przepisów Unii Europejskiej, tj. dyrektywy Parlamentu Europejskiego i Rady z dnia 15 grudnia 2004 r. w sprawie arsenu, kadmu, rtęci, niklu i wielopierścieniowych węglowodorów aromatycznych w otaczającym powietrzu, jak również dyrektywy 2008/50/WE Parlamentu Europejskiego i Rady z dnia 21 maja 2008 r. w sprawie jakości powietrza i czystszego powietrza dla Europy. Przepisy te określają ogólne zasady systemu monitoringu powietrza, w ramach którego prowadzone są oceny jakości powietrza w strefach, a następnie na ich podstawie przyjmowane są w drodze aktów prawa miejscowego – uchwał sejmików województw, programy ochrony powietrza oraz plany działań krótkoterminowych. Szczegółowe rozwiązania w tym zakresie wprowadzone zostały w aktach wykonawczych do ustawy – rozporządzeniach Ministra Środowiska, wydanych na podstawie del</w:t>
      </w:r>
      <w:r w:rsidR="002A0108" w:rsidRPr="00523C74">
        <w:rPr>
          <w:rFonts w:ascii="Times New Roman" w:hAnsi="Times New Roman" w:cs="Times New Roman"/>
          <w:sz w:val="22"/>
          <w:szCs w:val="22"/>
        </w:rPr>
        <w:t>egacji ustawowych określonych w </w:t>
      </w:r>
      <w:r w:rsidR="00FB5C63">
        <w:rPr>
          <w:rFonts w:ascii="Times New Roman" w:hAnsi="Times New Roman" w:cs="Times New Roman"/>
          <w:sz w:val="22"/>
          <w:szCs w:val="22"/>
        </w:rPr>
        <w:t>art. 87</w:t>
      </w:r>
      <w:r w:rsidR="00A83572" w:rsidRPr="00523C74">
        <w:rPr>
          <w:rFonts w:ascii="Times New Roman" w:hAnsi="Times New Roman" w:cs="Times New Roman"/>
          <w:sz w:val="22"/>
          <w:szCs w:val="22"/>
        </w:rPr>
        <w:t>, art. 90</w:t>
      </w:r>
      <w:r w:rsidR="00114006" w:rsidRPr="00523C74">
        <w:rPr>
          <w:rFonts w:ascii="Times New Roman" w:hAnsi="Times New Roman" w:cs="Times New Roman"/>
          <w:sz w:val="22"/>
          <w:szCs w:val="22"/>
        </w:rPr>
        <w:t xml:space="preserve"> ust. </w:t>
      </w:r>
      <w:r w:rsidR="00A83572" w:rsidRPr="00523C74">
        <w:rPr>
          <w:rFonts w:ascii="Times New Roman" w:hAnsi="Times New Roman" w:cs="Times New Roman"/>
          <w:sz w:val="22"/>
          <w:szCs w:val="22"/>
        </w:rPr>
        <w:t>3, art. 91 oraz art. 94</w:t>
      </w:r>
      <w:r w:rsidR="00114006" w:rsidRPr="00523C74">
        <w:rPr>
          <w:rFonts w:ascii="Times New Roman" w:hAnsi="Times New Roman" w:cs="Times New Roman"/>
          <w:sz w:val="22"/>
          <w:szCs w:val="22"/>
        </w:rPr>
        <w:t xml:space="preserve"> ust. </w:t>
      </w:r>
      <w:r w:rsidR="00A83572" w:rsidRPr="00523C74">
        <w:rPr>
          <w:rFonts w:ascii="Times New Roman" w:hAnsi="Times New Roman" w:cs="Times New Roman"/>
          <w:sz w:val="22"/>
          <w:szCs w:val="22"/>
        </w:rPr>
        <w:t xml:space="preserve">3 (określają one </w:t>
      </w:r>
      <w:r w:rsidR="002A0108" w:rsidRPr="00523C74">
        <w:rPr>
          <w:rFonts w:ascii="Times New Roman" w:hAnsi="Times New Roman" w:cs="Times New Roman"/>
          <w:sz w:val="22"/>
          <w:szCs w:val="22"/>
        </w:rPr>
        <w:t>poziomy niektórych substancji w </w:t>
      </w:r>
      <w:r w:rsidR="00A83572" w:rsidRPr="00523C74">
        <w:rPr>
          <w:rFonts w:ascii="Times New Roman" w:hAnsi="Times New Roman" w:cs="Times New Roman"/>
          <w:sz w:val="22"/>
          <w:szCs w:val="22"/>
        </w:rPr>
        <w:t>powietrzu, strefy w których dokonuje się oceny poziomów substancji w powietrzu, zasad</w:t>
      </w:r>
      <w:r w:rsidR="007F5F1E" w:rsidRPr="00523C74">
        <w:rPr>
          <w:rFonts w:ascii="Times New Roman" w:hAnsi="Times New Roman" w:cs="Times New Roman"/>
          <w:sz w:val="22"/>
          <w:szCs w:val="22"/>
        </w:rPr>
        <w:t>y</w:t>
      </w:r>
      <w:r w:rsidR="00A83572" w:rsidRPr="00523C74">
        <w:rPr>
          <w:rFonts w:ascii="Times New Roman" w:hAnsi="Times New Roman" w:cs="Times New Roman"/>
          <w:sz w:val="22"/>
          <w:szCs w:val="22"/>
        </w:rPr>
        <w:t xml:space="preserve"> dokonywania oceny poziomów substancji w powietrzu, zakres programów ochrony powietrza oraz planów działań krótkoterminowych, </w:t>
      </w:r>
      <w:r w:rsidR="007F5F1E" w:rsidRPr="00523C74">
        <w:rPr>
          <w:rFonts w:ascii="Times New Roman" w:hAnsi="Times New Roman" w:cs="Times New Roman"/>
          <w:sz w:val="22"/>
          <w:szCs w:val="22"/>
        </w:rPr>
        <w:t xml:space="preserve">a także </w:t>
      </w:r>
      <w:r w:rsidR="00A83572" w:rsidRPr="00523C74">
        <w:rPr>
          <w:rFonts w:ascii="Times New Roman" w:hAnsi="Times New Roman" w:cs="Times New Roman"/>
          <w:sz w:val="22"/>
          <w:szCs w:val="22"/>
        </w:rPr>
        <w:t xml:space="preserve">zakres oraz </w:t>
      </w:r>
      <w:r w:rsidR="003D07C0" w:rsidRPr="00523C74">
        <w:rPr>
          <w:rFonts w:ascii="Times New Roman" w:hAnsi="Times New Roman" w:cs="Times New Roman"/>
          <w:sz w:val="22"/>
          <w:szCs w:val="22"/>
        </w:rPr>
        <w:t>sposób</w:t>
      </w:r>
      <w:r w:rsidR="002A0108" w:rsidRPr="00523C74">
        <w:rPr>
          <w:rFonts w:ascii="Times New Roman" w:hAnsi="Times New Roman" w:cs="Times New Roman"/>
          <w:sz w:val="22"/>
          <w:szCs w:val="22"/>
        </w:rPr>
        <w:t xml:space="preserve"> przekazywania informacji o</w:t>
      </w:r>
      <w:r w:rsidR="001A231C" w:rsidRPr="00523C74">
        <w:rPr>
          <w:rFonts w:ascii="Times New Roman" w:hAnsi="Times New Roman" w:cs="Times New Roman"/>
          <w:sz w:val="22"/>
          <w:szCs w:val="22"/>
        </w:rPr>
        <w:t xml:space="preserve"> </w:t>
      </w:r>
      <w:r w:rsidR="00A83572" w:rsidRPr="00523C74">
        <w:rPr>
          <w:rFonts w:ascii="Times New Roman" w:hAnsi="Times New Roman" w:cs="Times New Roman"/>
          <w:sz w:val="22"/>
          <w:szCs w:val="22"/>
        </w:rPr>
        <w:t>zanieczyszczeniu powietrza</w:t>
      </w:r>
      <w:r w:rsidR="001A231C" w:rsidRPr="00523C74">
        <w:rPr>
          <w:rFonts w:ascii="Times New Roman" w:hAnsi="Times New Roman" w:cs="Times New Roman"/>
          <w:sz w:val="22"/>
          <w:szCs w:val="22"/>
        </w:rPr>
        <w:t>)</w:t>
      </w:r>
      <w:r w:rsidR="00A83572" w:rsidRPr="00523C74">
        <w:rPr>
          <w:rFonts w:ascii="Times New Roman" w:hAnsi="Times New Roman" w:cs="Times New Roman"/>
          <w:sz w:val="22"/>
          <w:szCs w:val="22"/>
        </w:rPr>
        <w:t xml:space="preserve">. </w:t>
      </w:r>
    </w:p>
    <w:p w:rsidR="006A607F" w:rsidRPr="00523C74" w:rsidRDefault="00A83572" w:rsidP="00582AFD">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 xml:space="preserve">Wyjaśnić należy, że nie bez przyczyny zaproponowane działania w KPOP podzielone zostały na cytowane wyżej konkretne kierunki ze względu na ich charakter oraz wskazano organy odpowiedzialne za ich wdrożenie. Wśród nich znalazł się także kierunek działań polegający na stworzeniu ram prawnych sprzyjających realizacji efektywnych działań mających na celu poprawę jakości powietrza, które wskazują poprzez jakie akty prawne możliwe będzie wprowadzenie konkretnych działań do krajowego porządku prawnego. W tym miejscu należy bowiem wskazać, że nie wszystkie działania można wprowadzić w postaci przepisów prawa, w tym przypadku do zaimplementowania w ustawie – </w:t>
      </w:r>
      <w:r w:rsidRPr="00523C74">
        <w:rPr>
          <w:rFonts w:ascii="Times New Roman" w:hAnsi="Times New Roman" w:cs="Times New Roman"/>
          <w:i/>
          <w:sz w:val="22"/>
          <w:szCs w:val="22"/>
        </w:rPr>
        <w:t>Prawo ochrony środowiska</w:t>
      </w:r>
      <w:r w:rsidRPr="00523C74">
        <w:rPr>
          <w:rFonts w:ascii="Times New Roman" w:hAnsi="Times New Roman" w:cs="Times New Roman"/>
          <w:sz w:val="22"/>
          <w:szCs w:val="22"/>
        </w:rPr>
        <w:t xml:space="preserve">. </w:t>
      </w:r>
      <w:r w:rsidR="001A231C" w:rsidRPr="00523C74">
        <w:rPr>
          <w:rFonts w:ascii="Times New Roman" w:hAnsi="Times New Roman" w:cs="Times New Roman"/>
          <w:sz w:val="22"/>
          <w:szCs w:val="22"/>
        </w:rPr>
        <w:t>D</w:t>
      </w:r>
      <w:r w:rsidR="00D64064" w:rsidRPr="00523C74">
        <w:rPr>
          <w:rFonts w:ascii="Times New Roman" w:hAnsi="Times New Roman" w:cs="Times New Roman"/>
          <w:sz w:val="22"/>
          <w:szCs w:val="22"/>
        </w:rPr>
        <w:t>ziałania określone w </w:t>
      </w:r>
      <w:r w:rsidRPr="00523C74">
        <w:rPr>
          <w:rFonts w:ascii="Times New Roman" w:hAnsi="Times New Roman" w:cs="Times New Roman"/>
          <w:sz w:val="22"/>
          <w:szCs w:val="22"/>
        </w:rPr>
        <w:t>KPOP wymagają zmiany przepisów prawa, będących w kompetencji różnych resortów, co też jest realizowane.</w:t>
      </w:r>
    </w:p>
    <w:p w:rsidR="003D07C0" w:rsidRPr="00523C74" w:rsidRDefault="003D07C0" w:rsidP="00582AFD">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 xml:space="preserve">Dodatkowo zwrócić uwagę należy, że w propozycji zmiany brzmienia art. 91c zastosowano błędne odesłanie w zakresie rozumienia terminu efektywności energetycznej do </w:t>
      </w:r>
      <w:r w:rsidR="00EE27A5" w:rsidRPr="00523C74">
        <w:rPr>
          <w:rFonts w:ascii="Times New Roman" w:hAnsi="Times New Roman" w:cs="Times New Roman"/>
          <w:sz w:val="22"/>
          <w:szCs w:val="22"/>
        </w:rPr>
        <w:t>art. 52 ust. 1 ustawy z </w:t>
      </w:r>
      <w:r w:rsidRPr="00523C74">
        <w:rPr>
          <w:rFonts w:ascii="Times New Roman" w:hAnsi="Times New Roman" w:cs="Times New Roman"/>
          <w:sz w:val="22"/>
          <w:szCs w:val="22"/>
        </w:rPr>
        <w:t xml:space="preserve">dnia 10 kwietnia 1997 r. – </w:t>
      </w:r>
      <w:r w:rsidRPr="00523C74">
        <w:rPr>
          <w:rFonts w:ascii="Times New Roman" w:hAnsi="Times New Roman" w:cs="Times New Roman"/>
          <w:i/>
          <w:sz w:val="22"/>
          <w:szCs w:val="22"/>
        </w:rPr>
        <w:t>Prawo energetyczne</w:t>
      </w:r>
      <w:r w:rsidRPr="00523C74">
        <w:rPr>
          <w:rFonts w:ascii="Times New Roman" w:hAnsi="Times New Roman" w:cs="Times New Roman"/>
          <w:sz w:val="22"/>
          <w:szCs w:val="22"/>
        </w:rPr>
        <w:t xml:space="preserve">. Poprawne odesłanie w tym zakresie powinno </w:t>
      </w:r>
      <w:r w:rsidRPr="00523C74">
        <w:rPr>
          <w:rFonts w:ascii="Times New Roman" w:hAnsi="Times New Roman" w:cs="Times New Roman"/>
          <w:sz w:val="22"/>
          <w:szCs w:val="22"/>
        </w:rPr>
        <w:lastRenderedPageBreak/>
        <w:t xml:space="preserve">odsyłać do art. 2 pkt 3 ustawy z dnia 20 maja 2016 r. </w:t>
      </w:r>
      <w:r w:rsidRPr="00523C74">
        <w:rPr>
          <w:rFonts w:ascii="Times New Roman" w:hAnsi="Times New Roman" w:cs="Times New Roman"/>
          <w:i/>
          <w:sz w:val="22"/>
          <w:szCs w:val="22"/>
        </w:rPr>
        <w:t xml:space="preserve">o efektywności energetycznej </w:t>
      </w:r>
      <w:r w:rsidRPr="00523C74">
        <w:rPr>
          <w:rFonts w:ascii="Times New Roman" w:hAnsi="Times New Roman" w:cs="Times New Roman"/>
          <w:sz w:val="22"/>
          <w:szCs w:val="22"/>
        </w:rPr>
        <w:t>(Dz. U. z 2016 r. poz. 831).</w:t>
      </w:r>
    </w:p>
    <w:p w:rsidR="00D64064" w:rsidRPr="00523C74" w:rsidRDefault="00D64064" w:rsidP="00582AFD">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 xml:space="preserve">Dodatkowo należy zwrócić uwagę, że zaproponowane </w:t>
      </w:r>
      <w:r w:rsidR="00263153" w:rsidRPr="00523C74">
        <w:rPr>
          <w:rFonts w:ascii="Times New Roman" w:hAnsi="Times New Roman" w:cs="Times New Roman"/>
          <w:sz w:val="22"/>
          <w:szCs w:val="22"/>
        </w:rPr>
        <w:t xml:space="preserve">zmiany dotyczące art. 91c ust. 1 pkt 1-4, </w:t>
      </w:r>
      <w:r w:rsidRPr="00523C74">
        <w:rPr>
          <w:rFonts w:ascii="Times New Roman" w:hAnsi="Times New Roman" w:cs="Times New Roman"/>
          <w:sz w:val="22"/>
          <w:szCs w:val="22"/>
        </w:rPr>
        <w:t xml:space="preserve">są już wprowadzone do obowiązującego KPOP. W związku z powyższym, nieuzasadnione jest przygotowanie zmiany delegacji ustawowej do ogłoszenia nowej wersji </w:t>
      </w:r>
      <w:r w:rsidR="00263153" w:rsidRPr="00523C74">
        <w:rPr>
          <w:rFonts w:ascii="Times New Roman" w:hAnsi="Times New Roman" w:cs="Times New Roman"/>
          <w:sz w:val="22"/>
          <w:szCs w:val="22"/>
        </w:rPr>
        <w:t xml:space="preserve">dokumentu </w:t>
      </w:r>
      <w:r w:rsidRPr="00523C74">
        <w:rPr>
          <w:rFonts w:ascii="Times New Roman" w:hAnsi="Times New Roman" w:cs="Times New Roman"/>
          <w:sz w:val="22"/>
          <w:szCs w:val="22"/>
        </w:rPr>
        <w:t>KPOP, którego kierunki działań b</w:t>
      </w:r>
      <w:r w:rsidR="001B2C6A" w:rsidRPr="00523C74">
        <w:rPr>
          <w:rFonts w:ascii="Times New Roman" w:hAnsi="Times New Roman" w:cs="Times New Roman"/>
          <w:sz w:val="22"/>
          <w:szCs w:val="22"/>
        </w:rPr>
        <w:t xml:space="preserve">yłyby tożsame z </w:t>
      </w:r>
      <w:r w:rsidRPr="00523C74">
        <w:rPr>
          <w:rFonts w:ascii="Times New Roman" w:hAnsi="Times New Roman" w:cs="Times New Roman"/>
          <w:sz w:val="22"/>
          <w:szCs w:val="22"/>
        </w:rPr>
        <w:t xml:space="preserve">obowiązującym aktualnie dokumentem. </w:t>
      </w:r>
    </w:p>
    <w:p w:rsidR="00263153" w:rsidRPr="00523C74" w:rsidRDefault="001B2C6A" w:rsidP="00A7625A">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Odnosząc się natomiast do propozycji dodania art. 91c ust. 2-3</w:t>
      </w:r>
      <w:r w:rsidR="005130B0" w:rsidRPr="00523C74">
        <w:rPr>
          <w:rFonts w:ascii="Times New Roman" w:hAnsi="Times New Roman" w:cs="Times New Roman"/>
          <w:sz w:val="22"/>
          <w:szCs w:val="22"/>
        </w:rPr>
        <w:t>, który stanowi o konieczności opracow</w:t>
      </w:r>
      <w:r w:rsidR="00900C79" w:rsidRPr="00523C74">
        <w:rPr>
          <w:rFonts w:ascii="Times New Roman" w:hAnsi="Times New Roman" w:cs="Times New Roman"/>
          <w:sz w:val="22"/>
          <w:szCs w:val="22"/>
        </w:rPr>
        <w:t>ania rocznego planu finansowego</w:t>
      </w:r>
      <w:r w:rsidR="00CC5576" w:rsidRPr="00523C74">
        <w:rPr>
          <w:rFonts w:ascii="Times New Roman" w:hAnsi="Times New Roman" w:cs="Times New Roman"/>
          <w:sz w:val="22"/>
          <w:szCs w:val="22"/>
        </w:rPr>
        <w:t xml:space="preserve">, wyjaśnić należy, że </w:t>
      </w:r>
      <w:r w:rsidR="0088736B" w:rsidRPr="00523C74">
        <w:rPr>
          <w:rFonts w:ascii="Times New Roman" w:hAnsi="Times New Roman" w:cs="Times New Roman"/>
          <w:sz w:val="22"/>
          <w:szCs w:val="22"/>
        </w:rPr>
        <w:t>nie ma zasadności tworzenia odrębnego załącznika do rozporządzenia Ministra Środowiska w formie planu finansowego, ponieważ środki jakie są przeznaczone na ochronę powietrza są już określone w obwiązującym K</w:t>
      </w:r>
      <w:r w:rsidR="00E34A9D" w:rsidRPr="00523C74">
        <w:rPr>
          <w:rFonts w:ascii="Times New Roman" w:hAnsi="Times New Roman" w:cs="Times New Roman"/>
          <w:sz w:val="22"/>
          <w:szCs w:val="22"/>
        </w:rPr>
        <w:t xml:space="preserve">POP, </w:t>
      </w:r>
      <w:r w:rsidR="0088736B" w:rsidRPr="00523C74">
        <w:rPr>
          <w:rFonts w:ascii="Times New Roman" w:hAnsi="Times New Roman" w:cs="Times New Roman"/>
          <w:sz w:val="22"/>
          <w:szCs w:val="22"/>
        </w:rPr>
        <w:t>w rozdziale IX Ramy Finansowe. Ponadto zwr</w:t>
      </w:r>
      <w:r w:rsidR="00E34A9D" w:rsidRPr="00523C74">
        <w:rPr>
          <w:rFonts w:ascii="Times New Roman" w:hAnsi="Times New Roman" w:cs="Times New Roman"/>
          <w:sz w:val="22"/>
          <w:szCs w:val="22"/>
        </w:rPr>
        <w:t>ócić u</w:t>
      </w:r>
      <w:r w:rsidR="0088736B" w:rsidRPr="00523C74">
        <w:rPr>
          <w:rFonts w:ascii="Times New Roman" w:hAnsi="Times New Roman" w:cs="Times New Roman"/>
          <w:sz w:val="22"/>
          <w:szCs w:val="22"/>
        </w:rPr>
        <w:t xml:space="preserve">wagę </w:t>
      </w:r>
      <w:r w:rsidR="00E34A9D" w:rsidRPr="00523C74">
        <w:rPr>
          <w:rFonts w:ascii="Times New Roman" w:hAnsi="Times New Roman" w:cs="Times New Roman"/>
          <w:sz w:val="22"/>
          <w:szCs w:val="22"/>
        </w:rPr>
        <w:t xml:space="preserve">należy </w:t>
      </w:r>
      <w:r w:rsidR="0088736B" w:rsidRPr="00523C74">
        <w:rPr>
          <w:rFonts w:ascii="Times New Roman" w:hAnsi="Times New Roman" w:cs="Times New Roman"/>
          <w:sz w:val="22"/>
          <w:szCs w:val="22"/>
        </w:rPr>
        <w:t xml:space="preserve">na fakt, </w:t>
      </w:r>
      <w:r w:rsidR="00E34A9D" w:rsidRPr="00523C74">
        <w:rPr>
          <w:rFonts w:ascii="Times New Roman" w:hAnsi="Times New Roman" w:cs="Times New Roman"/>
          <w:sz w:val="22"/>
          <w:szCs w:val="22"/>
        </w:rPr>
        <w:t>że</w:t>
      </w:r>
      <w:r w:rsidR="0088736B" w:rsidRPr="00523C74">
        <w:rPr>
          <w:rFonts w:ascii="Times New Roman" w:hAnsi="Times New Roman" w:cs="Times New Roman"/>
          <w:sz w:val="22"/>
          <w:szCs w:val="22"/>
        </w:rPr>
        <w:t xml:space="preserve"> wydatki budżetowe na poszczególne części czy plan finansowy NFOŚiGW ustalane są podczas prac nad ustawą budżetową, której projekt po zatwierdzeniu przez Radę Ministrów kierowany jest do prac parlamentarnych i tam podlega dalszym ustaleniom. Jednocześnie nie jest właściwe wprowadzanie zmian planu finansowego przedmiotowego Programu w trybie przepisów rozporządzenia wydawanego w oparciu o art. 138 ust. 6 ustawy </w:t>
      </w:r>
      <w:r w:rsidR="00EE27A5" w:rsidRPr="00523C74">
        <w:rPr>
          <w:rFonts w:ascii="Times New Roman" w:hAnsi="Times New Roman" w:cs="Times New Roman"/>
          <w:i/>
          <w:sz w:val="22"/>
          <w:szCs w:val="22"/>
        </w:rPr>
        <w:t>o </w:t>
      </w:r>
      <w:r w:rsidR="0088736B" w:rsidRPr="00523C74">
        <w:rPr>
          <w:rFonts w:ascii="Times New Roman" w:hAnsi="Times New Roman" w:cs="Times New Roman"/>
          <w:i/>
          <w:sz w:val="22"/>
          <w:szCs w:val="22"/>
        </w:rPr>
        <w:t>finansach publicznych</w:t>
      </w:r>
      <w:r w:rsidR="0088736B" w:rsidRPr="00523C74">
        <w:rPr>
          <w:rFonts w:ascii="Times New Roman" w:hAnsi="Times New Roman" w:cs="Times New Roman"/>
          <w:sz w:val="22"/>
          <w:szCs w:val="22"/>
        </w:rPr>
        <w:t>, ponieważ na jego podstawie wydane jest rozporządzenie Ministra Finansów dotyczące projektowania ustawy budżetowej, natomiast w projekcie ustawy zakłada się, że plan finansowy ma być załącznikiem do rozporządzenia Ministra Środowiska w sprawie KPOP.</w:t>
      </w:r>
    </w:p>
    <w:p w:rsidR="00E34A9D" w:rsidRPr="00523C74" w:rsidRDefault="00E34A9D" w:rsidP="00A7625A">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 xml:space="preserve">W projekcie nie wskazano także czy wydatki i koszty poszczególnych jednostek sektora finansów publicznych, w tym NFOŚiGW i </w:t>
      </w:r>
      <w:proofErr w:type="spellStart"/>
      <w:r w:rsidRPr="00523C74">
        <w:rPr>
          <w:rFonts w:ascii="Times New Roman" w:hAnsi="Times New Roman" w:cs="Times New Roman"/>
          <w:sz w:val="22"/>
          <w:szCs w:val="22"/>
        </w:rPr>
        <w:t>WFOŚiGW</w:t>
      </w:r>
      <w:proofErr w:type="spellEnd"/>
      <w:r w:rsidRPr="00523C74">
        <w:rPr>
          <w:rFonts w:ascii="Times New Roman" w:hAnsi="Times New Roman" w:cs="Times New Roman"/>
          <w:sz w:val="22"/>
          <w:szCs w:val="22"/>
        </w:rPr>
        <w:t>, związane z przeznaczaniem środków na finansowanie ochrony powietrza, powinny być ujmowane w rocznych planach finansowych tych jednostek, czy w rocznym planie finansowym będącym załącznikiem KPOP. Nie jest też jasne, kto ma ponosić odpowiedzialność za wykonanie tego planu, jak ma przebiegać jego opracowanie i aktualizacja oraz w jaki sposób minister właściwy do spraw środowiska ma dokonywać co roku - w odniesieniu do poszczególnych jednostek - wskazań źródeł i wysokości środków przeznaczanych na finansowanie ochrony powietrza.</w:t>
      </w:r>
    </w:p>
    <w:p w:rsidR="00CB482D" w:rsidRPr="00523C74" w:rsidRDefault="00CB482D" w:rsidP="00A7625A">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Jednocześni</w:t>
      </w:r>
      <w:r w:rsidR="006C1670" w:rsidRPr="00523C74">
        <w:rPr>
          <w:rFonts w:ascii="Times New Roman" w:hAnsi="Times New Roman" w:cs="Times New Roman"/>
          <w:sz w:val="22"/>
          <w:szCs w:val="22"/>
        </w:rPr>
        <w:t xml:space="preserve">e zauważyć należy, że w przypadku </w:t>
      </w:r>
      <w:r w:rsidRPr="00523C74">
        <w:rPr>
          <w:rFonts w:ascii="Times New Roman" w:hAnsi="Times New Roman" w:cs="Times New Roman"/>
          <w:sz w:val="22"/>
          <w:szCs w:val="22"/>
        </w:rPr>
        <w:t xml:space="preserve">przyjmowania dokumentów strategicznych </w:t>
      </w:r>
      <w:r w:rsidR="006C1670" w:rsidRPr="00523C74">
        <w:rPr>
          <w:rFonts w:ascii="Times New Roman" w:hAnsi="Times New Roman" w:cs="Times New Roman"/>
          <w:sz w:val="22"/>
          <w:szCs w:val="22"/>
        </w:rPr>
        <w:t>na poziomie krajowym, których</w:t>
      </w:r>
      <w:r w:rsidRPr="00523C74">
        <w:rPr>
          <w:rFonts w:ascii="Times New Roman" w:hAnsi="Times New Roman" w:cs="Times New Roman"/>
          <w:sz w:val="22"/>
          <w:szCs w:val="22"/>
        </w:rPr>
        <w:t xml:space="preserve"> zakres przedmiotowy dotyczy obszaru kil</w:t>
      </w:r>
      <w:r w:rsidR="006C1670" w:rsidRPr="00523C74">
        <w:rPr>
          <w:rFonts w:ascii="Times New Roman" w:hAnsi="Times New Roman" w:cs="Times New Roman"/>
          <w:sz w:val="22"/>
          <w:szCs w:val="22"/>
        </w:rPr>
        <w:t>k</w:t>
      </w:r>
      <w:r w:rsidRPr="00523C74">
        <w:rPr>
          <w:rFonts w:ascii="Times New Roman" w:hAnsi="Times New Roman" w:cs="Times New Roman"/>
          <w:sz w:val="22"/>
          <w:szCs w:val="22"/>
        </w:rPr>
        <w:t xml:space="preserve">u resortów, </w:t>
      </w:r>
      <w:r w:rsidR="006C1670" w:rsidRPr="00523C74">
        <w:rPr>
          <w:rFonts w:ascii="Times New Roman" w:hAnsi="Times New Roman" w:cs="Times New Roman"/>
          <w:sz w:val="22"/>
          <w:szCs w:val="22"/>
        </w:rPr>
        <w:t xml:space="preserve">praktyką </w:t>
      </w:r>
      <w:r w:rsidRPr="00523C74">
        <w:rPr>
          <w:rFonts w:ascii="Times New Roman" w:hAnsi="Times New Roman" w:cs="Times New Roman"/>
          <w:sz w:val="22"/>
          <w:szCs w:val="22"/>
        </w:rPr>
        <w:t xml:space="preserve">jest przyjmowanie go w drodze uchwały Rady Ministrów, a nie rozporządzeniem </w:t>
      </w:r>
      <w:r w:rsidR="001E4D91" w:rsidRPr="00523C74">
        <w:rPr>
          <w:rFonts w:ascii="Times New Roman" w:hAnsi="Times New Roman" w:cs="Times New Roman"/>
          <w:sz w:val="22"/>
          <w:szCs w:val="22"/>
        </w:rPr>
        <w:t xml:space="preserve">ministra właściwego dla danego obszaru zarządzania, </w:t>
      </w:r>
      <w:r w:rsidRPr="00523C74">
        <w:rPr>
          <w:rFonts w:ascii="Times New Roman" w:hAnsi="Times New Roman" w:cs="Times New Roman"/>
          <w:sz w:val="22"/>
          <w:szCs w:val="22"/>
        </w:rPr>
        <w:t xml:space="preserve">jak zaproponowane zostało w </w:t>
      </w:r>
      <w:r w:rsidR="0070279E" w:rsidRPr="00523C74">
        <w:rPr>
          <w:rFonts w:ascii="Times New Roman" w:hAnsi="Times New Roman" w:cs="Times New Roman"/>
          <w:sz w:val="22"/>
          <w:szCs w:val="22"/>
        </w:rPr>
        <w:t xml:space="preserve">rozpatrywanym </w:t>
      </w:r>
      <w:r w:rsidRPr="00523C74">
        <w:rPr>
          <w:rFonts w:ascii="Times New Roman" w:hAnsi="Times New Roman" w:cs="Times New Roman"/>
          <w:sz w:val="22"/>
          <w:szCs w:val="22"/>
        </w:rPr>
        <w:t xml:space="preserve">projekcie ustawy. </w:t>
      </w:r>
    </w:p>
    <w:p w:rsidR="00DC4775" w:rsidRPr="00523C74" w:rsidRDefault="00DC4775" w:rsidP="00A7625A">
      <w:pPr>
        <w:pStyle w:val="Default"/>
        <w:spacing w:before="120" w:after="0"/>
        <w:ind w:firstLine="708"/>
        <w:jc w:val="both"/>
        <w:rPr>
          <w:rFonts w:ascii="Times New Roman" w:hAnsi="Times New Roman" w:cs="Times New Roman"/>
          <w:sz w:val="22"/>
          <w:szCs w:val="22"/>
        </w:rPr>
      </w:pPr>
      <w:r w:rsidRPr="00523C74">
        <w:rPr>
          <w:rFonts w:ascii="Times New Roman" w:hAnsi="Times New Roman" w:cs="Times New Roman"/>
          <w:sz w:val="22"/>
          <w:szCs w:val="22"/>
        </w:rPr>
        <w:t xml:space="preserve">Biorąc pod uwagę powyższe, </w:t>
      </w:r>
      <w:r w:rsidR="001A231C" w:rsidRPr="00523C74">
        <w:rPr>
          <w:rFonts w:ascii="Times New Roman" w:hAnsi="Times New Roman" w:cs="Times New Roman"/>
          <w:sz w:val="22"/>
          <w:szCs w:val="22"/>
        </w:rPr>
        <w:t xml:space="preserve">Rada Ministrów </w:t>
      </w:r>
      <w:r w:rsidRPr="00523C74">
        <w:rPr>
          <w:rFonts w:ascii="Times New Roman" w:hAnsi="Times New Roman" w:cs="Times New Roman"/>
          <w:sz w:val="22"/>
          <w:szCs w:val="22"/>
        </w:rPr>
        <w:t>przedstawia negatywne stanowisko  wobec propozycji określonej w pkt 4.</w:t>
      </w:r>
    </w:p>
    <w:p w:rsidR="00545D0C" w:rsidRPr="00523C74" w:rsidRDefault="00545D0C" w:rsidP="00A7625A">
      <w:pPr>
        <w:pStyle w:val="Default"/>
        <w:spacing w:before="120" w:after="0"/>
        <w:jc w:val="both"/>
        <w:rPr>
          <w:rFonts w:ascii="Times New Roman" w:hAnsi="Times New Roman" w:cs="Times New Roman"/>
          <w:i/>
          <w:sz w:val="22"/>
          <w:szCs w:val="22"/>
        </w:rPr>
      </w:pPr>
      <w:r w:rsidRPr="00523C74">
        <w:rPr>
          <w:rFonts w:ascii="Times New Roman" w:hAnsi="Times New Roman" w:cs="Times New Roman"/>
          <w:i/>
          <w:sz w:val="22"/>
          <w:szCs w:val="22"/>
        </w:rPr>
        <w:t>Pkt 5)</w:t>
      </w:r>
      <w:r w:rsidRPr="00523C74">
        <w:rPr>
          <w:rFonts w:ascii="Times New Roman" w:hAnsi="Times New Roman" w:cs="Times New Roman"/>
          <w:sz w:val="22"/>
          <w:szCs w:val="22"/>
        </w:rPr>
        <w:t xml:space="preserve"> </w:t>
      </w:r>
      <w:r w:rsidRPr="00523C74">
        <w:rPr>
          <w:rFonts w:ascii="Times New Roman" w:hAnsi="Times New Roman" w:cs="Times New Roman"/>
          <w:i/>
          <w:sz w:val="22"/>
          <w:szCs w:val="22"/>
        </w:rPr>
        <w:t>propozycja dodania przepisu art. 94a, któr</w:t>
      </w:r>
      <w:r w:rsidR="00AA4E47" w:rsidRPr="00523C74">
        <w:rPr>
          <w:rFonts w:ascii="Times New Roman" w:hAnsi="Times New Roman" w:cs="Times New Roman"/>
          <w:i/>
          <w:sz w:val="22"/>
          <w:szCs w:val="22"/>
        </w:rPr>
        <w:t>y</w:t>
      </w:r>
      <w:r w:rsidRPr="00523C74">
        <w:rPr>
          <w:rFonts w:ascii="Times New Roman" w:hAnsi="Times New Roman" w:cs="Times New Roman"/>
          <w:i/>
          <w:sz w:val="22"/>
          <w:szCs w:val="22"/>
        </w:rPr>
        <w:t xml:space="preserve"> stanowiłby o </w:t>
      </w:r>
      <w:r w:rsidR="00AA4E47" w:rsidRPr="00523C74">
        <w:rPr>
          <w:rFonts w:ascii="Times New Roman" w:hAnsi="Times New Roman" w:cs="Times New Roman"/>
          <w:i/>
          <w:sz w:val="22"/>
          <w:szCs w:val="22"/>
        </w:rPr>
        <w:t xml:space="preserve">zakazie wprowadzania do obrotu dla odbiorców indywidualnych instalacji na paliwa stałe, niespełniających normy PN-EN 303-5:2012, jak również </w:t>
      </w:r>
      <w:r w:rsidR="00575C7B" w:rsidRPr="00523C74">
        <w:rPr>
          <w:rFonts w:ascii="Times New Roman" w:hAnsi="Times New Roman" w:cs="Times New Roman"/>
          <w:i/>
          <w:sz w:val="22"/>
          <w:szCs w:val="22"/>
        </w:rPr>
        <w:t xml:space="preserve">art. 94b, który stanowiłby o zakazie wprowadzenia do obrotu dla odbiorców indywidualnych </w:t>
      </w:r>
      <w:r w:rsidR="00720F82" w:rsidRPr="00523C74">
        <w:rPr>
          <w:rFonts w:ascii="Times New Roman" w:hAnsi="Times New Roman" w:cs="Times New Roman"/>
          <w:i/>
          <w:sz w:val="22"/>
          <w:szCs w:val="22"/>
        </w:rPr>
        <w:t>wybranych rodzajów paliw</w:t>
      </w:r>
    </w:p>
    <w:p w:rsidR="002E3219" w:rsidRPr="00523C74" w:rsidRDefault="00720F82" w:rsidP="00D8301E">
      <w:pPr>
        <w:pStyle w:val="Default"/>
        <w:spacing w:before="120" w:after="0"/>
        <w:jc w:val="both"/>
        <w:rPr>
          <w:rFonts w:ascii="Times New Roman" w:hAnsi="Times New Roman" w:cs="Times New Roman"/>
          <w:sz w:val="22"/>
          <w:szCs w:val="22"/>
        </w:rPr>
      </w:pPr>
      <w:r w:rsidRPr="00523C74">
        <w:rPr>
          <w:rFonts w:ascii="Times New Roman" w:hAnsi="Times New Roman" w:cs="Times New Roman"/>
          <w:i/>
          <w:sz w:val="22"/>
          <w:szCs w:val="22"/>
        </w:rPr>
        <w:tab/>
      </w:r>
      <w:r w:rsidRPr="00523C74">
        <w:rPr>
          <w:rFonts w:ascii="Times New Roman" w:hAnsi="Times New Roman" w:cs="Times New Roman"/>
          <w:sz w:val="22"/>
          <w:szCs w:val="22"/>
        </w:rPr>
        <w:t xml:space="preserve">Odnosząc się do </w:t>
      </w:r>
      <w:r w:rsidR="006E51EE" w:rsidRPr="00523C74">
        <w:rPr>
          <w:rFonts w:ascii="Times New Roman" w:hAnsi="Times New Roman" w:cs="Times New Roman"/>
          <w:sz w:val="22"/>
          <w:szCs w:val="22"/>
        </w:rPr>
        <w:t xml:space="preserve">propozycji </w:t>
      </w:r>
      <w:r w:rsidRPr="00523C74">
        <w:rPr>
          <w:rFonts w:ascii="Times New Roman" w:hAnsi="Times New Roman" w:cs="Times New Roman"/>
          <w:sz w:val="22"/>
          <w:szCs w:val="22"/>
        </w:rPr>
        <w:t xml:space="preserve">dodania art. 94a, wyjaśnić należy, że </w:t>
      </w:r>
      <w:r w:rsidR="002E3219" w:rsidRPr="00523C74">
        <w:rPr>
          <w:rFonts w:ascii="Times New Roman" w:hAnsi="Times New Roman" w:cs="Times New Roman"/>
          <w:sz w:val="22"/>
          <w:szCs w:val="22"/>
        </w:rPr>
        <w:t xml:space="preserve">ze względu na fakt, że </w:t>
      </w:r>
      <w:r w:rsidR="00CB482D" w:rsidRPr="00523C74">
        <w:rPr>
          <w:rFonts w:ascii="Times New Roman" w:hAnsi="Times New Roman" w:cs="Times New Roman"/>
          <w:sz w:val="22"/>
          <w:szCs w:val="22"/>
        </w:rPr>
        <w:t>zadanie to zgodnie z obowiązującym KPOP</w:t>
      </w:r>
      <w:r w:rsidR="006E51EE" w:rsidRPr="00523C74">
        <w:rPr>
          <w:rFonts w:ascii="Times New Roman" w:hAnsi="Times New Roman" w:cs="Times New Roman"/>
          <w:sz w:val="22"/>
          <w:szCs w:val="22"/>
        </w:rPr>
        <w:t xml:space="preserve">, jak również przyjętymi w dniu 25 kwietnia 2017 r. przez Radę Ministrów rekomendacjami – tzw. Programem pt. </w:t>
      </w:r>
      <w:r w:rsidR="006E51EE" w:rsidRPr="00523C74">
        <w:rPr>
          <w:rFonts w:ascii="Times New Roman" w:hAnsi="Times New Roman" w:cs="Times New Roman"/>
          <w:i/>
          <w:sz w:val="22"/>
          <w:szCs w:val="22"/>
        </w:rPr>
        <w:t>„Czyste Powietrze”</w:t>
      </w:r>
      <w:r w:rsidR="00CB482D" w:rsidRPr="00523C74">
        <w:rPr>
          <w:rFonts w:ascii="Times New Roman" w:hAnsi="Times New Roman" w:cs="Times New Roman"/>
          <w:sz w:val="22"/>
          <w:szCs w:val="22"/>
        </w:rPr>
        <w:t xml:space="preserve"> zostało zrealizowane poprzez opublikowanie w dniu 5 września 2017 </w:t>
      </w:r>
      <w:r w:rsidRPr="00523C74">
        <w:rPr>
          <w:rFonts w:ascii="Times New Roman" w:hAnsi="Times New Roman" w:cs="Times New Roman"/>
          <w:sz w:val="22"/>
          <w:szCs w:val="22"/>
        </w:rPr>
        <w:t>r. rozporządzeni</w:t>
      </w:r>
      <w:r w:rsidR="00CB482D" w:rsidRPr="00523C74">
        <w:rPr>
          <w:rFonts w:ascii="Times New Roman" w:hAnsi="Times New Roman" w:cs="Times New Roman"/>
          <w:sz w:val="22"/>
          <w:szCs w:val="22"/>
        </w:rPr>
        <w:t>a</w:t>
      </w:r>
      <w:r w:rsidRPr="00523C74">
        <w:rPr>
          <w:rFonts w:ascii="Times New Roman" w:hAnsi="Times New Roman" w:cs="Times New Roman"/>
          <w:sz w:val="22"/>
          <w:szCs w:val="22"/>
        </w:rPr>
        <w:t xml:space="preserve"> Ministra Rozwoju i Finansów z dnia 1 sierpnia 2017 r. </w:t>
      </w:r>
      <w:r w:rsidRPr="00523C74">
        <w:rPr>
          <w:rFonts w:ascii="Times New Roman" w:hAnsi="Times New Roman" w:cs="Times New Roman"/>
          <w:i/>
          <w:sz w:val="22"/>
          <w:szCs w:val="22"/>
        </w:rPr>
        <w:t>w sprawie kotłów na paliwa stałe</w:t>
      </w:r>
      <w:r w:rsidRPr="00523C74">
        <w:rPr>
          <w:rFonts w:ascii="Times New Roman" w:hAnsi="Times New Roman" w:cs="Times New Roman"/>
          <w:sz w:val="22"/>
          <w:szCs w:val="22"/>
        </w:rPr>
        <w:t xml:space="preserve"> (Dz. U. poz. 1690)</w:t>
      </w:r>
      <w:r w:rsidR="006E51EE" w:rsidRPr="00523C74">
        <w:rPr>
          <w:rFonts w:ascii="Times New Roman" w:hAnsi="Times New Roman" w:cs="Times New Roman"/>
          <w:sz w:val="22"/>
          <w:szCs w:val="22"/>
        </w:rPr>
        <w:t>. W związku z powyższym</w:t>
      </w:r>
      <w:r w:rsidRPr="00523C74">
        <w:rPr>
          <w:rFonts w:ascii="Times New Roman" w:hAnsi="Times New Roman" w:cs="Times New Roman"/>
          <w:sz w:val="22"/>
          <w:szCs w:val="22"/>
        </w:rPr>
        <w:t xml:space="preserve"> </w:t>
      </w:r>
      <w:r w:rsidR="002E3219" w:rsidRPr="00523C74">
        <w:rPr>
          <w:rFonts w:ascii="Times New Roman" w:hAnsi="Times New Roman" w:cs="Times New Roman"/>
          <w:sz w:val="22"/>
          <w:szCs w:val="22"/>
        </w:rPr>
        <w:t>propozycję</w:t>
      </w:r>
      <w:r w:rsidR="006E51EE" w:rsidRPr="00523C74">
        <w:rPr>
          <w:rFonts w:ascii="Times New Roman" w:hAnsi="Times New Roman" w:cs="Times New Roman"/>
          <w:sz w:val="22"/>
          <w:szCs w:val="22"/>
        </w:rPr>
        <w:t xml:space="preserve"> t</w:t>
      </w:r>
      <w:r w:rsidR="00537A13" w:rsidRPr="00523C74">
        <w:rPr>
          <w:rFonts w:ascii="Times New Roman" w:hAnsi="Times New Roman" w:cs="Times New Roman"/>
          <w:sz w:val="22"/>
          <w:szCs w:val="22"/>
        </w:rPr>
        <w:t>ę</w:t>
      </w:r>
      <w:r w:rsidR="002E3219" w:rsidRPr="00523C74">
        <w:rPr>
          <w:rFonts w:ascii="Times New Roman" w:hAnsi="Times New Roman" w:cs="Times New Roman"/>
          <w:sz w:val="22"/>
          <w:szCs w:val="22"/>
        </w:rPr>
        <w:t xml:space="preserve"> </w:t>
      </w:r>
      <w:r w:rsidR="00537A13" w:rsidRPr="00523C74">
        <w:rPr>
          <w:rFonts w:ascii="Times New Roman" w:hAnsi="Times New Roman" w:cs="Times New Roman"/>
          <w:sz w:val="22"/>
          <w:szCs w:val="22"/>
        </w:rPr>
        <w:t xml:space="preserve">należy </w:t>
      </w:r>
      <w:r w:rsidR="002E3219" w:rsidRPr="00523C74">
        <w:rPr>
          <w:rFonts w:ascii="Times New Roman" w:hAnsi="Times New Roman" w:cs="Times New Roman"/>
          <w:sz w:val="22"/>
          <w:szCs w:val="22"/>
        </w:rPr>
        <w:t>uzna</w:t>
      </w:r>
      <w:r w:rsidR="00537A13" w:rsidRPr="00523C74">
        <w:rPr>
          <w:rFonts w:ascii="Times New Roman" w:hAnsi="Times New Roman" w:cs="Times New Roman"/>
          <w:sz w:val="22"/>
          <w:szCs w:val="22"/>
        </w:rPr>
        <w:t xml:space="preserve">ć </w:t>
      </w:r>
      <w:r w:rsidR="002E3219" w:rsidRPr="00523C74">
        <w:rPr>
          <w:rFonts w:ascii="Times New Roman" w:hAnsi="Times New Roman" w:cs="Times New Roman"/>
          <w:sz w:val="22"/>
          <w:szCs w:val="22"/>
        </w:rPr>
        <w:t xml:space="preserve">za </w:t>
      </w:r>
      <w:r w:rsidR="00537A13" w:rsidRPr="00523C74">
        <w:rPr>
          <w:rFonts w:ascii="Times New Roman" w:hAnsi="Times New Roman" w:cs="Times New Roman"/>
          <w:sz w:val="22"/>
          <w:szCs w:val="22"/>
        </w:rPr>
        <w:t>zbędną</w:t>
      </w:r>
      <w:r w:rsidR="002E3219" w:rsidRPr="00523C74">
        <w:rPr>
          <w:rFonts w:ascii="Times New Roman" w:hAnsi="Times New Roman" w:cs="Times New Roman"/>
          <w:sz w:val="22"/>
          <w:szCs w:val="22"/>
        </w:rPr>
        <w:t xml:space="preserve">. </w:t>
      </w:r>
      <w:r w:rsidR="0000226B" w:rsidRPr="00523C74">
        <w:rPr>
          <w:rFonts w:ascii="Times New Roman" w:hAnsi="Times New Roman" w:cs="Times New Roman"/>
          <w:sz w:val="22"/>
          <w:szCs w:val="22"/>
        </w:rPr>
        <w:t>Cytowane wyżej rozporządzenie zostało wydane w celu dopuszczenia na rynek bytowo-komunalny w Polsce jedynie najlepszych kotłów</w:t>
      </w:r>
      <w:r w:rsidR="007F5F1E" w:rsidRPr="00523C74">
        <w:rPr>
          <w:rFonts w:ascii="Times New Roman" w:hAnsi="Times New Roman" w:cs="Times New Roman"/>
          <w:sz w:val="22"/>
          <w:szCs w:val="22"/>
        </w:rPr>
        <w:t xml:space="preserve"> o mocy od 0 do 500 kW</w:t>
      </w:r>
      <w:r w:rsidR="0000226B" w:rsidRPr="00523C74">
        <w:rPr>
          <w:rFonts w:ascii="Times New Roman" w:hAnsi="Times New Roman" w:cs="Times New Roman"/>
          <w:sz w:val="22"/>
          <w:szCs w:val="22"/>
        </w:rPr>
        <w:t>, spełniających najwyższe standardy emisyjne. Ww. regulacja przewiduje restrykcyjne wymagania dla kotłów wprowadzanych na rynek w Polsce</w:t>
      </w:r>
      <w:r w:rsidR="006E51EE" w:rsidRPr="00523C74">
        <w:rPr>
          <w:rFonts w:ascii="Times New Roman" w:hAnsi="Times New Roman" w:cs="Times New Roman"/>
          <w:sz w:val="22"/>
          <w:szCs w:val="22"/>
        </w:rPr>
        <w:t>, czyli używanych głównie w</w:t>
      </w:r>
      <w:r w:rsidR="00537A13" w:rsidRPr="00523C74">
        <w:rPr>
          <w:rFonts w:ascii="Times New Roman" w:hAnsi="Times New Roman" w:cs="Times New Roman"/>
          <w:sz w:val="22"/>
          <w:szCs w:val="22"/>
        </w:rPr>
        <w:t xml:space="preserve"> </w:t>
      </w:r>
      <w:r w:rsidR="0000226B" w:rsidRPr="00523C74">
        <w:rPr>
          <w:rFonts w:ascii="Times New Roman" w:hAnsi="Times New Roman" w:cs="Times New Roman"/>
          <w:sz w:val="22"/>
          <w:szCs w:val="22"/>
        </w:rPr>
        <w:t xml:space="preserve">gospodarstwach </w:t>
      </w:r>
      <w:r w:rsidR="0000226B" w:rsidRPr="00523C74">
        <w:rPr>
          <w:rFonts w:ascii="Times New Roman" w:hAnsi="Times New Roman" w:cs="Times New Roman"/>
          <w:sz w:val="22"/>
          <w:szCs w:val="22"/>
        </w:rPr>
        <w:lastRenderedPageBreak/>
        <w:t>domowych oraz małych i średnich zakładach. Regulacja nakłada na wprowadzających do obrotu kotły stosowanie wymagań konstrukcyjnych mających wpływ na poziom emisji tlenku węgla, organicznych związków gazowych oraz pyłu. Regulacja ta przewiduje także zakaz stosowania rusztu awaryjnego, przez co eliminuje problem spalania odpadów w nowych kotłach</w:t>
      </w:r>
      <w:r w:rsidR="006E51EE" w:rsidRPr="00523C74">
        <w:rPr>
          <w:rFonts w:ascii="Times New Roman" w:hAnsi="Times New Roman" w:cs="Times New Roman"/>
          <w:sz w:val="22"/>
          <w:szCs w:val="22"/>
        </w:rPr>
        <w:t>. W </w:t>
      </w:r>
      <w:r w:rsidR="0000226B" w:rsidRPr="00523C74">
        <w:rPr>
          <w:rFonts w:ascii="Times New Roman" w:hAnsi="Times New Roman" w:cs="Times New Roman"/>
          <w:sz w:val="22"/>
          <w:szCs w:val="22"/>
        </w:rPr>
        <w:t>rozporządzeniu wprowadzono okres przejściowy dotyczący kotłów wyprodukowanych przed dniem wejścia w życie rozporządzenia. Kotły wyprodukowane przed dniem 1 października 2017 r. będzie można wprowadzać do obrotu i do użytkowania do końca czerwca 2018 r.</w:t>
      </w:r>
    </w:p>
    <w:p w:rsidR="00F12548" w:rsidRPr="00523C74" w:rsidRDefault="0000226B" w:rsidP="00D8301E">
      <w:pPr>
        <w:spacing w:before="120" w:after="0"/>
        <w:jc w:val="both"/>
        <w:rPr>
          <w:rFonts w:ascii="Times New Roman" w:eastAsia="Times New Roman" w:hAnsi="Times New Roman" w:cs="Times New Roman"/>
          <w:bCs/>
          <w:color w:val="000000"/>
          <w:lang w:eastAsia="pl-PL"/>
        </w:rPr>
      </w:pPr>
      <w:r w:rsidRPr="00523C74">
        <w:rPr>
          <w:rFonts w:ascii="Times New Roman" w:hAnsi="Times New Roman" w:cs="Times New Roman"/>
        </w:rPr>
        <w:tab/>
        <w:t>Odnosząc się natomiast do kwestii dodania art. 94b, wyjaśnić należy,</w:t>
      </w:r>
      <w:r w:rsidR="00F26075" w:rsidRPr="00523C74">
        <w:rPr>
          <w:rFonts w:ascii="Times New Roman" w:hAnsi="Times New Roman" w:cs="Times New Roman"/>
        </w:rPr>
        <w:t xml:space="preserve"> że zadanie to aktualnie realizowane jest przez resort energii</w:t>
      </w:r>
      <w:r w:rsidR="00F12548" w:rsidRPr="00523C74">
        <w:rPr>
          <w:rFonts w:ascii="Times New Roman" w:hAnsi="Times New Roman" w:cs="Times New Roman"/>
        </w:rPr>
        <w:t xml:space="preserve">, w którym </w:t>
      </w:r>
      <w:r w:rsidR="00F12548" w:rsidRPr="00523C74">
        <w:rPr>
          <w:rFonts w:ascii="Times New Roman" w:eastAsia="Times New Roman" w:hAnsi="Times New Roman" w:cs="Times New Roman"/>
          <w:iCs/>
          <w:lang w:eastAsia="pl-PL"/>
        </w:rPr>
        <w:t>dobiegają końca prace nad standaryzacją paliw stałych.</w:t>
      </w:r>
      <w:r w:rsidR="00F12548" w:rsidRPr="00523C74">
        <w:rPr>
          <w:rFonts w:ascii="Times New Roman" w:eastAsia="Times New Roman" w:hAnsi="Times New Roman" w:cs="Times New Roman"/>
          <w:iCs/>
          <w:lang w:val="x-none" w:eastAsia="pl-PL"/>
        </w:rPr>
        <w:t xml:space="preserve"> </w:t>
      </w:r>
      <w:r w:rsidR="00F12548" w:rsidRPr="00523C74">
        <w:rPr>
          <w:rFonts w:ascii="Times New Roman" w:eastAsia="Times New Roman" w:hAnsi="Times New Roman" w:cs="Times New Roman"/>
          <w:bCs/>
          <w:color w:val="000000"/>
          <w:lang w:eastAsia="pl-PL"/>
        </w:rPr>
        <w:t xml:space="preserve">W dniu 18 stycznia 2018 r. oraz 7 lutego 2018 r. projekt ustawy </w:t>
      </w:r>
      <w:r w:rsidR="00F12548" w:rsidRPr="00523C74">
        <w:rPr>
          <w:rFonts w:ascii="Times New Roman" w:eastAsia="Times New Roman" w:hAnsi="Times New Roman" w:cs="Times New Roman"/>
          <w:bCs/>
          <w:i/>
          <w:color w:val="000000"/>
          <w:lang w:eastAsia="pl-PL"/>
        </w:rPr>
        <w:t>o zmianie ustawy o systemie monitorowania i kontrolowania jakości paliw</w:t>
      </w:r>
      <w:r w:rsidR="00F12548" w:rsidRPr="00523C74">
        <w:rPr>
          <w:rFonts w:ascii="Times New Roman" w:eastAsia="Times New Roman" w:hAnsi="Times New Roman" w:cs="Times New Roman"/>
          <w:bCs/>
          <w:color w:val="000000"/>
          <w:lang w:eastAsia="pl-PL"/>
        </w:rPr>
        <w:t xml:space="preserve"> </w:t>
      </w:r>
      <w:r w:rsidR="00E45E73" w:rsidRPr="00523C74">
        <w:rPr>
          <w:rFonts w:ascii="Times New Roman" w:eastAsia="Times New Roman" w:hAnsi="Times New Roman" w:cs="Times New Roman"/>
          <w:bCs/>
          <w:i/>
          <w:iCs/>
          <w:color w:val="000000"/>
          <w:lang w:eastAsia="pl-PL"/>
        </w:rPr>
        <w:t>oraz ustawy o Krajowej Administracji Skarbowej</w:t>
      </w:r>
      <w:r w:rsidR="00E45E73" w:rsidRPr="00523C74">
        <w:rPr>
          <w:rFonts w:ascii="Times New Roman" w:eastAsia="Times New Roman" w:hAnsi="Times New Roman" w:cs="Times New Roman"/>
          <w:bCs/>
          <w:color w:val="000000"/>
          <w:lang w:eastAsia="pl-PL"/>
        </w:rPr>
        <w:t xml:space="preserve"> </w:t>
      </w:r>
      <w:r w:rsidR="00F12548" w:rsidRPr="00523C74">
        <w:rPr>
          <w:rFonts w:ascii="Times New Roman" w:eastAsia="Times New Roman" w:hAnsi="Times New Roman" w:cs="Times New Roman"/>
          <w:bCs/>
          <w:color w:val="000000"/>
          <w:lang w:eastAsia="pl-PL"/>
        </w:rPr>
        <w:t>był przedmiotem rozpatrywania przez Stały Komitet Rady Ministrów</w:t>
      </w:r>
      <w:r w:rsidR="001E4D91" w:rsidRPr="00523C74">
        <w:rPr>
          <w:rFonts w:ascii="Times New Roman" w:eastAsia="Times New Roman" w:hAnsi="Times New Roman" w:cs="Times New Roman"/>
          <w:bCs/>
          <w:color w:val="000000"/>
          <w:lang w:eastAsia="pl-PL"/>
        </w:rPr>
        <w:t xml:space="preserve">, a w dniu 6 marca 2018 r. został </w:t>
      </w:r>
      <w:r w:rsidR="00F422DE" w:rsidRPr="00523C74">
        <w:rPr>
          <w:rFonts w:ascii="Times New Roman" w:eastAsia="Times New Roman" w:hAnsi="Times New Roman" w:cs="Times New Roman"/>
          <w:bCs/>
          <w:color w:val="000000"/>
          <w:lang w:eastAsia="pl-PL"/>
        </w:rPr>
        <w:t xml:space="preserve">przyjęty </w:t>
      </w:r>
      <w:r w:rsidR="00F12548" w:rsidRPr="00523C74">
        <w:rPr>
          <w:rFonts w:ascii="Times New Roman" w:eastAsia="Times New Roman" w:hAnsi="Times New Roman" w:cs="Times New Roman"/>
          <w:bCs/>
          <w:color w:val="000000"/>
          <w:lang w:eastAsia="pl-PL"/>
        </w:rPr>
        <w:t>przez Radę Ministrów</w:t>
      </w:r>
      <w:r w:rsidR="001E4D91" w:rsidRPr="00523C74">
        <w:rPr>
          <w:rFonts w:ascii="Times New Roman" w:eastAsia="Times New Roman" w:hAnsi="Times New Roman" w:cs="Times New Roman"/>
          <w:bCs/>
          <w:color w:val="000000"/>
          <w:lang w:eastAsia="pl-PL"/>
        </w:rPr>
        <w:t xml:space="preserve">. </w:t>
      </w:r>
      <w:r w:rsidR="00537A13" w:rsidRPr="00523C74">
        <w:rPr>
          <w:rFonts w:ascii="Times New Roman" w:eastAsia="Times New Roman" w:hAnsi="Times New Roman" w:cs="Times New Roman"/>
          <w:bCs/>
          <w:color w:val="000000"/>
          <w:lang w:eastAsia="pl-PL"/>
        </w:rPr>
        <w:t>P</w:t>
      </w:r>
      <w:r w:rsidR="001E4D91" w:rsidRPr="00523C74">
        <w:rPr>
          <w:rFonts w:ascii="Times New Roman" w:eastAsia="Times New Roman" w:hAnsi="Times New Roman" w:cs="Times New Roman"/>
          <w:bCs/>
          <w:color w:val="000000"/>
          <w:lang w:eastAsia="pl-PL"/>
        </w:rPr>
        <w:t xml:space="preserve">rojekt </w:t>
      </w:r>
      <w:r w:rsidR="00537A13" w:rsidRPr="00523C74">
        <w:rPr>
          <w:rFonts w:ascii="Times New Roman" w:eastAsia="Times New Roman" w:hAnsi="Times New Roman" w:cs="Times New Roman"/>
          <w:bCs/>
          <w:color w:val="000000"/>
          <w:lang w:eastAsia="pl-PL"/>
        </w:rPr>
        <w:t xml:space="preserve">został </w:t>
      </w:r>
      <w:r w:rsidR="00F12548" w:rsidRPr="00523C74">
        <w:rPr>
          <w:rFonts w:ascii="Times New Roman" w:eastAsia="Times New Roman" w:hAnsi="Times New Roman" w:cs="Times New Roman"/>
          <w:bCs/>
          <w:color w:val="000000"/>
          <w:lang w:eastAsia="pl-PL"/>
        </w:rPr>
        <w:t>przekazany do dalszych prac w</w:t>
      </w:r>
      <w:r w:rsidR="00537A13" w:rsidRPr="00523C74">
        <w:rPr>
          <w:rFonts w:ascii="Times New Roman" w:eastAsia="Times New Roman" w:hAnsi="Times New Roman" w:cs="Times New Roman"/>
          <w:bCs/>
          <w:color w:val="000000"/>
          <w:lang w:eastAsia="pl-PL"/>
        </w:rPr>
        <w:t> </w:t>
      </w:r>
      <w:r w:rsidR="00F12548" w:rsidRPr="00523C74">
        <w:rPr>
          <w:rFonts w:ascii="Times New Roman" w:eastAsia="Times New Roman" w:hAnsi="Times New Roman" w:cs="Times New Roman"/>
          <w:bCs/>
          <w:color w:val="000000"/>
          <w:lang w:eastAsia="pl-PL"/>
        </w:rPr>
        <w:t>Parlamencie RP</w:t>
      </w:r>
      <w:r w:rsidR="00537A13" w:rsidRPr="00523C74">
        <w:rPr>
          <w:rFonts w:ascii="Times New Roman" w:eastAsia="Times New Roman" w:hAnsi="Times New Roman" w:cs="Times New Roman"/>
          <w:bCs/>
          <w:color w:val="000000"/>
          <w:lang w:eastAsia="pl-PL"/>
        </w:rPr>
        <w:t xml:space="preserve"> przy piśmie Prezesa Rady Ministrów z dnia 19 marca 2018 r</w:t>
      </w:r>
      <w:r w:rsidR="00F12548" w:rsidRPr="00523C74">
        <w:rPr>
          <w:rFonts w:ascii="Times New Roman" w:eastAsia="Times New Roman" w:hAnsi="Times New Roman" w:cs="Times New Roman"/>
          <w:bCs/>
          <w:color w:val="000000"/>
          <w:lang w:eastAsia="pl-PL"/>
        </w:rPr>
        <w:t xml:space="preserve">. </w:t>
      </w:r>
    </w:p>
    <w:p w:rsidR="00A37DAE" w:rsidRPr="00523C74" w:rsidRDefault="00F422DE" w:rsidP="006619A5">
      <w:pPr>
        <w:spacing w:before="120" w:after="0"/>
        <w:ind w:firstLine="708"/>
        <w:jc w:val="both"/>
        <w:rPr>
          <w:rFonts w:ascii="Times New Roman" w:hAnsi="Times New Roman" w:cs="Times New Roman"/>
        </w:rPr>
      </w:pPr>
      <w:r w:rsidRPr="00523C74">
        <w:rPr>
          <w:rFonts w:ascii="Times New Roman" w:eastAsia="Times New Roman" w:hAnsi="Times New Roman" w:cs="Times New Roman"/>
          <w:bCs/>
          <w:color w:val="000000"/>
          <w:lang w:eastAsia="pl-PL"/>
        </w:rPr>
        <w:t xml:space="preserve">Propozycja dodania art. 94b, wzorem uchwał antysmogowych, ustanawia zakaz wprowadzania do obrotu paliw, w których udział masowy węgla kamiennego o uziarnieniu 0-3 mm wynosi powyżej 15%. Takie podejście jest odmienne od proponowanego w projekcie ustawy </w:t>
      </w:r>
      <w:r w:rsidRPr="00523C74">
        <w:rPr>
          <w:rFonts w:ascii="Times New Roman" w:eastAsia="Times New Roman" w:hAnsi="Times New Roman" w:cs="Times New Roman"/>
          <w:bCs/>
          <w:i/>
          <w:color w:val="000000"/>
          <w:lang w:eastAsia="pl-PL"/>
        </w:rPr>
        <w:t>o zmianie ustawy o systemie monitorowania i kontrolowania jakości paliw</w:t>
      </w:r>
      <w:r w:rsidRPr="00523C74">
        <w:rPr>
          <w:rFonts w:ascii="Times New Roman" w:eastAsia="Times New Roman" w:hAnsi="Times New Roman" w:cs="Times New Roman"/>
          <w:bCs/>
          <w:color w:val="000000"/>
          <w:lang w:eastAsia="pl-PL"/>
        </w:rPr>
        <w:t xml:space="preserve"> oraz w projekcie rozporządzenia Ministra Energii </w:t>
      </w:r>
      <w:r w:rsidR="00764A71" w:rsidRPr="00523C74">
        <w:rPr>
          <w:rFonts w:ascii="Times New Roman" w:eastAsia="Times New Roman" w:hAnsi="Times New Roman" w:cs="Times New Roman"/>
          <w:bCs/>
          <w:i/>
          <w:color w:val="000000"/>
          <w:lang w:eastAsia="pl-PL"/>
        </w:rPr>
        <w:t>w </w:t>
      </w:r>
      <w:r w:rsidRPr="00523C74">
        <w:rPr>
          <w:rFonts w:ascii="Times New Roman" w:eastAsia="Times New Roman" w:hAnsi="Times New Roman" w:cs="Times New Roman"/>
          <w:bCs/>
          <w:i/>
          <w:color w:val="000000"/>
          <w:lang w:eastAsia="pl-PL"/>
        </w:rPr>
        <w:t>sprawie wymagań jakościowych dla paliw stałych</w:t>
      </w:r>
      <w:r w:rsidRPr="00523C74">
        <w:rPr>
          <w:rFonts w:ascii="Times New Roman" w:eastAsia="Times New Roman" w:hAnsi="Times New Roman" w:cs="Times New Roman"/>
          <w:bCs/>
          <w:color w:val="000000"/>
          <w:lang w:eastAsia="pl-PL"/>
        </w:rPr>
        <w:t>. Według danych producentów węgla kamiennego, ww. zakaz wyeliminuje z rynku większość miałów, które są po</w:t>
      </w:r>
      <w:r w:rsidR="00EE27A5" w:rsidRPr="00523C74">
        <w:rPr>
          <w:rFonts w:ascii="Times New Roman" w:eastAsia="Times New Roman" w:hAnsi="Times New Roman" w:cs="Times New Roman"/>
          <w:bCs/>
          <w:color w:val="000000"/>
          <w:lang w:eastAsia="pl-PL"/>
        </w:rPr>
        <w:t>dstawowym paliwem używanym w </w:t>
      </w:r>
      <w:r w:rsidRPr="00523C74">
        <w:rPr>
          <w:rFonts w:ascii="Times New Roman" w:eastAsia="Times New Roman" w:hAnsi="Times New Roman" w:cs="Times New Roman"/>
          <w:bCs/>
          <w:color w:val="000000"/>
          <w:lang w:eastAsia="pl-PL"/>
        </w:rPr>
        <w:t xml:space="preserve">kotłowniach osiedlowych i ogrodnictwie (jednostki poniżej 1 MW mocy). Miały podlegające wzbogacaniu częściowo są pozbawione ziaren 0-1 mm, jednak charakterystyka polskich węgli jest taka, że zawierają około 20-30% ziaren 0-3 mm. Niezwykle istotne jest to, że miał stanowi około 70-80% produkowanego węgla. Zatem wykluczenie miałów z rynku bytowo-komunalnego, ze względu na ich naturalną zawartość ziaren 0-3 mm, jest bardzo znaczącym ograniczeniem oferty handlowej na bazie polskich węgli. Co również istotne, sortymenty </w:t>
      </w:r>
      <w:proofErr w:type="spellStart"/>
      <w:r w:rsidRPr="00523C74">
        <w:rPr>
          <w:rFonts w:ascii="Times New Roman" w:eastAsia="Times New Roman" w:hAnsi="Times New Roman" w:cs="Times New Roman"/>
          <w:bCs/>
          <w:color w:val="000000"/>
          <w:lang w:eastAsia="pl-PL"/>
        </w:rPr>
        <w:t>miałowe</w:t>
      </w:r>
      <w:proofErr w:type="spellEnd"/>
      <w:r w:rsidRPr="00523C74">
        <w:rPr>
          <w:rFonts w:ascii="Times New Roman" w:eastAsia="Times New Roman" w:hAnsi="Times New Roman" w:cs="Times New Roman"/>
          <w:bCs/>
          <w:color w:val="000000"/>
          <w:lang w:eastAsia="pl-PL"/>
        </w:rPr>
        <w:t xml:space="preserve"> stanowią około 30% paliw węglowych na rynku bytowo-komunalnym i mogą być ekologicznie spalane w kotłach 3, 4 i 5 klasy. Dodatkowo</w:t>
      </w:r>
      <w:r w:rsidR="003D07C0" w:rsidRPr="00523C74">
        <w:rPr>
          <w:rFonts w:ascii="Times New Roman" w:eastAsia="Times New Roman" w:hAnsi="Times New Roman" w:cs="Times New Roman"/>
          <w:bCs/>
          <w:color w:val="000000"/>
          <w:lang w:eastAsia="pl-PL"/>
        </w:rPr>
        <w:t xml:space="preserve"> ww. </w:t>
      </w:r>
      <w:r w:rsidRPr="00523C74">
        <w:rPr>
          <w:rFonts w:ascii="Times New Roman" w:eastAsia="Times New Roman" w:hAnsi="Times New Roman" w:cs="Times New Roman"/>
          <w:bCs/>
          <w:color w:val="000000"/>
          <w:lang w:eastAsia="pl-PL"/>
        </w:rPr>
        <w:t xml:space="preserve">odbiorcy kotłownie osiedlowe i ogrodnicy używają do </w:t>
      </w:r>
      <w:r w:rsidR="003D07C0" w:rsidRPr="00523C74">
        <w:rPr>
          <w:rFonts w:ascii="Times New Roman" w:eastAsia="Times New Roman" w:hAnsi="Times New Roman" w:cs="Times New Roman"/>
          <w:bCs/>
          <w:color w:val="000000"/>
          <w:lang w:eastAsia="pl-PL"/>
        </w:rPr>
        <w:t xml:space="preserve">tego celu kotłów przeznaczonych </w:t>
      </w:r>
      <w:r w:rsidRPr="00523C74">
        <w:rPr>
          <w:rFonts w:ascii="Times New Roman" w:eastAsia="Times New Roman" w:hAnsi="Times New Roman" w:cs="Times New Roman"/>
          <w:bCs/>
          <w:color w:val="000000"/>
          <w:lang w:eastAsia="pl-PL"/>
        </w:rPr>
        <w:t xml:space="preserve">do spalania sortymentów </w:t>
      </w:r>
      <w:proofErr w:type="spellStart"/>
      <w:r w:rsidRPr="00523C74">
        <w:rPr>
          <w:rFonts w:ascii="Times New Roman" w:eastAsia="Times New Roman" w:hAnsi="Times New Roman" w:cs="Times New Roman"/>
          <w:bCs/>
          <w:color w:val="000000"/>
          <w:lang w:eastAsia="pl-PL"/>
        </w:rPr>
        <w:t>miałowych</w:t>
      </w:r>
      <w:proofErr w:type="spellEnd"/>
      <w:r w:rsidRPr="00523C74">
        <w:rPr>
          <w:rFonts w:ascii="Times New Roman" w:eastAsia="Times New Roman" w:hAnsi="Times New Roman" w:cs="Times New Roman"/>
          <w:bCs/>
          <w:color w:val="000000"/>
          <w:lang w:eastAsia="pl-PL"/>
        </w:rPr>
        <w:t xml:space="preserve"> o mocy dochodzącej</w:t>
      </w:r>
      <w:r w:rsidR="003D07C0" w:rsidRPr="00523C74">
        <w:rPr>
          <w:rFonts w:ascii="Times New Roman" w:eastAsia="Times New Roman" w:hAnsi="Times New Roman" w:cs="Times New Roman"/>
          <w:bCs/>
          <w:color w:val="000000"/>
          <w:lang w:eastAsia="pl-PL"/>
        </w:rPr>
        <w:t xml:space="preserve"> do 1 MW. Dlatego też </w:t>
      </w:r>
      <w:r w:rsidR="00120F3F" w:rsidRPr="00523C74">
        <w:rPr>
          <w:rFonts w:ascii="Times New Roman" w:eastAsia="Times New Roman" w:hAnsi="Times New Roman" w:cs="Times New Roman"/>
          <w:bCs/>
          <w:color w:val="000000"/>
          <w:lang w:eastAsia="pl-PL"/>
        </w:rPr>
        <w:t xml:space="preserve">należy </w:t>
      </w:r>
      <w:r w:rsidRPr="00523C74">
        <w:rPr>
          <w:rFonts w:ascii="Times New Roman" w:eastAsia="Times New Roman" w:hAnsi="Times New Roman" w:cs="Times New Roman"/>
          <w:bCs/>
          <w:color w:val="000000"/>
          <w:lang w:eastAsia="pl-PL"/>
        </w:rPr>
        <w:t>podkreślić, iż wprowadzenie projektowanych przepisów spowoduje jednoczesne wyklucze</w:t>
      </w:r>
      <w:r w:rsidR="003D07C0" w:rsidRPr="00523C74">
        <w:rPr>
          <w:rFonts w:ascii="Times New Roman" w:eastAsia="Times New Roman" w:hAnsi="Times New Roman" w:cs="Times New Roman"/>
          <w:bCs/>
          <w:color w:val="000000"/>
          <w:lang w:eastAsia="pl-PL"/>
        </w:rPr>
        <w:t xml:space="preserve">nie </w:t>
      </w:r>
      <w:r w:rsidRPr="00523C74">
        <w:rPr>
          <w:rFonts w:ascii="Times New Roman" w:eastAsia="Times New Roman" w:hAnsi="Times New Roman" w:cs="Times New Roman"/>
          <w:bCs/>
          <w:color w:val="000000"/>
          <w:lang w:eastAsia="pl-PL"/>
        </w:rPr>
        <w:t>stosowania nie tylko sortymentów niepożądanych</w:t>
      </w:r>
      <w:r w:rsidR="00F40463" w:rsidRPr="00523C74">
        <w:rPr>
          <w:rFonts w:ascii="Times New Roman" w:eastAsia="Times New Roman" w:hAnsi="Times New Roman" w:cs="Times New Roman"/>
          <w:bCs/>
          <w:color w:val="000000"/>
          <w:lang w:eastAsia="pl-PL"/>
        </w:rPr>
        <w:t>,</w:t>
      </w:r>
      <w:r w:rsidRPr="00523C74">
        <w:rPr>
          <w:rFonts w:ascii="Times New Roman" w:eastAsia="Times New Roman" w:hAnsi="Times New Roman" w:cs="Times New Roman"/>
          <w:bCs/>
          <w:color w:val="000000"/>
          <w:lang w:eastAsia="pl-PL"/>
        </w:rPr>
        <w:t xml:space="preserve"> tj. mułów </w:t>
      </w:r>
      <w:r w:rsidR="003D07C0" w:rsidRPr="00523C74">
        <w:rPr>
          <w:rFonts w:ascii="Times New Roman" w:eastAsia="Times New Roman" w:hAnsi="Times New Roman" w:cs="Times New Roman"/>
          <w:bCs/>
          <w:color w:val="000000"/>
          <w:lang w:eastAsia="pl-PL"/>
        </w:rPr>
        <w:t xml:space="preserve">i </w:t>
      </w:r>
      <w:proofErr w:type="spellStart"/>
      <w:r w:rsidR="003D07C0" w:rsidRPr="00523C74">
        <w:rPr>
          <w:rFonts w:ascii="Times New Roman" w:eastAsia="Times New Roman" w:hAnsi="Times New Roman" w:cs="Times New Roman"/>
          <w:bCs/>
          <w:color w:val="000000"/>
          <w:lang w:eastAsia="pl-PL"/>
        </w:rPr>
        <w:t>flotokoncetratów</w:t>
      </w:r>
      <w:proofErr w:type="spellEnd"/>
      <w:r w:rsidR="003D07C0" w:rsidRPr="00523C74">
        <w:rPr>
          <w:rFonts w:ascii="Times New Roman" w:eastAsia="Times New Roman" w:hAnsi="Times New Roman" w:cs="Times New Roman"/>
          <w:bCs/>
          <w:color w:val="000000"/>
          <w:lang w:eastAsia="pl-PL"/>
        </w:rPr>
        <w:t xml:space="preserve">, ale również </w:t>
      </w:r>
      <w:r w:rsidRPr="00523C74">
        <w:rPr>
          <w:rFonts w:ascii="Times New Roman" w:eastAsia="Times New Roman" w:hAnsi="Times New Roman" w:cs="Times New Roman"/>
          <w:bCs/>
          <w:color w:val="000000"/>
          <w:lang w:eastAsia="pl-PL"/>
        </w:rPr>
        <w:t>wysokoenergetycznych wzbo</w:t>
      </w:r>
      <w:r w:rsidR="003D07C0" w:rsidRPr="00523C74">
        <w:rPr>
          <w:rFonts w:ascii="Times New Roman" w:eastAsia="Times New Roman" w:hAnsi="Times New Roman" w:cs="Times New Roman"/>
          <w:bCs/>
          <w:color w:val="000000"/>
          <w:lang w:eastAsia="pl-PL"/>
        </w:rPr>
        <w:t xml:space="preserve">gacanych sortymentów </w:t>
      </w:r>
      <w:proofErr w:type="spellStart"/>
      <w:r w:rsidR="003D07C0" w:rsidRPr="00523C74">
        <w:rPr>
          <w:rFonts w:ascii="Times New Roman" w:eastAsia="Times New Roman" w:hAnsi="Times New Roman" w:cs="Times New Roman"/>
          <w:bCs/>
          <w:color w:val="000000"/>
          <w:lang w:eastAsia="pl-PL"/>
        </w:rPr>
        <w:t>miałowych</w:t>
      </w:r>
      <w:proofErr w:type="spellEnd"/>
      <w:r w:rsidR="003D07C0" w:rsidRPr="00523C74">
        <w:rPr>
          <w:rFonts w:ascii="Times New Roman" w:eastAsia="Times New Roman" w:hAnsi="Times New Roman" w:cs="Times New Roman"/>
          <w:bCs/>
          <w:color w:val="000000"/>
          <w:lang w:eastAsia="pl-PL"/>
        </w:rPr>
        <w:t>.</w:t>
      </w:r>
      <w:r w:rsidR="00EE27A5" w:rsidRPr="00523C74">
        <w:rPr>
          <w:rFonts w:ascii="Times New Roman" w:eastAsia="Times New Roman" w:hAnsi="Times New Roman" w:cs="Times New Roman"/>
          <w:bCs/>
          <w:color w:val="000000"/>
          <w:lang w:eastAsia="pl-PL"/>
        </w:rPr>
        <w:t xml:space="preserve"> </w:t>
      </w:r>
      <w:r w:rsidR="00F12548" w:rsidRPr="00523C74">
        <w:rPr>
          <w:rFonts w:ascii="Times New Roman" w:eastAsia="Times New Roman" w:hAnsi="Times New Roman" w:cs="Times New Roman"/>
          <w:iCs/>
          <w:lang w:eastAsia="pl-PL"/>
        </w:rPr>
        <w:t xml:space="preserve">Jednocześnie </w:t>
      </w:r>
      <w:r w:rsidR="00F40463" w:rsidRPr="00523C74">
        <w:rPr>
          <w:rFonts w:ascii="Times New Roman" w:eastAsia="Times New Roman" w:hAnsi="Times New Roman" w:cs="Times New Roman"/>
          <w:iCs/>
          <w:lang w:eastAsia="pl-PL"/>
        </w:rPr>
        <w:t>procedowane są</w:t>
      </w:r>
      <w:r w:rsidR="00B84731" w:rsidRPr="00523C74">
        <w:rPr>
          <w:rFonts w:ascii="Times New Roman" w:eastAsia="Times New Roman" w:hAnsi="Times New Roman" w:cs="Times New Roman"/>
          <w:iCs/>
          <w:lang w:eastAsia="pl-PL"/>
        </w:rPr>
        <w:t xml:space="preserve"> </w:t>
      </w:r>
      <w:r w:rsidR="00F12548" w:rsidRPr="00523C74">
        <w:rPr>
          <w:rFonts w:ascii="Times New Roman" w:eastAsia="Times New Roman" w:hAnsi="Times New Roman" w:cs="Times New Roman"/>
          <w:iCs/>
          <w:lang w:eastAsia="pl-PL"/>
        </w:rPr>
        <w:t>projekty rozporządzeń Ministra Energii dotyczące paliw stałych (w sprawie: wymagań jakościowych dla paliw stałych, sposobu pobierania próbek paliw stałych oraz metod badania jakości paliw stałych).</w:t>
      </w:r>
      <w:r w:rsidR="00B84731" w:rsidRPr="00523C74">
        <w:rPr>
          <w:rFonts w:ascii="Times New Roman" w:hAnsi="Times New Roman" w:cs="Times New Roman"/>
        </w:rPr>
        <w:t xml:space="preserve"> </w:t>
      </w:r>
      <w:r w:rsidR="00F12548" w:rsidRPr="00523C74">
        <w:rPr>
          <w:rFonts w:ascii="Times New Roman" w:hAnsi="Times New Roman" w:cs="Times New Roman"/>
        </w:rPr>
        <w:t xml:space="preserve">Regulacje te mają na celu wyeliminowanie z procesów spalania w sektorze bytowo-komunalnym paliw stałych złej </w:t>
      </w:r>
      <w:r w:rsidR="006619A5">
        <w:rPr>
          <w:rFonts w:ascii="Times New Roman" w:hAnsi="Times New Roman" w:cs="Times New Roman"/>
        </w:rPr>
        <w:t xml:space="preserve">jakości. </w:t>
      </w:r>
      <w:r w:rsidR="00F12548" w:rsidRPr="00523C74">
        <w:rPr>
          <w:rFonts w:ascii="Times New Roman" w:hAnsi="Times New Roman" w:cs="Times New Roman"/>
        </w:rPr>
        <w:t>Ww. pakiet rozwiązań prawnych umożliwi uporządkowanie rynku paliw w Polsce. Dodatkowo stworzy możliwość monitorowania i kontrolowania jakości paliw stałych, zgodnie ze stanem wiedzy technicznej oraz doświadczeń w ich stosowaniu, ze szczególnym uwzględnieniem ograniczenia wielkości emisji zanieczyszczeń do powietrza oraz gazów cieplarnianych. Ponadto ww. zmiany przepisów pozwolą także na ograniczenie napływu węgla niesortowanego na teren Polski, ponieważ importerzy będą zobligowani do tego, aby węgiel, który wpływa był poddawany sortowaniu i posiadał odpowiednie certyfikaty. Wyeliminowanie z rynku bytowo-komunalnego paliw takich jak flotokoncentraty, muły oraz węgiel brunatny, oraz paliw niespełniających norm jakościowych pozwoli na zmniejszenie uciążliwości związanych ze spalaniem paliw złej jakości w małych instalacjach grzewczych sektora komunalno-bytowego, a co z tego wynika osiągnięcie poprawy jakości powietrza.</w:t>
      </w:r>
    </w:p>
    <w:p w:rsidR="007D2048" w:rsidRPr="00523C74" w:rsidRDefault="006E51EE" w:rsidP="00582AFD">
      <w:pPr>
        <w:pStyle w:val="Default"/>
        <w:spacing w:before="120" w:after="0"/>
        <w:jc w:val="both"/>
        <w:rPr>
          <w:rFonts w:ascii="Times New Roman" w:hAnsi="Times New Roman" w:cs="Times New Roman"/>
          <w:sz w:val="22"/>
          <w:szCs w:val="22"/>
        </w:rPr>
      </w:pPr>
      <w:r w:rsidRPr="00523C74">
        <w:rPr>
          <w:rFonts w:ascii="Times New Roman" w:hAnsi="Times New Roman" w:cs="Times New Roman"/>
          <w:sz w:val="22"/>
          <w:szCs w:val="22"/>
        </w:rPr>
        <w:tab/>
        <w:t xml:space="preserve">Biorąc pod uwagę powyższe, </w:t>
      </w:r>
      <w:r w:rsidR="00B84731" w:rsidRPr="00523C74">
        <w:rPr>
          <w:rFonts w:ascii="Times New Roman" w:hAnsi="Times New Roman" w:cs="Times New Roman"/>
          <w:sz w:val="22"/>
          <w:szCs w:val="22"/>
        </w:rPr>
        <w:t xml:space="preserve">Rada Ministrów </w:t>
      </w:r>
      <w:r w:rsidRPr="00523C74">
        <w:rPr>
          <w:rFonts w:ascii="Times New Roman" w:hAnsi="Times New Roman" w:cs="Times New Roman"/>
          <w:sz w:val="22"/>
          <w:szCs w:val="22"/>
        </w:rPr>
        <w:t>przedstawia negatywne stanowisko wobec propozycji pkt 5.</w:t>
      </w:r>
    </w:p>
    <w:p w:rsidR="00C46141" w:rsidRPr="00523C74" w:rsidRDefault="0039119D" w:rsidP="00A7625A">
      <w:pPr>
        <w:spacing w:before="120" w:after="0"/>
        <w:jc w:val="both"/>
        <w:rPr>
          <w:rFonts w:ascii="Times New Roman" w:hAnsi="Times New Roman" w:cs="Times New Roman"/>
          <w:i/>
        </w:rPr>
      </w:pPr>
      <w:r w:rsidRPr="00523C74">
        <w:rPr>
          <w:rFonts w:ascii="Times New Roman" w:hAnsi="Times New Roman" w:cs="Times New Roman"/>
          <w:i/>
        </w:rPr>
        <w:lastRenderedPageBreak/>
        <w:t>Pkt 6</w:t>
      </w:r>
      <w:r w:rsidR="00C46141" w:rsidRPr="00523C74">
        <w:rPr>
          <w:rFonts w:ascii="Times New Roman" w:hAnsi="Times New Roman" w:cs="Times New Roman"/>
          <w:i/>
        </w:rPr>
        <w:t>)</w:t>
      </w:r>
      <w:r w:rsidRPr="00523C74">
        <w:rPr>
          <w:rFonts w:ascii="Times New Roman" w:hAnsi="Times New Roman" w:cs="Times New Roman"/>
          <w:i/>
        </w:rPr>
        <w:t xml:space="preserve"> </w:t>
      </w:r>
      <w:r w:rsidR="00C46141" w:rsidRPr="00523C74">
        <w:rPr>
          <w:rFonts w:ascii="Times New Roman" w:hAnsi="Times New Roman" w:cs="Times New Roman"/>
          <w:i/>
        </w:rPr>
        <w:t>propozycja dodania przepisu art. 400a ust. 1 pkt 1a, stanowiącego o zasadach finansowania realizacji Krajowego Programu Ochrony Powietrza</w:t>
      </w:r>
    </w:p>
    <w:p w:rsidR="00E81D5E" w:rsidRPr="00523C74" w:rsidRDefault="00C46141" w:rsidP="00A7625A">
      <w:pPr>
        <w:spacing w:before="120" w:after="0"/>
        <w:jc w:val="both"/>
        <w:rPr>
          <w:rFonts w:ascii="Times New Roman" w:hAnsi="Times New Roman" w:cs="Times New Roman"/>
        </w:rPr>
      </w:pPr>
      <w:r w:rsidRPr="00523C74">
        <w:rPr>
          <w:rFonts w:ascii="Times New Roman" w:hAnsi="Times New Roman" w:cs="Times New Roman"/>
        </w:rPr>
        <w:tab/>
        <w:t xml:space="preserve">Odnosząc się do </w:t>
      </w:r>
      <w:r w:rsidR="009E3FC4" w:rsidRPr="00523C74">
        <w:rPr>
          <w:rFonts w:ascii="Times New Roman" w:hAnsi="Times New Roman" w:cs="Times New Roman"/>
        </w:rPr>
        <w:t>propozycji</w:t>
      </w:r>
      <w:r w:rsidR="00952192" w:rsidRPr="00523C74">
        <w:rPr>
          <w:rFonts w:ascii="Times New Roman" w:hAnsi="Times New Roman" w:cs="Times New Roman"/>
        </w:rPr>
        <w:t xml:space="preserve"> </w:t>
      </w:r>
      <w:r w:rsidR="00283B57" w:rsidRPr="00523C74">
        <w:rPr>
          <w:rFonts w:ascii="Times New Roman" w:hAnsi="Times New Roman" w:cs="Times New Roman"/>
        </w:rPr>
        <w:t>s</w:t>
      </w:r>
      <w:r w:rsidR="00905F9C" w:rsidRPr="00523C74">
        <w:rPr>
          <w:rFonts w:ascii="Times New Roman" w:hAnsi="Times New Roman" w:cs="Times New Roman"/>
        </w:rPr>
        <w:t>tanowiącej o</w:t>
      </w:r>
      <w:r w:rsidR="001D17CC" w:rsidRPr="00523C74">
        <w:rPr>
          <w:rFonts w:ascii="Times New Roman" w:hAnsi="Times New Roman" w:cs="Times New Roman"/>
        </w:rPr>
        <w:t xml:space="preserve"> </w:t>
      </w:r>
      <w:r w:rsidR="009E3FC4" w:rsidRPr="00523C74">
        <w:rPr>
          <w:rFonts w:ascii="Times New Roman" w:hAnsi="Times New Roman" w:cs="Times New Roman"/>
        </w:rPr>
        <w:t>finansowaniu KPOP na podstawie planu finansow</w:t>
      </w:r>
      <w:r w:rsidR="009B5E21" w:rsidRPr="00523C74">
        <w:rPr>
          <w:rFonts w:ascii="Times New Roman" w:hAnsi="Times New Roman" w:cs="Times New Roman"/>
        </w:rPr>
        <w:t>ego</w:t>
      </w:r>
      <w:r w:rsidR="00905F9C" w:rsidRPr="00523C74">
        <w:rPr>
          <w:rFonts w:ascii="Times New Roman" w:hAnsi="Times New Roman" w:cs="Times New Roman"/>
        </w:rPr>
        <w:t xml:space="preserve">, o którym mowa w propozycji </w:t>
      </w:r>
      <w:r w:rsidR="00AF43AE" w:rsidRPr="00523C74">
        <w:rPr>
          <w:rFonts w:ascii="Times New Roman" w:hAnsi="Times New Roman" w:cs="Times New Roman"/>
        </w:rPr>
        <w:t>nowego brzmienia art.</w:t>
      </w:r>
      <w:r w:rsidR="00714833" w:rsidRPr="00523C74">
        <w:rPr>
          <w:rFonts w:ascii="Times New Roman" w:hAnsi="Times New Roman" w:cs="Times New Roman"/>
        </w:rPr>
        <w:t xml:space="preserve"> 91c ust. 2, </w:t>
      </w:r>
      <w:r w:rsidR="00283B57" w:rsidRPr="00523C74">
        <w:rPr>
          <w:rFonts w:ascii="Times New Roman" w:hAnsi="Times New Roman" w:cs="Times New Roman"/>
        </w:rPr>
        <w:t xml:space="preserve">jak również określenia warunków udzielania pomocy publicznej na realizację KPOP ze środków Narodowego Funduszu Ochrony Środowiska i Gospodarki Wodnej oraz funduszy wojewódzkich, </w:t>
      </w:r>
      <w:r w:rsidR="00E81D5E" w:rsidRPr="00523C74">
        <w:rPr>
          <w:rFonts w:ascii="Times New Roman" w:hAnsi="Times New Roman" w:cs="Times New Roman"/>
        </w:rPr>
        <w:t xml:space="preserve">należy wskazać, że aktualnie obowiązujące przepisy art. 400a ust. 1 pkt 21 i 37 ustawy – Prawo ochrony środowiska stanowią wystarczającą podstawę prawną dla NFOŚiGW i </w:t>
      </w:r>
      <w:proofErr w:type="spellStart"/>
      <w:r w:rsidR="00E81D5E" w:rsidRPr="00523C74">
        <w:rPr>
          <w:rFonts w:ascii="Times New Roman" w:hAnsi="Times New Roman" w:cs="Times New Roman"/>
        </w:rPr>
        <w:t>WFOŚiGW</w:t>
      </w:r>
      <w:proofErr w:type="spellEnd"/>
      <w:r w:rsidR="00E81D5E" w:rsidRPr="00523C74">
        <w:rPr>
          <w:rFonts w:ascii="Times New Roman" w:hAnsi="Times New Roman" w:cs="Times New Roman"/>
        </w:rPr>
        <w:t xml:space="preserve"> do finansowania przedsięwzięć i zadań związanych z ochroną powietrza, w tym w ramach wspomagania realizacji programów ochrony powietrza, a upoważnienie ustawowe zawarte w art. 400a ust. 2 ww. ustawy przewidujące już możliwość wydawania rozporządzeń określających warunki dopuszczalności pomocy publicznej na cele z zakresu ochrony środowiska i gospodarki wodnej w bardzo szerokim zakresie, obejmuje także obszar ochrony powietrza. </w:t>
      </w:r>
    </w:p>
    <w:p w:rsidR="00E81D5E" w:rsidRPr="00523C74" w:rsidRDefault="00E81D5E" w:rsidP="00582AFD">
      <w:pPr>
        <w:spacing w:before="120" w:after="0"/>
        <w:ind w:firstLine="709"/>
        <w:jc w:val="both"/>
        <w:rPr>
          <w:rFonts w:ascii="Times New Roman" w:hAnsi="Times New Roman" w:cs="Times New Roman"/>
        </w:rPr>
      </w:pPr>
      <w:r w:rsidRPr="00523C74">
        <w:rPr>
          <w:rFonts w:ascii="Times New Roman" w:hAnsi="Times New Roman" w:cs="Times New Roman"/>
        </w:rPr>
        <w:t>W związku z powyższym nie ma uzasadnienia zamieszczania w art. 400a ust. 3 ustawy – Prawo ochrony środowiska odrębnej delegacji, która dublowałaby się z delegacją zawartą w ust. 2.</w:t>
      </w:r>
    </w:p>
    <w:p w:rsidR="00283B57" w:rsidRPr="00523C74" w:rsidRDefault="00714833" w:rsidP="00582AFD">
      <w:pPr>
        <w:spacing w:before="120" w:after="0"/>
        <w:jc w:val="both"/>
        <w:rPr>
          <w:rFonts w:ascii="Times New Roman" w:hAnsi="Times New Roman" w:cs="Times New Roman"/>
        </w:rPr>
      </w:pPr>
      <w:r w:rsidRPr="00523C74">
        <w:rPr>
          <w:rFonts w:ascii="Times New Roman" w:hAnsi="Times New Roman" w:cs="Times New Roman"/>
        </w:rPr>
        <w:tab/>
      </w:r>
      <w:r w:rsidR="00283B57" w:rsidRPr="00523C74">
        <w:rPr>
          <w:rFonts w:ascii="Times New Roman" w:hAnsi="Times New Roman" w:cs="Times New Roman"/>
        </w:rPr>
        <w:t xml:space="preserve">Biorąc pod uwagę powyższe, </w:t>
      </w:r>
      <w:r w:rsidR="00B84731" w:rsidRPr="00523C74">
        <w:rPr>
          <w:rFonts w:ascii="Times New Roman" w:hAnsi="Times New Roman" w:cs="Times New Roman"/>
        </w:rPr>
        <w:t xml:space="preserve">Rząd RP </w:t>
      </w:r>
      <w:r w:rsidR="00283B57" w:rsidRPr="00523C74">
        <w:rPr>
          <w:rFonts w:ascii="Times New Roman" w:hAnsi="Times New Roman" w:cs="Times New Roman"/>
        </w:rPr>
        <w:t>przedstawia negatywne stanowisko  wobec propozycji pkt 6.</w:t>
      </w:r>
    </w:p>
    <w:p w:rsidR="00AF43AE" w:rsidRPr="00523C74" w:rsidRDefault="00194ABE" w:rsidP="00582AFD">
      <w:pPr>
        <w:spacing w:before="120" w:after="0"/>
        <w:jc w:val="both"/>
        <w:rPr>
          <w:rFonts w:ascii="Times New Roman" w:hAnsi="Times New Roman" w:cs="Times New Roman"/>
          <w:b/>
        </w:rPr>
      </w:pPr>
      <w:r w:rsidRPr="00523C74">
        <w:rPr>
          <w:rFonts w:ascii="Times New Roman" w:hAnsi="Times New Roman" w:cs="Times New Roman"/>
          <w:b/>
          <w:bCs/>
        </w:rPr>
        <w:t xml:space="preserve">Art. 2 dotyczący wprowadzenia zmian do </w:t>
      </w:r>
      <w:r w:rsidRPr="00523C74">
        <w:rPr>
          <w:rFonts w:ascii="Times New Roman" w:hAnsi="Times New Roman" w:cs="Times New Roman"/>
          <w:b/>
        </w:rPr>
        <w:t>ustaw</w:t>
      </w:r>
      <w:r w:rsidR="00FB0A83" w:rsidRPr="00523C74">
        <w:rPr>
          <w:rFonts w:ascii="Times New Roman" w:hAnsi="Times New Roman" w:cs="Times New Roman"/>
          <w:b/>
        </w:rPr>
        <w:t>y</w:t>
      </w:r>
      <w:r w:rsidRPr="00523C74">
        <w:rPr>
          <w:rFonts w:ascii="Times New Roman" w:hAnsi="Times New Roman" w:cs="Times New Roman"/>
          <w:b/>
        </w:rPr>
        <w:t xml:space="preserve"> z dnia 26 lipca 1991 r. </w:t>
      </w:r>
      <w:r w:rsidRPr="00523C74">
        <w:rPr>
          <w:rFonts w:ascii="Times New Roman" w:hAnsi="Times New Roman" w:cs="Times New Roman"/>
          <w:b/>
          <w:i/>
        </w:rPr>
        <w:t>o podatku dochodowym od osób fizycznych</w:t>
      </w:r>
      <w:r w:rsidRPr="00523C74">
        <w:rPr>
          <w:rFonts w:ascii="Times New Roman" w:hAnsi="Times New Roman" w:cs="Times New Roman"/>
          <w:b/>
        </w:rPr>
        <w:t xml:space="preserve"> (Dz. U. z 2016 r. poz. 2032, z </w:t>
      </w:r>
      <w:proofErr w:type="spellStart"/>
      <w:r w:rsidRPr="00523C74">
        <w:rPr>
          <w:rFonts w:ascii="Times New Roman" w:hAnsi="Times New Roman" w:cs="Times New Roman"/>
          <w:b/>
        </w:rPr>
        <w:t>późn</w:t>
      </w:r>
      <w:proofErr w:type="spellEnd"/>
      <w:r w:rsidRPr="00523C74">
        <w:rPr>
          <w:rFonts w:ascii="Times New Roman" w:hAnsi="Times New Roman" w:cs="Times New Roman"/>
          <w:b/>
        </w:rPr>
        <w:t>. zm.)</w:t>
      </w:r>
      <w:r w:rsidR="00C80D51" w:rsidRPr="00523C74">
        <w:rPr>
          <w:rFonts w:ascii="Times New Roman" w:hAnsi="Times New Roman" w:cs="Times New Roman"/>
          <w:b/>
        </w:rPr>
        <w:t xml:space="preserve"> </w:t>
      </w:r>
    </w:p>
    <w:p w:rsidR="00F617DC" w:rsidRPr="00523C74" w:rsidRDefault="00B17ACB" w:rsidP="00B17ACB">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Wyjaśnić należy, że d</w:t>
      </w:r>
      <w:r w:rsidR="00F617DC" w:rsidRPr="00523C74">
        <w:rPr>
          <w:rFonts w:ascii="Times New Roman" w:eastAsia="Cambria" w:hAnsi="Times New Roman" w:cs="Times New Roman"/>
        </w:rPr>
        <w:t>la realizacji celu wskazanego w projekcie ustawy w art. 2 projektu przewidziano m.in. zmiany w</w:t>
      </w:r>
      <w:r w:rsidRPr="00523C74">
        <w:rPr>
          <w:rFonts w:ascii="Times New Roman" w:eastAsia="Cambria" w:hAnsi="Times New Roman" w:cs="Times New Roman"/>
        </w:rPr>
        <w:t xml:space="preserve"> </w:t>
      </w:r>
      <w:r w:rsidR="00F617DC" w:rsidRPr="00523C74">
        <w:rPr>
          <w:rFonts w:ascii="Times New Roman" w:eastAsia="Cambria" w:hAnsi="Times New Roman" w:cs="Times New Roman"/>
        </w:rPr>
        <w:t>ustawie o podatku dochodowym od osób fizycznych (Dz. U. z 2018 r. poz. 200, ze zm.), zwanej dalej „ustawą PIT”, polegające na wprowadzeniu dwóch ulg umożliwiających odliczenia od dochodu:</w:t>
      </w:r>
    </w:p>
    <w:p w:rsidR="00F617DC" w:rsidRPr="00523C74" w:rsidRDefault="00F617DC" w:rsidP="00F617DC">
      <w:pPr>
        <w:numPr>
          <w:ilvl w:val="0"/>
          <w:numId w:val="4"/>
        </w:numPr>
        <w:spacing w:before="120" w:after="0"/>
        <w:ind w:left="284" w:hanging="284"/>
        <w:contextualSpacing/>
        <w:jc w:val="both"/>
        <w:rPr>
          <w:rFonts w:ascii="Times New Roman" w:eastAsia="Cambria" w:hAnsi="Times New Roman" w:cs="Times New Roman"/>
        </w:rPr>
      </w:pPr>
      <w:r w:rsidRPr="00523C74">
        <w:rPr>
          <w:rFonts w:ascii="Times New Roman" w:eastAsia="Cambria" w:hAnsi="Times New Roman" w:cs="Times New Roman"/>
        </w:rPr>
        <w:t xml:space="preserve">zwiększonych wydatków na ogrzewanie poniesionych w roku podatkowym w związku z zastosowaniem w budynku mieszkalnym niskoemisyjnego źródła ogrzewania (dodawany art. 26g); ulga adresowana jest do polskich rezydentów podatkowych, czyli osób, które mają w Polsce miejsce zamieszkania dla celów podatkowych; </w:t>
      </w:r>
    </w:p>
    <w:p w:rsidR="00F617DC" w:rsidRPr="00523C74" w:rsidRDefault="00F617DC" w:rsidP="00F617DC">
      <w:pPr>
        <w:numPr>
          <w:ilvl w:val="0"/>
          <w:numId w:val="4"/>
        </w:numPr>
        <w:spacing w:before="120" w:after="0"/>
        <w:ind w:left="284" w:hanging="284"/>
        <w:contextualSpacing/>
        <w:jc w:val="both"/>
        <w:rPr>
          <w:rFonts w:ascii="Times New Roman" w:eastAsia="Cambria" w:hAnsi="Times New Roman" w:cs="Times New Roman"/>
        </w:rPr>
      </w:pPr>
      <w:r w:rsidRPr="00523C74">
        <w:rPr>
          <w:rFonts w:ascii="Times New Roman" w:eastAsia="Cambria" w:hAnsi="Times New Roman" w:cs="Times New Roman"/>
        </w:rPr>
        <w:t xml:space="preserve">wydatków poniesionych w roku podatkowym na pokrycie udziału własnego w wydatkach związanych z planem zaopatrzenia w ciepło, energię elektryczną i paliwa gazowe, o którym mowa w art. 19 ust. 1 ustawy – </w:t>
      </w:r>
      <w:r w:rsidRPr="00523C74">
        <w:rPr>
          <w:rFonts w:ascii="Times New Roman" w:eastAsia="Cambria" w:hAnsi="Times New Roman" w:cs="Times New Roman"/>
          <w:i/>
        </w:rPr>
        <w:t>Prawo energetyczne</w:t>
      </w:r>
      <w:r w:rsidRPr="00523C74">
        <w:rPr>
          <w:rFonts w:ascii="Times New Roman" w:eastAsia="Cambria" w:hAnsi="Times New Roman" w:cs="Times New Roman"/>
        </w:rPr>
        <w:t xml:space="preserve"> (dodawany art. 26h). </w:t>
      </w:r>
    </w:p>
    <w:p w:rsidR="00F617DC" w:rsidRPr="00523C74" w:rsidRDefault="00F617DC" w:rsidP="00F617DC">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 xml:space="preserve">Projekt ustawy przewiduje, że podatnik korzystający z ww. ulg będzie składał wraz z zeznaniem podatkowym, odpowiednio: </w:t>
      </w:r>
    </w:p>
    <w:p w:rsidR="00F617DC" w:rsidRPr="00523C74" w:rsidRDefault="00F617DC" w:rsidP="00F617DC">
      <w:pPr>
        <w:numPr>
          <w:ilvl w:val="0"/>
          <w:numId w:val="4"/>
        </w:numPr>
        <w:spacing w:before="120" w:after="0"/>
        <w:ind w:left="284" w:hanging="284"/>
        <w:contextualSpacing/>
        <w:jc w:val="both"/>
        <w:rPr>
          <w:rFonts w:ascii="Times New Roman" w:eastAsia="Cambria" w:hAnsi="Times New Roman" w:cs="Times New Roman"/>
        </w:rPr>
      </w:pPr>
      <w:r w:rsidRPr="00523C74">
        <w:rPr>
          <w:rFonts w:ascii="Times New Roman" w:eastAsia="Cambria" w:hAnsi="Times New Roman" w:cs="Times New Roman"/>
        </w:rPr>
        <w:t>oświadczenie o zastosowaniu w budynku mieszkalnym niskoemisyjnego źródła ogrzewania wraz z kopiami faktur potwierdzającymi wyższe wydatki poniesione w związku z zastosowaniem w budynku mieszkalnym niskoemisyjnego źródła ogrzewania (art. 26g ust. 2 ustawy PIT),</w:t>
      </w:r>
    </w:p>
    <w:p w:rsidR="00F617DC" w:rsidRPr="00523C74" w:rsidRDefault="00F617DC" w:rsidP="00F617DC">
      <w:pPr>
        <w:numPr>
          <w:ilvl w:val="0"/>
          <w:numId w:val="4"/>
        </w:numPr>
        <w:spacing w:before="120" w:after="0"/>
        <w:ind w:left="284" w:hanging="284"/>
        <w:contextualSpacing/>
        <w:jc w:val="both"/>
        <w:rPr>
          <w:rFonts w:ascii="Times New Roman" w:eastAsia="Cambria" w:hAnsi="Times New Roman" w:cs="Times New Roman"/>
        </w:rPr>
      </w:pPr>
      <w:r w:rsidRPr="00523C74">
        <w:rPr>
          <w:rFonts w:ascii="Times New Roman" w:eastAsia="Cambria" w:hAnsi="Times New Roman" w:cs="Times New Roman"/>
        </w:rPr>
        <w:t>oświadczenie o poniesieniu wydatków na pokrycie udziału własnego w wydatkach związanych z planem zaopatrzenia w ciepło, energię elektryczną i paliwa gazowe wraz z kopiami faktur potwierdzającymi te wydatki (art. 26h ust. 2 ustawy PIT).</w:t>
      </w:r>
    </w:p>
    <w:p w:rsidR="00F617DC" w:rsidRPr="00523C74" w:rsidRDefault="00F617DC" w:rsidP="00F617DC">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 xml:space="preserve">Wzory tych oświadczeń ma określić, w drodze rozporządzenia, minister właściwy do spraw finansów publicznych. Jednocześnie w propozycji zmiany ustawy nakłada się na ministra właściwego do spraw finansów publicznych obowiązek określenia, w drodze rozporządzenia, trybu i sposobu obliczania wyższych kosztów ogrzewania (art. 26g ust. 4 ustawy PIT). Zatem projektodawcy nie regulują w projekcie ustawy zasad ustalania kwoty tego odliczenia, cedując to zadanie na ministra właściwego do spraw finansów publicznych. </w:t>
      </w:r>
    </w:p>
    <w:p w:rsidR="00602BDD" w:rsidRPr="00523C74" w:rsidRDefault="001E4D91" w:rsidP="00F617DC">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lastRenderedPageBreak/>
        <w:t xml:space="preserve">Odnosząc się do propozycji </w:t>
      </w:r>
      <w:r w:rsidR="00C807B6" w:rsidRPr="00523C74">
        <w:rPr>
          <w:rFonts w:ascii="Times New Roman" w:eastAsia="Cambria" w:hAnsi="Times New Roman" w:cs="Times New Roman"/>
        </w:rPr>
        <w:t>stanowiącej o odliczeniu od podstawy opodatkowania wydatków poniesionych na pokrycie wyższych kosztów ogrzewania w związku z zastosowaniem w budynkach mieszkalnych niskoemisyjnego źródła ogrzewania</w:t>
      </w:r>
      <w:r w:rsidR="00360110" w:rsidRPr="00523C74">
        <w:rPr>
          <w:rFonts w:ascii="Times New Roman" w:eastAsia="Cambria" w:hAnsi="Times New Roman" w:cs="Times New Roman"/>
        </w:rPr>
        <w:t>, wyjaśnić należy, że z</w:t>
      </w:r>
      <w:r w:rsidR="00602BDD" w:rsidRPr="00523C74">
        <w:rPr>
          <w:rFonts w:ascii="Times New Roman" w:eastAsia="Cambria" w:hAnsi="Times New Roman" w:cs="Times New Roman"/>
        </w:rPr>
        <w:t xml:space="preserve">godnie z art. 217 </w:t>
      </w:r>
      <w:r w:rsidR="001D17CC" w:rsidRPr="00523C74">
        <w:rPr>
          <w:rFonts w:ascii="Times New Roman" w:eastAsia="Cambria" w:hAnsi="Times New Roman" w:cs="Times New Roman"/>
        </w:rPr>
        <w:t>Konstytucji RP</w:t>
      </w:r>
      <w:r w:rsidR="00602BDD" w:rsidRPr="00523C74">
        <w:rPr>
          <w:rFonts w:ascii="Times New Roman" w:eastAsia="Cambria" w:hAnsi="Times New Roman" w:cs="Times New Roman"/>
        </w:rPr>
        <w:t>, nakładanie podatków, innych danin publicznych, określanie podmiotów, przedmiotów opodatkowania i stawek podatkowych, a także zasad przyznawania ulg i umorzeń oraz kategorii podmiotów zwolnionych od podatków następuje w</w:t>
      </w:r>
      <w:r w:rsidR="00C80D51" w:rsidRPr="00523C74">
        <w:rPr>
          <w:rFonts w:ascii="Times New Roman" w:eastAsia="Cambria" w:hAnsi="Times New Roman" w:cs="Times New Roman"/>
        </w:rPr>
        <w:t xml:space="preserve"> </w:t>
      </w:r>
      <w:r w:rsidR="00602BDD" w:rsidRPr="00523C74">
        <w:rPr>
          <w:rFonts w:ascii="Times New Roman" w:eastAsia="Cambria" w:hAnsi="Times New Roman" w:cs="Times New Roman"/>
        </w:rPr>
        <w:t>drodze ustawy. Tym samym zaproponowane w projekcie us</w:t>
      </w:r>
      <w:r w:rsidR="00C80D51" w:rsidRPr="00523C74">
        <w:rPr>
          <w:rFonts w:ascii="Times New Roman" w:eastAsia="Cambria" w:hAnsi="Times New Roman" w:cs="Times New Roman"/>
        </w:rPr>
        <w:t xml:space="preserve">tawy rozwiązanie (dodawany art. </w:t>
      </w:r>
      <w:r w:rsidR="00602BDD" w:rsidRPr="00523C74">
        <w:rPr>
          <w:rFonts w:ascii="Times New Roman" w:eastAsia="Cambria" w:hAnsi="Times New Roman" w:cs="Times New Roman"/>
        </w:rPr>
        <w:t>26</w:t>
      </w:r>
      <w:r w:rsidR="00360110" w:rsidRPr="00523C74">
        <w:rPr>
          <w:rFonts w:ascii="Times New Roman" w:eastAsia="Cambria" w:hAnsi="Times New Roman" w:cs="Times New Roman"/>
        </w:rPr>
        <w:t>g ust. 4 ustawy</w:t>
      </w:r>
      <w:r w:rsidR="005112E9" w:rsidRPr="00523C74">
        <w:rPr>
          <w:rFonts w:ascii="Times New Roman" w:hAnsi="Times New Roman" w:cs="Times New Roman"/>
        </w:rPr>
        <w:t xml:space="preserve"> </w:t>
      </w:r>
      <w:r w:rsidR="00F617DC" w:rsidRPr="00523C74">
        <w:rPr>
          <w:rFonts w:ascii="Times New Roman" w:hAnsi="Times New Roman" w:cs="Times New Roman"/>
        </w:rPr>
        <w:t>PIT</w:t>
      </w:r>
      <w:r w:rsidR="00360110" w:rsidRPr="00523C74">
        <w:rPr>
          <w:rFonts w:ascii="Times New Roman" w:eastAsia="Cambria" w:hAnsi="Times New Roman" w:cs="Times New Roman"/>
        </w:rPr>
        <w:t>), zgodnie z</w:t>
      </w:r>
      <w:r w:rsidR="005112E9" w:rsidRPr="00523C74">
        <w:rPr>
          <w:rFonts w:ascii="Times New Roman" w:eastAsia="Cambria" w:hAnsi="Times New Roman" w:cs="Times New Roman"/>
        </w:rPr>
        <w:t xml:space="preserve"> </w:t>
      </w:r>
      <w:r w:rsidR="00602BDD" w:rsidRPr="00523C74">
        <w:rPr>
          <w:rFonts w:ascii="Times New Roman" w:eastAsia="Cambria" w:hAnsi="Times New Roman" w:cs="Times New Roman"/>
        </w:rPr>
        <w:t>którym sposób obliczenia kwoty ulgi z tytułu ponoszenia wyższych kosztów ogrzewania w odniesieniu do kosztów dot</w:t>
      </w:r>
      <w:r w:rsidR="001D17CC" w:rsidRPr="00523C74">
        <w:rPr>
          <w:rFonts w:ascii="Times New Roman" w:eastAsia="Cambria" w:hAnsi="Times New Roman" w:cs="Times New Roman"/>
        </w:rPr>
        <w:t xml:space="preserve">ychczasowych, byłby określony w </w:t>
      </w:r>
      <w:r w:rsidR="00602BDD" w:rsidRPr="00523C74">
        <w:rPr>
          <w:rFonts w:ascii="Times New Roman" w:eastAsia="Cambria" w:hAnsi="Times New Roman" w:cs="Times New Roman"/>
        </w:rPr>
        <w:t xml:space="preserve">akcie niższego rzędu, jakim jest rozporządzenie </w:t>
      </w:r>
      <w:r w:rsidR="00F617DC" w:rsidRPr="00523C74">
        <w:rPr>
          <w:rFonts w:ascii="Times New Roman" w:eastAsia="Cambria" w:hAnsi="Times New Roman" w:cs="Times New Roman"/>
        </w:rPr>
        <w:t>m</w:t>
      </w:r>
      <w:r w:rsidR="00602BDD" w:rsidRPr="00523C74">
        <w:rPr>
          <w:rFonts w:ascii="Times New Roman" w:eastAsia="Cambria" w:hAnsi="Times New Roman" w:cs="Times New Roman"/>
        </w:rPr>
        <w:t xml:space="preserve">inistra </w:t>
      </w:r>
      <w:r w:rsidR="00F617DC" w:rsidRPr="00523C74">
        <w:rPr>
          <w:rFonts w:ascii="Times New Roman" w:eastAsia="Cambria" w:hAnsi="Times New Roman" w:cs="Times New Roman"/>
        </w:rPr>
        <w:t>właściwego do spraw f</w:t>
      </w:r>
      <w:r w:rsidR="00602BDD" w:rsidRPr="00523C74">
        <w:rPr>
          <w:rFonts w:ascii="Times New Roman" w:eastAsia="Cambria" w:hAnsi="Times New Roman" w:cs="Times New Roman"/>
        </w:rPr>
        <w:t>inansów</w:t>
      </w:r>
      <w:r w:rsidR="00F617DC" w:rsidRPr="00523C74">
        <w:rPr>
          <w:rFonts w:ascii="Times New Roman" w:eastAsia="Cambria" w:hAnsi="Times New Roman" w:cs="Times New Roman"/>
        </w:rPr>
        <w:t xml:space="preserve"> publicznych</w:t>
      </w:r>
      <w:r w:rsidR="00602BDD" w:rsidRPr="00523C74">
        <w:rPr>
          <w:rFonts w:ascii="Times New Roman" w:eastAsia="Cambria" w:hAnsi="Times New Roman" w:cs="Times New Roman"/>
        </w:rPr>
        <w:t>, stoi w</w:t>
      </w:r>
      <w:r w:rsidR="001D17CC" w:rsidRPr="00523C74">
        <w:rPr>
          <w:rFonts w:ascii="Times New Roman" w:eastAsia="Cambria" w:hAnsi="Times New Roman" w:cs="Times New Roman"/>
        </w:rPr>
        <w:t xml:space="preserve"> </w:t>
      </w:r>
      <w:r w:rsidR="00602BDD" w:rsidRPr="00523C74">
        <w:rPr>
          <w:rFonts w:ascii="Times New Roman" w:eastAsia="Cambria" w:hAnsi="Times New Roman" w:cs="Times New Roman"/>
        </w:rPr>
        <w:t>sprzeczności z</w:t>
      </w:r>
      <w:r w:rsidR="001D17CC" w:rsidRPr="00523C74">
        <w:rPr>
          <w:rFonts w:ascii="Times New Roman" w:eastAsia="Cambria" w:hAnsi="Times New Roman" w:cs="Times New Roman"/>
        </w:rPr>
        <w:t xml:space="preserve"> </w:t>
      </w:r>
      <w:r w:rsidR="00602BDD" w:rsidRPr="00523C74">
        <w:rPr>
          <w:rFonts w:ascii="Times New Roman" w:eastAsia="Cambria" w:hAnsi="Times New Roman" w:cs="Times New Roman"/>
        </w:rPr>
        <w:t xml:space="preserve">przytoczoną normą konstytucyjną. Bardziej istotne warunki dotyczące korzystania z ulgi oraz jej limity powinny być zatem określone w ustawie. </w:t>
      </w:r>
    </w:p>
    <w:p w:rsidR="00602BDD" w:rsidRPr="00523C74" w:rsidRDefault="00602BDD" w:rsidP="00F617DC">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Wątpliwości budzi brak wskazania w projekcie ustawy limitu maksymalnego odliczenia od podstawy opodatkowania wydatków poniesionych na pokrycie wyższych kosztów ogrzewania w związku z zastosowaniem w budynku mieszkalnym niskoemisyjnego źródła ogrzewania oraz wydatków udziału własnego (propozycja ujęta w art. 2 projektu – w ust. 1 proponowanych artykułów 26g i 26h ustawy). Brak takiego ograniczenia zwiększyć może skalę ewentualnych nieprawidłowości związanych z</w:t>
      </w:r>
      <w:r w:rsidR="001D17CC" w:rsidRPr="00523C74">
        <w:rPr>
          <w:rFonts w:ascii="Times New Roman" w:eastAsia="Cambria" w:hAnsi="Times New Roman" w:cs="Times New Roman"/>
        </w:rPr>
        <w:t xml:space="preserve"> </w:t>
      </w:r>
      <w:r w:rsidRPr="00523C74">
        <w:rPr>
          <w:rFonts w:ascii="Times New Roman" w:eastAsia="Cambria" w:hAnsi="Times New Roman" w:cs="Times New Roman"/>
        </w:rPr>
        <w:t>nadużywaniem tych rozwiązań. W tym zakresie można zastosować wprowadzenie maksymalnego limitu odliczenia od podstawy opodatkowania podobnie jak w przypadku licznych rozwiązań funkcjonujących już obecnie w ramach ustawy o podatku dochodow</w:t>
      </w:r>
      <w:r w:rsidR="00F617DC" w:rsidRPr="00523C74">
        <w:rPr>
          <w:rFonts w:ascii="Times New Roman" w:eastAsia="Cambria" w:hAnsi="Times New Roman" w:cs="Times New Roman"/>
        </w:rPr>
        <w:t>ym</w:t>
      </w:r>
      <w:r w:rsidRPr="00523C74">
        <w:rPr>
          <w:rFonts w:ascii="Times New Roman" w:eastAsia="Cambria" w:hAnsi="Times New Roman" w:cs="Times New Roman"/>
        </w:rPr>
        <w:t xml:space="preserve"> od osób fizycznych (p</w:t>
      </w:r>
      <w:r w:rsidR="00E11DD0" w:rsidRPr="00523C74">
        <w:rPr>
          <w:rFonts w:ascii="Times New Roman" w:eastAsia="Cambria" w:hAnsi="Times New Roman" w:cs="Times New Roman"/>
        </w:rPr>
        <w:t>rzykładowo limitowane wydatki w</w:t>
      </w:r>
      <w:r w:rsidR="00756251" w:rsidRPr="00523C74">
        <w:rPr>
          <w:rFonts w:ascii="Times New Roman" w:eastAsia="Cambria" w:hAnsi="Times New Roman" w:cs="Times New Roman"/>
        </w:rPr>
        <w:t xml:space="preserve"> r</w:t>
      </w:r>
      <w:r w:rsidRPr="00523C74">
        <w:rPr>
          <w:rFonts w:ascii="Times New Roman" w:eastAsia="Cambria" w:hAnsi="Times New Roman" w:cs="Times New Roman"/>
        </w:rPr>
        <w:t xml:space="preserve">amach tzw. ulgi rehabilitacyjnej – art. 26 ust. 7a pkt 8 i 14 wskazanej </w:t>
      </w:r>
      <w:r w:rsidR="00756251" w:rsidRPr="00523C74">
        <w:rPr>
          <w:rFonts w:ascii="Times New Roman" w:eastAsia="Cambria" w:hAnsi="Times New Roman" w:cs="Times New Roman"/>
        </w:rPr>
        <w:t xml:space="preserve">wyżej </w:t>
      </w:r>
      <w:r w:rsidRPr="00523C74">
        <w:rPr>
          <w:rFonts w:ascii="Times New Roman" w:eastAsia="Cambria" w:hAnsi="Times New Roman" w:cs="Times New Roman"/>
        </w:rPr>
        <w:t>ustawy).</w:t>
      </w:r>
    </w:p>
    <w:p w:rsidR="00602BDD" w:rsidRPr="00523C74" w:rsidRDefault="00E11DD0" w:rsidP="00F617DC">
      <w:pPr>
        <w:spacing w:before="120" w:after="0"/>
        <w:jc w:val="both"/>
        <w:rPr>
          <w:rFonts w:ascii="Times New Roman" w:eastAsia="Cambria" w:hAnsi="Times New Roman" w:cs="Times New Roman"/>
        </w:rPr>
      </w:pPr>
      <w:r w:rsidRPr="00523C74">
        <w:rPr>
          <w:rFonts w:ascii="Times New Roman" w:eastAsia="Cambria" w:hAnsi="Times New Roman" w:cs="Times New Roman"/>
        </w:rPr>
        <w:tab/>
      </w:r>
      <w:r w:rsidR="00602BDD" w:rsidRPr="00523C74">
        <w:rPr>
          <w:rFonts w:ascii="Times New Roman" w:eastAsia="Cambria" w:hAnsi="Times New Roman" w:cs="Times New Roman"/>
        </w:rPr>
        <w:t>Wątpliwość budzi także mechanizm badania „wyższych wydatków” poniesionych przez podatnika</w:t>
      </w:r>
      <w:r w:rsidR="005112E9" w:rsidRPr="00523C74">
        <w:rPr>
          <w:rFonts w:ascii="Times New Roman" w:eastAsia="Cambria" w:hAnsi="Times New Roman" w:cs="Times New Roman"/>
        </w:rPr>
        <w:t>,</w:t>
      </w:r>
      <w:r w:rsidR="00602BDD" w:rsidRPr="00523C74">
        <w:rPr>
          <w:rFonts w:ascii="Times New Roman" w:eastAsia="Cambria" w:hAnsi="Times New Roman" w:cs="Times New Roman"/>
        </w:rPr>
        <w:t xml:space="preserve"> który może generować obciążenie dla administracji publicznej w celu efektywnej weryfikacji uzasadnienia odliczenia tych wydatków przez podatnika (propozycja ujęta w</w:t>
      </w:r>
      <w:r w:rsidR="00756251" w:rsidRPr="00523C74">
        <w:rPr>
          <w:rFonts w:ascii="Times New Roman" w:eastAsia="Cambria" w:hAnsi="Times New Roman" w:cs="Times New Roman"/>
        </w:rPr>
        <w:t xml:space="preserve"> </w:t>
      </w:r>
      <w:r w:rsidR="00602BDD" w:rsidRPr="00523C74">
        <w:rPr>
          <w:rFonts w:ascii="Times New Roman" w:eastAsia="Cambria" w:hAnsi="Times New Roman" w:cs="Times New Roman"/>
        </w:rPr>
        <w:t>art.</w:t>
      </w:r>
      <w:r w:rsidR="00756251" w:rsidRPr="00523C74">
        <w:rPr>
          <w:rFonts w:ascii="Times New Roman" w:eastAsia="Cambria" w:hAnsi="Times New Roman" w:cs="Times New Roman"/>
        </w:rPr>
        <w:t xml:space="preserve"> </w:t>
      </w:r>
      <w:r w:rsidR="00602BDD" w:rsidRPr="00523C74">
        <w:rPr>
          <w:rFonts w:ascii="Times New Roman" w:eastAsia="Cambria" w:hAnsi="Times New Roman" w:cs="Times New Roman"/>
        </w:rPr>
        <w:t>2</w:t>
      </w:r>
      <w:r w:rsidR="00756251" w:rsidRPr="00523C74">
        <w:rPr>
          <w:rFonts w:ascii="Times New Roman" w:eastAsia="Cambria" w:hAnsi="Times New Roman" w:cs="Times New Roman"/>
        </w:rPr>
        <w:t xml:space="preserve"> </w:t>
      </w:r>
      <w:r w:rsidR="00602BDD" w:rsidRPr="00523C74">
        <w:rPr>
          <w:rFonts w:ascii="Times New Roman" w:eastAsia="Cambria" w:hAnsi="Times New Roman" w:cs="Times New Roman"/>
        </w:rPr>
        <w:t xml:space="preserve">projektu </w:t>
      </w:r>
      <w:r w:rsidR="00602BDD" w:rsidRPr="00523C74">
        <w:rPr>
          <w:rFonts w:ascii="Times New Roman" w:eastAsia="Cambria" w:hAnsi="Times New Roman" w:cs="Times New Roman"/>
          <w:lang w:eastAsia="pl-PL"/>
        </w:rPr>
        <w:t>– w</w:t>
      </w:r>
      <w:r w:rsidR="003A15B8" w:rsidRPr="00523C74">
        <w:rPr>
          <w:rFonts w:ascii="Times New Roman" w:eastAsia="Cambria" w:hAnsi="Times New Roman" w:cs="Times New Roman"/>
          <w:lang w:eastAsia="pl-PL"/>
        </w:rPr>
        <w:t xml:space="preserve"> </w:t>
      </w:r>
      <w:r w:rsidR="00602BDD" w:rsidRPr="00523C74">
        <w:rPr>
          <w:rFonts w:ascii="Times New Roman" w:eastAsia="Cambria" w:hAnsi="Times New Roman" w:cs="Times New Roman"/>
          <w:lang w:eastAsia="pl-PL"/>
        </w:rPr>
        <w:t>ust.</w:t>
      </w:r>
      <w:r w:rsidR="003A15B8" w:rsidRPr="00523C74">
        <w:rPr>
          <w:rFonts w:ascii="Times New Roman" w:eastAsia="Cambria" w:hAnsi="Times New Roman" w:cs="Times New Roman"/>
          <w:lang w:eastAsia="pl-PL"/>
        </w:rPr>
        <w:t xml:space="preserve"> </w:t>
      </w:r>
      <w:r w:rsidR="00602BDD" w:rsidRPr="00523C74">
        <w:rPr>
          <w:rFonts w:ascii="Times New Roman" w:eastAsia="Cambria" w:hAnsi="Times New Roman" w:cs="Times New Roman"/>
          <w:lang w:eastAsia="pl-PL"/>
        </w:rPr>
        <w:t>2</w:t>
      </w:r>
      <w:r w:rsidR="00756251" w:rsidRPr="00523C74">
        <w:rPr>
          <w:rFonts w:ascii="Times New Roman" w:eastAsia="Cambria" w:hAnsi="Times New Roman" w:cs="Times New Roman"/>
          <w:lang w:eastAsia="pl-PL"/>
        </w:rPr>
        <w:t xml:space="preserve"> </w:t>
      </w:r>
      <w:r w:rsidR="00602BDD" w:rsidRPr="00523C74">
        <w:rPr>
          <w:rFonts w:ascii="Times New Roman" w:eastAsia="Cambria" w:hAnsi="Times New Roman" w:cs="Times New Roman"/>
          <w:lang w:eastAsia="pl-PL"/>
        </w:rPr>
        <w:t xml:space="preserve">proponowanych artykułów 26g i 26h </w:t>
      </w:r>
      <w:r w:rsidR="00602BDD" w:rsidRPr="00523C74">
        <w:rPr>
          <w:rFonts w:ascii="Times New Roman" w:eastAsia="Cambria" w:hAnsi="Times New Roman" w:cs="Times New Roman"/>
        </w:rPr>
        <w:t xml:space="preserve">ustawy </w:t>
      </w:r>
      <w:r w:rsidR="00037565" w:rsidRPr="00523C74">
        <w:rPr>
          <w:rFonts w:ascii="Times New Roman" w:eastAsia="Cambria" w:hAnsi="Times New Roman" w:cs="Times New Roman"/>
        </w:rPr>
        <w:t>PIT</w:t>
      </w:r>
      <w:r w:rsidR="00756251" w:rsidRPr="00523C74">
        <w:rPr>
          <w:rFonts w:ascii="Times New Roman" w:eastAsia="Cambria" w:hAnsi="Times New Roman" w:cs="Times New Roman"/>
        </w:rPr>
        <w:t>)</w:t>
      </w:r>
      <w:r w:rsidR="00602BDD" w:rsidRPr="00523C74">
        <w:rPr>
          <w:rFonts w:ascii="Times New Roman" w:eastAsia="Cambria" w:hAnsi="Times New Roman" w:cs="Times New Roman"/>
        </w:rPr>
        <w:t xml:space="preserve">. </w:t>
      </w:r>
      <w:r w:rsidR="00037565" w:rsidRPr="00523C74">
        <w:rPr>
          <w:rFonts w:ascii="Times New Roman" w:eastAsia="Cambria" w:hAnsi="Times New Roman" w:cs="Times New Roman"/>
        </w:rPr>
        <w:t>Dodatkowo</w:t>
      </w:r>
      <w:r w:rsidR="008D7BB5" w:rsidRPr="00523C74">
        <w:rPr>
          <w:rFonts w:ascii="Times New Roman" w:eastAsia="Cambria" w:hAnsi="Times New Roman" w:cs="Times New Roman"/>
        </w:rPr>
        <w:t xml:space="preserve">, w </w:t>
      </w:r>
      <w:r w:rsidR="00602BDD" w:rsidRPr="00523C74">
        <w:rPr>
          <w:rFonts w:ascii="Times New Roman" w:eastAsia="Cambria" w:hAnsi="Times New Roman" w:cs="Times New Roman"/>
        </w:rPr>
        <w:t xml:space="preserve">przepisach </w:t>
      </w:r>
      <w:r w:rsidR="008D7BB5" w:rsidRPr="00523C74">
        <w:rPr>
          <w:rFonts w:ascii="Times New Roman" w:eastAsia="Cambria" w:hAnsi="Times New Roman" w:cs="Times New Roman"/>
        </w:rPr>
        <w:t xml:space="preserve">nie wskazano </w:t>
      </w:r>
      <w:r w:rsidR="00602BDD" w:rsidRPr="00523C74">
        <w:rPr>
          <w:rFonts w:ascii="Times New Roman" w:eastAsia="Cambria" w:hAnsi="Times New Roman" w:cs="Times New Roman"/>
        </w:rPr>
        <w:t xml:space="preserve">obowiązku przedstawienia przez podatnika dokumentów dla celów porównawczych. </w:t>
      </w:r>
      <w:r w:rsidR="00920481" w:rsidRPr="00523C74">
        <w:rPr>
          <w:rFonts w:ascii="Times New Roman" w:eastAsia="Cambria" w:hAnsi="Times New Roman" w:cs="Times New Roman"/>
        </w:rPr>
        <w:t xml:space="preserve">Ponadto </w:t>
      </w:r>
      <w:r w:rsidR="00602BDD" w:rsidRPr="00523C74">
        <w:rPr>
          <w:rFonts w:ascii="Times New Roman" w:eastAsia="Cambria" w:hAnsi="Times New Roman" w:cs="Times New Roman"/>
        </w:rPr>
        <w:t>należy zwrócić uwagę, że w projekcie nie przedstawiono potencjalnych skutków budżetowych dla omówionych powyżej rozwiązań w obszarze prawa podatkowego, tj.</w:t>
      </w:r>
      <w:r w:rsidR="000A4902" w:rsidRPr="00523C74">
        <w:rPr>
          <w:rFonts w:ascii="Times New Roman" w:eastAsia="Cambria" w:hAnsi="Times New Roman" w:cs="Times New Roman"/>
        </w:rPr>
        <w:t xml:space="preserve"> </w:t>
      </w:r>
      <w:r w:rsidR="00602BDD" w:rsidRPr="00523C74">
        <w:rPr>
          <w:rFonts w:ascii="Times New Roman" w:eastAsia="Cambria" w:hAnsi="Times New Roman" w:cs="Times New Roman"/>
        </w:rPr>
        <w:t xml:space="preserve">prognozowanego zmniejszenia wpływów budżetowych z tytułu projektowanych rozwiązań. </w:t>
      </w:r>
    </w:p>
    <w:p w:rsidR="00602BDD" w:rsidRPr="00523C74" w:rsidRDefault="00602BDD" w:rsidP="00582AFD">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 xml:space="preserve">Propozycje zmian w ustawie PIT budzą wątpliwości </w:t>
      </w:r>
      <w:r w:rsidR="00B17ACB" w:rsidRPr="00523C74">
        <w:rPr>
          <w:rFonts w:ascii="Times New Roman" w:eastAsia="Cambria" w:hAnsi="Times New Roman" w:cs="Times New Roman"/>
        </w:rPr>
        <w:t xml:space="preserve">także </w:t>
      </w:r>
      <w:r w:rsidRPr="00523C74">
        <w:rPr>
          <w:rFonts w:ascii="Times New Roman" w:eastAsia="Cambria" w:hAnsi="Times New Roman" w:cs="Times New Roman"/>
        </w:rPr>
        <w:t xml:space="preserve">w kontekście  zgodności z prawem Unii Europejskiej oraz wyboru narzędzia, które w sposób najefektywniejszy przyczyni się do realizacji zakładanego celu. </w:t>
      </w:r>
    </w:p>
    <w:p w:rsidR="00602BDD" w:rsidRPr="00523C74" w:rsidRDefault="00602BDD" w:rsidP="00A7625A">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Przede wszystkim należy wskazać, że podatek PIT nie jest podatkiem powszechnym. Istotna część społeczeństwa (np. rolnicy) nie jest nim objęta. Oznacza to, że z zaproponowanego rozwiązania będą mogli skorzystać wyłącznie podatnicy tego podatku, a np. rolnicy, bądź osoby opłacające podatek PIT w formie zryczałtowanej (ryczałt od przychodów ewidencjonowanych lub kartę podatkową) lub według 19% stawki podatku na podstawie art. 30c ustawy PIT, mimo że zainstalują w budynku mieszkalnym niskoemisyjne źródło ogrzewania i będą ponosić wyższe wydatki na ogrzewanie, z tego rodzaju preferencji nie skorzystają.</w:t>
      </w:r>
    </w:p>
    <w:p w:rsidR="00602BDD" w:rsidRPr="00523C74" w:rsidRDefault="00602BDD" w:rsidP="00A7625A">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 xml:space="preserve">Wprowadzenie takiej ulgi w podatku PIT w sposób automatyczny eliminuje z tej formy wsparcia osoby najbiedniejsze, gdyż nawet w przypadku poniesienia przez nie wydatków uprawniających do przewidzianych w projekcie ulg, aby skorzystać z tej preferencji muszą one wykazać dochód podlegający opodatkowaniu. W praktyce z tej formy wsparcia nie mogłyby skorzystać osoby o niskich dochodach (byłoby dla nich neutralne podatkowo). Nie wypełniałoby to zapowiedzi </w:t>
      </w:r>
      <w:r w:rsidR="001D56E6" w:rsidRPr="00523C74">
        <w:rPr>
          <w:rFonts w:ascii="Times New Roman" w:eastAsia="Cambria" w:hAnsi="Times New Roman" w:cs="Times New Roman"/>
        </w:rPr>
        <w:t xml:space="preserve">Pana </w:t>
      </w:r>
      <w:r w:rsidRPr="00523C74">
        <w:rPr>
          <w:rFonts w:ascii="Times New Roman" w:eastAsia="Cambria" w:hAnsi="Times New Roman" w:cs="Times New Roman"/>
        </w:rPr>
        <w:t>Mateusza Morawieckiego</w:t>
      </w:r>
      <w:r w:rsidR="001D56E6" w:rsidRPr="00523C74">
        <w:rPr>
          <w:rFonts w:ascii="Times New Roman" w:eastAsia="Cambria" w:hAnsi="Times New Roman" w:cs="Times New Roman"/>
        </w:rPr>
        <w:t>, Prezesa Rady Ministrów</w:t>
      </w:r>
      <w:r w:rsidRPr="00523C74">
        <w:rPr>
          <w:rFonts w:ascii="Times New Roman" w:eastAsia="Cambria" w:hAnsi="Times New Roman" w:cs="Times New Roman"/>
        </w:rPr>
        <w:t xml:space="preserve"> z expose </w:t>
      </w:r>
      <w:r w:rsidR="001D56E6" w:rsidRPr="00523C74">
        <w:rPr>
          <w:rFonts w:ascii="Times New Roman" w:eastAsia="Cambria" w:hAnsi="Times New Roman" w:cs="Times New Roman"/>
        </w:rPr>
        <w:t xml:space="preserve">Rządu RP </w:t>
      </w:r>
      <w:r w:rsidR="001D56E6" w:rsidRPr="00523C74">
        <w:rPr>
          <w:rFonts w:ascii="Times New Roman" w:eastAsia="Cambria" w:hAnsi="Times New Roman" w:cs="Times New Roman"/>
        </w:rPr>
        <w:lastRenderedPageBreak/>
        <w:t>przedstawionego w dniu 13 </w:t>
      </w:r>
      <w:r w:rsidRPr="00523C74">
        <w:rPr>
          <w:rFonts w:ascii="Times New Roman" w:eastAsia="Cambria" w:hAnsi="Times New Roman" w:cs="Times New Roman"/>
        </w:rPr>
        <w:t>grudnia 2017</w:t>
      </w:r>
      <w:r w:rsidR="001D56E6" w:rsidRPr="00523C74">
        <w:rPr>
          <w:rFonts w:ascii="Times New Roman" w:eastAsia="Cambria" w:hAnsi="Times New Roman" w:cs="Times New Roman"/>
        </w:rPr>
        <w:t xml:space="preserve"> </w:t>
      </w:r>
      <w:r w:rsidRPr="00523C74">
        <w:rPr>
          <w:rFonts w:ascii="Times New Roman" w:eastAsia="Cambria" w:hAnsi="Times New Roman" w:cs="Times New Roman"/>
        </w:rPr>
        <w:t xml:space="preserve">r., zgodnie z którą </w:t>
      </w:r>
      <w:r w:rsidRPr="00523C74">
        <w:rPr>
          <w:rFonts w:ascii="Times New Roman" w:eastAsia="Cambria" w:hAnsi="Times New Roman" w:cs="Times New Roman"/>
          <w:i/>
        </w:rPr>
        <w:t>„program walki ze smogiem to wsparcie najuboższych, których nie stać dziś na ocieplenie domu, wymianę okien czy drzwi i nietrujące paliwo”</w:t>
      </w:r>
      <w:r w:rsidRPr="00523C74">
        <w:rPr>
          <w:rFonts w:ascii="Times New Roman" w:eastAsia="Cambria" w:hAnsi="Times New Roman" w:cs="Times New Roman"/>
        </w:rPr>
        <w:t xml:space="preserve">. </w:t>
      </w:r>
    </w:p>
    <w:p w:rsidR="00602BDD" w:rsidRPr="00523C74" w:rsidRDefault="00602BDD" w:rsidP="00A7625A">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Powyższe wynika także ze zwiększającej się tzw. kwoty wolnej od podatku oraz progresywnej stawki podatku, co powoduje, iż wsparcie poprzez możliwość odliczenia wydatków od dochodu dla celów podatku PIT będzie najkorzystniejsze dla ludzi zamożnych, mających większe zasoby pieniężne</w:t>
      </w:r>
      <w:r w:rsidR="00B17ACB" w:rsidRPr="00523C74">
        <w:rPr>
          <w:rFonts w:ascii="Times New Roman" w:eastAsia="Cambria" w:hAnsi="Times New Roman" w:cs="Times New Roman"/>
        </w:rPr>
        <w:t>,</w:t>
      </w:r>
      <w:r w:rsidRPr="00523C74">
        <w:rPr>
          <w:rFonts w:ascii="Times New Roman" w:eastAsia="Cambria" w:hAnsi="Times New Roman" w:cs="Times New Roman"/>
        </w:rPr>
        <w:t xml:space="preserve"> zarówno na sfinansowanie inwestycji w niskoe</w:t>
      </w:r>
      <w:r w:rsidR="001D56E6" w:rsidRPr="00523C74">
        <w:rPr>
          <w:rFonts w:ascii="Times New Roman" w:eastAsia="Cambria" w:hAnsi="Times New Roman" w:cs="Times New Roman"/>
        </w:rPr>
        <w:t>misyjne źródło ogrzewania</w:t>
      </w:r>
      <w:r w:rsidR="00B17ACB" w:rsidRPr="00523C74">
        <w:rPr>
          <w:rFonts w:ascii="Times New Roman" w:eastAsia="Cambria" w:hAnsi="Times New Roman" w:cs="Times New Roman"/>
        </w:rPr>
        <w:t>,</w:t>
      </w:r>
      <w:r w:rsidR="001D56E6" w:rsidRPr="00523C74">
        <w:rPr>
          <w:rFonts w:ascii="Times New Roman" w:eastAsia="Cambria" w:hAnsi="Times New Roman" w:cs="Times New Roman"/>
        </w:rPr>
        <w:t xml:space="preserve"> jak i </w:t>
      </w:r>
      <w:r w:rsidRPr="00523C74">
        <w:rPr>
          <w:rFonts w:ascii="Times New Roman" w:eastAsia="Cambria" w:hAnsi="Times New Roman" w:cs="Times New Roman"/>
        </w:rPr>
        <w:t xml:space="preserve">ponoszenia wyższych wydatków na ogrzewanie, u których z uwagi na wysokość podstawy obliczenia podatku dochody podlegają opodatkowaniu 32% podatkiem. </w:t>
      </w:r>
    </w:p>
    <w:p w:rsidR="00602BDD" w:rsidRPr="00523C74" w:rsidRDefault="00602BDD" w:rsidP="00A7625A">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Niezrozumiałe jest wreszcie, dlaczego ulga związana jest z zastosowaniem niskoemisyjnego źródła ogrzewania wyłącznie w budynku mieszkalnym z pominięciem np. lokali mieszkalnych.</w:t>
      </w:r>
    </w:p>
    <w:p w:rsidR="00602BDD" w:rsidRPr="00523C74" w:rsidRDefault="00602BDD" w:rsidP="00A7625A">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Regulacja projektowana w dodawanym art. 26g ustawy PIT może naruszać przepisy Traktatu o funkcjonowaniu Unii Europejskiej, zważywszy, że ogranicza krąg jej beneficjentów wyłącznie do polskich rezydentów. Nie uwzględnia zatem sytuacji osób, które płacą w Polsce podatek dochodowy od osób fizycznych, choć nie mają miejsca zamieszkania na terytorium RP. Bezsprzecznie, istnieje konieczność zintensyfikowania działań państwa i samorządów na rzecz poprawy jakości powietrza. Niemniej jednak zaproponowane rozwiązanie w postaci rekompensowania obywatelom zwiększonych wydatków na ogrzewanie w związku z instalacją niskoemisyjnych źródeł ogrzewania ulgą w podatku PIT, nie jest dobrym rozwiązaniem.</w:t>
      </w:r>
      <w:r w:rsidR="00687C9B" w:rsidRPr="00523C74">
        <w:rPr>
          <w:rFonts w:ascii="Times New Roman" w:eastAsia="Cambria" w:hAnsi="Times New Roman" w:cs="Times New Roman"/>
        </w:rPr>
        <w:t xml:space="preserve"> </w:t>
      </w:r>
      <w:r w:rsidRPr="00523C74">
        <w:rPr>
          <w:rFonts w:ascii="Times New Roman" w:eastAsia="Cambria" w:hAnsi="Times New Roman" w:cs="Times New Roman"/>
        </w:rPr>
        <w:t>Przedstawione mechanizmy odliczenia wykazują dość istotne braki. Uzasadnienie zwiększonych kosztów opierać miałoby się bowiem na dostarczonych przez podatnika dokumentach (fakturach), przy czym dołączanie ich do zeznania należy uznać za przedwczesne i nawet niewykonalne przy składaniu zeznania w formie elektronicznej. Generalnie jednak przedstawienie takich dokumentów za okres, do którego następuje porównanie, z natury nie leży w interesie podatnika, co sprawia, że tym elementem łatwo byłoby zawyżać podstawę odliczenia. Trudno też uznać, że ewentualne zwiększenie kosztów zużytej energii opałowej wynikać może tylko z zastosowania nowego źródła spalania. Na wzrost kosztu, w każdym indywidualnym przypadku, składać może się bowiem wiele czynników, których uwzględnienie praktycznie nie jest możliwe. Wreszcie, określenie kosztów w sposób względny, w odniesieniu do dochodu jednostkowego, oznacza, że nawet przy niezm</w:t>
      </w:r>
      <w:r w:rsidR="00D0477D" w:rsidRPr="00523C74">
        <w:rPr>
          <w:rFonts w:ascii="Times New Roman" w:eastAsia="Cambria" w:hAnsi="Times New Roman" w:cs="Times New Roman"/>
        </w:rPr>
        <w:t xml:space="preserve">ienionych kosztach ogrzewania w </w:t>
      </w:r>
      <w:r w:rsidRPr="00523C74">
        <w:rPr>
          <w:rFonts w:ascii="Times New Roman" w:eastAsia="Cambria" w:hAnsi="Times New Roman" w:cs="Times New Roman"/>
        </w:rPr>
        <w:t xml:space="preserve">danym gospodarstwie domowym omawiany mechanizm - przez wzrost udziału kosztu w dochodzie - wygenerowałby kwotę do odliczenia w sytuacji obniżenia się dochodu. </w:t>
      </w:r>
    </w:p>
    <w:p w:rsidR="00602BDD" w:rsidRPr="00523C74" w:rsidRDefault="00602BDD" w:rsidP="00D8301E">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 xml:space="preserve">Zdaniem </w:t>
      </w:r>
      <w:r w:rsidR="00B17ACB" w:rsidRPr="00523C74">
        <w:rPr>
          <w:rFonts w:ascii="Times New Roman" w:eastAsia="Cambria" w:hAnsi="Times New Roman" w:cs="Times New Roman"/>
        </w:rPr>
        <w:t xml:space="preserve">Rady Ministrów </w:t>
      </w:r>
      <w:r w:rsidRPr="00523C74">
        <w:rPr>
          <w:rFonts w:ascii="Times New Roman" w:eastAsia="Cambria" w:hAnsi="Times New Roman" w:cs="Times New Roman"/>
        </w:rPr>
        <w:t>bardziej właściwym rozwiązaniem, które nie ograniczyłoby pomocy państwa w tej dziedzinie, mogłoby być skierowanie bezpośrednich transferów do osób inwestujących w nowoczesne niskoemisyjne źródła ogrzewania oraz wprowadzenie zwolnienia w</w:t>
      </w:r>
      <w:r w:rsidR="00D0477D" w:rsidRPr="00523C74">
        <w:rPr>
          <w:rFonts w:ascii="Times New Roman" w:eastAsia="Cambria" w:hAnsi="Times New Roman" w:cs="Times New Roman"/>
        </w:rPr>
        <w:t> </w:t>
      </w:r>
      <w:r w:rsidRPr="00523C74">
        <w:rPr>
          <w:rFonts w:ascii="Times New Roman" w:eastAsia="Cambria" w:hAnsi="Times New Roman" w:cs="Times New Roman"/>
        </w:rPr>
        <w:t>podatku PIT korzyści uzyskanych w taki sposób, na wzór obecnie obowiązującego art. 21 ust.</w:t>
      </w:r>
      <w:r w:rsidR="00687C9B" w:rsidRPr="00523C74">
        <w:rPr>
          <w:rFonts w:ascii="Times New Roman" w:eastAsia="Cambria" w:hAnsi="Times New Roman" w:cs="Times New Roman"/>
        </w:rPr>
        <w:t xml:space="preserve"> 1 pkt </w:t>
      </w:r>
      <w:r w:rsidRPr="00523C74">
        <w:rPr>
          <w:rFonts w:ascii="Times New Roman" w:eastAsia="Cambria" w:hAnsi="Times New Roman" w:cs="Times New Roman"/>
        </w:rPr>
        <w:t xml:space="preserve">133 ustawy PIT. Zgodnie z tym przepisem wolna od podatku jest premia termomodernizacyjna, premia remontowa i premia kompensacyjna uzyskane na podstawie ustawy z dnia 21 listopada 2008 r. </w:t>
      </w:r>
      <w:r w:rsidRPr="00523C74">
        <w:rPr>
          <w:rFonts w:ascii="Times New Roman" w:eastAsia="Cambria" w:hAnsi="Times New Roman" w:cs="Times New Roman"/>
          <w:i/>
        </w:rPr>
        <w:t>o wspieraniu termomodernizacji i remontów</w:t>
      </w:r>
      <w:r w:rsidRPr="00523C74">
        <w:rPr>
          <w:rFonts w:ascii="Times New Roman" w:eastAsia="Cambria" w:hAnsi="Times New Roman" w:cs="Times New Roman"/>
        </w:rPr>
        <w:t xml:space="preserve"> (Dz.</w:t>
      </w:r>
      <w:r w:rsidR="00C80D51" w:rsidRPr="00523C74">
        <w:rPr>
          <w:rFonts w:ascii="Times New Roman" w:eastAsia="Cambria" w:hAnsi="Times New Roman" w:cs="Times New Roman"/>
        </w:rPr>
        <w:t xml:space="preserve"> </w:t>
      </w:r>
      <w:r w:rsidRPr="00523C74">
        <w:rPr>
          <w:rFonts w:ascii="Times New Roman" w:eastAsia="Cambria" w:hAnsi="Times New Roman" w:cs="Times New Roman"/>
        </w:rPr>
        <w:t>U. z 2017</w:t>
      </w:r>
      <w:r w:rsidR="00C80D51" w:rsidRPr="00523C74">
        <w:rPr>
          <w:rFonts w:ascii="Times New Roman" w:eastAsia="Cambria" w:hAnsi="Times New Roman" w:cs="Times New Roman"/>
        </w:rPr>
        <w:t xml:space="preserve"> </w:t>
      </w:r>
      <w:r w:rsidRPr="00523C74">
        <w:rPr>
          <w:rFonts w:ascii="Times New Roman" w:eastAsia="Cambria" w:hAnsi="Times New Roman" w:cs="Times New Roman"/>
        </w:rPr>
        <w:t xml:space="preserve">r. poz. 130 i 1529). </w:t>
      </w:r>
    </w:p>
    <w:p w:rsidR="00602BDD" w:rsidRPr="00523C74" w:rsidRDefault="00602BDD" w:rsidP="00D8301E">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W dodawanym w ustawie PIT art. 26h proponuj</w:t>
      </w:r>
      <w:r w:rsidR="00D0477D" w:rsidRPr="00523C74">
        <w:rPr>
          <w:rFonts w:ascii="Times New Roman" w:eastAsia="Cambria" w:hAnsi="Times New Roman" w:cs="Times New Roman"/>
        </w:rPr>
        <w:t>e się</w:t>
      </w:r>
      <w:r w:rsidRPr="00523C74">
        <w:rPr>
          <w:rFonts w:ascii="Times New Roman" w:eastAsia="Cambria" w:hAnsi="Times New Roman" w:cs="Times New Roman"/>
        </w:rPr>
        <w:t xml:space="preserve"> z kolei odliczenie wydatków poniesionych na pokrycie udziału własnego w wydatkach związanych z planem zaopatrzenia w</w:t>
      </w:r>
      <w:r w:rsidR="00687C9B" w:rsidRPr="00523C74">
        <w:rPr>
          <w:rFonts w:ascii="Times New Roman" w:eastAsia="Cambria" w:hAnsi="Times New Roman" w:cs="Times New Roman"/>
        </w:rPr>
        <w:t xml:space="preserve"> </w:t>
      </w:r>
      <w:r w:rsidRPr="00523C74">
        <w:rPr>
          <w:rFonts w:ascii="Times New Roman" w:eastAsia="Cambria" w:hAnsi="Times New Roman" w:cs="Times New Roman"/>
        </w:rPr>
        <w:t xml:space="preserve">ciepło, energię elektryczną i paliwa gazowe, o których mowa w art. 19 ust. 1 ustawy – </w:t>
      </w:r>
      <w:r w:rsidRPr="00523C74">
        <w:rPr>
          <w:rFonts w:ascii="Times New Roman" w:eastAsia="Cambria" w:hAnsi="Times New Roman" w:cs="Times New Roman"/>
          <w:i/>
        </w:rPr>
        <w:t>Prawo energetyczne</w:t>
      </w:r>
      <w:r w:rsidRPr="00523C74">
        <w:rPr>
          <w:rFonts w:ascii="Times New Roman" w:eastAsia="Cambria" w:hAnsi="Times New Roman" w:cs="Times New Roman"/>
        </w:rPr>
        <w:t xml:space="preserve">. Jednakże z przywołanego przepisu ustawy – </w:t>
      </w:r>
      <w:r w:rsidRPr="00523C74">
        <w:rPr>
          <w:rFonts w:ascii="Times New Roman" w:eastAsia="Cambria" w:hAnsi="Times New Roman" w:cs="Times New Roman"/>
          <w:i/>
        </w:rPr>
        <w:t>Prawo energetyczne</w:t>
      </w:r>
      <w:r w:rsidRPr="00523C74">
        <w:rPr>
          <w:rFonts w:ascii="Times New Roman" w:eastAsia="Cambria" w:hAnsi="Times New Roman" w:cs="Times New Roman"/>
        </w:rPr>
        <w:t xml:space="preserve"> nie wynika obowiązek mieszkańców do ponoszenia wydatków na pokrycie udziału własnego w wydatkach związanych z tym planem. Brak zatem podstawy prawnej do ponoszenia przez mieszkańców takich wydatków, a tym samym do ich odliczenia w ramach ulgi podatkowej. </w:t>
      </w:r>
    </w:p>
    <w:p w:rsidR="00602BDD" w:rsidRPr="00523C74" w:rsidRDefault="00602BDD" w:rsidP="00D8301E">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lastRenderedPageBreak/>
        <w:t xml:space="preserve">Należy podkreślić, że tego rodzaju rozwiązania komplikują system podatkowy, gdy powszechnym oczekiwaniem jest upraszczanie prawa podatkowego. Poza bezpośrednim skutkiem, polegającym na zmniejszeniu wpływów podatkowych (co zresztą projektodawca powinien oszacować) dodatkowe koszty generuje jego obsługa. </w:t>
      </w:r>
    </w:p>
    <w:p w:rsidR="00602BDD" w:rsidRPr="00523C74" w:rsidRDefault="00602BDD" w:rsidP="00D8301E">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 xml:space="preserve">Należy </w:t>
      </w:r>
      <w:r w:rsidR="00B17ACB" w:rsidRPr="00523C74">
        <w:rPr>
          <w:rFonts w:ascii="Times New Roman" w:eastAsia="Cambria" w:hAnsi="Times New Roman" w:cs="Times New Roman"/>
        </w:rPr>
        <w:t xml:space="preserve">także </w:t>
      </w:r>
      <w:r w:rsidRPr="00523C74">
        <w:rPr>
          <w:rFonts w:ascii="Times New Roman" w:eastAsia="Cambria" w:hAnsi="Times New Roman" w:cs="Times New Roman"/>
        </w:rPr>
        <w:t>zwrócić uwagę na art. 4 projektu ustawy, zmieniający ustawę o dodatkach mieszkaniowych, w którym autorzy proponują wprowadzenie nowego świadczenia proekologicznego w postaci dodatku wyrównawczego. Miałyby go otrzymywać osoby uprawnione do dodatku mieszkaniowego, jeżeli w lokalu mieszkalnym zastosowano niskoemisyjne źródła ogrzewania. Niewątpliwie otrzymanie tego dodatku będzie rodziło obowiązek podatkowy po stronie podatnika otrzymującego to świadczenie, bowiem projekt ustawy nie zawiera zmiany ustawy PIT w zakresie zwolnień przedmiotowych</w:t>
      </w:r>
      <w:r w:rsidRPr="00523C74">
        <w:rPr>
          <w:rFonts w:ascii="Times New Roman" w:eastAsia="Cambria" w:hAnsi="Times New Roman" w:cs="Times New Roman"/>
          <w:vertAlign w:val="superscript"/>
        </w:rPr>
        <w:footnoteReference w:id="2"/>
      </w:r>
      <w:r w:rsidRPr="00523C74">
        <w:rPr>
          <w:rFonts w:ascii="Times New Roman" w:eastAsia="Cambria" w:hAnsi="Times New Roman" w:cs="Times New Roman"/>
        </w:rPr>
        <w:t>.</w:t>
      </w:r>
    </w:p>
    <w:p w:rsidR="00602BDD" w:rsidRPr="00523C74" w:rsidRDefault="00602BDD" w:rsidP="00523C74">
      <w:pPr>
        <w:spacing w:before="120" w:after="0"/>
        <w:ind w:firstLine="708"/>
        <w:jc w:val="both"/>
        <w:rPr>
          <w:rFonts w:ascii="Times New Roman" w:eastAsia="Cambria" w:hAnsi="Times New Roman" w:cs="Times New Roman"/>
        </w:rPr>
      </w:pPr>
      <w:r w:rsidRPr="00523C74">
        <w:rPr>
          <w:rFonts w:ascii="Times New Roman" w:eastAsia="Cambria" w:hAnsi="Times New Roman" w:cs="Times New Roman"/>
        </w:rPr>
        <w:t>Ponadto</w:t>
      </w:r>
      <w:r w:rsidR="00B17ACB" w:rsidRPr="00523C74">
        <w:rPr>
          <w:rFonts w:ascii="Times New Roman" w:eastAsia="Cambria" w:hAnsi="Times New Roman" w:cs="Times New Roman"/>
        </w:rPr>
        <w:t>,</w:t>
      </w:r>
      <w:r w:rsidRPr="00523C74">
        <w:rPr>
          <w:rFonts w:ascii="Times New Roman" w:eastAsia="Cambria" w:hAnsi="Times New Roman" w:cs="Times New Roman"/>
        </w:rPr>
        <w:t xml:space="preserve"> zgodnie z Narodowym Programem Mieszkaniowym (przyjętym w dniu 27 września 2016</w:t>
      </w:r>
      <w:r w:rsidR="000567AD" w:rsidRPr="00523C74">
        <w:rPr>
          <w:rFonts w:ascii="Times New Roman" w:eastAsia="Cambria" w:hAnsi="Times New Roman" w:cs="Times New Roman"/>
        </w:rPr>
        <w:t xml:space="preserve"> </w:t>
      </w:r>
      <w:r w:rsidRPr="00523C74">
        <w:rPr>
          <w:rFonts w:ascii="Times New Roman" w:eastAsia="Cambria" w:hAnsi="Times New Roman" w:cs="Times New Roman"/>
        </w:rPr>
        <w:t xml:space="preserve">r. </w:t>
      </w:r>
      <w:r w:rsidR="00397999" w:rsidRPr="00523C74">
        <w:rPr>
          <w:rFonts w:ascii="Times New Roman" w:eastAsia="Cambria" w:hAnsi="Times New Roman" w:cs="Times New Roman"/>
        </w:rPr>
        <w:t>u</w:t>
      </w:r>
      <w:r w:rsidRPr="00523C74">
        <w:rPr>
          <w:rFonts w:ascii="Times New Roman" w:eastAsia="Cambria" w:hAnsi="Times New Roman" w:cs="Times New Roman"/>
        </w:rPr>
        <w:t>chwałą Nr 115/2016 przez Radę Ministrów)</w:t>
      </w:r>
      <w:r w:rsidR="009B7B22" w:rsidRPr="00523C74">
        <w:rPr>
          <w:rFonts w:ascii="Times New Roman" w:eastAsia="Cambria" w:hAnsi="Times New Roman" w:cs="Times New Roman"/>
        </w:rPr>
        <w:t xml:space="preserve"> na Program termomodernizacji i </w:t>
      </w:r>
      <w:r w:rsidRPr="00523C74">
        <w:rPr>
          <w:rFonts w:ascii="Times New Roman" w:eastAsia="Cambria" w:hAnsi="Times New Roman" w:cs="Times New Roman"/>
        </w:rPr>
        <w:t>remontów realizującego przedsięwzięcia termomodernizacyjne prz</w:t>
      </w:r>
      <w:r w:rsidR="009B7B22" w:rsidRPr="00523C74">
        <w:rPr>
          <w:rFonts w:ascii="Times New Roman" w:eastAsia="Cambria" w:hAnsi="Times New Roman" w:cs="Times New Roman"/>
        </w:rPr>
        <w:t>ewidziano zasilenie budżetowe w </w:t>
      </w:r>
      <w:r w:rsidRPr="00523C74">
        <w:rPr>
          <w:rFonts w:ascii="Times New Roman" w:eastAsia="Cambria" w:hAnsi="Times New Roman" w:cs="Times New Roman"/>
        </w:rPr>
        <w:t>następującej wysokości:</w:t>
      </w:r>
    </w:p>
    <w:p w:rsidR="00602BDD" w:rsidRPr="00523C74" w:rsidRDefault="00602BDD" w:rsidP="00582AFD">
      <w:pPr>
        <w:numPr>
          <w:ilvl w:val="0"/>
          <w:numId w:val="4"/>
        </w:numPr>
        <w:spacing w:before="120" w:after="0"/>
        <w:ind w:left="284" w:hanging="284"/>
        <w:contextualSpacing/>
        <w:jc w:val="both"/>
        <w:rPr>
          <w:rFonts w:ascii="Times New Roman" w:eastAsia="Cambria" w:hAnsi="Times New Roman" w:cs="Times New Roman"/>
        </w:rPr>
      </w:pPr>
      <w:r w:rsidRPr="00523C74">
        <w:rPr>
          <w:rFonts w:ascii="Times New Roman" w:eastAsia="Cambria" w:hAnsi="Times New Roman" w:cs="Times New Roman"/>
        </w:rPr>
        <w:t xml:space="preserve">2019 rok 250 mln zł, </w:t>
      </w:r>
    </w:p>
    <w:p w:rsidR="00602BDD" w:rsidRPr="00523C74" w:rsidRDefault="00602BDD" w:rsidP="00582AFD">
      <w:pPr>
        <w:numPr>
          <w:ilvl w:val="0"/>
          <w:numId w:val="4"/>
        </w:numPr>
        <w:spacing w:before="120" w:after="0"/>
        <w:ind w:left="284" w:hanging="284"/>
        <w:contextualSpacing/>
        <w:jc w:val="both"/>
        <w:rPr>
          <w:rFonts w:ascii="Times New Roman" w:eastAsia="Cambria" w:hAnsi="Times New Roman" w:cs="Times New Roman"/>
        </w:rPr>
      </w:pPr>
      <w:r w:rsidRPr="00523C74">
        <w:rPr>
          <w:rFonts w:ascii="Times New Roman" w:eastAsia="Cambria" w:hAnsi="Times New Roman" w:cs="Times New Roman"/>
        </w:rPr>
        <w:t>2020 rok 250 mln zł,</w:t>
      </w:r>
    </w:p>
    <w:p w:rsidR="00602BDD" w:rsidRPr="00523C74" w:rsidRDefault="00602BDD" w:rsidP="00582AFD">
      <w:pPr>
        <w:numPr>
          <w:ilvl w:val="0"/>
          <w:numId w:val="4"/>
        </w:numPr>
        <w:spacing w:before="120" w:after="0"/>
        <w:ind w:left="284" w:hanging="284"/>
        <w:contextualSpacing/>
        <w:jc w:val="both"/>
        <w:rPr>
          <w:rFonts w:ascii="Times New Roman" w:eastAsia="Cambria" w:hAnsi="Times New Roman" w:cs="Times New Roman"/>
        </w:rPr>
      </w:pPr>
      <w:r w:rsidRPr="00523C74">
        <w:rPr>
          <w:rFonts w:ascii="Times New Roman" w:eastAsia="Cambria" w:hAnsi="Times New Roman" w:cs="Times New Roman"/>
        </w:rPr>
        <w:t>lata 2021- 2025 1250 mln zł.</w:t>
      </w:r>
    </w:p>
    <w:p w:rsidR="00FB0A83" w:rsidRPr="00523C74" w:rsidRDefault="00B54988" w:rsidP="00582AFD">
      <w:pPr>
        <w:spacing w:before="120" w:after="0"/>
        <w:ind w:firstLine="708"/>
        <w:contextualSpacing/>
        <w:jc w:val="both"/>
        <w:rPr>
          <w:rFonts w:ascii="Times New Roman" w:eastAsia="Cambria" w:hAnsi="Times New Roman" w:cs="Times New Roman"/>
        </w:rPr>
      </w:pPr>
      <w:r w:rsidRPr="00523C74">
        <w:rPr>
          <w:rFonts w:ascii="Times New Roman" w:eastAsia="Cambria" w:hAnsi="Times New Roman" w:cs="Times New Roman"/>
        </w:rPr>
        <w:t xml:space="preserve">Biorąc pod uwagę powyższe, </w:t>
      </w:r>
      <w:r w:rsidR="00B17ACB" w:rsidRPr="00523C74">
        <w:rPr>
          <w:rFonts w:ascii="Times New Roman" w:eastAsia="Cambria" w:hAnsi="Times New Roman" w:cs="Times New Roman"/>
        </w:rPr>
        <w:t xml:space="preserve">Rada Ministrów </w:t>
      </w:r>
      <w:r w:rsidRPr="00523C74">
        <w:rPr>
          <w:rFonts w:ascii="Times New Roman" w:eastAsia="Cambria" w:hAnsi="Times New Roman" w:cs="Times New Roman"/>
        </w:rPr>
        <w:t>negatywn</w:t>
      </w:r>
      <w:r w:rsidR="00B17ACB" w:rsidRPr="00523C74">
        <w:rPr>
          <w:rFonts w:ascii="Times New Roman" w:eastAsia="Cambria" w:hAnsi="Times New Roman" w:cs="Times New Roman"/>
        </w:rPr>
        <w:t>i</w:t>
      </w:r>
      <w:r w:rsidRPr="00523C74">
        <w:rPr>
          <w:rFonts w:ascii="Times New Roman" w:eastAsia="Cambria" w:hAnsi="Times New Roman" w:cs="Times New Roman"/>
        </w:rPr>
        <w:t xml:space="preserve">e </w:t>
      </w:r>
      <w:r w:rsidR="00B17ACB" w:rsidRPr="00523C74">
        <w:rPr>
          <w:rFonts w:ascii="Times New Roman" w:eastAsia="Cambria" w:hAnsi="Times New Roman" w:cs="Times New Roman"/>
        </w:rPr>
        <w:t xml:space="preserve">odnosi się do </w:t>
      </w:r>
      <w:r w:rsidRPr="00523C74">
        <w:rPr>
          <w:rFonts w:ascii="Times New Roman" w:eastAsia="Cambria" w:hAnsi="Times New Roman" w:cs="Times New Roman"/>
        </w:rPr>
        <w:t xml:space="preserve"> propozycji art. 2.</w:t>
      </w:r>
    </w:p>
    <w:p w:rsidR="00B54988" w:rsidRPr="00523C74" w:rsidRDefault="00B54988" w:rsidP="00582AFD">
      <w:pPr>
        <w:spacing w:before="120" w:after="0"/>
        <w:ind w:firstLine="708"/>
        <w:contextualSpacing/>
        <w:jc w:val="both"/>
        <w:rPr>
          <w:rFonts w:ascii="Times New Roman" w:eastAsia="Cambria" w:hAnsi="Times New Roman" w:cs="Times New Roman"/>
        </w:rPr>
      </w:pPr>
    </w:p>
    <w:p w:rsidR="00FB0A83" w:rsidRPr="00523C74" w:rsidRDefault="00B54988" w:rsidP="00582AFD">
      <w:pPr>
        <w:spacing w:before="120" w:after="0"/>
        <w:contextualSpacing/>
        <w:jc w:val="both"/>
        <w:rPr>
          <w:rFonts w:ascii="Times New Roman" w:eastAsia="Cambria" w:hAnsi="Times New Roman" w:cs="Times New Roman"/>
          <w:i/>
        </w:rPr>
      </w:pPr>
      <w:r w:rsidRPr="00523C74">
        <w:rPr>
          <w:rFonts w:ascii="Times New Roman" w:eastAsia="Cambria" w:hAnsi="Times New Roman" w:cs="Times New Roman"/>
          <w:b/>
          <w:bCs/>
        </w:rPr>
        <w:t>Art. 3</w:t>
      </w:r>
      <w:r w:rsidR="00FB0A83" w:rsidRPr="00523C74">
        <w:rPr>
          <w:rFonts w:ascii="Times New Roman" w:eastAsia="Cambria" w:hAnsi="Times New Roman" w:cs="Times New Roman"/>
          <w:b/>
          <w:bCs/>
        </w:rPr>
        <w:t xml:space="preserve"> dotyczący wprowadzenia zmian do </w:t>
      </w:r>
      <w:r w:rsidR="00FB0A83" w:rsidRPr="00523C74">
        <w:rPr>
          <w:rFonts w:ascii="Times New Roman" w:eastAsia="Cambria" w:hAnsi="Times New Roman" w:cs="Times New Roman"/>
          <w:b/>
        </w:rPr>
        <w:t>ustawy</w:t>
      </w:r>
      <w:r w:rsidR="005922FF" w:rsidRPr="00523C74">
        <w:rPr>
          <w:rFonts w:ascii="Times New Roman" w:eastAsia="Cambria" w:hAnsi="Times New Roman" w:cs="Times New Roman"/>
          <w:b/>
        </w:rPr>
        <w:t xml:space="preserve"> z dnia 10 kwietnia 1997 r. </w:t>
      </w:r>
      <w:r w:rsidR="005922FF" w:rsidRPr="00523C74">
        <w:rPr>
          <w:rFonts w:ascii="Times New Roman" w:eastAsia="Cambria" w:hAnsi="Times New Roman" w:cs="Times New Roman"/>
          <w:b/>
          <w:i/>
        </w:rPr>
        <w:t>Prawo energetyczne</w:t>
      </w:r>
      <w:r w:rsidR="00A25F5C" w:rsidRPr="00523C74">
        <w:rPr>
          <w:rFonts w:ascii="Times New Roman" w:eastAsia="Cambria" w:hAnsi="Times New Roman" w:cs="Times New Roman"/>
          <w:b/>
          <w:i/>
        </w:rPr>
        <w:t xml:space="preserve"> </w:t>
      </w:r>
      <w:r w:rsidR="00A25F5C" w:rsidRPr="00523C74">
        <w:rPr>
          <w:rFonts w:ascii="Times New Roman" w:eastAsia="Cambria" w:hAnsi="Times New Roman" w:cs="Times New Roman"/>
          <w:b/>
        </w:rPr>
        <w:t xml:space="preserve">(Dz. U. z 2017 r. poz. 220, z </w:t>
      </w:r>
      <w:proofErr w:type="spellStart"/>
      <w:r w:rsidR="00A25F5C" w:rsidRPr="00523C74">
        <w:rPr>
          <w:rFonts w:ascii="Times New Roman" w:eastAsia="Cambria" w:hAnsi="Times New Roman" w:cs="Times New Roman"/>
          <w:b/>
        </w:rPr>
        <w:t>późn</w:t>
      </w:r>
      <w:proofErr w:type="spellEnd"/>
      <w:r w:rsidR="00A25F5C" w:rsidRPr="00523C74">
        <w:rPr>
          <w:rFonts w:ascii="Times New Roman" w:eastAsia="Cambria" w:hAnsi="Times New Roman" w:cs="Times New Roman"/>
          <w:b/>
        </w:rPr>
        <w:t>. zm.)</w:t>
      </w:r>
    </w:p>
    <w:p w:rsidR="0015647A" w:rsidRPr="00523C74" w:rsidRDefault="0015647A" w:rsidP="00582AFD">
      <w:pPr>
        <w:spacing w:before="120" w:after="0"/>
        <w:contextualSpacing/>
        <w:jc w:val="both"/>
        <w:rPr>
          <w:rFonts w:ascii="Times New Roman" w:eastAsia="Cambria" w:hAnsi="Times New Roman" w:cs="Times New Roman"/>
        </w:rPr>
      </w:pPr>
    </w:p>
    <w:p w:rsidR="005D2E40" w:rsidRPr="00523C74" w:rsidRDefault="0015647A" w:rsidP="00582AFD">
      <w:pPr>
        <w:spacing w:before="120" w:after="0"/>
        <w:ind w:firstLine="708"/>
        <w:contextualSpacing/>
        <w:jc w:val="both"/>
        <w:rPr>
          <w:rFonts w:ascii="Times New Roman" w:eastAsia="Cambria" w:hAnsi="Times New Roman" w:cs="Times New Roman"/>
        </w:rPr>
      </w:pPr>
      <w:r w:rsidRPr="00523C74">
        <w:rPr>
          <w:rFonts w:ascii="Times New Roman" w:eastAsia="Cambria" w:hAnsi="Times New Roman" w:cs="Times New Roman"/>
        </w:rPr>
        <w:t>W art. 3 projektu ustawy wprowadza się zmian</w:t>
      </w:r>
      <w:r w:rsidR="00B17ACB" w:rsidRPr="00523C74">
        <w:rPr>
          <w:rFonts w:ascii="Times New Roman" w:eastAsia="Cambria" w:hAnsi="Times New Roman" w:cs="Times New Roman"/>
        </w:rPr>
        <w:t>ę</w:t>
      </w:r>
      <w:r w:rsidRPr="00523C74">
        <w:rPr>
          <w:rFonts w:ascii="Times New Roman" w:eastAsia="Cambria" w:hAnsi="Times New Roman" w:cs="Times New Roman"/>
        </w:rPr>
        <w:t xml:space="preserve"> art. 19 ustawy z dnia 10 kwietnia 1997 r. </w:t>
      </w:r>
      <w:r w:rsidRPr="00523C74">
        <w:rPr>
          <w:rFonts w:ascii="Times New Roman" w:eastAsia="Cambria" w:hAnsi="Times New Roman" w:cs="Times New Roman"/>
          <w:i/>
        </w:rPr>
        <w:t>Prawo energetyczne</w:t>
      </w:r>
      <w:r w:rsidRPr="00523C74">
        <w:rPr>
          <w:rFonts w:ascii="Times New Roman" w:eastAsia="Cambria" w:hAnsi="Times New Roman" w:cs="Times New Roman"/>
        </w:rPr>
        <w:t xml:space="preserve">, który stanowi, że </w:t>
      </w:r>
      <w:r w:rsidR="00B17ACB" w:rsidRPr="00523C74">
        <w:rPr>
          <w:rFonts w:ascii="Times New Roman" w:eastAsia="Cambria" w:hAnsi="Times New Roman" w:cs="Times New Roman"/>
        </w:rPr>
        <w:t>r</w:t>
      </w:r>
      <w:r w:rsidRPr="00523C74">
        <w:rPr>
          <w:rFonts w:ascii="Times New Roman" w:eastAsia="Cambria" w:hAnsi="Times New Roman" w:cs="Times New Roman"/>
        </w:rPr>
        <w:t>ada gminy określa w drodze uchwały plan zaopatrzenia w ciepło, energię elektryczną i paliwa gazowe</w:t>
      </w:r>
      <w:r w:rsidR="00A34FE3" w:rsidRPr="00523C74">
        <w:rPr>
          <w:rFonts w:ascii="Times New Roman" w:eastAsia="Cambria" w:hAnsi="Times New Roman" w:cs="Times New Roman"/>
        </w:rPr>
        <w:t>. O</w:t>
      </w:r>
      <w:r w:rsidRPr="00523C74">
        <w:rPr>
          <w:rFonts w:ascii="Times New Roman" w:eastAsia="Cambria" w:hAnsi="Times New Roman" w:cs="Times New Roman"/>
        </w:rPr>
        <w:t xml:space="preserve">becnie </w:t>
      </w:r>
      <w:r w:rsidR="00A34FE3" w:rsidRPr="00523C74">
        <w:rPr>
          <w:rFonts w:ascii="Times New Roman" w:eastAsia="Cambria" w:hAnsi="Times New Roman" w:cs="Times New Roman"/>
        </w:rPr>
        <w:t xml:space="preserve">to </w:t>
      </w:r>
      <w:r w:rsidR="005D2E40" w:rsidRPr="00523C74">
        <w:rPr>
          <w:rFonts w:ascii="Times New Roman" w:eastAsia="Cambria" w:hAnsi="Times New Roman" w:cs="Times New Roman"/>
        </w:rPr>
        <w:t>wójt (burmistrz, prezydent miasta) opracowuje projekt założeń do planu zaopatrzenia w ciepło, energię elektryczną i paliwa gazowe, zwany dalej „projektem założeń”.</w:t>
      </w:r>
    </w:p>
    <w:p w:rsidR="004C5984" w:rsidRPr="00523C74" w:rsidRDefault="004C5984" w:rsidP="00582AFD">
      <w:pPr>
        <w:spacing w:before="120" w:after="0"/>
        <w:ind w:firstLine="708"/>
        <w:contextualSpacing/>
        <w:jc w:val="both"/>
        <w:rPr>
          <w:rFonts w:ascii="Times New Roman" w:eastAsia="Cambria" w:hAnsi="Times New Roman" w:cs="Times New Roman"/>
        </w:rPr>
      </w:pPr>
      <w:r w:rsidRPr="00523C74">
        <w:rPr>
          <w:rFonts w:ascii="Times New Roman" w:eastAsia="Cambria" w:hAnsi="Times New Roman" w:cs="Times New Roman"/>
        </w:rPr>
        <w:t xml:space="preserve">Zauważyć należy, że aktualnie obowiązująca ustawa – </w:t>
      </w:r>
      <w:r w:rsidRPr="00523C74">
        <w:rPr>
          <w:rFonts w:ascii="Times New Roman" w:eastAsia="Cambria" w:hAnsi="Times New Roman" w:cs="Times New Roman"/>
          <w:i/>
        </w:rPr>
        <w:t>Prawo energetyczne</w:t>
      </w:r>
      <w:r w:rsidRPr="00523C74">
        <w:rPr>
          <w:rFonts w:ascii="Times New Roman" w:eastAsia="Cambria" w:hAnsi="Times New Roman" w:cs="Times New Roman"/>
        </w:rPr>
        <w:t xml:space="preserve"> ustanawia dwupoziomowy proces planowania energetycznego gmin – (I) założenia do planu zaopatrzenia w ciepło, energię elektryczną i paliwa gazowe (art. 19 ustawy) oraz (II) plan zaopatrzenia w te nośniki (art. 20). Tak skonstruowana regulacja pozwala na zaplanowanie potrzeb energetycznych gminy (założenia do planu), dając jej jednocześnie instrument wpływu na przedsiębiorstwa energetyczne do ich zaspokojenia poprzez możliwość uchwalenia wiążącego je planu na podstawie art. 20. W rozpatrywanym projekcie ustawy</w:t>
      </w:r>
      <w:r w:rsidR="00764A71" w:rsidRPr="00523C74">
        <w:rPr>
          <w:rFonts w:ascii="Times New Roman" w:eastAsia="Cambria" w:hAnsi="Times New Roman" w:cs="Times New Roman"/>
        </w:rPr>
        <w:t xml:space="preserve"> proponuje się uchwalanie</w:t>
      </w:r>
      <w:r w:rsidRPr="00523C74">
        <w:rPr>
          <w:rFonts w:ascii="Times New Roman" w:eastAsia="Cambria" w:hAnsi="Times New Roman" w:cs="Times New Roman"/>
        </w:rPr>
        <w:t xml:space="preserve"> planu na mocy art. 19 oraz pozostawienie art. 20. Taka konstrukcja budzi oczywiste wątpliwości dotyczące relacji pomiędzy planem zaopatrzenia w ciepło, energię elektryczną i paliwa gazowe uchwalanym przez radę gminy na podstawie art. 19 ustawy – </w:t>
      </w:r>
      <w:r w:rsidRPr="00523C74">
        <w:rPr>
          <w:rFonts w:ascii="Times New Roman" w:eastAsia="Cambria" w:hAnsi="Times New Roman" w:cs="Times New Roman"/>
          <w:i/>
        </w:rPr>
        <w:t>Prawo energetyczne</w:t>
      </w:r>
      <w:r w:rsidRPr="00523C74">
        <w:rPr>
          <w:rFonts w:ascii="Times New Roman" w:eastAsia="Cambria" w:hAnsi="Times New Roman" w:cs="Times New Roman"/>
        </w:rPr>
        <w:t xml:space="preserve"> oraz uchwalanym przez ten sam organ identycznie nazwanym dokumentem, o którym mowa w art. 20 tej ustawy. Szczególnie, że plany te będą miały inną treść, będą też w inny sposób podlegały określonym konsultacjom oraz wydają się mieć inny cel. </w:t>
      </w:r>
    </w:p>
    <w:p w:rsidR="003D07C0" w:rsidRPr="00523C74" w:rsidRDefault="004C5984" w:rsidP="00582AFD">
      <w:pPr>
        <w:spacing w:before="120" w:after="0"/>
        <w:ind w:firstLine="708"/>
        <w:contextualSpacing/>
        <w:jc w:val="both"/>
        <w:rPr>
          <w:rFonts w:ascii="Times New Roman" w:eastAsia="Cambria" w:hAnsi="Times New Roman" w:cs="Times New Roman"/>
        </w:rPr>
      </w:pPr>
      <w:r w:rsidRPr="00523C74">
        <w:rPr>
          <w:rFonts w:ascii="Times New Roman" w:eastAsia="Cambria" w:hAnsi="Times New Roman" w:cs="Times New Roman"/>
        </w:rPr>
        <w:t xml:space="preserve">Jednocześnie wskazać należy, że </w:t>
      </w:r>
      <w:r w:rsidR="0029543A" w:rsidRPr="00523C74">
        <w:rPr>
          <w:rFonts w:ascii="Times New Roman" w:eastAsia="Cambria" w:hAnsi="Times New Roman" w:cs="Times New Roman"/>
        </w:rPr>
        <w:t>nie jest jasny</w:t>
      </w:r>
      <w:r w:rsidRPr="00523C74">
        <w:rPr>
          <w:rFonts w:ascii="Times New Roman" w:eastAsia="Cambria" w:hAnsi="Times New Roman" w:cs="Times New Roman"/>
        </w:rPr>
        <w:t xml:space="preserve"> cel dokumentu</w:t>
      </w:r>
      <w:r w:rsidR="00764A71" w:rsidRPr="00523C74">
        <w:rPr>
          <w:rFonts w:ascii="Times New Roman" w:eastAsia="Cambria" w:hAnsi="Times New Roman" w:cs="Times New Roman"/>
        </w:rPr>
        <w:t>,</w:t>
      </w:r>
      <w:r w:rsidRPr="00523C74">
        <w:rPr>
          <w:rFonts w:ascii="Times New Roman" w:eastAsia="Cambria" w:hAnsi="Times New Roman" w:cs="Times New Roman"/>
        </w:rPr>
        <w:t xml:space="preserve"> który miałby być opracowywany na podstawie </w:t>
      </w:r>
      <w:r w:rsidR="0029543A" w:rsidRPr="00523C74">
        <w:rPr>
          <w:rFonts w:ascii="Times New Roman" w:eastAsia="Cambria" w:hAnsi="Times New Roman" w:cs="Times New Roman"/>
        </w:rPr>
        <w:t xml:space="preserve">propozycji zmienianego </w:t>
      </w:r>
      <w:r w:rsidRPr="00523C74">
        <w:rPr>
          <w:rFonts w:ascii="Times New Roman" w:eastAsia="Cambria" w:hAnsi="Times New Roman" w:cs="Times New Roman"/>
        </w:rPr>
        <w:t xml:space="preserve">brzmienia art. 19 ustawy – </w:t>
      </w:r>
      <w:r w:rsidRPr="00523C74">
        <w:rPr>
          <w:rFonts w:ascii="Times New Roman" w:eastAsia="Cambria" w:hAnsi="Times New Roman" w:cs="Times New Roman"/>
          <w:i/>
        </w:rPr>
        <w:t>Prawo energetyczny</w:t>
      </w:r>
      <w:r w:rsidRPr="00523C74">
        <w:rPr>
          <w:rFonts w:ascii="Times New Roman" w:eastAsia="Cambria" w:hAnsi="Times New Roman" w:cs="Times New Roman"/>
        </w:rPr>
        <w:t xml:space="preserve">. Z </w:t>
      </w:r>
      <w:r w:rsidR="0029543A" w:rsidRPr="00523C74">
        <w:rPr>
          <w:rFonts w:ascii="Times New Roman" w:eastAsia="Cambria" w:hAnsi="Times New Roman" w:cs="Times New Roman"/>
        </w:rPr>
        <w:t xml:space="preserve">interpretacji propozycji tego przepisu wynika </w:t>
      </w:r>
      <w:r w:rsidRPr="00523C74">
        <w:rPr>
          <w:rFonts w:ascii="Times New Roman" w:eastAsia="Cambria" w:hAnsi="Times New Roman" w:cs="Times New Roman"/>
        </w:rPr>
        <w:t xml:space="preserve">wprost, że plan ten </w:t>
      </w:r>
      <w:r w:rsidRPr="00523C74">
        <w:rPr>
          <w:rFonts w:ascii="Times New Roman" w:eastAsia="Cambria" w:hAnsi="Times New Roman" w:cs="Times New Roman"/>
          <w:i/>
        </w:rPr>
        <w:t>„jest aktem prawa miejscowego”</w:t>
      </w:r>
      <w:r w:rsidRPr="00523C74">
        <w:rPr>
          <w:rFonts w:ascii="Times New Roman" w:eastAsia="Cambria" w:hAnsi="Times New Roman" w:cs="Times New Roman"/>
        </w:rPr>
        <w:t xml:space="preserve">, </w:t>
      </w:r>
      <w:r w:rsidR="0029543A" w:rsidRPr="00523C74">
        <w:rPr>
          <w:rFonts w:ascii="Times New Roman" w:eastAsia="Cambria" w:hAnsi="Times New Roman" w:cs="Times New Roman"/>
        </w:rPr>
        <w:t xml:space="preserve">natomiast </w:t>
      </w:r>
      <w:r w:rsidRPr="00523C74">
        <w:rPr>
          <w:rFonts w:ascii="Times New Roman" w:eastAsia="Cambria" w:hAnsi="Times New Roman" w:cs="Times New Roman"/>
        </w:rPr>
        <w:t>nie</w:t>
      </w:r>
      <w:r w:rsidR="0029543A" w:rsidRPr="00523C74">
        <w:rPr>
          <w:rFonts w:ascii="Times New Roman" w:eastAsia="Cambria" w:hAnsi="Times New Roman" w:cs="Times New Roman"/>
        </w:rPr>
        <w:t xml:space="preserve"> dokonano</w:t>
      </w:r>
      <w:r w:rsidRPr="00523C74">
        <w:rPr>
          <w:rFonts w:ascii="Times New Roman" w:eastAsia="Cambria" w:hAnsi="Times New Roman" w:cs="Times New Roman"/>
        </w:rPr>
        <w:t xml:space="preserve"> żadnego umocowania tego dokumentu w regulacjach dotyczących planowania</w:t>
      </w:r>
      <w:r w:rsidR="0029543A" w:rsidRPr="00523C74">
        <w:rPr>
          <w:rFonts w:ascii="Times New Roman" w:eastAsia="Cambria" w:hAnsi="Times New Roman" w:cs="Times New Roman"/>
        </w:rPr>
        <w:t xml:space="preserve"> </w:t>
      </w:r>
      <w:r w:rsidRPr="00523C74">
        <w:rPr>
          <w:rFonts w:ascii="Times New Roman" w:eastAsia="Cambria" w:hAnsi="Times New Roman" w:cs="Times New Roman"/>
        </w:rPr>
        <w:lastRenderedPageBreak/>
        <w:t>przestrzennego oraz nie określono związania nim przedsiębiorstw energetycznych prowadzących</w:t>
      </w:r>
      <w:r w:rsidR="0029543A" w:rsidRPr="00523C74">
        <w:rPr>
          <w:rFonts w:ascii="Times New Roman" w:eastAsia="Cambria" w:hAnsi="Times New Roman" w:cs="Times New Roman"/>
        </w:rPr>
        <w:t xml:space="preserve"> </w:t>
      </w:r>
      <w:r w:rsidRPr="00523C74">
        <w:rPr>
          <w:rFonts w:ascii="Times New Roman" w:eastAsia="Cambria" w:hAnsi="Times New Roman" w:cs="Times New Roman"/>
        </w:rPr>
        <w:t>działalność na terenie gminy, jak również nie zaproponowano żadnych sankcji za</w:t>
      </w:r>
      <w:r w:rsidR="0029543A" w:rsidRPr="00523C74">
        <w:rPr>
          <w:rFonts w:ascii="Times New Roman" w:eastAsia="Cambria" w:hAnsi="Times New Roman" w:cs="Times New Roman"/>
        </w:rPr>
        <w:t xml:space="preserve"> </w:t>
      </w:r>
      <w:r w:rsidRPr="00523C74">
        <w:rPr>
          <w:rFonts w:ascii="Times New Roman" w:eastAsia="Cambria" w:hAnsi="Times New Roman" w:cs="Times New Roman"/>
        </w:rPr>
        <w:t>niewywiązywanie się gmin z jego opracowania.</w:t>
      </w:r>
      <w:r w:rsidR="0029543A" w:rsidRPr="00523C74">
        <w:rPr>
          <w:rFonts w:ascii="Times New Roman" w:eastAsia="Cambria" w:hAnsi="Times New Roman" w:cs="Times New Roman"/>
        </w:rPr>
        <w:t xml:space="preserve"> </w:t>
      </w:r>
      <w:r w:rsidRPr="00523C74">
        <w:rPr>
          <w:rFonts w:ascii="Times New Roman" w:eastAsia="Cambria" w:hAnsi="Times New Roman" w:cs="Times New Roman"/>
        </w:rPr>
        <w:t xml:space="preserve">Nie określono </w:t>
      </w:r>
      <w:r w:rsidR="0029543A" w:rsidRPr="00523C74">
        <w:rPr>
          <w:rFonts w:ascii="Times New Roman" w:eastAsia="Cambria" w:hAnsi="Times New Roman" w:cs="Times New Roman"/>
        </w:rPr>
        <w:t xml:space="preserve">precyzyjnie </w:t>
      </w:r>
      <w:r w:rsidRPr="00523C74">
        <w:rPr>
          <w:rFonts w:ascii="Times New Roman" w:eastAsia="Cambria" w:hAnsi="Times New Roman" w:cs="Times New Roman"/>
        </w:rPr>
        <w:t>również</w:t>
      </w:r>
      <w:r w:rsidR="0029543A" w:rsidRPr="00523C74">
        <w:rPr>
          <w:rFonts w:ascii="Times New Roman" w:eastAsia="Cambria" w:hAnsi="Times New Roman" w:cs="Times New Roman"/>
        </w:rPr>
        <w:t xml:space="preserve"> elementów</w:t>
      </w:r>
      <w:r w:rsidRPr="00523C74">
        <w:rPr>
          <w:rFonts w:ascii="Times New Roman" w:eastAsia="Cambria" w:hAnsi="Times New Roman" w:cs="Times New Roman"/>
        </w:rPr>
        <w:t xml:space="preserve"> składow</w:t>
      </w:r>
      <w:r w:rsidR="0029543A" w:rsidRPr="00523C74">
        <w:rPr>
          <w:rFonts w:ascii="Times New Roman" w:eastAsia="Cambria" w:hAnsi="Times New Roman" w:cs="Times New Roman"/>
        </w:rPr>
        <w:t>ych</w:t>
      </w:r>
      <w:r w:rsidRPr="00523C74">
        <w:rPr>
          <w:rFonts w:ascii="Times New Roman" w:eastAsia="Cambria" w:hAnsi="Times New Roman" w:cs="Times New Roman"/>
        </w:rPr>
        <w:t xml:space="preserve"> samego planu</w:t>
      </w:r>
      <w:r w:rsidR="00A34FE3" w:rsidRPr="00523C74">
        <w:rPr>
          <w:rFonts w:ascii="Times New Roman" w:eastAsia="Cambria" w:hAnsi="Times New Roman" w:cs="Times New Roman"/>
        </w:rPr>
        <w:t xml:space="preserve">. </w:t>
      </w:r>
      <w:r w:rsidRPr="00523C74">
        <w:rPr>
          <w:rFonts w:ascii="Times New Roman" w:eastAsia="Cambria" w:hAnsi="Times New Roman" w:cs="Times New Roman"/>
        </w:rPr>
        <w:t xml:space="preserve"> </w:t>
      </w:r>
      <w:r w:rsidR="00A34FE3" w:rsidRPr="00523C74">
        <w:rPr>
          <w:rFonts w:ascii="Times New Roman" w:eastAsia="Cambria" w:hAnsi="Times New Roman" w:cs="Times New Roman"/>
        </w:rPr>
        <w:t>N</w:t>
      </w:r>
      <w:r w:rsidRPr="00523C74">
        <w:rPr>
          <w:rFonts w:ascii="Times New Roman" w:eastAsia="Cambria" w:hAnsi="Times New Roman" w:cs="Times New Roman"/>
        </w:rPr>
        <w:t xml:space="preserve">p. </w:t>
      </w:r>
      <w:r w:rsidR="00A34FE3" w:rsidRPr="00523C74">
        <w:rPr>
          <w:rFonts w:ascii="Times New Roman" w:eastAsia="Cambria" w:hAnsi="Times New Roman" w:cs="Times New Roman"/>
        </w:rPr>
        <w:t xml:space="preserve">Niejasny jest </w:t>
      </w:r>
      <w:r w:rsidRPr="00523C74">
        <w:rPr>
          <w:rFonts w:ascii="Times New Roman" w:eastAsia="Cambria" w:hAnsi="Times New Roman" w:cs="Times New Roman"/>
        </w:rPr>
        <w:t>powód zastąpienia</w:t>
      </w:r>
      <w:r w:rsidR="0029543A" w:rsidRPr="00523C74">
        <w:rPr>
          <w:rFonts w:ascii="Times New Roman" w:eastAsia="Cambria" w:hAnsi="Times New Roman" w:cs="Times New Roman"/>
        </w:rPr>
        <w:t xml:space="preserve"> </w:t>
      </w:r>
      <w:r w:rsidRPr="00523C74">
        <w:rPr>
          <w:rFonts w:ascii="Times New Roman" w:eastAsia="Cambria" w:hAnsi="Times New Roman" w:cs="Times New Roman"/>
        </w:rPr>
        <w:t>oceny stanu aktualnego i przewidywalnych zmian zapotrzebowania na ciepło, energię elektryczną</w:t>
      </w:r>
      <w:r w:rsidR="0029543A" w:rsidRPr="00523C74">
        <w:rPr>
          <w:rFonts w:ascii="Times New Roman" w:eastAsia="Cambria" w:hAnsi="Times New Roman" w:cs="Times New Roman"/>
        </w:rPr>
        <w:t xml:space="preserve"> </w:t>
      </w:r>
      <w:r w:rsidRPr="00523C74">
        <w:rPr>
          <w:rFonts w:ascii="Times New Roman" w:eastAsia="Cambria" w:hAnsi="Times New Roman" w:cs="Times New Roman"/>
        </w:rPr>
        <w:t>i paliwa gazowe określanych w projekcie założeń do planu, opisem aktualnego stanu</w:t>
      </w:r>
      <w:r w:rsidR="0029543A" w:rsidRPr="00523C74">
        <w:rPr>
          <w:rFonts w:ascii="Times New Roman" w:eastAsia="Cambria" w:hAnsi="Times New Roman" w:cs="Times New Roman"/>
        </w:rPr>
        <w:t xml:space="preserve"> </w:t>
      </w:r>
      <w:r w:rsidRPr="00523C74">
        <w:rPr>
          <w:rFonts w:ascii="Times New Roman" w:eastAsia="Cambria" w:hAnsi="Times New Roman" w:cs="Times New Roman"/>
        </w:rPr>
        <w:t>zapotrzebowania na ciepło, energię elektryczną i paliwa gazowe. Trudno również ocenić</w:t>
      </w:r>
      <w:r w:rsidR="00A34FE3" w:rsidRPr="00523C74">
        <w:rPr>
          <w:rFonts w:ascii="Times New Roman" w:eastAsia="Cambria" w:hAnsi="Times New Roman" w:cs="Times New Roman"/>
        </w:rPr>
        <w:t>,</w:t>
      </w:r>
      <w:r w:rsidRPr="00523C74">
        <w:rPr>
          <w:rFonts w:ascii="Times New Roman" w:eastAsia="Cambria" w:hAnsi="Times New Roman" w:cs="Times New Roman"/>
        </w:rPr>
        <w:t xml:space="preserve"> jak</w:t>
      </w:r>
      <w:r w:rsidR="0029543A" w:rsidRPr="00523C74">
        <w:rPr>
          <w:rFonts w:ascii="Times New Roman" w:eastAsia="Cambria" w:hAnsi="Times New Roman" w:cs="Times New Roman"/>
        </w:rPr>
        <w:t xml:space="preserve"> </w:t>
      </w:r>
      <w:r w:rsidRPr="00523C74">
        <w:rPr>
          <w:rFonts w:ascii="Times New Roman" w:eastAsia="Cambria" w:hAnsi="Times New Roman" w:cs="Times New Roman"/>
        </w:rPr>
        <w:t>rozumieć należy określenie docelowego zapotrzebowania n</w:t>
      </w:r>
      <w:r w:rsidR="0029543A" w:rsidRPr="00523C74">
        <w:rPr>
          <w:rFonts w:ascii="Times New Roman" w:eastAsia="Cambria" w:hAnsi="Times New Roman" w:cs="Times New Roman"/>
        </w:rPr>
        <w:t xml:space="preserve">a energię, standardów emisji czy </w:t>
      </w:r>
      <w:r w:rsidRPr="00523C74">
        <w:rPr>
          <w:rFonts w:ascii="Times New Roman" w:eastAsia="Cambria" w:hAnsi="Times New Roman" w:cs="Times New Roman"/>
        </w:rPr>
        <w:t xml:space="preserve">standardów efektywności. </w:t>
      </w:r>
      <w:r w:rsidR="0029543A" w:rsidRPr="00523C74">
        <w:rPr>
          <w:rFonts w:ascii="Times New Roman" w:eastAsia="Cambria" w:hAnsi="Times New Roman" w:cs="Times New Roman"/>
        </w:rPr>
        <w:t>Wątpliwości dotyczą przede wszystkim takich kwestii jak: c</w:t>
      </w:r>
      <w:r w:rsidRPr="00523C74">
        <w:rPr>
          <w:rFonts w:ascii="Times New Roman" w:eastAsia="Cambria" w:hAnsi="Times New Roman" w:cs="Times New Roman"/>
        </w:rPr>
        <w:t>zy mowa tu o parametrach docelowych w perspektywie 15 lat, na</w:t>
      </w:r>
      <w:r w:rsidR="0029543A" w:rsidRPr="00523C74">
        <w:rPr>
          <w:rFonts w:ascii="Times New Roman" w:eastAsia="Cambria" w:hAnsi="Times New Roman" w:cs="Times New Roman"/>
        </w:rPr>
        <w:t xml:space="preserve"> </w:t>
      </w:r>
      <w:r w:rsidRPr="00523C74">
        <w:rPr>
          <w:rFonts w:ascii="Times New Roman" w:eastAsia="Cambria" w:hAnsi="Times New Roman" w:cs="Times New Roman"/>
        </w:rPr>
        <w:t>które sporządzany ma być plan, czy 3 lat</w:t>
      </w:r>
      <w:r w:rsidR="00A34FE3" w:rsidRPr="00523C74">
        <w:rPr>
          <w:rFonts w:ascii="Times New Roman" w:eastAsia="Cambria" w:hAnsi="Times New Roman" w:cs="Times New Roman"/>
        </w:rPr>
        <w:t>,</w:t>
      </w:r>
      <w:r w:rsidRPr="00523C74">
        <w:rPr>
          <w:rFonts w:ascii="Times New Roman" w:eastAsia="Cambria" w:hAnsi="Times New Roman" w:cs="Times New Roman"/>
        </w:rPr>
        <w:t xml:space="preserve"> w czasie których ma być aktualizowany, czy też może</w:t>
      </w:r>
      <w:r w:rsidR="005014B8" w:rsidRPr="00523C74">
        <w:rPr>
          <w:rFonts w:ascii="Times New Roman" w:eastAsia="Cambria" w:hAnsi="Times New Roman" w:cs="Times New Roman"/>
        </w:rPr>
        <w:t xml:space="preserve"> </w:t>
      </w:r>
      <w:r w:rsidRPr="00523C74">
        <w:rPr>
          <w:rFonts w:ascii="Times New Roman" w:eastAsia="Cambria" w:hAnsi="Times New Roman" w:cs="Times New Roman"/>
        </w:rPr>
        <w:t>mają to być wartości</w:t>
      </w:r>
      <w:r w:rsidR="00A34FE3" w:rsidRPr="00523C74">
        <w:rPr>
          <w:rFonts w:ascii="Times New Roman" w:eastAsia="Cambria" w:hAnsi="Times New Roman" w:cs="Times New Roman"/>
        </w:rPr>
        <w:t>,</w:t>
      </w:r>
      <w:r w:rsidRPr="00523C74">
        <w:rPr>
          <w:rFonts w:ascii="Times New Roman" w:eastAsia="Cambria" w:hAnsi="Times New Roman" w:cs="Times New Roman"/>
        </w:rPr>
        <w:t xml:space="preserve"> po których osiągnięciu żadne dodatkowe działania nie będą już potrzebne.</w:t>
      </w:r>
      <w:r w:rsidR="005014B8" w:rsidRPr="00523C74">
        <w:rPr>
          <w:rFonts w:ascii="Times New Roman" w:eastAsia="Cambria" w:hAnsi="Times New Roman" w:cs="Times New Roman"/>
        </w:rPr>
        <w:t xml:space="preserve"> </w:t>
      </w:r>
      <w:r w:rsidRPr="00523C74">
        <w:rPr>
          <w:rFonts w:ascii="Times New Roman" w:eastAsia="Cambria" w:hAnsi="Times New Roman" w:cs="Times New Roman"/>
        </w:rPr>
        <w:t>Również użycie terminów „uchwała” i</w:t>
      </w:r>
      <w:r w:rsidR="00A34FE3" w:rsidRPr="00523C74">
        <w:rPr>
          <w:rFonts w:ascii="Times New Roman" w:eastAsia="Cambria" w:hAnsi="Times New Roman" w:cs="Times New Roman"/>
        </w:rPr>
        <w:t> </w:t>
      </w:r>
      <w:r w:rsidRPr="00523C74">
        <w:rPr>
          <w:rFonts w:ascii="Times New Roman" w:eastAsia="Cambria" w:hAnsi="Times New Roman" w:cs="Times New Roman"/>
        </w:rPr>
        <w:t>„plan” budzi wątpliwości interpretacyjne</w:t>
      </w:r>
      <w:r w:rsidR="00A34FE3" w:rsidRPr="00523C74">
        <w:rPr>
          <w:rFonts w:ascii="Times New Roman" w:eastAsia="Cambria" w:hAnsi="Times New Roman" w:cs="Times New Roman"/>
        </w:rPr>
        <w:t>. C</w:t>
      </w:r>
      <w:r w:rsidRPr="00523C74">
        <w:rPr>
          <w:rFonts w:ascii="Times New Roman" w:eastAsia="Cambria" w:hAnsi="Times New Roman" w:cs="Times New Roman"/>
        </w:rPr>
        <w:t>zytając</w:t>
      </w:r>
      <w:r w:rsidR="005014B8" w:rsidRPr="00523C74">
        <w:rPr>
          <w:rFonts w:ascii="Times New Roman" w:eastAsia="Cambria" w:hAnsi="Times New Roman" w:cs="Times New Roman"/>
        </w:rPr>
        <w:t xml:space="preserve"> </w:t>
      </w:r>
      <w:r w:rsidRPr="00523C74">
        <w:rPr>
          <w:rFonts w:ascii="Times New Roman" w:eastAsia="Cambria" w:hAnsi="Times New Roman" w:cs="Times New Roman"/>
        </w:rPr>
        <w:t>literalnie zaproponowany przepis należy rozumieć, że do planu odnoszą się regulacje terminu oraz</w:t>
      </w:r>
      <w:r w:rsidR="005014B8" w:rsidRPr="00523C74">
        <w:rPr>
          <w:rFonts w:ascii="Times New Roman" w:eastAsia="Cambria" w:hAnsi="Times New Roman" w:cs="Times New Roman"/>
        </w:rPr>
        <w:t xml:space="preserve"> </w:t>
      </w:r>
      <w:r w:rsidRPr="00523C74">
        <w:rPr>
          <w:rFonts w:ascii="Times New Roman" w:eastAsia="Cambria" w:hAnsi="Times New Roman" w:cs="Times New Roman"/>
        </w:rPr>
        <w:t>zgodności z uchwałą sejmiku województwa</w:t>
      </w:r>
      <w:r w:rsidR="005014B8" w:rsidRPr="00523C74">
        <w:rPr>
          <w:rFonts w:ascii="Times New Roman" w:eastAsia="Cambria" w:hAnsi="Times New Roman" w:cs="Times New Roman"/>
        </w:rPr>
        <w:t>,</w:t>
      </w:r>
      <w:r w:rsidRPr="00523C74">
        <w:rPr>
          <w:rFonts w:ascii="Times New Roman" w:eastAsia="Cambria" w:hAnsi="Times New Roman" w:cs="Times New Roman"/>
        </w:rPr>
        <w:t xml:space="preserve"> wydaną na podstawie art. 91 ust. 3 i 96 ust. 1 ustawy</w:t>
      </w:r>
      <w:r w:rsidR="005014B8" w:rsidRPr="00523C74">
        <w:rPr>
          <w:rFonts w:ascii="Times New Roman" w:eastAsia="Cambria" w:hAnsi="Times New Roman" w:cs="Times New Roman"/>
        </w:rPr>
        <w:t xml:space="preserve"> </w:t>
      </w:r>
      <w:r w:rsidRPr="00523C74">
        <w:rPr>
          <w:rFonts w:ascii="Times New Roman" w:eastAsia="Cambria" w:hAnsi="Times New Roman" w:cs="Times New Roman"/>
        </w:rPr>
        <w:t xml:space="preserve">– </w:t>
      </w:r>
      <w:r w:rsidRPr="00523C74">
        <w:rPr>
          <w:rFonts w:ascii="Times New Roman" w:eastAsia="Cambria" w:hAnsi="Times New Roman" w:cs="Times New Roman"/>
          <w:i/>
        </w:rPr>
        <w:t>Prawo ochrony środowiska</w:t>
      </w:r>
      <w:r w:rsidRPr="00523C74">
        <w:rPr>
          <w:rFonts w:ascii="Times New Roman" w:eastAsia="Cambria" w:hAnsi="Times New Roman" w:cs="Times New Roman"/>
        </w:rPr>
        <w:t>, natomiast do uchwały regulacje dotyczące opiniowania, opisu stanu</w:t>
      </w:r>
      <w:r w:rsidR="005014B8" w:rsidRPr="00523C74">
        <w:rPr>
          <w:rFonts w:ascii="Times New Roman" w:eastAsia="Cambria" w:hAnsi="Times New Roman" w:cs="Times New Roman"/>
        </w:rPr>
        <w:t xml:space="preserve"> </w:t>
      </w:r>
      <w:r w:rsidRPr="00523C74">
        <w:rPr>
          <w:rFonts w:ascii="Times New Roman" w:eastAsia="Cambria" w:hAnsi="Times New Roman" w:cs="Times New Roman"/>
        </w:rPr>
        <w:t>zapotrzebowania na nośniki energii, docelowe standardy, wykorzystanie lokalnych zasobów,</w:t>
      </w:r>
      <w:r w:rsidR="005014B8" w:rsidRPr="00523C74">
        <w:rPr>
          <w:rFonts w:ascii="Times New Roman" w:eastAsia="Cambria" w:hAnsi="Times New Roman" w:cs="Times New Roman"/>
        </w:rPr>
        <w:t xml:space="preserve"> </w:t>
      </w:r>
      <w:r w:rsidRPr="00523C74">
        <w:rPr>
          <w:rFonts w:ascii="Times New Roman" w:eastAsia="Cambria" w:hAnsi="Times New Roman" w:cs="Times New Roman"/>
        </w:rPr>
        <w:t>środki poprawy efektywności czy zakres współpracy z innymi gminami.</w:t>
      </w:r>
    </w:p>
    <w:p w:rsidR="00C15B50" w:rsidRPr="00523C74" w:rsidRDefault="0034022B" w:rsidP="00582AFD">
      <w:pPr>
        <w:spacing w:before="120" w:after="0"/>
        <w:ind w:firstLine="709"/>
        <w:contextualSpacing/>
        <w:jc w:val="both"/>
        <w:rPr>
          <w:rFonts w:ascii="Times New Roman" w:eastAsia="Cambria" w:hAnsi="Times New Roman" w:cs="Times New Roman"/>
        </w:rPr>
      </w:pPr>
      <w:r w:rsidRPr="00523C74">
        <w:rPr>
          <w:rFonts w:ascii="Times New Roman" w:eastAsia="Cambria" w:hAnsi="Times New Roman" w:cs="Times New Roman"/>
        </w:rPr>
        <w:t>Jednocześnie zwrócić uwagę należy, że z</w:t>
      </w:r>
      <w:r w:rsidR="00C15B50" w:rsidRPr="00523C74">
        <w:rPr>
          <w:rFonts w:ascii="Times New Roman" w:eastAsia="Cambria" w:hAnsi="Times New Roman" w:cs="Times New Roman"/>
        </w:rPr>
        <w:t xml:space="preserve">godnie z projektowanym brzmieniem art. 19 ust. 9 ustawy z dnia 10 kwietnia 1997 r. – </w:t>
      </w:r>
      <w:r w:rsidR="00C15B50" w:rsidRPr="00523C74">
        <w:rPr>
          <w:rFonts w:ascii="Times New Roman" w:eastAsia="Cambria" w:hAnsi="Times New Roman" w:cs="Times New Roman"/>
          <w:i/>
        </w:rPr>
        <w:t>Prawo energetyczne</w:t>
      </w:r>
      <w:r w:rsidR="00C15B50" w:rsidRPr="00523C74">
        <w:rPr>
          <w:rFonts w:ascii="Times New Roman" w:eastAsia="Cambria" w:hAnsi="Times New Roman" w:cs="Times New Roman"/>
        </w:rPr>
        <w:t>, plan zaopatrzenia w ciepło, energię elektryczną i paliwa gazowe (określany w drodze uchwały rady gminy będącej aktem prawa miejscowego) ma stanowić podstawę do ubiegania się przez gminę o dofinansowanie ze środków publicznych w ramach K</w:t>
      </w:r>
      <w:r w:rsidR="00CE4796" w:rsidRPr="00523C74">
        <w:rPr>
          <w:rFonts w:ascii="Times New Roman" w:eastAsia="Cambria" w:hAnsi="Times New Roman" w:cs="Times New Roman"/>
        </w:rPr>
        <w:t>POP</w:t>
      </w:r>
      <w:r w:rsidR="00577ECD" w:rsidRPr="00523C74">
        <w:rPr>
          <w:rFonts w:ascii="Times New Roman" w:eastAsia="Cambria" w:hAnsi="Times New Roman" w:cs="Times New Roman"/>
        </w:rPr>
        <w:t xml:space="preserve"> – za pośrednictwem NFOŚiGW i </w:t>
      </w:r>
      <w:proofErr w:type="spellStart"/>
      <w:r w:rsidR="00C15B50" w:rsidRPr="00523C74">
        <w:rPr>
          <w:rFonts w:ascii="Times New Roman" w:eastAsia="Cambria" w:hAnsi="Times New Roman" w:cs="Times New Roman"/>
        </w:rPr>
        <w:t>WFOŚiGW</w:t>
      </w:r>
      <w:proofErr w:type="spellEnd"/>
      <w:r w:rsidR="00C15B50" w:rsidRPr="00523C74">
        <w:rPr>
          <w:rFonts w:ascii="Times New Roman" w:eastAsia="Cambria" w:hAnsi="Times New Roman" w:cs="Times New Roman"/>
        </w:rPr>
        <w:t xml:space="preserve"> – realizacji ujętych w tym planie przedsięwzięć zmierzających do podniesienia standardów jakości powietrza, w tym racjonalizujących użytkowanie ciepła, energii elektrycznej i paliw gazowych. </w:t>
      </w:r>
      <w:r w:rsidRPr="00523C74">
        <w:rPr>
          <w:rFonts w:ascii="Times New Roman" w:eastAsia="Cambria" w:hAnsi="Times New Roman" w:cs="Times New Roman"/>
        </w:rPr>
        <w:t>W projekcie ustawy n</w:t>
      </w:r>
      <w:r w:rsidR="00C15B50" w:rsidRPr="00523C74">
        <w:rPr>
          <w:rFonts w:ascii="Times New Roman" w:eastAsia="Cambria" w:hAnsi="Times New Roman" w:cs="Times New Roman"/>
        </w:rPr>
        <w:t>ie określ</w:t>
      </w:r>
      <w:r w:rsidRPr="00523C74">
        <w:rPr>
          <w:rFonts w:ascii="Times New Roman" w:eastAsia="Cambria" w:hAnsi="Times New Roman" w:cs="Times New Roman"/>
        </w:rPr>
        <w:t>ono</w:t>
      </w:r>
      <w:r w:rsidR="00C15B50" w:rsidRPr="00523C74">
        <w:rPr>
          <w:rFonts w:ascii="Times New Roman" w:eastAsia="Cambria" w:hAnsi="Times New Roman" w:cs="Times New Roman"/>
        </w:rPr>
        <w:t xml:space="preserve"> jednak, na czym ma polegać to pośrednictwo NFOŚiGW i </w:t>
      </w:r>
      <w:proofErr w:type="spellStart"/>
      <w:r w:rsidR="00C15B50" w:rsidRPr="00523C74">
        <w:rPr>
          <w:rFonts w:ascii="Times New Roman" w:eastAsia="Cambria" w:hAnsi="Times New Roman" w:cs="Times New Roman"/>
        </w:rPr>
        <w:t>WFOŚiGW</w:t>
      </w:r>
      <w:proofErr w:type="spellEnd"/>
      <w:r w:rsidR="00C15B50" w:rsidRPr="00523C74">
        <w:rPr>
          <w:rFonts w:ascii="Times New Roman" w:eastAsia="Cambria" w:hAnsi="Times New Roman" w:cs="Times New Roman"/>
        </w:rPr>
        <w:t xml:space="preserve"> w ubieganiu się o</w:t>
      </w:r>
      <w:r w:rsidRPr="00523C74">
        <w:rPr>
          <w:rFonts w:ascii="Times New Roman" w:eastAsia="Cambria" w:hAnsi="Times New Roman" w:cs="Times New Roman"/>
        </w:rPr>
        <w:t xml:space="preserve"> </w:t>
      </w:r>
      <w:r w:rsidR="00C15B50" w:rsidRPr="00523C74">
        <w:rPr>
          <w:rFonts w:ascii="Times New Roman" w:eastAsia="Cambria" w:hAnsi="Times New Roman" w:cs="Times New Roman"/>
        </w:rPr>
        <w:t xml:space="preserve">dofinansowanie ze środków publicznych pochodzących z poszczególnych źródeł </w:t>
      </w:r>
      <w:r w:rsidR="00C15B50" w:rsidRPr="00523C74">
        <w:rPr>
          <w:rFonts w:ascii="Times New Roman" w:eastAsia="Cambria" w:hAnsi="Times New Roman" w:cs="Times New Roman"/>
          <w:i/>
        </w:rPr>
        <w:t>(w tym nie tylko ze środków funduszy ochrony środowiska i gospodarki wodnej, ale również ze środków budżetu państwa i środków zagranicznych)</w:t>
      </w:r>
      <w:r w:rsidR="00C15B50" w:rsidRPr="00523C74">
        <w:rPr>
          <w:rFonts w:ascii="Times New Roman" w:eastAsia="Cambria" w:hAnsi="Times New Roman" w:cs="Times New Roman"/>
        </w:rPr>
        <w:t xml:space="preserve">. Nie jest jasne, czy intencją </w:t>
      </w:r>
      <w:r w:rsidR="00A34FE3" w:rsidRPr="00523C74">
        <w:rPr>
          <w:rFonts w:ascii="Times New Roman" w:eastAsia="Cambria" w:hAnsi="Times New Roman" w:cs="Times New Roman"/>
        </w:rPr>
        <w:t xml:space="preserve">projektodawcy </w:t>
      </w:r>
      <w:r w:rsidR="00C15B50" w:rsidRPr="00523C74">
        <w:rPr>
          <w:rFonts w:ascii="Times New Roman" w:eastAsia="Cambria" w:hAnsi="Times New Roman" w:cs="Times New Roman"/>
        </w:rPr>
        <w:t xml:space="preserve">było nałożenie na te podmioty obowiązków w zakresie przyjmowania od gmin wniosków o dofinansowanie i dokonywania ich oceny w kontekście uchwalanych planów zaopatrzenia w ciepło, energię elektryczną i paliwa gazowe. </w:t>
      </w:r>
    </w:p>
    <w:p w:rsidR="00E81D5E" w:rsidRPr="00523C74" w:rsidRDefault="00C15B50" w:rsidP="00582AFD">
      <w:pPr>
        <w:spacing w:before="120" w:after="0"/>
        <w:ind w:firstLine="708"/>
        <w:contextualSpacing/>
        <w:jc w:val="both"/>
        <w:rPr>
          <w:rFonts w:ascii="Times New Roman" w:eastAsia="Cambria" w:hAnsi="Times New Roman" w:cs="Times New Roman"/>
        </w:rPr>
      </w:pPr>
      <w:r w:rsidRPr="00523C74">
        <w:rPr>
          <w:rFonts w:ascii="Times New Roman" w:eastAsia="Cambria" w:hAnsi="Times New Roman" w:cs="Times New Roman"/>
        </w:rPr>
        <w:t>Ponadto, należy zauważyć, że gminy otrzymały wspa</w:t>
      </w:r>
      <w:r w:rsidR="00CE4796" w:rsidRPr="00523C74">
        <w:rPr>
          <w:rFonts w:ascii="Times New Roman" w:eastAsia="Cambria" w:hAnsi="Times New Roman" w:cs="Times New Roman"/>
        </w:rPr>
        <w:t xml:space="preserve">rcie w ramach </w:t>
      </w:r>
      <w:proofErr w:type="spellStart"/>
      <w:r w:rsidR="00CE4796" w:rsidRPr="00523C74">
        <w:rPr>
          <w:rFonts w:ascii="Times New Roman" w:eastAsia="Cambria" w:hAnsi="Times New Roman" w:cs="Times New Roman"/>
        </w:rPr>
        <w:t>POIiŚ</w:t>
      </w:r>
      <w:proofErr w:type="spellEnd"/>
      <w:r w:rsidR="00CE4796" w:rsidRPr="00523C74">
        <w:rPr>
          <w:rFonts w:ascii="Times New Roman" w:eastAsia="Cambria" w:hAnsi="Times New Roman" w:cs="Times New Roman"/>
        </w:rPr>
        <w:t xml:space="preserve"> 2007-2013 z </w:t>
      </w:r>
      <w:r w:rsidRPr="00523C74">
        <w:rPr>
          <w:rFonts w:ascii="Times New Roman" w:eastAsia="Cambria" w:hAnsi="Times New Roman" w:cs="Times New Roman"/>
        </w:rPr>
        <w:t>działania 9.3 Termomodernizacja obiektów użyteczności publicznej na opracowanie Planów Gospodarki Niskoemisyjnej (PGN). W wyniku dofinansowania w ramach tego działania (ostateczna wysokość dofinansowania wyniosła 28,8 mln PLN) opracowanych zostało 829</w:t>
      </w:r>
      <w:r w:rsidR="00EE27A5" w:rsidRPr="00523C74">
        <w:rPr>
          <w:rFonts w:ascii="Times New Roman" w:eastAsia="Cambria" w:hAnsi="Times New Roman" w:cs="Times New Roman"/>
        </w:rPr>
        <w:t xml:space="preserve"> PGN dla gmin i miast z </w:t>
      </w:r>
      <w:r w:rsidRPr="00523C74">
        <w:rPr>
          <w:rFonts w:ascii="Times New Roman" w:eastAsia="Cambria" w:hAnsi="Times New Roman" w:cs="Times New Roman"/>
        </w:rPr>
        <w:t xml:space="preserve">terenu całego kraju. Przedmiotem PGN było określenie priorytetowych obszarów działań służących osiągnięciu celów zapisanych w Pakiecie Klimatyczno-Energetycznym 2020, w tym m.in. ograniczeniu gazów cieplarnianych i poprawie efektywności energetycznej – wskazanie interesariuszy, zdefiniowanie konkretnych działań inwestycyjnych (np. budynki i urządzenia komunalne i przemysłowe, budynki mieszkalne, oświetlenie uliczne, zakłady przemysłowe, zakłady dystrybucji ciepła) i działań </w:t>
      </w:r>
      <w:proofErr w:type="spellStart"/>
      <w:r w:rsidRPr="00523C74">
        <w:rPr>
          <w:rFonts w:ascii="Times New Roman" w:eastAsia="Cambria" w:hAnsi="Times New Roman" w:cs="Times New Roman"/>
        </w:rPr>
        <w:t>nieinwestycyjnych</w:t>
      </w:r>
      <w:proofErr w:type="spellEnd"/>
      <w:r w:rsidRPr="00523C74">
        <w:rPr>
          <w:rFonts w:ascii="Times New Roman" w:eastAsia="Cambria" w:hAnsi="Times New Roman" w:cs="Times New Roman"/>
        </w:rPr>
        <w:t>. PGN określał ramy czasowe oraz środki służące do osiągnięcia celu, wskazywał osoby odpowiedzialne za realizację poszczególnych elementów celu, zawierał długoterminową strategię działania, podlegającą monitorowaniu i aktualizacji. Sporządzenie planów stanowiło m.in. podstawę przyznania środków unijnych w okresie 2014-2020 na cele związane z efektywnością energetyczną, poprawą jakości powietrza poprzez redukcję pyłów, dwutlenku siarki oraz tlenków azotu na obszarach, na których odnotowano przekroczenia zanieczyszczeń.</w:t>
      </w:r>
    </w:p>
    <w:p w:rsidR="00B54988" w:rsidRPr="00523C74" w:rsidRDefault="003600FD" w:rsidP="00582AFD">
      <w:pPr>
        <w:spacing w:before="120" w:after="0"/>
        <w:ind w:firstLine="708"/>
        <w:contextualSpacing/>
        <w:jc w:val="both"/>
        <w:rPr>
          <w:rFonts w:ascii="Times New Roman" w:eastAsia="Cambria" w:hAnsi="Times New Roman" w:cs="Times New Roman"/>
        </w:rPr>
      </w:pPr>
      <w:r w:rsidRPr="00523C74">
        <w:rPr>
          <w:rFonts w:ascii="Times New Roman" w:eastAsia="Cambria" w:hAnsi="Times New Roman" w:cs="Times New Roman"/>
        </w:rPr>
        <w:t>Biorąc pod uwagę powyższe</w:t>
      </w:r>
      <w:r w:rsidR="00A34FE3" w:rsidRPr="00523C74">
        <w:rPr>
          <w:rFonts w:ascii="Times New Roman" w:eastAsia="Cambria" w:hAnsi="Times New Roman" w:cs="Times New Roman"/>
        </w:rPr>
        <w:t xml:space="preserve"> Rada Ministrów</w:t>
      </w:r>
      <w:r w:rsidR="00B54988" w:rsidRPr="00523C74">
        <w:rPr>
          <w:rFonts w:ascii="Times New Roman" w:eastAsia="Cambria" w:hAnsi="Times New Roman" w:cs="Times New Roman"/>
        </w:rPr>
        <w:t xml:space="preserve"> </w:t>
      </w:r>
      <w:r w:rsidRPr="00523C74">
        <w:rPr>
          <w:rFonts w:ascii="Times New Roman" w:eastAsia="Cambria" w:hAnsi="Times New Roman" w:cs="Times New Roman"/>
        </w:rPr>
        <w:t>negatywn</w:t>
      </w:r>
      <w:r w:rsidR="00A34FE3" w:rsidRPr="00523C74">
        <w:rPr>
          <w:rFonts w:ascii="Times New Roman" w:eastAsia="Cambria" w:hAnsi="Times New Roman" w:cs="Times New Roman"/>
        </w:rPr>
        <w:t>i</w:t>
      </w:r>
      <w:r w:rsidRPr="00523C74">
        <w:rPr>
          <w:rFonts w:ascii="Times New Roman" w:eastAsia="Cambria" w:hAnsi="Times New Roman" w:cs="Times New Roman"/>
        </w:rPr>
        <w:t xml:space="preserve">e </w:t>
      </w:r>
      <w:r w:rsidR="00A34FE3" w:rsidRPr="00523C74">
        <w:rPr>
          <w:rFonts w:ascii="Times New Roman" w:eastAsia="Cambria" w:hAnsi="Times New Roman" w:cs="Times New Roman"/>
        </w:rPr>
        <w:t xml:space="preserve">odnosi się </w:t>
      </w:r>
      <w:r w:rsidR="00B54988" w:rsidRPr="00523C74">
        <w:rPr>
          <w:rFonts w:ascii="Times New Roman" w:eastAsia="Cambria" w:hAnsi="Times New Roman" w:cs="Times New Roman"/>
        </w:rPr>
        <w:t xml:space="preserve"> wobec propozycji art. 3</w:t>
      </w:r>
      <w:r w:rsidR="00A34FE3" w:rsidRPr="00523C74">
        <w:rPr>
          <w:rFonts w:ascii="Times New Roman" w:eastAsia="Cambria" w:hAnsi="Times New Roman" w:cs="Times New Roman"/>
        </w:rPr>
        <w:t>.</w:t>
      </w:r>
      <w:r w:rsidR="00B54988" w:rsidRPr="00523C74">
        <w:rPr>
          <w:rFonts w:ascii="Times New Roman" w:eastAsia="Cambria" w:hAnsi="Times New Roman" w:cs="Times New Roman"/>
        </w:rPr>
        <w:t xml:space="preserve"> </w:t>
      </w:r>
    </w:p>
    <w:p w:rsidR="007F5F1E" w:rsidRDefault="007F5F1E" w:rsidP="00582AFD">
      <w:pPr>
        <w:spacing w:before="120" w:after="0"/>
        <w:contextualSpacing/>
        <w:jc w:val="both"/>
        <w:rPr>
          <w:rFonts w:ascii="Times New Roman" w:eastAsia="Cambria" w:hAnsi="Times New Roman" w:cs="Times New Roman"/>
        </w:rPr>
      </w:pPr>
    </w:p>
    <w:p w:rsidR="00812FB1" w:rsidRDefault="00812FB1" w:rsidP="00582AFD">
      <w:pPr>
        <w:spacing w:before="120" w:after="0"/>
        <w:contextualSpacing/>
        <w:jc w:val="both"/>
        <w:rPr>
          <w:rFonts w:ascii="Times New Roman" w:eastAsia="Cambria" w:hAnsi="Times New Roman" w:cs="Times New Roman"/>
        </w:rPr>
      </w:pPr>
    </w:p>
    <w:p w:rsidR="00812FB1" w:rsidRDefault="00812FB1" w:rsidP="00582AFD">
      <w:pPr>
        <w:spacing w:before="120" w:after="0"/>
        <w:contextualSpacing/>
        <w:jc w:val="both"/>
        <w:rPr>
          <w:rFonts w:ascii="Times New Roman" w:eastAsia="Cambria" w:hAnsi="Times New Roman" w:cs="Times New Roman"/>
        </w:rPr>
      </w:pPr>
    </w:p>
    <w:p w:rsidR="00812FB1" w:rsidRPr="00523C74" w:rsidRDefault="00812FB1" w:rsidP="00582AFD">
      <w:pPr>
        <w:spacing w:before="120" w:after="0"/>
        <w:contextualSpacing/>
        <w:jc w:val="both"/>
        <w:rPr>
          <w:rFonts w:ascii="Times New Roman" w:eastAsia="Cambria" w:hAnsi="Times New Roman" w:cs="Times New Roman"/>
        </w:rPr>
      </w:pPr>
    </w:p>
    <w:p w:rsidR="00A25F5C" w:rsidRPr="00523C74" w:rsidRDefault="00A25F5C" w:rsidP="00582AFD">
      <w:pPr>
        <w:spacing w:before="120" w:after="0"/>
        <w:contextualSpacing/>
        <w:jc w:val="both"/>
        <w:rPr>
          <w:rFonts w:ascii="Times New Roman" w:eastAsia="Cambria" w:hAnsi="Times New Roman" w:cs="Times New Roman"/>
        </w:rPr>
      </w:pPr>
      <w:r w:rsidRPr="00523C74">
        <w:rPr>
          <w:rFonts w:ascii="Times New Roman" w:eastAsia="Cambria" w:hAnsi="Times New Roman" w:cs="Times New Roman"/>
          <w:b/>
        </w:rPr>
        <w:t>Art. 4</w:t>
      </w:r>
      <w:r w:rsidRPr="00523C74">
        <w:rPr>
          <w:rFonts w:ascii="Times New Roman" w:eastAsia="Cambria" w:hAnsi="Times New Roman" w:cs="Times New Roman"/>
        </w:rPr>
        <w:t xml:space="preserve"> </w:t>
      </w:r>
      <w:r w:rsidRPr="00523C74">
        <w:rPr>
          <w:rFonts w:ascii="Times New Roman" w:eastAsia="Cambria" w:hAnsi="Times New Roman" w:cs="Times New Roman"/>
          <w:b/>
        </w:rPr>
        <w:t xml:space="preserve">dotyczący ustawy z dnia 21 czerwca 2001 r. </w:t>
      </w:r>
      <w:r w:rsidRPr="00523C74">
        <w:rPr>
          <w:rFonts w:ascii="Times New Roman" w:eastAsia="Cambria" w:hAnsi="Times New Roman" w:cs="Times New Roman"/>
          <w:b/>
          <w:i/>
        </w:rPr>
        <w:t>o dodatkach mieszkaniowych</w:t>
      </w:r>
      <w:r w:rsidRPr="00523C74">
        <w:rPr>
          <w:rFonts w:ascii="Times New Roman" w:eastAsia="Cambria" w:hAnsi="Times New Roman" w:cs="Times New Roman"/>
          <w:b/>
        </w:rPr>
        <w:t xml:space="preserve"> (Dz. U. z 2017 r. poz. 180)</w:t>
      </w:r>
    </w:p>
    <w:p w:rsidR="00A25F5C" w:rsidRPr="00523C74" w:rsidRDefault="00A25F5C" w:rsidP="00582AFD">
      <w:pPr>
        <w:spacing w:before="120" w:after="0"/>
        <w:contextualSpacing/>
        <w:jc w:val="both"/>
        <w:rPr>
          <w:rFonts w:ascii="Times New Roman" w:eastAsia="Cambria" w:hAnsi="Times New Roman" w:cs="Times New Roman"/>
        </w:rPr>
      </w:pPr>
    </w:p>
    <w:p w:rsidR="00393D1F" w:rsidRPr="00523C74" w:rsidRDefault="00187312" w:rsidP="00582AFD">
      <w:pPr>
        <w:spacing w:before="120" w:after="0"/>
        <w:ind w:firstLine="708"/>
        <w:contextualSpacing/>
        <w:jc w:val="both"/>
        <w:rPr>
          <w:rFonts w:ascii="Times New Roman" w:eastAsia="Cambria" w:hAnsi="Times New Roman" w:cs="Times New Roman"/>
        </w:rPr>
      </w:pPr>
      <w:r w:rsidRPr="00523C74">
        <w:rPr>
          <w:rFonts w:ascii="Times New Roman" w:eastAsia="Cambria" w:hAnsi="Times New Roman" w:cs="Times New Roman"/>
        </w:rPr>
        <w:t>Odnosząc się do propozycji wprowadzenia</w:t>
      </w:r>
      <w:r w:rsidR="00F6376A" w:rsidRPr="00523C74">
        <w:rPr>
          <w:rFonts w:ascii="Times New Roman" w:eastAsia="Cambria" w:hAnsi="Times New Roman" w:cs="Times New Roman"/>
        </w:rPr>
        <w:t xml:space="preserve"> w art. 6 </w:t>
      </w:r>
      <w:r w:rsidRPr="00523C74">
        <w:rPr>
          <w:rFonts w:ascii="Times New Roman" w:eastAsia="Cambria" w:hAnsi="Times New Roman" w:cs="Times New Roman"/>
        </w:rPr>
        <w:t>ustawy</w:t>
      </w:r>
      <w:r w:rsidR="00A34FE3" w:rsidRPr="00523C74">
        <w:rPr>
          <w:rFonts w:ascii="Times New Roman" w:eastAsia="Cambria" w:hAnsi="Times New Roman" w:cs="Times New Roman"/>
        </w:rPr>
        <w:t xml:space="preserve"> o dodatkach mieszkaniowych</w:t>
      </w:r>
      <w:r w:rsidR="00A25F5C" w:rsidRPr="00523C74">
        <w:rPr>
          <w:rFonts w:ascii="Times New Roman" w:eastAsia="Cambria" w:hAnsi="Times New Roman" w:cs="Times New Roman"/>
        </w:rPr>
        <w:t xml:space="preserve"> zmian</w:t>
      </w:r>
      <w:r w:rsidR="00F6376A" w:rsidRPr="00523C74">
        <w:rPr>
          <w:rFonts w:ascii="Times New Roman" w:eastAsia="Cambria" w:hAnsi="Times New Roman" w:cs="Times New Roman"/>
        </w:rPr>
        <w:t>y polegającej na rozszerzeniu</w:t>
      </w:r>
      <w:r w:rsidR="00A25F5C" w:rsidRPr="00523C74">
        <w:rPr>
          <w:rFonts w:ascii="Times New Roman" w:eastAsia="Cambria" w:hAnsi="Times New Roman" w:cs="Times New Roman"/>
        </w:rPr>
        <w:t xml:space="preserve"> obowiązk</w:t>
      </w:r>
      <w:r w:rsidR="00F6376A" w:rsidRPr="00523C74">
        <w:rPr>
          <w:rFonts w:ascii="Times New Roman" w:eastAsia="Cambria" w:hAnsi="Times New Roman" w:cs="Times New Roman"/>
        </w:rPr>
        <w:t>ów</w:t>
      </w:r>
      <w:r w:rsidR="00A25F5C" w:rsidRPr="00523C74">
        <w:rPr>
          <w:rFonts w:ascii="Times New Roman" w:eastAsia="Cambria" w:hAnsi="Times New Roman" w:cs="Times New Roman"/>
        </w:rPr>
        <w:t xml:space="preserve"> wójta</w:t>
      </w:r>
      <w:r w:rsidR="00F6376A" w:rsidRPr="00523C74">
        <w:rPr>
          <w:rFonts w:ascii="Times New Roman" w:eastAsia="Cambria" w:hAnsi="Times New Roman" w:cs="Times New Roman"/>
        </w:rPr>
        <w:t>,</w:t>
      </w:r>
      <w:r w:rsidR="00A25F5C" w:rsidRPr="00523C74">
        <w:rPr>
          <w:rFonts w:ascii="Times New Roman" w:eastAsia="Cambria" w:hAnsi="Times New Roman" w:cs="Times New Roman"/>
        </w:rPr>
        <w:t xml:space="preserve"> burmistrza lub prezydenta miasta w</w:t>
      </w:r>
      <w:r w:rsidR="00F6376A" w:rsidRPr="00523C74">
        <w:rPr>
          <w:rFonts w:ascii="Times New Roman" w:eastAsia="Cambria" w:hAnsi="Times New Roman" w:cs="Times New Roman"/>
        </w:rPr>
        <w:t xml:space="preserve"> </w:t>
      </w:r>
      <w:r w:rsidR="00A25F5C" w:rsidRPr="00523C74">
        <w:rPr>
          <w:rFonts w:ascii="Times New Roman" w:eastAsia="Cambria" w:hAnsi="Times New Roman" w:cs="Times New Roman"/>
        </w:rPr>
        <w:t xml:space="preserve">zakresie przyznawania do dodatku mieszkaniowego </w:t>
      </w:r>
      <w:r w:rsidR="00393D1F" w:rsidRPr="00523C74">
        <w:rPr>
          <w:rFonts w:ascii="Times New Roman" w:eastAsia="Cambria" w:hAnsi="Times New Roman" w:cs="Times New Roman"/>
          <w:i/>
        </w:rPr>
        <w:t>„</w:t>
      </w:r>
      <w:r w:rsidR="00A25F5C" w:rsidRPr="00523C74">
        <w:rPr>
          <w:rFonts w:ascii="Times New Roman" w:eastAsia="Cambria" w:hAnsi="Times New Roman" w:cs="Times New Roman"/>
          <w:i/>
        </w:rPr>
        <w:t>proekologicznego dodatku wyrównawczego</w:t>
      </w:r>
      <w:r w:rsidR="00393D1F" w:rsidRPr="00523C74">
        <w:rPr>
          <w:rFonts w:ascii="Times New Roman" w:eastAsia="Cambria" w:hAnsi="Times New Roman" w:cs="Times New Roman"/>
          <w:i/>
        </w:rPr>
        <w:t>”</w:t>
      </w:r>
      <w:r w:rsidR="00523C74">
        <w:rPr>
          <w:rFonts w:ascii="Times New Roman" w:eastAsia="Cambria" w:hAnsi="Times New Roman" w:cs="Times New Roman"/>
        </w:rPr>
        <w:t>, w </w:t>
      </w:r>
      <w:r w:rsidR="00A25F5C" w:rsidRPr="00523C74">
        <w:rPr>
          <w:rFonts w:ascii="Times New Roman" w:eastAsia="Cambria" w:hAnsi="Times New Roman" w:cs="Times New Roman"/>
        </w:rPr>
        <w:t>przypadku gdy w lokalu mieszkalnym zastosowan</w:t>
      </w:r>
      <w:r w:rsidR="00F6376A" w:rsidRPr="00523C74">
        <w:rPr>
          <w:rFonts w:ascii="Times New Roman" w:eastAsia="Cambria" w:hAnsi="Times New Roman" w:cs="Times New Roman"/>
        </w:rPr>
        <w:t>e zostanie</w:t>
      </w:r>
      <w:r w:rsidR="00A25F5C" w:rsidRPr="00523C74">
        <w:rPr>
          <w:rFonts w:ascii="Times New Roman" w:eastAsia="Cambria" w:hAnsi="Times New Roman" w:cs="Times New Roman"/>
        </w:rPr>
        <w:t xml:space="preserve"> niskoemisyjne źródła ogrzewania</w:t>
      </w:r>
      <w:r w:rsidR="00F6376A" w:rsidRPr="00523C74">
        <w:rPr>
          <w:rFonts w:ascii="Times New Roman" w:eastAsia="Cambria" w:hAnsi="Times New Roman" w:cs="Times New Roman"/>
        </w:rPr>
        <w:t xml:space="preserve">, </w:t>
      </w:r>
      <w:r w:rsidR="00393D1F" w:rsidRPr="00523C74">
        <w:rPr>
          <w:rFonts w:ascii="Times New Roman" w:eastAsia="Cambria" w:hAnsi="Times New Roman" w:cs="Times New Roman"/>
        </w:rPr>
        <w:t xml:space="preserve">wskazać należy, że propozycja ta nie określa jednocześnie trybu jego przyznawania, w tym organu odpowiedzialnego za przyznawanie i wypłacanie, jak również zasad jego wyliczania. W tym kontekście zawartą propozycję delegacji dla ministra właściwego do spraw energii do określenia, w drodze rozporządzenia, wysokości tego dodatku należy uznać za blankietową i konstytucyjnie </w:t>
      </w:r>
      <w:r w:rsidR="00A34FE3" w:rsidRPr="00523C74">
        <w:rPr>
          <w:rFonts w:ascii="Times New Roman" w:eastAsia="Cambria" w:hAnsi="Times New Roman" w:cs="Times New Roman"/>
        </w:rPr>
        <w:t>wadliwą</w:t>
      </w:r>
      <w:r w:rsidR="00393D1F" w:rsidRPr="00523C74">
        <w:rPr>
          <w:rFonts w:ascii="Times New Roman" w:eastAsia="Cambria" w:hAnsi="Times New Roman" w:cs="Times New Roman"/>
        </w:rPr>
        <w:t>.</w:t>
      </w:r>
    </w:p>
    <w:p w:rsidR="00A25F5C" w:rsidRPr="00523C74" w:rsidRDefault="00CC1290" w:rsidP="00582AFD">
      <w:pPr>
        <w:spacing w:before="120" w:after="0"/>
        <w:ind w:firstLine="708"/>
        <w:contextualSpacing/>
        <w:jc w:val="both"/>
        <w:rPr>
          <w:rFonts w:ascii="Times New Roman" w:eastAsia="Cambria" w:hAnsi="Times New Roman" w:cs="Times New Roman"/>
        </w:rPr>
      </w:pPr>
      <w:r w:rsidRPr="00523C74">
        <w:rPr>
          <w:rFonts w:ascii="Times New Roman" w:eastAsia="Cambria" w:hAnsi="Times New Roman" w:cs="Times New Roman"/>
        </w:rPr>
        <w:t>Dodatkowo zwrócić uwagę należy, że p</w:t>
      </w:r>
      <w:r w:rsidR="00393D1F" w:rsidRPr="00523C74">
        <w:rPr>
          <w:rFonts w:ascii="Times New Roman" w:eastAsia="Cambria" w:hAnsi="Times New Roman" w:cs="Times New Roman"/>
        </w:rPr>
        <w:t>rzedmiotowa propozycja w zakresie</w:t>
      </w:r>
      <w:r w:rsidR="00F6376A" w:rsidRPr="00523C74">
        <w:rPr>
          <w:rFonts w:ascii="Times New Roman" w:eastAsia="Cambria" w:hAnsi="Times New Roman" w:cs="Times New Roman"/>
        </w:rPr>
        <w:t xml:space="preserve"> w</w:t>
      </w:r>
      <w:r w:rsidR="00A25F5C" w:rsidRPr="00523C74">
        <w:rPr>
          <w:rFonts w:ascii="Times New Roman" w:eastAsia="Cambria" w:hAnsi="Times New Roman" w:cs="Times New Roman"/>
        </w:rPr>
        <w:t>prowadzeni</w:t>
      </w:r>
      <w:r w:rsidR="00393D1F" w:rsidRPr="00523C74">
        <w:rPr>
          <w:rFonts w:ascii="Times New Roman" w:eastAsia="Cambria" w:hAnsi="Times New Roman" w:cs="Times New Roman"/>
        </w:rPr>
        <w:t>a</w:t>
      </w:r>
      <w:r w:rsidR="00A25F5C" w:rsidRPr="00523C74">
        <w:rPr>
          <w:rFonts w:ascii="Times New Roman" w:eastAsia="Cambria" w:hAnsi="Times New Roman" w:cs="Times New Roman"/>
        </w:rPr>
        <w:t xml:space="preserve"> </w:t>
      </w:r>
      <w:r w:rsidR="00F6376A" w:rsidRPr="00523C74">
        <w:rPr>
          <w:rFonts w:ascii="Times New Roman" w:eastAsia="Cambria" w:hAnsi="Times New Roman" w:cs="Times New Roman"/>
        </w:rPr>
        <w:t xml:space="preserve">dodatkowego </w:t>
      </w:r>
      <w:r w:rsidR="00A25F5C" w:rsidRPr="00523C74">
        <w:rPr>
          <w:rFonts w:ascii="Times New Roman" w:eastAsia="Cambria" w:hAnsi="Times New Roman" w:cs="Times New Roman"/>
        </w:rPr>
        <w:t xml:space="preserve">obowiązku może spowodować </w:t>
      </w:r>
      <w:r w:rsidR="00F6376A" w:rsidRPr="00523C74">
        <w:rPr>
          <w:rFonts w:ascii="Times New Roman" w:eastAsia="Cambria" w:hAnsi="Times New Roman" w:cs="Times New Roman"/>
        </w:rPr>
        <w:t xml:space="preserve">konieczność </w:t>
      </w:r>
      <w:r w:rsidR="00A25F5C" w:rsidRPr="00523C74">
        <w:rPr>
          <w:rFonts w:ascii="Times New Roman" w:eastAsia="Cambria" w:hAnsi="Times New Roman" w:cs="Times New Roman"/>
        </w:rPr>
        <w:t>zwiększen</w:t>
      </w:r>
      <w:r w:rsidR="00F6376A" w:rsidRPr="00523C74">
        <w:rPr>
          <w:rFonts w:ascii="Times New Roman" w:eastAsia="Cambria" w:hAnsi="Times New Roman" w:cs="Times New Roman"/>
        </w:rPr>
        <w:t>ia</w:t>
      </w:r>
      <w:r w:rsidR="00A25F5C" w:rsidRPr="00523C74">
        <w:rPr>
          <w:rFonts w:ascii="Times New Roman" w:eastAsia="Cambria" w:hAnsi="Times New Roman" w:cs="Times New Roman"/>
        </w:rPr>
        <w:t xml:space="preserve"> zatrudnienia w jednostkach samorządu terytorialnego oraz dodatkowe obciążenie budżetów gmin. </w:t>
      </w:r>
      <w:r w:rsidR="00F6376A" w:rsidRPr="00523C74">
        <w:rPr>
          <w:rFonts w:ascii="Times New Roman" w:eastAsia="Cambria" w:hAnsi="Times New Roman" w:cs="Times New Roman"/>
        </w:rPr>
        <w:t xml:space="preserve">Zgodnie z </w:t>
      </w:r>
      <w:r w:rsidR="00A25F5C" w:rsidRPr="00523C74">
        <w:rPr>
          <w:rFonts w:ascii="Times New Roman" w:eastAsia="Cambria" w:hAnsi="Times New Roman" w:cs="Times New Roman"/>
        </w:rPr>
        <w:t xml:space="preserve">art. 17 ust. 1 pkt 5 ustawy </w:t>
      </w:r>
      <w:r w:rsidR="00A25F5C" w:rsidRPr="00523C74">
        <w:rPr>
          <w:rFonts w:ascii="Times New Roman" w:eastAsia="Cambria" w:hAnsi="Times New Roman" w:cs="Times New Roman"/>
          <w:i/>
        </w:rPr>
        <w:t>o pomocy społecznej</w:t>
      </w:r>
      <w:r w:rsidR="00A25F5C" w:rsidRPr="00523C74">
        <w:rPr>
          <w:rFonts w:ascii="Times New Roman" w:eastAsia="Cambria" w:hAnsi="Times New Roman" w:cs="Times New Roman"/>
        </w:rPr>
        <w:t xml:space="preserve"> przyznawanie i wypłacanie zasiłków celowych jest zadaniem własnym gminy, które jest finansowane z jej dochodów własnych. Wprowadzenie proponowanych w projekcie zmian może spowodować skutki finansowe dla budżetów gmin. </w:t>
      </w:r>
    </w:p>
    <w:p w:rsidR="00EE1852" w:rsidRPr="00523C74" w:rsidRDefault="00F6376A" w:rsidP="00582AFD">
      <w:pPr>
        <w:spacing w:before="120" w:after="0"/>
        <w:ind w:firstLine="708"/>
        <w:contextualSpacing/>
        <w:jc w:val="both"/>
        <w:rPr>
          <w:rFonts w:ascii="Times New Roman" w:eastAsia="Cambria" w:hAnsi="Times New Roman" w:cs="Times New Roman"/>
        </w:rPr>
      </w:pPr>
      <w:r w:rsidRPr="00523C74">
        <w:rPr>
          <w:rFonts w:ascii="Times New Roman" w:eastAsia="Cambria" w:hAnsi="Times New Roman" w:cs="Times New Roman"/>
        </w:rPr>
        <w:t xml:space="preserve">Mając na uwadze powyższe </w:t>
      </w:r>
      <w:r w:rsidR="00760FA5" w:rsidRPr="00523C74">
        <w:rPr>
          <w:rFonts w:ascii="Times New Roman" w:eastAsia="Cambria" w:hAnsi="Times New Roman" w:cs="Times New Roman"/>
        </w:rPr>
        <w:t xml:space="preserve">wyjaśnić należy, że idea propozycji art. 4 </w:t>
      </w:r>
      <w:r w:rsidR="007F5F1E" w:rsidRPr="00523C74">
        <w:rPr>
          <w:rFonts w:ascii="Times New Roman" w:eastAsia="Cambria" w:hAnsi="Times New Roman" w:cs="Times New Roman"/>
        </w:rPr>
        <w:t xml:space="preserve">co do zasady </w:t>
      </w:r>
      <w:r w:rsidR="00760FA5" w:rsidRPr="00523C74">
        <w:rPr>
          <w:rFonts w:ascii="Times New Roman" w:eastAsia="Cambria" w:hAnsi="Times New Roman" w:cs="Times New Roman"/>
        </w:rPr>
        <w:t>jest słuszna</w:t>
      </w:r>
      <w:r w:rsidRPr="00523C74">
        <w:rPr>
          <w:rFonts w:ascii="Times New Roman" w:eastAsia="Cambria" w:hAnsi="Times New Roman" w:cs="Times New Roman"/>
        </w:rPr>
        <w:t xml:space="preserve">, </w:t>
      </w:r>
      <w:r w:rsidR="00760FA5" w:rsidRPr="00523C74">
        <w:rPr>
          <w:rFonts w:ascii="Times New Roman" w:eastAsia="Cambria" w:hAnsi="Times New Roman" w:cs="Times New Roman"/>
        </w:rPr>
        <w:t xml:space="preserve">to jednak ze względu na wprowadzenie dodatkowego obciążenia dla budżetów gminy, </w:t>
      </w:r>
      <w:r w:rsidRPr="00523C74">
        <w:rPr>
          <w:rFonts w:ascii="Times New Roman" w:eastAsia="Cambria" w:hAnsi="Times New Roman" w:cs="Times New Roman"/>
        </w:rPr>
        <w:t xml:space="preserve">wymaga </w:t>
      </w:r>
      <w:r w:rsidR="00760FA5" w:rsidRPr="00523C74">
        <w:rPr>
          <w:rFonts w:ascii="Times New Roman" w:eastAsia="Cambria" w:hAnsi="Times New Roman" w:cs="Times New Roman"/>
        </w:rPr>
        <w:t xml:space="preserve">ona wcześniejszych </w:t>
      </w:r>
      <w:r w:rsidRPr="00523C74">
        <w:rPr>
          <w:rFonts w:ascii="Times New Roman" w:eastAsia="Cambria" w:hAnsi="Times New Roman" w:cs="Times New Roman"/>
        </w:rPr>
        <w:t>uzgodnień z jednostkami samorządu terytorialnego.</w:t>
      </w:r>
      <w:r w:rsidR="00EE1852" w:rsidRPr="00523C74">
        <w:rPr>
          <w:rFonts w:ascii="Times New Roman" w:eastAsia="Cambria" w:hAnsi="Times New Roman" w:cs="Times New Roman"/>
        </w:rPr>
        <w:t xml:space="preserve"> W związku z powyższym, </w:t>
      </w:r>
      <w:r w:rsidR="00A34FE3" w:rsidRPr="00523C74">
        <w:rPr>
          <w:rFonts w:ascii="Times New Roman" w:eastAsia="Cambria" w:hAnsi="Times New Roman" w:cs="Times New Roman"/>
        </w:rPr>
        <w:t xml:space="preserve">Rada Ministrów </w:t>
      </w:r>
      <w:r w:rsidR="00EE1852" w:rsidRPr="00523C74">
        <w:rPr>
          <w:rFonts w:ascii="Times New Roman" w:eastAsia="Cambria" w:hAnsi="Times New Roman" w:cs="Times New Roman"/>
        </w:rPr>
        <w:t>przedstawia negatywne stanowisko wobec propozycji</w:t>
      </w:r>
      <w:r w:rsidR="00A34FE3" w:rsidRPr="00523C74">
        <w:rPr>
          <w:rFonts w:ascii="Times New Roman" w:eastAsia="Cambria" w:hAnsi="Times New Roman" w:cs="Times New Roman"/>
        </w:rPr>
        <w:t xml:space="preserve"> zawartych w</w:t>
      </w:r>
      <w:r w:rsidR="00EE1852" w:rsidRPr="00523C74">
        <w:rPr>
          <w:rFonts w:ascii="Times New Roman" w:eastAsia="Cambria" w:hAnsi="Times New Roman" w:cs="Times New Roman"/>
        </w:rPr>
        <w:t xml:space="preserve"> art. 4.</w:t>
      </w:r>
    </w:p>
    <w:p w:rsidR="006B176F" w:rsidRPr="00523C74" w:rsidRDefault="006B176F" w:rsidP="00582AFD">
      <w:pPr>
        <w:spacing w:before="120" w:after="0"/>
        <w:contextualSpacing/>
        <w:jc w:val="both"/>
        <w:rPr>
          <w:rFonts w:ascii="Times New Roman" w:eastAsia="Cambria" w:hAnsi="Times New Roman" w:cs="Times New Roman"/>
        </w:rPr>
      </w:pPr>
    </w:p>
    <w:p w:rsidR="006B176F" w:rsidRPr="00523C74" w:rsidRDefault="006B176F" w:rsidP="00582AFD">
      <w:pPr>
        <w:spacing w:before="120" w:after="0"/>
        <w:contextualSpacing/>
        <w:jc w:val="both"/>
        <w:rPr>
          <w:rFonts w:ascii="Times New Roman" w:eastAsia="Cambria" w:hAnsi="Times New Roman" w:cs="Times New Roman"/>
          <w:b/>
        </w:rPr>
      </w:pPr>
      <w:r w:rsidRPr="00523C74">
        <w:rPr>
          <w:rFonts w:ascii="Times New Roman" w:eastAsia="Cambria" w:hAnsi="Times New Roman" w:cs="Times New Roman"/>
          <w:b/>
        </w:rPr>
        <w:t xml:space="preserve">Art. 5 dotyczący ustawy z dnia 30 sierpnia 2002 r. </w:t>
      </w:r>
      <w:r w:rsidRPr="00523C74">
        <w:rPr>
          <w:rFonts w:ascii="Times New Roman" w:eastAsia="Cambria" w:hAnsi="Times New Roman" w:cs="Times New Roman"/>
          <w:b/>
          <w:i/>
        </w:rPr>
        <w:t>o systemie oceny zgodności</w:t>
      </w:r>
      <w:r w:rsidRPr="00523C74">
        <w:rPr>
          <w:rFonts w:ascii="Times New Roman" w:eastAsia="Cambria" w:hAnsi="Times New Roman" w:cs="Times New Roman"/>
          <w:b/>
        </w:rPr>
        <w:t xml:space="preserve"> (Dz. U. z 2017 r. poz. 1226)</w:t>
      </w:r>
    </w:p>
    <w:p w:rsidR="00A55786" w:rsidRPr="00523C74" w:rsidRDefault="00984667" w:rsidP="00812FB1">
      <w:pPr>
        <w:spacing w:before="120" w:after="0"/>
        <w:ind w:firstLine="709"/>
        <w:contextualSpacing/>
        <w:jc w:val="both"/>
        <w:rPr>
          <w:rFonts w:ascii="Times New Roman" w:eastAsia="Cambria" w:hAnsi="Times New Roman" w:cs="Times New Roman"/>
        </w:rPr>
      </w:pPr>
      <w:r w:rsidRPr="00523C74">
        <w:rPr>
          <w:rFonts w:ascii="Times New Roman" w:eastAsia="Cambria" w:hAnsi="Times New Roman" w:cs="Times New Roman"/>
        </w:rPr>
        <w:t>Odnosząc się do propozycji rozszerzenia katalogu wyrobów, do których stosuje się odpowiednio przepisy ustawy</w:t>
      </w:r>
      <w:r w:rsidR="00A34FE3" w:rsidRPr="00523C74">
        <w:rPr>
          <w:rFonts w:ascii="Times New Roman" w:eastAsia="Cambria" w:hAnsi="Times New Roman" w:cs="Times New Roman"/>
        </w:rPr>
        <w:t xml:space="preserve"> o systemie oceny zgodności</w:t>
      </w:r>
      <w:r w:rsidRPr="00523C74">
        <w:rPr>
          <w:rFonts w:ascii="Times New Roman" w:eastAsia="Cambria" w:hAnsi="Times New Roman" w:cs="Times New Roman"/>
        </w:rPr>
        <w:t>, o nowe kotły opalan</w:t>
      </w:r>
      <w:r w:rsidR="007F5F1E" w:rsidRPr="00523C74">
        <w:rPr>
          <w:rFonts w:ascii="Times New Roman" w:eastAsia="Cambria" w:hAnsi="Times New Roman" w:cs="Times New Roman"/>
        </w:rPr>
        <w:t>e</w:t>
      </w:r>
      <w:r w:rsidRPr="00523C74">
        <w:rPr>
          <w:rFonts w:ascii="Times New Roman" w:eastAsia="Cambria" w:hAnsi="Times New Roman" w:cs="Times New Roman"/>
        </w:rPr>
        <w:t xml:space="preserve"> paliwami stałymi wprowadzan</w:t>
      </w:r>
      <w:r w:rsidR="001A091A" w:rsidRPr="00523C74">
        <w:rPr>
          <w:rFonts w:ascii="Times New Roman" w:eastAsia="Cambria" w:hAnsi="Times New Roman" w:cs="Times New Roman"/>
        </w:rPr>
        <w:t>e</w:t>
      </w:r>
      <w:r w:rsidRPr="00523C74">
        <w:rPr>
          <w:rFonts w:ascii="Times New Roman" w:eastAsia="Cambria" w:hAnsi="Times New Roman" w:cs="Times New Roman"/>
        </w:rPr>
        <w:t xml:space="preserve"> na rynek jako produkt w sprzedaży indywidualnej</w:t>
      </w:r>
      <w:r w:rsidR="001A091A" w:rsidRPr="00523C74">
        <w:rPr>
          <w:rFonts w:ascii="Times New Roman" w:eastAsia="Cambria" w:hAnsi="Times New Roman" w:cs="Times New Roman"/>
        </w:rPr>
        <w:t xml:space="preserve">, </w:t>
      </w:r>
      <w:r w:rsidR="005D252E" w:rsidRPr="00523C74">
        <w:rPr>
          <w:rFonts w:ascii="Times New Roman" w:eastAsia="Cambria" w:hAnsi="Times New Roman" w:cs="Times New Roman"/>
        </w:rPr>
        <w:t xml:space="preserve">wyjaśnić należy, że </w:t>
      </w:r>
      <w:r w:rsidR="00A55786" w:rsidRPr="00523C74">
        <w:rPr>
          <w:rFonts w:ascii="Times New Roman" w:eastAsia="Cambria" w:hAnsi="Times New Roman" w:cs="Times New Roman"/>
        </w:rPr>
        <w:t>w § 4 rozporządzenia</w:t>
      </w:r>
      <w:r w:rsidR="00A55786" w:rsidRPr="00523C74">
        <w:rPr>
          <w:rFonts w:ascii="Times New Roman" w:hAnsi="Times New Roman" w:cs="Times New Roman"/>
          <w:bCs/>
        </w:rPr>
        <w:t xml:space="preserve"> </w:t>
      </w:r>
      <w:r w:rsidR="00C12569" w:rsidRPr="00523C74">
        <w:rPr>
          <w:rFonts w:ascii="Times New Roman" w:hAnsi="Times New Roman" w:cs="Times New Roman"/>
          <w:bCs/>
        </w:rPr>
        <w:t>M</w:t>
      </w:r>
      <w:r w:rsidR="00C12569" w:rsidRPr="00523C74">
        <w:rPr>
          <w:rFonts w:ascii="Times New Roman" w:eastAsia="Cambria" w:hAnsi="Times New Roman" w:cs="Times New Roman"/>
          <w:bCs/>
        </w:rPr>
        <w:t xml:space="preserve">inistra Rozwoju i Finansów </w:t>
      </w:r>
      <w:r w:rsidR="00A55786" w:rsidRPr="00523C74">
        <w:rPr>
          <w:rFonts w:ascii="Times New Roman" w:eastAsia="Cambria" w:hAnsi="Times New Roman" w:cs="Times New Roman"/>
        </w:rPr>
        <w:t>z dnia 1 sierpnia 2017 r.</w:t>
      </w:r>
      <w:r w:rsidR="00C12569" w:rsidRPr="00523C74">
        <w:rPr>
          <w:rFonts w:ascii="Times New Roman" w:eastAsia="Cambria" w:hAnsi="Times New Roman" w:cs="Times New Roman"/>
        </w:rPr>
        <w:t xml:space="preserve"> </w:t>
      </w:r>
      <w:r w:rsidR="00A55786" w:rsidRPr="00523C74">
        <w:rPr>
          <w:rFonts w:ascii="Times New Roman" w:eastAsia="Cambria" w:hAnsi="Times New Roman" w:cs="Times New Roman"/>
          <w:bCs/>
          <w:i/>
        </w:rPr>
        <w:t>w sprawie wymagań dla kotłów na paliwo stałe</w:t>
      </w:r>
      <w:r w:rsidR="00EE27A5" w:rsidRPr="00523C74">
        <w:rPr>
          <w:rFonts w:ascii="Times New Roman" w:eastAsia="Cambria" w:hAnsi="Times New Roman" w:cs="Times New Roman"/>
        </w:rPr>
        <w:t xml:space="preserve"> (Dz. U. z </w:t>
      </w:r>
      <w:r w:rsidR="00C12569" w:rsidRPr="00523C74">
        <w:rPr>
          <w:rFonts w:ascii="Times New Roman" w:eastAsia="Cambria" w:hAnsi="Times New Roman" w:cs="Times New Roman"/>
        </w:rPr>
        <w:t xml:space="preserve">2017 r. poz. 1690) </w:t>
      </w:r>
      <w:r w:rsidR="00A55786" w:rsidRPr="00523C74">
        <w:rPr>
          <w:rFonts w:ascii="Times New Roman" w:eastAsia="Cambria" w:hAnsi="Times New Roman" w:cs="Times New Roman"/>
        </w:rPr>
        <w:t xml:space="preserve">zawarto przepis, na podstawie którego następować będzie potwierdzenie spełniania przez kotły na paliwo stałe wymagań przewidzianych w rozporządzeniu. Potwierdzenie spełnienia wymagań </w:t>
      </w:r>
      <w:r w:rsidR="00C12569" w:rsidRPr="00523C74">
        <w:rPr>
          <w:rFonts w:ascii="Times New Roman" w:eastAsia="Cambria" w:hAnsi="Times New Roman" w:cs="Times New Roman"/>
        </w:rPr>
        <w:t xml:space="preserve">określonych </w:t>
      </w:r>
      <w:r w:rsidR="00A55786" w:rsidRPr="00523C74">
        <w:rPr>
          <w:rFonts w:ascii="Times New Roman" w:eastAsia="Cambria" w:hAnsi="Times New Roman" w:cs="Times New Roman"/>
        </w:rPr>
        <w:t>rozporządzeniem będzie mogła wystawić jednostka</w:t>
      </w:r>
      <w:r w:rsidR="00C12569" w:rsidRPr="00523C74">
        <w:rPr>
          <w:rFonts w:ascii="Times New Roman" w:eastAsia="Cambria" w:hAnsi="Times New Roman" w:cs="Times New Roman"/>
        </w:rPr>
        <w:t xml:space="preserve"> po</w:t>
      </w:r>
      <w:r w:rsidR="00A55786" w:rsidRPr="00523C74">
        <w:rPr>
          <w:rFonts w:ascii="Times New Roman" w:eastAsia="Cambria" w:hAnsi="Times New Roman" w:cs="Times New Roman"/>
        </w:rPr>
        <w:t>siadająca akredytację</w:t>
      </w:r>
      <w:r w:rsidR="00C12569" w:rsidRPr="00523C74">
        <w:rPr>
          <w:rFonts w:ascii="Times New Roman" w:eastAsia="Cambria" w:hAnsi="Times New Roman" w:cs="Times New Roman"/>
        </w:rPr>
        <w:t xml:space="preserve"> w </w:t>
      </w:r>
      <w:r w:rsidR="00A55786" w:rsidRPr="00523C74">
        <w:rPr>
          <w:rFonts w:ascii="Times New Roman" w:eastAsia="Cambria" w:hAnsi="Times New Roman" w:cs="Times New Roman"/>
        </w:rPr>
        <w:t xml:space="preserve">rozumieniu </w:t>
      </w:r>
      <w:r w:rsidR="00C12569" w:rsidRPr="00523C74">
        <w:rPr>
          <w:rFonts w:ascii="Times New Roman" w:eastAsia="Cambria" w:hAnsi="Times New Roman" w:cs="Times New Roman"/>
        </w:rPr>
        <w:t>u</w:t>
      </w:r>
      <w:r w:rsidR="00A55786" w:rsidRPr="00523C74">
        <w:rPr>
          <w:rFonts w:ascii="Times New Roman" w:eastAsia="Cambria" w:hAnsi="Times New Roman" w:cs="Times New Roman"/>
        </w:rPr>
        <w:t>stawy o systemach oceny zgodności i nadzoru rynku</w:t>
      </w:r>
      <w:r w:rsidR="00C12569" w:rsidRPr="00523C74">
        <w:rPr>
          <w:rFonts w:ascii="Times New Roman" w:eastAsia="Cambria" w:hAnsi="Times New Roman" w:cs="Times New Roman"/>
        </w:rPr>
        <w:t xml:space="preserve"> </w:t>
      </w:r>
      <w:r w:rsidR="00A55786" w:rsidRPr="00523C74">
        <w:rPr>
          <w:rFonts w:ascii="Times New Roman" w:eastAsia="Cambria" w:hAnsi="Times New Roman" w:cs="Times New Roman"/>
        </w:rPr>
        <w:t>i</w:t>
      </w:r>
      <w:r w:rsidR="00C12569" w:rsidRPr="00523C74">
        <w:rPr>
          <w:rFonts w:ascii="Times New Roman" w:eastAsia="Cambria" w:hAnsi="Times New Roman" w:cs="Times New Roman"/>
        </w:rPr>
        <w:t xml:space="preserve"> </w:t>
      </w:r>
      <w:r w:rsidR="00A55786" w:rsidRPr="00523C74">
        <w:rPr>
          <w:rFonts w:ascii="Times New Roman" w:eastAsia="Cambria" w:hAnsi="Times New Roman" w:cs="Times New Roman"/>
        </w:rPr>
        <w:t xml:space="preserve">zgodnie z </w:t>
      </w:r>
      <w:r w:rsidR="00C12569" w:rsidRPr="00523C74">
        <w:rPr>
          <w:rFonts w:ascii="Times New Roman" w:eastAsia="Cambria" w:hAnsi="Times New Roman" w:cs="Times New Roman"/>
        </w:rPr>
        <w:t>procedurą w </w:t>
      </w:r>
      <w:r w:rsidR="00A55786" w:rsidRPr="00523C74">
        <w:rPr>
          <w:rFonts w:ascii="Times New Roman" w:eastAsia="Cambria" w:hAnsi="Times New Roman" w:cs="Times New Roman"/>
        </w:rPr>
        <w:t>obowiązującej aktualnie normie.</w:t>
      </w:r>
      <w:r w:rsidR="00C12569" w:rsidRPr="00523C74">
        <w:rPr>
          <w:rFonts w:ascii="Times New Roman" w:eastAsia="Cambria" w:hAnsi="Times New Roman" w:cs="Times New Roman"/>
        </w:rPr>
        <w:t xml:space="preserve"> </w:t>
      </w:r>
      <w:r w:rsidR="00A55786" w:rsidRPr="00523C74">
        <w:rPr>
          <w:rFonts w:ascii="Times New Roman" w:eastAsia="Cambria" w:hAnsi="Times New Roman" w:cs="Times New Roman"/>
        </w:rPr>
        <w:t>Zgodnie z obowiązującymi obecnie uregulowaniami jest to norma PN-EN 303-5:2012, która przenosi postanowienia normy europejskiej EN 303-5:2012.</w:t>
      </w:r>
    </w:p>
    <w:p w:rsidR="00C12569" w:rsidRPr="00523C74" w:rsidRDefault="00C12569" w:rsidP="00582AFD">
      <w:pPr>
        <w:spacing w:before="120" w:after="0"/>
        <w:ind w:firstLine="708"/>
        <w:contextualSpacing/>
        <w:jc w:val="both"/>
        <w:rPr>
          <w:rFonts w:ascii="Times New Roman" w:eastAsia="Cambria" w:hAnsi="Times New Roman" w:cs="Times New Roman"/>
        </w:rPr>
      </w:pPr>
      <w:r w:rsidRPr="00523C74">
        <w:rPr>
          <w:rFonts w:ascii="Times New Roman" w:eastAsia="Cambria" w:hAnsi="Times New Roman" w:cs="Times New Roman"/>
          <w:iCs/>
        </w:rPr>
        <w:t xml:space="preserve">Biorąc pod uwagę powyższe, </w:t>
      </w:r>
      <w:r w:rsidR="00370C85" w:rsidRPr="00523C74">
        <w:rPr>
          <w:rFonts w:ascii="Times New Roman" w:eastAsia="Cambria" w:hAnsi="Times New Roman" w:cs="Times New Roman"/>
          <w:iCs/>
        </w:rPr>
        <w:t xml:space="preserve">Rząd RP </w:t>
      </w:r>
      <w:r w:rsidRPr="00523C74">
        <w:rPr>
          <w:rFonts w:ascii="Times New Roman" w:eastAsia="Cambria" w:hAnsi="Times New Roman" w:cs="Times New Roman"/>
          <w:iCs/>
        </w:rPr>
        <w:t>negatywn</w:t>
      </w:r>
      <w:r w:rsidR="00370C85" w:rsidRPr="00523C74">
        <w:rPr>
          <w:rFonts w:ascii="Times New Roman" w:eastAsia="Cambria" w:hAnsi="Times New Roman" w:cs="Times New Roman"/>
          <w:iCs/>
        </w:rPr>
        <w:t>i</w:t>
      </w:r>
      <w:r w:rsidRPr="00523C74">
        <w:rPr>
          <w:rFonts w:ascii="Times New Roman" w:eastAsia="Cambria" w:hAnsi="Times New Roman" w:cs="Times New Roman"/>
          <w:iCs/>
        </w:rPr>
        <w:t xml:space="preserve">e </w:t>
      </w:r>
      <w:r w:rsidR="00370C85" w:rsidRPr="00523C74">
        <w:rPr>
          <w:rFonts w:ascii="Times New Roman" w:eastAsia="Cambria" w:hAnsi="Times New Roman" w:cs="Times New Roman"/>
          <w:iCs/>
        </w:rPr>
        <w:t xml:space="preserve">odnosi się </w:t>
      </w:r>
      <w:r w:rsidRPr="00523C74">
        <w:rPr>
          <w:rFonts w:ascii="Times New Roman" w:eastAsia="Cambria" w:hAnsi="Times New Roman" w:cs="Times New Roman"/>
          <w:iCs/>
        </w:rPr>
        <w:t>wobec propozycji art. 5.</w:t>
      </w:r>
      <w:r w:rsidRPr="00523C74">
        <w:rPr>
          <w:rFonts w:ascii="Times New Roman" w:eastAsia="Cambria" w:hAnsi="Times New Roman" w:cs="Times New Roman"/>
        </w:rPr>
        <w:t xml:space="preserve"> </w:t>
      </w:r>
    </w:p>
    <w:p w:rsidR="00523C74" w:rsidRPr="00523C74" w:rsidRDefault="00523C74" w:rsidP="00381555">
      <w:pPr>
        <w:spacing w:before="120" w:after="0"/>
        <w:contextualSpacing/>
        <w:jc w:val="both"/>
        <w:rPr>
          <w:rFonts w:ascii="Times New Roman" w:eastAsia="Cambria" w:hAnsi="Times New Roman" w:cs="Times New Roman"/>
        </w:rPr>
      </w:pPr>
    </w:p>
    <w:p w:rsidR="0091711D" w:rsidRPr="00523C74" w:rsidRDefault="00F2327F" w:rsidP="00582AFD">
      <w:pPr>
        <w:spacing w:before="120" w:after="0"/>
        <w:contextualSpacing/>
        <w:jc w:val="both"/>
        <w:rPr>
          <w:rFonts w:ascii="Times New Roman" w:eastAsia="Cambria" w:hAnsi="Times New Roman" w:cs="Times New Roman"/>
          <w:b/>
        </w:rPr>
      </w:pPr>
      <w:r w:rsidRPr="00523C74">
        <w:rPr>
          <w:rFonts w:ascii="Times New Roman" w:eastAsia="Cambria" w:hAnsi="Times New Roman" w:cs="Times New Roman"/>
          <w:b/>
        </w:rPr>
        <w:t xml:space="preserve">Art. 6 dotyczący </w:t>
      </w:r>
      <w:r w:rsidR="00EA77AE" w:rsidRPr="00523C74">
        <w:rPr>
          <w:rFonts w:ascii="Times New Roman" w:eastAsia="Cambria" w:hAnsi="Times New Roman" w:cs="Times New Roman"/>
          <w:b/>
        </w:rPr>
        <w:t xml:space="preserve">ustawy z dnia 12 marca 2004 r. </w:t>
      </w:r>
      <w:r w:rsidR="00EA77AE" w:rsidRPr="00523C74">
        <w:rPr>
          <w:rFonts w:ascii="Times New Roman" w:eastAsia="Cambria" w:hAnsi="Times New Roman" w:cs="Times New Roman"/>
          <w:b/>
          <w:i/>
        </w:rPr>
        <w:t>o pomocy społecznej</w:t>
      </w:r>
      <w:r w:rsidR="00EA77AE" w:rsidRPr="00523C74">
        <w:rPr>
          <w:rFonts w:ascii="Times New Roman" w:eastAsia="Cambria" w:hAnsi="Times New Roman" w:cs="Times New Roman"/>
          <w:b/>
        </w:rPr>
        <w:t xml:space="preserve"> (D</w:t>
      </w:r>
      <w:r w:rsidR="00EE27A5" w:rsidRPr="00523C74">
        <w:rPr>
          <w:rFonts w:ascii="Times New Roman" w:eastAsia="Cambria" w:hAnsi="Times New Roman" w:cs="Times New Roman"/>
          <w:b/>
        </w:rPr>
        <w:t>z. U. z 2017 r. poz. 1796, z </w:t>
      </w:r>
      <w:proofErr w:type="spellStart"/>
      <w:r w:rsidR="00EA77AE" w:rsidRPr="00523C74">
        <w:rPr>
          <w:rFonts w:ascii="Times New Roman" w:eastAsia="Cambria" w:hAnsi="Times New Roman" w:cs="Times New Roman"/>
          <w:b/>
        </w:rPr>
        <w:t>późn</w:t>
      </w:r>
      <w:proofErr w:type="spellEnd"/>
      <w:r w:rsidR="00EA77AE" w:rsidRPr="00523C74">
        <w:rPr>
          <w:rFonts w:ascii="Times New Roman" w:eastAsia="Cambria" w:hAnsi="Times New Roman" w:cs="Times New Roman"/>
          <w:b/>
        </w:rPr>
        <w:t>. zm.)</w:t>
      </w:r>
    </w:p>
    <w:p w:rsidR="00EA77AE" w:rsidRPr="00523C74" w:rsidRDefault="00EA77AE" w:rsidP="00582AFD">
      <w:pPr>
        <w:spacing w:before="120" w:after="0"/>
        <w:contextualSpacing/>
        <w:jc w:val="both"/>
        <w:rPr>
          <w:rFonts w:ascii="Times New Roman" w:eastAsia="Times New Roman" w:hAnsi="Times New Roman" w:cs="Times New Roman"/>
          <w:lang w:eastAsia="pl-PL"/>
        </w:rPr>
      </w:pPr>
      <w:r w:rsidRPr="00523C74">
        <w:rPr>
          <w:rFonts w:ascii="Times New Roman" w:eastAsia="Cambria" w:hAnsi="Times New Roman" w:cs="Times New Roman"/>
          <w:b/>
        </w:rPr>
        <w:tab/>
      </w:r>
      <w:r w:rsidRPr="00523C74">
        <w:rPr>
          <w:rFonts w:ascii="Times New Roman" w:eastAsia="Cambria" w:hAnsi="Times New Roman" w:cs="Times New Roman"/>
        </w:rPr>
        <w:t>Odnosząc się do propozycji wprowadzenia</w:t>
      </w:r>
      <w:r w:rsidR="00FC3A95" w:rsidRPr="00523C74">
        <w:rPr>
          <w:rFonts w:ascii="Times New Roman" w:eastAsia="Cambria" w:hAnsi="Times New Roman" w:cs="Times New Roman"/>
        </w:rPr>
        <w:t>,</w:t>
      </w:r>
      <w:r w:rsidRPr="00523C74">
        <w:rPr>
          <w:rFonts w:ascii="Times New Roman" w:eastAsia="Times New Roman" w:hAnsi="Times New Roman" w:cs="Times New Roman"/>
          <w:lang w:eastAsia="pl-PL"/>
        </w:rPr>
        <w:t xml:space="preserve"> do cytowanej wyżej ustawy</w:t>
      </w:r>
      <w:r w:rsidR="00FC3A95" w:rsidRPr="00523C74">
        <w:rPr>
          <w:rFonts w:ascii="Times New Roman" w:eastAsia="Times New Roman" w:hAnsi="Times New Roman" w:cs="Times New Roman"/>
          <w:lang w:eastAsia="pl-PL"/>
        </w:rPr>
        <w:t>,</w:t>
      </w:r>
      <w:r w:rsidRPr="00523C74">
        <w:rPr>
          <w:rFonts w:ascii="Times New Roman" w:eastAsia="Times New Roman" w:hAnsi="Times New Roman" w:cs="Times New Roman"/>
          <w:lang w:eastAsia="pl-PL"/>
        </w:rPr>
        <w:t xml:space="preserve"> </w:t>
      </w:r>
      <w:r w:rsidR="005028AC" w:rsidRPr="00523C74">
        <w:rPr>
          <w:rFonts w:ascii="Times New Roman" w:eastAsia="Times New Roman" w:hAnsi="Times New Roman" w:cs="Times New Roman"/>
          <w:lang w:eastAsia="pl-PL"/>
        </w:rPr>
        <w:t xml:space="preserve">nowego </w:t>
      </w:r>
      <w:r w:rsidR="00FC3A95" w:rsidRPr="00523C74">
        <w:rPr>
          <w:rFonts w:ascii="Times New Roman" w:eastAsia="Times New Roman" w:hAnsi="Times New Roman" w:cs="Times New Roman"/>
          <w:lang w:eastAsia="pl-PL"/>
        </w:rPr>
        <w:t xml:space="preserve">zasiłku celowego przyznawanego na pokrycie wkładu własnego w zakresie </w:t>
      </w:r>
      <w:r w:rsidRPr="00523C74">
        <w:rPr>
          <w:rFonts w:ascii="Times New Roman" w:eastAsia="Times New Roman" w:hAnsi="Times New Roman" w:cs="Times New Roman"/>
          <w:lang w:eastAsia="pl-PL"/>
        </w:rPr>
        <w:t>rozszerzenia systemu pomocy społecznej o now</w:t>
      </w:r>
      <w:r w:rsidR="00D93D52" w:rsidRPr="00523C74">
        <w:rPr>
          <w:rFonts w:ascii="Times New Roman" w:eastAsia="Times New Roman" w:hAnsi="Times New Roman" w:cs="Times New Roman"/>
          <w:lang w:eastAsia="pl-PL"/>
        </w:rPr>
        <w:t>ą</w:t>
      </w:r>
      <w:r w:rsidRPr="00523C74">
        <w:rPr>
          <w:rFonts w:ascii="Times New Roman" w:eastAsia="Times New Roman" w:hAnsi="Times New Roman" w:cs="Times New Roman"/>
          <w:lang w:eastAsia="pl-PL"/>
        </w:rPr>
        <w:t xml:space="preserve"> kategori</w:t>
      </w:r>
      <w:r w:rsidR="00D93D52" w:rsidRPr="00523C74">
        <w:rPr>
          <w:rFonts w:ascii="Times New Roman" w:eastAsia="Times New Roman" w:hAnsi="Times New Roman" w:cs="Times New Roman"/>
          <w:lang w:eastAsia="pl-PL"/>
        </w:rPr>
        <w:t>ę</w:t>
      </w:r>
      <w:r w:rsidRPr="00523C74">
        <w:rPr>
          <w:rFonts w:ascii="Times New Roman" w:eastAsia="Times New Roman" w:hAnsi="Times New Roman" w:cs="Times New Roman"/>
          <w:lang w:eastAsia="pl-PL"/>
        </w:rPr>
        <w:t xml:space="preserve"> zasiłków celowych, </w:t>
      </w:r>
      <w:r w:rsidR="00D93D52" w:rsidRPr="00523C74">
        <w:rPr>
          <w:rFonts w:ascii="Times New Roman" w:eastAsia="Times New Roman" w:hAnsi="Times New Roman" w:cs="Times New Roman"/>
          <w:lang w:eastAsia="pl-PL"/>
        </w:rPr>
        <w:t>wyjaśnić należy, że propo</w:t>
      </w:r>
      <w:r w:rsidR="005028AC" w:rsidRPr="00523C74">
        <w:rPr>
          <w:rFonts w:ascii="Times New Roman" w:eastAsia="Times New Roman" w:hAnsi="Times New Roman" w:cs="Times New Roman"/>
          <w:lang w:eastAsia="pl-PL"/>
        </w:rPr>
        <w:t>nowana zmiana ustawy</w:t>
      </w:r>
      <w:r w:rsidR="00D93D52" w:rsidRPr="00523C74">
        <w:rPr>
          <w:rFonts w:ascii="Times New Roman" w:eastAsia="Times New Roman" w:hAnsi="Times New Roman" w:cs="Times New Roman"/>
          <w:lang w:eastAsia="pl-PL"/>
        </w:rPr>
        <w:t xml:space="preserve"> </w:t>
      </w:r>
      <w:r w:rsidR="000C3846" w:rsidRPr="00523C74">
        <w:rPr>
          <w:rFonts w:ascii="Times New Roman" w:eastAsia="Times New Roman" w:hAnsi="Times New Roman" w:cs="Times New Roman"/>
          <w:lang w:eastAsia="pl-PL"/>
        </w:rPr>
        <w:t>w </w:t>
      </w:r>
      <w:r w:rsidRPr="00523C74">
        <w:rPr>
          <w:rFonts w:ascii="Times New Roman" w:eastAsia="Times New Roman" w:hAnsi="Times New Roman" w:cs="Times New Roman"/>
          <w:lang w:eastAsia="pl-PL"/>
        </w:rPr>
        <w:t>sposób znaczący odbiega od uregulowanych obecnie w ustawie zasiłków celowych. Biorąc pod uwagę, że przyznawanie zasiłków celowych jest zadaniem własnym gminy projekt</w:t>
      </w:r>
      <w:r w:rsidR="00370C85" w:rsidRPr="00523C74">
        <w:rPr>
          <w:rFonts w:ascii="Times New Roman" w:eastAsia="Times New Roman" w:hAnsi="Times New Roman" w:cs="Times New Roman"/>
          <w:lang w:eastAsia="pl-PL"/>
        </w:rPr>
        <w:t>,</w:t>
      </w:r>
      <w:r w:rsidRPr="00523C74">
        <w:rPr>
          <w:rFonts w:ascii="Times New Roman" w:eastAsia="Times New Roman" w:hAnsi="Times New Roman" w:cs="Times New Roman"/>
          <w:lang w:eastAsia="pl-PL"/>
        </w:rPr>
        <w:t xml:space="preserve"> w sposób</w:t>
      </w:r>
      <w:r w:rsidR="001D1762" w:rsidRPr="00523C74">
        <w:rPr>
          <w:rFonts w:ascii="Times New Roman" w:eastAsia="Times New Roman" w:hAnsi="Times New Roman" w:cs="Times New Roman"/>
          <w:lang w:eastAsia="pl-PL"/>
        </w:rPr>
        <w:t xml:space="preserve"> znaczący ingeruje w </w:t>
      </w:r>
      <w:r w:rsidRPr="00523C74">
        <w:rPr>
          <w:rFonts w:ascii="Times New Roman" w:eastAsia="Times New Roman" w:hAnsi="Times New Roman" w:cs="Times New Roman"/>
          <w:lang w:eastAsia="pl-PL"/>
        </w:rPr>
        <w:t xml:space="preserve">dotychczas realizowane zadanie własne gminy. </w:t>
      </w:r>
    </w:p>
    <w:p w:rsidR="00EA77AE" w:rsidRPr="00523C74" w:rsidRDefault="00EA77AE" w:rsidP="00582AFD">
      <w:pPr>
        <w:spacing w:before="120" w:after="0"/>
        <w:ind w:firstLine="709"/>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lastRenderedPageBreak/>
        <w:t>Analizując zaproponowane w projekcie rozwiązania</w:t>
      </w:r>
      <w:r w:rsidR="001D1762" w:rsidRPr="00523C74">
        <w:rPr>
          <w:rFonts w:ascii="Times New Roman" w:eastAsia="Times New Roman" w:hAnsi="Times New Roman" w:cs="Times New Roman"/>
          <w:lang w:eastAsia="pl-PL"/>
        </w:rPr>
        <w:t xml:space="preserve"> założono</w:t>
      </w:r>
      <w:r w:rsidRPr="00523C74">
        <w:rPr>
          <w:rFonts w:ascii="Times New Roman" w:eastAsia="Times New Roman" w:hAnsi="Times New Roman" w:cs="Times New Roman"/>
          <w:lang w:eastAsia="pl-PL"/>
        </w:rPr>
        <w:t xml:space="preserve"> przerzucenie na gminny system pomocy społecznej nowego obowiązku finansowania wkładu własnego w zakresie wydatków związanych z planem zaopatrzenia w ciepło, energię elektryczną i paliwa gazowe, </w:t>
      </w:r>
      <w:r w:rsidR="005028AC" w:rsidRPr="00523C74">
        <w:rPr>
          <w:rFonts w:ascii="Times New Roman" w:eastAsia="Times New Roman" w:hAnsi="Times New Roman" w:cs="Times New Roman"/>
          <w:lang w:eastAsia="pl-PL"/>
        </w:rPr>
        <w:t xml:space="preserve">o którym mowa </w:t>
      </w:r>
      <w:r w:rsidR="005028AC" w:rsidRPr="00523C74">
        <w:rPr>
          <w:rFonts w:ascii="Times New Roman" w:eastAsia="Times New Roman" w:hAnsi="Times New Roman" w:cs="Times New Roman"/>
          <w:lang w:eastAsia="pl-PL"/>
        </w:rPr>
        <w:br/>
        <w:t>w </w:t>
      </w:r>
      <w:r w:rsidRPr="00523C74">
        <w:rPr>
          <w:rFonts w:ascii="Times New Roman" w:eastAsia="Times New Roman" w:hAnsi="Times New Roman" w:cs="Times New Roman"/>
          <w:lang w:eastAsia="pl-PL"/>
        </w:rPr>
        <w:t xml:space="preserve">art. 19 ust. 1 ustawy z dnia 10 kwietnia 1997 r. </w:t>
      </w:r>
      <w:r w:rsidRPr="00523C74">
        <w:rPr>
          <w:rFonts w:ascii="Times New Roman" w:eastAsia="Times New Roman" w:hAnsi="Times New Roman" w:cs="Times New Roman"/>
          <w:i/>
          <w:lang w:eastAsia="pl-PL"/>
        </w:rPr>
        <w:t>Prawo energetyczne</w:t>
      </w:r>
      <w:r w:rsidRPr="00523C74">
        <w:rPr>
          <w:rFonts w:ascii="Times New Roman" w:eastAsia="Times New Roman" w:hAnsi="Times New Roman" w:cs="Times New Roman"/>
          <w:lang w:eastAsia="pl-PL"/>
        </w:rPr>
        <w:t>. Należy zaznaczyć, że w projekcie nie wskazano wysokości kosztów wprowadzenia tego rozwiązania, ani źródła sfinansowania tego rozwiązania przez gminę, co może skutkować zarzutem niekonstytucyjności zaproponowanego rozwiązania (art.167 ust.</w:t>
      </w:r>
      <w:r w:rsidR="00370C85" w:rsidRPr="00523C74">
        <w:rPr>
          <w:rFonts w:ascii="Times New Roman" w:eastAsia="Times New Roman" w:hAnsi="Times New Roman" w:cs="Times New Roman"/>
          <w:lang w:eastAsia="pl-PL"/>
        </w:rPr>
        <w:t xml:space="preserve"> </w:t>
      </w:r>
      <w:r w:rsidRPr="00523C74">
        <w:rPr>
          <w:rFonts w:ascii="Times New Roman" w:eastAsia="Times New Roman" w:hAnsi="Times New Roman" w:cs="Times New Roman"/>
          <w:lang w:eastAsia="pl-PL"/>
        </w:rPr>
        <w:t xml:space="preserve">4 </w:t>
      </w:r>
      <w:r w:rsidR="005028AC" w:rsidRPr="00523C74">
        <w:rPr>
          <w:rFonts w:ascii="Times New Roman" w:eastAsia="Times New Roman" w:hAnsi="Times New Roman" w:cs="Times New Roman"/>
          <w:lang w:eastAsia="pl-PL"/>
        </w:rPr>
        <w:t>K</w:t>
      </w:r>
      <w:r w:rsidRPr="00523C74">
        <w:rPr>
          <w:rFonts w:ascii="Times New Roman" w:eastAsia="Times New Roman" w:hAnsi="Times New Roman" w:cs="Times New Roman"/>
          <w:lang w:eastAsia="pl-PL"/>
        </w:rPr>
        <w:t>onstytucji RP).</w:t>
      </w:r>
    </w:p>
    <w:p w:rsidR="00EA77AE" w:rsidRPr="00523C74" w:rsidRDefault="00EA77AE" w:rsidP="00582AFD">
      <w:pPr>
        <w:spacing w:before="120" w:after="0"/>
        <w:ind w:firstLine="708"/>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Należy dodać, że w zaproponowanych zmianach do art.</w:t>
      </w:r>
      <w:r w:rsidR="006A7181" w:rsidRPr="00523C74">
        <w:rPr>
          <w:rFonts w:ascii="Times New Roman" w:eastAsia="Times New Roman" w:hAnsi="Times New Roman" w:cs="Times New Roman"/>
          <w:lang w:eastAsia="pl-PL"/>
        </w:rPr>
        <w:t xml:space="preserve"> </w:t>
      </w:r>
      <w:r w:rsidRPr="00523C74">
        <w:rPr>
          <w:rFonts w:ascii="Times New Roman" w:eastAsia="Times New Roman" w:hAnsi="Times New Roman" w:cs="Times New Roman"/>
          <w:lang w:eastAsia="pl-PL"/>
        </w:rPr>
        <w:t xml:space="preserve">39 ustawy </w:t>
      </w:r>
      <w:r w:rsidRPr="00523C74">
        <w:rPr>
          <w:rFonts w:ascii="Times New Roman" w:eastAsia="Times New Roman" w:hAnsi="Times New Roman" w:cs="Times New Roman"/>
          <w:i/>
          <w:lang w:eastAsia="pl-PL"/>
        </w:rPr>
        <w:t>o pomocy społecznej</w:t>
      </w:r>
      <w:r w:rsidRPr="00523C74">
        <w:rPr>
          <w:rFonts w:ascii="Times New Roman" w:eastAsia="Times New Roman" w:hAnsi="Times New Roman" w:cs="Times New Roman"/>
          <w:lang w:eastAsia="pl-PL"/>
        </w:rPr>
        <w:t xml:space="preserve"> projektodawca </w:t>
      </w:r>
      <w:r w:rsidR="007F5F1E" w:rsidRPr="00523C74">
        <w:rPr>
          <w:rFonts w:ascii="Times New Roman" w:eastAsia="Times New Roman" w:hAnsi="Times New Roman" w:cs="Times New Roman"/>
          <w:lang w:eastAsia="pl-PL"/>
        </w:rPr>
        <w:t xml:space="preserve">w </w:t>
      </w:r>
      <w:r w:rsidRPr="00523C74">
        <w:rPr>
          <w:rFonts w:ascii="Times New Roman" w:eastAsia="Times New Roman" w:hAnsi="Times New Roman" w:cs="Times New Roman"/>
          <w:lang w:eastAsia="pl-PL"/>
        </w:rPr>
        <w:t>sposób całkowity zmienił konstrukcję funkcjonującego od kilkunastu lat w systemie pomoc</w:t>
      </w:r>
      <w:r w:rsidR="006A7181" w:rsidRPr="00523C74">
        <w:rPr>
          <w:rFonts w:ascii="Times New Roman" w:eastAsia="Times New Roman" w:hAnsi="Times New Roman" w:cs="Times New Roman"/>
          <w:lang w:eastAsia="pl-PL"/>
        </w:rPr>
        <w:t xml:space="preserve">y społecznej zasiłku celowego. </w:t>
      </w:r>
      <w:r w:rsidRPr="00523C74">
        <w:rPr>
          <w:rFonts w:ascii="Times New Roman" w:eastAsia="Times New Roman" w:hAnsi="Times New Roman" w:cs="Times New Roman"/>
          <w:lang w:eastAsia="pl-PL"/>
        </w:rPr>
        <w:t>Zasiłek celowy jest bowiem świadczeniem o charakterze w pełni  uznaniowym</w:t>
      </w:r>
      <w:r w:rsidR="00370C85" w:rsidRPr="00523C74">
        <w:rPr>
          <w:rFonts w:ascii="Times New Roman" w:eastAsia="Times New Roman" w:hAnsi="Times New Roman" w:cs="Times New Roman"/>
          <w:lang w:eastAsia="pl-PL"/>
        </w:rPr>
        <w:t>,</w:t>
      </w:r>
      <w:r w:rsidRPr="00523C74">
        <w:rPr>
          <w:rFonts w:ascii="Times New Roman" w:eastAsia="Times New Roman" w:hAnsi="Times New Roman" w:cs="Times New Roman"/>
          <w:lang w:eastAsia="pl-PL"/>
        </w:rPr>
        <w:t xml:space="preserve"> zarówno w zakresie przyznania</w:t>
      </w:r>
      <w:r w:rsidR="00370C85" w:rsidRPr="00523C74">
        <w:rPr>
          <w:rFonts w:ascii="Times New Roman" w:eastAsia="Times New Roman" w:hAnsi="Times New Roman" w:cs="Times New Roman"/>
          <w:lang w:eastAsia="pl-PL"/>
        </w:rPr>
        <w:t>,</w:t>
      </w:r>
      <w:r w:rsidRPr="00523C74">
        <w:rPr>
          <w:rFonts w:ascii="Times New Roman" w:eastAsia="Times New Roman" w:hAnsi="Times New Roman" w:cs="Times New Roman"/>
          <w:lang w:eastAsia="pl-PL"/>
        </w:rPr>
        <w:t xml:space="preserve"> jak i wysokości świadczenia. Natomiast zaproponowane w projekcie rozwiązania przewiduj</w:t>
      </w:r>
      <w:r w:rsidR="006A7181" w:rsidRPr="00523C74">
        <w:rPr>
          <w:rFonts w:ascii="Times New Roman" w:eastAsia="Times New Roman" w:hAnsi="Times New Roman" w:cs="Times New Roman"/>
          <w:lang w:eastAsia="pl-PL"/>
        </w:rPr>
        <w:t>ą</w:t>
      </w:r>
      <w:r w:rsidRPr="00523C74">
        <w:rPr>
          <w:rFonts w:ascii="Times New Roman" w:eastAsia="Times New Roman" w:hAnsi="Times New Roman" w:cs="Times New Roman"/>
          <w:lang w:eastAsia="pl-PL"/>
        </w:rPr>
        <w:t xml:space="preserve"> jego obligatoryjność</w:t>
      </w:r>
      <w:r w:rsidR="00370C85" w:rsidRPr="00523C74">
        <w:rPr>
          <w:rFonts w:ascii="Times New Roman" w:eastAsia="Times New Roman" w:hAnsi="Times New Roman" w:cs="Times New Roman"/>
          <w:lang w:eastAsia="pl-PL"/>
        </w:rPr>
        <w:t>,</w:t>
      </w:r>
      <w:r w:rsidRPr="00523C74">
        <w:rPr>
          <w:rFonts w:ascii="Times New Roman" w:eastAsia="Times New Roman" w:hAnsi="Times New Roman" w:cs="Times New Roman"/>
          <w:lang w:eastAsia="pl-PL"/>
        </w:rPr>
        <w:t xml:space="preserve"> zarówno w kwestii jego przyznania</w:t>
      </w:r>
      <w:r w:rsidR="006A7181" w:rsidRPr="00523C74">
        <w:rPr>
          <w:rFonts w:ascii="Times New Roman" w:eastAsia="Times New Roman" w:hAnsi="Times New Roman" w:cs="Times New Roman"/>
          <w:lang w:eastAsia="pl-PL"/>
        </w:rPr>
        <w:t>, jak i </w:t>
      </w:r>
      <w:r w:rsidRPr="00523C74">
        <w:rPr>
          <w:rFonts w:ascii="Times New Roman" w:eastAsia="Times New Roman" w:hAnsi="Times New Roman" w:cs="Times New Roman"/>
          <w:lang w:eastAsia="pl-PL"/>
        </w:rPr>
        <w:t xml:space="preserve">wysokości wsparcia (ma pokryć cały wkład własny osoby do bliżej nieoznaczonych wydatków związanych z planem zaopatrzenia w ciepło, energię elektryczną i paliwa gazowe danej nieruchomości). Konstrukcja ta oznacza w praktyce, że jeżeli choćby </w:t>
      </w:r>
      <w:r w:rsidR="006A7181" w:rsidRPr="00523C74">
        <w:rPr>
          <w:rFonts w:ascii="Times New Roman" w:eastAsia="Times New Roman" w:hAnsi="Times New Roman" w:cs="Times New Roman"/>
          <w:lang w:eastAsia="pl-PL"/>
        </w:rPr>
        <w:t>dwie</w:t>
      </w:r>
      <w:r w:rsidRPr="00523C74">
        <w:rPr>
          <w:rFonts w:ascii="Times New Roman" w:eastAsia="Times New Roman" w:hAnsi="Times New Roman" w:cs="Times New Roman"/>
          <w:lang w:eastAsia="pl-PL"/>
        </w:rPr>
        <w:t xml:space="preserve"> osoby wystąpiły o wkład własny na sfinansowanie np. podłączenia do sieci ciepłowniczej </w:t>
      </w:r>
      <w:r w:rsidR="006A7181" w:rsidRPr="00523C74">
        <w:rPr>
          <w:rFonts w:ascii="Times New Roman" w:eastAsia="Times New Roman" w:hAnsi="Times New Roman" w:cs="Times New Roman"/>
          <w:lang w:eastAsia="pl-PL"/>
        </w:rPr>
        <w:t xml:space="preserve">łącznie w </w:t>
      </w:r>
      <w:r w:rsidRPr="00523C74">
        <w:rPr>
          <w:rFonts w:ascii="Times New Roman" w:eastAsia="Times New Roman" w:hAnsi="Times New Roman" w:cs="Times New Roman"/>
          <w:lang w:eastAsia="pl-PL"/>
        </w:rPr>
        <w:t xml:space="preserve">wysokości </w:t>
      </w:r>
      <w:r w:rsidR="006A7181" w:rsidRPr="00523C74">
        <w:rPr>
          <w:rFonts w:ascii="Times New Roman" w:eastAsia="Times New Roman" w:hAnsi="Times New Roman" w:cs="Times New Roman"/>
          <w:lang w:eastAsia="pl-PL"/>
        </w:rPr>
        <w:t>5</w:t>
      </w:r>
      <w:r w:rsidRPr="00523C74">
        <w:rPr>
          <w:rFonts w:ascii="Times New Roman" w:eastAsia="Times New Roman" w:hAnsi="Times New Roman" w:cs="Times New Roman"/>
          <w:lang w:eastAsia="pl-PL"/>
        </w:rPr>
        <w:t>0 tysięcy złotych</w:t>
      </w:r>
      <w:r w:rsidR="006A7181" w:rsidRPr="00523C74">
        <w:rPr>
          <w:rFonts w:ascii="Times New Roman" w:eastAsia="Times New Roman" w:hAnsi="Times New Roman" w:cs="Times New Roman"/>
          <w:lang w:eastAsia="pl-PL"/>
        </w:rPr>
        <w:t>,</w:t>
      </w:r>
      <w:r w:rsidRPr="00523C74">
        <w:rPr>
          <w:rFonts w:ascii="Times New Roman" w:eastAsia="Times New Roman" w:hAnsi="Times New Roman" w:cs="Times New Roman"/>
          <w:lang w:eastAsia="pl-PL"/>
        </w:rPr>
        <w:t xml:space="preserve"> to będą go musiały otrzymać niezależnie od tego, że budżet całego ośrodka pomocy społecznej na dany rok na zasiłki celowe wynosi np. 80 tysięcy złotych. Każda osoba wnioskująca o zasiłek celowy, która spełnia kryteria do jego otrzymania będzie musiała go otrzymać niezależnie</w:t>
      </w:r>
      <w:r w:rsidR="00370C85" w:rsidRPr="00523C74">
        <w:rPr>
          <w:rFonts w:ascii="Times New Roman" w:eastAsia="Times New Roman" w:hAnsi="Times New Roman" w:cs="Times New Roman"/>
          <w:lang w:eastAsia="pl-PL"/>
        </w:rPr>
        <w:t>,</w:t>
      </w:r>
      <w:r w:rsidRPr="00523C74">
        <w:rPr>
          <w:rFonts w:ascii="Times New Roman" w:eastAsia="Times New Roman" w:hAnsi="Times New Roman" w:cs="Times New Roman"/>
          <w:lang w:eastAsia="pl-PL"/>
        </w:rPr>
        <w:t xml:space="preserve"> czy ośrodek pomocy społecznej posiada środki do jego sfinansowania. Sytuacja ta może faktycznie zagrozić funkcjonowaniu systemu wsparcia osób z systemu pomocy społecznej np. tym  które dziś otrzymują zasiłki celowe na leki czy żywność. Projekt spowoduje bowiem wystąpienie sytuacji, w której z uwagi na brak środków w związku z realizacją obligatoryjnych zasiłków celowych na wydatki związane z planem zaopatrzenia w ciepło, energię elektryczną i paliwa gazowe ośrodek będzie zmuszony odmawiać uznaniowych zasiłków celowych na leki, żywność z powodu braku środków. </w:t>
      </w:r>
    </w:p>
    <w:p w:rsidR="00EA77AE" w:rsidRPr="00523C74" w:rsidRDefault="00EA77AE" w:rsidP="00582AFD">
      <w:pPr>
        <w:spacing w:before="120" w:after="0"/>
        <w:ind w:firstLine="708"/>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 xml:space="preserve">Kolejnym elementem, który budzi wątpliwości jest brak określenia maksymalnej wysokości zasiłku co przy kosztach inwestycji energetycznych w niektórych sytuacjach może wynieść nawet kilkadziesiąt tysięcy złotych.  </w:t>
      </w:r>
    </w:p>
    <w:p w:rsidR="00EA77AE" w:rsidRPr="00523C74" w:rsidRDefault="00EA77AE" w:rsidP="00582AFD">
      <w:pPr>
        <w:spacing w:before="120" w:after="0"/>
        <w:ind w:firstLine="708"/>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 xml:space="preserve">Wątpliwości budzi również zaproponowany w projekcie </w:t>
      </w:r>
      <w:r w:rsidR="006A7181" w:rsidRPr="00523C74">
        <w:rPr>
          <w:rFonts w:ascii="Times New Roman" w:eastAsia="Times New Roman" w:hAnsi="Times New Roman" w:cs="Times New Roman"/>
          <w:lang w:eastAsia="pl-PL"/>
        </w:rPr>
        <w:t>ustawy</w:t>
      </w:r>
      <w:r w:rsidRPr="00523C74">
        <w:rPr>
          <w:rFonts w:ascii="Times New Roman" w:eastAsia="Times New Roman" w:hAnsi="Times New Roman" w:cs="Times New Roman"/>
          <w:lang w:eastAsia="pl-PL"/>
        </w:rPr>
        <w:t xml:space="preserve"> bezzwrotny charakter zasiłku co oznacza, że w przypadku otrzymania zasiłku w kwocie np. 30 tys. złotych po zakończeniu inwestycji osoba będzie mogła sprzedać np. nieruchomość</w:t>
      </w:r>
      <w:r w:rsidR="00370C85" w:rsidRPr="00523C74">
        <w:rPr>
          <w:rFonts w:ascii="Times New Roman" w:eastAsia="Times New Roman" w:hAnsi="Times New Roman" w:cs="Times New Roman"/>
          <w:lang w:eastAsia="pl-PL"/>
        </w:rPr>
        <w:t>,</w:t>
      </w:r>
      <w:r w:rsidRPr="00523C74">
        <w:rPr>
          <w:rFonts w:ascii="Times New Roman" w:eastAsia="Times New Roman" w:hAnsi="Times New Roman" w:cs="Times New Roman"/>
          <w:lang w:eastAsia="pl-PL"/>
        </w:rPr>
        <w:t xml:space="preserve"> na którą otrzymała zasiłek celowy i nie będzie musiała zwracać otrzymanych środków na sfinansowanie wydatków zwi</w:t>
      </w:r>
      <w:r w:rsidR="006A7181" w:rsidRPr="00523C74">
        <w:rPr>
          <w:rFonts w:ascii="Times New Roman" w:eastAsia="Times New Roman" w:hAnsi="Times New Roman" w:cs="Times New Roman"/>
          <w:lang w:eastAsia="pl-PL"/>
        </w:rPr>
        <w:t>ązanych z planem zaopatrzenia w </w:t>
      </w:r>
      <w:r w:rsidRPr="00523C74">
        <w:rPr>
          <w:rFonts w:ascii="Times New Roman" w:eastAsia="Times New Roman" w:hAnsi="Times New Roman" w:cs="Times New Roman"/>
          <w:lang w:eastAsia="pl-PL"/>
        </w:rPr>
        <w:t xml:space="preserve">ciepło, energię elektryczną i paliwa gazowe w tej nieruchomości.  </w:t>
      </w:r>
    </w:p>
    <w:p w:rsidR="00EA77AE" w:rsidRPr="00523C74" w:rsidRDefault="00EA77AE" w:rsidP="00582AFD">
      <w:pPr>
        <w:spacing w:before="120" w:after="0"/>
        <w:ind w:firstLine="708"/>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Na uwagę zasługuje również fakt, że konstrukcja badania dochodu do celów pomocy społecznej oparta jest o test dochodowy jedynie z miesiąca poprzedzają</w:t>
      </w:r>
      <w:r w:rsidR="006A7181" w:rsidRPr="00523C74">
        <w:rPr>
          <w:rFonts w:ascii="Times New Roman" w:eastAsia="Times New Roman" w:hAnsi="Times New Roman" w:cs="Times New Roman"/>
          <w:lang w:eastAsia="pl-PL"/>
        </w:rPr>
        <w:t>cego miesiąc złożenia wniosku o </w:t>
      </w:r>
      <w:r w:rsidRPr="00523C74">
        <w:rPr>
          <w:rFonts w:ascii="Times New Roman" w:eastAsia="Times New Roman" w:hAnsi="Times New Roman" w:cs="Times New Roman"/>
          <w:lang w:eastAsia="pl-PL"/>
        </w:rPr>
        <w:t>świadczenie. Konstrukcja ta nie powinna być wykorzystywana przy przyznawaniu bardzo dużych środków pieniężnych inwestycyjnych (np. termomodernizację, modernizację instalacji, przytłaczaniem do sieci) jak to zostało przewidziane w projekcie. System pomocy społecznej spraw</w:t>
      </w:r>
      <w:r w:rsidR="00362CA1" w:rsidRPr="00523C74">
        <w:rPr>
          <w:rFonts w:ascii="Times New Roman" w:eastAsia="Times New Roman" w:hAnsi="Times New Roman" w:cs="Times New Roman"/>
          <w:lang w:eastAsia="pl-PL"/>
        </w:rPr>
        <w:t>dza się w przypadku przyznawania</w:t>
      </w:r>
      <w:r w:rsidRPr="00523C74">
        <w:rPr>
          <w:rFonts w:ascii="Times New Roman" w:eastAsia="Times New Roman" w:hAnsi="Times New Roman" w:cs="Times New Roman"/>
          <w:lang w:eastAsia="pl-PL"/>
        </w:rPr>
        <w:t xml:space="preserve"> pomoc</w:t>
      </w:r>
      <w:r w:rsidR="00362CA1" w:rsidRPr="00523C74">
        <w:rPr>
          <w:rFonts w:ascii="Times New Roman" w:eastAsia="Times New Roman" w:hAnsi="Times New Roman" w:cs="Times New Roman"/>
          <w:lang w:eastAsia="pl-PL"/>
        </w:rPr>
        <w:t>y</w:t>
      </w:r>
      <w:r w:rsidRPr="00523C74">
        <w:rPr>
          <w:rFonts w:ascii="Times New Roman" w:eastAsia="Times New Roman" w:hAnsi="Times New Roman" w:cs="Times New Roman"/>
          <w:lang w:eastAsia="pl-PL"/>
        </w:rPr>
        <w:t xml:space="preserve"> bytowej służącej zabezpieczaniu potrzeb bieżących związanych z zachowaniem życia i zdrowia osoby w danej sytuacji przy badaniu jak najbardziej aktualnego dochodu osoby. </w:t>
      </w:r>
      <w:r w:rsidR="000C3846" w:rsidRPr="00523C74">
        <w:rPr>
          <w:rFonts w:ascii="Times New Roman" w:eastAsia="Times New Roman" w:hAnsi="Times New Roman" w:cs="Times New Roman"/>
          <w:lang w:eastAsia="pl-PL"/>
        </w:rPr>
        <w:br/>
      </w:r>
      <w:r w:rsidRPr="00523C74">
        <w:rPr>
          <w:rFonts w:ascii="Times New Roman" w:eastAsia="Times New Roman" w:hAnsi="Times New Roman" w:cs="Times New Roman"/>
          <w:lang w:eastAsia="pl-PL"/>
        </w:rPr>
        <w:t xml:space="preserve">Jednak przy przyznawaniu pomocy na sfinansowanie bardzo dużych wydatkach inwestycyjnych/modernizacyjnych dotyczących nieruchomości konstrukcja badania dochodu charakterystyczna dla systemy pomocy społecznej wydaje się nietrafiona i może prowadzić do prób wyłudzania wysokich świadczeń przez osoby o dobrej i bardzo dobrej sytuacji dochodowej poprzez </w:t>
      </w:r>
      <w:r w:rsidRPr="00523C74">
        <w:rPr>
          <w:rFonts w:ascii="Times New Roman" w:eastAsia="Times New Roman" w:hAnsi="Times New Roman" w:cs="Times New Roman"/>
          <w:lang w:eastAsia="pl-PL"/>
        </w:rPr>
        <w:lastRenderedPageBreak/>
        <w:t>celowe działani</w:t>
      </w:r>
      <w:r w:rsidR="00362CA1" w:rsidRPr="00523C74">
        <w:rPr>
          <w:rFonts w:ascii="Times New Roman" w:eastAsia="Times New Roman" w:hAnsi="Times New Roman" w:cs="Times New Roman"/>
          <w:lang w:eastAsia="pl-PL"/>
        </w:rPr>
        <w:t>e</w:t>
      </w:r>
      <w:r w:rsidRPr="00523C74">
        <w:rPr>
          <w:rFonts w:ascii="Times New Roman" w:eastAsia="Times New Roman" w:hAnsi="Times New Roman" w:cs="Times New Roman"/>
          <w:lang w:eastAsia="pl-PL"/>
        </w:rPr>
        <w:t xml:space="preserve"> obniżające dochody na krótki okres (np. poprzez zawieszenie działalności gospodarczej na kilka miesięcy, zwolnienie się czasowe z pracy). </w:t>
      </w:r>
    </w:p>
    <w:p w:rsidR="00EA77AE" w:rsidRPr="00523C74" w:rsidRDefault="00EA77AE" w:rsidP="00582AFD">
      <w:pPr>
        <w:spacing w:before="120" w:after="0"/>
        <w:ind w:firstLine="708"/>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Należy zauważyć ponadto, że odesłanie w art.</w:t>
      </w:r>
      <w:r w:rsidR="00D86C6C" w:rsidRPr="00523C74">
        <w:rPr>
          <w:rFonts w:ascii="Times New Roman" w:eastAsia="Times New Roman" w:hAnsi="Times New Roman" w:cs="Times New Roman"/>
          <w:lang w:eastAsia="pl-PL"/>
        </w:rPr>
        <w:t xml:space="preserve"> </w:t>
      </w:r>
      <w:r w:rsidRPr="00523C74">
        <w:rPr>
          <w:rFonts w:ascii="Times New Roman" w:eastAsia="Times New Roman" w:hAnsi="Times New Roman" w:cs="Times New Roman"/>
          <w:lang w:eastAsia="pl-PL"/>
        </w:rPr>
        <w:t>39 ustawy do nowoprojektowanego art.</w:t>
      </w:r>
      <w:r w:rsidR="00D86C6C" w:rsidRPr="00523C74">
        <w:rPr>
          <w:rFonts w:ascii="Times New Roman" w:eastAsia="Times New Roman" w:hAnsi="Times New Roman" w:cs="Times New Roman"/>
          <w:lang w:eastAsia="pl-PL"/>
        </w:rPr>
        <w:t xml:space="preserve"> </w:t>
      </w:r>
      <w:r w:rsidRPr="00523C74">
        <w:rPr>
          <w:rFonts w:ascii="Times New Roman" w:eastAsia="Times New Roman" w:hAnsi="Times New Roman" w:cs="Times New Roman"/>
          <w:lang w:eastAsia="pl-PL"/>
        </w:rPr>
        <w:t>19 ust.</w:t>
      </w:r>
      <w:r w:rsidR="00D86C6C" w:rsidRPr="00523C74">
        <w:rPr>
          <w:rFonts w:ascii="Times New Roman" w:eastAsia="Times New Roman" w:hAnsi="Times New Roman" w:cs="Times New Roman"/>
          <w:lang w:eastAsia="pl-PL"/>
        </w:rPr>
        <w:t xml:space="preserve"> </w:t>
      </w:r>
      <w:r w:rsidRPr="00523C74">
        <w:rPr>
          <w:rFonts w:ascii="Times New Roman" w:eastAsia="Times New Roman" w:hAnsi="Times New Roman" w:cs="Times New Roman"/>
          <w:lang w:eastAsia="pl-PL"/>
        </w:rPr>
        <w:t xml:space="preserve">1 prawa energetycznego jest niespójne z uwagi na to, że przepis ten nie mówi o jakimkolwiek wkładzie </w:t>
      </w:r>
      <w:r w:rsidR="00362CA1" w:rsidRPr="00523C74">
        <w:rPr>
          <w:rFonts w:ascii="Times New Roman" w:eastAsia="Times New Roman" w:hAnsi="Times New Roman" w:cs="Times New Roman"/>
          <w:lang w:eastAsia="pl-PL"/>
        </w:rPr>
        <w:t xml:space="preserve">w </w:t>
      </w:r>
      <w:r w:rsidRPr="00523C74">
        <w:rPr>
          <w:rFonts w:ascii="Times New Roman" w:eastAsia="Times New Roman" w:hAnsi="Times New Roman" w:cs="Times New Roman"/>
          <w:lang w:eastAsia="pl-PL"/>
        </w:rPr>
        <w:t xml:space="preserve">zakresie wydatków związanych z planem zaopatrzenia w ciepło, energię elektryczną i paliwa gazowe. </w:t>
      </w:r>
    </w:p>
    <w:p w:rsidR="00EA77AE" w:rsidRPr="00523C74" w:rsidRDefault="00EA77AE" w:rsidP="00582AFD">
      <w:pPr>
        <w:spacing w:before="120" w:after="0"/>
        <w:jc w:val="both"/>
        <w:rPr>
          <w:rFonts w:ascii="Times New Roman" w:eastAsia="Times New Roman" w:hAnsi="Times New Roman" w:cs="Times New Roman"/>
          <w:lang w:eastAsia="pl-PL"/>
        </w:rPr>
      </w:pPr>
      <w:r w:rsidRPr="00523C74">
        <w:rPr>
          <w:rFonts w:ascii="Times New Roman" w:eastAsia="Times New Roman" w:hAnsi="Times New Roman" w:cs="Times New Roman"/>
          <w:lang w:eastAsia="pl-PL"/>
        </w:rPr>
        <w:t>Projekt nie zawiera również szczegółowego uzasadnienia zaproponowanego w art.</w:t>
      </w:r>
      <w:r w:rsidR="0066432B" w:rsidRPr="00523C74">
        <w:rPr>
          <w:rFonts w:ascii="Times New Roman" w:eastAsia="Times New Roman" w:hAnsi="Times New Roman" w:cs="Times New Roman"/>
          <w:lang w:eastAsia="pl-PL"/>
        </w:rPr>
        <w:t xml:space="preserve"> </w:t>
      </w:r>
      <w:r w:rsidRPr="00523C74">
        <w:rPr>
          <w:rFonts w:ascii="Times New Roman" w:eastAsia="Times New Roman" w:hAnsi="Times New Roman" w:cs="Times New Roman"/>
          <w:lang w:eastAsia="pl-PL"/>
        </w:rPr>
        <w:t xml:space="preserve">6 projektu rozwiązania. </w:t>
      </w:r>
    </w:p>
    <w:p w:rsidR="0066432B" w:rsidRPr="00523C74" w:rsidRDefault="0066432B" w:rsidP="00582AFD">
      <w:pPr>
        <w:spacing w:before="120" w:after="0"/>
        <w:contextualSpacing/>
        <w:jc w:val="both"/>
        <w:rPr>
          <w:rFonts w:ascii="Times New Roman" w:eastAsia="Cambria" w:hAnsi="Times New Roman" w:cs="Times New Roman"/>
        </w:rPr>
      </w:pPr>
      <w:r w:rsidRPr="00523C74">
        <w:rPr>
          <w:rFonts w:ascii="Times New Roman" w:eastAsia="Cambria" w:hAnsi="Times New Roman" w:cs="Times New Roman"/>
          <w:b/>
        </w:rPr>
        <w:tab/>
      </w:r>
      <w:r w:rsidRPr="00523C74">
        <w:rPr>
          <w:rFonts w:ascii="Times New Roman" w:eastAsia="Cambria" w:hAnsi="Times New Roman" w:cs="Times New Roman"/>
          <w:iCs/>
        </w:rPr>
        <w:t xml:space="preserve">Biorąc pod uwagę powyższe, </w:t>
      </w:r>
      <w:r w:rsidR="00370C85" w:rsidRPr="00523C74">
        <w:rPr>
          <w:rFonts w:ascii="Times New Roman" w:eastAsia="Cambria" w:hAnsi="Times New Roman" w:cs="Times New Roman"/>
          <w:iCs/>
        </w:rPr>
        <w:t xml:space="preserve">Rząd RP </w:t>
      </w:r>
      <w:r w:rsidRPr="00523C74">
        <w:rPr>
          <w:rFonts w:ascii="Times New Roman" w:eastAsia="Cambria" w:hAnsi="Times New Roman" w:cs="Times New Roman"/>
          <w:iCs/>
        </w:rPr>
        <w:t>przedstawia negatywne stanowisko wobec propozycji art. 6.</w:t>
      </w:r>
      <w:r w:rsidRPr="00523C74">
        <w:rPr>
          <w:rFonts w:ascii="Times New Roman" w:eastAsia="Cambria" w:hAnsi="Times New Roman" w:cs="Times New Roman"/>
        </w:rPr>
        <w:t xml:space="preserve"> </w:t>
      </w:r>
    </w:p>
    <w:p w:rsidR="00EA77AE" w:rsidRPr="00523C74" w:rsidRDefault="00EA77AE" w:rsidP="00582AFD">
      <w:pPr>
        <w:spacing w:before="120" w:after="0"/>
        <w:contextualSpacing/>
        <w:jc w:val="both"/>
        <w:rPr>
          <w:rFonts w:ascii="Times New Roman" w:eastAsia="Cambria" w:hAnsi="Times New Roman" w:cs="Times New Roman"/>
          <w:b/>
        </w:rPr>
      </w:pPr>
    </w:p>
    <w:p w:rsidR="006E2020" w:rsidRPr="00523C74" w:rsidRDefault="006E2020" w:rsidP="00582AFD">
      <w:pPr>
        <w:spacing w:before="120" w:after="0"/>
        <w:contextualSpacing/>
        <w:jc w:val="both"/>
        <w:rPr>
          <w:rFonts w:ascii="Times New Roman" w:eastAsia="Cambria" w:hAnsi="Times New Roman" w:cs="Times New Roman"/>
          <w:b/>
        </w:rPr>
      </w:pPr>
      <w:r w:rsidRPr="00523C74">
        <w:rPr>
          <w:rFonts w:ascii="Times New Roman" w:eastAsia="Cambria" w:hAnsi="Times New Roman" w:cs="Times New Roman"/>
          <w:b/>
        </w:rPr>
        <w:t xml:space="preserve">Art. 7 dotyczący wprowadzenia zmian do ustawy z dnia 25 sierpnia 2006 r. </w:t>
      </w:r>
      <w:r w:rsidRPr="00523C74">
        <w:rPr>
          <w:rFonts w:ascii="Times New Roman" w:eastAsia="Cambria" w:hAnsi="Times New Roman" w:cs="Times New Roman"/>
          <w:b/>
          <w:i/>
        </w:rPr>
        <w:t>o systemie monitorowania</w:t>
      </w:r>
      <w:r w:rsidR="00A155B6" w:rsidRPr="00523C74">
        <w:rPr>
          <w:rFonts w:ascii="Times New Roman" w:eastAsia="Cambria" w:hAnsi="Times New Roman" w:cs="Times New Roman"/>
          <w:b/>
          <w:i/>
        </w:rPr>
        <w:t xml:space="preserve"> i kontrolowania jakości paliw</w:t>
      </w:r>
      <w:r w:rsidRPr="00523C74">
        <w:rPr>
          <w:rFonts w:ascii="Times New Roman" w:eastAsia="Cambria" w:hAnsi="Times New Roman" w:cs="Times New Roman"/>
          <w:b/>
        </w:rPr>
        <w:t xml:space="preserve"> </w:t>
      </w:r>
    </w:p>
    <w:p w:rsidR="000C196D" w:rsidRPr="00523C74" w:rsidRDefault="00AF2043" w:rsidP="00582AFD">
      <w:pPr>
        <w:spacing w:before="120" w:after="0"/>
        <w:contextualSpacing/>
        <w:jc w:val="both"/>
        <w:rPr>
          <w:rFonts w:ascii="Times New Roman" w:eastAsia="Cambria" w:hAnsi="Times New Roman" w:cs="Times New Roman"/>
          <w:iCs/>
          <w:lang w:val="x-none"/>
        </w:rPr>
      </w:pPr>
      <w:r w:rsidRPr="00523C74">
        <w:rPr>
          <w:rFonts w:ascii="Times New Roman" w:eastAsia="Cambria" w:hAnsi="Times New Roman" w:cs="Times New Roman"/>
          <w:b/>
        </w:rPr>
        <w:tab/>
      </w:r>
      <w:r w:rsidR="00A155B6" w:rsidRPr="00523C74">
        <w:rPr>
          <w:rFonts w:ascii="Times New Roman" w:eastAsia="Cambria" w:hAnsi="Times New Roman" w:cs="Times New Roman"/>
        </w:rPr>
        <w:t>Odnosząc się do propozycji</w:t>
      </w:r>
      <w:r w:rsidRPr="00523C74">
        <w:rPr>
          <w:rFonts w:ascii="Times New Roman" w:eastAsia="Cambria" w:hAnsi="Times New Roman" w:cs="Times New Roman"/>
        </w:rPr>
        <w:t xml:space="preserve"> wprowadzenia </w:t>
      </w:r>
      <w:r w:rsidR="00920481" w:rsidRPr="00523C74">
        <w:rPr>
          <w:rFonts w:ascii="Times New Roman" w:eastAsia="Cambria" w:hAnsi="Times New Roman" w:cs="Times New Roman"/>
        </w:rPr>
        <w:t xml:space="preserve">do cytowanej wyżej </w:t>
      </w:r>
      <w:r w:rsidR="003029AE" w:rsidRPr="00523C74">
        <w:rPr>
          <w:rFonts w:ascii="Times New Roman" w:eastAsia="Cambria" w:hAnsi="Times New Roman" w:cs="Times New Roman"/>
        </w:rPr>
        <w:t xml:space="preserve">ustawy </w:t>
      </w:r>
      <w:r w:rsidR="00920481" w:rsidRPr="00523C74">
        <w:rPr>
          <w:rFonts w:ascii="Times New Roman" w:eastAsia="Cambria" w:hAnsi="Times New Roman" w:cs="Times New Roman"/>
        </w:rPr>
        <w:t>propozycji przepisów o dopuszczeniu do obrotu i stosowania przez odbiorców in</w:t>
      </w:r>
      <w:r w:rsidR="00DD41D6" w:rsidRPr="00523C74">
        <w:rPr>
          <w:rFonts w:ascii="Times New Roman" w:eastAsia="Cambria" w:hAnsi="Times New Roman" w:cs="Times New Roman"/>
        </w:rPr>
        <w:t>dywidualnych sektora bytowo-komunalnego</w:t>
      </w:r>
      <w:r w:rsidR="000C196D" w:rsidRPr="00523C74">
        <w:rPr>
          <w:rFonts w:ascii="Times New Roman" w:eastAsia="Cambria" w:hAnsi="Times New Roman" w:cs="Times New Roman"/>
        </w:rPr>
        <w:t xml:space="preserve"> konkretnych rodzajów paliw stałych</w:t>
      </w:r>
      <w:r w:rsidR="00DD41D6" w:rsidRPr="00523C74">
        <w:rPr>
          <w:rFonts w:ascii="Times New Roman" w:eastAsia="Cambria" w:hAnsi="Times New Roman" w:cs="Times New Roman"/>
        </w:rPr>
        <w:t xml:space="preserve">, wyjaśnić należy, że zgodnie ze stanowiskiem przedstawionym do </w:t>
      </w:r>
      <w:r w:rsidR="00F40525" w:rsidRPr="00523C74">
        <w:rPr>
          <w:rFonts w:ascii="Times New Roman" w:eastAsia="Cambria" w:hAnsi="Times New Roman" w:cs="Times New Roman"/>
        </w:rPr>
        <w:t>pkt 5 projektu ustawy odno</w:t>
      </w:r>
      <w:r w:rsidR="00D0477D" w:rsidRPr="00523C74">
        <w:rPr>
          <w:rFonts w:ascii="Times New Roman" w:eastAsia="Cambria" w:hAnsi="Times New Roman" w:cs="Times New Roman"/>
        </w:rPr>
        <w:t xml:space="preserve">śnie </w:t>
      </w:r>
      <w:r w:rsidR="00370C85" w:rsidRPr="00523C74">
        <w:rPr>
          <w:rFonts w:ascii="Times New Roman" w:eastAsia="Cambria" w:hAnsi="Times New Roman" w:cs="Times New Roman"/>
        </w:rPr>
        <w:t xml:space="preserve">do </w:t>
      </w:r>
      <w:r w:rsidR="00D0477D" w:rsidRPr="00523C74">
        <w:rPr>
          <w:rFonts w:ascii="Times New Roman" w:eastAsia="Cambria" w:hAnsi="Times New Roman" w:cs="Times New Roman"/>
        </w:rPr>
        <w:t>propozycji dodania art. 94b w ustawie</w:t>
      </w:r>
      <w:r w:rsidR="000C196D" w:rsidRPr="00523C74">
        <w:rPr>
          <w:rFonts w:ascii="Times New Roman" w:eastAsia="Cambria" w:hAnsi="Times New Roman" w:cs="Times New Roman"/>
        </w:rPr>
        <w:t xml:space="preserve"> -</w:t>
      </w:r>
      <w:r w:rsidR="00D0477D" w:rsidRPr="00523C74">
        <w:rPr>
          <w:rFonts w:ascii="Times New Roman" w:eastAsia="Cambria" w:hAnsi="Times New Roman" w:cs="Times New Roman"/>
        </w:rPr>
        <w:t xml:space="preserve"> </w:t>
      </w:r>
      <w:r w:rsidR="00D0477D" w:rsidRPr="00523C74">
        <w:rPr>
          <w:rFonts w:ascii="Times New Roman" w:eastAsia="Cambria" w:hAnsi="Times New Roman" w:cs="Times New Roman"/>
          <w:i/>
        </w:rPr>
        <w:t>P</w:t>
      </w:r>
      <w:r w:rsidR="000C196D" w:rsidRPr="00523C74">
        <w:rPr>
          <w:rFonts w:ascii="Times New Roman" w:eastAsia="Cambria" w:hAnsi="Times New Roman" w:cs="Times New Roman"/>
          <w:i/>
        </w:rPr>
        <w:t>rawo ochrony środowiska</w:t>
      </w:r>
      <w:r w:rsidR="00D0477D" w:rsidRPr="00523C74">
        <w:rPr>
          <w:rFonts w:ascii="Times New Roman" w:eastAsia="Cambria" w:hAnsi="Times New Roman" w:cs="Times New Roman"/>
        </w:rPr>
        <w:t xml:space="preserve">, zadanie to aktualnie realizowane jest </w:t>
      </w:r>
      <w:r w:rsidR="000C196D" w:rsidRPr="00523C74">
        <w:rPr>
          <w:rFonts w:ascii="Times New Roman" w:eastAsia="Cambria" w:hAnsi="Times New Roman" w:cs="Times New Roman"/>
        </w:rPr>
        <w:t xml:space="preserve">już </w:t>
      </w:r>
      <w:r w:rsidR="00D0477D" w:rsidRPr="00523C74">
        <w:rPr>
          <w:rFonts w:ascii="Times New Roman" w:eastAsia="Cambria" w:hAnsi="Times New Roman" w:cs="Times New Roman"/>
        </w:rPr>
        <w:t>przez resort energii</w:t>
      </w:r>
      <w:r w:rsidR="00F40525" w:rsidRPr="00523C74">
        <w:rPr>
          <w:rFonts w:ascii="Times New Roman" w:eastAsia="Cambria" w:hAnsi="Times New Roman" w:cs="Times New Roman"/>
        </w:rPr>
        <w:t>, w</w:t>
      </w:r>
      <w:r w:rsidR="00D87A88" w:rsidRPr="00523C74">
        <w:rPr>
          <w:rFonts w:ascii="Times New Roman" w:eastAsia="Cambria" w:hAnsi="Times New Roman" w:cs="Times New Roman"/>
        </w:rPr>
        <w:t xml:space="preserve"> </w:t>
      </w:r>
      <w:r w:rsidR="00D0477D" w:rsidRPr="00523C74">
        <w:rPr>
          <w:rFonts w:ascii="Times New Roman" w:eastAsia="Cambria" w:hAnsi="Times New Roman" w:cs="Times New Roman"/>
        </w:rPr>
        <w:t xml:space="preserve">którym </w:t>
      </w:r>
      <w:r w:rsidR="00D0477D" w:rsidRPr="00523C74">
        <w:rPr>
          <w:rFonts w:ascii="Times New Roman" w:eastAsia="Cambria" w:hAnsi="Times New Roman" w:cs="Times New Roman"/>
          <w:iCs/>
        </w:rPr>
        <w:t>dobiegają końca prace nad standaryzacją paliw stałych</w:t>
      </w:r>
      <w:r w:rsidR="000C196D" w:rsidRPr="00523C74">
        <w:rPr>
          <w:rFonts w:ascii="Times New Roman" w:eastAsia="Cambria" w:hAnsi="Times New Roman" w:cs="Times New Roman"/>
          <w:iCs/>
        </w:rPr>
        <w:t xml:space="preserve"> dla odbiorców indywidualnych</w:t>
      </w:r>
      <w:r w:rsidR="00D0477D" w:rsidRPr="00523C74">
        <w:rPr>
          <w:rFonts w:ascii="Times New Roman" w:eastAsia="Cambria" w:hAnsi="Times New Roman" w:cs="Times New Roman"/>
          <w:iCs/>
        </w:rPr>
        <w:t>.</w:t>
      </w:r>
      <w:r w:rsidR="00D0477D" w:rsidRPr="00523C74">
        <w:rPr>
          <w:rFonts w:ascii="Times New Roman" w:eastAsia="Cambria" w:hAnsi="Times New Roman" w:cs="Times New Roman"/>
          <w:iCs/>
          <w:lang w:val="x-none"/>
        </w:rPr>
        <w:t xml:space="preserve"> </w:t>
      </w:r>
    </w:p>
    <w:p w:rsidR="000C196D" w:rsidRPr="00523C74" w:rsidRDefault="000C196D" w:rsidP="00582AFD">
      <w:pPr>
        <w:spacing w:before="120" w:after="0"/>
        <w:ind w:firstLine="708"/>
        <w:contextualSpacing/>
        <w:jc w:val="both"/>
        <w:rPr>
          <w:rFonts w:ascii="Times New Roman" w:eastAsia="Cambria" w:hAnsi="Times New Roman" w:cs="Times New Roman"/>
          <w:i/>
          <w:iCs/>
        </w:rPr>
      </w:pPr>
      <w:r w:rsidRPr="00523C74">
        <w:rPr>
          <w:rFonts w:ascii="Times New Roman" w:eastAsia="Cambria" w:hAnsi="Times New Roman" w:cs="Times New Roman"/>
          <w:iCs/>
        </w:rPr>
        <w:t xml:space="preserve">Dodatkowo przypomnieć należy, że projekt rozporządzenia Ministra Energii w sprawie wymagań jakościowych dla paliw stałych, o których mowa w art. 7 pkt 2, jest już procedowany na podstawie delegacji ustawowej, określonej w art. 3a ust. 2 projektu ustawy </w:t>
      </w:r>
      <w:r w:rsidR="00E45E73" w:rsidRPr="00523C74">
        <w:rPr>
          <w:rFonts w:ascii="Times New Roman" w:eastAsia="Cambria" w:hAnsi="Times New Roman" w:cs="Times New Roman"/>
          <w:i/>
          <w:iCs/>
        </w:rPr>
        <w:t xml:space="preserve">projektu ustawy o zmianie ustawy o systemie monitorowania i kontrolowania jakości paliw oraz ustawy o Krajowej Administracji Skarbowej. </w:t>
      </w:r>
    </w:p>
    <w:p w:rsidR="00B54988" w:rsidRPr="00523C74" w:rsidRDefault="00B54988" w:rsidP="00582AFD">
      <w:pPr>
        <w:spacing w:before="120" w:after="0"/>
        <w:contextualSpacing/>
        <w:jc w:val="both"/>
        <w:rPr>
          <w:rFonts w:ascii="Times New Roman" w:eastAsia="Cambria" w:hAnsi="Times New Roman" w:cs="Times New Roman"/>
        </w:rPr>
      </w:pPr>
      <w:r w:rsidRPr="00523C74">
        <w:rPr>
          <w:rFonts w:ascii="Times New Roman" w:eastAsia="Cambria" w:hAnsi="Times New Roman" w:cs="Times New Roman"/>
          <w:b/>
        </w:rPr>
        <w:tab/>
      </w:r>
      <w:r w:rsidRPr="00523C74">
        <w:rPr>
          <w:rFonts w:ascii="Times New Roman" w:eastAsia="Cambria" w:hAnsi="Times New Roman" w:cs="Times New Roman"/>
          <w:iCs/>
        </w:rPr>
        <w:t xml:space="preserve">Biorąc pod uwagę powyższe, Rząd RP </w:t>
      </w:r>
      <w:r w:rsidR="00370C85" w:rsidRPr="00523C74">
        <w:rPr>
          <w:rFonts w:ascii="Times New Roman" w:eastAsia="Cambria" w:hAnsi="Times New Roman" w:cs="Times New Roman"/>
          <w:iCs/>
        </w:rPr>
        <w:t xml:space="preserve">przedstawia negatywne stanowisko </w:t>
      </w:r>
      <w:r w:rsidRPr="00523C74">
        <w:rPr>
          <w:rFonts w:ascii="Times New Roman" w:eastAsia="Cambria" w:hAnsi="Times New Roman" w:cs="Times New Roman"/>
          <w:iCs/>
        </w:rPr>
        <w:t>wobec propozycji art. 7.</w:t>
      </w:r>
      <w:r w:rsidRPr="00523C74">
        <w:rPr>
          <w:rFonts w:ascii="Times New Roman" w:eastAsia="Cambria" w:hAnsi="Times New Roman" w:cs="Times New Roman"/>
        </w:rPr>
        <w:t xml:space="preserve"> </w:t>
      </w:r>
    </w:p>
    <w:p w:rsidR="00B54988" w:rsidRPr="00523C74" w:rsidRDefault="00B54988" w:rsidP="00582AFD">
      <w:pPr>
        <w:spacing w:before="120" w:after="0"/>
        <w:contextualSpacing/>
        <w:jc w:val="both"/>
        <w:rPr>
          <w:rFonts w:ascii="Times New Roman" w:eastAsia="Cambria" w:hAnsi="Times New Roman" w:cs="Times New Roman"/>
          <w:b/>
        </w:rPr>
      </w:pPr>
    </w:p>
    <w:p w:rsidR="0091711D" w:rsidRPr="00523C74" w:rsidRDefault="0091711D" w:rsidP="00582AFD">
      <w:pPr>
        <w:spacing w:before="120" w:after="0"/>
        <w:contextualSpacing/>
        <w:jc w:val="both"/>
        <w:rPr>
          <w:rFonts w:ascii="Times New Roman" w:eastAsia="Cambria" w:hAnsi="Times New Roman" w:cs="Times New Roman"/>
          <w:b/>
        </w:rPr>
      </w:pPr>
      <w:r w:rsidRPr="00523C74">
        <w:rPr>
          <w:rFonts w:ascii="Times New Roman" w:eastAsia="Cambria" w:hAnsi="Times New Roman" w:cs="Times New Roman"/>
          <w:b/>
        </w:rPr>
        <w:t xml:space="preserve">Art. 8 dotyczący wprowadzenia zmian do ustawy z dnia 27 sierpnia 2009 r. </w:t>
      </w:r>
      <w:r w:rsidRPr="00523C74">
        <w:rPr>
          <w:rFonts w:ascii="Times New Roman" w:eastAsia="Cambria" w:hAnsi="Times New Roman" w:cs="Times New Roman"/>
          <w:b/>
          <w:i/>
        </w:rPr>
        <w:t>o finansach publicznych</w:t>
      </w:r>
      <w:r w:rsidRPr="00523C74">
        <w:rPr>
          <w:rFonts w:ascii="Times New Roman" w:eastAsia="Cambria" w:hAnsi="Times New Roman" w:cs="Times New Roman"/>
          <w:b/>
        </w:rPr>
        <w:t xml:space="preserve"> (Dz. U</w:t>
      </w:r>
      <w:r w:rsidR="00370C85" w:rsidRPr="00523C74">
        <w:rPr>
          <w:rFonts w:ascii="Times New Roman" w:eastAsia="Cambria" w:hAnsi="Times New Roman" w:cs="Times New Roman"/>
          <w:b/>
        </w:rPr>
        <w:t>.</w:t>
      </w:r>
      <w:r w:rsidRPr="00523C74">
        <w:rPr>
          <w:rFonts w:ascii="Times New Roman" w:eastAsia="Cambria" w:hAnsi="Times New Roman" w:cs="Times New Roman"/>
          <w:b/>
        </w:rPr>
        <w:t xml:space="preserve"> z 2016 r. poz. 1870, z </w:t>
      </w:r>
      <w:proofErr w:type="spellStart"/>
      <w:r w:rsidRPr="00523C74">
        <w:rPr>
          <w:rFonts w:ascii="Times New Roman" w:eastAsia="Cambria" w:hAnsi="Times New Roman" w:cs="Times New Roman"/>
          <w:b/>
        </w:rPr>
        <w:t>późn</w:t>
      </w:r>
      <w:proofErr w:type="spellEnd"/>
      <w:r w:rsidRPr="00523C74">
        <w:rPr>
          <w:rFonts w:ascii="Times New Roman" w:eastAsia="Cambria" w:hAnsi="Times New Roman" w:cs="Times New Roman"/>
          <w:b/>
        </w:rPr>
        <w:t>. zm.)</w:t>
      </w:r>
    </w:p>
    <w:p w:rsidR="0091711D" w:rsidRPr="00523C74" w:rsidRDefault="0091711D" w:rsidP="00582AFD">
      <w:pPr>
        <w:spacing w:before="120" w:after="0"/>
        <w:ind w:firstLine="709"/>
        <w:jc w:val="both"/>
        <w:rPr>
          <w:rFonts w:ascii="Times New Roman" w:eastAsia="Times New Roman" w:hAnsi="Times New Roman" w:cs="Times New Roman"/>
          <w:lang w:eastAsia="pl-PL"/>
        </w:rPr>
      </w:pPr>
      <w:r w:rsidRPr="00523C74">
        <w:rPr>
          <w:rFonts w:ascii="Times New Roman" w:eastAsia="Cambria" w:hAnsi="Times New Roman" w:cs="Times New Roman"/>
        </w:rPr>
        <w:t>Odnosząc się do propozycji</w:t>
      </w:r>
      <w:r w:rsidRPr="00523C74">
        <w:rPr>
          <w:rFonts w:ascii="Times New Roman" w:eastAsia="Cambria" w:hAnsi="Times New Roman" w:cs="Times New Roman"/>
          <w:b/>
        </w:rPr>
        <w:t xml:space="preserve"> </w:t>
      </w:r>
      <w:r w:rsidRPr="00523C74">
        <w:rPr>
          <w:rFonts w:ascii="Times New Roman" w:eastAsia="Cambria" w:hAnsi="Times New Roman" w:cs="Times New Roman"/>
        </w:rPr>
        <w:t xml:space="preserve">wprowadzenia </w:t>
      </w:r>
      <w:r w:rsidR="00C0458F" w:rsidRPr="00523C74">
        <w:rPr>
          <w:rFonts w:ascii="Times New Roman" w:eastAsia="Cambria" w:hAnsi="Times New Roman" w:cs="Times New Roman"/>
        </w:rPr>
        <w:t xml:space="preserve">zmiany do art. 116 ust. 2 cytowanej wyżej ustawy, która stanowi, że wydatki budżetu państwa, </w:t>
      </w:r>
      <w:r w:rsidRPr="00523C74">
        <w:rPr>
          <w:rFonts w:ascii="Times New Roman" w:eastAsia="Times New Roman" w:hAnsi="Times New Roman" w:cs="Times New Roman"/>
          <w:lang w:eastAsia="pl-PL"/>
        </w:rPr>
        <w:t>ujm</w:t>
      </w:r>
      <w:r w:rsidR="00C0458F" w:rsidRPr="00523C74">
        <w:rPr>
          <w:rFonts w:ascii="Times New Roman" w:eastAsia="Times New Roman" w:hAnsi="Times New Roman" w:cs="Times New Roman"/>
          <w:lang w:eastAsia="pl-PL"/>
        </w:rPr>
        <w:t xml:space="preserve">owane </w:t>
      </w:r>
      <w:r w:rsidRPr="00523C74">
        <w:rPr>
          <w:rFonts w:ascii="Times New Roman" w:eastAsia="Times New Roman" w:hAnsi="Times New Roman" w:cs="Times New Roman"/>
          <w:lang w:eastAsia="pl-PL"/>
        </w:rPr>
        <w:t>w</w:t>
      </w:r>
      <w:r w:rsidR="008E4730" w:rsidRPr="00523C74">
        <w:rPr>
          <w:rFonts w:ascii="Times New Roman" w:eastAsia="Times New Roman" w:hAnsi="Times New Roman" w:cs="Times New Roman"/>
          <w:lang w:eastAsia="pl-PL"/>
        </w:rPr>
        <w:t xml:space="preserve"> </w:t>
      </w:r>
      <w:r w:rsidRPr="00523C74">
        <w:rPr>
          <w:rFonts w:ascii="Times New Roman" w:eastAsia="Times New Roman" w:hAnsi="Times New Roman" w:cs="Times New Roman"/>
          <w:lang w:eastAsia="pl-PL"/>
        </w:rPr>
        <w:t>załączniku do ustawy budżetowej w</w:t>
      </w:r>
      <w:r w:rsidR="008E4730" w:rsidRPr="00523C74">
        <w:rPr>
          <w:rFonts w:ascii="Times New Roman" w:eastAsia="Times New Roman" w:hAnsi="Times New Roman" w:cs="Times New Roman"/>
          <w:lang w:eastAsia="pl-PL"/>
        </w:rPr>
        <w:t xml:space="preserve"> </w:t>
      </w:r>
      <w:r w:rsidRPr="00523C74">
        <w:rPr>
          <w:rFonts w:ascii="Times New Roman" w:eastAsia="Times New Roman" w:hAnsi="Times New Roman" w:cs="Times New Roman"/>
          <w:lang w:eastAsia="pl-PL"/>
        </w:rPr>
        <w:t>podziale na części, działy i</w:t>
      </w:r>
      <w:r w:rsidR="008E4730" w:rsidRPr="00523C74">
        <w:rPr>
          <w:rFonts w:ascii="Times New Roman" w:eastAsia="Times New Roman" w:hAnsi="Times New Roman" w:cs="Times New Roman"/>
          <w:lang w:eastAsia="pl-PL"/>
        </w:rPr>
        <w:t xml:space="preserve"> </w:t>
      </w:r>
      <w:r w:rsidRPr="00523C74">
        <w:rPr>
          <w:rFonts w:ascii="Times New Roman" w:eastAsia="Times New Roman" w:hAnsi="Times New Roman" w:cs="Times New Roman"/>
          <w:lang w:eastAsia="pl-PL"/>
        </w:rPr>
        <w:t xml:space="preserve">rozdziały klasyfikacji budżetowej wydatków oraz grupy wydatków, </w:t>
      </w:r>
      <w:r w:rsidR="00C0458F" w:rsidRPr="00523C74">
        <w:rPr>
          <w:rFonts w:ascii="Times New Roman" w:eastAsia="Times New Roman" w:hAnsi="Times New Roman" w:cs="Times New Roman"/>
          <w:lang w:eastAsia="pl-PL"/>
        </w:rPr>
        <w:t xml:space="preserve">powinny być uzupełnione o środki finansowe przeznaczone na realizację KPOP, </w:t>
      </w:r>
      <w:r w:rsidR="00370C85" w:rsidRPr="00523C74">
        <w:rPr>
          <w:rFonts w:ascii="Times New Roman" w:eastAsia="Times New Roman" w:hAnsi="Times New Roman" w:cs="Times New Roman"/>
          <w:lang w:eastAsia="pl-PL"/>
        </w:rPr>
        <w:t xml:space="preserve">Rada Ministrów informuje, że </w:t>
      </w:r>
      <w:r w:rsidR="00C0458F" w:rsidRPr="00523C74">
        <w:rPr>
          <w:rFonts w:ascii="Times New Roman" w:eastAsia="Times New Roman" w:hAnsi="Times New Roman" w:cs="Times New Roman"/>
          <w:lang w:eastAsia="pl-PL"/>
        </w:rPr>
        <w:t>nie znajduj</w:t>
      </w:r>
      <w:r w:rsidR="00370C85" w:rsidRPr="00523C74">
        <w:rPr>
          <w:rFonts w:ascii="Times New Roman" w:eastAsia="Times New Roman" w:hAnsi="Times New Roman" w:cs="Times New Roman"/>
          <w:lang w:eastAsia="pl-PL"/>
        </w:rPr>
        <w:t>e ona</w:t>
      </w:r>
      <w:r w:rsidR="00C0458F" w:rsidRPr="00523C74">
        <w:rPr>
          <w:rFonts w:ascii="Times New Roman" w:eastAsia="Times New Roman" w:hAnsi="Times New Roman" w:cs="Times New Roman"/>
          <w:lang w:eastAsia="pl-PL"/>
        </w:rPr>
        <w:t xml:space="preserve"> uzasadnienia. </w:t>
      </w:r>
    </w:p>
    <w:p w:rsidR="0091711D" w:rsidRPr="00523C74" w:rsidRDefault="00370C85" w:rsidP="00582AFD">
      <w:pPr>
        <w:spacing w:before="120" w:after="0"/>
        <w:ind w:firstLine="709"/>
        <w:jc w:val="both"/>
        <w:rPr>
          <w:rFonts w:ascii="Times New Roman" w:eastAsia="Cambria" w:hAnsi="Times New Roman" w:cs="Times New Roman"/>
        </w:rPr>
      </w:pPr>
      <w:r w:rsidRPr="00523C74">
        <w:rPr>
          <w:rFonts w:ascii="Times New Roman" w:eastAsia="Cambria" w:hAnsi="Times New Roman" w:cs="Times New Roman"/>
        </w:rPr>
        <w:t>N</w:t>
      </w:r>
      <w:r w:rsidR="0091711D" w:rsidRPr="00523C74">
        <w:rPr>
          <w:rFonts w:ascii="Times New Roman" w:eastAsia="Cambria" w:hAnsi="Times New Roman" w:cs="Times New Roman"/>
        </w:rPr>
        <w:t xml:space="preserve">ie </w:t>
      </w:r>
      <w:r w:rsidRPr="00523C74">
        <w:rPr>
          <w:rFonts w:ascii="Times New Roman" w:eastAsia="Cambria" w:hAnsi="Times New Roman" w:cs="Times New Roman"/>
        </w:rPr>
        <w:t xml:space="preserve">jest zasadne </w:t>
      </w:r>
      <w:r w:rsidR="0091711D" w:rsidRPr="00523C74">
        <w:rPr>
          <w:rFonts w:ascii="Times New Roman" w:eastAsia="Cambria" w:hAnsi="Times New Roman" w:cs="Times New Roman"/>
        </w:rPr>
        <w:t>tworzeni</w:t>
      </w:r>
      <w:r w:rsidRPr="00523C74">
        <w:rPr>
          <w:rFonts w:ascii="Times New Roman" w:eastAsia="Cambria" w:hAnsi="Times New Roman" w:cs="Times New Roman"/>
        </w:rPr>
        <w:t>e</w:t>
      </w:r>
      <w:r w:rsidR="0091711D" w:rsidRPr="00523C74">
        <w:rPr>
          <w:rFonts w:ascii="Times New Roman" w:eastAsia="Cambria" w:hAnsi="Times New Roman" w:cs="Times New Roman"/>
        </w:rPr>
        <w:t xml:space="preserve"> odrębnego załącznika w ustawie budżetowej dla jednego programu i postuluje skreślenie przepisu wyodrębniającego ww. </w:t>
      </w:r>
      <w:r w:rsidRPr="00523C74">
        <w:rPr>
          <w:rFonts w:ascii="Times New Roman" w:eastAsia="Cambria" w:hAnsi="Times New Roman" w:cs="Times New Roman"/>
        </w:rPr>
        <w:t>p</w:t>
      </w:r>
      <w:r w:rsidR="0091711D" w:rsidRPr="00523C74">
        <w:rPr>
          <w:rFonts w:ascii="Times New Roman" w:eastAsia="Cambria" w:hAnsi="Times New Roman" w:cs="Times New Roman"/>
        </w:rPr>
        <w:t xml:space="preserve">rogram w załączniku do ustawy budżetowej. </w:t>
      </w:r>
    </w:p>
    <w:p w:rsidR="0091711D" w:rsidRPr="00523C74" w:rsidRDefault="0091711D" w:rsidP="00582AFD">
      <w:pPr>
        <w:spacing w:before="120" w:after="0"/>
        <w:jc w:val="both"/>
        <w:rPr>
          <w:rFonts w:ascii="Times New Roman" w:eastAsia="Cambria" w:hAnsi="Times New Roman" w:cs="Times New Roman"/>
        </w:rPr>
      </w:pPr>
      <w:r w:rsidRPr="00523C74">
        <w:rPr>
          <w:rFonts w:ascii="Times New Roman" w:eastAsia="Cambria" w:hAnsi="Times New Roman" w:cs="Times New Roman"/>
        </w:rPr>
        <w:t>W konsekwencji powyższego, nie jest również zasadne wprowadzanie zmian planu finansowego przedmiotowego Programu w trybie przepisów rozporządzenia wydawanego na podstawie art. 138 ust. 6 ustawy o finansach publicznych i tym samym należy wykreślić w art. 91c ust. 3 (art. 1 pkt 4 projektu.).</w:t>
      </w:r>
    </w:p>
    <w:p w:rsidR="0091711D" w:rsidRDefault="0091711D" w:rsidP="00582AFD">
      <w:pPr>
        <w:spacing w:before="120" w:after="0"/>
        <w:contextualSpacing/>
        <w:jc w:val="both"/>
        <w:rPr>
          <w:rFonts w:ascii="Times New Roman" w:eastAsia="Cambria" w:hAnsi="Times New Roman" w:cs="Times New Roman"/>
        </w:rPr>
      </w:pPr>
    </w:p>
    <w:p w:rsidR="00AE06B4" w:rsidRPr="00523C74" w:rsidRDefault="005922FF" w:rsidP="00582AFD">
      <w:pPr>
        <w:spacing w:before="120" w:after="0"/>
        <w:contextualSpacing/>
        <w:jc w:val="both"/>
        <w:rPr>
          <w:rFonts w:ascii="Times New Roman" w:eastAsia="Cambria" w:hAnsi="Times New Roman" w:cs="Times New Roman"/>
          <w:b/>
        </w:rPr>
      </w:pPr>
      <w:r w:rsidRPr="00523C74">
        <w:rPr>
          <w:rFonts w:ascii="Times New Roman" w:eastAsia="Cambria" w:hAnsi="Times New Roman" w:cs="Times New Roman"/>
          <w:b/>
        </w:rPr>
        <w:t xml:space="preserve">Art. 9 dotyczący wprowadzenia zmian do ustawy z dnia 12 czerwca 2015 r. </w:t>
      </w:r>
      <w:r w:rsidRPr="00523C74">
        <w:rPr>
          <w:rFonts w:ascii="Times New Roman" w:eastAsia="Cambria" w:hAnsi="Times New Roman" w:cs="Times New Roman"/>
          <w:b/>
          <w:i/>
        </w:rPr>
        <w:t>o systemie handlu uprawnieniami do emisji gazów cieplarnianych</w:t>
      </w:r>
      <w:r w:rsidR="00AE06B4" w:rsidRPr="00523C74">
        <w:rPr>
          <w:rFonts w:ascii="Times New Roman" w:eastAsia="Cambria" w:hAnsi="Times New Roman" w:cs="Times New Roman"/>
          <w:b/>
          <w:i/>
        </w:rPr>
        <w:t xml:space="preserve"> </w:t>
      </w:r>
      <w:r w:rsidR="00AE06B4" w:rsidRPr="00523C74">
        <w:rPr>
          <w:rFonts w:ascii="Times New Roman" w:eastAsia="Cambria" w:hAnsi="Times New Roman" w:cs="Times New Roman"/>
          <w:b/>
        </w:rPr>
        <w:t>(Dz. U. z 2017 r. poz. 568, 1089)</w:t>
      </w:r>
    </w:p>
    <w:p w:rsidR="00D93232" w:rsidRPr="00523C74" w:rsidRDefault="00D93232" w:rsidP="00582AFD">
      <w:pPr>
        <w:spacing w:before="120" w:after="0"/>
        <w:ind w:firstLine="709"/>
        <w:jc w:val="both"/>
        <w:rPr>
          <w:rFonts w:ascii="Times New Roman" w:hAnsi="Times New Roman" w:cs="Times New Roman"/>
        </w:rPr>
      </w:pPr>
      <w:r w:rsidRPr="00523C74">
        <w:rPr>
          <w:rFonts w:ascii="Times New Roman" w:hAnsi="Times New Roman" w:cs="Times New Roman"/>
        </w:rPr>
        <w:t xml:space="preserve">Przepisy </w:t>
      </w:r>
      <w:r w:rsidR="006B2FF4" w:rsidRPr="00523C74">
        <w:rPr>
          <w:rFonts w:ascii="Times New Roman" w:hAnsi="Times New Roman" w:cs="Times New Roman"/>
        </w:rPr>
        <w:t xml:space="preserve">dotyczące celów wydatkowania środków uzyskanych z aukcji uprawnień do emisji stanowią transpozycję </w:t>
      </w:r>
      <w:r w:rsidRPr="00523C74">
        <w:rPr>
          <w:rFonts w:ascii="Times New Roman" w:hAnsi="Times New Roman" w:cs="Times New Roman"/>
        </w:rPr>
        <w:t xml:space="preserve">przepisów </w:t>
      </w:r>
      <w:r w:rsidR="006B2FF4" w:rsidRPr="00523C74">
        <w:rPr>
          <w:rFonts w:ascii="Times New Roman" w:hAnsi="Times New Roman" w:cs="Times New Roman"/>
        </w:rPr>
        <w:t>dyrektywy 2003/87</w:t>
      </w:r>
      <w:r w:rsidRPr="00523C74">
        <w:rPr>
          <w:rFonts w:ascii="Times New Roman" w:hAnsi="Times New Roman" w:cs="Times New Roman"/>
        </w:rPr>
        <w:t>/</w:t>
      </w:r>
      <w:r w:rsidR="006B2FF4" w:rsidRPr="00523C74">
        <w:rPr>
          <w:rFonts w:ascii="Times New Roman" w:hAnsi="Times New Roman" w:cs="Times New Roman"/>
        </w:rPr>
        <w:t>WE</w:t>
      </w:r>
      <w:r w:rsidRPr="00523C74">
        <w:rPr>
          <w:rFonts w:ascii="Times New Roman" w:hAnsi="Times New Roman" w:cs="Times New Roman"/>
        </w:rPr>
        <w:t xml:space="preserve"> Parlamentu Europejskiego i Rady z dnia </w:t>
      </w:r>
      <w:r w:rsidRPr="00523C74">
        <w:rPr>
          <w:rFonts w:ascii="Times New Roman" w:hAnsi="Times New Roman" w:cs="Times New Roman"/>
        </w:rPr>
        <w:lastRenderedPageBreak/>
        <w:t xml:space="preserve">13 października 2003 r. </w:t>
      </w:r>
      <w:r w:rsidRPr="00523C74">
        <w:rPr>
          <w:rFonts w:ascii="Times New Roman" w:hAnsi="Times New Roman" w:cs="Times New Roman"/>
          <w:i/>
        </w:rPr>
        <w:t>ustanawiając</w:t>
      </w:r>
      <w:r w:rsidR="00E95D9C" w:rsidRPr="00523C74">
        <w:rPr>
          <w:rFonts w:ascii="Times New Roman" w:hAnsi="Times New Roman" w:cs="Times New Roman"/>
          <w:i/>
        </w:rPr>
        <w:t>ej</w:t>
      </w:r>
      <w:r w:rsidRPr="00523C74">
        <w:rPr>
          <w:rFonts w:ascii="Times New Roman" w:hAnsi="Times New Roman" w:cs="Times New Roman"/>
          <w:i/>
        </w:rPr>
        <w:t xml:space="preserve"> program handlu uprawnieniami do emisji gazów cieplarnianych na obszarze </w:t>
      </w:r>
      <w:r w:rsidR="00E95D9C" w:rsidRPr="00523C74">
        <w:rPr>
          <w:rFonts w:ascii="Times New Roman" w:hAnsi="Times New Roman" w:cs="Times New Roman"/>
          <w:i/>
        </w:rPr>
        <w:t>Wspólnoty i zmieniającej</w:t>
      </w:r>
      <w:r w:rsidRPr="00523C74">
        <w:rPr>
          <w:rFonts w:ascii="Times New Roman" w:hAnsi="Times New Roman" w:cs="Times New Roman"/>
          <w:i/>
        </w:rPr>
        <w:t xml:space="preserve"> </w:t>
      </w:r>
      <w:r w:rsidR="00E95D9C" w:rsidRPr="00523C74">
        <w:rPr>
          <w:rFonts w:ascii="Times New Roman" w:hAnsi="Times New Roman" w:cs="Times New Roman"/>
          <w:i/>
        </w:rPr>
        <w:t>dyrektywę Rady 96/61/WE</w:t>
      </w:r>
      <w:r w:rsidR="00E95D9C" w:rsidRPr="00523C74">
        <w:rPr>
          <w:rFonts w:ascii="Times New Roman" w:hAnsi="Times New Roman" w:cs="Times New Roman"/>
        </w:rPr>
        <w:t>.</w:t>
      </w:r>
    </w:p>
    <w:p w:rsidR="006B2FF4" w:rsidRPr="00523C74" w:rsidRDefault="00367DD0" w:rsidP="00F617DC">
      <w:pPr>
        <w:spacing w:before="120" w:after="0"/>
        <w:ind w:firstLine="709"/>
        <w:jc w:val="both"/>
        <w:rPr>
          <w:rFonts w:ascii="Times New Roman" w:hAnsi="Times New Roman" w:cs="Times New Roman"/>
        </w:rPr>
      </w:pPr>
      <w:r w:rsidRPr="00523C74">
        <w:rPr>
          <w:rFonts w:ascii="Times New Roman" w:hAnsi="Times New Roman" w:cs="Times New Roman"/>
        </w:rPr>
        <w:t>Zauważyć należy, że d</w:t>
      </w:r>
      <w:r w:rsidR="006B2FF4" w:rsidRPr="00523C74">
        <w:rPr>
          <w:rFonts w:ascii="Times New Roman" w:hAnsi="Times New Roman" w:cs="Times New Roman"/>
        </w:rPr>
        <w:t xml:space="preserve">yrektywa ta nie przewiduje </w:t>
      </w:r>
      <w:r w:rsidR="00BA13F5" w:rsidRPr="00523C74">
        <w:rPr>
          <w:rFonts w:ascii="Times New Roman" w:hAnsi="Times New Roman" w:cs="Times New Roman"/>
        </w:rPr>
        <w:t>wydatków na cele niezwiązane z </w:t>
      </w:r>
      <w:r w:rsidR="006B2FF4" w:rsidRPr="00523C74">
        <w:rPr>
          <w:rFonts w:ascii="Times New Roman" w:hAnsi="Times New Roman" w:cs="Times New Roman"/>
        </w:rPr>
        <w:t>ograniczaniem emisji gazów cieplarnianych lub adaptacj</w:t>
      </w:r>
      <w:r w:rsidR="00BA13F5" w:rsidRPr="00523C74">
        <w:rPr>
          <w:rFonts w:ascii="Times New Roman" w:hAnsi="Times New Roman" w:cs="Times New Roman"/>
        </w:rPr>
        <w:t>ą</w:t>
      </w:r>
      <w:r w:rsidR="006B2FF4" w:rsidRPr="00523C74">
        <w:rPr>
          <w:rFonts w:ascii="Times New Roman" w:hAnsi="Times New Roman" w:cs="Times New Roman"/>
        </w:rPr>
        <w:t xml:space="preserve"> do zmian klimatu. Wydatki na cele inne niż wskazane w </w:t>
      </w:r>
      <w:r w:rsidR="00BA13F5" w:rsidRPr="00523C74">
        <w:rPr>
          <w:rFonts w:ascii="Times New Roman" w:hAnsi="Times New Roman" w:cs="Times New Roman"/>
        </w:rPr>
        <w:t xml:space="preserve">cytowanej wyżej </w:t>
      </w:r>
      <w:r w:rsidR="006B2FF4" w:rsidRPr="00523C74">
        <w:rPr>
          <w:rFonts w:ascii="Times New Roman" w:hAnsi="Times New Roman" w:cs="Times New Roman"/>
        </w:rPr>
        <w:t>dyrektywie zostałyby niewątpliwie zakwestionowane przez Komisję Europejską. Nie jest więc możliwe rozszerzenie katalogu celów wymien</w:t>
      </w:r>
      <w:r w:rsidR="00BA13F5" w:rsidRPr="00523C74">
        <w:rPr>
          <w:rFonts w:ascii="Times New Roman" w:hAnsi="Times New Roman" w:cs="Times New Roman"/>
        </w:rPr>
        <w:t>ionych w art. 49 ust 6 ustawy z </w:t>
      </w:r>
      <w:r w:rsidR="006B2FF4" w:rsidRPr="00523C74">
        <w:rPr>
          <w:rFonts w:ascii="Times New Roman" w:hAnsi="Times New Roman" w:cs="Times New Roman"/>
        </w:rPr>
        <w:t xml:space="preserve">dnia 12 czerwca 2015 r. </w:t>
      </w:r>
      <w:r w:rsidR="006B2FF4" w:rsidRPr="00523C74">
        <w:rPr>
          <w:rFonts w:ascii="Times New Roman" w:hAnsi="Times New Roman" w:cs="Times New Roman"/>
          <w:i/>
        </w:rPr>
        <w:t>o systemie handlu uprawnieniami do emisji gazów cieplarnianych</w:t>
      </w:r>
      <w:r w:rsidR="006B2FF4" w:rsidRPr="00523C74">
        <w:rPr>
          <w:rFonts w:ascii="Times New Roman" w:hAnsi="Times New Roman" w:cs="Times New Roman"/>
        </w:rPr>
        <w:t xml:space="preserve"> o realizację </w:t>
      </w:r>
      <w:r w:rsidR="00BA13F5" w:rsidRPr="00523C74">
        <w:rPr>
          <w:rFonts w:ascii="Times New Roman" w:hAnsi="Times New Roman" w:cs="Times New Roman"/>
        </w:rPr>
        <w:t>KPOP</w:t>
      </w:r>
      <w:r w:rsidR="006B2FF4" w:rsidRPr="00523C74">
        <w:rPr>
          <w:rFonts w:ascii="Times New Roman" w:hAnsi="Times New Roman" w:cs="Times New Roman"/>
        </w:rPr>
        <w:t xml:space="preserve">, o którym mowa w art. 91c ustawy </w:t>
      </w:r>
      <w:r w:rsidR="00AE06B4" w:rsidRPr="00523C74">
        <w:rPr>
          <w:rFonts w:ascii="Times New Roman" w:hAnsi="Times New Roman" w:cs="Times New Roman"/>
        </w:rPr>
        <w:t xml:space="preserve">- </w:t>
      </w:r>
      <w:r w:rsidR="00BA13F5" w:rsidRPr="00523C74">
        <w:rPr>
          <w:rFonts w:ascii="Times New Roman" w:hAnsi="Times New Roman" w:cs="Times New Roman"/>
          <w:i/>
        </w:rPr>
        <w:t>P</w:t>
      </w:r>
      <w:r w:rsidR="00AE06B4" w:rsidRPr="00523C74">
        <w:rPr>
          <w:rFonts w:ascii="Times New Roman" w:hAnsi="Times New Roman" w:cs="Times New Roman"/>
          <w:i/>
        </w:rPr>
        <w:t xml:space="preserve">rawo ochrony </w:t>
      </w:r>
      <w:r w:rsidR="00BA13F5" w:rsidRPr="00523C74">
        <w:rPr>
          <w:rFonts w:ascii="Times New Roman" w:hAnsi="Times New Roman" w:cs="Times New Roman"/>
          <w:i/>
        </w:rPr>
        <w:t>ś</w:t>
      </w:r>
      <w:r w:rsidR="00AE06B4" w:rsidRPr="00523C74">
        <w:rPr>
          <w:rFonts w:ascii="Times New Roman" w:hAnsi="Times New Roman" w:cs="Times New Roman"/>
          <w:i/>
        </w:rPr>
        <w:t>rodowiska</w:t>
      </w:r>
      <w:r w:rsidR="006B2FF4" w:rsidRPr="00523C74">
        <w:rPr>
          <w:rFonts w:ascii="Times New Roman" w:hAnsi="Times New Roman" w:cs="Times New Roman"/>
        </w:rPr>
        <w:t>.</w:t>
      </w:r>
    </w:p>
    <w:p w:rsidR="00BA13F5" w:rsidRPr="00523C74" w:rsidRDefault="003A7B39" w:rsidP="00370C85">
      <w:pPr>
        <w:spacing w:before="120" w:after="0"/>
        <w:jc w:val="both"/>
        <w:rPr>
          <w:rFonts w:ascii="Times New Roman" w:hAnsi="Times New Roman" w:cs="Times New Roman"/>
          <w:b/>
        </w:rPr>
      </w:pPr>
      <w:r w:rsidRPr="00523C74">
        <w:rPr>
          <w:rFonts w:ascii="Times New Roman" w:hAnsi="Times New Roman" w:cs="Times New Roman"/>
          <w:b/>
        </w:rPr>
        <w:t>Uzasadnienie</w:t>
      </w:r>
      <w:r w:rsidR="00FC33EA" w:rsidRPr="00523C74">
        <w:rPr>
          <w:rFonts w:ascii="Times New Roman" w:hAnsi="Times New Roman" w:cs="Times New Roman"/>
          <w:b/>
        </w:rPr>
        <w:t xml:space="preserve"> projektu ustawy</w:t>
      </w:r>
    </w:p>
    <w:p w:rsidR="00CE4796" w:rsidRPr="00523C74" w:rsidRDefault="00FC33EA" w:rsidP="00FC33EA">
      <w:pPr>
        <w:spacing w:before="120" w:after="0"/>
        <w:ind w:firstLine="708"/>
        <w:jc w:val="both"/>
        <w:rPr>
          <w:rFonts w:ascii="Times New Roman" w:hAnsi="Times New Roman" w:cs="Times New Roman"/>
        </w:rPr>
      </w:pPr>
      <w:r w:rsidRPr="00523C74">
        <w:rPr>
          <w:rFonts w:ascii="Times New Roman" w:hAnsi="Times New Roman" w:cs="Times New Roman"/>
        </w:rPr>
        <w:t>W</w:t>
      </w:r>
      <w:r w:rsidR="00CE4796" w:rsidRPr="00523C74">
        <w:rPr>
          <w:rFonts w:ascii="Times New Roman" w:hAnsi="Times New Roman" w:cs="Times New Roman"/>
        </w:rPr>
        <w:t xml:space="preserve"> uzasadnieniu do projektu ustawy brakuje odniesienia do dokumentów strategicznych istotnych z punktu widzenia </w:t>
      </w:r>
      <w:r w:rsidR="00C9540E" w:rsidRPr="00523C74">
        <w:rPr>
          <w:rFonts w:ascii="Times New Roman" w:hAnsi="Times New Roman" w:cs="Times New Roman"/>
        </w:rPr>
        <w:t xml:space="preserve">realizacji działań zmierzających do </w:t>
      </w:r>
      <w:r w:rsidR="00CE4796" w:rsidRPr="00523C74">
        <w:rPr>
          <w:rFonts w:ascii="Times New Roman" w:hAnsi="Times New Roman" w:cs="Times New Roman"/>
        </w:rPr>
        <w:t>poprawy jakości powietrza</w:t>
      </w:r>
      <w:r w:rsidR="00C9540E" w:rsidRPr="00523C74">
        <w:rPr>
          <w:rFonts w:ascii="Times New Roman" w:hAnsi="Times New Roman" w:cs="Times New Roman"/>
        </w:rPr>
        <w:t xml:space="preserve"> w Polsce</w:t>
      </w:r>
      <w:r w:rsidR="00CE4796" w:rsidRPr="00523C74">
        <w:rPr>
          <w:rFonts w:ascii="Times New Roman" w:hAnsi="Times New Roman" w:cs="Times New Roman"/>
        </w:rPr>
        <w:t>, t</w:t>
      </w:r>
      <w:r w:rsidR="00C9540E" w:rsidRPr="00523C74">
        <w:rPr>
          <w:rFonts w:ascii="Times New Roman" w:hAnsi="Times New Roman" w:cs="Times New Roman"/>
        </w:rPr>
        <w:t>j</w:t>
      </w:r>
      <w:r w:rsidR="00EE27A5" w:rsidRPr="00523C74">
        <w:rPr>
          <w:rFonts w:ascii="Times New Roman" w:hAnsi="Times New Roman" w:cs="Times New Roman"/>
        </w:rPr>
        <w:t>.</w:t>
      </w:r>
      <w:r w:rsidR="00CE4796" w:rsidRPr="00523C74">
        <w:rPr>
          <w:rFonts w:ascii="Times New Roman" w:hAnsi="Times New Roman" w:cs="Times New Roman"/>
        </w:rPr>
        <w:t xml:space="preserve">: </w:t>
      </w:r>
      <w:r w:rsidR="00CE4796" w:rsidRPr="00523C74">
        <w:rPr>
          <w:rFonts w:ascii="Times New Roman" w:hAnsi="Times New Roman" w:cs="Times New Roman"/>
          <w:i/>
        </w:rPr>
        <w:t>Strategi</w:t>
      </w:r>
      <w:r w:rsidR="00764A71" w:rsidRPr="00523C74">
        <w:rPr>
          <w:rFonts w:ascii="Times New Roman" w:hAnsi="Times New Roman" w:cs="Times New Roman"/>
          <w:i/>
        </w:rPr>
        <w:t>i</w:t>
      </w:r>
      <w:r w:rsidR="00CE4796" w:rsidRPr="00523C74">
        <w:rPr>
          <w:rFonts w:ascii="Times New Roman" w:hAnsi="Times New Roman" w:cs="Times New Roman"/>
          <w:i/>
        </w:rPr>
        <w:t xml:space="preserve"> na rzecz Odpowiedz</w:t>
      </w:r>
      <w:r w:rsidR="00EE27A5" w:rsidRPr="00523C74">
        <w:rPr>
          <w:rFonts w:ascii="Times New Roman" w:hAnsi="Times New Roman" w:cs="Times New Roman"/>
          <w:i/>
        </w:rPr>
        <w:t>ialnego Rozwoju do roku 2020 (z </w:t>
      </w:r>
      <w:r w:rsidR="00CE4796" w:rsidRPr="00523C74">
        <w:rPr>
          <w:rFonts w:ascii="Times New Roman" w:hAnsi="Times New Roman" w:cs="Times New Roman"/>
          <w:i/>
        </w:rPr>
        <w:t>perspektywą do 2030 r.)</w:t>
      </w:r>
      <w:r w:rsidR="00CE4796" w:rsidRPr="00523C74">
        <w:rPr>
          <w:rFonts w:ascii="Times New Roman" w:hAnsi="Times New Roman" w:cs="Times New Roman"/>
        </w:rPr>
        <w:t>, Program</w:t>
      </w:r>
      <w:r w:rsidR="00315307" w:rsidRPr="00523C74">
        <w:rPr>
          <w:rFonts w:ascii="Times New Roman" w:hAnsi="Times New Roman" w:cs="Times New Roman"/>
        </w:rPr>
        <w:t>u</w:t>
      </w:r>
      <w:r w:rsidR="00CE4796" w:rsidRPr="00523C74">
        <w:rPr>
          <w:rFonts w:ascii="Times New Roman" w:hAnsi="Times New Roman" w:cs="Times New Roman"/>
        </w:rPr>
        <w:t xml:space="preserve"> </w:t>
      </w:r>
      <w:r w:rsidR="00CE4796" w:rsidRPr="00523C74">
        <w:rPr>
          <w:rFonts w:ascii="Times New Roman" w:hAnsi="Times New Roman" w:cs="Times New Roman"/>
          <w:i/>
        </w:rPr>
        <w:t>„Czyste powietrze”</w:t>
      </w:r>
      <w:r w:rsidR="00CE4796" w:rsidRPr="00523C74">
        <w:rPr>
          <w:rFonts w:ascii="Times New Roman" w:hAnsi="Times New Roman" w:cs="Times New Roman"/>
        </w:rPr>
        <w:t xml:space="preserve">, </w:t>
      </w:r>
      <w:r w:rsidR="00764A71" w:rsidRPr="00523C74">
        <w:rPr>
          <w:rFonts w:ascii="Times New Roman" w:hAnsi="Times New Roman" w:cs="Times New Roman"/>
          <w:i/>
        </w:rPr>
        <w:t>Krajowego</w:t>
      </w:r>
      <w:r w:rsidR="00CE4796" w:rsidRPr="00523C74">
        <w:rPr>
          <w:rFonts w:ascii="Times New Roman" w:hAnsi="Times New Roman" w:cs="Times New Roman"/>
          <w:i/>
        </w:rPr>
        <w:t xml:space="preserve"> Plan</w:t>
      </w:r>
      <w:r w:rsidR="00764A71" w:rsidRPr="00523C74">
        <w:rPr>
          <w:rFonts w:ascii="Times New Roman" w:hAnsi="Times New Roman" w:cs="Times New Roman"/>
          <w:i/>
        </w:rPr>
        <w:t>u</w:t>
      </w:r>
      <w:r w:rsidR="00CE4796" w:rsidRPr="00523C74">
        <w:rPr>
          <w:rFonts w:ascii="Times New Roman" w:hAnsi="Times New Roman" w:cs="Times New Roman"/>
          <w:i/>
        </w:rPr>
        <w:t xml:space="preserve"> Działań dotycząc</w:t>
      </w:r>
      <w:r w:rsidR="00764A71" w:rsidRPr="00523C74">
        <w:rPr>
          <w:rFonts w:ascii="Times New Roman" w:hAnsi="Times New Roman" w:cs="Times New Roman"/>
          <w:i/>
        </w:rPr>
        <w:t>ego</w:t>
      </w:r>
      <w:r w:rsidR="00CE4796" w:rsidRPr="00523C74">
        <w:rPr>
          <w:rFonts w:ascii="Times New Roman" w:hAnsi="Times New Roman" w:cs="Times New Roman"/>
          <w:i/>
        </w:rPr>
        <w:t xml:space="preserve"> efektywności energetycznej dla Polski 2017</w:t>
      </w:r>
      <w:r w:rsidR="00CE4796" w:rsidRPr="00523C74">
        <w:rPr>
          <w:rFonts w:ascii="Times New Roman" w:hAnsi="Times New Roman" w:cs="Times New Roman"/>
        </w:rPr>
        <w:t>, Plan</w:t>
      </w:r>
      <w:r w:rsidR="00764A71" w:rsidRPr="00523C74">
        <w:rPr>
          <w:rFonts w:ascii="Times New Roman" w:hAnsi="Times New Roman" w:cs="Times New Roman"/>
        </w:rPr>
        <w:t>u</w:t>
      </w:r>
      <w:r w:rsidR="00CE4796" w:rsidRPr="00523C74">
        <w:rPr>
          <w:rFonts w:ascii="Times New Roman" w:hAnsi="Times New Roman" w:cs="Times New Roman"/>
        </w:rPr>
        <w:t xml:space="preserve"> Rozwoju </w:t>
      </w:r>
      <w:proofErr w:type="spellStart"/>
      <w:r w:rsidR="00CE4796" w:rsidRPr="00523C74">
        <w:rPr>
          <w:rFonts w:ascii="Times New Roman" w:hAnsi="Times New Roman" w:cs="Times New Roman"/>
        </w:rPr>
        <w:t>Elektromobilności</w:t>
      </w:r>
      <w:proofErr w:type="spellEnd"/>
      <w:r w:rsidR="00CE4796" w:rsidRPr="00523C74">
        <w:rPr>
          <w:rFonts w:ascii="Times New Roman" w:hAnsi="Times New Roman" w:cs="Times New Roman"/>
        </w:rPr>
        <w:t xml:space="preserve"> </w:t>
      </w:r>
      <w:r w:rsidR="00CE4796" w:rsidRPr="00523C74">
        <w:rPr>
          <w:rFonts w:ascii="Times New Roman" w:hAnsi="Times New Roman" w:cs="Times New Roman"/>
          <w:i/>
        </w:rPr>
        <w:t>„Energia do przyszłości”</w:t>
      </w:r>
      <w:r w:rsidR="00CE4796" w:rsidRPr="00523C74">
        <w:rPr>
          <w:rFonts w:ascii="Times New Roman" w:hAnsi="Times New Roman" w:cs="Times New Roman"/>
        </w:rPr>
        <w:t>.</w:t>
      </w:r>
    </w:p>
    <w:p w:rsidR="00C06835" w:rsidRPr="00523C74" w:rsidRDefault="00FD5346" w:rsidP="00FD5346">
      <w:pPr>
        <w:spacing w:before="120" w:after="0"/>
        <w:ind w:firstLine="708"/>
        <w:jc w:val="both"/>
        <w:rPr>
          <w:rFonts w:ascii="Times New Roman" w:hAnsi="Times New Roman" w:cs="Times New Roman"/>
        </w:rPr>
      </w:pPr>
      <w:r w:rsidRPr="00523C74">
        <w:rPr>
          <w:rFonts w:ascii="Times New Roman" w:hAnsi="Times New Roman" w:cs="Times New Roman"/>
        </w:rPr>
        <w:t>W</w:t>
      </w:r>
      <w:r w:rsidR="00B509F7" w:rsidRPr="00523C74">
        <w:rPr>
          <w:rFonts w:ascii="Times New Roman" w:hAnsi="Times New Roman" w:cs="Times New Roman"/>
        </w:rPr>
        <w:t>skazać należy, że u</w:t>
      </w:r>
      <w:r w:rsidR="000C3846" w:rsidRPr="00523C74">
        <w:rPr>
          <w:rFonts w:ascii="Times New Roman" w:hAnsi="Times New Roman" w:cs="Times New Roman"/>
        </w:rPr>
        <w:t>zasadnienie projektu ustawy – druk 2223</w:t>
      </w:r>
      <w:r w:rsidR="00C06835" w:rsidRPr="00523C74">
        <w:rPr>
          <w:rFonts w:ascii="Times New Roman" w:hAnsi="Times New Roman" w:cs="Times New Roman"/>
        </w:rPr>
        <w:t>, zgodnie z art. 34 ust. 2 pkt 2 i 3 u</w:t>
      </w:r>
      <w:r w:rsidR="00C06835" w:rsidRPr="00523C74">
        <w:rPr>
          <w:rFonts w:ascii="Times New Roman" w:hAnsi="Times New Roman" w:cs="Times New Roman"/>
          <w:bCs/>
        </w:rPr>
        <w:t>chwały</w:t>
      </w:r>
      <w:r w:rsidR="00C06835" w:rsidRPr="00523C74">
        <w:rPr>
          <w:rFonts w:ascii="Times New Roman" w:hAnsi="Times New Roman" w:cs="Times New Roman"/>
        </w:rPr>
        <w:t xml:space="preserve"> </w:t>
      </w:r>
      <w:r w:rsidR="00C06835" w:rsidRPr="00523C74">
        <w:rPr>
          <w:rFonts w:ascii="Times New Roman" w:hAnsi="Times New Roman" w:cs="Times New Roman"/>
          <w:bCs/>
        </w:rPr>
        <w:t>Sejmu Rzeczypospolitej Polskiej</w:t>
      </w:r>
      <w:r w:rsidR="00C06835" w:rsidRPr="00523C74">
        <w:rPr>
          <w:rFonts w:ascii="Times New Roman" w:hAnsi="Times New Roman" w:cs="Times New Roman"/>
        </w:rPr>
        <w:t xml:space="preserve"> </w:t>
      </w:r>
      <w:r w:rsidR="00C06835" w:rsidRPr="00523C74">
        <w:rPr>
          <w:rFonts w:ascii="Times New Roman" w:hAnsi="Times New Roman" w:cs="Times New Roman"/>
          <w:bCs/>
        </w:rPr>
        <w:t>z dnia 30 lipca 1992 r.</w:t>
      </w:r>
      <w:r w:rsidR="00C06835" w:rsidRPr="00523C74">
        <w:rPr>
          <w:rFonts w:ascii="Times New Roman" w:hAnsi="Times New Roman" w:cs="Times New Roman"/>
        </w:rPr>
        <w:t xml:space="preserve"> </w:t>
      </w:r>
      <w:r w:rsidR="00C06835" w:rsidRPr="00523C74">
        <w:rPr>
          <w:rFonts w:ascii="Times New Roman" w:hAnsi="Times New Roman" w:cs="Times New Roman"/>
          <w:bCs/>
          <w:i/>
        </w:rPr>
        <w:t>Regulamin Sejmu Rzeczypospolitej Polskiej,</w:t>
      </w:r>
      <w:r w:rsidR="00C06835" w:rsidRPr="00523C74">
        <w:rPr>
          <w:rFonts w:ascii="Times New Roman" w:hAnsi="Times New Roman" w:cs="Times New Roman"/>
        </w:rPr>
        <w:t xml:space="preserve"> </w:t>
      </w:r>
      <w:r w:rsidR="00FC33EA" w:rsidRPr="00523C74">
        <w:rPr>
          <w:rFonts w:ascii="Times New Roman" w:hAnsi="Times New Roman" w:cs="Times New Roman"/>
        </w:rPr>
        <w:t xml:space="preserve">nie jest aktualne </w:t>
      </w:r>
      <w:r w:rsidR="00764A71" w:rsidRPr="00523C74">
        <w:rPr>
          <w:rFonts w:ascii="Times New Roman" w:hAnsi="Times New Roman" w:cs="Times New Roman"/>
        </w:rPr>
        <w:t xml:space="preserve">w zakresie informacji </w:t>
      </w:r>
      <w:r w:rsidR="00C06835" w:rsidRPr="00523C74">
        <w:rPr>
          <w:rFonts w:ascii="Times New Roman" w:hAnsi="Times New Roman" w:cs="Times New Roman"/>
        </w:rPr>
        <w:t xml:space="preserve">na temat przedstawionego rzeczywistego stanu w zakresie ochrony powietrza, w tym stanu prawnego, </w:t>
      </w:r>
      <w:r w:rsidR="00E22723" w:rsidRPr="00523C74">
        <w:rPr>
          <w:rFonts w:ascii="Times New Roman" w:hAnsi="Times New Roman" w:cs="Times New Roman"/>
        </w:rPr>
        <w:t xml:space="preserve">w </w:t>
      </w:r>
      <w:r w:rsidR="00C06835" w:rsidRPr="00523C74">
        <w:rPr>
          <w:rFonts w:ascii="Times New Roman" w:hAnsi="Times New Roman" w:cs="Times New Roman"/>
        </w:rPr>
        <w:t>dziedzinie, która ma być unormowana;</w:t>
      </w:r>
      <w:r w:rsidR="00E22723" w:rsidRPr="00523C74">
        <w:rPr>
          <w:rFonts w:ascii="Times New Roman" w:hAnsi="Times New Roman" w:cs="Times New Roman"/>
        </w:rPr>
        <w:t xml:space="preserve"> jak również wykaza</w:t>
      </w:r>
      <w:r w:rsidR="00764A71" w:rsidRPr="00523C74">
        <w:rPr>
          <w:rFonts w:ascii="Times New Roman" w:hAnsi="Times New Roman" w:cs="Times New Roman"/>
        </w:rPr>
        <w:t>nia</w:t>
      </w:r>
      <w:r w:rsidR="00E22723" w:rsidRPr="00523C74">
        <w:rPr>
          <w:rFonts w:ascii="Times New Roman" w:hAnsi="Times New Roman" w:cs="Times New Roman"/>
        </w:rPr>
        <w:t xml:space="preserve"> konkretn</w:t>
      </w:r>
      <w:r w:rsidR="00764A71" w:rsidRPr="00523C74">
        <w:rPr>
          <w:rFonts w:ascii="Times New Roman" w:hAnsi="Times New Roman" w:cs="Times New Roman"/>
        </w:rPr>
        <w:t>ych</w:t>
      </w:r>
      <w:r w:rsidR="00C06835" w:rsidRPr="00523C74">
        <w:rPr>
          <w:rFonts w:ascii="Times New Roman" w:hAnsi="Times New Roman" w:cs="Times New Roman"/>
        </w:rPr>
        <w:t xml:space="preserve"> różnic pomiędzy dotychczasowym a</w:t>
      </w:r>
      <w:r w:rsidR="00E22723" w:rsidRPr="00523C74">
        <w:rPr>
          <w:rFonts w:ascii="Times New Roman" w:hAnsi="Times New Roman" w:cs="Times New Roman"/>
        </w:rPr>
        <w:t xml:space="preserve"> </w:t>
      </w:r>
      <w:r w:rsidR="00C06835" w:rsidRPr="00523C74">
        <w:rPr>
          <w:rFonts w:ascii="Times New Roman" w:hAnsi="Times New Roman" w:cs="Times New Roman"/>
        </w:rPr>
        <w:t xml:space="preserve">projektowanym stanem </w:t>
      </w:r>
      <w:r w:rsidR="00E22723" w:rsidRPr="00523C74">
        <w:rPr>
          <w:rFonts w:ascii="Times New Roman" w:hAnsi="Times New Roman" w:cs="Times New Roman"/>
        </w:rPr>
        <w:t>prawnym. Zauważyć należy, że w projekcie zawarte zostały m.in. propozycje zmiany prawodawstwa krajowego w obszarze, który został już uregulowany.</w:t>
      </w:r>
    </w:p>
    <w:p w:rsidR="003A7B39" w:rsidRPr="00523C74" w:rsidRDefault="00E22723" w:rsidP="00FD5346">
      <w:pPr>
        <w:spacing w:before="120" w:after="0"/>
        <w:ind w:firstLine="708"/>
        <w:jc w:val="both"/>
        <w:rPr>
          <w:rFonts w:ascii="Times New Roman" w:hAnsi="Times New Roman" w:cs="Times New Roman"/>
          <w:b/>
        </w:rPr>
      </w:pPr>
      <w:r w:rsidRPr="00523C74">
        <w:rPr>
          <w:rFonts w:ascii="Times New Roman" w:hAnsi="Times New Roman" w:cs="Times New Roman"/>
        </w:rPr>
        <w:t>Ponadto</w:t>
      </w:r>
      <w:r w:rsidR="00FC33EA" w:rsidRPr="00523C74">
        <w:rPr>
          <w:rFonts w:ascii="Times New Roman" w:hAnsi="Times New Roman" w:cs="Times New Roman"/>
        </w:rPr>
        <w:t>,</w:t>
      </w:r>
      <w:r w:rsidRPr="00523C74">
        <w:rPr>
          <w:rFonts w:ascii="Times New Roman" w:hAnsi="Times New Roman" w:cs="Times New Roman"/>
        </w:rPr>
        <w:t xml:space="preserve"> o</w:t>
      </w:r>
      <w:r w:rsidR="003A7B39" w:rsidRPr="00523C74">
        <w:rPr>
          <w:rFonts w:ascii="Times New Roman" w:hAnsi="Times New Roman" w:cs="Times New Roman"/>
        </w:rPr>
        <w:t xml:space="preserve">dnosząc się do zaproponowanego brzmienia uzasadnienia projektu ustawy </w:t>
      </w:r>
      <w:r w:rsidR="0061231C" w:rsidRPr="00523C74">
        <w:rPr>
          <w:rFonts w:ascii="Times New Roman" w:hAnsi="Times New Roman" w:cs="Times New Roman"/>
        </w:rPr>
        <w:t xml:space="preserve">w pkt IV </w:t>
      </w:r>
      <w:r w:rsidR="0061231C" w:rsidRPr="00523C74">
        <w:rPr>
          <w:rFonts w:ascii="Times New Roman" w:hAnsi="Times New Roman" w:cs="Times New Roman"/>
          <w:i/>
        </w:rPr>
        <w:t>Przewidywane skutki społeczne, gospodarcze, finansowe i prawne</w:t>
      </w:r>
      <w:r w:rsidR="0061231C" w:rsidRPr="00523C74">
        <w:rPr>
          <w:rFonts w:ascii="Times New Roman" w:hAnsi="Times New Roman" w:cs="Times New Roman"/>
        </w:rPr>
        <w:t xml:space="preserve">, </w:t>
      </w:r>
      <w:r w:rsidR="003A7B39" w:rsidRPr="00523C74">
        <w:rPr>
          <w:rFonts w:ascii="Times New Roman" w:hAnsi="Times New Roman" w:cs="Times New Roman"/>
        </w:rPr>
        <w:t>należy zwrócić uwagę, że zgodnie z</w:t>
      </w:r>
      <w:r w:rsidR="0061231C" w:rsidRPr="00523C74">
        <w:rPr>
          <w:rFonts w:ascii="Times New Roman" w:hAnsi="Times New Roman" w:cs="Times New Roman"/>
        </w:rPr>
        <w:t> </w:t>
      </w:r>
      <w:r w:rsidR="003A7B39" w:rsidRPr="00523C74">
        <w:rPr>
          <w:rFonts w:ascii="Times New Roman" w:hAnsi="Times New Roman" w:cs="Times New Roman"/>
        </w:rPr>
        <w:t xml:space="preserve">art. 34 ust. 2 </w:t>
      </w:r>
      <w:r w:rsidRPr="00523C74">
        <w:rPr>
          <w:rFonts w:ascii="Times New Roman" w:hAnsi="Times New Roman" w:cs="Times New Roman"/>
        </w:rPr>
        <w:t xml:space="preserve">ww. </w:t>
      </w:r>
      <w:r w:rsidR="003A7B39" w:rsidRPr="00523C74">
        <w:rPr>
          <w:rFonts w:ascii="Times New Roman" w:hAnsi="Times New Roman" w:cs="Times New Roman"/>
          <w:bCs/>
          <w:i/>
        </w:rPr>
        <w:t>Regulamin</w:t>
      </w:r>
      <w:r w:rsidRPr="00523C74">
        <w:rPr>
          <w:rFonts w:ascii="Times New Roman" w:hAnsi="Times New Roman" w:cs="Times New Roman"/>
          <w:bCs/>
          <w:i/>
        </w:rPr>
        <w:t>u</w:t>
      </w:r>
      <w:r w:rsidR="003A7B39" w:rsidRPr="00523C74">
        <w:rPr>
          <w:rFonts w:ascii="Times New Roman" w:hAnsi="Times New Roman" w:cs="Times New Roman"/>
          <w:bCs/>
          <w:i/>
        </w:rPr>
        <w:t xml:space="preserve"> Sejmu Rzeczypospolitej Polskiej</w:t>
      </w:r>
      <w:r w:rsidR="003A7B39" w:rsidRPr="00523C74">
        <w:rPr>
          <w:rFonts w:ascii="Times New Roman" w:hAnsi="Times New Roman" w:cs="Times New Roman"/>
          <w:bCs/>
        </w:rPr>
        <w:t>, do projektu ustawy dołącza się uzasadnienie, które powinno</w:t>
      </w:r>
      <w:r w:rsidR="003A7B39" w:rsidRPr="00523C74">
        <w:rPr>
          <w:rFonts w:ascii="Times New Roman" w:hAnsi="Times New Roman" w:cs="Times New Roman"/>
        </w:rPr>
        <w:t xml:space="preserve"> przedstawiać przewidywane skutki finansowe oraz wskazywać źródła finansowania, jeżeli projekt ustawy pociąga za sobą obciążenie budżetów jednostek samorządu terytorialnego.</w:t>
      </w:r>
    </w:p>
    <w:p w:rsidR="00FB5A8F" w:rsidRPr="00523C74" w:rsidRDefault="003A7B39" w:rsidP="00A7625A">
      <w:pPr>
        <w:spacing w:before="120" w:after="0"/>
        <w:ind w:firstLine="709"/>
        <w:jc w:val="both"/>
        <w:rPr>
          <w:rFonts w:ascii="Times New Roman" w:hAnsi="Times New Roman" w:cs="Times New Roman"/>
        </w:rPr>
      </w:pPr>
      <w:r w:rsidRPr="00523C74">
        <w:rPr>
          <w:rFonts w:ascii="Times New Roman" w:hAnsi="Times New Roman" w:cs="Times New Roman"/>
        </w:rPr>
        <w:t>Mając na uwadze powyższe, w</w:t>
      </w:r>
      <w:r w:rsidR="00FB5A8F" w:rsidRPr="00523C74">
        <w:rPr>
          <w:rFonts w:ascii="Times New Roman" w:hAnsi="Times New Roman" w:cs="Times New Roman"/>
        </w:rPr>
        <w:t xml:space="preserve"> art. 2 projektu ustawy zmienia się ustawę z dnia 26 lipca 1991</w:t>
      </w:r>
      <w:r w:rsidR="00487459" w:rsidRPr="00523C74">
        <w:rPr>
          <w:rFonts w:ascii="Times New Roman" w:hAnsi="Times New Roman" w:cs="Times New Roman"/>
        </w:rPr>
        <w:t> </w:t>
      </w:r>
      <w:r w:rsidR="00FB5A8F" w:rsidRPr="00523C74">
        <w:rPr>
          <w:rFonts w:ascii="Times New Roman" w:hAnsi="Times New Roman" w:cs="Times New Roman"/>
        </w:rPr>
        <w:t xml:space="preserve">r. </w:t>
      </w:r>
      <w:r w:rsidR="00FB5A8F" w:rsidRPr="00523C74">
        <w:rPr>
          <w:rFonts w:ascii="Times New Roman" w:hAnsi="Times New Roman" w:cs="Times New Roman"/>
          <w:i/>
        </w:rPr>
        <w:t>o podatku dochodowym od osób fizycznych</w:t>
      </w:r>
      <w:r w:rsidR="00FB5A8F" w:rsidRPr="00523C74">
        <w:rPr>
          <w:rFonts w:ascii="Times New Roman" w:hAnsi="Times New Roman" w:cs="Times New Roman"/>
        </w:rPr>
        <w:t xml:space="preserve"> poprzez wprowadzenie odliczeń od podstawy obliczenia podatku w postaci faktycznie poniesionych wydatków na pokrycie wyższych kosztów ogrzewania w</w:t>
      </w:r>
      <w:r w:rsidR="0061231C" w:rsidRPr="00523C74">
        <w:rPr>
          <w:rFonts w:ascii="Times New Roman" w:hAnsi="Times New Roman" w:cs="Times New Roman"/>
        </w:rPr>
        <w:t> </w:t>
      </w:r>
      <w:r w:rsidR="00FB5A8F" w:rsidRPr="00523C74">
        <w:rPr>
          <w:rFonts w:ascii="Times New Roman" w:hAnsi="Times New Roman" w:cs="Times New Roman"/>
        </w:rPr>
        <w:t>związku z</w:t>
      </w:r>
      <w:r w:rsidR="00362CA1" w:rsidRPr="00523C74">
        <w:rPr>
          <w:rFonts w:ascii="Times New Roman" w:hAnsi="Times New Roman" w:cs="Times New Roman"/>
        </w:rPr>
        <w:t>e</w:t>
      </w:r>
      <w:r w:rsidR="0061231C" w:rsidRPr="00523C74">
        <w:rPr>
          <w:rFonts w:ascii="Times New Roman" w:hAnsi="Times New Roman" w:cs="Times New Roman"/>
        </w:rPr>
        <w:t xml:space="preserve"> </w:t>
      </w:r>
      <w:r w:rsidR="00FB5A8F" w:rsidRPr="00523C74">
        <w:rPr>
          <w:rFonts w:ascii="Times New Roman" w:hAnsi="Times New Roman" w:cs="Times New Roman"/>
        </w:rPr>
        <w:t>stosowaniem w budynku mieszkalnym niskoemisyjnego źródła ogrzewania (art. 26g).</w:t>
      </w:r>
      <w:r w:rsidR="00FD5346" w:rsidRPr="00523C74">
        <w:rPr>
          <w:rFonts w:ascii="Times New Roman" w:hAnsi="Times New Roman" w:cs="Times New Roman"/>
        </w:rPr>
        <w:t>N</w:t>
      </w:r>
      <w:r w:rsidR="00FB5A8F" w:rsidRPr="00523C74">
        <w:rPr>
          <w:rFonts w:ascii="Times New Roman" w:hAnsi="Times New Roman" w:cs="Times New Roman"/>
        </w:rPr>
        <w:t>ależy zauważyć, że zgodnie z ustawą z dnia 13 listopada 2003</w:t>
      </w:r>
      <w:r w:rsidR="0061231C" w:rsidRPr="00523C74">
        <w:rPr>
          <w:rFonts w:ascii="Times New Roman" w:hAnsi="Times New Roman" w:cs="Times New Roman"/>
        </w:rPr>
        <w:t xml:space="preserve"> </w:t>
      </w:r>
      <w:r w:rsidR="00FB5A8F" w:rsidRPr="00523C74">
        <w:rPr>
          <w:rFonts w:ascii="Times New Roman" w:hAnsi="Times New Roman" w:cs="Times New Roman"/>
        </w:rPr>
        <w:t xml:space="preserve">r. </w:t>
      </w:r>
      <w:r w:rsidR="00FB5A8F" w:rsidRPr="00523C74">
        <w:rPr>
          <w:rFonts w:ascii="Times New Roman" w:hAnsi="Times New Roman" w:cs="Times New Roman"/>
          <w:i/>
        </w:rPr>
        <w:t>o dochodach jednostek samorządu terytorialnego</w:t>
      </w:r>
      <w:r w:rsidR="00FB5A8F" w:rsidRPr="00523C74">
        <w:rPr>
          <w:rFonts w:ascii="Times New Roman" w:hAnsi="Times New Roman" w:cs="Times New Roman"/>
        </w:rPr>
        <w:t xml:space="preserve"> </w:t>
      </w:r>
      <w:r w:rsidR="0061231C" w:rsidRPr="00523C74">
        <w:rPr>
          <w:rFonts w:ascii="Times New Roman" w:hAnsi="Times New Roman" w:cs="Times New Roman"/>
        </w:rPr>
        <w:t xml:space="preserve">(Dz. U. z 2017 r. poz. 1453), </w:t>
      </w:r>
      <w:r w:rsidR="00FB5A8F" w:rsidRPr="00523C74">
        <w:rPr>
          <w:rFonts w:ascii="Times New Roman" w:hAnsi="Times New Roman" w:cs="Times New Roman"/>
        </w:rPr>
        <w:t>gminy powiaty i województwa posiadają udziały we wpływach z</w:t>
      </w:r>
      <w:r w:rsidR="0061231C" w:rsidRPr="00523C74">
        <w:rPr>
          <w:rFonts w:ascii="Times New Roman" w:hAnsi="Times New Roman" w:cs="Times New Roman"/>
        </w:rPr>
        <w:t xml:space="preserve"> </w:t>
      </w:r>
      <w:r w:rsidR="00FB5A8F" w:rsidRPr="00523C74">
        <w:rPr>
          <w:rFonts w:ascii="Times New Roman" w:hAnsi="Times New Roman" w:cs="Times New Roman"/>
        </w:rPr>
        <w:t>podatku dochodowego od osób fizycznych (w 2018</w:t>
      </w:r>
      <w:r w:rsidR="0061231C" w:rsidRPr="00523C74">
        <w:rPr>
          <w:rFonts w:ascii="Times New Roman" w:hAnsi="Times New Roman" w:cs="Times New Roman"/>
        </w:rPr>
        <w:t xml:space="preserve"> </w:t>
      </w:r>
      <w:r w:rsidR="00FB5A8F" w:rsidRPr="00523C74">
        <w:rPr>
          <w:rFonts w:ascii="Times New Roman" w:hAnsi="Times New Roman" w:cs="Times New Roman"/>
        </w:rPr>
        <w:t xml:space="preserve">r.: gminy 37.98%, powiaty 10,25% województwa 1,60%). Zmniejszenie podstawy obliczenia podatku wpłynie negatywnie na budżety jednostek samorządu terytorialnego. </w:t>
      </w:r>
    </w:p>
    <w:p w:rsidR="00FB5A8F" w:rsidRPr="00523C74" w:rsidRDefault="00FB5A8F" w:rsidP="00FD5346">
      <w:pPr>
        <w:spacing w:before="120" w:after="0"/>
        <w:ind w:firstLine="709"/>
        <w:jc w:val="both"/>
        <w:rPr>
          <w:rFonts w:ascii="Times New Roman" w:hAnsi="Times New Roman" w:cs="Times New Roman"/>
        </w:rPr>
      </w:pPr>
      <w:r w:rsidRPr="00523C74">
        <w:rPr>
          <w:rFonts w:ascii="Times New Roman" w:hAnsi="Times New Roman" w:cs="Times New Roman"/>
        </w:rPr>
        <w:t xml:space="preserve">W art. 3 projektu ustawy wprowadza się zmiany w ustawie z dnia 10 kwietnia 1997 r. </w:t>
      </w:r>
      <w:r w:rsidRPr="00523C74">
        <w:rPr>
          <w:rFonts w:ascii="Times New Roman" w:hAnsi="Times New Roman" w:cs="Times New Roman"/>
          <w:i/>
        </w:rPr>
        <w:t>Prawo energetyczne</w:t>
      </w:r>
      <w:r w:rsidRPr="00523C74">
        <w:rPr>
          <w:rFonts w:ascii="Times New Roman" w:hAnsi="Times New Roman" w:cs="Times New Roman"/>
        </w:rPr>
        <w:t xml:space="preserve">. Zgodnie ze zmienianym art. 19. ust. 5 pkt 1, projekt uchwały </w:t>
      </w:r>
      <w:r w:rsidR="001472F6" w:rsidRPr="00523C74">
        <w:rPr>
          <w:rFonts w:ascii="Times New Roman" w:hAnsi="Times New Roman" w:cs="Times New Roman"/>
        </w:rPr>
        <w:t xml:space="preserve">Rady gminy w sprawie planu zaopatrzenia w ciepło, energię elektryczną i paliwo gazowe </w:t>
      </w:r>
      <w:r w:rsidRPr="00523C74">
        <w:rPr>
          <w:rFonts w:ascii="Times New Roman" w:hAnsi="Times New Roman" w:cs="Times New Roman"/>
        </w:rPr>
        <w:t xml:space="preserve">powinien określać opis aktualnego stanu zapotrzebowania na ciepło, energię elektryczną i paliwa gazowe, w tym pełną </w:t>
      </w:r>
      <w:r w:rsidR="001472F6" w:rsidRPr="00523C74">
        <w:rPr>
          <w:rFonts w:ascii="Times New Roman" w:hAnsi="Times New Roman" w:cs="Times New Roman"/>
        </w:rPr>
        <w:t xml:space="preserve">inwentaryzację </w:t>
      </w:r>
      <w:r w:rsidRPr="00523C74">
        <w:rPr>
          <w:rFonts w:ascii="Times New Roman" w:hAnsi="Times New Roman" w:cs="Times New Roman"/>
        </w:rPr>
        <w:t xml:space="preserve">źródeł ciepła na terenie gminy. </w:t>
      </w:r>
      <w:r w:rsidR="005E474E" w:rsidRPr="00523C74">
        <w:rPr>
          <w:rFonts w:ascii="Times New Roman" w:hAnsi="Times New Roman" w:cs="Times New Roman"/>
        </w:rPr>
        <w:t>Zauważyć należy, że p</w:t>
      </w:r>
      <w:r w:rsidRPr="00523C74">
        <w:rPr>
          <w:rFonts w:ascii="Times New Roman" w:hAnsi="Times New Roman" w:cs="Times New Roman"/>
        </w:rPr>
        <w:t xml:space="preserve">rzeprowadzenie takiej inwentaryzacji </w:t>
      </w:r>
      <w:r w:rsidR="005E474E" w:rsidRPr="00523C74">
        <w:rPr>
          <w:rFonts w:ascii="Times New Roman" w:hAnsi="Times New Roman" w:cs="Times New Roman"/>
        </w:rPr>
        <w:t xml:space="preserve">jest bardzo </w:t>
      </w:r>
      <w:r w:rsidRPr="00523C74">
        <w:rPr>
          <w:rFonts w:ascii="Times New Roman" w:hAnsi="Times New Roman" w:cs="Times New Roman"/>
        </w:rPr>
        <w:t xml:space="preserve">kosztowne, </w:t>
      </w:r>
      <w:r w:rsidR="005E474E" w:rsidRPr="00523C74">
        <w:rPr>
          <w:rFonts w:ascii="Times New Roman" w:hAnsi="Times New Roman" w:cs="Times New Roman"/>
        </w:rPr>
        <w:t>osiągające często koszt od kilkudziesięciu do kilkuset tysięcy złotych, w zależności od wielkości rozpatrywanej gminy</w:t>
      </w:r>
      <w:r w:rsidRPr="00523C74">
        <w:rPr>
          <w:rFonts w:ascii="Times New Roman" w:hAnsi="Times New Roman" w:cs="Times New Roman"/>
        </w:rPr>
        <w:t xml:space="preserve">. </w:t>
      </w:r>
      <w:r w:rsidR="002A1B96" w:rsidRPr="00523C74">
        <w:rPr>
          <w:rFonts w:ascii="Times New Roman" w:hAnsi="Times New Roman" w:cs="Times New Roman"/>
        </w:rPr>
        <w:t xml:space="preserve">Próby podjęcia tego działania przez gminy często są podejmowane </w:t>
      </w:r>
      <w:r w:rsidR="00A25F5C" w:rsidRPr="00523C74">
        <w:rPr>
          <w:rFonts w:ascii="Times New Roman" w:hAnsi="Times New Roman" w:cs="Times New Roman"/>
        </w:rPr>
        <w:t>w </w:t>
      </w:r>
      <w:r w:rsidR="002A1B96" w:rsidRPr="00523C74">
        <w:rPr>
          <w:rFonts w:ascii="Times New Roman" w:hAnsi="Times New Roman" w:cs="Times New Roman"/>
        </w:rPr>
        <w:t xml:space="preserve">ramach realizacji programu ochrony powierza, który jest przyjmowany </w:t>
      </w:r>
      <w:r w:rsidR="00A25F5C" w:rsidRPr="00523C74">
        <w:rPr>
          <w:rFonts w:ascii="Times New Roman" w:hAnsi="Times New Roman" w:cs="Times New Roman"/>
        </w:rPr>
        <w:t>uchwałą s</w:t>
      </w:r>
      <w:r w:rsidR="002A1B96" w:rsidRPr="00523C74">
        <w:rPr>
          <w:rFonts w:ascii="Times New Roman" w:hAnsi="Times New Roman" w:cs="Times New Roman"/>
        </w:rPr>
        <w:t>ejmik</w:t>
      </w:r>
      <w:r w:rsidR="00A25F5C" w:rsidRPr="00523C74">
        <w:rPr>
          <w:rFonts w:ascii="Times New Roman" w:hAnsi="Times New Roman" w:cs="Times New Roman"/>
        </w:rPr>
        <w:t>u</w:t>
      </w:r>
      <w:r w:rsidR="002A1B96" w:rsidRPr="00523C74">
        <w:rPr>
          <w:rFonts w:ascii="Times New Roman" w:hAnsi="Times New Roman" w:cs="Times New Roman"/>
        </w:rPr>
        <w:t xml:space="preserve"> </w:t>
      </w:r>
      <w:r w:rsidR="002A1B96" w:rsidRPr="00523C74">
        <w:rPr>
          <w:rFonts w:ascii="Times New Roman" w:hAnsi="Times New Roman" w:cs="Times New Roman"/>
        </w:rPr>
        <w:lastRenderedPageBreak/>
        <w:t>województwa</w:t>
      </w:r>
      <w:r w:rsidR="00A25F5C" w:rsidRPr="00523C74">
        <w:rPr>
          <w:rFonts w:ascii="Times New Roman" w:hAnsi="Times New Roman" w:cs="Times New Roman"/>
        </w:rPr>
        <w:t xml:space="preserve">, na podstawie art. 91 ustawy – </w:t>
      </w:r>
      <w:r w:rsidR="00A25F5C" w:rsidRPr="00523C74">
        <w:rPr>
          <w:rFonts w:ascii="Times New Roman" w:hAnsi="Times New Roman" w:cs="Times New Roman"/>
          <w:i/>
        </w:rPr>
        <w:t>Prawo ochrony środowiska</w:t>
      </w:r>
      <w:r w:rsidR="00A25F5C" w:rsidRPr="00523C74">
        <w:rPr>
          <w:rFonts w:ascii="Times New Roman" w:hAnsi="Times New Roman" w:cs="Times New Roman"/>
        </w:rPr>
        <w:t xml:space="preserve">. W </w:t>
      </w:r>
      <w:r w:rsidRPr="00523C74">
        <w:rPr>
          <w:rFonts w:ascii="Times New Roman" w:hAnsi="Times New Roman" w:cs="Times New Roman"/>
        </w:rPr>
        <w:t>uzasadnieniu projektu</w:t>
      </w:r>
      <w:r w:rsidR="00FD5346" w:rsidRPr="00523C74">
        <w:rPr>
          <w:rFonts w:ascii="Times New Roman" w:hAnsi="Times New Roman" w:cs="Times New Roman"/>
        </w:rPr>
        <w:t xml:space="preserve"> nie określono </w:t>
      </w:r>
      <w:r w:rsidRPr="00523C74">
        <w:rPr>
          <w:rFonts w:ascii="Times New Roman" w:hAnsi="Times New Roman" w:cs="Times New Roman"/>
        </w:rPr>
        <w:t>skutk</w:t>
      </w:r>
      <w:r w:rsidR="00FD5346" w:rsidRPr="00523C74">
        <w:rPr>
          <w:rFonts w:ascii="Times New Roman" w:hAnsi="Times New Roman" w:cs="Times New Roman"/>
        </w:rPr>
        <w:t>ów</w:t>
      </w:r>
      <w:r w:rsidRPr="00523C74">
        <w:rPr>
          <w:rFonts w:ascii="Times New Roman" w:hAnsi="Times New Roman" w:cs="Times New Roman"/>
        </w:rPr>
        <w:t xml:space="preserve"> finansow</w:t>
      </w:r>
      <w:r w:rsidR="00FD5346" w:rsidRPr="00523C74">
        <w:rPr>
          <w:rFonts w:ascii="Times New Roman" w:hAnsi="Times New Roman" w:cs="Times New Roman"/>
        </w:rPr>
        <w:t>ych</w:t>
      </w:r>
      <w:r w:rsidRPr="00523C74">
        <w:rPr>
          <w:rFonts w:ascii="Times New Roman" w:hAnsi="Times New Roman" w:cs="Times New Roman"/>
        </w:rPr>
        <w:t xml:space="preserve"> dla budżetów gmin oraz źródła ich sfinansowania.</w:t>
      </w:r>
      <w:r w:rsidR="005E474E" w:rsidRPr="00523C74">
        <w:rPr>
          <w:rFonts w:ascii="Times New Roman" w:hAnsi="Times New Roman" w:cs="Times New Roman"/>
        </w:rPr>
        <w:t xml:space="preserve"> </w:t>
      </w:r>
    </w:p>
    <w:p w:rsidR="00FB5A8F" w:rsidRPr="00523C74" w:rsidRDefault="00FB5A8F" w:rsidP="00A7625A">
      <w:pPr>
        <w:spacing w:before="120" w:after="0"/>
        <w:ind w:firstLine="709"/>
        <w:jc w:val="both"/>
        <w:rPr>
          <w:rFonts w:ascii="Times New Roman" w:hAnsi="Times New Roman" w:cs="Times New Roman"/>
        </w:rPr>
      </w:pPr>
      <w:r w:rsidRPr="00523C74">
        <w:rPr>
          <w:rFonts w:ascii="Times New Roman" w:hAnsi="Times New Roman" w:cs="Times New Roman"/>
        </w:rPr>
        <w:t xml:space="preserve">W art. 4 projektu ustawy wprowadza się zmianę w art. 6 ustawy z dnia 21 czerwca 2001 r. </w:t>
      </w:r>
      <w:r w:rsidRPr="00523C74">
        <w:rPr>
          <w:rFonts w:ascii="Times New Roman" w:hAnsi="Times New Roman" w:cs="Times New Roman"/>
          <w:i/>
        </w:rPr>
        <w:t>o dodatkach mieszkaniowych</w:t>
      </w:r>
      <w:r w:rsidRPr="00523C74">
        <w:rPr>
          <w:rFonts w:ascii="Times New Roman" w:hAnsi="Times New Roman" w:cs="Times New Roman"/>
        </w:rPr>
        <w:t>, rozszerzając obowiązki wójta burmistrza lub prezydenta miasta w zakresie przyznawania do dodatku mieszkaniowego proekologi</w:t>
      </w:r>
      <w:r w:rsidR="00760FA5" w:rsidRPr="00523C74">
        <w:rPr>
          <w:rFonts w:ascii="Times New Roman" w:hAnsi="Times New Roman" w:cs="Times New Roman"/>
        </w:rPr>
        <w:t>cznego dodatku wyrównawczego, w </w:t>
      </w:r>
      <w:r w:rsidRPr="00523C74">
        <w:rPr>
          <w:rFonts w:ascii="Times New Roman" w:hAnsi="Times New Roman" w:cs="Times New Roman"/>
        </w:rPr>
        <w:t xml:space="preserve">przypadku gdy w lokalu mieszkalnym zastosowano niskoemisyjne źródła ogrzewania. </w:t>
      </w:r>
      <w:r w:rsidR="00760FA5" w:rsidRPr="00523C74">
        <w:rPr>
          <w:rFonts w:ascii="Times New Roman" w:hAnsi="Times New Roman" w:cs="Times New Roman"/>
        </w:rPr>
        <w:t>W związku z </w:t>
      </w:r>
      <w:r w:rsidRPr="00523C74">
        <w:rPr>
          <w:rFonts w:ascii="Times New Roman" w:hAnsi="Times New Roman" w:cs="Times New Roman"/>
        </w:rPr>
        <w:t xml:space="preserve">tym </w:t>
      </w:r>
      <w:r w:rsidR="00FC33EA" w:rsidRPr="00523C74">
        <w:rPr>
          <w:rFonts w:ascii="Times New Roman" w:hAnsi="Times New Roman" w:cs="Times New Roman"/>
        </w:rPr>
        <w:t>nie oszacowano</w:t>
      </w:r>
      <w:r w:rsidRPr="00523C74">
        <w:rPr>
          <w:rFonts w:ascii="Times New Roman" w:hAnsi="Times New Roman" w:cs="Times New Roman"/>
        </w:rPr>
        <w:t xml:space="preserve"> skutk</w:t>
      </w:r>
      <w:r w:rsidR="00FC33EA" w:rsidRPr="00523C74">
        <w:rPr>
          <w:rFonts w:ascii="Times New Roman" w:hAnsi="Times New Roman" w:cs="Times New Roman"/>
        </w:rPr>
        <w:t>ów</w:t>
      </w:r>
      <w:r w:rsidRPr="00523C74">
        <w:rPr>
          <w:rFonts w:ascii="Times New Roman" w:hAnsi="Times New Roman" w:cs="Times New Roman"/>
        </w:rPr>
        <w:t xml:space="preserve"> finansow</w:t>
      </w:r>
      <w:r w:rsidR="00FC33EA" w:rsidRPr="00523C74">
        <w:rPr>
          <w:rFonts w:ascii="Times New Roman" w:hAnsi="Times New Roman" w:cs="Times New Roman"/>
        </w:rPr>
        <w:t>ych</w:t>
      </w:r>
      <w:r w:rsidRPr="00523C74">
        <w:rPr>
          <w:rFonts w:ascii="Times New Roman" w:hAnsi="Times New Roman" w:cs="Times New Roman"/>
        </w:rPr>
        <w:t xml:space="preserve"> dla budżetów gmin oraz źródła ich sfinansowania.</w:t>
      </w:r>
    </w:p>
    <w:p w:rsidR="00FB5A8F" w:rsidRPr="00523C74" w:rsidRDefault="00FB5A8F" w:rsidP="00A7625A">
      <w:pPr>
        <w:spacing w:before="120" w:after="0"/>
        <w:ind w:firstLine="709"/>
        <w:jc w:val="both"/>
        <w:rPr>
          <w:rFonts w:ascii="Times New Roman" w:hAnsi="Times New Roman" w:cs="Times New Roman"/>
        </w:rPr>
      </w:pPr>
      <w:r w:rsidRPr="00523C74">
        <w:rPr>
          <w:rFonts w:ascii="Times New Roman" w:hAnsi="Times New Roman" w:cs="Times New Roman"/>
        </w:rPr>
        <w:t xml:space="preserve">Poza wskazanymi uwagami, projekt </w:t>
      </w:r>
      <w:r w:rsidR="00FC33EA" w:rsidRPr="00523C74">
        <w:rPr>
          <w:rFonts w:ascii="Times New Roman" w:hAnsi="Times New Roman" w:cs="Times New Roman"/>
        </w:rPr>
        <w:t>jest niedopracowany</w:t>
      </w:r>
      <w:r w:rsidRPr="00523C74">
        <w:rPr>
          <w:rFonts w:ascii="Times New Roman" w:hAnsi="Times New Roman" w:cs="Times New Roman"/>
        </w:rPr>
        <w:t xml:space="preserve"> pod względem legislacyjnym. Zawiera bowiem pojęcia </w:t>
      </w:r>
      <w:r w:rsidR="00760FA5" w:rsidRPr="00523C74">
        <w:rPr>
          <w:rFonts w:ascii="Times New Roman" w:hAnsi="Times New Roman" w:cs="Times New Roman"/>
        </w:rPr>
        <w:t xml:space="preserve">dotychczas niezdefiniowane jak </w:t>
      </w:r>
      <w:r w:rsidRPr="00523C74">
        <w:rPr>
          <w:rFonts w:ascii="Times New Roman" w:hAnsi="Times New Roman" w:cs="Times New Roman"/>
        </w:rPr>
        <w:t>np. niskoemisyjne źródło ogrzewania, dochód rozporządzalny dla osób i gospodarstw domowych, nie</w:t>
      </w:r>
      <w:r w:rsidR="00362CA1" w:rsidRPr="00523C74">
        <w:rPr>
          <w:rFonts w:ascii="Times New Roman" w:hAnsi="Times New Roman" w:cs="Times New Roman"/>
        </w:rPr>
        <w:t>precyzyjne</w:t>
      </w:r>
      <w:r w:rsidRPr="00523C74">
        <w:rPr>
          <w:rFonts w:ascii="Times New Roman" w:hAnsi="Times New Roman" w:cs="Times New Roman"/>
        </w:rPr>
        <w:t xml:space="preserve"> (np. budynek mieszkalny – tzn.</w:t>
      </w:r>
      <w:r w:rsidR="00362CA1" w:rsidRPr="00523C74">
        <w:rPr>
          <w:rFonts w:ascii="Times New Roman" w:hAnsi="Times New Roman" w:cs="Times New Roman"/>
        </w:rPr>
        <w:t xml:space="preserve"> </w:t>
      </w:r>
      <w:r w:rsidRPr="00523C74">
        <w:rPr>
          <w:rFonts w:ascii="Times New Roman" w:hAnsi="Times New Roman" w:cs="Times New Roman"/>
        </w:rPr>
        <w:t xml:space="preserve">każdy budynek mieszkalny czy jedynie dom jednorodzinny). Brak </w:t>
      </w:r>
      <w:r w:rsidR="00760FA5" w:rsidRPr="00523C74">
        <w:rPr>
          <w:rFonts w:ascii="Times New Roman" w:hAnsi="Times New Roman" w:cs="Times New Roman"/>
        </w:rPr>
        <w:t>doprecyzowania tych przepisów i </w:t>
      </w:r>
      <w:r w:rsidRPr="00523C74">
        <w:rPr>
          <w:rFonts w:ascii="Times New Roman" w:hAnsi="Times New Roman" w:cs="Times New Roman"/>
        </w:rPr>
        <w:t>ewentualne wejście w życie rozwiązań w proponowanym kształcie będzie budziło wątpliwości interpretacyjne i będzie prowadziło do sporów podatników z organami podatkowymi na tle stosowania ulg.</w:t>
      </w:r>
    </w:p>
    <w:p w:rsidR="000B59BE" w:rsidRPr="00523C74" w:rsidRDefault="00760FA5" w:rsidP="00A7625A">
      <w:pPr>
        <w:spacing w:before="120" w:after="0"/>
        <w:ind w:firstLine="709"/>
        <w:jc w:val="both"/>
        <w:rPr>
          <w:rFonts w:ascii="Times New Roman" w:hAnsi="Times New Roman" w:cs="Times New Roman"/>
        </w:rPr>
      </w:pPr>
      <w:r w:rsidRPr="00523C74">
        <w:rPr>
          <w:rFonts w:ascii="Times New Roman" w:hAnsi="Times New Roman" w:cs="Times New Roman"/>
        </w:rPr>
        <w:t xml:space="preserve">Reasumując, </w:t>
      </w:r>
      <w:r w:rsidR="00852DBE" w:rsidRPr="00523C74">
        <w:rPr>
          <w:rFonts w:ascii="Times New Roman" w:hAnsi="Times New Roman" w:cs="Times New Roman"/>
        </w:rPr>
        <w:t xml:space="preserve">Rząd </w:t>
      </w:r>
      <w:r w:rsidR="00B631F9" w:rsidRPr="00523C74">
        <w:rPr>
          <w:rFonts w:ascii="Times New Roman" w:hAnsi="Times New Roman" w:cs="Times New Roman"/>
        </w:rPr>
        <w:t xml:space="preserve">Rzeczypospolitej Polskiej negatywie </w:t>
      </w:r>
      <w:r w:rsidR="00852DBE" w:rsidRPr="00523C74">
        <w:rPr>
          <w:rFonts w:ascii="Times New Roman" w:hAnsi="Times New Roman" w:cs="Times New Roman"/>
        </w:rPr>
        <w:t xml:space="preserve">ocenia poselski projekt </w:t>
      </w:r>
      <w:r w:rsidR="00AF49AD" w:rsidRPr="00523C74">
        <w:rPr>
          <w:rFonts w:ascii="Times New Roman" w:hAnsi="Times New Roman" w:cs="Times New Roman"/>
        </w:rPr>
        <w:t xml:space="preserve">ustawy </w:t>
      </w:r>
      <w:r w:rsidRPr="00523C74">
        <w:rPr>
          <w:rFonts w:ascii="Times New Roman" w:hAnsi="Times New Roman" w:cs="Times New Roman"/>
          <w:i/>
        </w:rPr>
        <w:t>o </w:t>
      </w:r>
      <w:r w:rsidR="00AF49AD" w:rsidRPr="00523C74">
        <w:rPr>
          <w:rFonts w:ascii="Times New Roman" w:hAnsi="Times New Roman" w:cs="Times New Roman"/>
          <w:i/>
        </w:rPr>
        <w:t>zmianie ustawy – Prawo ochrony środowiska</w:t>
      </w:r>
      <w:r w:rsidR="00B631F9" w:rsidRPr="00523C74">
        <w:rPr>
          <w:rFonts w:ascii="Times New Roman" w:hAnsi="Times New Roman" w:cs="Times New Roman"/>
        </w:rPr>
        <w:t xml:space="preserve"> </w:t>
      </w:r>
      <w:r w:rsidR="00B631F9" w:rsidRPr="00523C74">
        <w:rPr>
          <w:rFonts w:ascii="Times New Roman" w:hAnsi="Times New Roman" w:cs="Times New Roman"/>
          <w:i/>
        </w:rPr>
        <w:t>oraz niektórych innych ustaw</w:t>
      </w:r>
      <w:r w:rsidR="00AF49AD" w:rsidRPr="00523C74">
        <w:rPr>
          <w:rFonts w:ascii="Times New Roman" w:hAnsi="Times New Roman" w:cs="Times New Roman"/>
        </w:rPr>
        <w:t xml:space="preserve"> </w:t>
      </w:r>
      <w:r w:rsidR="00852DBE" w:rsidRPr="00523C74">
        <w:rPr>
          <w:rFonts w:ascii="Times New Roman" w:hAnsi="Times New Roman" w:cs="Times New Roman"/>
        </w:rPr>
        <w:t xml:space="preserve">zawarty w druku nr </w:t>
      </w:r>
      <w:r w:rsidR="00B631F9" w:rsidRPr="00523C74">
        <w:rPr>
          <w:rFonts w:ascii="Times New Roman" w:hAnsi="Times New Roman" w:cs="Times New Roman"/>
        </w:rPr>
        <w:t>222</w:t>
      </w:r>
      <w:r w:rsidR="00AF49AD" w:rsidRPr="00523C74">
        <w:rPr>
          <w:rFonts w:ascii="Times New Roman" w:hAnsi="Times New Roman" w:cs="Times New Roman"/>
        </w:rPr>
        <w:t>3</w:t>
      </w:r>
      <w:r w:rsidR="00B631F9" w:rsidRPr="00523C74">
        <w:rPr>
          <w:rFonts w:ascii="Times New Roman" w:hAnsi="Times New Roman" w:cs="Times New Roman"/>
        </w:rPr>
        <w:t>.</w:t>
      </w:r>
    </w:p>
    <w:p w:rsidR="000B59BE" w:rsidRPr="00523C74" w:rsidRDefault="000B59BE" w:rsidP="00AF49AD">
      <w:pPr>
        <w:rPr>
          <w:rFonts w:ascii="Times New Roman" w:hAnsi="Times New Roman" w:cs="Times New Roman"/>
        </w:rPr>
      </w:pPr>
    </w:p>
    <w:sectPr w:rsidR="000B59BE" w:rsidRPr="00523C74">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3D8" w:rsidRDefault="007C63D8" w:rsidP="00564592">
      <w:pPr>
        <w:spacing w:after="0" w:line="240" w:lineRule="auto"/>
      </w:pPr>
      <w:r>
        <w:separator/>
      </w:r>
    </w:p>
  </w:endnote>
  <w:endnote w:type="continuationSeparator" w:id="0">
    <w:p w:rsidR="007C63D8" w:rsidRDefault="007C63D8" w:rsidP="00564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Bold">
    <w:altName w:val="Times New Roman"/>
    <w:charset w:val="00"/>
    <w:family w:val="roman"/>
    <w:pitch w:val="default"/>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836034"/>
      <w:docPartObj>
        <w:docPartGallery w:val="Page Numbers (Bottom of Page)"/>
        <w:docPartUnique/>
      </w:docPartObj>
    </w:sdtPr>
    <w:sdtEndPr>
      <w:rPr>
        <w:rFonts w:ascii="Times New Roman" w:hAnsi="Times New Roman" w:cs="Times New Roman"/>
        <w:sz w:val="20"/>
        <w:szCs w:val="20"/>
      </w:rPr>
    </w:sdtEndPr>
    <w:sdtContent>
      <w:p w:rsidR="00B226D8" w:rsidRPr="001E4D91" w:rsidRDefault="00B226D8">
        <w:pPr>
          <w:pStyle w:val="Stopka"/>
          <w:jc w:val="right"/>
          <w:rPr>
            <w:rFonts w:ascii="Times New Roman" w:hAnsi="Times New Roman" w:cs="Times New Roman"/>
            <w:sz w:val="20"/>
            <w:szCs w:val="20"/>
          </w:rPr>
        </w:pPr>
        <w:r w:rsidRPr="001E4D91">
          <w:rPr>
            <w:rFonts w:ascii="Times New Roman" w:hAnsi="Times New Roman" w:cs="Times New Roman"/>
            <w:sz w:val="20"/>
            <w:szCs w:val="20"/>
          </w:rPr>
          <w:fldChar w:fldCharType="begin"/>
        </w:r>
        <w:r w:rsidRPr="001E4D91">
          <w:rPr>
            <w:rFonts w:ascii="Times New Roman" w:hAnsi="Times New Roman" w:cs="Times New Roman"/>
            <w:sz w:val="20"/>
            <w:szCs w:val="20"/>
          </w:rPr>
          <w:instrText>PAGE   \* MERGEFORMAT</w:instrText>
        </w:r>
        <w:r w:rsidRPr="001E4D91">
          <w:rPr>
            <w:rFonts w:ascii="Times New Roman" w:hAnsi="Times New Roman" w:cs="Times New Roman"/>
            <w:sz w:val="20"/>
            <w:szCs w:val="20"/>
          </w:rPr>
          <w:fldChar w:fldCharType="separate"/>
        </w:r>
        <w:r w:rsidR="00545F09">
          <w:rPr>
            <w:rFonts w:ascii="Times New Roman" w:hAnsi="Times New Roman" w:cs="Times New Roman"/>
            <w:noProof/>
            <w:sz w:val="20"/>
            <w:szCs w:val="20"/>
          </w:rPr>
          <w:t>17</w:t>
        </w:r>
        <w:r w:rsidRPr="001E4D91">
          <w:rPr>
            <w:rFonts w:ascii="Times New Roman" w:hAnsi="Times New Roman" w:cs="Times New Roman"/>
            <w:sz w:val="20"/>
            <w:szCs w:val="20"/>
          </w:rPr>
          <w:fldChar w:fldCharType="end"/>
        </w:r>
      </w:p>
    </w:sdtContent>
  </w:sdt>
  <w:p w:rsidR="00B226D8" w:rsidRDefault="00B226D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3D8" w:rsidRDefault="007C63D8" w:rsidP="00564592">
      <w:pPr>
        <w:spacing w:after="0" w:line="240" w:lineRule="auto"/>
      </w:pPr>
      <w:r>
        <w:separator/>
      </w:r>
    </w:p>
  </w:footnote>
  <w:footnote w:type="continuationSeparator" w:id="0">
    <w:p w:rsidR="007C63D8" w:rsidRDefault="007C63D8" w:rsidP="00564592">
      <w:pPr>
        <w:spacing w:after="0" w:line="240" w:lineRule="auto"/>
      </w:pPr>
      <w:r>
        <w:continuationSeparator/>
      </w:r>
    </w:p>
  </w:footnote>
  <w:footnote w:id="1">
    <w:p w:rsidR="00B226D8" w:rsidRPr="000C71E1" w:rsidRDefault="00B226D8" w:rsidP="00564592">
      <w:pPr>
        <w:pStyle w:val="Tekstprzypisudolnego"/>
        <w:ind w:left="142" w:hanging="142"/>
        <w:jc w:val="both"/>
        <w:rPr>
          <w:rFonts w:ascii="Times New Roman" w:hAnsi="Times New Roman" w:cs="Times New Roman"/>
        </w:rPr>
      </w:pPr>
      <w:r>
        <w:rPr>
          <w:rStyle w:val="Odwoanieprzypisudolnego"/>
        </w:rPr>
        <w:footnoteRef/>
      </w:r>
      <w:r w:rsidR="001D68F4">
        <w:rPr>
          <w:vertAlign w:val="superscript"/>
        </w:rPr>
        <w:t>)</w:t>
      </w:r>
      <w:r>
        <w:t xml:space="preserve"> </w:t>
      </w:r>
      <w:r w:rsidRPr="000C71E1">
        <w:rPr>
          <w:rFonts w:ascii="Times New Roman" w:hAnsi="Times New Roman" w:cs="Times New Roman"/>
        </w:rPr>
        <w:t>Źródło danych: P</w:t>
      </w:r>
      <w:r>
        <w:rPr>
          <w:rFonts w:ascii="Times New Roman" w:hAnsi="Times New Roman" w:cs="Times New Roman"/>
        </w:rPr>
        <w:t xml:space="preserve">aństwowy </w:t>
      </w:r>
      <w:r w:rsidRPr="000C71E1">
        <w:rPr>
          <w:rFonts w:ascii="Times New Roman" w:hAnsi="Times New Roman" w:cs="Times New Roman"/>
        </w:rPr>
        <w:t>M</w:t>
      </w:r>
      <w:r>
        <w:rPr>
          <w:rFonts w:ascii="Times New Roman" w:hAnsi="Times New Roman" w:cs="Times New Roman"/>
        </w:rPr>
        <w:t xml:space="preserve">onitoring </w:t>
      </w:r>
      <w:r w:rsidRPr="000C71E1">
        <w:rPr>
          <w:rFonts w:ascii="Times New Roman" w:hAnsi="Times New Roman" w:cs="Times New Roman"/>
        </w:rPr>
        <w:t>Ś</w:t>
      </w:r>
      <w:r>
        <w:rPr>
          <w:rFonts w:ascii="Times New Roman" w:hAnsi="Times New Roman" w:cs="Times New Roman"/>
        </w:rPr>
        <w:t>rodowiska</w:t>
      </w:r>
      <w:r w:rsidRPr="000C71E1">
        <w:rPr>
          <w:rFonts w:ascii="Times New Roman" w:hAnsi="Times New Roman" w:cs="Times New Roman"/>
        </w:rPr>
        <w:t xml:space="preserve"> – Inspekcja Ochrony Środowiska, Warszawa 2017 r. </w:t>
      </w:r>
    </w:p>
  </w:footnote>
  <w:footnote w:id="2">
    <w:p w:rsidR="00B226D8" w:rsidRPr="00624888" w:rsidRDefault="00B226D8" w:rsidP="00602BDD">
      <w:pPr>
        <w:pStyle w:val="Tekstprzypisudolnego"/>
        <w:jc w:val="both"/>
        <w:rPr>
          <w:rFonts w:ascii="Times New Roman" w:hAnsi="Times New Roman"/>
        </w:rPr>
      </w:pPr>
      <w:r w:rsidRPr="00624888">
        <w:rPr>
          <w:rStyle w:val="Odwoanieprzypisudolnego"/>
          <w:rFonts w:ascii="Times New Roman" w:hAnsi="Times New Roman"/>
        </w:rPr>
        <w:footnoteRef/>
      </w:r>
      <w:r w:rsidRPr="00624888">
        <w:rPr>
          <w:rFonts w:ascii="Times New Roman" w:hAnsi="Times New Roman"/>
        </w:rPr>
        <w:t xml:space="preserve"> </w:t>
      </w:r>
      <w:r>
        <w:rPr>
          <w:rFonts w:ascii="Times New Roman" w:hAnsi="Times New Roman"/>
        </w:rPr>
        <w:t>N</w:t>
      </w:r>
      <w:r w:rsidRPr="00624888">
        <w:rPr>
          <w:rFonts w:ascii="Times New Roman" w:hAnsi="Times New Roman"/>
        </w:rPr>
        <w:t>a podstawie art. 21 ust. 1 pkt 97 ustawy PIT wolny od podatku jest dodatek mieszkaniowy i ryczałt na zakup opału, przyznane na podstawie przepisów o dodatkach mieszkaniowych</w:t>
      </w:r>
      <w:r w:rsidR="00A34FE3">
        <w:rPr>
          <w:rFonts w:ascii="Times New Roman" w:hAnsi="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A6C01"/>
    <w:multiLevelType w:val="hybridMultilevel"/>
    <w:tmpl w:val="80F49248"/>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
    <w:nsid w:val="4AD05D4D"/>
    <w:multiLevelType w:val="hybridMultilevel"/>
    <w:tmpl w:val="27624E44"/>
    <w:lvl w:ilvl="0" w:tplc="45E4B4C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5D9D1E92"/>
    <w:multiLevelType w:val="hybridMultilevel"/>
    <w:tmpl w:val="1EC4C4B2"/>
    <w:lvl w:ilvl="0" w:tplc="983CC232">
      <w:start w:val="1"/>
      <w:numFmt w:val="bullet"/>
      <w:lvlText w:val="-"/>
      <w:lvlJc w:val="left"/>
      <w:pPr>
        <w:ind w:left="720" w:hanging="360"/>
      </w:pPr>
      <w:rPr>
        <w:rFonts w:ascii="Arial Unicode MS" w:eastAsia="Arial Unicode MS" w:hAnsi="Arial Unicode MS" w:hint="eastAsi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6AF33A33"/>
    <w:multiLevelType w:val="hybridMultilevel"/>
    <w:tmpl w:val="0B9CA914"/>
    <w:lvl w:ilvl="0" w:tplc="04150001">
      <w:start w:val="1"/>
      <w:numFmt w:val="bullet"/>
      <w:lvlText w:val=""/>
      <w:lvlJc w:val="left"/>
      <w:pPr>
        <w:ind w:left="1211" w:hanging="360"/>
      </w:pPr>
      <w:rPr>
        <w:rFonts w:ascii="Symbol" w:hAnsi="Symbol" w:hint="default"/>
      </w:rPr>
    </w:lvl>
    <w:lvl w:ilvl="1" w:tplc="81DE7FE4">
      <w:start w:val="1"/>
      <w:numFmt w:val="bullet"/>
      <w:lvlText w:val=""/>
      <w:lvlJc w:val="left"/>
      <w:pPr>
        <w:ind w:left="2149" w:hanging="360"/>
      </w:pPr>
      <w:rPr>
        <w:rFonts w:ascii="Symbol" w:hAnsi="Symbol" w:hint="default"/>
      </w:rPr>
    </w:lvl>
    <w:lvl w:ilvl="2" w:tplc="04150005">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9BE"/>
    <w:rsid w:val="0000226B"/>
    <w:rsid w:val="000125F0"/>
    <w:rsid w:val="00015E87"/>
    <w:rsid w:val="00020292"/>
    <w:rsid w:val="00037565"/>
    <w:rsid w:val="0004724A"/>
    <w:rsid w:val="000567AD"/>
    <w:rsid w:val="00071011"/>
    <w:rsid w:val="00071CAF"/>
    <w:rsid w:val="00085741"/>
    <w:rsid w:val="000941FD"/>
    <w:rsid w:val="0009494C"/>
    <w:rsid w:val="000A4902"/>
    <w:rsid w:val="000B59BE"/>
    <w:rsid w:val="000B7D42"/>
    <w:rsid w:val="000C196D"/>
    <w:rsid w:val="000C3846"/>
    <w:rsid w:val="00114006"/>
    <w:rsid w:val="00120F3F"/>
    <w:rsid w:val="00133E84"/>
    <w:rsid w:val="00142634"/>
    <w:rsid w:val="001472F6"/>
    <w:rsid w:val="00155F85"/>
    <w:rsid w:val="0015647A"/>
    <w:rsid w:val="00166963"/>
    <w:rsid w:val="00187312"/>
    <w:rsid w:val="00192D7C"/>
    <w:rsid w:val="00194ABE"/>
    <w:rsid w:val="001A091A"/>
    <w:rsid w:val="001A231C"/>
    <w:rsid w:val="001B2C6A"/>
    <w:rsid w:val="001D1762"/>
    <w:rsid w:val="001D17CC"/>
    <w:rsid w:val="001D56E6"/>
    <w:rsid w:val="001D68F4"/>
    <w:rsid w:val="001E4D91"/>
    <w:rsid w:val="001F2BDB"/>
    <w:rsid w:val="00201D73"/>
    <w:rsid w:val="002253C6"/>
    <w:rsid w:val="002330C3"/>
    <w:rsid w:val="00233221"/>
    <w:rsid w:val="00250B44"/>
    <w:rsid w:val="00255931"/>
    <w:rsid w:val="00263153"/>
    <w:rsid w:val="0026510D"/>
    <w:rsid w:val="00266684"/>
    <w:rsid w:val="00266C5B"/>
    <w:rsid w:val="00283B57"/>
    <w:rsid w:val="00285076"/>
    <w:rsid w:val="0029212D"/>
    <w:rsid w:val="0029543A"/>
    <w:rsid w:val="002A0108"/>
    <w:rsid w:val="002A1ADC"/>
    <w:rsid w:val="002A1B96"/>
    <w:rsid w:val="002E0C3D"/>
    <w:rsid w:val="002E3219"/>
    <w:rsid w:val="002F2A01"/>
    <w:rsid w:val="002F4D84"/>
    <w:rsid w:val="003029AE"/>
    <w:rsid w:val="0030755E"/>
    <w:rsid w:val="00315307"/>
    <w:rsid w:val="00337028"/>
    <w:rsid w:val="0034022B"/>
    <w:rsid w:val="003600FD"/>
    <w:rsid w:val="00360110"/>
    <w:rsid w:val="00362CA1"/>
    <w:rsid w:val="00367DD0"/>
    <w:rsid w:val="00370C85"/>
    <w:rsid w:val="00381555"/>
    <w:rsid w:val="0039119D"/>
    <w:rsid w:val="00393AC3"/>
    <w:rsid w:val="00393D1F"/>
    <w:rsid w:val="00394A70"/>
    <w:rsid w:val="00397999"/>
    <w:rsid w:val="003A15B8"/>
    <w:rsid w:val="003A7B39"/>
    <w:rsid w:val="003D07C0"/>
    <w:rsid w:val="003D3E0D"/>
    <w:rsid w:val="003D5068"/>
    <w:rsid w:val="003D7491"/>
    <w:rsid w:val="00416E15"/>
    <w:rsid w:val="00422DE6"/>
    <w:rsid w:val="00443C4F"/>
    <w:rsid w:val="00444CDA"/>
    <w:rsid w:val="00465F6C"/>
    <w:rsid w:val="00467CC8"/>
    <w:rsid w:val="00487459"/>
    <w:rsid w:val="004A003B"/>
    <w:rsid w:val="004B3135"/>
    <w:rsid w:val="004B4C47"/>
    <w:rsid w:val="004B6CA0"/>
    <w:rsid w:val="004C5984"/>
    <w:rsid w:val="004C6606"/>
    <w:rsid w:val="004D2A30"/>
    <w:rsid w:val="004E152B"/>
    <w:rsid w:val="004E2635"/>
    <w:rsid w:val="004F12C8"/>
    <w:rsid w:val="004F2884"/>
    <w:rsid w:val="004F77BB"/>
    <w:rsid w:val="005014B8"/>
    <w:rsid w:val="005028AC"/>
    <w:rsid w:val="005112E9"/>
    <w:rsid w:val="005130B0"/>
    <w:rsid w:val="005220F0"/>
    <w:rsid w:val="00523C74"/>
    <w:rsid w:val="00533070"/>
    <w:rsid w:val="00537A13"/>
    <w:rsid w:val="00545D0C"/>
    <w:rsid w:val="00545F09"/>
    <w:rsid w:val="0055198B"/>
    <w:rsid w:val="00557079"/>
    <w:rsid w:val="005577E7"/>
    <w:rsid w:val="0056355B"/>
    <w:rsid w:val="00564592"/>
    <w:rsid w:val="00564CF3"/>
    <w:rsid w:val="00565D9D"/>
    <w:rsid w:val="00575C7B"/>
    <w:rsid w:val="00577ECD"/>
    <w:rsid w:val="00582AFD"/>
    <w:rsid w:val="005922FF"/>
    <w:rsid w:val="005A3018"/>
    <w:rsid w:val="005B5BFF"/>
    <w:rsid w:val="005D252E"/>
    <w:rsid w:val="005D2E40"/>
    <w:rsid w:val="005E3886"/>
    <w:rsid w:val="005E474E"/>
    <w:rsid w:val="00602BDD"/>
    <w:rsid w:val="0061231C"/>
    <w:rsid w:val="00616991"/>
    <w:rsid w:val="006171E5"/>
    <w:rsid w:val="00635459"/>
    <w:rsid w:val="006619A5"/>
    <w:rsid w:val="0066432B"/>
    <w:rsid w:val="00670757"/>
    <w:rsid w:val="0068238A"/>
    <w:rsid w:val="00687C9B"/>
    <w:rsid w:val="006940AA"/>
    <w:rsid w:val="006A0EE8"/>
    <w:rsid w:val="006A607F"/>
    <w:rsid w:val="006A62FE"/>
    <w:rsid w:val="006A7181"/>
    <w:rsid w:val="006B176F"/>
    <w:rsid w:val="006B2FF4"/>
    <w:rsid w:val="006C1670"/>
    <w:rsid w:val="006E2020"/>
    <w:rsid w:val="006E51EE"/>
    <w:rsid w:val="0070279E"/>
    <w:rsid w:val="00714833"/>
    <w:rsid w:val="00720F82"/>
    <w:rsid w:val="0073662B"/>
    <w:rsid w:val="00755643"/>
    <w:rsid w:val="0075594D"/>
    <w:rsid w:val="00756251"/>
    <w:rsid w:val="00760FA5"/>
    <w:rsid w:val="00764A71"/>
    <w:rsid w:val="0078741F"/>
    <w:rsid w:val="007A42BF"/>
    <w:rsid w:val="007B2D7B"/>
    <w:rsid w:val="007B3273"/>
    <w:rsid w:val="007C3490"/>
    <w:rsid w:val="007C63D8"/>
    <w:rsid w:val="007C6C9F"/>
    <w:rsid w:val="007D2048"/>
    <w:rsid w:val="007D5C77"/>
    <w:rsid w:val="007E7D2A"/>
    <w:rsid w:val="007F5F1E"/>
    <w:rsid w:val="0080102C"/>
    <w:rsid w:val="00812FB1"/>
    <w:rsid w:val="00822085"/>
    <w:rsid w:val="00822086"/>
    <w:rsid w:val="00843F43"/>
    <w:rsid w:val="00852DBE"/>
    <w:rsid w:val="0088736B"/>
    <w:rsid w:val="008A2A26"/>
    <w:rsid w:val="008A2E9A"/>
    <w:rsid w:val="008D34EC"/>
    <w:rsid w:val="008D7BB5"/>
    <w:rsid w:val="008E4730"/>
    <w:rsid w:val="00900C79"/>
    <w:rsid w:val="00901EDF"/>
    <w:rsid w:val="00901F72"/>
    <w:rsid w:val="00905F9C"/>
    <w:rsid w:val="00916078"/>
    <w:rsid w:val="0091711D"/>
    <w:rsid w:val="00920481"/>
    <w:rsid w:val="00945B90"/>
    <w:rsid w:val="009476C5"/>
    <w:rsid w:val="00952192"/>
    <w:rsid w:val="00982B2B"/>
    <w:rsid w:val="00984667"/>
    <w:rsid w:val="00991777"/>
    <w:rsid w:val="00997BB7"/>
    <w:rsid w:val="009A4C0E"/>
    <w:rsid w:val="009B5E21"/>
    <w:rsid w:val="009B7B22"/>
    <w:rsid w:val="009C013F"/>
    <w:rsid w:val="009C2819"/>
    <w:rsid w:val="009D4A26"/>
    <w:rsid w:val="009E3FC4"/>
    <w:rsid w:val="009E5705"/>
    <w:rsid w:val="009F0008"/>
    <w:rsid w:val="009F2FBB"/>
    <w:rsid w:val="00A03808"/>
    <w:rsid w:val="00A155B6"/>
    <w:rsid w:val="00A25B68"/>
    <w:rsid w:val="00A25F5C"/>
    <w:rsid w:val="00A26628"/>
    <w:rsid w:val="00A34FE3"/>
    <w:rsid w:val="00A37DAE"/>
    <w:rsid w:val="00A55786"/>
    <w:rsid w:val="00A7625A"/>
    <w:rsid w:val="00A83572"/>
    <w:rsid w:val="00AA4E47"/>
    <w:rsid w:val="00AE06B4"/>
    <w:rsid w:val="00AE7821"/>
    <w:rsid w:val="00AF2043"/>
    <w:rsid w:val="00AF3DDA"/>
    <w:rsid w:val="00AF43AE"/>
    <w:rsid w:val="00AF49AD"/>
    <w:rsid w:val="00B07C0E"/>
    <w:rsid w:val="00B1119B"/>
    <w:rsid w:val="00B17ACB"/>
    <w:rsid w:val="00B226D8"/>
    <w:rsid w:val="00B31D9F"/>
    <w:rsid w:val="00B33B29"/>
    <w:rsid w:val="00B509F7"/>
    <w:rsid w:val="00B54988"/>
    <w:rsid w:val="00B631F9"/>
    <w:rsid w:val="00B84731"/>
    <w:rsid w:val="00B870C8"/>
    <w:rsid w:val="00B962DE"/>
    <w:rsid w:val="00BA13F5"/>
    <w:rsid w:val="00BA1BC7"/>
    <w:rsid w:val="00BB06EF"/>
    <w:rsid w:val="00BD4FE8"/>
    <w:rsid w:val="00C0458F"/>
    <w:rsid w:val="00C06835"/>
    <w:rsid w:val="00C12569"/>
    <w:rsid w:val="00C15B50"/>
    <w:rsid w:val="00C46141"/>
    <w:rsid w:val="00C55C30"/>
    <w:rsid w:val="00C807B6"/>
    <w:rsid w:val="00C80D51"/>
    <w:rsid w:val="00C9540E"/>
    <w:rsid w:val="00CA1822"/>
    <w:rsid w:val="00CA3833"/>
    <w:rsid w:val="00CA7FC8"/>
    <w:rsid w:val="00CB482D"/>
    <w:rsid w:val="00CC1290"/>
    <w:rsid w:val="00CC5576"/>
    <w:rsid w:val="00CE0DC9"/>
    <w:rsid w:val="00CE4796"/>
    <w:rsid w:val="00CE7E82"/>
    <w:rsid w:val="00CF1C8C"/>
    <w:rsid w:val="00D0477D"/>
    <w:rsid w:val="00D518EC"/>
    <w:rsid w:val="00D64064"/>
    <w:rsid w:val="00D8301E"/>
    <w:rsid w:val="00D83323"/>
    <w:rsid w:val="00D86C6C"/>
    <w:rsid w:val="00D87A88"/>
    <w:rsid w:val="00D93232"/>
    <w:rsid w:val="00D93D52"/>
    <w:rsid w:val="00DA4091"/>
    <w:rsid w:val="00DC4775"/>
    <w:rsid w:val="00DD41D6"/>
    <w:rsid w:val="00DE3A9E"/>
    <w:rsid w:val="00DF479F"/>
    <w:rsid w:val="00E11DD0"/>
    <w:rsid w:val="00E22723"/>
    <w:rsid w:val="00E25B66"/>
    <w:rsid w:val="00E265D2"/>
    <w:rsid w:val="00E32A9C"/>
    <w:rsid w:val="00E3449A"/>
    <w:rsid w:val="00E34A9D"/>
    <w:rsid w:val="00E45E73"/>
    <w:rsid w:val="00E5515A"/>
    <w:rsid w:val="00E55F48"/>
    <w:rsid w:val="00E81D5E"/>
    <w:rsid w:val="00E9347F"/>
    <w:rsid w:val="00E9541D"/>
    <w:rsid w:val="00E95D9C"/>
    <w:rsid w:val="00EA6ECE"/>
    <w:rsid w:val="00EA7257"/>
    <w:rsid w:val="00EA77AE"/>
    <w:rsid w:val="00EB7B73"/>
    <w:rsid w:val="00EC2040"/>
    <w:rsid w:val="00EE1852"/>
    <w:rsid w:val="00EE27A5"/>
    <w:rsid w:val="00F12548"/>
    <w:rsid w:val="00F2327F"/>
    <w:rsid w:val="00F26075"/>
    <w:rsid w:val="00F3022A"/>
    <w:rsid w:val="00F33A17"/>
    <w:rsid w:val="00F40463"/>
    <w:rsid w:val="00F40525"/>
    <w:rsid w:val="00F422DE"/>
    <w:rsid w:val="00F44CA6"/>
    <w:rsid w:val="00F52A42"/>
    <w:rsid w:val="00F57890"/>
    <w:rsid w:val="00F617DC"/>
    <w:rsid w:val="00F6288D"/>
    <w:rsid w:val="00F6376A"/>
    <w:rsid w:val="00F73525"/>
    <w:rsid w:val="00FB0A83"/>
    <w:rsid w:val="00FB0CBD"/>
    <w:rsid w:val="00FB5A8F"/>
    <w:rsid w:val="00FB5C63"/>
    <w:rsid w:val="00FC33EA"/>
    <w:rsid w:val="00FC380C"/>
    <w:rsid w:val="00FC3A95"/>
    <w:rsid w:val="00FD5346"/>
    <w:rsid w:val="00FE42CC"/>
    <w:rsid w:val="00FF2B76"/>
    <w:rsid w:val="00FF77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B59BE"/>
    <w:pPr>
      <w:ind w:left="720"/>
      <w:contextualSpacing/>
    </w:pPr>
  </w:style>
  <w:style w:type="paragraph" w:customStyle="1" w:styleId="Default">
    <w:name w:val="Default"/>
    <w:rsid w:val="000B59BE"/>
    <w:pPr>
      <w:pBdr>
        <w:top w:val="none" w:sz="0" w:space="0" w:color="000000"/>
        <w:left w:val="none" w:sz="0" w:space="0" w:color="000000"/>
        <w:bottom w:val="none" w:sz="0" w:space="0" w:color="000000"/>
        <w:right w:val="none" w:sz="0" w:space="0" w:color="000000"/>
      </w:pBdr>
      <w:suppressAutoHyphens/>
    </w:pPr>
    <w:rPr>
      <w:rFonts w:ascii="Arial" w:eastAsia="Arial Unicode MS" w:hAnsi="Arial" w:cs="Arial Unicode MS"/>
      <w:color w:val="000000"/>
      <w:sz w:val="24"/>
      <w:szCs w:val="24"/>
      <w:lang w:eastAsia="zh-CN"/>
    </w:rPr>
  </w:style>
  <w:style w:type="paragraph" w:styleId="Tekstdymka">
    <w:name w:val="Balloon Text"/>
    <w:basedOn w:val="Normalny"/>
    <w:link w:val="TekstdymkaZnak"/>
    <w:uiPriority w:val="99"/>
    <w:semiHidden/>
    <w:unhideWhenUsed/>
    <w:rsid w:val="00B33B2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33B29"/>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56459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64592"/>
    <w:rPr>
      <w:sz w:val="20"/>
      <w:szCs w:val="20"/>
    </w:rPr>
  </w:style>
  <w:style w:type="character" w:styleId="Odwoanieprzypisudolnego">
    <w:name w:val="footnote reference"/>
    <w:basedOn w:val="Domylnaczcionkaakapitu"/>
    <w:uiPriority w:val="99"/>
    <w:semiHidden/>
    <w:unhideWhenUsed/>
    <w:rsid w:val="00564592"/>
    <w:rPr>
      <w:vertAlign w:val="superscript"/>
    </w:rPr>
  </w:style>
  <w:style w:type="paragraph" w:styleId="Tekstprzypisukocowego">
    <w:name w:val="endnote text"/>
    <w:basedOn w:val="Normalny"/>
    <w:link w:val="TekstprzypisukocowegoZnak"/>
    <w:uiPriority w:val="99"/>
    <w:semiHidden/>
    <w:unhideWhenUsed/>
    <w:rsid w:val="00564CF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64CF3"/>
    <w:rPr>
      <w:sz w:val="20"/>
      <w:szCs w:val="20"/>
    </w:rPr>
  </w:style>
  <w:style w:type="character" w:styleId="Odwoanieprzypisukocowego">
    <w:name w:val="endnote reference"/>
    <w:basedOn w:val="Domylnaczcionkaakapitu"/>
    <w:uiPriority w:val="99"/>
    <w:semiHidden/>
    <w:unhideWhenUsed/>
    <w:rsid w:val="00564CF3"/>
    <w:rPr>
      <w:vertAlign w:val="superscript"/>
    </w:rPr>
  </w:style>
  <w:style w:type="paragraph" w:styleId="Nagwek">
    <w:name w:val="header"/>
    <w:basedOn w:val="Normalny"/>
    <w:link w:val="NagwekZnak"/>
    <w:uiPriority w:val="99"/>
    <w:unhideWhenUsed/>
    <w:rsid w:val="001E4D9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4D91"/>
  </w:style>
  <w:style w:type="paragraph" w:styleId="Stopka">
    <w:name w:val="footer"/>
    <w:basedOn w:val="Normalny"/>
    <w:link w:val="StopkaZnak"/>
    <w:uiPriority w:val="99"/>
    <w:unhideWhenUsed/>
    <w:rsid w:val="001E4D9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4D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B59BE"/>
    <w:pPr>
      <w:ind w:left="720"/>
      <w:contextualSpacing/>
    </w:pPr>
  </w:style>
  <w:style w:type="paragraph" w:customStyle="1" w:styleId="Default">
    <w:name w:val="Default"/>
    <w:rsid w:val="000B59BE"/>
    <w:pPr>
      <w:pBdr>
        <w:top w:val="none" w:sz="0" w:space="0" w:color="000000"/>
        <w:left w:val="none" w:sz="0" w:space="0" w:color="000000"/>
        <w:bottom w:val="none" w:sz="0" w:space="0" w:color="000000"/>
        <w:right w:val="none" w:sz="0" w:space="0" w:color="000000"/>
      </w:pBdr>
      <w:suppressAutoHyphens/>
    </w:pPr>
    <w:rPr>
      <w:rFonts w:ascii="Arial" w:eastAsia="Arial Unicode MS" w:hAnsi="Arial" w:cs="Arial Unicode MS"/>
      <w:color w:val="000000"/>
      <w:sz w:val="24"/>
      <w:szCs w:val="24"/>
      <w:lang w:eastAsia="zh-CN"/>
    </w:rPr>
  </w:style>
  <w:style w:type="paragraph" w:styleId="Tekstdymka">
    <w:name w:val="Balloon Text"/>
    <w:basedOn w:val="Normalny"/>
    <w:link w:val="TekstdymkaZnak"/>
    <w:uiPriority w:val="99"/>
    <w:semiHidden/>
    <w:unhideWhenUsed/>
    <w:rsid w:val="00B33B2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33B29"/>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56459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64592"/>
    <w:rPr>
      <w:sz w:val="20"/>
      <w:szCs w:val="20"/>
    </w:rPr>
  </w:style>
  <w:style w:type="character" w:styleId="Odwoanieprzypisudolnego">
    <w:name w:val="footnote reference"/>
    <w:basedOn w:val="Domylnaczcionkaakapitu"/>
    <w:uiPriority w:val="99"/>
    <w:semiHidden/>
    <w:unhideWhenUsed/>
    <w:rsid w:val="00564592"/>
    <w:rPr>
      <w:vertAlign w:val="superscript"/>
    </w:rPr>
  </w:style>
  <w:style w:type="paragraph" w:styleId="Tekstprzypisukocowego">
    <w:name w:val="endnote text"/>
    <w:basedOn w:val="Normalny"/>
    <w:link w:val="TekstprzypisukocowegoZnak"/>
    <w:uiPriority w:val="99"/>
    <w:semiHidden/>
    <w:unhideWhenUsed/>
    <w:rsid w:val="00564CF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64CF3"/>
    <w:rPr>
      <w:sz w:val="20"/>
      <w:szCs w:val="20"/>
    </w:rPr>
  </w:style>
  <w:style w:type="character" w:styleId="Odwoanieprzypisukocowego">
    <w:name w:val="endnote reference"/>
    <w:basedOn w:val="Domylnaczcionkaakapitu"/>
    <w:uiPriority w:val="99"/>
    <w:semiHidden/>
    <w:unhideWhenUsed/>
    <w:rsid w:val="00564CF3"/>
    <w:rPr>
      <w:vertAlign w:val="superscript"/>
    </w:rPr>
  </w:style>
  <w:style w:type="paragraph" w:styleId="Nagwek">
    <w:name w:val="header"/>
    <w:basedOn w:val="Normalny"/>
    <w:link w:val="NagwekZnak"/>
    <w:uiPriority w:val="99"/>
    <w:unhideWhenUsed/>
    <w:rsid w:val="001E4D9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4D91"/>
  </w:style>
  <w:style w:type="paragraph" w:styleId="Stopka">
    <w:name w:val="footer"/>
    <w:basedOn w:val="Normalny"/>
    <w:link w:val="StopkaZnak"/>
    <w:uiPriority w:val="99"/>
    <w:unhideWhenUsed/>
    <w:rsid w:val="001E4D9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4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4229">
      <w:bodyDiv w:val="1"/>
      <w:marLeft w:val="0"/>
      <w:marRight w:val="0"/>
      <w:marTop w:val="0"/>
      <w:marBottom w:val="0"/>
      <w:divBdr>
        <w:top w:val="none" w:sz="0" w:space="0" w:color="auto"/>
        <w:left w:val="none" w:sz="0" w:space="0" w:color="auto"/>
        <w:bottom w:val="none" w:sz="0" w:space="0" w:color="auto"/>
        <w:right w:val="none" w:sz="0" w:space="0" w:color="auto"/>
      </w:divBdr>
      <w:divsChild>
        <w:div w:id="1626544788">
          <w:marLeft w:val="0"/>
          <w:marRight w:val="0"/>
          <w:marTop w:val="0"/>
          <w:marBottom w:val="0"/>
          <w:divBdr>
            <w:top w:val="none" w:sz="0" w:space="0" w:color="auto"/>
            <w:left w:val="none" w:sz="0" w:space="0" w:color="auto"/>
            <w:bottom w:val="none" w:sz="0" w:space="0" w:color="auto"/>
            <w:right w:val="none" w:sz="0" w:space="0" w:color="auto"/>
          </w:divBdr>
        </w:div>
        <w:div w:id="760416438">
          <w:marLeft w:val="0"/>
          <w:marRight w:val="0"/>
          <w:marTop w:val="0"/>
          <w:marBottom w:val="0"/>
          <w:divBdr>
            <w:top w:val="none" w:sz="0" w:space="0" w:color="auto"/>
            <w:left w:val="none" w:sz="0" w:space="0" w:color="auto"/>
            <w:bottom w:val="none" w:sz="0" w:space="0" w:color="auto"/>
            <w:right w:val="none" w:sz="0" w:space="0" w:color="auto"/>
          </w:divBdr>
        </w:div>
        <w:div w:id="1023633248">
          <w:marLeft w:val="0"/>
          <w:marRight w:val="0"/>
          <w:marTop w:val="0"/>
          <w:marBottom w:val="0"/>
          <w:divBdr>
            <w:top w:val="none" w:sz="0" w:space="0" w:color="auto"/>
            <w:left w:val="none" w:sz="0" w:space="0" w:color="auto"/>
            <w:bottom w:val="none" w:sz="0" w:space="0" w:color="auto"/>
            <w:right w:val="none" w:sz="0" w:space="0" w:color="auto"/>
          </w:divBdr>
        </w:div>
        <w:div w:id="8728125">
          <w:marLeft w:val="0"/>
          <w:marRight w:val="0"/>
          <w:marTop w:val="0"/>
          <w:marBottom w:val="0"/>
          <w:divBdr>
            <w:top w:val="none" w:sz="0" w:space="0" w:color="auto"/>
            <w:left w:val="none" w:sz="0" w:space="0" w:color="auto"/>
            <w:bottom w:val="none" w:sz="0" w:space="0" w:color="auto"/>
            <w:right w:val="none" w:sz="0" w:space="0" w:color="auto"/>
          </w:divBdr>
        </w:div>
        <w:div w:id="1687946997">
          <w:marLeft w:val="0"/>
          <w:marRight w:val="0"/>
          <w:marTop w:val="0"/>
          <w:marBottom w:val="0"/>
          <w:divBdr>
            <w:top w:val="none" w:sz="0" w:space="0" w:color="auto"/>
            <w:left w:val="none" w:sz="0" w:space="0" w:color="auto"/>
            <w:bottom w:val="none" w:sz="0" w:space="0" w:color="auto"/>
            <w:right w:val="none" w:sz="0" w:space="0" w:color="auto"/>
          </w:divBdr>
        </w:div>
      </w:divsChild>
    </w:div>
    <w:div w:id="534854172">
      <w:bodyDiv w:val="1"/>
      <w:marLeft w:val="0"/>
      <w:marRight w:val="0"/>
      <w:marTop w:val="0"/>
      <w:marBottom w:val="0"/>
      <w:divBdr>
        <w:top w:val="none" w:sz="0" w:space="0" w:color="auto"/>
        <w:left w:val="none" w:sz="0" w:space="0" w:color="auto"/>
        <w:bottom w:val="none" w:sz="0" w:space="0" w:color="auto"/>
        <w:right w:val="none" w:sz="0" w:space="0" w:color="auto"/>
      </w:divBdr>
      <w:divsChild>
        <w:div w:id="595676728">
          <w:marLeft w:val="0"/>
          <w:marRight w:val="0"/>
          <w:marTop w:val="0"/>
          <w:marBottom w:val="0"/>
          <w:divBdr>
            <w:top w:val="none" w:sz="0" w:space="0" w:color="auto"/>
            <w:left w:val="none" w:sz="0" w:space="0" w:color="auto"/>
            <w:bottom w:val="none" w:sz="0" w:space="0" w:color="auto"/>
            <w:right w:val="none" w:sz="0" w:space="0" w:color="auto"/>
          </w:divBdr>
        </w:div>
        <w:div w:id="1391154769">
          <w:marLeft w:val="0"/>
          <w:marRight w:val="0"/>
          <w:marTop w:val="0"/>
          <w:marBottom w:val="0"/>
          <w:divBdr>
            <w:top w:val="none" w:sz="0" w:space="0" w:color="auto"/>
            <w:left w:val="none" w:sz="0" w:space="0" w:color="auto"/>
            <w:bottom w:val="none" w:sz="0" w:space="0" w:color="auto"/>
            <w:right w:val="none" w:sz="0" w:space="0" w:color="auto"/>
          </w:divBdr>
        </w:div>
        <w:div w:id="368266320">
          <w:marLeft w:val="0"/>
          <w:marRight w:val="0"/>
          <w:marTop w:val="0"/>
          <w:marBottom w:val="0"/>
          <w:divBdr>
            <w:top w:val="none" w:sz="0" w:space="0" w:color="auto"/>
            <w:left w:val="none" w:sz="0" w:space="0" w:color="auto"/>
            <w:bottom w:val="none" w:sz="0" w:space="0" w:color="auto"/>
            <w:right w:val="none" w:sz="0" w:space="0" w:color="auto"/>
          </w:divBdr>
        </w:div>
        <w:div w:id="754279760">
          <w:marLeft w:val="0"/>
          <w:marRight w:val="0"/>
          <w:marTop w:val="0"/>
          <w:marBottom w:val="0"/>
          <w:divBdr>
            <w:top w:val="none" w:sz="0" w:space="0" w:color="auto"/>
            <w:left w:val="none" w:sz="0" w:space="0" w:color="auto"/>
            <w:bottom w:val="none" w:sz="0" w:space="0" w:color="auto"/>
            <w:right w:val="none" w:sz="0" w:space="0" w:color="auto"/>
          </w:divBdr>
        </w:div>
        <w:div w:id="1525750262">
          <w:marLeft w:val="0"/>
          <w:marRight w:val="0"/>
          <w:marTop w:val="0"/>
          <w:marBottom w:val="0"/>
          <w:divBdr>
            <w:top w:val="none" w:sz="0" w:space="0" w:color="auto"/>
            <w:left w:val="none" w:sz="0" w:space="0" w:color="auto"/>
            <w:bottom w:val="none" w:sz="0" w:space="0" w:color="auto"/>
            <w:right w:val="none" w:sz="0" w:space="0" w:color="auto"/>
          </w:divBdr>
        </w:div>
        <w:div w:id="9190220">
          <w:marLeft w:val="0"/>
          <w:marRight w:val="0"/>
          <w:marTop w:val="0"/>
          <w:marBottom w:val="0"/>
          <w:divBdr>
            <w:top w:val="none" w:sz="0" w:space="0" w:color="auto"/>
            <w:left w:val="none" w:sz="0" w:space="0" w:color="auto"/>
            <w:bottom w:val="none" w:sz="0" w:space="0" w:color="auto"/>
            <w:right w:val="none" w:sz="0" w:space="0" w:color="auto"/>
          </w:divBdr>
        </w:div>
        <w:div w:id="2135949524">
          <w:marLeft w:val="0"/>
          <w:marRight w:val="0"/>
          <w:marTop w:val="0"/>
          <w:marBottom w:val="0"/>
          <w:divBdr>
            <w:top w:val="none" w:sz="0" w:space="0" w:color="auto"/>
            <w:left w:val="none" w:sz="0" w:space="0" w:color="auto"/>
            <w:bottom w:val="none" w:sz="0" w:space="0" w:color="auto"/>
            <w:right w:val="none" w:sz="0" w:space="0" w:color="auto"/>
          </w:divBdr>
        </w:div>
        <w:div w:id="1530142684">
          <w:marLeft w:val="0"/>
          <w:marRight w:val="0"/>
          <w:marTop w:val="0"/>
          <w:marBottom w:val="0"/>
          <w:divBdr>
            <w:top w:val="none" w:sz="0" w:space="0" w:color="auto"/>
            <w:left w:val="none" w:sz="0" w:space="0" w:color="auto"/>
            <w:bottom w:val="none" w:sz="0" w:space="0" w:color="auto"/>
            <w:right w:val="none" w:sz="0" w:space="0" w:color="auto"/>
          </w:divBdr>
        </w:div>
        <w:div w:id="1150318763">
          <w:marLeft w:val="0"/>
          <w:marRight w:val="0"/>
          <w:marTop w:val="0"/>
          <w:marBottom w:val="0"/>
          <w:divBdr>
            <w:top w:val="none" w:sz="0" w:space="0" w:color="auto"/>
            <w:left w:val="none" w:sz="0" w:space="0" w:color="auto"/>
            <w:bottom w:val="none" w:sz="0" w:space="0" w:color="auto"/>
            <w:right w:val="none" w:sz="0" w:space="0" w:color="auto"/>
          </w:divBdr>
        </w:div>
        <w:div w:id="1421439915">
          <w:marLeft w:val="0"/>
          <w:marRight w:val="0"/>
          <w:marTop w:val="0"/>
          <w:marBottom w:val="0"/>
          <w:divBdr>
            <w:top w:val="none" w:sz="0" w:space="0" w:color="auto"/>
            <w:left w:val="none" w:sz="0" w:space="0" w:color="auto"/>
            <w:bottom w:val="none" w:sz="0" w:space="0" w:color="auto"/>
            <w:right w:val="none" w:sz="0" w:space="0" w:color="auto"/>
          </w:divBdr>
        </w:div>
        <w:div w:id="380371289">
          <w:marLeft w:val="0"/>
          <w:marRight w:val="0"/>
          <w:marTop w:val="0"/>
          <w:marBottom w:val="0"/>
          <w:divBdr>
            <w:top w:val="none" w:sz="0" w:space="0" w:color="auto"/>
            <w:left w:val="none" w:sz="0" w:space="0" w:color="auto"/>
            <w:bottom w:val="none" w:sz="0" w:space="0" w:color="auto"/>
            <w:right w:val="none" w:sz="0" w:space="0" w:color="auto"/>
          </w:divBdr>
        </w:div>
        <w:div w:id="796218575">
          <w:marLeft w:val="0"/>
          <w:marRight w:val="0"/>
          <w:marTop w:val="0"/>
          <w:marBottom w:val="0"/>
          <w:divBdr>
            <w:top w:val="none" w:sz="0" w:space="0" w:color="auto"/>
            <w:left w:val="none" w:sz="0" w:space="0" w:color="auto"/>
            <w:bottom w:val="none" w:sz="0" w:space="0" w:color="auto"/>
            <w:right w:val="none" w:sz="0" w:space="0" w:color="auto"/>
          </w:divBdr>
        </w:div>
        <w:div w:id="982462689">
          <w:marLeft w:val="0"/>
          <w:marRight w:val="0"/>
          <w:marTop w:val="0"/>
          <w:marBottom w:val="0"/>
          <w:divBdr>
            <w:top w:val="none" w:sz="0" w:space="0" w:color="auto"/>
            <w:left w:val="none" w:sz="0" w:space="0" w:color="auto"/>
            <w:bottom w:val="none" w:sz="0" w:space="0" w:color="auto"/>
            <w:right w:val="none" w:sz="0" w:space="0" w:color="auto"/>
          </w:divBdr>
        </w:div>
        <w:div w:id="1221286809">
          <w:marLeft w:val="0"/>
          <w:marRight w:val="0"/>
          <w:marTop w:val="0"/>
          <w:marBottom w:val="0"/>
          <w:divBdr>
            <w:top w:val="none" w:sz="0" w:space="0" w:color="auto"/>
            <w:left w:val="none" w:sz="0" w:space="0" w:color="auto"/>
            <w:bottom w:val="none" w:sz="0" w:space="0" w:color="auto"/>
            <w:right w:val="none" w:sz="0" w:space="0" w:color="auto"/>
          </w:divBdr>
        </w:div>
        <w:div w:id="391587928">
          <w:marLeft w:val="0"/>
          <w:marRight w:val="0"/>
          <w:marTop w:val="0"/>
          <w:marBottom w:val="0"/>
          <w:divBdr>
            <w:top w:val="none" w:sz="0" w:space="0" w:color="auto"/>
            <w:left w:val="none" w:sz="0" w:space="0" w:color="auto"/>
            <w:bottom w:val="none" w:sz="0" w:space="0" w:color="auto"/>
            <w:right w:val="none" w:sz="0" w:space="0" w:color="auto"/>
          </w:divBdr>
        </w:div>
        <w:div w:id="1542085747">
          <w:marLeft w:val="0"/>
          <w:marRight w:val="0"/>
          <w:marTop w:val="0"/>
          <w:marBottom w:val="0"/>
          <w:divBdr>
            <w:top w:val="none" w:sz="0" w:space="0" w:color="auto"/>
            <w:left w:val="none" w:sz="0" w:space="0" w:color="auto"/>
            <w:bottom w:val="none" w:sz="0" w:space="0" w:color="auto"/>
            <w:right w:val="none" w:sz="0" w:space="0" w:color="auto"/>
          </w:divBdr>
        </w:div>
        <w:div w:id="972709132">
          <w:marLeft w:val="0"/>
          <w:marRight w:val="0"/>
          <w:marTop w:val="0"/>
          <w:marBottom w:val="0"/>
          <w:divBdr>
            <w:top w:val="none" w:sz="0" w:space="0" w:color="auto"/>
            <w:left w:val="none" w:sz="0" w:space="0" w:color="auto"/>
            <w:bottom w:val="none" w:sz="0" w:space="0" w:color="auto"/>
            <w:right w:val="none" w:sz="0" w:space="0" w:color="auto"/>
          </w:divBdr>
        </w:div>
        <w:div w:id="954096007">
          <w:marLeft w:val="0"/>
          <w:marRight w:val="0"/>
          <w:marTop w:val="0"/>
          <w:marBottom w:val="0"/>
          <w:divBdr>
            <w:top w:val="none" w:sz="0" w:space="0" w:color="auto"/>
            <w:left w:val="none" w:sz="0" w:space="0" w:color="auto"/>
            <w:bottom w:val="none" w:sz="0" w:space="0" w:color="auto"/>
            <w:right w:val="none" w:sz="0" w:space="0" w:color="auto"/>
          </w:divBdr>
        </w:div>
        <w:div w:id="1083994480">
          <w:marLeft w:val="0"/>
          <w:marRight w:val="0"/>
          <w:marTop w:val="0"/>
          <w:marBottom w:val="0"/>
          <w:divBdr>
            <w:top w:val="none" w:sz="0" w:space="0" w:color="auto"/>
            <w:left w:val="none" w:sz="0" w:space="0" w:color="auto"/>
            <w:bottom w:val="none" w:sz="0" w:space="0" w:color="auto"/>
            <w:right w:val="none" w:sz="0" w:space="0" w:color="auto"/>
          </w:divBdr>
        </w:div>
        <w:div w:id="10376788">
          <w:marLeft w:val="0"/>
          <w:marRight w:val="0"/>
          <w:marTop w:val="0"/>
          <w:marBottom w:val="0"/>
          <w:divBdr>
            <w:top w:val="none" w:sz="0" w:space="0" w:color="auto"/>
            <w:left w:val="none" w:sz="0" w:space="0" w:color="auto"/>
            <w:bottom w:val="none" w:sz="0" w:space="0" w:color="auto"/>
            <w:right w:val="none" w:sz="0" w:space="0" w:color="auto"/>
          </w:divBdr>
        </w:div>
        <w:div w:id="89664563">
          <w:marLeft w:val="0"/>
          <w:marRight w:val="0"/>
          <w:marTop w:val="0"/>
          <w:marBottom w:val="0"/>
          <w:divBdr>
            <w:top w:val="none" w:sz="0" w:space="0" w:color="auto"/>
            <w:left w:val="none" w:sz="0" w:space="0" w:color="auto"/>
            <w:bottom w:val="none" w:sz="0" w:space="0" w:color="auto"/>
            <w:right w:val="none" w:sz="0" w:space="0" w:color="auto"/>
          </w:divBdr>
        </w:div>
        <w:div w:id="601106848">
          <w:marLeft w:val="0"/>
          <w:marRight w:val="0"/>
          <w:marTop w:val="0"/>
          <w:marBottom w:val="0"/>
          <w:divBdr>
            <w:top w:val="none" w:sz="0" w:space="0" w:color="auto"/>
            <w:left w:val="none" w:sz="0" w:space="0" w:color="auto"/>
            <w:bottom w:val="none" w:sz="0" w:space="0" w:color="auto"/>
            <w:right w:val="none" w:sz="0" w:space="0" w:color="auto"/>
          </w:divBdr>
        </w:div>
        <w:div w:id="1939944833">
          <w:marLeft w:val="0"/>
          <w:marRight w:val="0"/>
          <w:marTop w:val="0"/>
          <w:marBottom w:val="0"/>
          <w:divBdr>
            <w:top w:val="none" w:sz="0" w:space="0" w:color="auto"/>
            <w:left w:val="none" w:sz="0" w:space="0" w:color="auto"/>
            <w:bottom w:val="none" w:sz="0" w:space="0" w:color="auto"/>
            <w:right w:val="none" w:sz="0" w:space="0" w:color="auto"/>
          </w:divBdr>
        </w:div>
        <w:div w:id="716398172">
          <w:marLeft w:val="0"/>
          <w:marRight w:val="0"/>
          <w:marTop w:val="0"/>
          <w:marBottom w:val="0"/>
          <w:divBdr>
            <w:top w:val="none" w:sz="0" w:space="0" w:color="auto"/>
            <w:left w:val="none" w:sz="0" w:space="0" w:color="auto"/>
            <w:bottom w:val="none" w:sz="0" w:space="0" w:color="auto"/>
            <w:right w:val="none" w:sz="0" w:space="0" w:color="auto"/>
          </w:divBdr>
        </w:div>
        <w:div w:id="233055466">
          <w:marLeft w:val="0"/>
          <w:marRight w:val="0"/>
          <w:marTop w:val="0"/>
          <w:marBottom w:val="0"/>
          <w:divBdr>
            <w:top w:val="none" w:sz="0" w:space="0" w:color="auto"/>
            <w:left w:val="none" w:sz="0" w:space="0" w:color="auto"/>
            <w:bottom w:val="none" w:sz="0" w:space="0" w:color="auto"/>
            <w:right w:val="none" w:sz="0" w:space="0" w:color="auto"/>
          </w:divBdr>
        </w:div>
        <w:div w:id="1014066797">
          <w:marLeft w:val="0"/>
          <w:marRight w:val="0"/>
          <w:marTop w:val="0"/>
          <w:marBottom w:val="0"/>
          <w:divBdr>
            <w:top w:val="none" w:sz="0" w:space="0" w:color="auto"/>
            <w:left w:val="none" w:sz="0" w:space="0" w:color="auto"/>
            <w:bottom w:val="none" w:sz="0" w:space="0" w:color="auto"/>
            <w:right w:val="none" w:sz="0" w:space="0" w:color="auto"/>
          </w:divBdr>
        </w:div>
        <w:div w:id="83184114">
          <w:marLeft w:val="0"/>
          <w:marRight w:val="0"/>
          <w:marTop w:val="0"/>
          <w:marBottom w:val="0"/>
          <w:divBdr>
            <w:top w:val="none" w:sz="0" w:space="0" w:color="auto"/>
            <w:left w:val="none" w:sz="0" w:space="0" w:color="auto"/>
            <w:bottom w:val="none" w:sz="0" w:space="0" w:color="auto"/>
            <w:right w:val="none" w:sz="0" w:space="0" w:color="auto"/>
          </w:divBdr>
        </w:div>
        <w:div w:id="1799643675">
          <w:marLeft w:val="0"/>
          <w:marRight w:val="0"/>
          <w:marTop w:val="0"/>
          <w:marBottom w:val="0"/>
          <w:divBdr>
            <w:top w:val="none" w:sz="0" w:space="0" w:color="auto"/>
            <w:left w:val="none" w:sz="0" w:space="0" w:color="auto"/>
            <w:bottom w:val="none" w:sz="0" w:space="0" w:color="auto"/>
            <w:right w:val="none" w:sz="0" w:space="0" w:color="auto"/>
          </w:divBdr>
        </w:div>
        <w:div w:id="1160388657">
          <w:marLeft w:val="0"/>
          <w:marRight w:val="0"/>
          <w:marTop w:val="0"/>
          <w:marBottom w:val="0"/>
          <w:divBdr>
            <w:top w:val="none" w:sz="0" w:space="0" w:color="auto"/>
            <w:left w:val="none" w:sz="0" w:space="0" w:color="auto"/>
            <w:bottom w:val="none" w:sz="0" w:space="0" w:color="auto"/>
            <w:right w:val="none" w:sz="0" w:space="0" w:color="auto"/>
          </w:divBdr>
        </w:div>
        <w:div w:id="462120951">
          <w:marLeft w:val="0"/>
          <w:marRight w:val="0"/>
          <w:marTop w:val="0"/>
          <w:marBottom w:val="0"/>
          <w:divBdr>
            <w:top w:val="none" w:sz="0" w:space="0" w:color="auto"/>
            <w:left w:val="none" w:sz="0" w:space="0" w:color="auto"/>
            <w:bottom w:val="none" w:sz="0" w:space="0" w:color="auto"/>
            <w:right w:val="none" w:sz="0" w:space="0" w:color="auto"/>
          </w:divBdr>
        </w:div>
        <w:div w:id="588733497">
          <w:marLeft w:val="0"/>
          <w:marRight w:val="0"/>
          <w:marTop w:val="0"/>
          <w:marBottom w:val="0"/>
          <w:divBdr>
            <w:top w:val="none" w:sz="0" w:space="0" w:color="auto"/>
            <w:left w:val="none" w:sz="0" w:space="0" w:color="auto"/>
            <w:bottom w:val="none" w:sz="0" w:space="0" w:color="auto"/>
            <w:right w:val="none" w:sz="0" w:space="0" w:color="auto"/>
          </w:divBdr>
        </w:div>
        <w:div w:id="180626011">
          <w:marLeft w:val="0"/>
          <w:marRight w:val="0"/>
          <w:marTop w:val="0"/>
          <w:marBottom w:val="0"/>
          <w:divBdr>
            <w:top w:val="none" w:sz="0" w:space="0" w:color="auto"/>
            <w:left w:val="none" w:sz="0" w:space="0" w:color="auto"/>
            <w:bottom w:val="none" w:sz="0" w:space="0" w:color="auto"/>
            <w:right w:val="none" w:sz="0" w:space="0" w:color="auto"/>
          </w:divBdr>
        </w:div>
        <w:div w:id="159930872">
          <w:marLeft w:val="0"/>
          <w:marRight w:val="0"/>
          <w:marTop w:val="0"/>
          <w:marBottom w:val="0"/>
          <w:divBdr>
            <w:top w:val="none" w:sz="0" w:space="0" w:color="auto"/>
            <w:left w:val="none" w:sz="0" w:space="0" w:color="auto"/>
            <w:bottom w:val="none" w:sz="0" w:space="0" w:color="auto"/>
            <w:right w:val="none" w:sz="0" w:space="0" w:color="auto"/>
          </w:divBdr>
        </w:div>
        <w:div w:id="711878595">
          <w:marLeft w:val="0"/>
          <w:marRight w:val="0"/>
          <w:marTop w:val="0"/>
          <w:marBottom w:val="0"/>
          <w:divBdr>
            <w:top w:val="none" w:sz="0" w:space="0" w:color="auto"/>
            <w:left w:val="none" w:sz="0" w:space="0" w:color="auto"/>
            <w:bottom w:val="none" w:sz="0" w:space="0" w:color="auto"/>
            <w:right w:val="none" w:sz="0" w:space="0" w:color="auto"/>
          </w:divBdr>
        </w:div>
        <w:div w:id="1392773750">
          <w:marLeft w:val="0"/>
          <w:marRight w:val="0"/>
          <w:marTop w:val="0"/>
          <w:marBottom w:val="0"/>
          <w:divBdr>
            <w:top w:val="none" w:sz="0" w:space="0" w:color="auto"/>
            <w:left w:val="none" w:sz="0" w:space="0" w:color="auto"/>
            <w:bottom w:val="none" w:sz="0" w:space="0" w:color="auto"/>
            <w:right w:val="none" w:sz="0" w:space="0" w:color="auto"/>
          </w:divBdr>
        </w:div>
        <w:div w:id="1277911375">
          <w:marLeft w:val="0"/>
          <w:marRight w:val="0"/>
          <w:marTop w:val="0"/>
          <w:marBottom w:val="0"/>
          <w:divBdr>
            <w:top w:val="none" w:sz="0" w:space="0" w:color="auto"/>
            <w:left w:val="none" w:sz="0" w:space="0" w:color="auto"/>
            <w:bottom w:val="none" w:sz="0" w:space="0" w:color="auto"/>
            <w:right w:val="none" w:sz="0" w:space="0" w:color="auto"/>
          </w:divBdr>
        </w:div>
        <w:div w:id="1237714956">
          <w:marLeft w:val="0"/>
          <w:marRight w:val="0"/>
          <w:marTop w:val="0"/>
          <w:marBottom w:val="0"/>
          <w:divBdr>
            <w:top w:val="none" w:sz="0" w:space="0" w:color="auto"/>
            <w:left w:val="none" w:sz="0" w:space="0" w:color="auto"/>
            <w:bottom w:val="none" w:sz="0" w:space="0" w:color="auto"/>
            <w:right w:val="none" w:sz="0" w:space="0" w:color="auto"/>
          </w:divBdr>
        </w:div>
        <w:div w:id="1316031557">
          <w:marLeft w:val="0"/>
          <w:marRight w:val="0"/>
          <w:marTop w:val="0"/>
          <w:marBottom w:val="0"/>
          <w:divBdr>
            <w:top w:val="none" w:sz="0" w:space="0" w:color="auto"/>
            <w:left w:val="none" w:sz="0" w:space="0" w:color="auto"/>
            <w:bottom w:val="none" w:sz="0" w:space="0" w:color="auto"/>
            <w:right w:val="none" w:sz="0" w:space="0" w:color="auto"/>
          </w:divBdr>
        </w:div>
        <w:div w:id="1260717029">
          <w:marLeft w:val="0"/>
          <w:marRight w:val="0"/>
          <w:marTop w:val="0"/>
          <w:marBottom w:val="0"/>
          <w:divBdr>
            <w:top w:val="none" w:sz="0" w:space="0" w:color="auto"/>
            <w:left w:val="none" w:sz="0" w:space="0" w:color="auto"/>
            <w:bottom w:val="none" w:sz="0" w:space="0" w:color="auto"/>
            <w:right w:val="none" w:sz="0" w:space="0" w:color="auto"/>
          </w:divBdr>
        </w:div>
        <w:div w:id="2026439534">
          <w:marLeft w:val="0"/>
          <w:marRight w:val="0"/>
          <w:marTop w:val="0"/>
          <w:marBottom w:val="0"/>
          <w:divBdr>
            <w:top w:val="none" w:sz="0" w:space="0" w:color="auto"/>
            <w:left w:val="none" w:sz="0" w:space="0" w:color="auto"/>
            <w:bottom w:val="none" w:sz="0" w:space="0" w:color="auto"/>
            <w:right w:val="none" w:sz="0" w:space="0" w:color="auto"/>
          </w:divBdr>
        </w:div>
      </w:divsChild>
    </w:div>
    <w:div w:id="915675805">
      <w:bodyDiv w:val="1"/>
      <w:marLeft w:val="0"/>
      <w:marRight w:val="0"/>
      <w:marTop w:val="0"/>
      <w:marBottom w:val="0"/>
      <w:divBdr>
        <w:top w:val="none" w:sz="0" w:space="0" w:color="auto"/>
        <w:left w:val="none" w:sz="0" w:space="0" w:color="auto"/>
        <w:bottom w:val="none" w:sz="0" w:space="0" w:color="auto"/>
        <w:right w:val="none" w:sz="0" w:space="0" w:color="auto"/>
      </w:divBdr>
      <w:divsChild>
        <w:div w:id="982080159">
          <w:marLeft w:val="0"/>
          <w:marRight w:val="0"/>
          <w:marTop w:val="0"/>
          <w:marBottom w:val="0"/>
          <w:divBdr>
            <w:top w:val="none" w:sz="0" w:space="0" w:color="auto"/>
            <w:left w:val="none" w:sz="0" w:space="0" w:color="auto"/>
            <w:bottom w:val="none" w:sz="0" w:space="0" w:color="auto"/>
            <w:right w:val="none" w:sz="0" w:space="0" w:color="auto"/>
          </w:divBdr>
        </w:div>
        <w:div w:id="492647157">
          <w:marLeft w:val="0"/>
          <w:marRight w:val="0"/>
          <w:marTop w:val="0"/>
          <w:marBottom w:val="0"/>
          <w:divBdr>
            <w:top w:val="none" w:sz="0" w:space="0" w:color="auto"/>
            <w:left w:val="none" w:sz="0" w:space="0" w:color="auto"/>
            <w:bottom w:val="none" w:sz="0" w:space="0" w:color="auto"/>
            <w:right w:val="none" w:sz="0" w:space="0" w:color="auto"/>
          </w:divBdr>
        </w:div>
        <w:div w:id="185825779">
          <w:marLeft w:val="0"/>
          <w:marRight w:val="0"/>
          <w:marTop w:val="0"/>
          <w:marBottom w:val="0"/>
          <w:divBdr>
            <w:top w:val="none" w:sz="0" w:space="0" w:color="auto"/>
            <w:left w:val="none" w:sz="0" w:space="0" w:color="auto"/>
            <w:bottom w:val="none" w:sz="0" w:space="0" w:color="auto"/>
            <w:right w:val="none" w:sz="0" w:space="0" w:color="auto"/>
          </w:divBdr>
        </w:div>
        <w:div w:id="368847414">
          <w:marLeft w:val="0"/>
          <w:marRight w:val="0"/>
          <w:marTop w:val="0"/>
          <w:marBottom w:val="0"/>
          <w:divBdr>
            <w:top w:val="none" w:sz="0" w:space="0" w:color="auto"/>
            <w:left w:val="none" w:sz="0" w:space="0" w:color="auto"/>
            <w:bottom w:val="none" w:sz="0" w:space="0" w:color="auto"/>
            <w:right w:val="none" w:sz="0" w:space="0" w:color="auto"/>
          </w:divBdr>
        </w:div>
        <w:div w:id="2133865183">
          <w:marLeft w:val="0"/>
          <w:marRight w:val="0"/>
          <w:marTop w:val="0"/>
          <w:marBottom w:val="0"/>
          <w:divBdr>
            <w:top w:val="none" w:sz="0" w:space="0" w:color="auto"/>
            <w:left w:val="none" w:sz="0" w:space="0" w:color="auto"/>
            <w:bottom w:val="none" w:sz="0" w:space="0" w:color="auto"/>
            <w:right w:val="none" w:sz="0" w:space="0" w:color="auto"/>
          </w:divBdr>
        </w:div>
        <w:div w:id="549465153">
          <w:marLeft w:val="0"/>
          <w:marRight w:val="0"/>
          <w:marTop w:val="0"/>
          <w:marBottom w:val="0"/>
          <w:divBdr>
            <w:top w:val="none" w:sz="0" w:space="0" w:color="auto"/>
            <w:left w:val="none" w:sz="0" w:space="0" w:color="auto"/>
            <w:bottom w:val="none" w:sz="0" w:space="0" w:color="auto"/>
            <w:right w:val="none" w:sz="0" w:space="0" w:color="auto"/>
          </w:divBdr>
        </w:div>
        <w:div w:id="1619531086">
          <w:marLeft w:val="0"/>
          <w:marRight w:val="0"/>
          <w:marTop w:val="0"/>
          <w:marBottom w:val="0"/>
          <w:divBdr>
            <w:top w:val="none" w:sz="0" w:space="0" w:color="auto"/>
            <w:left w:val="none" w:sz="0" w:space="0" w:color="auto"/>
            <w:bottom w:val="none" w:sz="0" w:space="0" w:color="auto"/>
            <w:right w:val="none" w:sz="0" w:space="0" w:color="auto"/>
          </w:divBdr>
        </w:div>
        <w:div w:id="1806464181">
          <w:marLeft w:val="0"/>
          <w:marRight w:val="0"/>
          <w:marTop w:val="0"/>
          <w:marBottom w:val="0"/>
          <w:divBdr>
            <w:top w:val="none" w:sz="0" w:space="0" w:color="auto"/>
            <w:left w:val="none" w:sz="0" w:space="0" w:color="auto"/>
            <w:bottom w:val="none" w:sz="0" w:space="0" w:color="auto"/>
            <w:right w:val="none" w:sz="0" w:space="0" w:color="auto"/>
          </w:divBdr>
        </w:div>
        <w:div w:id="1830365902">
          <w:marLeft w:val="0"/>
          <w:marRight w:val="0"/>
          <w:marTop w:val="0"/>
          <w:marBottom w:val="0"/>
          <w:divBdr>
            <w:top w:val="none" w:sz="0" w:space="0" w:color="auto"/>
            <w:left w:val="none" w:sz="0" w:space="0" w:color="auto"/>
            <w:bottom w:val="none" w:sz="0" w:space="0" w:color="auto"/>
            <w:right w:val="none" w:sz="0" w:space="0" w:color="auto"/>
          </w:divBdr>
        </w:div>
        <w:div w:id="806240588">
          <w:marLeft w:val="0"/>
          <w:marRight w:val="0"/>
          <w:marTop w:val="0"/>
          <w:marBottom w:val="0"/>
          <w:divBdr>
            <w:top w:val="none" w:sz="0" w:space="0" w:color="auto"/>
            <w:left w:val="none" w:sz="0" w:space="0" w:color="auto"/>
            <w:bottom w:val="none" w:sz="0" w:space="0" w:color="auto"/>
            <w:right w:val="none" w:sz="0" w:space="0" w:color="auto"/>
          </w:divBdr>
        </w:div>
        <w:div w:id="683289759">
          <w:marLeft w:val="0"/>
          <w:marRight w:val="0"/>
          <w:marTop w:val="0"/>
          <w:marBottom w:val="0"/>
          <w:divBdr>
            <w:top w:val="none" w:sz="0" w:space="0" w:color="auto"/>
            <w:left w:val="none" w:sz="0" w:space="0" w:color="auto"/>
            <w:bottom w:val="none" w:sz="0" w:space="0" w:color="auto"/>
            <w:right w:val="none" w:sz="0" w:space="0" w:color="auto"/>
          </w:divBdr>
        </w:div>
        <w:div w:id="1804151357">
          <w:marLeft w:val="0"/>
          <w:marRight w:val="0"/>
          <w:marTop w:val="0"/>
          <w:marBottom w:val="0"/>
          <w:divBdr>
            <w:top w:val="none" w:sz="0" w:space="0" w:color="auto"/>
            <w:left w:val="none" w:sz="0" w:space="0" w:color="auto"/>
            <w:bottom w:val="none" w:sz="0" w:space="0" w:color="auto"/>
            <w:right w:val="none" w:sz="0" w:space="0" w:color="auto"/>
          </w:divBdr>
        </w:div>
        <w:div w:id="10843941">
          <w:marLeft w:val="0"/>
          <w:marRight w:val="0"/>
          <w:marTop w:val="0"/>
          <w:marBottom w:val="0"/>
          <w:divBdr>
            <w:top w:val="none" w:sz="0" w:space="0" w:color="auto"/>
            <w:left w:val="none" w:sz="0" w:space="0" w:color="auto"/>
            <w:bottom w:val="none" w:sz="0" w:space="0" w:color="auto"/>
            <w:right w:val="none" w:sz="0" w:space="0" w:color="auto"/>
          </w:divBdr>
        </w:div>
        <w:div w:id="1858035953">
          <w:marLeft w:val="0"/>
          <w:marRight w:val="0"/>
          <w:marTop w:val="0"/>
          <w:marBottom w:val="0"/>
          <w:divBdr>
            <w:top w:val="none" w:sz="0" w:space="0" w:color="auto"/>
            <w:left w:val="none" w:sz="0" w:space="0" w:color="auto"/>
            <w:bottom w:val="none" w:sz="0" w:space="0" w:color="auto"/>
            <w:right w:val="none" w:sz="0" w:space="0" w:color="auto"/>
          </w:divBdr>
        </w:div>
        <w:div w:id="363755507">
          <w:marLeft w:val="0"/>
          <w:marRight w:val="0"/>
          <w:marTop w:val="0"/>
          <w:marBottom w:val="0"/>
          <w:divBdr>
            <w:top w:val="none" w:sz="0" w:space="0" w:color="auto"/>
            <w:left w:val="none" w:sz="0" w:space="0" w:color="auto"/>
            <w:bottom w:val="none" w:sz="0" w:space="0" w:color="auto"/>
            <w:right w:val="none" w:sz="0" w:space="0" w:color="auto"/>
          </w:divBdr>
        </w:div>
        <w:div w:id="1289510212">
          <w:marLeft w:val="0"/>
          <w:marRight w:val="0"/>
          <w:marTop w:val="0"/>
          <w:marBottom w:val="0"/>
          <w:divBdr>
            <w:top w:val="none" w:sz="0" w:space="0" w:color="auto"/>
            <w:left w:val="none" w:sz="0" w:space="0" w:color="auto"/>
            <w:bottom w:val="none" w:sz="0" w:space="0" w:color="auto"/>
            <w:right w:val="none" w:sz="0" w:space="0" w:color="auto"/>
          </w:divBdr>
        </w:div>
        <w:div w:id="211356015">
          <w:marLeft w:val="0"/>
          <w:marRight w:val="0"/>
          <w:marTop w:val="0"/>
          <w:marBottom w:val="0"/>
          <w:divBdr>
            <w:top w:val="none" w:sz="0" w:space="0" w:color="auto"/>
            <w:left w:val="none" w:sz="0" w:space="0" w:color="auto"/>
            <w:bottom w:val="none" w:sz="0" w:space="0" w:color="auto"/>
            <w:right w:val="none" w:sz="0" w:space="0" w:color="auto"/>
          </w:divBdr>
        </w:div>
        <w:div w:id="1679187086">
          <w:marLeft w:val="0"/>
          <w:marRight w:val="0"/>
          <w:marTop w:val="0"/>
          <w:marBottom w:val="0"/>
          <w:divBdr>
            <w:top w:val="none" w:sz="0" w:space="0" w:color="auto"/>
            <w:left w:val="none" w:sz="0" w:space="0" w:color="auto"/>
            <w:bottom w:val="none" w:sz="0" w:space="0" w:color="auto"/>
            <w:right w:val="none" w:sz="0" w:space="0" w:color="auto"/>
          </w:divBdr>
        </w:div>
        <w:div w:id="1703942803">
          <w:marLeft w:val="0"/>
          <w:marRight w:val="0"/>
          <w:marTop w:val="0"/>
          <w:marBottom w:val="0"/>
          <w:divBdr>
            <w:top w:val="none" w:sz="0" w:space="0" w:color="auto"/>
            <w:left w:val="none" w:sz="0" w:space="0" w:color="auto"/>
            <w:bottom w:val="none" w:sz="0" w:space="0" w:color="auto"/>
            <w:right w:val="none" w:sz="0" w:space="0" w:color="auto"/>
          </w:divBdr>
        </w:div>
        <w:div w:id="344675137">
          <w:marLeft w:val="0"/>
          <w:marRight w:val="0"/>
          <w:marTop w:val="0"/>
          <w:marBottom w:val="0"/>
          <w:divBdr>
            <w:top w:val="none" w:sz="0" w:space="0" w:color="auto"/>
            <w:left w:val="none" w:sz="0" w:space="0" w:color="auto"/>
            <w:bottom w:val="none" w:sz="0" w:space="0" w:color="auto"/>
            <w:right w:val="none" w:sz="0" w:space="0" w:color="auto"/>
          </w:divBdr>
        </w:div>
        <w:div w:id="67383961">
          <w:marLeft w:val="0"/>
          <w:marRight w:val="0"/>
          <w:marTop w:val="0"/>
          <w:marBottom w:val="0"/>
          <w:divBdr>
            <w:top w:val="none" w:sz="0" w:space="0" w:color="auto"/>
            <w:left w:val="none" w:sz="0" w:space="0" w:color="auto"/>
            <w:bottom w:val="none" w:sz="0" w:space="0" w:color="auto"/>
            <w:right w:val="none" w:sz="0" w:space="0" w:color="auto"/>
          </w:divBdr>
        </w:div>
        <w:div w:id="704672091">
          <w:marLeft w:val="0"/>
          <w:marRight w:val="0"/>
          <w:marTop w:val="0"/>
          <w:marBottom w:val="0"/>
          <w:divBdr>
            <w:top w:val="none" w:sz="0" w:space="0" w:color="auto"/>
            <w:left w:val="none" w:sz="0" w:space="0" w:color="auto"/>
            <w:bottom w:val="none" w:sz="0" w:space="0" w:color="auto"/>
            <w:right w:val="none" w:sz="0" w:space="0" w:color="auto"/>
          </w:divBdr>
        </w:div>
        <w:div w:id="1436369667">
          <w:marLeft w:val="0"/>
          <w:marRight w:val="0"/>
          <w:marTop w:val="0"/>
          <w:marBottom w:val="0"/>
          <w:divBdr>
            <w:top w:val="none" w:sz="0" w:space="0" w:color="auto"/>
            <w:left w:val="none" w:sz="0" w:space="0" w:color="auto"/>
            <w:bottom w:val="none" w:sz="0" w:space="0" w:color="auto"/>
            <w:right w:val="none" w:sz="0" w:space="0" w:color="auto"/>
          </w:divBdr>
        </w:div>
        <w:div w:id="1960910034">
          <w:marLeft w:val="0"/>
          <w:marRight w:val="0"/>
          <w:marTop w:val="0"/>
          <w:marBottom w:val="0"/>
          <w:divBdr>
            <w:top w:val="none" w:sz="0" w:space="0" w:color="auto"/>
            <w:left w:val="none" w:sz="0" w:space="0" w:color="auto"/>
            <w:bottom w:val="none" w:sz="0" w:space="0" w:color="auto"/>
            <w:right w:val="none" w:sz="0" w:space="0" w:color="auto"/>
          </w:divBdr>
        </w:div>
        <w:div w:id="735516314">
          <w:marLeft w:val="0"/>
          <w:marRight w:val="0"/>
          <w:marTop w:val="0"/>
          <w:marBottom w:val="0"/>
          <w:divBdr>
            <w:top w:val="none" w:sz="0" w:space="0" w:color="auto"/>
            <w:left w:val="none" w:sz="0" w:space="0" w:color="auto"/>
            <w:bottom w:val="none" w:sz="0" w:space="0" w:color="auto"/>
            <w:right w:val="none" w:sz="0" w:space="0" w:color="auto"/>
          </w:divBdr>
        </w:div>
        <w:div w:id="363486263">
          <w:marLeft w:val="0"/>
          <w:marRight w:val="0"/>
          <w:marTop w:val="0"/>
          <w:marBottom w:val="0"/>
          <w:divBdr>
            <w:top w:val="none" w:sz="0" w:space="0" w:color="auto"/>
            <w:left w:val="none" w:sz="0" w:space="0" w:color="auto"/>
            <w:bottom w:val="none" w:sz="0" w:space="0" w:color="auto"/>
            <w:right w:val="none" w:sz="0" w:space="0" w:color="auto"/>
          </w:divBdr>
        </w:div>
        <w:div w:id="1322194278">
          <w:marLeft w:val="0"/>
          <w:marRight w:val="0"/>
          <w:marTop w:val="0"/>
          <w:marBottom w:val="0"/>
          <w:divBdr>
            <w:top w:val="none" w:sz="0" w:space="0" w:color="auto"/>
            <w:left w:val="none" w:sz="0" w:space="0" w:color="auto"/>
            <w:bottom w:val="none" w:sz="0" w:space="0" w:color="auto"/>
            <w:right w:val="none" w:sz="0" w:space="0" w:color="auto"/>
          </w:divBdr>
        </w:div>
        <w:div w:id="2101290258">
          <w:marLeft w:val="0"/>
          <w:marRight w:val="0"/>
          <w:marTop w:val="0"/>
          <w:marBottom w:val="0"/>
          <w:divBdr>
            <w:top w:val="none" w:sz="0" w:space="0" w:color="auto"/>
            <w:left w:val="none" w:sz="0" w:space="0" w:color="auto"/>
            <w:bottom w:val="none" w:sz="0" w:space="0" w:color="auto"/>
            <w:right w:val="none" w:sz="0" w:space="0" w:color="auto"/>
          </w:divBdr>
        </w:div>
        <w:div w:id="824780045">
          <w:marLeft w:val="0"/>
          <w:marRight w:val="0"/>
          <w:marTop w:val="0"/>
          <w:marBottom w:val="0"/>
          <w:divBdr>
            <w:top w:val="none" w:sz="0" w:space="0" w:color="auto"/>
            <w:left w:val="none" w:sz="0" w:space="0" w:color="auto"/>
            <w:bottom w:val="none" w:sz="0" w:space="0" w:color="auto"/>
            <w:right w:val="none" w:sz="0" w:space="0" w:color="auto"/>
          </w:divBdr>
        </w:div>
        <w:div w:id="1805267895">
          <w:marLeft w:val="0"/>
          <w:marRight w:val="0"/>
          <w:marTop w:val="0"/>
          <w:marBottom w:val="0"/>
          <w:divBdr>
            <w:top w:val="none" w:sz="0" w:space="0" w:color="auto"/>
            <w:left w:val="none" w:sz="0" w:space="0" w:color="auto"/>
            <w:bottom w:val="none" w:sz="0" w:space="0" w:color="auto"/>
            <w:right w:val="none" w:sz="0" w:space="0" w:color="auto"/>
          </w:divBdr>
        </w:div>
        <w:div w:id="147795951">
          <w:marLeft w:val="0"/>
          <w:marRight w:val="0"/>
          <w:marTop w:val="0"/>
          <w:marBottom w:val="0"/>
          <w:divBdr>
            <w:top w:val="none" w:sz="0" w:space="0" w:color="auto"/>
            <w:left w:val="none" w:sz="0" w:space="0" w:color="auto"/>
            <w:bottom w:val="none" w:sz="0" w:space="0" w:color="auto"/>
            <w:right w:val="none" w:sz="0" w:space="0" w:color="auto"/>
          </w:divBdr>
        </w:div>
        <w:div w:id="2071032541">
          <w:marLeft w:val="0"/>
          <w:marRight w:val="0"/>
          <w:marTop w:val="0"/>
          <w:marBottom w:val="0"/>
          <w:divBdr>
            <w:top w:val="none" w:sz="0" w:space="0" w:color="auto"/>
            <w:left w:val="none" w:sz="0" w:space="0" w:color="auto"/>
            <w:bottom w:val="none" w:sz="0" w:space="0" w:color="auto"/>
            <w:right w:val="none" w:sz="0" w:space="0" w:color="auto"/>
          </w:divBdr>
        </w:div>
        <w:div w:id="859271800">
          <w:marLeft w:val="0"/>
          <w:marRight w:val="0"/>
          <w:marTop w:val="0"/>
          <w:marBottom w:val="0"/>
          <w:divBdr>
            <w:top w:val="none" w:sz="0" w:space="0" w:color="auto"/>
            <w:left w:val="none" w:sz="0" w:space="0" w:color="auto"/>
            <w:bottom w:val="none" w:sz="0" w:space="0" w:color="auto"/>
            <w:right w:val="none" w:sz="0" w:space="0" w:color="auto"/>
          </w:divBdr>
        </w:div>
        <w:div w:id="405105718">
          <w:marLeft w:val="0"/>
          <w:marRight w:val="0"/>
          <w:marTop w:val="0"/>
          <w:marBottom w:val="0"/>
          <w:divBdr>
            <w:top w:val="none" w:sz="0" w:space="0" w:color="auto"/>
            <w:left w:val="none" w:sz="0" w:space="0" w:color="auto"/>
            <w:bottom w:val="none" w:sz="0" w:space="0" w:color="auto"/>
            <w:right w:val="none" w:sz="0" w:space="0" w:color="auto"/>
          </w:divBdr>
        </w:div>
        <w:div w:id="52437995">
          <w:marLeft w:val="0"/>
          <w:marRight w:val="0"/>
          <w:marTop w:val="0"/>
          <w:marBottom w:val="0"/>
          <w:divBdr>
            <w:top w:val="none" w:sz="0" w:space="0" w:color="auto"/>
            <w:left w:val="none" w:sz="0" w:space="0" w:color="auto"/>
            <w:bottom w:val="none" w:sz="0" w:space="0" w:color="auto"/>
            <w:right w:val="none" w:sz="0" w:space="0" w:color="auto"/>
          </w:divBdr>
        </w:div>
        <w:div w:id="1971130776">
          <w:marLeft w:val="0"/>
          <w:marRight w:val="0"/>
          <w:marTop w:val="0"/>
          <w:marBottom w:val="0"/>
          <w:divBdr>
            <w:top w:val="none" w:sz="0" w:space="0" w:color="auto"/>
            <w:left w:val="none" w:sz="0" w:space="0" w:color="auto"/>
            <w:bottom w:val="none" w:sz="0" w:space="0" w:color="auto"/>
            <w:right w:val="none" w:sz="0" w:space="0" w:color="auto"/>
          </w:divBdr>
        </w:div>
        <w:div w:id="234585116">
          <w:marLeft w:val="0"/>
          <w:marRight w:val="0"/>
          <w:marTop w:val="0"/>
          <w:marBottom w:val="0"/>
          <w:divBdr>
            <w:top w:val="none" w:sz="0" w:space="0" w:color="auto"/>
            <w:left w:val="none" w:sz="0" w:space="0" w:color="auto"/>
            <w:bottom w:val="none" w:sz="0" w:space="0" w:color="auto"/>
            <w:right w:val="none" w:sz="0" w:space="0" w:color="auto"/>
          </w:divBdr>
        </w:div>
        <w:div w:id="1948586412">
          <w:marLeft w:val="0"/>
          <w:marRight w:val="0"/>
          <w:marTop w:val="0"/>
          <w:marBottom w:val="0"/>
          <w:divBdr>
            <w:top w:val="none" w:sz="0" w:space="0" w:color="auto"/>
            <w:left w:val="none" w:sz="0" w:space="0" w:color="auto"/>
            <w:bottom w:val="none" w:sz="0" w:space="0" w:color="auto"/>
            <w:right w:val="none" w:sz="0" w:space="0" w:color="auto"/>
          </w:divBdr>
        </w:div>
        <w:div w:id="2134517587">
          <w:marLeft w:val="0"/>
          <w:marRight w:val="0"/>
          <w:marTop w:val="0"/>
          <w:marBottom w:val="0"/>
          <w:divBdr>
            <w:top w:val="none" w:sz="0" w:space="0" w:color="auto"/>
            <w:left w:val="none" w:sz="0" w:space="0" w:color="auto"/>
            <w:bottom w:val="none" w:sz="0" w:space="0" w:color="auto"/>
            <w:right w:val="none" w:sz="0" w:space="0" w:color="auto"/>
          </w:divBdr>
        </w:div>
      </w:divsChild>
    </w:div>
    <w:div w:id="927150367">
      <w:bodyDiv w:val="1"/>
      <w:marLeft w:val="0"/>
      <w:marRight w:val="0"/>
      <w:marTop w:val="0"/>
      <w:marBottom w:val="0"/>
      <w:divBdr>
        <w:top w:val="none" w:sz="0" w:space="0" w:color="auto"/>
        <w:left w:val="none" w:sz="0" w:space="0" w:color="auto"/>
        <w:bottom w:val="none" w:sz="0" w:space="0" w:color="auto"/>
        <w:right w:val="none" w:sz="0" w:space="0" w:color="auto"/>
      </w:divBdr>
      <w:divsChild>
        <w:div w:id="1531727399">
          <w:marLeft w:val="0"/>
          <w:marRight w:val="0"/>
          <w:marTop w:val="0"/>
          <w:marBottom w:val="0"/>
          <w:divBdr>
            <w:top w:val="none" w:sz="0" w:space="0" w:color="auto"/>
            <w:left w:val="none" w:sz="0" w:space="0" w:color="auto"/>
            <w:bottom w:val="none" w:sz="0" w:space="0" w:color="auto"/>
            <w:right w:val="none" w:sz="0" w:space="0" w:color="auto"/>
          </w:divBdr>
        </w:div>
        <w:div w:id="1307469938">
          <w:marLeft w:val="0"/>
          <w:marRight w:val="0"/>
          <w:marTop w:val="0"/>
          <w:marBottom w:val="0"/>
          <w:divBdr>
            <w:top w:val="none" w:sz="0" w:space="0" w:color="auto"/>
            <w:left w:val="none" w:sz="0" w:space="0" w:color="auto"/>
            <w:bottom w:val="none" w:sz="0" w:space="0" w:color="auto"/>
            <w:right w:val="none" w:sz="0" w:space="0" w:color="auto"/>
          </w:divBdr>
        </w:div>
        <w:div w:id="2134205450">
          <w:marLeft w:val="0"/>
          <w:marRight w:val="0"/>
          <w:marTop w:val="0"/>
          <w:marBottom w:val="0"/>
          <w:divBdr>
            <w:top w:val="none" w:sz="0" w:space="0" w:color="auto"/>
            <w:left w:val="none" w:sz="0" w:space="0" w:color="auto"/>
            <w:bottom w:val="none" w:sz="0" w:space="0" w:color="auto"/>
            <w:right w:val="none" w:sz="0" w:space="0" w:color="auto"/>
          </w:divBdr>
        </w:div>
        <w:div w:id="1806967015">
          <w:marLeft w:val="0"/>
          <w:marRight w:val="0"/>
          <w:marTop w:val="0"/>
          <w:marBottom w:val="0"/>
          <w:divBdr>
            <w:top w:val="none" w:sz="0" w:space="0" w:color="auto"/>
            <w:left w:val="none" w:sz="0" w:space="0" w:color="auto"/>
            <w:bottom w:val="none" w:sz="0" w:space="0" w:color="auto"/>
            <w:right w:val="none" w:sz="0" w:space="0" w:color="auto"/>
          </w:divBdr>
        </w:div>
        <w:div w:id="1493839136">
          <w:marLeft w:val="0"/>
          <w:marRight w:val="0"/>
          <w:marTop w:val="0"/>
          <w:marBottom w:val="0"/>
          <w:divBdr>
            <w:top w:val="none" w:sz="0" w:space="0" w:color="auto"/>
            <w:left w:val="none" w:sz="0" w:space="0" w:color="auto"/>
            <w:bottom w:val="none" w:sz="0" w:space="0" w:color="auto"/>
            <w:right w:val="none" w:sz="0" w:space="0" w:color="auto"/>
          </w:divBdr>
        </w:div>
      </w:divsChild>
    </w:div>
    <w:div w:id="957418904">
      <w:bodyDiv w:val="1"/>
      <w:marLeft w:val="0"/>
      <w:marRight w:val="0"/>
      <w:marTop w:val="0"/>
      <w:marBottom w:val="0"/>
      <w:divBdr>
        <w:top w:val="none" w:sz="0" w:space="0" w:color="auto"/>
        <w:left w:val="none" w:sz="0" w:space="0" w:color="auto"/>
        <w:bottom w:val="none" w:sz="0" w:space="0" w:color="auto"/>
        <w:right w:val="none" w:sz="0" w:space="0" w:color="auto"/>
      </w:divBdr>
      <w:divsChild>
        <w:div w:id="924532326">
          <w:marLeft w:val="0"/>
          <w:marRight w:val="0"/>
          <w:marTop w:val="0"/>
          <w:marBottom w:val="0"/>
          <w:divBdr>
            <w:top w:val="none" w:sz="0" w:space="0" w:color="auto"/>
            <w:left w:val="none" w:sz="0" w:space="0" w:color="auto"/>
            <w:bottom w:val="none" w:sz="0" w:space="0" w:color="auto"/>
            <w:right w:val="none" w:sz="0" w:space="0" w:color="auto"/>
          </w:divBdr>
        </w:div>
        <w:div w:id="1745175269">
          <w:marLeft w:val="0"/>
          <w:marRight w:val="0"/>
          <w:marTop w:val="0"/>
          <w:marBottom w:val="0"/>
          <w:divBdr>
            <w:top w:val="none" w:sz="0" w:space="0" w:color="auto"/>
            <w:left w:val="none" w:sz="0" w:space="0" w:color="auto"/>
            <w:bottom w:val="none" w:sz="0" w:space="0" w:color="auto"/>
            <w:right w:val="none" w:sz="0" w:space="0" w:color="auto"/>
          </w:divBdr>
        </w:div>
        <w:div w:id="1540514171">
          <w:marLeft w:val="0"/>
          <w:marRight w:val="0"/>
          <w:marTop w:val="0"/>
          <w:marBottom w:val="0"/>
          <w:divBdr>
            <w:top w:val="none" w:sz="0" w:space="0" w:color="auto"/>
            <w:left w:val="none" w:sz="0" w:space="0" w:color="auto"/>
            <w:bottom w:val="none" w:sz="0" w:space="0" w:color="auto"/>
            <w:right w:val="none" w:sz="0" w:space="0" w:color="auto"/>
          </w:divBdr>
        </w:div>
        <w:div w:id="1413619819">
          <w:marLeft w:val="0"/>
          <w:marRight w:val="0"/>
          <w:marTop w:val="0"/>
          <w:marBottom w:val="0"/>
          <w:divBdr>
            <w:top w:val="none" w:sz="0" w:space="0" w:color="auto"/>
            <w:left w:val="none" w:sz="0" w:space="0" w:color="auto"/>
            <w:bottom w:val="none" w:sz="0" w:space="0" w:color="auto"/>
            <w:right w:val="none" w:sz="0" w:space="0" w:color="auto"/>
          </w:divBdr>
        </w:div>
        <w:div w:id="669603444">
          <w:marLeft w:val="0"/>
          <w:marRight w:val="0"/>
          <w:marTop w:val="0"/>
          <w:marBottom w:val="0"/>
          <w:divBdr>
            <w:top w:val="none" w:sz="0" w:space="0" w:color="auto"/>
            <w:left w:val="none" w:sz="0" w:space="0" w:color="auto"/>
            <w:bottom w:val="none" w:sz="0" w:space="0" w:color="auto"/>
            <w:right w:val="none" w:sz="0" w:space="0" w:color="auto"/>
          </w:divBdr>
        </w:div>
        <w:div w:id="1090544493">
          <w:marLeft w:val="0"/>
          <w:marRight w:val="0"/>
          <w:marTop w:val="0"/>
          <w:marBottom w:val="0"/>
          <w:divBdr>
            <w:top w:val="none" w:sz="0" w:space="0" w:color="auto"/>
            <w:left w:val="none" w:sz="0" w:space="0" w:color="auto"/>
            <w:bottom w:val="none" w:sz="0" w:space="0" w:color="auto"/>
            <w:right w:val="none" w:sz="0" w:space="0" w:color="auto"/>
          </w:divBdr>
        </w:div>
        <w:div w:id="1726873928">
          <w:marLeft w:val="0"/>
          <w:marRight w:val="0"/>
          <w:marTop w:val="0"/>
          <w:marBottom w:val="0"/>
          <w:divBdr>
            <w:top w:val="none" w:sz="0" w:space="0" w:color="auto"/>
            <w:left w:val="none" w:sz="0" w:space="0" w:color="auto"/>
            <w:bottom w:val="none" w:sz="0" w:space="0" w:color="auto"/>
            <w:right w:val="none" w:sz="0" w:space="0" w:color="auto"/>
          </w:divBdr>
        </w:div>
      </w:divsChild>
    </w:div>
    <w:div w:id="1326980179">
      <w:bodyDiv w:val="1"/>
      <w:marLeft w:val="0"/>
      <w:marRight w:val="0"/>
      <w:marTop w:val="0"/>
      <w:marBottom w:val="0"/>
      <w:divBdr>
        <w:top w:val="none" w:sz="0" w:space="0" w:color="auto"/>
        <w:left w:val="none" w:sz="0" w:space="0" w:color="auto"/>
        <w:bottom w:val="none" w:sz="0" w:space="0" w:color="auto"/>
        <w:right w:val="none" w:sz="0" w:space="0" w:color="auto"/>
      </w:divBdr>
    </w:div>
    <w:div w:id="1436439809">
      <w:bodyDiv w:val="1"/>
      <w:marLeft w:val="0"/>
      <w:marRight w:val="0"/>
      <w:marTop w:val="0"/>
      <w:marBottom w:val="0"/>
      <w:divBdr>
        <w:top w:val="none" w:sz="0" w:space="0" w:color="auto"/>
        <w:left w:val="none" w:sz="0" w:space="0" w:color="auto"/>
        <w:bottom w:val="none" w:sz="0" w:space="0" w:color="auto"/>
        <w:right w:val="none" w:sz="0" w:space="0" w:color="auto"/>
      </w:divBdr>
    </w:div>
    <w:div w:id="1727603559">
      <w:bodyDiv w:val="1"/>
      <w:marLeft w:val="0"/>
      <w:marRight w:val="0"/>
      <w:marTop w:val="0"/>
      <w:marBottom w:val="0"/>
      <w:divBdr>
        <w:top w:val="none" w:sz="0" w:space="0" w:color="auto"/>
        <w:left w:val="none" w:sz="0" w:space="0" w:color="auto"/>
        <w:bottom w:val="none" w:sz="0" w:space="0" w:color="auto"/>
        <w:right w:val="none" w:sz="0" w:space="0" w:color="auto"/>
      </w:divBdr>
      <w:divsChild>
        <w:div w:id="1901791937">
          <w:marLeft w:val="0"/>
          <w:marRight w:val="0"/>
          <w:marTop w:val="0"/>
          <w:marBottom w:val="0"/>
          <w:divBdr>
            <w:top w:val="none" w:sz="0" w:space="0" w:color="auto"/>
            <w:left w:val="none" w:sz="0" w:space="0" w:color="auto"/>
            <w:bottom w:val="none" w:sz="0" w:space="0" w:color="auto"/>
            <w:right w:val="none" w:sz="0" w:space="0" w:color="auto"/>
          </w:divBdr>
        </w:div>
        <w:div w:id="634679935">
          <w:marLeft w:val="0"/>
          <w:marRight w:val="0"/>
          <w:marTop w:val="0"/>
          <w:marBottom w:val="0"/>
          <w:divBdr>
            <w:top w:val="none" w:sz="0" w:space="0" w:color="auto"/>
            <w:left w:val="none" w:sz="0" w:space="0" w:color="auto"/>
            <w:bottom w:val="none" w:sz="0" w:space="0" w:color="auto"/>
            <w:right w:val="none" w:sz="0" w:space="0" w:color="auto"/>
          </w:divBdr>
        </w:div>
        <w:div w:id="452138508">
          <w:marLeft w:val="0"/>
          <w:marRight w:val="0"/>
          <w:marTop w:val="0"/>
          <w:marBottom w:val="0"/>
          <w:divBdr>
            <w:top w:val="none" w:sz="0" w:space="0" w:color="auto"/>
            <w:left w:val="none" w:sz="0" w:space="0" w:color="auto"/>
            <w:bottom w:val="none" w:sz="0" w:space="0" w:color="auto"/>
            <w:right w:val="none" w:sz="0" w:space="0" w:color="auto"/>
          </w:divBdr>
        </w:div>
        <w:div w:id="1411535062">
          <w:marLeft w:val="0"/>
          <w:marRight w:val="0"/>
          <w:marTop w:val="0"/>
          <w:marBottom w:val="0"/>
          <w:divBdr>
            <w:top w:val="none" w:sz="0" w:space="0" w:color="auto"/>
            <w:left w:val="none" w:sz="0" w:space="0" w:color="auto"/>
            <w:bottom w:val="none" w:sz="0" w:space="0" w:color="auto"/>
            <w:right w:val="none" w:sz="0" w:space="0" w:color="auto"/>
          </w:divBdr>
        </w:div>
        <w:div w:id="808128232">
          <w:marLeft w:val="0"/>
          <w:marRight w:val="0"/>
          <w:marTop w:val="0"/>
          <w:marBottom w:val="0"/>
          <w:divBdr>
            <w:top w:val="none" w:sz="0" w:space="0" w:color="auto"/>
            <w:left w:val="none" w:sz="0" w:space="0" w:color="auto"/>
            <w:bottom w:val="none" w:sz="0" w:space="0" w:color="auto"/>
            <w:right w:val="none" w:sz="0" w:space="0" w:color="auto"/>
          </w:divBdr>
        </w:div>
        <w:div w:id="2022703545">
          <w:marLeft w:val="0"/>
          <w:marRight w:val="0"/>
          <w:marTop w:val="0"/>
          <w:marBottom w:val="0"/>
          <w:divBdr>
            <w:top w:val="none" w:sz="0" w:space="0" w:color="auto"/>
            <w:left w:val="none" w:sz="0" w:space="0" w:color="auto"/>
            <w:bottom w:val="none" w:sz="0" w:space="0" w:color="auto"/>
            <w:right w:val="none" w:sz="0" w:space="0" w:color="auto"/>
          </w:divBdr>
        </w:div>
        <w:div w:id="320694268">
          <w:marLeft w:val="0"/>
          <w:marRight w:val="0"/>
          <w:marTop w:val="0"/>
          <w:marBottom w:val="0"/>
          <w:divBdr>
            <w:top w:val="none" w:sz="0" w:space="0" w:color="auto"/>
            <w:left w:val="none" w:sz="0" w:space="0" w:color="auto"/>
            <w:bottom w:val="none" w:sz="0" w:space="0" w:color="auto"/>
            <w:right w:val="none" w:sz="0" w:space="0" w:color="auto"/>
          </w:divBdr>
        </w:div>
      </w:divsChild>
    </w:div>
    <w:div w:id="1764493159">
      <w:bodyDiv w:val="1"/>
      <w:marLeft w:val="0"/>
      <w:marRight w:val="0"/>
      <w:marTop w:val="0"/>
      <w:marBottom w:val="0"/>
      <w:divBdr>
        <w:top w:val="none" w:sz="0" w:space="0" w:color="auto"/>
        <w:left w:val="none" w:sz="0" w:space="0" w:color="auto"/>
        <w:bottom w:val="none" w:sz="0" w:space="0" w:color="auto"/>
        <w:right w:val="none" w:sz="0" w:space="0" w:color="auto"/>
      </w:divBdr>
      <w:divsChild>
        <w:div w:id="275986589">
          <w:marLeft w:val="0"/>
          <w:marRight w:val="0"/>
          <w:marTop w:val="0"/>
          <w:marBottom w:val="0"/>
          <w:divBdr>
            <w:top w:val="none" w:sz="0" w:space="0" w:color="auto"/>
            <w:left w:val="none" w:sz="0" w:space="0" w:color="auto"/>
            <w:bottom w:val="none" w:sz="0" w:space="0" w:color="auto"/>
            <w:right w:val="none" w:sz="0" w:space="0" w:color="auto"/>
          </w:divBdr>
        </w:div>
        <w:div w:id="1856651591">
          <w:marLeft w:val="0"/>
          <w:marRight w:val="0"/>
          <w:marTop w:val="0"/>
          <w:marBottom w:val="0"/>
          <w:divBdr>
            <w:top w:val="none" w:sz="0" w:space="0" w:color="auto"/>
            <w:left w:val="none" w:sz="0" w:space="0" w:color="auto"/>
            <w:bottom w:val="none" w:sz="0" w:space="0" w:color="auto"/>
            <w:right w:val="none" w:sz="0" w:space="0" w:color="auto"/>
          </w:divBdr>
        </w:div>
      </w:divsChild>
    </w:div>
    <w:div w:id="1900899274">
      <w:bodyDiv w:val="1"/>
      <w:marLeft w:val="0"/>
      <w:marRight w:val="0"/>
      <w:marTop w:val="0"/>
      <w:marBottom w:val="0"/>
      <w:divBdr>
        <w:top w:val="none" w:sz="0" w:space="0" w:color="auto"/>
        <w:left w:val="none" w:sz="0" w:space="0" w:color="auto"/>
        <w:bottom w:val="none" w:sz="0" w:space="0" w:color="auto"/>
        <w:right w:val="none" w:sz="0" w:space="0" w:color="auto"/>
      </w:divBdr>
      <w:divsChild>
        <w:div w:id="2090154532">
          <w:marLeft w:val="0"/>
          <w:marRight w:val="0"/>
          <w:marTop w:val="0"/>
          <w:marBottom w:val="0"/>
          <w:divBdr>
            <w:top w:val="none" w:sz="0" w:space="0" w:color="auto"/>
            <w:left w:val="none" w:sz="0" w:space="0" w:color="auto"/>
            <w:bottom w:val="none" w:sz="0" w:space="0" w:color="auto"/>
            <w:right w:val="none" w:sz="0" w:space="0" w:color="auto"/>
          </w:divBdr>
        </w:div>
        <w:div w:id="243531785">
          <w:marLeft w:val="0"/>
          <w:marRight w:val="0"/>
          <w:marTop w:val="0"/>
          <w:marBottom w:val="0"/>
          <w:divBdr>
            <w:top w:val="none" w:sz="0" w:space="0" w:color="auto"/>
            <w:left w:val="none" w:sz="0" w:space="0" w:color="auto"/>
            <w:bottom w:val="none" w:sz="0" w:space="0" w:color="auto"/>
            <w:right w:val="none" w:sz="0" w:space="0" w:color="auto"/>
          </w:divBdr>
        </w:div>
        <w:div w:id="1528176520">
          <w:marLeft w:val="0"/>
          <w:marRight w:val="0"/>
          <w:marTop w:val="0"/>
          <w:marBottom w:val="0"/>
          <w:divBdr>
            <w:top w:val="none" w:sz="0" w:space="0" w:color="auto"/>
            <w:left w:val="none" w:sz="0" w:space="0" w:color="auto"/>
            <w:bottom w:val="none" w:sz="0" w:space="0" w:color="auto"/>
            <w:right w:val="none" w:sz="0" w:space="0" w:color="auto"/>
          </w:divBdr>
        </w:div>
        <w:div w:id="1017001452">
          <w:marLeft w:val="0"/>
          <w:marRight w:val="0"/>
          <w:marTop w:val="0"/>
          <w:marBottom w:val="0"/>
          <w:divBdr>
            <w:top w:val="none" w:sz="0" w:space="0" w:color="auto"/>
            <w:left w:val="none" w:sz="0" w:space="0" w:color="auto"/>
            <w:bottom w:val="none" w:sz="0" w:space="0" w:color="auto"/>
            <w:right w:val="none" w:sz="0" w:space="0" w:color="auto"/>
          </w:divBdr>
        </w:div>
        <w:div w:id="1069500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0C5B90E07578C469D7251E6B6961B74" ma:contentTypeVersion="2" ma:contentTypeDescription="Utwórz nowy dokument." ma:contentTypeScope="" ma:versionID="74fc6d7c5d3480dc53c66cd70f157a41">
  <xsd:schema xmlns:xsd="http://www.w3.org/2001/XMLSchema" xmlns:p="http://schemas.microsoft.com/office/2006/metadata/properties" xmlns:ns2="5894aa58-1ce0-4beb-8990-6c4df438650e" xmlns:ns3="27588a64-7e15-4d55-b115-916ec30e6fa0" targetNamespace="http://schemas.microsoft.com/office/2006/metadata/properties" ma:root="true" ma:fieldsID="010e140c64ef0508716cc4de53dafe6d" ns2:_="" ns3:_="">
    <xsd:import namespace="5894aa58-1ce0-4beb-8990-6c4df438650e"/>
    <xsd:import namespace="27588a64-7e15-4d55-b115-916ec30e6fa0"/>
    <xsd:element name="properties">
      <xsd:complexType>
        <xsd:sequence>
          <xsd:element name="documentManagement">
            <xsd:complexType>
              <xsd:all>
                <xsd:element ref="ns2:Odbiorcy2" minOccurs="0"/>
                <xsd:element ref="ns3:Osoba" minOccurs="0"/>
                <xsd:element ref="ns3:NazwaPliku" minOccurs="0"/>
              </xsd:all>
            </xsd:complexType>
          </xsd:element>
        </xsd:sequence>
      </xsd:complexType>
    </xsd:element>
  </xsd:schema>
  <xsd:schema xmlns:xsd="http://www.w3.org/2001/XMLSchema" xmlns:dms="http://schemas.microsoft.com/office/2006/documentManagement/types" targetNamespace="5894aa58-1ce0-4beb-8990-6c4df438650e" elementFormDefault="qualified">
    <xsd:import namespace="http://schemas.microsoft.com/office/2006/documentManagement/types"/>
    <xsd:element name="Odbiorcy2" ma:index="8" nillable="true" ma:displayName="Odbiorcy2" ma:default="Wszyscy" ma:format="Dropdown" ma:internalName="Odbiorcy2" ma:readOnly="false">
      <xsd:simpleType>
        <xsd:restriction base="dms:Choice">
          <xsd:enumeration value="Wszyscy"/>
          <xsd:enumeration value="GUS"/>
          <xsd:enumeration value="COIS"/>
        </xsd:restriction>
      </xsd:simpleType>
    </xsd:element>
  </xsd:schema>
  <xsd:schema xmlns:xsd="http://www.w3.org/2001/XMLSchema" xmlns:dms="http://schemas.microsoft.com/office/2006/documentManagement/types" targetNamespace="27588a64-7e15-4d55-b115-916ec30e6fa0" elementFormDefault="qualified">
    <xsd:import namespace="http://schemas.microsoft.com/office/2006/documentManagement/types"/>
    <xsd:element name="Osoba" ma:index="9" nillable="true" ma:displayName="Osoba" ma:internalName="Osoba">
      <xsd:simpleType>
        <xsd:restriction base="dms:Text">
          <xsd:maxLength value="255"/>
        </xsd:restriction>
      </xsd:simpleType>
    </xsd:element>
    <xsd:element name="NazwaPliku" ma:index="10" nillable="true" ma:displayName="NazwaPliku" ma:internalName="NazwaPliku">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Odbiorcy2 xmlns="5894aa58-1ce0-4beb-8990-6c4df438650e">Wszyscy</Odbiorcy2>
    <NazwaPliku xmlns="27588a64-7e15-4d55-b115-916ec30e6fa0">Projekt Stanowiska Rządu.docx</NazwaPliku>
    <Osoba xmlns="27588a64-7e15-4d55-b115-916ec30e6fa0">ARYBAK</Osoba>
  </documentManagement>
</p:properties>
</file>

<file path=customXml/itemProps1.xml><?xml version="1.0" encoding="utf-8"?>
<ds:datastoreItem xmlns:ds="http://schemas.openxmlformats.org/officeDocument/2006/customXml" ds:itemID="{98254137-8212-4479-8C9D-F21BD8C12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4aa58-1ce0-4beb-8990-6c4df438650e"/>
    <ds:schemaRef ds:uri="27588a64-7e15-4d55-b115-916ec30e6f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AE323C3-7BA0-4842-AC1F-46ED0B530A8B}">
  <ds:schemaRefs>
    <ds:schemaRef ds:uri="http://schemas.microsoft.com/sharepoint/v3/contenttype/forms"/>
  </ds:schemaRefs>
</ds:datastoreItem>
</file>

<file path=customXml/itemProps3.xml><?xml version="1.0" encoding="utf-8"?>
<ds:datastoreItem xmlns:ds="http://schemas.openxmlformats.org/officeDocument/2006/customXml" ds:itemID="{274F17D9-0F1F-4ADB-95F1-3270BC9682CC}">
  <ds:schemaRefs>
    <ds:schemaRef ds:uri="http://purl.org/dc/elements/1.1/"/>
    <ds:schemaRef ds:uri="http://schemas.microsoft.com/office/2006/documentManagement/types"/>
    <ds:schemaRef ds:uri="http://purl.org/dc/dcmitype/"/>
    <ds:schemaRef ds:uri="27588a64-7e15-4d55-b115-916ec30e6fa0"/>
    <ds:schemaRef ds:uri="http://schemas.openxmlformats.org/package/2006/metadata/core-properties"/>
    <ds:schemaRef ds:uri="5894aa58-1ce0-4beb-8990-6c4df438650e"/>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8773</Words>
  <Characters>52639</Characters>
  <Application>Microsoft Office Word</Application>
  <DocSecurity>0</DocSecurity>
  <Lines>438</Lines>
  <Paragraphs>122</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61290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Rybak</dc:creator>
  <cp:lastModifiedBy>Dybowska Agata</cp:lastModifiedBy>
  <cp:revision>3</cp:revision>
  <cp:lastPrinted>2018-04-10T12:51:00Z</cp:lastPrinted>
  <dcterms:created xsi:type="dcterms:W3CDTF">2018-04-09T11:33:00Z</dcterms:created>
  <dcterms:modified xsi:type="dcterms:W3CDTF">2018-04-10T12:51:00Z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0x01010090C5B90E07578C469D7251E6B6961B74</vt:lpwstr>
  </property>
</Properties>
</file>