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8" Type="http://schemas.openxmlformats.org/officeDocument/2006/relationships/extended-properties" Target="docProps/app.xml"/><Relationship Id="rId7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6" Type="http://schemas.microsoft.com/office/2006/relationships/ui/userCustomization" Target="userCustomization/customUI.xml"/><Relationship Id="rId5" Type="http://schemas.microsoft.com/office/2006/relationships/ui/extensibility" Target="Makroinstrukcje2.xml"/><Relationship Id="rId9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5D99" w:rsidRPr="009128C1" w:rsidRDefault="00D75D99" w:rsidP="006509C0">
      <w:pPr>
        <w:pStyle w:val="OZNPROJEKTUwskazaniedatylubwersjiprojektu"/>
        <w:keepNext/>
      </w:pPr>
      <w:bookmarkStart w:id="0" w:name="_GoBack"/>
      <w:bookmarkEnd w:id="0"/>
      <w:r w:rsidRPr="009128C1">
        <w:t>Projekt</w:t>
      </w:r>
    </w:p>
    <w:p w:rsidR="00D75D99" w:rsidRPr="009128C1" w:rsidRDefault="00D75D99" w:rsidP="009128C1">
      <w:pPr>
        <w:pStyle w:val="OZNRODZAKTUtznustawalubrozporzdzenieiorganwydajcy"/>
        <w:rPr>
          <w:rStyle w:val="Ppogrubienie"/>
          <w:b/>
        </w:rPr>
      </w:pPr>
      <w:r w:rsidRPr="009128C1">
        <w:rPr>
          <w:rStyle w:val="Ppogrubienie"/>
          <w:b/>
        </w:rPr>
        <w:t>Ustawa</w:t>
      </w:r>
    </w:p>
    <w:p w:rsidR="00D75D99" w:rsidRPr="009128C1" w:rsidRDefault="00D75D99" w:rsidP="009128C1">
      <w:pPr>
        <w:pStyle w:val="DATAAKTUdatauchwalenialubwydaniaaktu"/>
        <w:rPr>
          <w:rStyle w:val="Kkursywa"/>
          <w:i w:val="0"/>
        </w:rPr>
      </w:pPr>
      <w:r w:rsidRPr="009128C1">
        <w:rPr>
          <w:rStyle w:val="Ppogrubienie"/>
          <w:b w:val="0"/>
        </w:rPr>
        <w:t>z dnia</w:t>
      </w:r>
    </w:p>
    <w:p w:rsidR="00D75D99" w:rsidRPr="004B2B20" w:rsidRDefault="00D75D99" w:rsidP="006509C0">
      <w:pPr>
        <w:pStyle w:val="TYTUAKTUprzedmiotregulacjiustawylubrozporzdzenia"/>
      </w:pPr>
      <w:r w:rsidRPr="004B2B20">
        <w:t>o zmianie ustawy o podatku dochodowym od osób fizycznych oraz ustawy o podatku dochodowym od osób prawnych</w:t>
      </w:r>
    </w:p>
    <w:p w:rsidR="00D75D99" w:rsidRPr="004162D8" w:rsidRDefault="00D75D99" w:rsidP="006509C0">
      <w:pPr>
        <w:pStyle w:val="ARTartustawynprozporzdzenia"/>
        <w:keepNext/>
      </w:pPr>
      <w:r w:rsidRPr="006509C0">
        <w:rPr>
          <w:rStyle w:val="Ppogrubienie"/>
        </w:rPr>
        <w:t>Art.</w:t>
      </w:r>
      <w:r w:rsidR="006509C0" w:rsidRPr="006509C0">
        <w:rPr>
          <w:rStyle w:val="Ppogrubienie"/>
        </w:rPr>
        <w:t> </w:t>
      </w:r>
      <w:r w:rsidRPr="006509C0">
        <w:rPr>
          <w:rStyle w:val="Ppogrubienie"/>
        </w:rPr>
        <w:t>1.</w:t>
      </w:r>
      <w:r w:rsidRPr="004162D8">
        <w:t xml:space="preserve"> W ustawie z dnia 26 lipca 1991 r. o podatku dochodowym od osób fizycznych (Dz. U. z 2016 r. poz. 2032</w:t>
      </w:r>
      <w:r w:rsidR="0073341F">
        <w:t xml:space="preserve">, z </w:t>
      </w:r>
      <w:proofErr w:type="spellStart"/>
      <w:r w:rsidR="0073341F">
        <w:t>późn</w:t>
      </w:r>
      <w:proofErr w:type="spellEnd"/>
      <w:r w:rsidR="0073341F">
        <w:t>. zm.</w:t>
      </w:r>
      <w:r w:rsidR="0073341F">
        <w:rPr>
          <w:rStyle w:val="Odwoanieprzypisudolnego"/>
        </w:rPr>
        <w:footnoteReference w:id="1"/>
      </w:r>
      <w:r w:rsidR="0073341F">
        <w:rPr>
          <w:rStyle w:val="IGindeksgrny"/>
        </w:rPr>
        <w:t>)</w:t>
      </w:r>
      <w:r w:rsidRPr="004162D8">
        <w:t>) wprowadza się</w:t>
      </w:r>
      <w:r w:rsidR="009128C1">
        <w:t> </w:t>
      </w:r>
      <w:r w:rsidRPr="004162D8">
        <w:t>następujące zmiany:</w:t>
      </w:r>
    </w:p>
    <w:p w:rsidR="00D75D99" w:rsidRPr="004162D8" w:rsidRDefault="009128C1" w:rsidP="006509C0">
      <w:pPr>
        <w:pStyle w:val="PKTpunkt"/>
        <w:keepNext/>
      </w:pPr>
      <w:r>
        <w:t>1)</w:t>
      </w:r>
      <w:r>
        <w:tab/>
      </w:r>
      <w:r w:rsidR="00D75D99" w:rsidRPr="004162D8">
        <w:t>w art. 22 po ust. 1r dodaje się ust. 1s w brzmieniu:</w:t>
      </w:r>
    </w:p>
    <w:p w:rsidR="00D75D99" w:rsidRPr="004162D8" w:rsidRDefault="00D75D99" w:rsidP="009128C1">
      <w:pPr>
        <w:pStyle w:val="ZUSTzmustartykuempunktem"/>
      </w:pPr>
      <w:r>
        <w:t>„</w:t>
      </w:r>
      <w:r w:rsidRPr="004162D8">
        <w:t>1s. W przypadku dokonania wpłaty na poczet nabycia fabrycznie nowego środka trwałego, o którym mowa w art. 22k ust. 14</w:t>
      </w:r>
      <w:r>
        <w:t xml:space="preserve">, spełniającego warunki określone w art. 22k ust. </w:t>
      </w:r>
      <w:r w:rsidRPr="004162D8">
        <w:t>15, któ</w:t>
      </w:r>
      <w:r>
        <w:t xml:space="preserve">rego dostawa zostanie wykonana </w:t>
      </w:r>
      <w:r w:rsidRPr="004162D8">
        <w:t>w następnych okresach sprawozdawczych, podatnicy mogą zaliczyć do kosztów uzyskania przychodów dokonaną wpłatę do wysokości</w:t>
      </w:r>
      <w:r>
        <w:t xml:space="preserve"> kwoty</w:t>
      </w:r>
      <w:r w:rsidRPr="004162D8">
        <w:t>,</w:t>
      </w:r>
      <w:r w:rsidR="009128C1">
        <w:t xml:space="preserve"> </w:t>
      </w:r>
      <w:r w:rsidRPr="004162D8">
        <w:t>o której mowa w art. 22k ust. 14.</w:t>
      </w:r>
      <w:r>
        <w:t>”</w:t>
      </w:r>
      <w:r w:rsidRPr="004162D8">
        <w:t>;</w:t>
      </w:r>
    </w:p>
    <w:p w:rsidR="00D75D99" w:rsidRPr="004162D8" w:rsidRDefault="009128C1" w:rsidP="006509C0">
      <w:pPr>
        <w:pStyle w:val="PKTpunkt"/>
        <w:keepNext/>
      </w:pPr>
      <w:r>
        <w:t>2)</w:t>
      </w:r>
      <w:r>
        <w:tab/>
        <w:t>w art. 22k dodaje się ust. 14–</w:t>
      </w:r>
      <w:r w:rsidR="00D75D99" w:rsidRPr="004162D8">
        <w:t>21 w brzmieniu:</w:t>
      </w:r>
    </w:p>
    <w:p w:rsidR="00D75D99" w:rsidRPr="004162D8" w:rsidRDefault="00D75D99" w:rsidP="009128C1">
      <w:pPr>
        <w:pStyle w:val="ZUSTzmustartykuempunktem"/>
      </w:pPr>
      <w:r>
        <w:t>„</w:t>
      </w:r>
      <w:r w:rsidRPr="004162D8">
        <w:t>14. Podatnicy prowadzący działalność gospodarczą mogą dokonywać jednorazowo odpisów amortyzacyjnych od wartości początkowej nabytych fabrycznie nowych środków trwałych zaliczonych do grupy 3</w:t>
      </w:r>
      <w:r w:rsidR="00713F02">
        <w:t>–</w:t>
      </w:r>
      <w:r w:rsidRPr="004162D8">
        <w:t>6 i 8 Klasyfikacji w roku podatkowym, w którym środki te zostały wprowadzone do ewidencji środków trwałych</w:t>
      </w:r>
      <w:r>
        <w:t xml:space="preserve"> oraz wartości niematerialnych</w:t>
      </w:r>
      <w:r w:rsidR="009128C1">
        <w:t xml:space="preserve"> </w:t>
      </w:r>
      <w:r w:rsidRPr="004162D8">
        <w:t>i prawnych, do wysokości nieprzekraczającej w roku podatkowym kwoty 100</w:t>
      </w:r>
      <w:r>
        <w:t xml:space="preserve"> </w:t>
      </w:r>
      <w:r w:rsidRPr="004162D8">
        <w:t>000 zł. Kwota 100 000 zł obejmuje sumę odpisów amortyzacyjnych i wpłaty na poczet nabycia środka trwałego, o której mowa w art. 22 ust. 1s</w:t>
      </w:r>
      <w:r>
        <w:t>,</w:t>
      </w:r>
      <w:r w:rsidRPr="00082BDC">
        <w:t xml:space="preserve"> zaliczonej do kosztów uzyskania przychodów</w:t>
      </w:r>
      <w:r w:rsidRPr="004162D8">
        <w:t>.</w:t>
      </w:r>
    </w:p>
    <w:p w:rsidR="00D75D99" w:rsidRPr="004162D8" w:rsidRDefault="00D75D99" w:rsidP="006509C0">
      <w:pPr>
        <w:pStyle w:val="ZUSTzmustartykuempunktem"/>
        <w:keepNext/>
      </w:pPr>
      <w:r w:rsidRPr="004162D8">
        <w:t>15. Przepis ust. 14 stosuje się</w:t>
      </w:r>
      <w:r w:rsidR="0020545E">
        <w:t>,</w:t>
      </w:r>
      <w:r w:rsidRPr="004162D8">
        <w:t xml:space="preserve"> pod warunkiem że:</w:t>
      </w:r>
    </w:p>
    <w:p w:rsidR="00D75D99" w:rsidRPr="004162D8" w:rsidRDefault="009128C1" w:rsidP="009128C1">
      <w:pPr>
        <w:pStyle w:val="ZPKTzmpktartykuempunktem"/>
      </w:pPr>
      <w:r>
        <w:t>1)</w:t>
      </w:r>
      <w:r>
        <w:tab/>
      </w:r>
      <w:r w:rsidR="00D75D99" w:rsidRPr="004162D8">
        <w:t>wartość początkowa jednego środka trwałego</w:t>
      </w:r>
      <w:r w:rsidR="00D75D99">
        <w:t xml:space="preserve"> nabytego w roku podatkowym</w:t>
      </w:r>
      <w:r w:rsidR="00D75D99" w:rsidRPr="004162D8">
        <w:t>,</w:t>
      </w:r>
      <w:r>
        <w:t xml:space="preserve"> o </w:t>
      </w:r>
      <w:r w:rsidR="00D75D99" w:rsidRPr="004162D8">
        <w:t>którym mowa w ust. 14, wynosi co najmniej 10 000 zł lub</w:t>
      </w:r>
    </w:p>
    <w:p w:rsidR="00D75D99" w:rsidRPr="004162D8" w:rsidRDefault="00D75D99" w:rsidP="009128C1">
      <w:pPr>
        <w:pStyle w:val="ZPKTzmpktartykuempunktem"/>
      </w:pPr>
      <w:r>
        <w:t>2)</w:t>
      </w:r>
      <w:r w:rsidR="009128C1">
        <w:tab/>
      </w:r>
      <w:r w:rsidRPr="004162D8">
        <w:t>łączna wartość początkowa kilku środków trwałych</w:t>
      </w:r>
      <w:r>
        <w:t xml:space="preserve"> nabytych w roku podatkowym</w:t>
      </w:r>
      <w:r w:rsidRPr="004162D8">
        <w:t>,</w:t>
      </w:r>
      <w:r w:rsidR="009128C1">
        <w:t xml:space="preserve"> </w:t>
      </w:r>
      <w:r w:rsidRPr="004162D8">
        <w:t>o których mowa w ust. 14, wynosi co najmniej 10</w:t>
      </w:r>
      <w:r>
        <w:t xml:space="preserve"> </w:t>
      </w:r>
      <w:r w:rsidRPr="004162D8">
        <w:t>000 zł, a wartość początkowa każdego z nich przekracza 3500 zł.</w:t>
      </w:r>
    </w:p>
    <w:p w:rsidR="00D75D99" w:rsidRPr="004162D8" w:rsidRDefault="00D75D99" w:rsidP="009128C1">
      <w:pPr>
        <w:pStyle w:val="ZUSTzmustartykuempunktem"/>
      </w:pPr>
      <w:r w:rsidRPr="004162D8">
        <w:lastRenderedPageBreak/>
        <w:t>16.</w:t>
      </w:r>
      <w:r w:rsidRPr="004162D8">
        <w:tab/>
      </w:r>
      <w:r>
        <w:t xml:space="preserve"> </w:t>
      </w:r>
      <w:r w:rsidRPr="004162D8">
        <w:t>Kwotę jednorazowego odpisu amortyzacyjnego, o której mowa w ust. 14, pomniejsza się o wysokość zaliczonej do kosztów uzyskania przychodów wpłaty na poczet nabycia środka trwałego, o której mowa w art. 22 ust. 1s.</w:t>
      </w:r>
    </w:p>
    <w:p w:rsidR="00D75D99" w:rsidRPr="004162D8" w:rsidRDefault="00D75D99" w:rsidP="009128C1">
      <w:pPr>
        <w:pStyle w:val="ZUSTzmustartykuempunktem"/>
      </w:pPr>
      <w:r w:rsidRPr="004162D8">
        <w:t>17.</w:t>
      </w:r>
      <w:r w:rsidRPr="004162D8">
        <w:tab/>
      </w:r>
      <w:r w:rsidR="001B74A7">
        <w:t xml:space="preserve"> </w:t>
      </w:r>
      <w:r w:rsidRPr="004162D8">
        <w:t>W przypadku, o którym mowa w ust. 15 pkt 2, kwotę jednorazowego odpisu amortyzacyjnego, o którym mowa w ust. 14, pomniejsza się o kwotę odpisów amortyzacyjnych dokonanych przez podatnika od środków trwałych</w:t>
      </w:r>
      <w:r w:rsidR="00A82A2B">
        <w:t>,</w:t>
      </w:r>
      <w:r w:rsidRPr="004162D8">
        <w:t xml:space="preserve"> o których mowa w</w:t>
      </w:r>
      <w:r w:rsidR="009128C1">
        <w:t> </w:t>
      </w:r>
      <w:r w:rsidRPr="004162D8">
        <w:t>ust. 14.</w:t>
      </w:r>
    </w:p>
    <w:p w:rsidR="00D75D99" w:rsidRPr="004162D8" w:rsidRDefault="00D75D99" w:rsidP="009128C1">
      <w:pPr>
        <w:pStyle w:val="ZUSTzmustartykuempunktem"/>
      </w:pPr>
      <w:r w:rsidRPr="004162D8">
        <w:t>18. Do odpisów amortyzacyjnych od środków trwałych, o których mowa w ust. 14, stosuje się odpowiednio ust. 8, z tym że suma doko</w:t>
      </w:r>
      <w:r>
        <w:t xml:space="preserve">nanych odpisów amortyzacyjnych </w:t>
      </w:r>
      <w:r w:rsidRPr="004162D8">
        <w:t>i</w:t>
      </w:r>
      <w:r w:rsidR="009128C1">
        <w:t> </w:t>
      </w:r>
      <w:r w:rsidRPr="004162D8">
        <w:t>wpłaty na poczet nabycia środka trwałego, o której mowa w art. 22 ust. 1s, zaliczonej do kosztów uzyskania przychodów, nie może przekroczyć wartości początkowej tych środków trwałych.</w:t>
      </w:r>
    </w:p>
    <w:p w:rsidR="00D75D99" w:rsidRPr="004162D8" w:rsidRDefault="00D75D99" w:rsidP="009128C1">
      <w:pPr>
        <w:pStyle w:val="ZUSTzmustartykuempunktem"/>
      </w:pPr>
      <w:r w:rsidRPr="004162D8">
        <w:t>19. W przypadku spółki niebędącej osobą prawną kwota limitu odpisów amortyzacyjnych, o której mowa w ust. 14, odnosi się do łącznej wartości odpisów przypadających zgodnie z art. 8 na wspólników tej spółki.</w:t>
      </w:r>
    </w:p>
    <w:p w:rsidR="00D75D99" w:rsidRPr="004162D8" w:rsidRDefault="00D75D99" w:rsidP="009128C1">
      <w:pPr>
        <w:pStyle w:val="ZUSTzmustartykuempunktem"/>
      </w:pPr>
      <w:r w:rsidRPr="004162D8">
        <w:t xml:space="preserve">20. Jeżeli w związku z nabyciem środka trwałego podatnik ma prawo do dokonania jednorazowego odpisu amortyzacyjnego, o którym mowa w ust. 7 i 14, </w:t>
      </w:r>
      <w:r>
        <w:t xml:space="preserve">to </w:t>
      </w:r>
      <w:r w:rsidRPr="004162D8">
        <w:t xml:space="preserve">dokonuje </w:t>
      </w:r>
      <w:r>
        <w:t xml:space="preserve">on </w:t>
      </w:r>
      <w:r w:rsidRPr="004162D8">
        <w:t>odpisu amortyzacyjnego na podstawie ust. 7 albo 14.</w:t>
      </w:r>
    </w:p>
    <w:p w:rsidR="00D75D99" w:rsidRPr="004162D8" w:rsidRDefault="00D75D99" w:rsidP="006509C0">
      <w:pPr>
        <w:pStyle w:val="ZUSTzmustartykuempunktem"/>
        <w:keepNext/>
      </w:pPr>
      <w:r w:rsidRPr="004162D8">
        <w:t>21. Jeżeli podatnik zaliczył do kosztów uzyskania przychodów wpłatę na poczet nabycia środka trwałego, o której mowa w art. 22 ust. 1s, a następnie:</w:t>
      </w:r>
    </w:p>
    <w:p w:rsidR="00D75D99" w:rsidRPr="004162D8" w:rsidRDefault="009128C1" w:rsidP="006509C0">
      <w:pPr>
        <w:pStyle w:val="ZPKTzmpktartykuempunktem"/>
        <w:keepNext/>
      </w:pPr>
      <w:r>
        <w:t>1)</w:t>
      </w:r>
      <w:r>
        <w:tab/>
      </w:r>
      <w:r w:rsidR="00D75D99" w:rsidRPr="004162D8">
        <w:t>przed nabyciem środka trwałego, o którym mowa w ust. 14:</w:t>
      </w:r>
    </w:p>
    <w:p w:rsidR="00D75D99" w:rsidRPr="004162D8" w:rsidRDefault="009128C1" w:rsidP="009128C1">
      <w:pPr>
        <w:pStyle w:val="ZLITwPKTzmlitwpktartykuempunktem"/>
      </w:pPr>
      <w:r>
        <w:t>a)</w:t>
      </w:r>
      <w:r>
        <w:tab/>
      </w:r>
      <w:r w:rsidR="00D75D99">
        <w:t xml:space="preserve">zlikwidował </w:t>
      </w:r>
      <w:r w:rsidR="00D75D99" w:rsidRPr="004162D8">
        <w:t>działalność gospodarczą albo</w:t>
      </w:r>
    </w:p>
    <w:p w:rsidR="00D75D99" w:rsidRPr="004162D8" w:rsidRDefault="009128C1" w:rsidP="009128C1">
      <w:pPr>
        <w:pStyle w:val="ZLITwPKTzmlitwpktartykuempunktem"/>
      </w:pPr>
      <w:r>
        <w:t>b)</w:t>
      </w:r>
      <w:r>
        <w:tab/>
      </w:r>
      <w:r w:rsidR="00D75D99" w:rsidRPr="004162D8">
        <w:t>zmienił formę opodatkowania na zryczałtowaną formę opodatkowania określoną odpowiednio w ustawie o zryczałtowanym podatku dochodowym albo</w:t>
      </w:r>
      <w:r>
        <w:t xml:space="preserve"> </w:t>
      </w:r>
      <w:r w:rsidR="00D75D99" w:rsidRPr="004162D8">
        <w:t>w ustawie z dnia 24 sierpnia 2006 r. o podatku tonażowym</w:t>
      </w:r>
      <w:r w:rsidR="00D75D99">
        <w:t>,</w:t>
      </w:r>
      <w:r>
        <w:t xml:space="preserve"> albo w </w:t>
      </w:r>
      <w:r w:rsidR="00D75D99" w:rsidRPr="004162D8">
        <w:t>ustawie</w:t>
      </w:r>
      <w:r>
        <w:t xml:space="preserve"> </w:t>
      </w:r>
      <w:r w:rsidR="00D75D99" w:rsidRPr="004162D8">
        <w:t>z dnia 6 lipca 2016 r. o akt</w:t>
      </w:r>
      <w:r>
        <w:t>ywizacji przemysłu okrętowego i </w:t>
      </w:r>
      <w:r w:rsidR="00D75D99" w:rsidRPr="004162D8">
        <w:t>przemysłów komplementarnych, albo</w:t>
      </w:r>
    </w:p>
    <w:p w:rsidR="00D75D99" w:rsidRPr="004162D8" w:rsidRDefault="009128C1" w:rsidP="006509C0">
      <w:pPr>
        <w:pStyle w:val="ZPKTzmpktartykuempunktem"/>
        <w:keepNext/>
      </w:pPr>
      <w:r>
        <w:t>2)</w:t>
      </w:r>
      <w:r>
        <w:tab/>
      </w:r>
      <w:r w:rsidR="00D75D99" w:rsidRPr="004162D8">
        <w:t>po nabyciu środka trwałego, o którym mowa w ust. 14:</w:t>
      </w:r>
    </w:p>
    <w:p w:rsidR="00D75D99" w:rsidRPr="004162D8" w:rsidRDefault="00D75D99" w:rsidP="009128C1">
      <w:pPr>
        <w:pStyle w:val="ZLITwPKTzmlitwpktartykuempunktem"/>
      </w:pPr>
      <w:r w:rsidRPr="004162D8">
        <w:t>a)</w:t>
      </w:r>
      <w:r w:rsidRPr="004162D8">
        <w:tab/>
        <w:t xml:space="preserve">nie </w:t>
      </w:r>
      <w:r>
        <w:t>dokonał</w:t>
      </w:r>
      <w:r w:rsidRPr="004162D8">
        <w:t xml:space="preserve"> jednorazowego odpisu amortyzacyjnego od środka trwałego,</w:t>
      </w:r>
    </w:p>
    <w:p w:rsidR="00D75D99" w:rsidRPr="004162D8" w:rsidRDefault="00D75D99" w:rsidP="006509C0">
      <w:pPr>
        <w:pStyle w:val="ZLITwPKTzmlitwpktartykuempunktem"/>
        <w:keepNext/>
      </w:pPr>
      <w:r w:rsidRPr="004162D8">
        <w:t>b)</w:t>
      </w:r>
      <w:r w:rsidRPr="004162D8">
        <w:tab/>
        <w:t>zbył odpłatnie środek trwały</w:t>
      </w:r>
    </w:p>
    <w:p w:rsidR="00D75D99" w:rsidRPr="004162D8" w:rsidRDefault="009128C1" w:rsidP="00E4467E">
      <w:pPr>
        <w:pStyle w:val="ZCZWSPPKTzmczciwsppktartykuempunktem"/>
      </w:pPr>
      <w:r>
        <w:t>–</w:t>
      </w:r>
      <w:r w:rsidR="00D75D99" w:rsidRPr="004162D8">
        <w:t xml:space="preserve"> jest obowiązany do </w:t>
      </w:r>
      <w:r w:rsidR="00D75D99">
        <w:t>zwiększenia</w:t>
      </w:r>
      <w:r w:rsidR="00D75D99" w:rsidRPr="004162D8">
        <w:t xml:space="preserve"> przychodów </w:t>
      </w:r>
      <w:r w:rsidR="00D75D99">
        <w:t xml:space="preserve">o </w:t>
      </w:r>
      <w:r w:rsidR="00D75D99" w:rsidRPr="004162D8">
        <w:t>wpłat</w:t>
      </w:r>
      <w:r w:rsidR="00D75D99">
        <w:t>ę</w:t>
      </w:r>
      <w:r w:rsidR="00D75D99" w:rsidRPr="004162D8">
        <w:t xml:space="preserve"> na poczet nabycia środka trwałego, o której mowa w art. 22 ust. 1s, odpowiednio na ostatni </w:t>
      </w:r>
      <w:r w:rsidR="00D75D99" w:rsidRPr="00487ED8">
        <w:t>dzień</w:t>
      </w:r>
      <w:r w:rsidR="00D75D99" w:rsidRPr="004162D8">
        <w:t xml:space="preserve"> prowadzenia działalności przed jej likwidacją, na ostatni dzień prowadzenia działalności przed </w:t>
      </w:r>
      <w:r w:rsidR="00D75D99" w:rsidRPr="004162D8">
        <w:lastRenderedPageBreak/>
        <w:t>zmianą formy opodatkowania, na dzień, w którym podatnik dokonał pierwszego odpisu na podstawie ust. 1 lub art. 22i</w:t>
      </w:r>
      <w:r w:rsidR="00D75D99">
        <w:t>,</w:t>
      </w:r>
      <w:r w:rsidR="00D75D99" w:rsidRPr="004162D8">
        <w:t xml:space="preserve"> albo na dzień odpłatnego zbycia środka trwałego.</w:t>
      </w:r>
      <w:r w:rsidR="00D75D99">
        <w:t>”</w:t>
      </w:r>
      <w:r w:rsidR="00D75D99" w:rsidRPr="004162D8">
        <w:t>;</w:t>
      </w:r>
    </w:p>
    <w:p w:rsidR="00D75D99" w:rsidRPr="004162D8" w:rsidRDefault="009128C1" w:rsidP="006509C0">
      <w:pPr>
        <w:pStyle w:val="PKTpunkt"/>
        <w:keepNext/>
      </w:pPr>
      <w:r>
        <w:t>3)</w:t>
      </w:r>
      <w:r>
        <w:tab/>
      </w:r>
      <w:r w:rsidR="00D75D99" w:rsidRPr="004162D8">
        <w:t xml:space="preserve">w art. 29 </w:t>
      </w:r>
      <w:r w:rsidR="00D75D99">
        <w:t xml:space="preserve">w </w:t>
      </w:r>
      <w:r w:rsidR="00D75D99" w:rsidRPr="004162D8">
        <w:t>ust. 1 pkt 4 otrzymuje brzmienie:</w:t>
      </w:r>
    </w:p>
    <w:p w:rsidR="00D75D99" w:rsidRPr="004162D8" w:rsidRDefault="00D75D99" w:rsidP="009128C1">
      <w:pPr>
        <w:pStyle w:val="ZPKTzmpktartykuempunktem"/>
      </w:pPr>
      <w:r>
        <w:t>„</w:t>
      </w:r>
      <w:r w:rsidR="009128C1">
        <w:t>4)</w:t>
      </w:r>
      <w:r w:rsidR="009128C1">
        <w:tab/>
      </w:r>
      <w:r w:rsidRPr="004162D8">
        <w:t>uzyskanych na terytorium Rzeczypospolitej Polskiej przez zagraniczne przedsiębiorstwa żeglugi powietrznej, z wyłąc</w:t>
      </w:r>
      <w:r>
        <w:t>zeniem przychodów uzyskiwanych</w:t>
      </w:r>
      <w:r w:rsidR="009128C1">
        <w:t xml:space="preserve"> z </w:t>
      </w:r>
      <w:r w:rsidRPr="004162D8">
        <w:t xml:space="preserve">lotniczego rozkładowego przewozu pasażerskiego, skorzystanie z którego wymaga posiadania biletu lotniczego przez pasażera </w:t>
      </w:r>
      <w:r w:rsidR="003C5E8D">
        <w:t>–</w:t>
      </w:r>
      <w:r w:rsidR="003C5E8D" w:rsidRPr="004162D8">
        <w:t xml:space="preserve"> </w:t>
      </w:r>
      <w:r w:rsidRPr="004162D8">
        <w:t>pobiera się w formie ryczałtu w wysokości 10% przychodów</w:t>
      </w:r>
      <w:r>
        <w:t>;”</w:t>
      </w:r>
      <w:r w:rsidRPr="004162D8">
        <w:t>.</w:t>
      </w:r>
    </w:p>
    <w:p w:rsidR="00D75D99" w:rsidRPr="004162D8" w:rsidRDefault="00D75D99" w:rsidP="006509C0">
      <w:pPr>
        <w:pStyle w:val="ARTartustawynprozporzdzenia"/>
        <w:keepNext/>
      </w:pPr>
      <w:r w:rsidRPr="006509C0">
        <w:rPr>
          <w:rStyle w:val="Ppogrubienie"/>
        </w:rPr>
        <w:t>Art.</w:t>
      </w:r>
      <w:r w:rsidR="006509C0" w:rsidRPr="006509C0">
        <w:rPr>
          <w:rStyle w:val="Ppogrubienie"/>
        </w:rPr>
        <w:t> </w:t>
      </w:r>
      <w:r w:rsidRPr="006509C0">
        <w:rPr>
          <w:rStyle w:val="Ppogrubienie"/>
        </w:rPr>
        <w:t>2.</w:t>
      </w:r>
      <w:r w:rsidRPr="004162D8">
        <w:t xml:space="preserve"> W ustawie z dnia 15 lutego 1992 r. o podatku dochodowym od osób prawnych (Dz. U. z 2016 r. poz. 1888,</w:t>
      </w:r>
      <w:r>
        <w:t xml:space="preserve"> z </w:t>
      </w:r>
      <w:proofErr w:type="spellStart"/>
      <w:r>
        <w:t>późn</w:t>
      </w:r>
      <w:proofErr w:type="spellEnd"/>
      <w:r>
        <w:t>. zm.</w:t>
      </w:r>
      <w:r w:rsidR="00831E0E">
        <w:rPr>
          <w:rStyle w:val="Odwoanieprzypisudolnego"/>
        </w:rPr>
        <w:footnoteReference w:id="2"/>
      </w:r>
      <w:r w:rsidR="00831E0E">
        <w:rPr>
          <w:rStyle w:val="IGindeksgrny"/>
        </w:rPr>
        <w:t>)</w:t>
      </w:r>
      <w:r w:rsidRPr="004162D8">
        <w:t>) wprowadza się następujące zmiany:</w:t>
      </w:r>
    </w:p>
    <w:p w:rsidR="00D75D99" w:rsidRPr="004162D8" w:rsidRDefault="009128C1" w:rsidP="006509C0">
      <w:pPr>
        <w:pStyle w:val="PKTpunkt"/>
        <w:keepNext/>
      </w:pPr>
      <w:r>
        <w:t>1)</w:t>
      </w:r>
      <w:r>
        <w:tab/>
      </w:r>
      <w:r w:rsidR="00D75D99" w:rsidRPr="004162D8">
        <w:t>w art. 15 po ust. 1zc dodaje się ust. 1zd w brzmieniu:</w:t>
      </w:r>
    </w:p>
    <w:p w:rsidR="00D75D99" w:rsidRPr="004162D8" w:rsidRDefault="00D75D99" w:rsidP="009128C1">
      <w:pPr>
        <w:pStyle w:val="ZPKTzmpktartykuempunktem"/>
      </w:pPr>
      <w:r>
        <w:t>„</w:t>
      </w:r>
      <w:r w:rsidR="009128C1">
        <w:t>1zd.</w:t>
      </w:r>
      <w:r w:rsidR="009128C1">
        <w:tab/>
      </w:r>
      <w:r w:rsidRPr="004162D8">
        <w:t>W przypadku dokonania wpłaty na poczet nabycia fabrycznie nowego środka trwałego, o którym mowa w art. 16k ust. 14</w:t>
      </w:r>
      <w:r>
        <w:t>,</w:t>
      </w:r>
      <w:r w:rsidRPr="004162D8">
        <w:t xml:space="preserve"> </w:t>
      </w:r>
      <w:r>
        <w:t>spełniającego warunki określone w</w:t>
      </w:r>
      <w:r w:rsidR="009128C1">
        <w:t> </w:t>
      </w:r>
      <w:r>
        <w:t>art. 16k ust.</w:t>
      </w:r>
      <w:r w:rsidR="0020545E">
        <w:t xml:space="preserve"> </w:t>
      </w:r>
      <w:r w:rsidRPr="004162D8">
        <w:t>15, któ</w:t>
      </w:r>
      <w:r>
        <w:t xml:space="preserve">rego dostawa zostanie wykonana </w:t>
      </w:r>
      <w:r w:rsidRPr="004162D8">
        <w:t>w następnych okresach sprawozdawczych, podatnicy mogą zaliczyć do kosztów uzyskania przychodów dokonaną wpłatę do wysokości</w:t>
      </w:r>
      <w:r>
        <w:t xml:space="preserve"> kwoty</w:t>
      </w:r>
      <w:r w:rsidRPr="004162D8">
        <w:t>,</w:t>
      </w:r>
      <w:r w:rsidR="009128C1">
        <w:t xml:space="preserve"> </w:t>
      </w:r>
      <w:r w:rsidRPr="004162D8">
        <w:t>o której mowa w art. 16k ust. 14.</w:t>
      </w:r>
      <w:r>
        <w:t>”</w:t>
      </w:r>
      <w:r w:rsidRPr="004162D8">
        <w:t>;</w:t>
      </w:r>
    </w:p>
    <w:p w:rsidR="00D75D99" w:rsidRPr="004162D8" w:rsidRDefault="009128C1" w:rsidP="006509C0">
      <w:pPr>
        <w:pStyle w:val="PKTpunkt"/>
        <w:keepNext/>
      </w:pPr>
      <w:r>
        <w:t>2)</w:t>
      </w:r>
      <w:r>
        <w:tab/>
        <w:t>w art. 16k dodaje się ust. 14–</w:t>
      </w:r>
      <w:r w:rsidR="00D75D99" w:rsidRPr="004162D8">
        <w:t>21 w brzmieniu:</w:t>
      </w:r>
    </w:p>
    <w:p w:rsidR="00D75D99" w:rsidRPr="004162D8" w:rsidRDefault="00D75D99" w:rsidP="009128C1">
      <w:pPr>
        <w:pStyle w:val="ZUSTzmustartykuempunktem"/>
      </w:pPr>
      <w:r>
        <w:t>„</w:t>
      </w:r>
      <w:r w:rsidRPr="004162D8">
        <w:t xml:space="preserve">14. Podatnicy mogą dokonywać jednorazowo odpisów amortyzacyjnych od wartości początkowej nabytych fabrycznie nowych środków </w:t>
      </w:r>
      <w:r w:rsidR="009128C1">
        <w:t>trwałych zaliczonych do grupy 3–</w:t>
      </w:r>
      <w:r w:rsidRPr="004162D8">
        <w:t>6 i 8 Klasyfikacji w roku podatkowym, w którym środki te zostały wprowadzone do ewidencji środków trwałych oraz wartości niematerialnych i</w:t>
      </w:r>
      <w:r w:rsidR="009128C1">
        <w:t> </w:t>
      </w:r>
      <w:r w:rsidRPr="004162D8">
        <w:t>prawnych, do wysokości nieprzekraczającej w rok</w:t>
      </w:r>
      <w:r>
        <w:t xml:space="preserve">u podatkowym kwoty 100 000 zł. </w:t>
      </w:r>
      <w:r w:rsidRPr="004162D8">
        <w:t>Kwota 100 000 zł obejmuje sumę odpisów amortyzacyjnych i wpłaty na poczet nabycia środka trwałego,</w:t>
      </w:r>
      <w:r>
        <w:t xml:space="preserve"> </w:t>
      </w:r>
      <w:r w:rsidRPr="004162D8">
        <w:t>o której mowa w art. 15 ust. 1zd</w:t>
      </w:r>
      <w:r>
        <w:t>,</w:t>
      </w:r>
      <w:r w:rsidRPr="00082BDC">
        <w:t xml:space="preserve"> zaliczonej do kosztów uzyskania przychodów</w:t>
      </w:r>
      <w:r w:rsidRPr="004162D8">
        <w:t>.</w:t>
      </w:r>
    </w:p>
    <w:p w:rsidR="00D75D99" w:rsidRPr="004162D8" w:rsidRDefault="00D75D99" w:rsidP="006509C0">
      <w:pPr>
        <w:pStyle w:val="ZUSTzmustartykuempunktem"/>
        <w:keepNext/>
      </w:pPr>
      <w:r w:rsidRPr="004162D8">
        <w:t>15. Przepis ust. 14 stosuje się</w:t>
      </w:r>
      <w:r w:rsidR="00450AE5">
        <w:t>,</w:t>
      </w:r>
      <w:r w:rsidRPr="004162D8">
        <w:t xml:space="preserve"> pod warunkiem że:</w:t>
      </w:r>
    </w:p>
    <w:p w:rsidR="00D75D99" w:rsidRPr="004162D8" w:rsidRDefault="00D75D99" w:rsidP="009128C1">
      <w:pPr>
        <w:pStyle w:val="ZPKTzmpktartykuempunktem"/>
      </w:pPr>
      <w:r w:rsidRPr="004162D8">
        <w:t>1)</w:t>
      </w:r>
      <w:r w:rsidR="009128C1">
        <w:tab/>
      </w:r>
      <w:r w:rsidRPr="004162D8">
        <w:t>wartość początkowa jednego środka trwałego</w:t>
      </w:r>
      <w:r w:rsidRPr="00821222">
        <w:t xml:space="preserve"> nabytego w roku podatkowym</w:t>
      </w:r>
      <w:r>
        <w:t>,</w:t>
      </w:r>
      <w:r w:rsidR="009128C1">
        <w:t xml:space="preserve"> o </w:t>
      </w:r>
      <w:r w:rsidRPr="004162D8">
        <w:t>którym mowa w ust. 14, wynosi co najmniej 10 000 zł lub</w:t>
      </w:r>
    </w:p>
    <w:p w:rsidR="00D75D99" w:rsidRPr="004162D8" w:rsidRDefault="009128C1" w:rsidP="009128C1">
      <w:pPr>
        <w:pStyle w:val="ZPKTzmpktartykuempunktem"/>
      </w:pPr>
      <w:r>
        <w:t>2)</w:t>
      </w:r>
      <w:r>
        <w:tab/>
      </w:r>
      <w:r w:rsidR="00D75D99" w:rsidRPr="004162D8">
        <w:t>łączna wartość początkowa kilku środków trwałych</w:t>
      </w:r>
      <w:r w:rsidR="00D75D99" w:rsidRPr="00821222">
        <w:t xml:space="preserve"> </w:t>
      </w:r>
      <w:r w:rsidR="00D75D99">
        <w:t>nabytych</w:t>
      </w:r>
      <w:r w:rsidR="00D75D99" w:rsidRPr="00821222">
        <w:t xml:space="preserve"> w roku podatkowym</w:t>
      </w:r>
      <w:r w:rsidR="00D75D99" w:rsidRPr="004162D8">
        <w:t>,</w:t>
      </w:r>
      <w:r>
        <w:t xml:space="preserve"> </w:t>
      </w:r>
      <w:r w:rsidR="00D75D99" w:rsidRPr="004162D8">
        <w:t>o których mowa w ust. 14, wynosi co najmniej 10</w:t>
      </w:r>
      <w:r w:rsidR="00D75D99">
        <w:t xml:space="preserve"> </w:t>
      </w:r>
      <w:r w:rsidR="00D75D99" w:rsidRPr="004162D8">
        <w:t>000 zł, a wartość początkowa każdego z nich przekracza 3500 zł.</w:t>
      </w:r>
    </w:p>
    <w:p w:rsidR="00D75D99" w:rsidRPr="004162D8" w:rsidRDefault="00D75D99" w:rsidP="009128C1">
      <w:pPr>
        <w:pStyle w:val="ZUSTzmustartykuempunktem"/>
      </w:pPr>
      <w:r w:rsidRPr="004162D8">
        <w:lastRenderedPageBreak/>
        <w:t>16.</w:t>
      </w:r>
      <w:r w:rsidRPr="004162D8">
        <w:tab/>
      </w:r>
      <w:r w:rsidR="001B74A7">
        <w:t xml:space="preserve"> </w:t>
      </w:r>
      <w:r w:rsidRPr="004162D8">
        <w:t>Kwotę jednorazowego odpisu amortyzacyjnego, o której mowa w ust. 14, pomniejsza się o wysokość zaliczonej do kosztów uzyskania przychodów wpłaty na poczet nabycia środka trwałego, o której mowa w art. 15 ust. 1zd.</w:t>
      </w:r>
    </w:p>
    <w:p w:rsidR="00D75D99" w:rsidRPr="004162D8" w:rsidRDefault="00D75D99" w:rsidP="009128C1">
      <w:pPr>
        <w:pStyle w:val="ZUSTzmustartykuempunktem"/>
      </w:pPr>
      <w:r w:rsidRPr="004162D8">
        <w:t>17.</w:t>
      </w:r>
      <w:r w:rsidRPr="004162D8">
        <w:tab/>
      </w:r>
      <w:r w:rsidR="001B74A7">
        <w:t xml:space="preserve"> </w:t>
      </w:r>
      <w:r w:rsidRPr="004162D8">
        <w:t>W przypadku, o którym mowa w ust. 15 pkt 2, wysokość jednorazowego odpisu amortyzacyjnego, o którym mowa w ust. 14, pomniejsza się o kwotę odpisów amortyzacyjnych dokonanych przez podatnika od środków trwałych, o których mowa w</w:t>
      </w:r>
      <w:r w:rsidR="009128C1">
        <w:t> </w:t>
      </w:r>
      <w:r w:rsidRPr="004162D8">
        <w:t>ust. 14.</w:t>
      </w:r>
    </w:p>
    <w:p w:rsidR="00D75D99" w:rsidRPr="004162D8" w:rsidRDefault="00D75D99" w:rsidP="009128C1">
      <w:pPr>
        <w:pStyle w:val="ZUSTzmustartykuempunktem"/>
      </w:pPr>
      <w:r w:rsidRPr="004162D8">
        <w:t>18. Do odpisów amortyzacyjnych od śro</w:t>
      </w:r>
      <w:r>
        <w:t xml:space="preserve">dków trwałych, o których mowa </w:t>
      </w:r>
      <w:r w:rsidRPr="004162D8">
        <w:t>w ust. 14, stosuje się odpowiednio ust. 8, z tym że suma dokonanych odpisów amortyzacyjnych i</w:t>
      </w:r>
      <w:r w:rsidR="009128C1">
        <w:t> </w:t>
      </w:r>
      <w:r w:rsidRPr="004162D8">
        <w:t>wpłaty na poczet nabycia środka trwałego, o której mowa w art. 15 ust. 1zd, zaliczonej do kosztów uzyskania przychodów, nie może przekroczyć wartości początkowej tych środków trwałych.</w:t>
      </w:r>
    </w:p>
    <w:p w:rsidR="00D75D99" w:rsidRPr="004162D8" w:rsidRDefault="00D75D99" w:rsidP="009128C1">
      <w:pPr>
        <w:pStyle w:val="ZUSTzmustartykuempunktem"/>
      </w:pPr>
      <w:r w:rsidRPr="004162D8">
        <w:t>19. W przypadku spółki niebędącej osobą prawną kwota limitu odpisów amortyzacyjnych, o której mowa w ust. 14, odnosi się do łącznej wartości odpisów przypadających zgodnie z art. 5 na wspólników tej spółki.</w:t>
      </w:r>
    </w:p>
    <w:p w:rsidR="00D75D99" w:rsidRPr="004162D8" w:rsidRDefault="00D75D99" w:rsidP="009128C1">
      <w:pPr>
        <w:pStyle w:val="ZUSTzmustartykuempunktem"/>
      </w:pPr>
      <w:r w:rsidRPr="004162D8">
        <w:t xml:space="preserve">20. Jeżeli w związku z nabyciem środka trwałego podatnik ma prawo do dokonania jednorazowego odpisu amortyzacyjnego, o którym mowa w ust. 7 i 14, </w:t>
      </w:r>
      <w:r>
        <w:t>to</w:t>
      </w:r>
      <w:r w:rsidR="009128C1">
        <w:t xml:space="preserve"> </w:t>
      </w:r>
      <w:r w:rsidRPr="004162D8">
        <w:t>dokonuje</w:t>
      </w:r>
      <w:r>
        <w:t xml:space="preserve"> on</w:t>
      </w:r>
      <w:r w:rsidRPr="004162D8">
        <w:t xml:space="preserve"> odpisu amortyzacyjnego na podstawie ust. 7 albo 14.</w:t>
      </w:r>
    </w:p>
    <w:p w:rsidR="00D75D99" w:rsidRPr="004162D8" w:rsidRDefault="00D75D99" w:rsidP="006509C0">
      <w:pPr>
        <w:pStyle w:val="ZUSTzmustartykuempunktem"/>
        <w:keepNext/>
      </w:pPr>
      <w:r w:rsidRPr="004162D8">
        <w:t>21. Jeżeli podatnik zaliczył do kosztów uzyskania przychodów</w:t>
      </w:r>
      <w:r>
        <w:t xml:space="preserve"> </w:t>
      </w:r>
      <w:r w:rsidRPr="004162D8">
        <w:t>wpłatę na poczet nabycia środka trwałego, o której mowa w art. 15 ust. 1zd, a następnie:</w:t>
      </w:r>
    </w:p>
    <w:p w:rsidR="00D75D99" w:rsidRPr="004162D8" w:rsidRDefault="009128C1" w:rsidP="006509C0">
      <w:pPr>
        <w:pStyle w:val="ZPKTzmpktartykuempunktem"/>
        <w:keepNext/>
      </w:pPr>
      <w:r>
        <w:t>1)</w:t>
      </w:r>
      <w:r>
        <w:tab/>
      </w:r>
      <w:r w:rsidR="00D75D99" w:rsidRPr="004162D8">
        <w:t>przed nabyciem środka trwałego, o którym mowa w ust. 14:</w:t>
      </w:r>
    </w:p>
    <w:p w:rsidR="00D75D99" w:rsidRPr="004162D8" w:rsidRDefault="009128C1" w:rsidP="009128C1">
      <w:pPr>
        <w:pStyle w:val="ZLITwPKTzmlitwpktartykuempunktem"/>
      </w:pPr>
      <w:r>
        <w:t>a)</w:t>
      </w:r>
      <w:r>
        <w:tab/>
      </w:r>
      <w:r w:rsidR="00D75D99" w:rsidRPr="004162D8">
        <w:t>zlikwidował</w:t>
      </w:r>
      <w:r>
        <w:t xml:space="preserve"> </w:t>
      </w:r>
      <w:r w:rsidR="00D75D99" w:rsidRPr="004162D8">
        <w:t>działalność gospodarczą albo</w:t>
      </w:r>
    </w:p>
    <w:p w:rsidR="00D75D99" w:rsidRPr="004162D8" w:rsidRDefault="009128C1" w:rsidP="009128C1">
      <w:pPr>
        <w:pStyle w:val="ZLITwPKTzmlitwpktartykuempunktem"/>
      </w:pPr>
      <w:r>
        <w:t>b)</w:t>
      </w:r>
      <w:r>
        <w:tab/>
      </w:r>
      <w:r w:rsidR="00D75D99" w:rsidRPr="004162D8">
        <w:t>zmienił formę opodatkowania na zryczałtowaną formę opodatkowania określoną odpowiednio w ustawie z dnia 24 sierpnia 2006 r. o podatku tonażowym albo w ustawie z dnia 6 lipca 2016 r. o aktywizacji przemysłu okrętowego</w:t>
      </w:r>
      <w:r>
        <w:t xml:space="preserve"> </w:t>
      </w:r>
      <w:r w:rsidR="00D75D99" w:rsidRPr="004162D8">
        <w:t>i przemysłów komplementarnych, albo</w:t>
      </w:r>
    </w:p>
    <w:p w:rsidR="00D75D99" w:rsidRPr="004162D8" w:rsidRDefault="009128C1" w:rsidP="006509C0">
      <w:pPr>
        <w:pStyle w:val="ZPKTzmpktartykuempunktem"/>
        <w:keepNext/>
      </w:pPr>
      <w:r>
        <w:t>2)</w:t>
      </w:r>
      <w:r>
        <w:tab/>
      </w:r>
      <w:r w:rsidR="00D75D99" w:rsidRPr="004162D8">
        <w:t>po nabyciu środka trwałego, o którym mowa w ust. 14:</w:t>
      </w:r>
    </w:p>
    <w:p w:rsidR="00D75D99" w:rsidRPr="004162D8" w:rsidRDefault="009128C1" w:rsidP="009128C1">
      <w:pPr>
        <w:pStyle w:val="ZLITwPKTzmlitwpktartykuempunktem"/>
      </w:pPr>
      <w:r>
        <w:t>a)</w:t>
      </w:r>
      <w:r>
        <w:tab/>
      </w:r>
      <w:r w:rsidR="00D75D99" w:rsidRPr="004162D8">
        <w:t xml:space="preserve">nie </w:t>
      </w:r>
      <w:r w:rsidR="00D75D99">
        <w:t>dokonał</w:t>
      </w:r>
      <w:r w:rsidR="00D75D99" w:rsidRPr="004162D8">
        <w:t xml:space="preserve"> jednorazowego odpisu amortyzacyjnego od środka trwałego,</w:t>
      </w:r>
    </w:p>
    <w:p w:rsidR="00D75D99" w:rsidRPr="004162D8" w:rsidRDefault="009128C1" w:rsidP="006509C0">
      <w:pPr>
        <w:pStyle w:val="ZLITwPKTzmlitwpktartykuempunktem"/>
        <w:keepNext/>
      </w:pPr>
      <w:r>
        <w:t>b)</w:t>
      </w:r>
      <w:r>
        <w:tab/>
      </w:r>
      <w:r w:rsidR="00D75D99" w:rsidRPr="004162D8">
        <w:t>zbył odpłatnie środek trwały</w:t>
      </w:r>
    </w:p>
    <w:p w:rsidR="00D75D99" w:rsidRPr="004162D8" w:rsidRDefault="009128C1" w:rsidP="00E4467E">
      <w:pPr>
        <w:pStyle w:val="ZCZWSPPKTzmczciwsppktartykuempunktem"/>
      </w:pPr>
      <w:r>
        <w:t>–</w:t>
      </w:r>
      <w:r w:rsidR="00D75D99" w:rsidRPr="004162D8">
        <w:t xml:space="preserve"> </w:t>
      </w:r>
      <w:r w:rsidR="00D75D99">
        <w:t xml:space="preserve">jest </w:t>
      </w:r>
      <w:r w:rsidR="00D75D99" w:rsidRPr="004162D8">
        <w:t>obowiązan</w:t>
      </w:r>
      <w:r w:rsidR="00D75D99">
        <w:t>y</w:t>
      </w:r>
      <w:r w:rsidR="00D75D99" w:rsidRPr="004162D8">
        <w:t xml:space="preserve"> do </w:t>
      </w:r>
      <w:r w:rsidR="00D75D99">
        <w:t>zwiększenia</w:t>
      </w:r>
      <w:r w:rsidR="00D75D99" w:rsidRPr="004162D8">
        <w:t xml:space="preserve"> przychodów </w:t>
      </w:r>
      <w:r w:rsidR="00D75D99">
        <w:t xml:space="preserve">o </w:t>
      </w:r>
      <w:r w:rsidR="00D75D99" w:rsidRPr="004162D8">
        <w:t>wpłat</w:t>
      </w:r>
      <w:r w:rsidR="00D75D99">
        <w:t>ę</w:t>
      </w:r>
      <w:r w:rsidR="00D75D99" w:rsidRPr="004162D8">
        <w:t xml:space="preserve"> na poczet nabycia środka trwałego, o której mowa w art. 15 ust. 1zd, odpowiednio na ostatni dzień prowadzenia działalności przed jej likwidacją, na ostatni dzień prowadzenia działalności przed </w:t>
      </w:r>
      <w:r w:rsidR="00D75D99" w:rsidRPr="004162D8">
        <w:lastRenderedPageBreak/>
        <w:t>zmianą formy opodatkowania, na dzień, w którym podatnik dokonał pierwszego odpisu na podstawie ust. 1 lub art. 16i</w:t>
      </w:r>
      <w:r w:rsidR="00D75D99">
        <w:t>,</w:t>
      </w:r>
      <w:r w:rsidR="00D75D99" w:rsidRPr="004162D8">
        <w:t xml:space="preserve"> albo na dzień odpłatnego zbycia środka trwałego.</w:t>
      </w:r>
      <w:r w:rsidR="00D75D99">
        <w:t>”</w:t>
      </w:r>
      <w:r w:rsidR="00D75D99" w:rsidRPr="004162D8">
        <w:t>;</w:t>
      </w:r>
    </w:p>
    <w:p w:rsidR="00D75D99" w:rsidRPr="004162D8" w:rsidRDefault="009128C1" w:rsidP="006509C0">
      <w:pPr>
        <w:pStyle w:val="PKTpunkt"/>
        <w:keepNext/>
      </w:pPr>
      <w:r>
        <w:t>3)</w:t>
      </w:r>
      <w:r>
        <w:tab/>
      </w:r>
      <w:r w:rsidR="00D75D99" w:rsidRPr="004162D8">
        <w:t xml:space="preserve">w art. 21 </w:t>
      </w:r>
      <w:r w:rsidR="00D75D99">
        <w:t xml:space="preserve">w </w:t>
      </w:r>
      <w:r w:rsidR="00D75D99" w:rsidRPr="004162D8">
        <w:t>ust. 1 pkt 4 otrzymuje brzmienie:</w:t>
      </w:r>
    </w:p>
    <w:p w:rsidR="00D75D99" w:rsidRDefault="00D75D99" w:rsidP="006509C0">
      <w:pPr>
        <w:pStyle w:val="ZPKTzmpktartykuempunktem"/>
      </w:pPr>
      <w:r>
        <w:t>„</w:t>
      </w:r>
      <w:r w:rsidRPr="004162D8">
        <w:t>4)</w:t>
      </w:r>
      <w:r w:rsidRPr="004162D8">
        <w:tab/>
      </w:r>
      <w:r w:rsidR="006509C0">
        <w:tab/>
      </w:r>
      <w:r w:rsidRPr="004162D8">
        <w:t>uzyskanych na terytorium Rzeczypospolitej Polskiej przez zagraniczne przedsiębiorstwa żeglugi powietrznej, z wyłąc</w:t>
      </w:r>
      <w:r>
        <w:t>zeniem przychodów uzyskiwanych</w:t>
      </w:r>
      <w:r w:rsidR="009128C1">
        <w:t xml:space="preserve"> </w:t>
      </w:r>
      <w:r w:rsidR="006509C0">
        <w:t>z </w:t>
      </w:r>
      <w:r w:rsidRPr="004162D8">
        <w:t>lotniczego rozkładowego przewozu pasażerskiego, skorzystanie z którego wymaga posiadania biletu lotniczego przez pasażera</w:t>
      </w:r>
      <w:r>
        <w:t>”</w:t>
      </w:r>
      <w:r w:rsidRPr="004162D8">
        <w:t>.</w:t>
      </w:r>
    </w:p>
    <w:p w:rsidR="00D75D99" w:rsidRPr="004162D8" w:rsidRDefault="00D75D99" w:rsidP="00D75D99">
      <w:pPr>
        <w:pStyle w:val="ARTartustawynprozporzdzenia"/>
      </w:pPr>
      <w:r w:rsidRPr="006509C0">
        <w:rPr>
          <w:rStyle w:val="Ppogrubienie"/>
        </w:rPr>
        <w:t>Art.</w:t>
      </w:r>
      <w:r w:rsidR="006509C0" w:rsidRPr="006509C0">
        <w:rPr>
          <w:rStyle w:val="Ppogrubienie"/>
        </w:rPr>
        <w:t> </w:t>
      </w:r>
      <w:r w:rsidRPr="006509C0">
        <w:rPr>
          <w:rStyle w:val="Ppogrubienie"/>
        </w:rPr>
        <w:t>3.</w:t>
      </w:r>
      <w:r w:rsidRPr="004162D8">
        <w:t xml:space="preserve"> 1. Przepisy ustawy</w:t>
      </w:r>
      <w:r>
        <w:t xml:space="preserve"> zmienianej </w:t>
      </w:r>
      <w:r w:rsidRPr="004162D8">
        <w:t xml:space="preserve">w art. 1 i </w:t>
      </w:r>
      <w:r>
        <w:t xml:space="preserve">art. </w:t>
      </w:r>
      <w:r w:rsidRPr="004162D8">
        <w:t>2, w brzmieniu nadanym niniejszą ustawą, mają zastosowanie do środków trwałych nabytych od dnia 1 stycznia 2017 r.</w:t>
      </w:r>
      <w:r w:rsidR="006509C0">
        <w:t xml:space="preserve"> </w:t>
      </w:r>
      <w:r w:rsidRPr="004162D8">
        <w:t>i</w:t>
      </w:r>
      <w:r w:rsidR="006509C0">
        <w:t> </w:t>
      </w:r>
      <w:r w:rsidRPr="004162D8">
        <w:t>dokonanych od tego dnia wpłat na poczet nabycia tych środków.</w:t>
      </w:r>
    </w:p>
    <w:p w:rsidR="00D75D99" w:rsidRPr="004162D8" w:rsidRDefault="00D75D99" w:rsidP="00D75D99">
      <w:pPr>
        <w:pStyle w:val="USTustnpkodeksu"/>
      </w:pPr>
      <w:r w:rsidRPr="004162D8">
        <w:t xml:space="preserve">2. </w:t>
      </w:r>
      <w:r>
        <w:t>Podatnicy podatku dochodowego od osób prawnych</w:t>
      </w:r>
      <w:r w:rsidRPr="004162D8">
        <w:t>, których rok podatkowy</w:t>
      </w:r>
      <w:r>
        <w:t xml:space="preserve"> jest inny niż kalendarzowy i </w:t>
      </w:r>
      <w:r w:rsidRPr="004162D8">
        <w:t>zakończył się po dniu 31 grudnia 2016 r.</w:t>
      </w:r>
      <w:r w:rsidR="00450AE5">
        <w:t>,</w:t>
      </w:r>
      <w:r w:rsidRPr="004162D8">
        <w:t xml:space="preserve"> a przed dniem wejścia w życie niniejszej ustawy</w:t>
      </w:r>
      <w:r>
        <w:t xml:space="preserve">, stosują przepisy ustawy zmienianej w art. 2, w brzmieniu nadanym niniejszą ustawą, do </w:t>
      </w:r>
      <w:r w:rsidRPr="00A053AD">
        <w:t xml:space="preserve">środków trwałych nabytych </w:t>
      </w:r>
      <w:r>
        <w:t xml:space="preserve">od dnia 1 stycznia 2017 r. </w:t>
      </w:r>
      <w:r w:rsidRPr="00A053AD">
        <w:t>i dokonanych od tego dnia wpłat na poczet nabycia tych środków</w:t>
      </w:r>
      <w:r w:rsidRPr="004162D8">
        <w:t>.</w:t>
      </w:r>
    </w:p>
    <w:p w:rsidR="00D75D99" w:rsidRDefault="00D75D99" w:rsidP="00D75D99">
      <w:pPr>
        <w:pStyle w:val="ARTartustawynprozporzdzenia"/>
      </w:pPr>
      <w:r w:rsidRPr="006509C0">
        <w:rPr>
          <w:rStyle w:val="Ppogrubienie"/>
        </w:rPr>
        <w:t>Art.</w:t>
      </w:r>
      <w:r w:rsidR="006509C0" w:rsidRPr="006509C0">
        <w:rPr>
          <w:rStyle w:val="Ppogrubienie"/>
        </w:rPr>
        <w:t> </w:t>
      </w:r>
      <w:r w:rsidRPr="006509C0">
        <w:rPr>
          <w:rStyle w:val="Ppogrubienie"/>
        </w:rPr>
        <w:t>4.</w:t>
      </w:r>
      <w:r w:rsidRPr="004162D8">
        <w:t xml:space="preserve"> Ustawa wchodzi w życie po upływie 14 dni od dnia ogłoszenia.</w:t>
      </w:r>
    </w:p>
    <w:p w:rsidR="006509C0" w:rsidRDefault="006509C0" w:rsidP="006509C0">
      <w:pPr>
        <w:pStyle w:val="OZNPARAFYADNOTACJE"/>
      </w:pPr>
    </w:p>
    <w:sectPr w:rsidR="006509C0" w:rsidSect="001A7F15">
      <w:headerReference w:type="default" r:id="rId11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242">
      <wne:macro wne:macroName="JEDNOLITY_SZABLON_RCL.DLA_UZYTKOWNIKA.A_BOLD"/>
    </wne:keymap>
    <wne:keymap wne:kcmPrimary="0244">
      <wne:macro wne:macroName="JEDNOLITY_SZABLON_RCL.DLA_UZYTKOWNIKA.A_D_INDEKS"/>
    </wne:keymap>
    <wne:keymap wne:kcmPrimary="0247">
      <wne:macro wne:macroName="JEDNOLITY_SZABLON_RCL.DLA_UZYTKOWNIKA.A_G_INDEKS"/>
    </wne:keymap>
    <wne:keymap wne:kcmPrimary="0249">
      <wne:macro wne:macroName="JEDNOLITY_SZABLON_RCL.DLA_UZYTKOWNIKA.A_ITALIC"/>
    </wne:keymap>
    <wne:keymap wne:mask="1" wne:kcmPrimary="0342"/>
    <wne:keymap wne:mask="1" wne:kcmPrimary="0349"/>
    <wne:keymap wne:kcmPrimary="0425">
      <wne:macro wne:macroName="JEDNOLITY_SZABLON_RCL.DLA_UZYTKOWNIKA.A_ZMNIEJSZZAGLEBIENIE"/>
    </wne:keymap>
    <wne:keymap wne:kcmPrimary="0426">
      <wne:macro wne:macroName="JEDNOLITY_SZABLON_RCL.DLA_UZYTKOWNIKA.A_ZMNIEJSZPOZIOMNOWELIZACJI"/>
    </wne:keymap>
    <wne:keymap wne:kcmPrimary="0427">
      <wne:macro wne:macroName="JEDNOLITY_SZABLON_RCL.DLA_UZYTKOWNIKA.A_ZWIEKSZZAGLEBIENIE"/>
    </wne:keymap>
    <wne:keymap wne:kcmPrimary="0428">
      <wne:macro wne:macroName="JEDNOLITY_SZABLON_RCL.DLA_UZYTKOWNIKA.A_ZWIEKSZPOZIOMNOWELIZACJI"/>
    </wne:keymap>
    <wne:keymap wne:mask="1" wne:kcmPrimary="0452"/>
    <wne:keymap wne:kcmPrimary="0456">
      <wne:macro wne:macroName="JEDNOLITY_SZABLON_RCL.DLA_UZYTKOWNIKA.A_WKLEJ"/>
    </wne:keymap>
  </wne:keymaps>
</wne:tcg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28C1" w:rsidRDefault="009128C1">
      <w:r>
        <w:separator/>
      </w:r>
    </w:p>
  </w:endnote>
  <w:endnote w:type="continuationSeparator" w:id="0">
    <w:p w:rsidR="009128C1" w:rsidRDefault="009128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28C1" w:rsidRDefault="009128C1">
      <w:r>
        <w:separator/>
      </w:r>
    </w:p>
  </w:footnote>
  <w:footnote w:type="continuationSeparator" w:id="0">
    <w:p w:rsidR="009128C1" w:rsidRDefault="009128C1">
      <w:r>
        <w:continuationSeparator/>
      </w:r>
    </w:p>
  </w:footnote>
  <w:footnote w:id="1">
    <w:p w:rsidR="0073341F" w:rsidRPr="0073341F" w:rsidRDefault="0073341F" w:rsidP="0073341F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  <w:t xml:space="preserve">Zmiany tekstu jednolitego wymienionej ustawy zostały ogłoszone w Dz. U. z 2016 r. poz. 2048 </w:t>
      </w:r>
      <w:r w:rsidRPr="003511E5">
        <w:t>or</w:t>
      </w:r>
      <w:r>
        <w:t xml:space="preserve">az </w:t>
      </w:r>
      <w:r>
        <w:br/>
        <w:t>z 2017 r. poz. 60, 528, 648 i 859</w:t>
      </w:r>
      <w:r w:rsidR="00831E0E">
        <w:t>.</w:t>
      </w:r>
    </w:p>
  </w:footnote>
  <w:footnote w:id="2">
    <w:p w:rsidR="00831E0E" w:rsidRPr="00831E0E" w:rsidRDefault="00831E0E" w:rsidP="00831E0E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</w:r>
      <w:r w:rsidRPr="00CF7BD3">
        <w:t>Zmiany tekstu jednolitego wymienionej ustawy zostały ogłoszone w Dz. U. z 2016 r. poz. 1926, 1933 i 1948 oraz z 2017 r. poz. 60, 624 i 648.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28C1" w:rsidRPr="00B371CC" w:rsidRDefault="009128C1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437D8A">
      <w:rPr>
        <w:noProof/>
      </w:rPr>
      <w:t>5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attachedTemplate r:id="rId1"/>
  <w:linkStyles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efaultTableStyle w:val="TABELA2zszablonu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6DCE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1D62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B74A7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0545E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C5E8D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01BA"/>
    <w:rsid w:val="00421085"/>
    <w:rsid w:val="0042465E"/>
    <w:rsid w:val="00424DF7"/>
    <w:rsid w:val="00432B76"/>
    <w:rsid w:val="00434D01"/>
    <w:rsid w:val="00435D26"/>
    <w:rsid w:val="00437D8A"/>
    <w:rsid w:val="00440C99"/>
    <w:rsid w:val="0044175C"/>
    <w:rsid w:val="00445F4D"/>
    <w:rsid w:val="004504C0"/>
    <w:rsid w:val="00450AE5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87ED8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66A5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3877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24D99"/>
    <w:rsid w:val="006333DA"/>
    <w:rsid w:val="00635134"/>
    <w:rsid w:val="006356E2"/>
    <w:rsid w:val="00642A65"/>
    <w:rsid w:val="00645DCE"/>
    <w:rsid w:val="006465AC"/>
    <w:rsid w:val="006465BF"/>
    <w:rsid w:val="006509C0"/>
    <w:rsid w:val="00653B22"/>
    <w:rsid w:val="00657BF4"/>
    <w:rsid w:val="006603FB"/>
    <w:rsid w:val="006608DF"/>
    <w:rsid w:val="006623AC"/>
    <w:rsid w:val="006678AF"/>
    <w:rsid w:val="006701EF"/>
    <w:rsid w:val="00673BA5"/>
    <w:rsid w:val="00676A4F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3F02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271D1"/>
    <w:rsid w:val="00730555"/>
    <w:rsid w:val="007312CC"/>
    <w:rsid w:val="0073341F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15DE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1E0E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3696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28C1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445F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883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2A2B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19D2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18F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5D99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4B78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467E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E0160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/>
    <w:lsdException w:name="annotation reference" w:locked="0" w:semiHidden="1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A82A2B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A82A2B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A82A2B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A82A2B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A82A2B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A82A2B"/>
    <w:pPr>
      <w:ind w:left="1780"/>
    </w:pPr>
  </w:style>
  <w:style w:type="character" w:styleId="Odwoanieprzypisudolnego">
    <w:name w:val="footnote reference"/>
    <w:uiPriority w:val="99"/>
    <w:semiHidden/>
    <w:rsid w:val="00A82A2B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A82A2B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9128C1"/>
    <w:rPr>
      <w:kern w:val="1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A82A2B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9128C1"/>
    <w:rPr>
      <w:kern w:val="1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A82A2B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9128C1"/>
    <w:rPr>
      <w:rFonts w:ascii="Tahoma" w:hAnsi="Tahoma" w:cs="Tahoma"/>
      <w:kern w:val="1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A82A2B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A82A2B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A82A2B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A82A2B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9128C1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A82A2B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A82A2B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A82A2B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A82A2B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A82A2B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A82A2B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A82A2B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A82A2B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A82A2B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A82A2B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A82A2B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A82A2B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A82A2B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A82A2B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A82A2B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A82A2B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A82A2B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A82A2B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A82A2B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A82A2B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A82A2B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A82A2B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A82A2B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A82A2B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A82A2B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A82A2B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A82A2B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A82A2B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A82A2B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A82A2B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A82A2B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A82A2B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A82A2B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A82A2B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A82A2B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A82A2B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A82A2B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A82A2B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A82A2B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A82A2B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9128C1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128C1"/>
  </w:style>
  <w:style w:type="paragraph" w:customStyle="1" w:styleId="ZTIRLITzmlittiret">
    <w:name w:val="Z_TIR/LIT – zm. lit. tiret"/>
    <w:basedOn w:val="LITlitera"/>
    <w:uiPriority w:val="57"/>
    <w:qFormat/>
    <w:rsid w:val="00A82A2B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A82A2B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A82A2B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A82A2B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A82A2B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A82A2B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A82A2B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A82A2B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A82A2B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A82A2B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A82A2B"/>
  </w:style>
  <w:style w:type="paragraph" w:customStyle="1" w:styleId="ZTIR2TIRzmpodwtirtiret">
    <w:name w:val="Z_TIR/2TIR – zm. podw. tir. tiret"/>
    <w:basedOn w:val="TIRtiret"/>
    <w:uiPriority w:val="78"/>
    <w:qFormat/>
    <w:rsid w:val="00A82A2B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A82A2B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A82A2B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A82A2B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A82A2B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A82A2B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A82A2B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A82A2B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A82A2B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A82A2B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A82A2B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A82A2B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A82A2B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A82A2B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A82A2B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A82A2B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A82A2B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A82A2B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A82A2B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A82A2B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A82A2B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A82A2B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A82A2B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A82A2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A82A2B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128C1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A82A2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128C1"/>
    <w:rPr>
      <w:b/>
      <w:bCs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A82A2B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A82A2B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A82A2B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A82A2B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A82A2B"/>
    <w:pPr>
      <w:ind w:left="2404"/>
    </w:pPr>
  </w:style>
  <w:style w:type="paragraph" w:customStyle="1" w:styleId="ODNONIKtreodnonika">
    <w:name w:val="ODNOŚNIK – treść odnośnika"/>
    <w:uiPriority w:val="19"/>
    <w:qFormat/>
    <w:rsid w:val="00A82A2B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A82A2B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A82A2B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A82A2B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A82A2B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A82A2B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A82A2B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A82A2B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A82A2B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A82A2B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A82A2B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A82A2B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A82A2B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A82A2B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A82A2B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A82A2B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A82A2B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A82A2B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A82A2B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A82A2B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A82A2B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A82A2B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A82A2B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A82A2B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A82A2B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A82A2B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A82A2B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A82A2B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A82A2B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A82A2B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A82A2B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A82A2B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A82A2B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A82A2B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A82A2B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A82A2B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A82A2B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A82A2B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A82A2B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A82A2B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A82A2B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A82A2B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A82A2B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A82A2B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A82A2B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A82A2B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A82A2B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A82A2B"/>
  </w:style>
  <w:style w:type="paragraph" w:customStyle="1" w:styleId="ZZUSTzmianazmust">
    <w:name w:val="ZZ/UST(§) – zmiana zm. ust. (§)"/>
    <w:basedOn w:val="ZZARTzmianazmart"/>
    <w:uiPriority w:val="65"/>
    <w:qFormat/>
    <w:rsid w:val="00A82A2B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A82A2B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A82A2B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A82A2B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A82A2B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A82A2B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A82A2B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A82A2B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A82A2B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A82A2B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A82A2B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A82A2B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A82A2B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A82A2B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A82A2B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A82A2B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A82A2B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A82A2B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A82A2B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A82A2B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A82A2B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A82A2B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A82A2B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A82A2B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A82A2B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A82A2B"/>
  </w:style>
  <w:style w:type="paragraph" w:customStyle="1" w:styleId="TEKSTZacznikido">
    <w:name w:val="TEKST&quot;Załącznik(i) do ...&quot;"/>
    <w:uiPriority w:val="28"/>
    <w:qFormat/>
    <w:rsid w:val="00A82A2B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A82A2B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A82A2B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A82A2B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A82A2B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A82A2B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A82A2B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A82A2B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A82A2B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A82A2B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A82A2B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A82A2B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A82A2B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A82A2B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A82A2B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A82A2B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A82A2B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A82A2B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A82A2B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A82A2B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A82A2B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A82A2B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A82A2B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A82A2B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A82A2B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A82A2B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A82A2B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A82A2B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A82A2B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A82A2B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A82A2B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A82A2B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A82A2B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A82A2B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A82A2B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A82A2B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A82A2B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A82A2B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A82A2B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A82A2B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A82A2B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A82A2B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82A2B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A82A2B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A82A2B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A82A2B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82A2B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82A2B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A82A2B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A82A2B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A82A2B"/>
    <w:rPr>
      <w:b/>
    </w:rPr>
  </w:style>
  <w:style w:type="character" w:customStyle="1" w:styleId="Kkursywa">
    <w:name w:val="_K_ – kursywa"/>
    <w:basedOn w:val="Domylnaczcionkaakapitu"/>
    <w:uiPriority w:val="1"/>
    <w:qFormat/>
    <w:rsid w:val="00A82A2B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A82A2B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A82A2B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A82A2B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82A2B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A82A2B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A82A2B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A82A2B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A82A2B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A82A2B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A82A2B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A82A2B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A82A2B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A82A2B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A82A2B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A82A2B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A82A2B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A82A2B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A82A2B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A82A2B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A82A2B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82A2B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A82A2B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A82A2B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82A2B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82A2B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A2B"/>
    <w:pPr>
      <w:ind w:left="1780"/>
    </w:pPr>
  </w:style>
  <w:style w:type="table" w:styleId="Tabela-Siatka">
    <w:name w:val="Table Grid"/>
    <w:basedOn w:val="Standardowy"/>
    <w:locked/>
    <w:rsid w:val="009128C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9128C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A82A2B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A82A2B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A82A2B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A82A2B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/>
    <w:lsdException w:name="annotation reference" w:locked="0" w:semiHidden="1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A82A2B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A82A2B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A82A2B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A82A2B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A82A2B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A82A2B"/>
    <w:pPr>
      <w:ind w:left="1780"/>
    </w:pPr>
  </w:style>
  <w:style w:type="character" w:styleId="Odwoanieprzypisudolnego">
    <w:name w:val="footnote reference"/>
    <w:uiPriority w:val="99"/>
    <w:semiHidden/>
    <w:rsid w:val="00A82A2B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A82A2B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9128C1"/>
    <w:rPr>
      <w:kern w:val="1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A82A2B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9128C1"/>
    <w:rPr>
      <w:kern w:val="1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A82A2B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9128C1"/>
    <w:rPr>
      <w:rFonts w:ascii="Tahoma" w:hAnsi="Tahoma" w:cs="Tahoma"/>
      <w:kern w:val="1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A82A2B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A82A2B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A82A2B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A82A2B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9128C1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A82A2B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A82A2B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A82A2B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A82A2B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A82A2B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A82A2B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A82A2B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A82A2B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A82A2B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A82A2B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A82A2B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A82A2B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A82A2B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A82A2B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A82A2B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A82A2B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A82A2B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A82A2B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A82A2B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A82A2B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A82A2B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A82A2B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A82A2B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A82A2B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A82A2B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A82A2B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A82A2B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A82A2B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A82A2B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A82A2B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A82A2B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A82A2B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A82A2B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A82A2B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A82A2B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A82A2B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A82A2B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A82A2B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A82A2B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A82A2B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9128C1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128C1"/>
  </w:style>
  <w:style w:type="paragraph" w:customStyle="1" w:styleId="ZTIRLITzmlittiret">
    <w:name w:val="Z_TIR/LIT – zm. lit. tiret"/>
    <w:basedOn w:val="LITlitera"/>
    <w:uiPriority w:val="57"/>
    <w:qFormat/>
    <w:rsid w:val="00A82A2B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A82A2B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A82A2B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A82A2B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A82A2B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A82A2B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A82A2B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A82A2B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A82A2B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A82A2B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A82A2B"/>
  </w:style>
  <w:style w:type="paragraph" w:customStyle="1" w:styleId="ZTIR2TIRzmpodwtirtiret">
    <w:name w:val="Z_TIR/2TIR – zm. podw. tir. tiret"/>
    <w:basedOn w:val="TIRtiret"/>
    <w:uiPriority w:val="78"/>
    <w:qFormat/>
    <w:rsid w:val="00A82A2B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A82A2B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A82A2B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A82A2B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A82A2B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A82A2B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A82A2B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A82A2B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A82A2B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A82A2B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A82A2B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A82A2B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A82A2B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A82A2B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A82A2B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A82A2B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A82A2B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A82A2B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A82A2B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A82A2B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A82A2B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A82A2B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A82A2B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A82A2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A82A2B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128C1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A82A2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128C1"/>
    <w:rPr>
      <w:b/>
      <w:bCs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A82A2B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A82A2B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A82A2B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A82A2B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A82A2B"/>
    <w:pPr>
      <w:ind w:left="2404"/>
    </w:pPr>
  </w:style>
  <w:style w:type="paragraph" w:customStyle="1" w:styleId="ODNONIKtreodnonika">
    <w:name w:val="ODNOŚNIK – treść odnośnika"/>
    <w:uiPriority w:val="19"/>
    <w:qFormat/>
    <w:rsid w:val="00A82A2B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A82A2B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A82A2B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A82A2B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A82A2B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A82A2B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A82A2B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A82A2B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A82A2B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A82A2B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A82A2B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A82A2B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A82A2B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A82A2B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A82A2B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A82A2B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A82A2B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A82A2B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A82A2B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A82A2B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A82A2B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A82A2B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A82A2B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A82A2B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A82A2B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A82A2B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A82A2B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A82A2B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A82A2B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A82A2B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A82A2B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A82A2B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A82A2B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A82A2B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A82A2B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A82A2B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A82A2B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A82A2B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A82A2B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A82A2B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A82A2B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A82A2B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A82A2B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A82A2B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A82A2B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A82A2B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A82A2B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A82A2B"/>
  </w:style>
  <w:style w:type="paragraph" w:customStyle="1" w:styleId="ZZUSTzmianazmust">
    <w:name w:val="ZZ/UST(§) – zmiana zm. ust. (§)"/>
    <w:basedOn w:val="ZZARTzmianazmart"/>
    <w:uiPriority w:val="65"/>
    <w:qFormat/>
    <w:rsid w:val="00A82A2B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A82A2B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A82A2B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A82A2B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A82A2B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A82A2B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A82A2B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A82A2B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A82A2B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A82A2B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A82A2B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A82A2B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A82A2B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A82A2B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A82A2B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A82A2B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A82A2B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A82A2B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A82A2B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A82A2B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A82A2B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A82A2B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A82A2B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A82A2B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A82A2B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A82A2B"/>
  </w:style>
  <w:style w:type="paragraph" w:customStyle="1" w:styleId="TEKSTZacznikido">
    <w:name w:val="TEKST&quot;Załącznik(i) do ...&quot;"/>
    <w:uiPriority w:val="28"/>
    <w:qFormat/>
    <w:rsid w:val="00A82A2B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A82A2B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A82A2B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A82A2B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A82A2B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A82A2B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A82A2B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A82A2B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A82A2B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A82A2B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A82A2B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A82A2B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A82A2B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A82A2B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A82A2B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A82A2B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A82A2B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A82A2B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A82A2B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A82A2B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A82A2B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A82A2B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A82A2B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A82A2B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A82A2B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A82A2B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A82A2B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A82A2B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A82A2B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A82A2B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A82A2B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A82A2B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A82A2B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A82A2B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A82A2B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A82A2B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A82A2B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A82A2B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A82A2B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A82A2B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A82A2B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A82A2B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82A2B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A82A2B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A82A2B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A82A2B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82A2B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82A2B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A82A2B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A82A2B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A82A2B"/>
    <w:rPr>
      <w:b/>
    </w:rPr>
  </w:style>
  <w:style w:type="character" w:customStyle="1" w:styleId="Kkursywa">
    <w:name w:val="_K_ – kursywa"/>
    <w:basedOn w:val="Domylnaczcionkaakapitu"/>
    <w:uiPriority w:val="1"/>
    <w:qFormat/>
    <w:rsid w:val="00A82A2B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A82A2B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A82A2B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A82A2B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82A2B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A82A2B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A82A2B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A82A2B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A82A2B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A82A2B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A82A2B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A82A2B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A82A2B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A82A2B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A82A2B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A82A2B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A82A2B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A82A2B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A82A2B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A82A2B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A82A2B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82A2B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A82A2B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A82A2B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82A2B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82A2B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A2B"/>
    <w:pPr>
      <w:ind w:left="1780"/>
    </w:pPr>
  </w:style>
  <w:style w:type="table" w:styleId="Tabela-Siatka">
    <w:name w:val="Table Grid"/>
    <w:basedOn w:val="Standardowy"/>
    <w:locked/>
    <w:rsid w:val="009128C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9128C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A82A2B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A82A2B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A82A2B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A82A2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2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microsoft.com/office/2007/relationships/stylesWithEffects" Target="stylesWithEffect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czarnec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Makroinstrukcje2.xml>��[[B|�BB||B[Bo[[[D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97DBCE5C-81C1-4461-9CA6-55C4D78E26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</Template>
  <TotalTime>0</TotalTime>
  <Pages>5</Pages>
  <Words>1457</Words>
  <Characters>7911</Characters>
  <Application>Microsoft Office Word</Application>
  <DocSecurity>0</DocSecurity>
  <Lines>65</Lines>
  <Paragraphs>18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9350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Jarosław Deminet</dc:creator>
  <cp:lastModifiedBy>Ewa A. Genert</cp:lastModifiedBy>
  <cp:revision>2</cp:revision>
  <cp:lastPrinted>2012-04-23T06:39:00Z</cp:lastPrinted>
  <dcterms:created xsi:type="dcterms:W3CDTF">2017-06-07T10:19:00Z</dcterms:created>
  <dcterms:modified xsi:type="dcterms:W3CDTF">2017-06-07T10:19:00Z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

<file path=userCustomization/customUI.xml><?xml version="1.0" encoding="utf-8"?>
<mso:customUI xmlns:doc="http://schemas.microsoft.com/office/2006/01/customui/currentDocument" xmlns:mso="http://schemas.microsoft.com/office/2006/01/customui">
  <mso:ribbon>
    <mso:qat>
      <mso:documentControls>
        <mso:button idQ="doc:Korekta_stylów_1" visible="true" label="Korekta formatowania dokumentu" imageMso="_3DPerspectiveIncrease" onAction="Korekta_stylów"/>
        <mso:button idQ="doc:ZwiekszPoziomNowelizacji_1" visible="true" label="Przejście do nowelizacji" imageMso="OutlineDemoteToBodyText" onAction="ZwiekszPoziomNowelizacji"/>
        <mso:button idQ="doc:ZmniejszPoziomNowelizacji_1" visible="true" label="Przejście do aktu głównego" imageMso="OutlinePromoteToHeading" onAction="ZmniejszPoziomNowelizacji"/>
        <mso:button idQ="doc:ZwiekszZaglebienie_1" visible="true" label="Przejście do jednostki redakcyjnej niższego stopnia" imageMso="RightArrow2" onAction="ZwiekszZaglebienie"/>
        <mso:button idQ="doc:ZmniejszZaglebienie_1" visible="true" label="Przejście do jednostki redakcyjnej wyższego stopnia" imageMso="LeftArrow2" onAction="ZmniejszZaglebienie"/>
        <mso:button idQ="doc:Przenumeruj_1" visible="true" label="Przenumerowanie" imageMso="Bullets" onAction="Przenumeruj"/>
        <mso:button idQ="doc:wstaw_Zakladke_1" visible="true" label="Wstawienie zakładki" imageMso="WebServerDiscussions" onAction="wstaw_Zakladke"/>
        <mso:button idQ="doc:Kolor_czerwony_1" visible="true" label="Na czerwono" imageMso="AppointmentColor1" onAction="Kolor_czerwony"/>
        <mso:button idQ="doc:Kolor_niebieski_1" visible="true" label="Na niebiesko" imageMso="AppointmentColor6" onAction="Kolor_niebieski"/>
        <mso:button idQ="doc:Kolor_zielony_1" visible="true" label="Na zielono" imageMso="AppointmentColor3" onAction="Kolor_zielony"/>
        <mso:button idQ="doc:Kolor_zolty_1" visible="true" label="Na żółto" imageMso="AppointmentColor10" onAction="Kolor_zolty"/>
        <mso:button idQ="doc:Bez_koloru_1" visible="true" label="Usunięcie kolorów" imageMso="AppointmentColor0" onAction="Bez_koloru"/>
        <mso:button idQ="doc:Bold_1" visible="true" label="Pogrubienie" imageMso="CharacterShading" onAction="Bold"/>
        <mso:button idQ="doc:Italic_1" visible="true" label="Kursywa" imageMso="WordArtFormatDialog" onAction="Italic"/>
        <mso:button idQ="doc:D_indeks_1" visible="true" label="Indeks dolny" imageMso="MailMergeResultsPreview" onAction="D_indeks"/>
        <mso:button idQ="doc:G_Indeks_1" visible="true" label="Indeks górny" imageMso="FontSchemes" onAction="G_Indeks"/>
        <mso:button idQ="doc:Bez_stylu_1" visible="true" label="Normalna czcionka" imageMso="CharacterBorder" onAction="Bez_stylu"/>
      </mso:documentControls>
    </mso:qat>
  </mso:ribbon>
</mso:customUI>
</file>