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874" w:rsidRPr="00FF6874" w:rsidRDefault="00FF6874" w:rsidP="00FF6874">
      <w:pPr>
        <w:pStyle w:val="OZNRODZAKTUtznustawalubrozporzdzenieiorganwydajcy"/>
        <w:spacing w:after="0"/>
        <w:rPr>
          <w:rFonts w:ascii="Times New Roman" w:hAnsi="Times New Roman"/>
          <w:spacing w:val="0"/>
        </w:rPr>
      </w:pPr>
      <w:bookmarkStart w:id="0" w:name="_GoBack"/>
      <w:bookmarkEnd w:id="0"/>
      <w:r w:rsidRPr="00FF6874">
        <w:rPr>
          <w:rFonts w:ascii="Times New Roman" w:hAnsi="Times New Roman"/>
          <w:spacing w:val="0"/>
        </w:rPr>
        <w:t>UZASADNIENIE</w:t>
      </w:r>
    </w:p>
    <w:p w:rsidR="00FF6874" w:rsidRPr="00FF6874" w:rsidRDefault="00FF6874" w:rsidP="00FF6874">
      <w:pPr>
        <w:pStyle w:val="Tekstpodstawowy"/>
        <w:rPr>
          <w:b/>
          <w:bCs/>
        </w:rPr>
      </w:pPr>
      <w:r w:rsidRPr="00FF6874">
        <w:rPr>
          <w:b/>
          <w:bCs/>
        </w:rPr>
        <w:t>I. Zmiany w zakresie zapasów obowiązkowych gazu ziemnego</w:t>
      </w:r>
    </w:p>
    <w:p w:rsidR="00FF6874" w:rsidRPr="00FF6874" w:rsidRDefault="00FF6874" w:rsidP="00FF6874">
      <w:pPr>
        <w:pStyle w:val="Tekstpodstawowy"/>
        <w:rPr>
          <w:b/>
          <w:bCs/>
        </w:rPr>
      </w:pPr>
      <w:r w:rsidRPr="00FF6874">
        <w:rPr>
          <w:b/>
          <w:bCs/>
        </w:rPr>
        <w:t>1. Wprowadzenie</w:t>
      </w:r>
    </w:p>
    <w:p w:rsidR="00FF6874" w:rsidRPr="00FF6874" w:rsidRDefault="00FF6874" w:rsidP="00FF6874">
      <w:pPr>
        <w:pStyle w:val="Tekstpodstawowy"/>
      </w:pPr>
      <w:r w:rsidRPr="00FF6874">
        <w:t xml:space="preserve">W dniu 22 lipca 2016 r. uchwalona została ustawa o zmianie ustawy – Prawo energetyczne oraz niektórych innych ustaw (dalej: nowelizacja ustawy – Prawo energetyczne), która w celu poprawy bezpieczeństwa dostaw gazu ziemnego wprowadziła do ustawy z dnia 16 lutego 2007 r. </w:t>
      </w:r>
      <w:r w:rsidRPr="00FF6874">
        <w:rPr>
          <w:color w:val="000000"/>
        </w:rPr>
        <w:t>o zapasach ropy naftowej, produktów naftowych i gazu ziemnego oraz zasadach postępowania w sytuacjach zagrożenia bezpieczeństwa paliwowego państwa i zakłóceń na r</w:t>
      </w:r>
      <w:r>
        <w:rPr>
          <w:color w:val="000000"/>
        </w:rPr>
        <w:t>ynku naftowym (dalej – ustawa o </w:t>
      </w:r>
      <w:r w:rsidRPr="00FF6874">
        <w:rPr>
          <w:color w:val="000000"/>
        </w:rPr>
        <w:t xml:space="preserve">zapasach) </w:t>
      </w:r>
      <w:r w:rsidRPr="00FF6874">
        <w:t>usunęła dotychczasowe uprzywilejowanie</w:t>
      </w:r>
      <w:r>
        <w:t xml:space="preserve"> sprzedaży gazu ziemnego z </w:t>
      </w:r>
      <w:r w:rsidRPr="00FF6874">
        <w:t>dostawą na granicy przez nałożenie obowiązku utrzymywania zapasów obowiązkowych gazu ziemnego na podmioty dokonujące przywozu gazu ziemnego na własne potrzeby oraz usunęła możliwość uzyskania zwolnienia z tego obowiązku dla tzw. małych sprzedawców.</w:t>
      </w:r>
    </w:p>
    <w:p w:rsidR="00FF6874" w:rsidRPr="00FF6874" w:rsidRDefault="00FF6874" w:rsidP="00FF6874">
      <w:pPr>
        <w:pStyle w:val="Tekstpodstawowy"/>
      </w:pPr>
      <w:r w:rsidRPr="00FF6874">
        <w:t>Dotychczasowe doświadczenia wynikające ze stosowania nowych przepisów dotyczących zapasów obowiązkowych gazu ziemnego wskazują, że konieczne jest podjęcie dalszych działań legislacyjnych w celu wprowadzenia ułatwień dla podmiotów zobowiązanych do utrzymywania zapasów obowiązkowych gazu ziemnego oraz rozstrzygnięcia wątpliwości interpretacyjnych sygnalizowanych przez uczestników rynku w stosunku do obowiązującego stanu prawnego.</w:t>
      </w:r>
    </w:p>
    <w:p w:rsidR="00FF6874" w:rsidRPr="00FF6874" w:rsidRDefault="00FF6874" w:rsidP="00FF6874">
      <w:pPr>
        <w:pStyle w:val="Tekstpodstawowy"/>
        <w:rPr>
          <w:b/>
          <w:bCs/>
        </w:rPr>
      </w:pPr>
      <w:r w:rsidRPr="00FF6874">
        <w:rPr>
          <w:b/>
        </w:rPr>
        <w:t>2.</w:t>
      </w:r>
      <w:r w:rsidRPr="00FF6874">
        <w:t xml:space="preserve"> </w:t>
      </w:r>
      <w:r w:rsidRPr="00FF6874">
        <w:rPr>
          <w:b/>
          <w:bCs/>
        </w:rPr>
        <w:t>Proponowane rozwiązanie prawne</w:t>
      </w:r>
    </w:p>
    <w:p w:rsidR="00FF6874" w:rsidRPr="00FF6874" w:rsidRDefault="00FF6874" w:rsidP="00FF6874">
      <w:pPr>
        <w:pStyle w:val="Tekstpodstawowy"/>
      </w:pPr>
      <w:r w:rsidRPr="00FF6874">
        <w:rPr>
          <w:b/>
          <w:bCs/>
        </w:rPr>
        <w:t>2.1. Wprowadzane</w:t>
      </w:r>
      <w:r w:rsidRPr="00FF6874">
        <w:t xml:space="preserve"> </w:t>
      </w:r>
      <w:r w:rsidRPr="00FF6874">
        <w:rPr>
          <w:b/>
          <w:bCs/>
        </w:rPr>
        <w:t>ułatwienia dla podmiotów zobowiązanych do utrzymywania zapasów obowiązkowych gazu ziemnego</w:t>
      </w:r>
    </w:p>
    <w:p w:rsidR="00FF6874" w:rsidRPr="00FF6874" w:rsidRDefault="00FF6874" w:rsidP="00FF6874">
      <w:pPr>
        <w:pStyle w:val="Tekstpodstawowy"/>
      </w:pPr>
      <w:r w:rsidRPr="00FF6874">
        <w:t>Ustawa wprowadza szereg ułatwień w realizacji obowiązku utrzymywania zapasów obowiązkowych gazu ziemnego, w tym:</w:t>
      </w:r>
    </w:p>
    <w:p w:rsidR="00FF6874" w:rsidRPr="00FF6874" w:rsidRDefault="00FF6874" w:rsidP="00FF6874">
      <w:pPr>
        <w:pStyle w:val="Tekstpodstawowy"/>
        <w:numPr>
          <w:ilvl w:val="0"/>
          <w:numId w:val="1"/>
        </w:numPr>
        <w:ind w:left="426" w:hanging="426"/>
      </w:pPr>
      <w:r w:rsidRPr="00FF6874">
        <w:t>zmniejsza obowiązki administracyjne przez zniesienie konieczności przedstawiania operatorowi systemu przesyłowego lub operatorowi systemów połączonych przez podmiot zobowiązany charakterystyki instalacji magazynowej zlokalizowanej na terytorium RP, w której utrzymywane są zapasy obowiązkowe gazu ziemnego. Zgodnie z proponowaną zmianą obowiązek ten będzie ciążyć na operatorze systemu magazynowania</w:t>
      </w:r>
      <w:r w:rsidR="00626E56">
        <w:t>;</w:t>
      </w:r>
    </w:p>
    <w:p w:rsidR="00FF6874" w:rsidRPr="00FF6874" w:rsidRDefault="00FF6874" w:rsidP="00FF6874">
      <w:pPr>
        <w:pStyle w:val="Tekstpodstawowy"/>
        <w:numPr>
          <w:ilvl w:val="0"/>
          <w:numId w:val="1"/>
        </w:numPr>
        <w:ind w:left="426" w:hanging="426"/>
      </w:pPr>
      <w:r w:rsidRPr="00FF6874">
        <w:t>wprowadza przejrzyste zasady dotyczące uruchamiania zapasów obowiązkowych gazu ziemnego przez operatora systemu przesyłowego gazowego</w:t>
      </w:r>
      <w:r w:rsidR="00626E56">
        <w:t>;</w:t>
      </w:r>
    </w:p>
    <w:p w:rsidR="00FF6874" w:rsidRPr="00FF6874" w:rsidRDefault="00FF6874" w:rsidP="00FF6874">
      <w:pPr>
        <w:pStyle w:val="Tekstpodstawowy"/>
        <w:numPr>
          <w:ilvl w:val="0"/>
          <w:numId w:val="1"/>
        </w:numPr>
        <w:ind w:left="426" w:hanging="426"/>
      </w:pPr>
      <w:r w:rsidRPr="00FF6874">
        <w:lastRenderedPageBreak/>
        <w:t>określa transparentne i niedyskryminacyjne reguły dokonywania rozliczeń z tytułu kosztów powstałych w związku z uruchomieniem zapasów obowiązkowych gazu ziemnego, które będzie prowadził operator systemu przesyłowego w ramach bilansowania systemu gazowego w oparciu o cenę rynkową</w:t>
      </w:r>
      <w:r w:rsidR="00626E56">
        <w:t>;</w:t>
      </w:r>
    </w:p>
    <w:p w:rsidR="00FF6874" w:rsidRPr="00FF6874" w:rsidRDefault="00FF6874" w:rsidP="00FF6874">
      <w:pPr>
        <w:pStyle w:val="Tekstpodstawowy"/>
        <w:numPr>
          <w:ilvl w:val="0"/>
          <w:numId w:val="1"/>
        </w:numPr>
        <w:ind w:left="426" w:hanging="426"/>
      </w:pPr>
      <w:r w:rsidRPr="00FF6874">
        <w:t>dookreśla zasady oddziaływania regulatora rynku na podmioty, którym zlecono utrzymywanie zapasów obowiązkowych gazu ziemneg</w:t>
      </w:r>
      <w:r w:rsidR="00915F8E">
        <w:t>o</w:t>
      </w:r>
      <w:r w:rsidR="00626E56">
        <w:t>;</w:t>
      </w:r>
    </w:p>
    <w:p w:rsidR="00FF6874" w:rsidRPr="00FF6874" w:rsidRDefault="00FF6874" w:rsidP="00FF6874">
      <w:pPr>
        <w:pStyle w:val="Tekstpodstawowy"/>
        <w:numPr>
          <w:ilvl w:val="0"/>
          <w:numId w:val="1"/>
        </w:numPr>
        <w:ind w:left="426" w:hanging="426"/>
      </w:pPr>
      <w:r w:rsidRPr="00FF6874">
        <w:t>rozstrzyga w sposób jednoznaczny wątpliwości interpretacyjne dotyczące przepisów regulujących zasady funkcjonowania systemu bezpieczeństwa dostaw gazu ziemnego</w:t>
      </w:r>
      <w:r w:rsidR="00626E56">
        <w:t>,</w:t>
      </w:r>
      <w:r w:rsidRPr="00FF6874">
        <w:t xml:space="preserve"> redukując tym samy</w:t>
      </w:r>
      <w:r>
        <w:t>m ryzyka regulacyjne związane z </w:t>
      </w:r>
      <w:r w:rsidRPr="00FF6874">
        <w:t>prowadzeniem działalności gospodarczej.</w:t>
      </w:r>
    </w:p>
    <w:p w:rsidR="00FF6874" w:rsidRPr="00FF6874" w:rsidRDefault="00FF6874" w:rsidP="00FF6874">
      <w:pPr>
        <w:pStyle w:val="Tekstpodstawowy"/>
      </w:pPr>
      <w:r w:rsidRPr="00FF6874">
        <w:t>Dodatkowo, przedłożony projekt porządkuje kwestie sankcji, jakie Prezes URE nakłada na podmioty, które nie realizują obowiązków określonych w ustawie, dostosowując te regulacje do znanych już uczestnikom rynku rozwiązań przyjętych w ustawie – Prawo energetyczne.</w:t>
      </w:r>
    </w:p>
    <w:p w:rsidR="00FF6874" w:rsidRPr="00FF6874" w:rsidRDefault="00FF6874" w:rsidP="00FF6874">
      <w:pPr>
        <w:pStyle w:val="Tekstpodstawowy"/>
        <w:rPr>
          <w:b/>
          <w:bCs/>
        </w:rPr>
      </w:pPr>
      <w:r w:rsidRPr="00FF6874">
        <w:rPr>
          <w:b/>
          <w:bCs/>
        </w:rPr>
        <w:t>2.2 Rozstrzygnięcie wątpliwości interpretacyjnych sygnalizowanych przez uczestników rynku w stosunku do obowiązującego stanu prawnego</w:t>
      </w:r>
    </w:p>
    <w:p w:rsidR="00FF6874" w:rsidRPr="00FF6874" w:rsidRDefault="00FF6874" w:rsidP="00FF6874">
      <w:pPr>
        <w:pStyle w:val="Tekstpodstawowy"/>
      </w:pPr>
      <w:r w:rsidRPr="00FF6874">
        <w:t>W ramach rozstrzygnięcia wątpliwości interpretacyjnych projekt nowelizacji potwierdza dotychczas stosowaną praktykę, że ilość zapasów obowiązkowych jest określana na podstawie wielkości zrealizowanego pr</w:t>
      </w:r>
      <w:r>
        <w:t>zywozu netto gazu ziemnego, tj. </w:t>
      </w:r>
      <w:r w:rsidRPr="00FF6874">
        <w:t xml:space="preserve">gazu ziemnego, który trafia do odbiorców na terytorium RP (przywóz pomniejszony o wywóz), a nie od przywozu brutto. Proponowane rozwiązanie ma na celu budowanie pozycji kraju jako </w:t>
      </w:r>
      <w:proofErr w:type="spellStart"/>
      <w:r w:rsidRPr="00FF6874">
        <w:t>hubu</w:t>
      </w:r>
      <w:proofErr w:type="spellEnd"/>
      <w:r w:rsidRPr="00FF6874">
        <w:t xml:space="preserve"> gazowego w Europie Środkowo-Wschodniej, w szczególności w związku z realizowanymi projektami infrastrukturalnymi służącymi dywersyfikacji dostaw gazu ziemnego z zagranicy.</w:t>
      </w:r>
    </w:p>
    <w:p w:rsidR="00FF6874" w:rsidRPr="00FF6874" w:rsidRDefault="00FF6874" w:rsidP="00FF6874">
      <w:pPr>
        <w:pStyle w:val="Tekstpodstawowy"/>
      </w:pPr>
      <w:r w:rsidRPr="00FF6874">
        <w:t>W dalszej kolejności zmiany przesądzają, że na potrzeby zapasów obowiązkowych gazu ziemnego utrzymywanych poza terytorium Rzeczypospolitej Polskiej niezbędne jest zarezerwowanie zdolności przesyłowych ciągłych. Ma to na celu zagwarantowanie możliwości sprowadzenia zapasów obowiąz</w:t>
      </w:r>
      <w:r>
        <w:t>kowych gazu ziemnego do kraju w </w:t>
      </w:r>
      <w:r w:rsidRPr="00FF6874">
        <w:t xml:space="preserve">dowolnym momencie w czasie kryzysu energetycznego. </w:t>
      </w:r>
    </w:p>
    <w:p w:rsidR="00FF6874" w:rsidRPr="00FF6874" w:rsidRDefault="00FF6874" w:rsidP="00FF6874">
      <w:pPr>
        <w:pStyle w:val="Tekstpodstawowy"/>
      </w:pPr>
      <w:r w:rsidRPr="00FF6874">
        <w:t xml:space="preserve">Projekt jednoznacznie rozstrzyga również wątpliwości interpretacyjne, które zgłaszali uczestnicy rynku w odniesieniu do rodzaju zdolności przesyłowych, które w świetle obowiązujących przepisów ustawy o zapasach zapewniałyby możliwość dostarczenia zapasów obowiązkowych utrzymywanych zagranicą do krajowego systemu gazowego. </w:t>
      </w:r>
      <w:r w:rsidRPr="00FF6874">
        <w:lastRenderedPageBreak/>
        <w:t xml:space="preserve">W tym celu projekt doprecyzowuje, że zdolności przesyłowe zarezerwowane na potrzeby związane z utrzymywaniem zapasów obowiązkowych gazu ziemnego poza granicami RP mogą być wykorzystywane wyłącznie na te potrzeby. </w:t>
      </w:r>
    </w:p>
    <w:p w:rsidR="00FF6874" w:rsidRPr="00FF6874" w:rsidRDefault="00FF6874" w:rsidP="00FF6874">
      <w:pPr>
        <w:pStyle w:val="Tekstpodstawowy"/>
      </w:pPr>
      <w:r w:rsidRPr="00FF6874">
        <w:t>Oznacza to, że w przypadku utrzymywania zapasów obowiązkowych poza terytorium RP podmiot zobowiązany jest do zarezerwowania zdolności przesyłowych na zasadach ciągłych w punkcie wyjścia z systemu zagranicznego oraz punkcie wejścia do systemu krajowego, w wielkości umożliwiającej sprowadzenie całości tych zapasów do krajowego systemu gazowego w okresie nie dłuższym niż 40 dni. Rezerwacja mocy dedykowanych na potrzeby zapasów obowiązkowych jest niezbędna w celu umożliwienia wprowadzenia do systemu krajowego dodatkowych ilości gazu ziemnego, powyżej zamówionych ilości kontraktowyc</w:t>
      </w:r>
      <w:r>
        <w:t>h gazu ziemnego wprowadzanego w </w:t>
      </w:r>
      <w:r w:rsidRPr="00FF6874">
        <w:t xml:space="preserve">normalnych warunkach rynkowych w celu realizowania umów sprzedaży zawartych z odbiorcami gazu ziemnego. </w:t>
      </w:r>
    </w:p>
    <w:p w:rsidR="00FF6874" w:rsidRPr="00FF6874" w:rsidRDefault="00FF6874" w:rsidP="00FF6874">
      <w:pPr>
        <w:pStyle w:val="Tekstpodstawowy"/>
      </w:pPr>
      <w:r w:rsidRPr="00FF6874">
        <w:t xml:space="preserve">Akceptowanie innych rozwiązań, np. wykorzystywania przez podmiot zobowiązany do utrzymywania zapasów obowiązkowych zdolności przesyłowych, które podmiot ten zarezerwował jako niezbędne do realizacji tego obowiązku, na cele inne niż wcześniej zadeklarowaną realizację ustawowego obowiązku, tj. w ramach bieżącej działalności handlowej, nie przyczyniałoby się do zwiększenia ilości gazu ziemnego w systemie. Przy założeniu pełnego wykorzystania zdolności przesyłowych pod </w:t>
      </w:r>
      <w:proofErr w:type="spellStart"/>
      <w:r w:rsidRPr="00FF6874">
        <w:t>przesył</w:t>
      </w:r>
      <w:proofErr w:type="spellEnd"/>
      <w:r w:rsidRPr="00FF6874">
        <w:t xml:space="preserve"> wolumenów handlowych (a takie miałoby najprawdopodobniej miejsce w momencie uruchomienia zapasów, które następuje przecież z reguły przy nadzwyczajnie zwiększonym zużyciu gazu ziemnego), takie wykorzystanie zdolności przesyłowych skutkowałoby wyparciem wolumenów handlowych przez gaz ziemny stanowiący zapasy obowiązkowe. Wykorzystanie mocy przesyłowych pod wolumeny handlowe tym samym nie służyłoby zapewnieniu bezpieczeństwa paliwowego państwa. </w:t>
      </w:r>
    </w:p>
    <w:p w:rsidR="00FF6874" w:rsidRPr="00FF6874" w:rsidRDefault="00FF6874" w:rsidP="00FF6874">
      <w:pPr>
        <w:pStyle w:val="Tekstpodstawowy"/>
      </w:pPr>
      <w:r w:rsidRPr="00FF6874">
        <w:t>Dodatkowo należy zauważyć, że wymóg rezerw</w:t>
      </w:r>
      <w:r>
        <w:t>owania zdolności przesyłowych w </w:t>
      </w:r>
      <w:r w:rsidRPr="00FF6874">
        <w:t xml:space="preserve">punkcie wejścia do systemu gazowego stanowi wyraz dążenia do ustanowienia symetrycznych warunków dla utrzymywania zapasów obowiązkowych gazu ziemnego, niezależnie od miejsca ich magazynowania. Należy wskazać, że usługi magazynowania oferowane przez operatora systemu magazynowania w instalacjach magazynowych zlokalizowanych na terytorium RP obejmują również zdolności przesyłowe w punkcie wejścia do krajowego systemu przesyłowego, co gwarantuje dostarczenie zapasów obowiązkowych do systemu w każdej sytuacji. Zapewnienie analogicznych warunków </w:t>
      </w:r>
      <w:r w:rsidRPr="00FF6874">
        <w:lastRenderedPageBreak/>
        <w:t>w przypadku magazynowania zapasów obowiązkowych w instalacjach magazynowych znajdujących się poza terytorium RP wymaga zatem rezerwacji zdolności przesyłowych na połączeniu między systemami gazowymi, na warunkach ciągłych, dedykowanych wyłącznie ilościom wynikającym z obowiązku utrzymywania zapasów obowiązkowych.</w:t>
      </w:r>
    </w:p>
    <w:p w:rsidR="00FF6874" w:rsidRPr="00FF6874" w:rsidRDefault="00FF6874" w:rsidP="00FF6874">
      <w:pPr>
        <w:pStyle w:val="Tekstpodstawowy"/>
      </w:pPr>
      <w:r w:rsidRPr="00FF6874">
        <w:t>W ramach dalszego doprecyzowywania i rozstrzygania powstałych wątpliwości interpretacyjnych proponowana regulacja wprowadza definicję podmiotu przywożącego. Zgodnie z nią jest to osoba fizyczna, osoba prawna lub jednostka organizacyjna niebędąca osobą prawną, której ustawa przyznaje zdolność prawną, która dokonuje przywozu gazu ziemnego na terytorium Rzeczypospolitej Polskiej</w:t>
      </w:r>
      <w:r w:rsidR="00313EA3">
        <w:t xml:space="preserve"> na potrzeby własne</w:t>
      </w:r>
      <w:r w:rsidRPr="00FF6874">
        <w:t xml:space="preserve">. Definicja obejmuje również przedsiębiorstwa energetyczne będące w dniu </w:t>
      </w:r>
      <w:r w:rsidR="00915F8E" w:rsidRPr="00FF6874">
        <w:t>3</w:t>
      </w:r>
      <w:r w:rsidR="00915F8E">
        <w:t> </w:t>
      </w:r>
      <w:r w:rsidRPr="00FF6874">
        <w:t>września 2009 r. właścicielami sieci przesyłowej. To doprecyzowanie ostatec</w:t>
      </w:r>
      <w:r>
        <w:t>znie przesądza o </w:t>
      </w:r>
      <w:r w:rsidRPr="00FF6874">
        <w:t xml:space="preserve">konieczności podejmowania przez te podmioty działań przyczyniających się do zapewnienia bezpieczeństwa dostaw. </w:t>
      </w:r>
    </w:p>
    <w:p w:rsidR="00FF6874" w:rsidRPr="00FF6874" w:rsidRDefault="00FF6874" w:rsidP="00FF6874">
      <w:pPr>
        <w:pStyle w:val="Tekstpodstawowy"/>
      </w:pPr>
      <w:r w:rsidRPr="00FF6874">
        <w:t>Nowelizacja w sposób jednoznaczny rozstrzyga również wątpliwość co do dopuszczalnych sposobów utrzymywania zapasów obowiązkowych gazu ziemnego. Utrzymywane mogą być one wyłącznie fizycznie w instalacji magazynowej. Wyklucza to zatem możliwość realizacji obowiązku przez usługę tzw. „wirtualnego magazynu”. W celu zagwarantowania bezpieczeństwa dostaw zapas obowiązkowy nie może być bowiem przechowywany poza konkretnie wskazaną instalacją magazynową.</w:t>
      </w:r>
    </w:p>
    <w:p w:rsidR="00FF6874" w:rsidRPr="00FF6874" w:rsidRDefault="00FF6874" w:rsidP="00FF6874">
      <w:pPr>
        <w:pStyle w:val="Tekstpodstawowy"/>
      </w:pPr>
      <w:r w:rsidRPr="00FF6874">
        <w:t xml:space="preserve">Jednocześnie w celu jednoznacznego określenia i wskazania odrębnych kategorii podmiotów zobowiązanych do utrzymywania zapasów obowiązkowych, tj. podmiotów dokonujących przywozu gazu ziemnego na terytorium RP w celu odsprzedaży i na potrzeby własne, definicja podmiotu przywożącego wyłącza przywóz gazu ziemnego </w:t>
      </w:r>
      <w:r w:rsidR="00915F8E" w:rsidRPr="00FF6874">
        <w:t>w</w:t>
      </w:r>
      <w:r w:rsidR="00915F8E">
        <w:t> </w:t>
      </w:r>
      <w:r w:rsidRPr="00FF6874">
        <w:t xml:space="preserve">ramach wykonywania działalności gospodarczej w zakresie obrotu gazem ziemnym </w:t>
      </w:r>
      <w:r w:rsidR="00915F8E" w:rsidRPr="00FF6874">
        <w:t>z</w:t>
      </w:r>
      <w:r w:rsidR="00915F8E">
        <w:t> </w:t>
      </w:r>
      <w:r w:rsidRPr="00FF6874">
        <w:t>zagranicą z definiensa definicji „podmiotu dokonującego przywozu gazu ziemnego”.</w:t>
      </w:r>
    </w:p>
    <w:p w:rsidR="00FF6874" w:rsidRPr="00FF6874" w:rsidRDefault="00FF6874" w:rsidP="00FF6874">
      <w:pPr>
        <w:pStyle w:val="Tekstpodstawowy"/>
      </w:pPr>
      <w:r w:rsidRPr="00FF6874">
        <w:t xml:space="preserve">Projektowana nowelizacja wprowadza również zmiany w przepisach ustawy – Prawo energetyczne, tj. upraszcza i porządkuje zasady udzielania przez Prezesa URE koncesji na obrót gazem ziemnym z zagranicą tak, aby na etapie występowania o udzielenie koncesji podmiot nie był zmuszony do posiadania zapasów obowiązkowych gazu ziemnego, ale mógł je utworzyć dopiero w momencie faktycznego podejmowania działalności gospodarczej, a więc rozpoczęcia przywozu gazu ziemnego na terytorium RP. </w:t>
      </w:r>
    </w:p>
    <w:p w:rsidR="00FF6874" w:rsidRPr="00FF6874" w:rsidRDefault="00FF6874" w:rsidP="00FF6874">
      <w:pPr>
        <w:pStyle w:val="Tekstpodstawowy"/>
        <w:rPr>
          <w:b/>
        </w:rPr>
      </w:pPr>
      <w:r w:rsidRPr="00FF6874">
        <w:rPr>
          <w:b/>
        </w:rPr>
        <w:lastRenderedPageBreak/>
        <w:t>3. Kary pieniężne</w:t>
      </w:r>
    </w:p>
    <w:p w:rsidR="00FF6874" w:rsidRPr="00FF6874" w:rsidRDefault="00FF6874" w:rsidP="00FF6874">
      <w:pPr>
        <w:pStyle w:val="Tekstpodstawowy"/>
      </w:pPr>
      <w:r w:rsidRPr="00FF6874">
        <w:t>Projekt zawiera również propozycje zmian przepisów regulujących nakładanie kar pieniężnych. Celem tych zmian jest uporządkowanie obowiązujących przepisów oraz zapewnienie realizacji przepisów wprowadzanych niniejszą ustawą.</w:t>
      </w:r>
    </w:p>
    <w:p w:rsidR="00FF6874" w:rsidRPr="00FF6874" w:rsidRDefault="00FF6874" w:rsidP="00FF6874">
      <w:pPr>
        <w:pStyle w:val="Tekstpodstawowy"/>
      </w:pPr>
      <w:r w:rsidRPr="00FF6874">
        <w:t xml:space="preserve">Proponowane zmiany art. 63 i </w:t>
      </w:r>
      <w:r w:rsidR="00626E56">
        <w:t xml:space="preserve">art. </w:t>
      </w:r>
      <w:r w:rsidRPr="00FF6874">
        <w:t xml:space="preserve">64 ustawy o zapasach mają umożliwić rozgraniczenie uprawnień do nakładania kar przez Prezesa Urzędu Regulacji Energetyki i Prezesa Agencji Rezerw Materiałowych. Należy </w:t>
      </w:r>
      <w:r>
        <w:t>wskazać, że ustawa o zapasach w </w:t>
      </w:r>
      <w:r w:rsidRPr="00FF6874">
        <w:t>obowiązującym brzmieniu nie wskazuje Prezesa URE jako organu uprawnionego do wymierzania kary określ</w:t>
      </w:r>
      <w:r w:rsidR="00626E56">
        <w:t>o</w:t>
      </w:r>
      <w:r w:rsidRPr="00FF6874">
        <w:t>nej w art. 63 ust. 1 pkt 18a, tj. za utrudnianie lub uniemożliwianie przeprowadzenia kontroli w zakresie utrz</w:t>
      </w:r>
      <w:r>
        <w:t>ymywania zapasów obowiązkowych –</w:t>
      </w:r>
      <w:r w:rsidRPr="00FF6874">
        <w:t xml:space="preserve"> zgodnie bowiem z art. 64 ust. 1 pkt 1 ustawy, Prezes URE jest właściwy tylko odnośnie </w:t>
      </w:r>
      <w:r w:rsidR="00626E56">
        <w:t xml:space="preserve">do </w:t>
      </w:r>
      <w:r w:rsidRPr="00FF6874">
        <w:t>kar wymienionych w</w:t>
      </w:r>
      <w:r w:rsidR="00626E56">
        <w:t xml:space="preserve"> </w:t>
      </w:r>
      <w:r w:rsidRPr="00FF6874">
        <w:t>art. 63 ust. 1 pkt 1, 2, 3,</w:t>
      </w:r>
      <w:r w:rsidR="00626E56">
        <w:t xml:space="preserve"> </w:t>
      </w:r>
      <w:r>
        <w:t>6, 11, 16, 19 i </w:t>
      </w:r>
      <w:r w:rsidRPr="00FF6874">
        <w:t xml:space="preserve">19b, co dodatkowo potwierdzone jest treścią art. 64 ust. 3 ustawy. Zgodnie zaś </w:t>
      </w:r>
      <w:r w:rsidR="00626E56" w:rsidRPr="00FF6874">
        <w:t>z</w:t>
      </w:r>
      <w:r w:rsidR="00626E56">
        <w:t> </w:t>
      </w:r>
      <w:r w:rsidRPr="00FF6874">
        <w:t>art</w:t>
      </w:r>
      <w:r w:rsidR="00626E56" w:rsidRPr="00FF6874">
        <w:t>.</w:t>
      </w:r>
      <w:r w:rsidR="00626E56">
        <w:t> </w:t>
      </w:r>
      <w:r w:rsidRPr="00FF6874">
        <w:t xml:space="preserve">64 ust. 1 pkt 2 ustawy o zapasach, do wymierzania kar, o których mowa w art. 63 ust. 1 pkt 18a, właściwy jest Prezes Agencji Rezerw Materiałowych (co dodatkowo potwierdzone jest treścią art. 64 ust. 2). Oczywistym wydaje się być to, że skoro Prezes URE uprawniony jest do przeprowadzenia kontroli w zakresie utrzymywania zapasów obowiązkowych gazu ziemnego to powinien być także organem uprawnionym do sankcjonowania utrudniania lub uniemożliwiania przeprowadzenie kontroli tego typu. </w:t>
      </w:r>
    </w:p>
    <w:p w:rsidR="00FF6874" w:rsidRPr="00FF6874" w:rsidRDefault="00FF6874" w:rsidP="00FF6874">
      <w:pPr>
        <w:pStyle w:val="Tekstpodstawowy"/>
      </w:pPr>
      <w:r w:rsidRPr="00FF6874">
        <w:t>Projektowane zmiany wprowadzają sankcj</w:t>
      </w:r>
      <w:r w:rsidR="00626E56">
        <w:t>e</w:t>
      </w:r>
      <w:r w:rsidRPr="00FF6874">
        <w:t xml:space="preserve"> za niewypełnienie przez podmioty zobowiązane kluczowych obowiązków związanych z zapewnieniem bezpieczeństwa dostaw gazu ziemnego, wynikających zarówno z już </w:t>
      </w:r>
      <w:r>
        <w:t>obowiązujących przepisów, jak i </w:t>
      </w:r>
      <w:r w:rsidRPr="00FF6874">
        <w:t>z</w:t>
      </w:r>
      <w:r>
        <w:t> </w:t>
      </w:r>
      <w:r w:rsidRPr="00FF6874">
        <w:t xml:space="preserve">nowo wprowadzanych w niniejszym projekcie. </w:t>
      </w:r>
      <w:r>
        <w:t>Analiza funkcjonowania ustawy w </w:t>
      </w:r>
      <w:r w:rsidRPr="00FF6874">
        <w:t xml:space="preserve">brzmieniu obowiązującym wykazała, że w odniesieniu do niektórych obowiązków, </w:t>
      </w:r>
      <w:r>
        <w:t>tj. </w:t>
      </w:r>
      <w:r w:rsidRPr="00FF6874">
        <w:t>w szczególności w odniesieniu do obowiązku informowania o planach rozpoczęcia przywozu gazu ziemnego, ustawa w brzmieniu obowiązującym nie przewiduje możliwości nałożenia kary pieniężnej za niewywiązanie się z tego obowiązku.</w:t>
      </w:r>
    </w:p>
    <w:p w:rsidR="00FF6874" w:rsidRPr="00FF6874" w:rsidRDefault="00FF6874" w:rsidP="00FF6874">
      <w:pPr>
        <w:pStyle w:val="Tekstpodstawowy"/>
        <w:rPr>
          <w:b/>
        </w:rPr>
      </w:pPr>
      <w:r w:rsidRPr="00FF6874">
        <w:rPr>
          <w:b/>
        </w:rPr>
        <w:t>4. Przepisy przejściowe</w:t>
      </w:r>
    </w:p>
    <w:p w:rsidR="00FF6874" w:rsidRPr="00FF6874" w:rsidRDefault="00FF6874" w:rsidP="00FF6874">
      <w:pPr>
        <w:pStyle w:val="Tekstpodstawowy"/>
      </w:pPr>
      <w:r w:rsidRPr="00FF6874">
        <w:t>Projekt obejmuje również przepisy przejściowe (w tym również przepisy doprecyzowujące przepisy ustawy z dnia 22 lipca 2016 r. o zmianie ustawy – Prawo energetyczne oraz niektórych innych ustaw), które regulują szczególne zasady postępowania przy tworzeniu zapasów obowiązkowych na sezon 2017/2018.</w:t>
      </w:r>
    </w:p>
    <w:p w:rsidR="00B2736A" w:rsidRDefault="00B2736A" w:rsidP="00FF6874">
      <w:pPr>
        <w:pStyle w:val="Tekstpodstawowy"/>
        <w:rPr>
          <w:b/>
          <w:szCs w:val="24"/>
        </w:rPr>
      </w:pPr>
    </w:p>
    <w:p w:rsidR="00FF6874" w:rsidRPr="00FF6874" w:rsidRDefault="00FF6874" w:rsidP="00FF6874">
      <w:pPr>
        <w:pStyle w:val="Tekstpodstawowy"/>
      </w:pPr>
      <w:r w:rsidRPr="00FF6874">
        <w:rPr>
          <w:b/>
          <w:szCs w:val="24"/>
        </w:rPr>
        <w:lastRenderedPageBreak/>
        <w:t>III. Przewidywane skutki społeczne, gospodarcze, finansowe i prawne</w:t>
      </w:r>
    </w:p>
    <w:p w:rsidR="00FF6874" w:rsidRPr="00FF6874" w:rsidRDefault="00FF6874" w:rsidP="00FF6874">
      <w:pPr>
        <w:pStyle w:val="Tekstpodstawowy"/>
      </w:pPr>
      <w:r w:rsidRPr="00FF6874">
        <w:t>Projekt wywołuje pozytywne skutki społeczne, gospodarcze, finansowe i prawne. W</w:t>
      </w:r>
      <w:r>
        <w:t> </w:t>
      </w:r>
      <w:r w:rsidRPr="00FF6874">
        <w:t xml:space="preserve">szczególności proponowane rozwiązanie wzmacnia bezpieczeństwo energetyczne Rzeczypospolitej Polskiej oraz rozstrzyga wątpliwości interpretacyjne istniejące na gruncie obowiązującego stanu prawnego przez co ograniczone zostanie ryzyko regulacyjne przedsiębiorców prowadzących działalność gospodarczą na polskim rynku gazu. </w:t>
      </w:r>
    </w:p>
    <w:p w:rsidR="00FF6874" w:rsidRPr="00FF6874" w:rsidRDefault="00FF6874" w:rsidP="00FF6874">
      <w:pPr>
        <w:pStyle w:val="Tekstpodstawowy"/>
      </w:pPr>
      <w:r w:rsidRPr="00FF6874">
        <w:rPr>
          <w:b/>
          <w:bCs/>
        </w:rPr>
        <w:t>IV. P</w:t>
      </w:r>
      <w:r w:rsidRPr="00FF6874">
        <w:rPr>
          <w:b/>
        </w:rPr>
        <w:t xml:space="preserve">rzewidywany wpływ na działalność </w:t>
      </w:r>
      <w:proofErr w:type="spellStart"/>
      <w:r w:rsidRPr="00FF6874">
        <w:rPr>
          <w:b/>
        </w:rPr>
        <w:t>mikroprzedsiębiorców</w:t>
      </w:r>
      <w:proofErr w:type="spellEnd"/>
      <w:r w:rsidRPr="00FF6874">
        <w:rPr>
          <w:b/>
        </w:rPr>
        <w:t>, małych i średnich przedsiębiorców</w:t>
      </w:r>
    </w:p>
    <w:p w:rsidR="00FF6874" w:rsidRPr="00FF6874" w:rsidRDefault="00FF6874" w:rsidP="00FF6874">
      <w:pPr>
        <w:pStyle w:val="Tekstpodstawowy"/>
        <w:rPr>
          <w:bCs/>
        </w:rPr>
      </w:pPr>
      <w:r w:rsidRPr="00FF6874">
        <w:rPr>
          <w:bCs/>
        </w:rPr>
        <w:t xml:space="preserve">Projektowane przepisy nie wpłyną na </w:t>
      </w:r>
      <w:proofErr w:type="spellStart"/>
      <w:r w:rsidRPr="00FF6874">
        <w:rPr>
          <w:bCs/>
        </w:rPr>
        <w:t>mikroprzedsiębiorców</w:t>
      </w:r>
      <w:proofErr w:type="spellEnd"/>
      <w:r w:rsidRPr="00FF6874">
        <w:rPr>
          <w:bCs/>
        </w:rPr>
        <w:t>, małych i średnich przedsiębiorców.</w:t>
      </w:r>
    </w:p>
    <w:p w:rsidR="00FF6874" w:rsidRPr="00FF6874" w:rsidRDefault="00FF6874" w:rsidP="00FF6874">
      <w:pPr>
        <w:pStyle w:val="Tekstpodstawowy"/>
        <w:rPr>
          <w:b/>
          <w:bCs/>
        </w:rPr>
      </w:pPr>
      <w:r w:rsidRPr="00FF6874">
        <w:rPr>
          <w:b/>
          <w:bCs/>
        </w:rPr>
        <w:t xml:space="preserve">V. Wpływ regulacji na sektor finansów publicznych, w tym budżet państwa </w:t>
      </w:r>
      <w:r>
        <w:rPr>
          <w:b/>
          <w:bCs/>
        </w:rPr>
        <w:t>i </w:t>
      </w:r>
      <w:r w:rsidRPr="00FF6874">
        <w:rPr>
          <w:b/>
          <w:bCs/>
        </w:rPr>
        <w:t xml:space="preserve">budżety jednostek samorządu terytorialnego. </w:t>
      </w:r>
    </w:p>
    <w:p w:rsidR="00FF6874" w:rsidRPr="00FF6874" w:rsidRDefault="00FF6874" w:rsidP="00FF6874">
      <w:pPr>
        <w:pStyle w:val="Tekstpodstawowy"/>
      </w:pPr>
      <w:r w:rsidRPr="00FF6874">
        <w:t>Projektowana regulacja nie wpływa na sektor finansów publicznych</w:t>
      </w:r>
      <w:r w:rsidR="00626E56">
        <w:t>.</w:t>
      </w:r>
    </w:p>
    <w:p w:rsidR="00FF6874" w:rsidRPr="00FF6874" w:rsidRDefault="00FF6874" w:rsidP="00FF6874">
      <w:pPr>
        <w:pStyle w:val="Tekstpodstawowy"/>
        <w:rPr>
          <w:b/>
          <w:bCs/>
        </w:rPr>
      </w:pPr>
      <w:r w:rsidRPr="00FF6874">
        <w:rPr>
          <w:b/>
          <w:bCs/>
        </w:rPr>
        <w:t>VI. Zgodność z prawem Unii Europejskiej.</w:t>
      </w:r>
    </w:p>
    <w:p w:rsidR="00B64D99" w:rsidRDefault="00FF6874" w:rsidP="00626E56">
      <w:pPr>
        <w:pStyle w:val="Tekstpodstawowy"/>
      </w:pPr>
      <w:r w:rsidRPr="00FF6874">
        <w:t>Projektowana regulacja jest zgodna z prawem Unii Europejskiej.</w:t>
      </w:r>
    </w:p>
    <w:p w:rsidR="00313EA3" w:rsidRDefault="00313EA3" w:rsidP="00626E56">
      <w:pPr>
        <w:pStyle w:val="Tekstpodstawowy"/>
        <w:rPr>
          <w:b/>
        </w:rPr>
      </w:pPr>
      <w:r>
        <w:rPr>
          <w:b/>
        </w:rPr>
        <w:t xml:space="preserve">VII. </w:t>
      </w:r>
      <w:r w:rsidR="00915F8E">
        <w:rPr>
          <w:b/>
        </w:rPr>
        <w:t>Notyfikacja</w:t>
      </w:r>
    </w:p>
    <w:p w:rsidR="00915F8E" w:rsidRPr="00915F8E" w:rsidRDefault="00915F8E" w:rsidP="00626E56">
      <w:pPr>
        <w:pStyle w:val="Tekstpodstawowy"/>
        <w:rPr>
          <w:sz w:val="20"/>
        </w:rPr>
      </w:pPr>
      <w:r w:rsidRPr="00915F8E">
        <w:t>Projekt ustawy nie zawiera przepisów technicznych w rozumieniu przepisów rozporządzenia Rady Ministrów z dnia 23 grudnia 2002 r. w sprawie funkcjonowania krajowego systemu notyfikacji n</w:t>
      </w:r>
      <w:r>
        <w:t>o</w:t>
      </w:r>
      <w:r w:rsidRPr="00915F8E">
        <w:t xml:space="preserve">rm i aktów prawnych (Dz. U. poz. 2039, z </w:t>
      </w:r>
      <w:proofErr w:type="spellStart"/>
      <w:r w:rsidRPr="00915F8E">
        <w:t>późn</w:t>
      </w:r>
      <w:proofErr w:type="spellEnd"/>
      <w:r w:rsidRPr="00915F8E">
        <w:t xml:space="preserve">. zm.) i w związku z tym nie podlega notyfikacji </w:t>
      </w:r>
      <w:r>
        <w:t>Ko</w:t>
      </w:r>
      <w:r w:rsidRPr="00915F8E">
        <w:t>misji Europejskiej.</w:t>
      </w:r>
    </w:p>
    <w:sectPr w:rsidR="00915F8E" w:rsidRPr="00915F8E" w:rsidSect="00FF6874">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6874" w:rsidRDefault="00FF6874" w:rsidP="00FF6874">
      <w:pPr>
        <w:spacing w:after="0" w:line="240" w:lineRule="auto"/>
      </w:pPr>
      <w:r>
        <w:separator/>
      </w:r>
    </w:p>
  </w:endnote>
  <w:endnote w:type="continuationSeparator" w:id="0">
    <w:p w:rsidR="00FF6874" w:rsidRDefault="00FF6874" w:rsidP="00FF6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1446718"/>
      <w:docPartObj>
        <w:docPartGallery w:val="Page Numbers (Bottom of Page)"/>
        <w:docPartUnique/>
      </w:docPartObj>
    </w:sdtPr>
    <w:sdtEndPr>
      <w:rPr>
        <w:rFonts w:ascii="Times New Roman" w:hAnsi="Times New Roman" w:cs="Times New Roman"/>
        <w:sz w:val="24"/>
        <w:szCs w:val="24"/>
      </w:rPr>
    </w:sdtEndPr>
    <w:sdtContent>
      <w:p w:rsidR="00FF6874" w:rsidRPr="00FF6874" w:rsidRDefault="00FF6874">
        <w:pPr>
          <w:pStyle w:val="Stopka"/>
          <w:jc w:val="center"/>
          <w:rPr>
            <w:rFonts w:ascii="Times New Roman" w:hAnsi="Times New Roman" w:cs="Times New Roman"/>
            <w:sz w:val="24"/>
            <w:szCs w:val="24"/>
          </w:rPr>
        </w:pPr>
        <w:r w:rsidRPr="00FF6874">
          <w:rPr>
            <w:rFonts w:ascii="Times New Roman" w:hAnsi="Times New Roman" w:cs="Times New Roman"/>
            <w:sz w:val="24"/>
            <w:szCs w:val="24"/>
          </w:rPr>
          <w:fldChar w:fldCharType="begin"/>
        </w:r>
        <w:r w:rsidRPr="00FF6874">
          <w:rPr>
            <w:rFonts w:ascii="Times New Roman" w:hAnsi="Times New Roman" w:cs="Times New Roman"/>
            <w:sz w:val="24"/>
            <w:szCs w:val="24"/>
          </w:rPr>
          <w:instrText>PAGE   \* MERGEFORMAT</w:instrText>
        </w:r>
        <w:r w:rsidRPr="00FF6874">
          <w:rPr>
            <w:rFonts w:ascii="Times New Roman" w:hAnsi="Times New Roman" w:cs="Times New Roman"/>
            <w:sz w:val="24"/>
            <w:szCs w:val="24"/>
          </w:rPr>
          <w:fldChar w:fldCharType="separate"/>
        </w:r>
        <w:r w:rsidR="005F743A">
          <w:rPr>
            <w:rFonts w:ascii="Times New Roman" w:hAnsi="Times New Roman" w:cs="Times New Roman"/>
            <w:noProof/>
            <w:sz w:val="24"/>
            <w:szCs w:val="24"/>
          </w:rPr>
          <w:t>6</w:t>
        </w:r>
        <w:r w:rsidRPr="00FF6874">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6874" w:rsidRDefault="00FF6874" w:rsidP="00FF6874">
      <w:pPr>
        <w:spacing w:after="0" w:line="240" w:lineRule="auto"/>
      </w:pPr>
      <w:r>
        <w:separator/>
      </w:r>
    </w:p>
  </w:footnote>
  <w:footnote w:type="continuationSeparator" w:id="0">
    <w:p w:rsidR="00FF6874" w:rsidRDefault="00FF6874" w:rsidP="00FF68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9061D4"/>
    <w:multiLevelType w:val="hybridMultilevel"/>
    <w:tmpl w:val="5A9A26B4"/>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874"/>
    <w:rsid w:val="000356AD"/>
    <w:rsid w:val="0011146A"/>
    <w:rsid w:val="001522B4"/>
    <w:rsid w:val="00177D90"/>
    <w:rsid w:val="001E04F7"/>
    <w:rsid w:val="002D6878"/>
    <w:rsid w:val="00313EA3"/>
    <w:rsid w:val="003D639D"/>
    <w:rsid w:val="003E0C48"/>
    <w:rsid w:val="003E7A13"/>
    <w:rsid w:val="0043177D"/>
    <w:rsid w:val="005F743A"/>
    <w:rsid w:val="00626E56"/>
    <w:rsid w:val="00915F8E"/>
    <w:rsid w:val="00B2736A"/>
    <w:rsid w:val="00B64D99"/>
    <w:rsid w:val="00B83EA6"/>
    <w:rsid w:val="00B87031"/>
    <w:rsid w:val="00DB4AB7"/>
    <w:rsid w:val="00F15ADC"/>
    <w:rsid w:val="00FA5C12"/>
    <w:rsid w:val="00FF68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OZNRODZAKTUtznustawalubrozporzdzenieiorganwydajcy">
    <w:name w:val="OZN_RODZ_AKTU – tzn. ustawa lub rozporządzenie i organ wydający"/>
    <w:next w:val="Normalny"/>
    <w:uiPriority w:val="1"/>
    <w:qFormat/>
    <w:rsid w:val="00FF6874"/>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styleId="Tekstpodstawowy">
    <w:name w:val="Body Text"/>
    <w:basedOn w:val="Normalny"/>
    <w:link w:val="TekstpodstawowyZnak"/>
    <w:unhideWhenUsed/>
    <w:rsid w:val="00FF6874"/>
    <w:pPr>
      <w:spacing w:after="0" w:line="360" w:lineRule="auto"/>
      <w:jc w:val="both"/>
    </w:pPr>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rsid w:val="00FF6874"/>
    <w:rPr>
      <w:rFonts w:ascii="Times New Roman" w:eastAsia="Times New Roman" w:hAnsi="Times New Roman" w:cs="Times New Roman"/>
      <w:sz w:val="24"/>
      <w:szCs w:val="20"/>
      <w:lang w:eastAsia="pl-PL"/>
    </w:rPr>
  </w:style>
  <w:style w:type="paragraph" w:styleId="Nagwek">
    <w:name w:val="header"/>
    <w:basedOn w:val="Normalny"/>
    <w:link w:val="NagwekZnak"/>
    <w:uiPriority w:val="99"/>
    <w:unhideWhenUsed/>
    <w:rsid w:val="00FF687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F6874"/>
  </w:style>
  <w:style w:type="paragraph" w:styleId="Stopka">
    <w:name w:val="footer"/>
    <w:basedOn w:val="Normalny"/>
    <w:link w:val="StopkaZnak"/>
    <w:uiPriority w:val="99"/>
    <w:unhideWhenUsed/>
    <w:rsid w:val="00FF687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F6874"/>
  </w:style>
  <w:style w:type="paragraph" w:styleId="Tekstdymka">
    <w:name w:val="Balloon Text"/>
    <w:basedOn w:val="Normalny"/>
    <w:link w:val="TekstdymkaZnak"/>
    <w:uiPriority w:val="99"/>
    <w:semiHidden/>
    <w:unhideWhenUsed/>
    <w:rsid w:val="00626E5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26E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OZNRODZAKTUtznustawalubrozporzdzenieiorganwydajcy">
    <w:name w:val="OZN_RODZ_AKTU – tzn. ustawa lub rozporządzenie i organ wydający"/>
    <w:next w:val="Normalny"/>
    <w:uiPriority w:val="1"/>
    <w:qFormat/>
    <w:rsid w:val="00FF6874"/>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styleId="Tekstpodstawowy">
    <w:name w:val="Body Text"/>
    <w:basedOn w:val="Normalny"/>
    <w:link w:val="TekstpodstawowyZnak"/>
    <w:unhideWhenUsed/>
    <w:rsid w:val="00FF6874"/>
    <w:pPr>
      <w:spacing w:after="0" w:line="360" w:lineRule="auto"/>
      <w:jc w:val="both"/>
    </w:pPr>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rsid w:val="00FF6874"/>
    <w:rPr>
      <w:rFonts w:ascii="Times New Roman" w:eastAsia="Times New Roman" w:hAnsi="Times New Roman" w:cs="Times New Roman"/>
      <w:sz w:val="24"/>
      <w:szCs w:val="20"/>
      <w:lang w:eastAsia="pl-PL"/>
    </w:rPr>
  </w:style>
  <w:style w:type="paragraph" w:styleId="Nagwek">
    <w:name w:val="header"/>
    <w:basedOn w:val="Normalny"/>
    <w:link w:val="NagwekZnak"/>
    <w:uiPriority w:val="99"/>
    <w:unhideWhenUsed/>
    <w:rsid w:val="00FF687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F6874"/>
  </w:style>
  <w:style w:type="paragraph" w:styleId="Stopka">
    <w:name w:val="footer"/>
    <w:basedOn w:val="Normalny"/>
    <w:link w:val="StopkaZnak"/>
    <w:uiPriority w:val="99"/>
    <w:unhideWhenUsed/>
    <w:rsid w:val="00FF687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F6874"/>
  </w:style>
  <w:style w:type="paragraph" w:styleId="Tekstdymka">
    <w:name w:val="Balloon Text"/>
    <w:basedOn w:val="Normalny"/>
    <w:link w:val="TekstdymkaZnak"/>
    <w:uiPriority w:val="99"/>
    <w:semiHidden/>
    <w:unhideWhenUsed/>
    <w:rsid w:val="00626E5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26E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1814</Words>
  <Characters>11142</Characters>
  <Application>Microsoft Office Word</Application>
  <DocSecurity>0</DocSecurity>
  <Lines>206</Lines>
  <Paragraphs>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Kinga Trafisz</dc:creator>
  <cp:lastModifiedBy>Ewa A. Genert</cp:lastModifiedBy>
  <cp:revision>2</cp:revision>
  <dcterms:created xsi:type="dcterms:W3CDTF">2017-06-09T08:38:00Z</dcterms:created>
  <dcterms:modified xsi:type="dcterms:W3CDTF">2017-06-09T08:38:00Z</dcterms:modified>
</cp:coreProperties>
</file>