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646" w:rsidRDefault="00C70646" w:rsidP="0090354A">
      <w:pPr>
        <w:pStyle w:val="OZNPROJEKTUwskazaniedatylubwersjiprojektu"/>
        <w:spacing w:after="600" w:line="720" w:lineRule="auto"/>
      </w:pPr>
      <w:bookmarkStart w:id="0" w:name="_GoBack"/>
      <w:bookmarkEnd w:id="0"/>
    </w:p>
    <w:p w:rsidR="00C70646" w:rsidRPr="00621566" w:rsidRDefault="00C70646" w:rsidP="007D32C4">
      <w:pPr>
        <w:pStyle w:val="OZNRODZAKTUtznustawalubrozporzdzenieiorganwydajcy"/>
      </w:pPr>
      <w:r w:rsidRPr="00621566">
        <w:t>UCHWAŁA</w:t>
      </w:r>
    </w:p>
    <w:p w:rsidR="00C70646" w:rsidRPr="00621566" w:rsidRDefault="00C70646" w:rsidP="00C70646">
      <w:pPr>
        <w:pStyle w:val="OZNRODZAKTUtznustawalubrozporzdzenieiorganwydajcy"/>
      </w:pPr>
      <w:r w:rsidRPr="00621566">
        <w:t>SENATU RZECZYPOSPOLITEJ POLSKIEJ</w:t>
      </w:r>
    </w:p>
    <w:p w:rsidR="00C70646" w:rsidRPr="00621566" w:rsidRDefault="00C70646" w:rsidP="00C70646">
      <w:pPr>
        <w:pStyle w:val="DATAAKTUdatauchwalenialubwydaniaaktu"/>
      </w:pPr>
      <w:r w:rsidRPr="00621566">
        <w:t xml:space="preserve">z dnia </w:t>
      </w:r>
      <w:r w:rsidR="005C689C">
        <w:t>1</w:t>
      </w:r>
      <w:r w:rsidR="00F07AA9">
        <w:t xml:space="preserve"> </w:t>
      </w:r>
      <w:r w:rsidR="005C689C">
        <w:t>czerwca</w:t>
      </w:r>
      <w:r w:rsidR="00F07AA9">
        <w:t xml:space="preserve"> 2017 r.</w:t>
      </w:r>
    </w:p>
    <w:p w:rsidR="00C70646" w:rsidRPr="00621566" w:rsidRDefault="005067C5" w:rsidP="00C70646">
      <w:pPr>
        <w:pStyle w:val="TYTUAKTUprzedmiotregulacjiustawylubrozporzdzenia"/>
      </w:pPr>
      <w:r>
        <w:t xml:space="preserve">w sprawie </w:t>
      </w:r>
      <w:r w:rsidR="00101307">
        <w:t xml:space="preserve">wniesienia do Sejmu projektu </w:t>
      </w:r>
      <w:r>
        <w:t xml:space="preserve">ustawy </w:t>
      </w:r>
      <w:r w:rsidR="005C689C" w:rsidRPr="005C689C">
        <w:t>o zmianie ustawy o drogach publicznych</w:t>
      </w:r>
    </w:p>
    <w:p w:rsidR="00186E4C" w:rsidRPr="00F07AA9" w:rsidRDefault="00186E4C" w:rsidP="00186E4C">
      <w:pPr>
        <w:pStyle w:val="NIEARTTEKSTtekstnieartykuowanynppreambua"/>
      </w:pPr>
      <w:r w:rsidRPr="005333D2">
        <w:t xml:space="preserve">Na podstawie art. 118 ust. 1 Konstytucji Rzeczypospolitej Polskiej z dnia 2 kwietnia 1997 r., Senat wnosi do Sejmu Rzeczypospolitej Polskiej projekt ustawy </w:t>
      </w:r>
      <w:r w:rsidR="005C689C">
        <w:rPr>
          <w:szCs w:val="24"/>
        </w:rPr>
        <w:t>o zmianie ustawy o </w:t>
      </w:r>
      <w:r w:rsidR="005C689C" w:rsidRPr="005C689C">
        <w:rPr>
          <w:szCs w:val="24"/>
        </w:rPr>
        <w:t>drogach publicznych</w:t>
      </w:r>
      <w:r w:rsidRPr="00F07AA9">
        <w:t>.</w:t>
      </w:r>
    </w:p>
    <w:p w:rsidR="00186E4C" w:rsidRPr="005333D2" w:rsidRDefault="00F07AA9" w:rsidP="00186E4C">
      <w:pPr>
        <w:pStyle w:val="NIEARTTEKSTtekstnieartykuowanynppreambua"/>
      </w:pPr>
      <w:r>
        <w:t>Jednocześnie upoważnia senator</w:t>
      </w:r>
      <w:r w:rsidR="005C689C">
        <w:t>a</w:t>
      </w:r>
      <w:r w:rsidR="00186E4C" w:rsidRPr="005333D2">
        <w:t xml:space="preserve"> </w:t>
      </w:r>
      <w:r w:rsidR="005C689C" w:rsidRPr="005C689C">
        <w:rPr>
          <w:rFonts w:cs="Times New Roman"/>
          <w:snapToGrid w:val="0"/>
          <w:szCs w:val="24"/>
        </w:rPr>
        <w:t xml:space="preserve">Aleksandra </w:t>
      </w:r>
      <w:proofErr w:type="spellStart"/>
      <w:r w:rsidR="005C689C" w:rsidRPr="005C689C">
        <w:rPr>
          <w:rFonts w:cs="Times New Roman"/>
          <w:snapToGrid w:val="0"/>
          <w:szCs w:val="24"/>
        </w:rPr>
        <w:t>Pocieja</w:t>
      </w:r>
      <w:proofErr w:type="spellEnd"/>
      <w:r w:rsidR="005C689C">
        <w:t xml:space="preserve"> do reprezentowania Senatu w </w:t>
      </w:r>
      <w:r w:rsidR="00186E4C" w:rsidRPr="005333D2">
        <w:t>pracach nad projektem.</w:t>
      </w:r>
    </w:p>
    <w:p w:rsidR="00C70646" w:rsidRPr="00621566" w:rsidRDefault="00C70646" w:rsidP="00C70646"/>
    <w:p w:rsidR="00C70646" w:rsidRDefault="00C70646" w:rsidP="00C70646"/>
    <w:p w:rsidR="000B2B1E" w:rsidRDefault="000B2B1E" w:rsidP="00C70646"/>
    <w:p w:rsidR="000B2B1E" w:rsidRDefault="000B2B1E" w:rsidP="000B2B1E"/>
    <w:p w:rsidR="00365828" w:rsidRDefault="000B2B1E" w:rsidP="00365828">
      <w:pPr>
        <w:ind w:left="4678"/>
        <w:jc w:val="center"/>
        <w:rPr>
          <w:b/>
          <w:color w:val="000000" w:themeColor="text1"/>
        </w:rPr>
      </w:pPr>
      <w:r>
        <w:rPr>
          <w:b/>
        </w:rPr>
        <w:tab/>
      </w:r>
      <w:r w:rsidR="00365828">
        <w:rPr>
          <w:b/>
          <w:color w:val="000000" w:themeColor="text1"/>
        </w:rPr>
        <w:t>MARSZAŁEK SENATU</w:t>
      </w:r>
    </w:p>
    <w:p w:rsidR="00365828" w:rsidRDefault="00365828" w:rsidP="00365828">
      <w:pPr>
        <w:ind w:left="4678" w:firstLine="851"/>
        <w:jc w:val="left"/>
        <w:rPr>
          <w:b/>
          <w:color w:val="000000" w:themeColor="text1"/>
        </w:rPr>
      </w:pPr>
      <w:r>
        <w:rPr>
          <w:b/>
          <w:color w:val="000000" w:themeColor="text1"/>
        </w:rPr>
        <w:t>W/Z</w:t>
      </w:r>
    </w:p>
    <w:p w:rsidR="00365828" w:rsidRDefault="00365828" w:rsidP="00365828">
      <w:pPr>
        <w:ind w:left="4678"/>
        <w:jc w:val="center"/>
        <w:rPr>
          <w:b/>
          <w:color w:val="000000" w:themeColor="text1"/>
        </w:rPr>
      </w:pPr>
    </w:p>
    <w:p w:rsidR="00365828" w:rsidRDefault="00365828" w:rsidP="00365828">
      <w:pPr>
        <w:ind w:left="4678"/>
        <w:jc w:val="center"/>
        <w:rPr>
          <w:b/>
          <w:color w:val="000000" w:themeColor="text1"/>
        </w:rPr>
      </w:pPr>
    </w:p>
    <w:p w:rsidR="00365828" w:rsidRDefault="00365828" w:rsidP="00365828">
      <w:pPr>
        <w:ind w:left="6127"/>
        <w:rPr>
          <w:b/>
          <w:color w:val="000000" w:themeColor="text1"/>
        </w:rPr>
      </w:pPr>
      <w:r w:rsidRPr="0010302B">
        <w:rPr>
          <w:b/>
          <w:color w:val="000000" w:themeColor="text1"/>
        </w:rPr>
        <w:t>Mari</w:t>
      </w:r>
      <w:r>
        <w:rPr>
          <w:b/>
          <w:color w:val="000000" w:themeColor="text1"/>
        </w:rPr>
        <w:t>a</w:t>
      </w:r>
      <w:r w:rsidRPr="0010302B">
        <w:rPr>
          <w:b/>
          <w:color w:val="000000" w:themeColor="text1"/>
        </w:rPr>
        <w:t xml:space="preserve"> KOC</w:t>
      </w:r>
    </w:p>
    <w:p w:rsidR="00365828" w:rsidRDefault="00365828" w:rsidP="00365828">
      <w:pPr>
        <w:pStyle w:val="Tekstpodstawowy"/>
        <w:tabs>
          <w:tab w:val="center" w:pos="6804"/>
        </w:tabs>
        <w:spacing w:line="240" w:lineRule="auto"/>
        <w:ind w:right="-2"/>
        <w:rPr>
          <w:b/>
        </w:rPr>
      </w:pPr>
      <w:r>
        <w:rPr>
          <w:b/>
          <w:color w:val="000000" w:themeColor="text1"/>
        </w:rPr>
        <w:tab/>
        <w:t>Wicemarszałek Senatu</w:t>
      </w:r>
    </w:p>
    <w:p w:rsidR="00B204B2" w:rsidRDefault="00B204B2" w:rsidP="00365828">
      <w:pPr>
        <w:pStyle w:val="Tekstpodstawowy"/>
        <w:tabs>
          <w:tab w:val="center" w:pos="6237"/>
        </w:tabs>
        <w:spacing w:line="240" w:lineRule="auto"/>
        <w:ind w:right="-2"/>
        <w:sectPr w:rsidR="00B204B2" w:rsidSect="0068789D">
          <w:pgSz w:w="11906" w:h="16838"/>
          <w:pgMar w:top="1560" w:right="1434" w:bottom="1560" w:left="1418" w:header="709" w:footer="709" w:gutter="0"/>
          <w:cols w:space="708"/>
          <w:titlePg/>
          <w:docGrid w:linePitch="254"/>
        </w:sectPr>
      </w:pPr>
    </w:p>
    <w:p w:rsidR="00B204B2" w:rsidRDefault="00B204B2" w:rsidP="00D42A0D">
      <w:pPr>
        <w:pStyle w:val="OZNPROJEKTUwskazaniedatylubwersjiprojektu"/>
      </w:pPr>
      <w:r>
        <w:lastRenderedPageBreak/>
        <w:t>projekt</w:t>
      </w:r>
    </w:p>
    <w:p w:rsidR="00B204B2" w:rsidRPr="00E000DC" w:rsidRDefault="00B204B2" w:rsidP="004810D7">
      <w:pPr>
        <w:pStyle w:val="OZNRODZAKTUtznustawalubrozporzdzenieiorganwydajcy"/>
      </w:pPr>
      <w:r w:rsidRPr="004810D7">
        <w:t>ustawa</w:t>
      </w:r>
    </w:p>
    <w:p w:rsidR="00B204B2" w:rsidRDefault="00B204B2" w:rsidP="00912118">
      <w:pPr>
        <w:pStyle w:val="DATAAKTUdatauchwalenialubwydaniaaktu"/>
      </w:pPr>
      <w:r w:rsidRPr="00E000DC">
        <w:t>z dnia</w:t>
      </w:r>
      <w:r>
        <w:t xml:space="preserve"> </w:t>
      </w:r>
    </w:p>
    <w:p w:rsidR="00B204B2" w:rsidRDefault="00B204B2" w:rsidP="004810D7">
      <w:pPr>
        <w:pStyle w:val="TYTUAKTUprzedmiotregulacjiustawylubrozporzdzenia"/>
      </w:pPr>
      <w:r>
        <w:t>o zmianie ustawy o drogach publicznych</w:t>
      </w:r>
    </w:p>
    <w:p w:rsidR="00B204B2" w:rsidRPr="001A07F5" w:rsidRDefault="00B204B2" w:rsidP="00F85C03">
      <w:pPr>
        <w:pStyle w:val="ARTartustawynprozporzdzenia"/>
      </w:pPr>
      <w:r w:rsidRPr="00716716">
        <w:rPr>
          <w:rStyle w:val="Ppogrubienie"/>
        </w:rPr>
        <w:t>Art. 1.</w:t>
      </w:r>
      <w:r>
        <w:t xml:space="preserve"> </w:t>
      </w:r>
      <w:r w:rsidRPr="00C92BF4">
        <w:t>W ustawie z dnia 21 marca 1985 r. o drogach publicznych (Dz. U. z 2016 r. poz. 1440</w:t>
      </w:r>
      <w:r>
        <w:t>,</w:t>
      </w:r>
      <w:r w:rsidRPr="00C92BF4">
        <w:t xml:space="preserve"> 1920</w:t>
      </w:r>
      <w:r>
        <w:t>, 1948 i 2255 oraz z 2017 r. poz. 191</w:t>
      </w:r>
      <w:r w:rsidRPr="00C92BF4">
        <w:t xml:space="preserve">) </w:t>
      </w:r>
      <w:r w:rsidRPr="00150997">
        <w:t xml:space="preserve">w art. </w:t>
      </w:r>
      <w:r>
        <w:t xml:space="preserve">13b ust. 1 </w:t>
      </w:r>
      <w:r w:rsidRPr="00150997">
        <w:t>otrzymuje brzmienie</w:t>
      </w:r>
      <w:r w:rsidRPr="001A07F5">
        <w:t>:</w:t>
      </w:r>
    </w:p>
    <w:p w:rsidR="00B204B2" w:rsidRDefault="00B204B2" w:rsidP="00150997">
      <w:pPr>
        <w:pStyle w:val="ZUSTzmustartykuempunktem"/>
      </w:pPr>
      <w:r>
        <w:t>„1</w:t>
      </w:r>
      <w:r w:rsidRPr="00150997">
        <w:t>.</w:t>
      </w:r>
      <w:r w:rsidRPr="00687371">
        <w:t xml:space="preserve"> Opłatę, o której mowa w art. 13 ust. 1 pkt 1, pobiera się za postój pojazdów samochodowych w strefie płatnego parkowania, w wyznaczonym miejscu, w określone </w:t>
      </w:r>
      <w:r>
        <w:t>dni z wyjątkiem sobót oraz dni uznanych ustawowo za wolne od pracy</w:t>
      </w:r>
      <w:r w:rsidRPr="00687371">
        <w:t>, w określonych godzinach lub całodobowo.</w:t>
      </w:r>
      <w:r w:rsidRPr="00150997">
        <w:t>”</w:t>
      </w:r>
      <w:r>
        <w:t>.</w:t>
      </w:r>
    </w:p>
    <w:p w:rsidR="00B204B2" w:rsidRPr="00150997" w:rsidRDefault="00B204B2" w:rsidP="00150997">
      <w:pPr>
        <w:pStyle w:val="ARTartustawynprozporzdzenia"/>
      </w:pPr>
      <w:r w:rsidRPr="00716716">
        <w:rPr>
          <w:rStyle w:val="Ppogrubienie"/>
        </w:rPr>
        <w:t>Art. 2.</w:t>
      </w:r>
      <w:r>
        <w:t xml:space="preserve"> Rady gmin (rady miast) dostosują ustalone przez siebie strefy płatnego parkowania do </w:t>
      </w:r>
      <w:r w:rsidRPr="008367A5">
        <w:t xml:space="preserve">art. 13b ust. 1 </w:t>
      </w:r>
      <w:r>
        <w:t>ustawy wymienionej w art. 1, w brzmieniu nadanym niniejszą ustawą, w terminie 3 miesięcy od dnia wejścia w życie niniejszej ustawy</w:t>
      </w:r>
      <w:r w:rsidRPr="00150997">
        <w:t>.</w:t>
      </w:r>
    </w:p>
    <w:p w:rsidR="00B204B2" w:rsidRPr="004810D7" w:rsidRDefault="00B204B2" w:rsidP="00656423">
      <w:pPr>
        <w:pStyle w:val="ARTartustawynprozporzdzenia"/>
      </w:pPr>
      <w:r>
        <w:rPr>
          <w:rStyle w:val="Ppogrubienie"/>
        </w:rPr>
        <w:t>Art. 3</w:t>
      </w:r>
      <w:r w:rsidRPr="00716716">
        <w:rPr>
          <w:rStyle w:val="Ppogrubienie"/>
        </w:rPr>
        <w:t>.</w:t>
      </w:r>
      <w:r>
        <w:t xml:space="preserve"> Ustawa wchodzi w życie po upływie 30 dni od dnia ogłoszenia.</w:t>
      </w:r>
    </w:p>
    <w:p w:rsidR="00B204B2" w:rsidRDefault="00B204B2" w:rsidP="00365828">
      <w:pPr>
        <w:pStyle w:val="Tekstpodstawowy"/>
        <w:tabs>
          <w:tab w:val="center" w:pos="6237"/>
        </w:tabs>
        <w:spacing w:line="240" w:lineRule="auto"/>
        <w:ind w:right="-2"/>
        <w:sectPr w:rsidR="00B204B2" w:rsidSect="001A7F15">
          <w:headerReference w:type="default" r:id="rId9"/>
          <w:pgSz w:w="11906" w:h="16838"/>
          <w:pgMar w:top="1560" w:right="1434" w:bottom="1560" w:left="1418" w:header="709" w:footer="709" w:gutter="0"/>
          <w:cols w:space="708"/>
          <w:titlePg/>
          <w:docGrid w:linePitch="254"/>
        </w:sectPr>
      </w:pPr>
    </w:p>
    <w:p w:rsidR="00B204B2" w:rsidRPr="004727F6" w:rsidRDefault="00B204B2" w:rsidP="009E6C17">
      <w:pPr>
        <w:pStyle w:val="OZNRODZAKTUtznustawalubrozporzdzenieiorganwydajcy"/>
      </w:pPr>
      <w:r w:rsidRPr="004727F6">
        <w:lastRenderedPageBreak/>
        <w:t>UZASADNIENIE</w:t>
      </w:r>
    </w:p>
    <w:p w:rsidR="00B204B2" w:rsidRPr="004727F6" w:rsidRDefault="00B204B2" w:rsidP="009E6C17"/>
    <w:p w:rsidR="00B204B2" w:rsidRPr="009E6C17" w:rsidRDefault="00B204B2" w:rsidP="009E6C17">
      <w:pPr>
        <w:rPr>
          <w:rStyle w:val="Ppogrubienie"/>
        </w:rPr>
      </w:pPr>
      <w:r w:rsidRPr="009E6C17">
        <w:rPr>
          <w:rStyle w:val="Ppogrubienie"/>
        </w:rPr>
        <w:t>1. Cel projektowanej ustawy</w:t>
      </w:r>
    </w:p>
    <w:p w:rsidR="00B204B2" w:rsidRPr="004727F6" w:rsidRDefault="00B204B2" w:rsidP="009E6C17">
      <w:pPr>
        <w:pStyle w:val="NIEARTTEKSTtekstnieartykuowanynppodstprawnarozplubpreambua"/>
      </w:pPr>
      <w:r w:rsidRPr="004727F6">
        <w:t>Projekt ustawy stanowi realizację postulatu zawartego w</w:t>
      </w:r>
      <w:r>
        <w:t> </w:t>
      </w:r>
      <w:r w:rsidRPr="004727F6">
        <w:t>petycji P 9–45/16</w:t>
      </w:r>
      <w:r>
        <w:t> </w:t>
      </w:r>
      <w:r w:rsidRPr="004727F6">
        <w:t>skierowanej do Marszałka Senatu w</w:t>
      </w:r>
      <w:r>
        <w:t> </w:t>
      </w:r>
      <w:r w:rsidRPr="004727F6">
        <w:t>dniu 24</w:t>
      </w:r>
      <w:r>
        <w:t> </w:t>
      </w:r>
      <w:r w:rsidRPr="004727F6">
        <w:t>września 2016</w:t>
      </w:r>
      <w:r>
        <w:t> </w:t>
      </w:r>
      <w:r w:rsidRPr="004727F6">
        <w:t xml:space="preserve">r. </w:t>
      </w:r>
    </w:p>
    <w:p w:rsidR="00B204B2" w:rsidRPr="004727F6" w:rsidRDefault="00B204B2" w:rsidP="009E6C17">
      <w:pPr>
        <w:pStyle w:val="NIEARTTEKSTtekstnieartykuowanynppodstprawnarozplubpreambua"/>
      </w:pPr>
      <w:r w:rsidRPr="004727F6">
        <w:t>Autor petycji wskazał na problemy związane ze stosowaniem</w:t>
      </w:r>
      <w:r>
        <w:t xml:space="preserve"> art. </w:t>
      </w:r>
      <w:r w:rsidRPr="004727F6">
        <w:t>13b</w:t>
      </w:r>
      <w:r>
        <w:t xml:space="preserve"> ust. </w:t>
      </w:r>
      <w:r w:rsidRPr="004727F6">
        <w:t>1</w:t>
      </w:r>
      <w:r>
        <w:t> </w:t>
      </w:r>
      <w:r w:rsidRPr="004727F6">
        <w:t>ustawy z</w:t>
      </w:r>
      <w:r>
        <w:t> </w:t>
      </w:r>
      <w:r w:rsidRPr="004727F6">
        <w:t>dnia 21</w:t>
      </w:r>
      <w:r>
        <w:t> </w:t>
      </w:r>
      <w:r w:rsidRPr="004727F6">
        <w:t>marca 1985</w:t>
      </w:r>
      <w:r>
        <w:t> </w:t>
      </w:r>
      <w:r w:rsidRPr="004727F6">
        <w:t>r. o</w:t>
      </w:r>
      <w:r>
        <w:t> </w:t>
      </w:r>
      <w:r w:rsidRPr="004727F6">
        <w:t>drogach publicznych. W</w:t>
      </w:r>
      <w:r>
        <w:t> </w:t>
      </w:r>
      <w:r w:rsidRPr="004727F6">
        <w:t>przepisie tym, określającym zasady pobierania przez gminy opłat za postój pojazdów samochodowych w</w:t>
      </w:r>
      <w:r>
        <w:t> </w:t>
      </w:r>
      <w:r w:rsidRPr="004727F6">
        <w:t xml:space="preserve">strefie płatnego parkowania zapisano, iż opłaty takie pobiera się „w określone dni robocze”. </w:t>
      </w:r>
    </w:p>
    <w:p w:rsidR="00B204B2" w:rsidRPr="004727F6" w:rsidRDefault="00B204B2" w:rsidP="009E6C17">
      <w:pPr>
        <w:pStyle w:val="NIEARTTEKSTtekstnieartykuowanynppodstprawnarozplubpreambua"/>
      </w:pPr>
      <w:r w:rsidRPr="004727F6">
        <w:t>Pojęcie dni roboczych na potrzeby ustawy o</w:t>
      </w:r>
      <w:r>
        <w:t> </w:t>
      </w:r>
      <w:r w:rsidRPr="004727F6">
        <w:t>drogach publicznych bywało w</w:t>
      </w:r>
      <w:r>
        <w:t> </w:t>
      </w:r>
      <w:r w:rsidRPr="004727F6">
        <w:t>przeszłości rożnie interpretowane przez jednostki samorządu terytorialnego oraz sądy administracyjne, a</w:t>
      </w:r>
      <w:r>
        <w:t> </w:t>
      </w:r>
      <w:r w:rsidRPr="004727F6">
        <w:t>podstawowa kontrowersja dotyczyła tego, czy sobota jest, czy też nie jest dniem roboczym, a</w:t>
      </w:r>
      <w:r>
        <w:t> </w:t>
      </w:r>
      <w:r w:rsidRPr="004727F6">
        <w:t>w</w:t>
      </w:r>
      <w:r>
        <w:t> </w:t>
      </w:r>
      <w:r w:rsidRPr="004727F6">
        <w:t>konsekwencji – czy pobieranie opłat za parkowanie w</w:t>
      </w:r>
      <w:r>
        <w:t> </w:t>
      </w:r>
      <w:r w:rsidRPr="004727F6">
        <w:t>soboty jest działaniem zgodnym z</w:t>
      </w:r>
      <w:r>
        <w:t> </w:t>
      </w:r>
      <w:r w:rsidRPr="004727F6">
        <w:t xml:space="preserve">prawem. </w:t>
      </w:r>
    </w:p>
    <w:p w:rsidR="00B204B2" w:rsidRPr="004727F6" w:rsidRDefault="00B204B2" w:rsidP="009E6C17">
      <w:pPr>
        <w:pStyle w:val="NIEARTTEKSTtekstnieartykuowanynppodstprawnarozplubpreambua"/>
      </w:pPr>
      <w:r w:rsidRPr="004727F6">
        <w:t>Wnoszący petycję proponował, aby termin „dni robocze” zastąpić terminem „dni powszednie”. Po wprowadzeniu takiej zmiany pobieranie opłat za parkowanie w</w:t>
      </w:r>
      <w:r>
        <w:t> </w:t>
      </w:r>
      <w:r w:rsidRPr="004727F6">
        <w:t>soboty by</w:t>
      </w:r>
      <w:r>
        <w:t>łoby bez wątpliwości dozwolone.</w:t>
      </w:r>
    </w:p>
    <w:p w:rsidR="00B204B2" w:rsidRPr="004727F6" w:rsidRDefault="00B204B2" w:rsidP="009E6C17"/>
    <w:p w:rsidR="00B204B2" w:rsidRPr="009E6C17" w:rsidRDefault="00B204B2" w:rsidP="009E6C17">
      <w:pPr>
        <w:rPr>
          <w:rStyle w:val="Ppogrubienie"/>
        </w:rPr>
      </w:pPr>
      <w:r w:rsidRPr="009E6C17">
        <w:rPr>
          <w:rStyle w:val="Ppogrubienie"/>
        </w:rPr>
        <w:t>2. Różnice między obowiązującym a projektowanym stanem prawnym</w:t>
      </w:r>
    </w:p>
    <w:p w:rsidR="00B204B2" w:rsidRPr="004727F6" w:rsidRDefault="00B204B2" w:rsidP="009E6C17">
      <w:pPr>
        <w:pStyle w:val="NIEARTTEKSTtekstnieartykuowanynppodstprawnarozplubpreambua"/>
      </w:pPr>
      <w:r w:rsidRPr="004727F6">
        <w:t>Zgodnie z</w:t>
      </w:r>
      <w:r>
        <w:t> art. </w:t>
      </w:r>
      <w:r w:rsidRPr="004727F6">
        <w:t>13</w:t>
      </w:r>
      <w:r>
        <w:t xml:space="preserve"> ust. </w:t>
      </w:r>
      <w:r w:rsidRPr="004727F6">
        <w:t>1</w:t>
      </w:r>
      <w:r>
        <w:t xml:space="preserve"> pkt </w:t>
      </w:r>
      <w:r w:rsidRPr="004727F6">
        <w:t>1</w:t>
      </w:r>
      <w:r>
        <w:t> </w:t>
      </w:r>
      <w:r w:rsidRPr="004727F6">
        <w:t>ustawy o</w:t>
      </w:r>
      <w:r>
        <w:t> </w:t>
      </w:r>
      <w:r w:rsidRPr="004727F6">
        <w:t>drogach publicznych, korzystający z</w:t>
      </w:r>
      <w:r>
        <w:t> </w:t>
      </w:r>
      <w:r w:rsidRPr="004727F6">
        <w:t>dróg publicznych są obowiązani m.in. do ponoszenia opłat za postój pojazdów w</w:t>
      </w:r>
      <w:r>
        <w:t> </w:t>
      </w:r>
      <w:r w:rsidRPr="004727F6">
        <w:t>strefie płatnego parkowania. Od opłat zwolnione są m.in. pojazdy: Policji, Inspekcji Transportu Drogowego, Agencji Bezpieczeństwa Wewnętrznego, Agencji Wywiadu, Służby Kontrwywiadu oraz Wywiadu Wojskowego, Centralnego Biura Antykorupcyjnego, Straży Granicznej, Biura Ochrony Rządu, Służby Więziennej, Służby Celnej, Sił Zbrojnych RP, pojazdy służb ratowniczych, zarządów dróg, wykorzystywane w</w:t>
      </w:r>
      <w:r>
        <w:t> </w:t>
      </w:r>
      <w:r w:rsidRPr="004727F6">
        <w:t>ratownictwie lub przy klęskach żywiołowych oraz autobusy szkolne przewożące dzieci do szkoły (art. 13</w:t>
      </w:r>
      <w:r>
        <w:t xml:space="preserve"> ust. </w:t>
      </w:r>
      <w:r w:rsidRPr="004727F6">
        <w:t xml:space="preserve">3). </w:t>
      </w:r>
    </w:p>
    <w:p w:rsidR="00B204B2" w:rsidRPr="004727F6" w:rsidRDefault="00B204B2" w:rsidP="009E6C17">
      <w:pPr>
        <w:pStyle w:val="NIEARTTEKSTtekstnieartykuowanynppodstprawnarozplubpreambua"/>
      </w:pPr>
      <w:r w:rsidRPr="004727F6">
        <w:t>Uchwałę o</w:t>
      </w:r>
      <w:r>
        <w:t> </w:t>
      </w:r>
      <w:r w:rsidRPr="004727F6">
        <w:t>utworzeniu strefy płatnego parkowania podejmuje rada gminy (rada miasta) na wniosek wójta, burmistrza lub prezydenta miasta (art. 13b</w:t>
      </w:r>
      <w:r>
        <w:t xml:space="preserve"> ust. </w:t>
      </w:r>
      <w:r w:rsidRPr="004727F6">
        <w:t xml:space="preserve">3). </w:t>
      </w:r>
    </w:p>
    <w:p w:rsidR="00B204B2" w:rsidRPr="004727F6" w:rsidRDefault="00B204B2" w:rsidP="009E6C17">
      <w:pPr>
        <w:pStyle w:val="NIEARTTEKSTtekstnieartykuowanynppodstprawnarozplubpreambua"/>
      </w:pPr>
      <w:r w:rsidRPr="004727F6">
        <w:t>W myśl</w:t>
      </w:r>
      <w:r>
        <w:t xml:space="preserve"> art. </w:t>
      </w:r>
      <w:r w:rsidRPr="004727F6">
        <w:t>13b</w:t>
      </w:r>
      <w:r>
        <w:t xml:space="preserve"> ust. </w:t>
      </w:r>
      <w:r w:rsidRPr="004727F6">
        <w:t>1</w:t>
      </w:r>
      <w:r>
        <w:t> </w:t>
      </w:r>
      <w:r w:rsidRPr="004727F6">
        <w:t>ustawy o</w:t>
      </w:r>
      <w:r>
        <w:t> </w:t>
      </w:r>
      <w:r w:rsidRPr="004727F6">
        <w:t>drogach publicznych, opłatę, o</w:t>
      </w:r>
      <w:r>
        <w:t> </w:t>
      </w:r>
      <w:r w:rsidRPr="004727F6">
        <w:t>której mowa w</w:t>
      </w:r>
      <w:r>
        <w:t> art. </w:t>
      </w:r>
      <w:r w:rsidRPr="004727F6">
        <w:t>13</w:t>
      </w:r>
      <w:r>
        <w:t xml:space="preserve"> ust. </w:t>
      </w:r>
      <w:r w:rsidRPr="004727F6">
        <w:t>1</w:t>
      </w:r>
      <w:r>
        <w:t xml:space="preserve"> pkt </w:t>
      </w:r>
      <w:r w:rsidRPr="004727F6">
        <w:t>1, pobiera się za postój pojazdów samochodowych w</w:t>
      </w:r>
      <w:r>
        <w:t> </w:t>
      </w:r>
      <w:r w:rsidRPr="004727F6">
        <w:t xml:space="preserve">strefie płatnego parkowania, </w:t>
      </w:r>
      <w:r w:rsidRPr="004727F6">
        <w:lastRenderedPageBreak/>
        <w:t>w</w:t>
      </w:r>
      <w:r>
        <w:t> </w:t>
      </w:r>
      <w:r w:rsidRPr="004727F6">
        <w:t>wyznaczonym miejscu, w</w:t>
      </w:r>
      <w:r>
        <w:t> </w:t>
      </w:r>
      <w:r w:rsidRPr="004727F6">
        <w:t>określone dni robocze, w</w:t>
      </w:r>
      <w:r>
        <w:t> </w:t>
      </w:r>
      <w:r w:rsidRPr="004727F6">
        <w:t>określonych godzinach lub całodobowo.</w:t>
      </w:r>
    </w:p>
    <w:p w:rsidR="00B204B2" w:rsidRPr="004727F6" w:rsidRDefault="00B204B2" w:rsidP="009E6C17">
      <w:pPr>
        <w:pStyle w:val="NIEARTTEKSTtekstnieartykuowanynppodstprawnarozplubpreambua"/>
      </w:pPr>
      <w:r w:rsidRPr="004727F6">
        <w:t>W polskim systemie prawa nie ma legalnej definicji dnia roboczego, co w</w:t>
      </w:r>
      <w:r>
        <w:t> </w:t>
      </w:r>
      <w:r w:rsidRPr="004727F6">
        <w:t>przeszłości skutkowało szeregiem wątpliwości na gruncie rożnych jego gałęzi.</w:t>
      </w:r>
    </w:p>
    <w:p w:rsidR="00B204B2" w:rsidRPr="004727F6" w:rsidRDefault="00B204B2" w:rsidP="009E6C17">
      <w:pPr>
        <w:pStyle w:val="NIEARTTEKSTtekstnieartykuowanynppodstprawnarozplubpreambua"/>
      </w:pPr>
      <w:r w:rsidRPr="004727F6">
        <w:t>Niejednolite było również orzecznictwo sądów administracyjnych orzekających w</w:t>
      </w:r>
      <w:r>
        <w:t> </w:t>
      </w:r>
      <w:r w:rsidRPr="004727F6">
        <w:t xml:space="preserve">sprawach ze skarg na uchwały rad gmin ustalających strefy płatnego parkowania. </w:t>
      </w:r>
    </w:p>
    <w:p w:rsidR="00B204B2" w:rsidRPr="004727F6" w:rsidRDefault="00B204B2" w:rsidP="009E6C17">
      <w:pPr>
        <w:pStyle w:val="NIEARTTEKSTtekstnieartykuowanynppodstprawnarozplubpreambua"/>
        <w:rPr>
          <w:lang w:eastAsia="en-US"/>
        </w:rPr>
      </w:pPr>
      <w:r w:rsidRPr="004727F6">
        <w:t>Na przykład, Wojewódzki Sąd Administracyjny w</w:t>
      </w:r>
      <w:r>
        <w:t> </w:t>
      </w:r>
      <w:r w:rsidRPr="004727F6">
        <w:t>Białymstoku w</w:t>
      </w:r>
      <w:r>
        <w:t> </w:t>
      </w:r>
      <w:r w:rsidRPr="004727F6">
        <w:t>wyroku z</w:t>
      </w:r>
      <w:r>
        <w:t> </w:t>
      </w:r>
      <w:r w:rsidRPr="004727F6">
        <w:t>dnia 3</w:t>
      </w:r>
      <w:r>
        <w:t> </w:t>
      </w:r>
      <w:r w:rsidRPr="004727F6">
        <w:t>września 2015</w:t>
      </w:r>
      <w:r>
        <w:t> </w:t>
      </w:r>
      <w:r w:rsidRPr="004727F6">
        <w:t>r. (sygn. akt. SA/Bk 397/15) uznał sobotę za dzień roboczy w</w:t>
      </w:r>
      <w:r>
        <w:t> </w:t>
      </w:r>
      <w:r w:rsidRPr="004727F6">
        <w:t>rozumieniu</w:t>
      </w:r>
      <w:r>
        <w:t xml:space="preserve"> art. </w:t>
      </w:r>
      <w:r w:rsidRPr="004727F6">
        <w:t>13b</w:t>
      </w:r>
      <w:r>
        <w:t xml:space="preserve"> ust. </w:t>
      </w:r>
      <w:r w:rsidRPr="004727F6">
        <w:t>1</w:t>
      </w:r>
      <w:r>
        <w:t> </w:t>
      </w:r>
      <w:r w:rsidRPr="004727F6">
        <w:t>ustawy o</w:t>
      </w:r>
      <w:r>
        <w:t> </w:t>
      </w:r>
      <w:r w:rsidRPr="004727F6">
        <w:t xml:space="preserve">drogach publicznych. </w:t>
      </w:r>
    </w:p>
    <w:p w:rsidR="00B204B2" w:rsidRPr="004727F6" w:rsidRDefault="00B204B2" w:rsidP="009E6C17">
      <w:pPr>
        <w:pStyle w:val="NIEARTTEKSTtekstnieartykuowanynppodstprawnarozplubpreambua"/>
      </w:pPr>
      <w:r w:rsidRPr="004727F6">
        <w:t>Z kolei Wojewódzki Sąd Administracyjny w</w:t>
      </w:r>
      <w:r>
        <w:t> </w:t>
      </w:r>
      <w:r w:rsidRPr="004727F6">
        <w:t>Opolu w</w:t>
      </w:r>
      <w:r>
        <w:t> </w:t>
      </w:r>
      <w:r w:rsidRPr="004727F6">
        <w:t>wyroku z</w:t>
      </w:r>
      <w:r>
        <w:t> </w:t>
      </w:r>
      <w:r w:rsidRPr="004727F6">
        <w:t>dnia 2</w:t>
      </w:r>
      <w:r>
        <w:t> </w:t>
      </w:r>
      <w:r w:rsidRPr="004727F6">
        <w:t>czerwca 2015 r. (sygn. akt II SA/</w:t>
      </w:r>
      <w:proofErr w:type="spellStart"/>
      <w:r w:rsidRPr="004727F6">
        <w:t>Op</w:t>
      </w:r>
      <w:proofErr w:type="spellEnd"/>
      <w:r w:rsidRPr="004727F6">
        <w:t xml:space="preserve"> 143/15) stwierdził, że dla potrzeb ustawy o</w:t>
      </w:r>
      <w:r>
        <w:t> </w:t>
      </w:r>
      <w:r w:rsidRPr="004727F6">
        <w:t>drogach publicznych sobota powinna być traktowana na równi z</w:t>
      </w:r>
      <w:r>
        <w:t> </w:t>
      </w:r>
      <w:r w:rsidRPr="004727F6">
        <w:t>dniami ustawowo wolnymi od pracy.</w:t>
      </w:r>
    </w:p>
    <w:p w:rsidR="00B204B2" w:rsidRPr="004727F6" w:rsidRDefault="00B204B2" w:rsidP="009E6C17">
      <w:pPr>
        <w:pStyle w:val="NIEARTTEKSTtekstnieartykuowanynppodstprawnarozplubpreambua"/>
      </w:pPr>
      <w:r w:rsidRPr="004727F6">
        <w:t>Naczelny Sąd Administracyjny w</w:t>
      </w:r>
      <w:r>
        <w:t> </w:t>
      </w:r>
      <w:r w:rsidRPr="004727F6">
        <w:t>wyroku z</w:t>
      </w:r>
      <w:r>
        <w:t> </w:t>
      </w:r>
      <w:r w:rsidRPr="004727F6">
        <w:t>dnia 26</w:t>
      </w:r>
      <w:r>
        <w:t> </w:t>
      </w:r>
      <w:r w:rsidRPr="004727F6">
        <w:t>kwietnia 2016</w:t>
      </w:r>
      <w:r>
        <w:t> </w:t>
      </w:r>
      <w:r w:rsidRPr="004727F6">
        <w:t>r. (sygn. akt I</w:t>
      </w:r>
      <w:r>
        <w:t> </w:t>
      </w:r>
      <w:r w:rsidRPr="004727F6">
        <w:t>OSK 3507/15) dotyczącym strefy płatnego parkowania w</w:t>
      </w:r>
      <w:r>
        <w:t> </w:t>
      </w:r>
      <w:r w:rsidRPr="004727F6">
        <w:t>soboty uznał, że sobota powinna być traktowana na równi z</w:t>
      </w:r>
      <w:r>
        <w:t> </w:t>
      </w:r>
      <w:r w:rsidRPr="004727F6">
        <w:t>dniami ustawowo wolnymi od pracy.</w:t>
      </w:r>
    </w:p>
    <w:p w:rsidR="00B204B2" w:rsidRPr="004727F6" w:rsidRDefault="00B204B2" w:rsidP="009E6C17">
      <w:pPr>
        <w:pStyle w:val="NIEARTTEKSTtekstnieartykuowanynppodstprawnarozplubpreambua"/>
      </w:pPr>
      <w:r w:rsidRPr="004727F6">
        <w:t>NSA stwierdził, że upoważnienie ustawowe do ustanowienia aktu prawa miejscowego (a taki charakter ma uchwała rady gminy o</w:t>
      </w:r>
      <w:r>
        <w:t> </w:t>
      </w:r>
      <w:r w:rsidRPr="004727F6">
        <w:t>ustanowieniu strefy płatnego parkowania) musi być wyraźne i</w:t>
      </w:r>
      <w:r>
        <w:t> </w:t>
      </w:r>
      <w:r w:rsidRPr="004727F6">
        <w:t>nie może się opierać na domniemaniu. Ustawa z</w:t>
      </w:r>
      <w:r>
        <w:t> </w:t>
      </w:r>
      <w:r w:rsidRPr="004727F6">
        <w:t>dnia 18</w:t>
      </w:r>
      <w:r>
        <w:t> </w:t>
      </w:r>
      <w:r w:rsidRPr="004727F6">
        <w:t>stycznia 1951</w:t>
      </w:r>
      <w:r>
        <w:t> </w:t>
      </w:r>
      <w:r w:rsidRPr="004727F6">
        <w:t>r. o</w:t>
      </w:r>
      <w:r>
        <w:t> </w:t>
      </w:r>
      <w:r w:rsidRPr="004727F6">
        <w:t xml:space="preserve">dniach wolnych od pracy stanowi, że dniami wolnymi od pracy są wymienione enumeratywnie dni świąteczne oraz niedziele. Nie oznacza to jednak domniemania, że wszystkie soboty są dniami roboczymi. </w:t>
      </w:r>
    </w:p>
    <w:p w:rsidR="00B204B2" w:rsidRPr="004727F6" w:rsidRDefault="00B204B2" w:rsidP="009E6C17">
      <w:pPr>
        <w:pStyle w:val="NIEARTTEKSTtekstnieartykuowanynppodstprawnarozplubpreambua"/>
      </w:pPr>
      <w:r w:rsidRPr="004727F6">
        <w:t>Zdaniem Sądu, soboty należy traktować jak dzień wolny od pracy, nie jest on bowiem dniem roboczym w</w:t>
      </w:r>
      <w:r>
        <w:t> </w:t>
      </w:r>
      <w:r w:rsidRPr="004727F6">
        <w:t>rozumieniu przepisów ustawy o</w:t>
      </w:r>
      <w:r>
        <w:t> </w:t>
      </w:r>
      <w:r w:rsidRPr="004727F6">
        <w:t>drogach publicznych. Pogląd ten znalazł już wcześniej akceptację w</w:t>
      </w:r>
      <w:r>
        <w:t> </w:t>
      </w:r>
      <w:r w:rsidRPr="004727F6">
        <w:t>orzecznictwie sądów administracyjnych. Z</w:t>
      </w:r>
      <w:r>
        <w:t> </w:t>
      </w:r>
      <w:r w:rsidRPr="004727F6">
        <w:t>uwagi na zasadę zaufania do państwa i</w:t>
      </w:r>
      <w:r>
        <w:t> </w:t>
      </w:r>
      <w:r w:rsidRPr="004727F6">
        <w:t>stanowionego przez nie prawa, należy więc traktować soboty w</w:t>
      </w:r>
      <w:r>
        <w:t> </w:t>
      </w:r>
      <w:r w:rsidRPr="004727F6">
        <w:t>taki sam sposób na gruncie ustawy o</w:t>
      </w:r>
      <w:r>
        <w:t> </w:t>
      </w:r>
      <w:r w:rsidRPr="004727F6">
        <w:t xml:space="preserve">drogach publicznych. </w:t>
      </w:r>
    </w:p>
    <w:p w:rsidR="00B204B2" w:rsidRPr="004727F6" w:rsidRDefault="00B204B2" w:rsidP="009E6C17">
      <w:pPr>
        <w:pStyle w:val="NIEARTTEKSTtekstnieartykuowanynppodstprawnarozplubpreambua"/>
      </w:pPr>
      <w:r w:rsidRPr="004727F6">
        <w:t>Dlatego też, w</w:t>
      </w:r>
      <w:r>
        <w:t> </w:t>
      </w:r>
      <w:r w:rsidRPr="004727F6">
        <w:t>świetle przywołanego wyroku NSA, nie ma podstaw do ustalania i</w:t>
      </w:r>
      <w:r>
        <w:t> </w:t>
      </w:r>
      <w:r w:rsidRPr="004727F6">
        <w:t>pobierania opłat za parkowanie w</w:t>
      </w:r>
      <w:r>
        <w:t> </w:t>
      </w:r>
      <w:r w:rsidRPr="004727F6">
        <w:t>strefie płatnego parkowania w</w:t>
      </w:r>
      <w:r>
        <w:t> </w:t>
      </w:r>
      <w:r w:rsidRPr="004727F6">
        <w:t xml:space="preserve">soboty. </w:t>
      </w:r>
    </w:p>
    <w:p w:rsidR="00B204B2" w:rsidRPr="004727F6" w:rsidRDefault="00B204B2" w:rsidP="009E6C17">
      <w:pPr>
        <w:pStyle w:val="NIEARTTEKSTtekstnieartykuowanynppodstprawnarozplubpreambua"/>
      </w:pPr>
      <w:r w:rsidRPr="004727F6">
        <w:t>Uwzględniając ostatni wyrok Naczelnego Sądu Administracyjnego, w</w:t>
      </w:r>
      <w:r>
        <w:t> </w:t>
      </w:r>
      <w:r w:rsidRPr="004727F6">
        <w:t>projekcie ustawy zaproponowano zmianę</w:t>
      </w:r>
      <w:r>
        <w:t xml:space="preserve"> art. </w:t>
      </w:r>
      <w:r w:rsidRPr="004727F6">
        <w:t>13b</w:t>
      </w:r>
      <w:r>
        <w:t xml:space="preserve"> ust. </w:t>
      </w:r>
      <w:r w:rsidRPr="004727F6">
        <w:t>1</w:t>
      </w:r>
      <w:r>
        <w:t> </w:t>
      </w:r>
      <w:r w:rsidRPr="004727F6">
        <w:t>ustawy o</w:t>
      </w:r>
      <w:r>
        <w:t> </w:t>
      </w:r>
      <w:r w:rsidRPr="004727F6">
        <w:t>drogach publicznych w</w:t>
      </w:r>
      <w:r>
        <w:t> </w:t>
      </w:r>
      <w:r w:rsidRPr="004727F6">
        <w:t xml:space="preserve">ten sposób, aby </w:t>
      </w:r>
      <w:r w:rsidRPr="004727F6">
        <w:lastRenderedPageBreak/>
        <w:t>jednoznacznie przesądzić, iż opłaty za postój pojazdów samochodowych w</w:t>
      </w:r>
      <w:r>
        <w:t> </w:t>
      </w:r>
      <w:r w:rsidRPr="004727F6">
        <w:t>strefie płatnego parkowania pobiera się w</w:t>
      </w:r>
      <w:r>
        <w:t> </w:t>
      </w:r>
      <w:r w:rsidRPr="004727F6">
        <w:t>określone dni, z</w:t>
      </w:r>
      <w:r>
        <w:t> </w:t>
      </w:r>
      <w:r w:rsidRPr="004727F6">
        <w:t>wyjątkiem sobót oraz dni uznanych ustawowo za wolne od pracy.</w:t>
      </w:r>
    </w:p>
    <w:p w:rsidR="00B204B2" w:rsidRPr="004727F6" w:rsidRDefault="00B204B2" w:rsidP="009E6C17">
      <w:pPr>
        <w:pStyle w:val="NIEARTTEKSTtekstnieartykuowanynppodstprawnarozplubpreambua"/>
      </w:pPr>
      <w:r w:rsidRPr="004727F6">
        <w:t>Poza potrzebą zapewnienia zg</w:t>
      </w:r>
      <w:r>
        <w:t>odności mię</w:t>
      </w:r>
      <w:r w:rsidRPr="004727F6">
        <w:t>dzy literalną wykładnią</w:t>
      </w:r>
      <w:r>
        <w:t xml:space="preserve"> art. </w:t>
      </w:r>
      <w:r w:rsidRPr="004727F6">
        <w:t>13b</w:t>
      </w:r>
      <w:r>
        <w:t xml:space="preserve"> ust. </w:t>
      </w:r>
      <w:r w:rsidRPr="004727F6">
        <w:t>1</w:t>
      </w:r>
      <w:r>
        <w:t> </w:t>
      </w:r>
      <w:r w:rsidRPr="004727F6">
        <w:t>ustawy o</w:t>
      </w:r>
      <w:r>
        <w:t> </w:t>
      </w:r>
      <w:r w:rsidRPr="004727F6">
        <w:t>drogach publicznych, a</w:t>
      </w:r>
      <w:r>
        <w:t xml:space="preserve"> </w:t>
      </w:r>
      <w:r w:rsidRPr="004727F6">
        <w:t xml:space="preserve">jego interpretacją wypracowaną przez Naczelny Sąd Administracyjny, autorzy projektu mieli także na uwadze cele, dla których tworzone są strefy płatnego parkowania. </w:t>
      </w:r>
    </w:p>
    <w:p w:rsidR="00B204B2" w:rsidRPr="004727F6" w:rsidRDefault="00B204B2" w:rsidP="009E6C17">
      <w:pPr>
        <w:pStyle w:val="NIEARTTEKSTtekstnieartykuowanynppodstprawnarozplubpreambua"/>
      </w:pPr>
      <w:r w:rsidRPr="004727F6">
        <w:t>Opłaty za parkowanie w</w:t>
      </w:r>
      <w:r>
        <w:t> </w:t>
      </w:r>
      <w:r w:rsidRPr="004727F6">
        <w:t>takich strefach nie pełnią wyłącznie funkcji fiskalnej. Strefa płatnego parkowania ustanawiana jest dla zwiększenia rotacji samochodów parkujących na obszarach, gdzie występuje deficyt miejsc postojowych lub jako narzędzie realizacji lokalnej polityki transportowej – zwłaszcza ograniczenia dostępności danego obszaru dla pojazdów samochodowych lub wprowadzenia preferencji dla komunikacji zbiorowej.</w:t>
      </w:r>
    </w:p>
    <w:p w:rsidR="00B204B2" w:rsidRDefault="00B204B2" w:rsidP="009E6C17">
      <w:pPr>
        <w:pStyle w:val="NIEARTTEKSTtekstnieartykuowanynppodstprawnarozplubpreambua"/>
      </w:pPr>
      <w:r w:rsidRPr="004727F6">
        <w:t>Soboty są dla przeważającej części kierowców korzystających z</w:t>
      </w:r>
      <w:r>
        <w:t> </w:t>
      </w:r>
      <w:r w:rsidRPr="004727F6">
        <w:t>miejsc parkingowych w</w:t>
      </w:r>
      <w:r>
        <w:t> </w:t>
      </w:r>
      <w:r w:rsidRPr="004727F6">
        <w:t>strefach płatnego parkowania, dniami wolnymi od pracy. Praktyczne obserwacje centrów miast potwierdzają, że ruch samochodowy w</w:t>
      </w:r>
      <w:r>
        <w:t> </w:t>
      </w:r>
      <w:r w:rsidRPr="004727F6">
        <w:t>soboty jest tam znacznie mniejszy</w:t>
      </w:r>
      <w:r>
        <w:t>,</w:t>
      </w:r>
      <w:r w:rsidRPr="004727F6">
        <w:t xml:space="preserve"> co oznacza, że utrzymywanie restrykcyjnego systemu opłat parkingowych nie znajduje wó</w:t>
      </w:r>
      <w:r>
        <w:t>wczas uzasadnienia, ze względu na mniejszy niż na co dzień deficyt miejsca</w:t>
      </w:r>
      <w:r w:rsidRPr="004727F6">
        <w:t>.</w:t>
      </w:r>
    </w:p>
    <w:p w:rsidR="00B204B2" w:rsidRPr="006F390D" w:rsidRDefault="00B204B2" w:rsidP="006F390D">
      <w:pPr>
        <w:pStyle w:val="ARTartustawynprozporzdzenia"/>
      </w:pPr>
    </w:p>
    <w:p w:rsidR="00B204B2" w:rsidRPr="006F390D" w:rsidRDefault="00B204B2" w:rsidP="006F390D">
      <w:pPr>
        <w:rPr>
          <w:rStyle w:val="Ppogrubienie"/>
        </w:rPr>
      </w:pPr>
      <w:r>
        <w:rPr>
          <w:rStyle w:val="Ppogrubienie"/>
        </w:rPr>
        <w:t>3</w:t>
      </w:r>
      <w:r w:rsidRPr="006F390D">
        <w:rPr>
          <w:rStyle w:val="Ppogrubienie"/>
        </w:rPr>
        <w:t>. Konsultacje</w:t>
      </w:r>
    </w:p>
    <w:p w:rsidR="00B204B2" w:rsidRDefault="00B204B2" w:rsidP="006F390D">
      <w:pPr>
        <w:pStyle w:val="ARTartustawynprozporzdzenia"/>
      </w:pPr>
      <w:r>
        <w:t>Opinie do projektu ustawy zgłosiło ponad czterdzieści jednostek samorządu terytorialnego. W większości tych jednostek w ogóle nie pobiera się opłat za parkowanie, albo opłaty takie nie są pobierane w soboty. W kilku z nadesłanych opinii wyrażono pogląd, iż decyzja o ustanawianiu stref płatnego parkowania oraz tego, czy mogą one obowiązywać również soboty, powinna być pozostawiona właściwym radom gmin (radom miast).</w:t>
      </w:r>
    </w:p>
    <w:p w:rsidR="00B204B2" w:rsidRPr="006F390D" w:rsidRDefault="00B204B2" w:rsidP="006F390D">
      <w:pPr>
        <w:pStyle w:val="ARTartustawynprozporzdzenia"/>
      </w:pPr>
      <w:r>
        <w:t>Stanowisko pozytywne wobec projektu zajął Minister Spraw Wewnętrznych i Administracji.</w:t>
      </w:r>
    </w:p>
    <w:p w:rsidR="00B204B2" w:rsidRPr="006F390D" w:rsidRDefault="00B204B2" w:rsidP="006F390D">
      <w:pPr>
        <w:pStyle w:val="NIEARTTEKSTtekstnieartykuowanynppodstprawnarozplubpreambua"/>
      </w:pPr>
      <w:r w:rsidRPr="006F390D">
        <w:t>Nadesłane w ramach konsultacji opinie i uwagi są zamieszczone na senackiej stronie internetowej.</w:t>
      </w:r>
    </w:p>
    <w:p w:rsidR="00B204B2" w:rsidRPr="004727F6" w:rsidRDefault="00B204B2" w:rsidP="009E6C17"/>
    <w:p w:rsidR="00B204B2" w:rsidRPr="009E6C17" w:rsidRDefault="00B204B2" w:rsidP="009E6C17">
      <w:pPr>
        <w:rPr>
          <w:rStyle w:val="Ppogrubienie"/>
        </w:rPr>
      </w:pPr>
      <w:r>
        <w:rPr>
          <w:rStyle w:val="Ppogrubienie"/>
        </w:rPr>
        <w:t>4</w:t>
      </w:r>
      <w:r w:rsidRPr="009E6C17">
        <w:rPr>
          <w:rStyle w:val="Ppogrubienie"/>
        </w:rPr>
        <w:t>. Oświadczenie o zgodności z prawem Unii Europejskiej</w:t>
      </w:r>
    </w:p>
    <w:p w:rsidR="00F1295F" w:rsidRDefault="00B204B2" w:rsidP="009E6C17">
      <w:pPr>
        <w:pStyle w:val="NIEARTTEKSTtekstnieartykuowanynppodstprawnarozplubpreambua"/>
      </w:pPr>
      <w:r w:rsidRPr="004727F6">
        <w:t>Przedmiot projektowanej ustawy nie jest objęty prawem Unii Europejskiej.</w:t>
      </w:r>
    </w:p>
    <w:p w:rsidR="00D80DD0" w:rsidRPr="00D80DD0" w:rsidRDefault="00D80DD0" w:rsidP="00D80DD0">
      <w:pPr>
        <w:pStyle w:val="ARTartustawynprozporzdzenia"/>
        <w:sectPr w:rsidR="00D80DD0" w:rsidRPr="00D80DD0" w:rsidSect="00B204B2">
          <w:headerReference w:type="default" r:id="rId10"/>
          <w:pgSz w:w="11906" w:h="16838"/>
          <w:pgMar w:top="1560" w:right="1434" w:bottom="1560" w:left="1418" w:header="709" w:footer="709" w:gutter="0"/>
          <w:pgNumType w:start="1"/>
          <w:cols w:space="708"/>
          <w:titlePg/>
          <w:docGrid w:linePitch="254"/>
        </w:sectPr>
      </w:pPr>
    </w:p>
    <w:tbl>
      <w:tblPr>
        <w:tblW w:w="109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16"/>
        <w:gridCol w:w="11"/>
        <w:gridCol w:w="96"/>
        <w:gridCol w:w="25"/>
        <w:gridCol w:w="148"/>
        <w:gridCol w:w="11"/>
        <w:gridCol w:w="547"/>
        <w:gridCol w:w="709"/>
        <w:gridCol w:w="292"/>
        <w:gridCol w:w="417"/>
        <w:gridCol w:w="504"/>
        <w:gridCol w:w="209"/>
        <w:gridCol w:w="713"/>
        <w:gridCol w:w="15"/>
        <w:gridCol w:w="693"/>
        <w:gridCol w:w="97"/>
        <w:gridCol w:w="116"/>
        <w:gridCol w:w="507"/>
        <w:gridCol w:w="288"/>
        <w:gridCol w:w="130"/>
        <w:gridCol w:w="295"/>
        <w:gridCol w:w="626"/>
        <w:gridCol w:w="82"/>
        <w:gridCol w:w="708"/>
        <w:gridCol w:w="132"/>
        <w:gridCol w:w="576"/>
        <w:gridCol w:w="874"/>
        <w:gridCol w:w="10"/>
      </w:tblGrid>
      <w:tr w:rsidR="00BB7D55" w:rsidRPr="00BB7D55" w:rsidTr="00E03812">
        <w:trPr>
          <w:gridAfter w:val="1"/>
          <w:wAfter w:w="10" w:type="dxa"/>
          <w:trHeight w:val="1611"/>
        </w:trPr>
        <w:tc>
          <w:tcPr>
            <w:tcW w:w="6603" w:type="dxa"/>
            <w:gridSpan w:val="16"/>
          </w:tcPr>
          <w:p w:rsidR="00BB7D55" w:rsidRPr="00BB7D55" w:rsidRDefault="00BB7D55" w:rsidP="00BB7D55">
            <w:pPr>
              <w:widowControl/>
              <w:autoSpaceDE/>
              <w:autoSpaceDN/>
              <w:adjustRightInd/>
              <w:spacing w:before="120" w:line="240" w:lineRule="auto"/>
              <w:ind w:hanging="45"/>
              <w:jc w:val="left"/>
              <w:rPr>
                <w:rFonts w:eastAsia="Calibri" w:cs="Times New Roman"/>
                <w:color w:val="000000"/>
                <w:sz w:val="22"/>
                <w:szCs w:val="22"/>
                <w:lang w:eastAsia="en-US"/>
              </w:rPr>
            </w:pPr>
            <w:bookmarkStart w:id="1" w:name="t1"/>
            <w:r w:rsidRPr="00BB7D55">
              <w:rPr>
                <w:rFonts w:eastAsia="Calibri" w:cs="Times New Roman"/>
                <w:b/>
                <w:color w:val="000000"/>
                <w:sz w:val="22"/>
                <w:szCs w:val="22"/>
                <w:lang w:eastAsia="en-US"/>
              </w:rPr>
              <w:lastRenderedPageBreak/>
              <w:t>Tytuł projektu:</w:t>
            </w:r>
          </w:p>
          <w:p w:rsidR="00BB7D55" w:rsidRPr="00BB7D55" w:rsidRDefault="00BB7D55" w:rsidP="00BB7D55">
            <w:pPr>
              <w:widowControl/>
              <w:tabs>
                <w:tab w:val="left" w:pos="464"/>
              </w:tabs>
              <w:autoSpaceDE/>
              <w:autoSpaceDN/>
              <w:adjustRightInd/>
              <w:spacing w:line="240" w:lineRule="auto"/>
              <w:jc w:val="left"/>
              <w:rPr>
                <w:rFonts w:eastAsia="Calibri" w:cs="Times New Roman"/>
                <w:color w:val="000000"/>
                <w:sz w:val="22"/>
                <w:szCs w:val="22"/>
                <w:lang w:eastAsia="en-US"/>
              </w:rPr>
            </w:pPr>
            <w:r w:rsidRPr="00BB7D55">
              <w:rPr>
                <w:rFonts w:eastAsia="Calibri" w:cs="Times New Roman"/>
                <w:sz w:val="21"/>
                <w:szCs w:val="21"/>
                <w:lang w:eastAsia="en-US"/>
              </w:rPr>
              <w:t>U</w:t>
            </w:r>
            <w:r w:rsidRPr="00BB7D55">
              <w:rPr>
                <w:rFonts w:eastAsia="Calibri" w:cs="Times New Roman"/>
                <w:color w:val="000000"/>
                <w:sz w:val="22"/>
                <w:szCs w:val="22"/>
                <w:lang w:eastAsia="en-US"/>
              </w:rPr>
              <w:t>stawa o zmianie ustawy o drogach publicznych</w:t>
            </w:r>
          </w:p>
          <w:bookmarkEnd w:id="1"/>
          <w:p w:rsidR="00BB7D55" w:rsidRPr="00BB7D55" w:rsidRDefault="00BB7D55" w:rsidP="00BB7D55">
            <w:pPr>
              <w:widowControl/>
              <w:autoSpaceDE/>
              <w:autoSpaceDN/>
              <w:adjustRightInd/>
              <w:spacing w:line="240" w:lineRule="auto"/>
              <w:ind w:hanging="34"/>
              <w:jc w:val="left"/>
              <w:rPr>
                <w:rFonts w:eastAsia="Calibri" w:cs="Times New Roman"/>
                <w:color w:val="000000"/>
                <w:sz w:val="22"/>
                <w:szCs w:val="22"/>
                <w:lang w:eastAsia="en-US"/>
              </w:rPr>
            </w:pPr>
          </w:p>
          <w:p w:rsidR="00BB7D55" w:rsidRPr="00BB7D55" w:rsidRDefault="00BB7D55" w:rsidP="00BB7D55">
            <w:pPr>
              <w:widowControl/>
              <w:autoSpaceDE/>
              <w:autoSpaceDN/>
              <w:adjustRightInd/>
              <w:spacing w:line="240" w:lineRule="auto"/>
              <w:jc w:val="left"/>
              <w:rPr>
                <w:rFonts w:eastAsia="Calibri" w:cs="Times New Roman"/>
                <w:sz w:val="21"/>
                <w:szCs w:val="24"/>
                <w:lang w:eastAsia="en-US"/>
              </w:rPr>
            </w:pPr>
            <w:r w:rsidRPr="00BB7D55">
              <w:rPr>
                <w:rFonts w:eastAsia="Calibri" w:cs="Times New Roman"/>
                <w:b/>
                <w:sz w:val="22"/>
                <w:szCs w:val="24"/>
                <w:lang w:eastAsia="en-US"/>
              </w:rPr>
              <w:t>Przedstawiciel wnioskodawcy</w:t>
            </w:r>
            <w:r w:rsidRPr="00BB7D55">
              <w:rPr>
                <w:rFonts w:eastAsia="Calibri" w:cs="Times New Roman"/>
                <w:b/>
                <w:sz w:val="21"/>
                <w:szCs w:val="24"/>
                <w:lang w:eastAsia="en-US"/>
              </w:rPr>
              <w:t xml:space="preserve">: </w:t>
            </w:r>
            <w:r w:rsidRPr="00BB7D55">
              <w:rPr>
                <w:rFonts w:eastAsia="Calibri" w:cs="Times New Roman"/>
                <w:sz w:val="21"/>
                <w:szCs w:val="24"/>
                <w:lang w:eastAsia="en-US"/>
              </w:rPr>
              <w:t>senator Aleksander Pociej</w:t>
            </w:r>
          </w:p>
          <w:p w:rsidR="00BB7D55" w:rsidRPr="00BB7D55" w:rsidRDefault="00BB7D55" w:rsidP="00BB7D55">
            <w:pPr>
              <w:widowControl/>
              <w:autoSpaceDE/>
              <w:autoSpaceDN/>
              <w:adjustRightInd/>
              <w:spacing w:line="240" w:lineRule="auto"/>
              <w:ind w:hanging="45"/>
              <w:jc w:val="left"/>
              <w:rPr>
                <w:rFonts w:eastAsia="Calibri" w:cs="Times New Roman"/>
                <w:b/>
                <w:color w:val="000000"/>
                <w:sz w:val="22"/>
                <w:szCs w:val="22"/>
                <w:lang w:eastAsia="en-US"/>
              </w:rPr>
            </w:pPr>
          </w:p>
          <w:p w:rsidR="00BB7D55" w:rsidRPr="00BB7D55" w:rsidRDefault="00BB7D55" w:rsidP="00BB7D55">
            <w:pPr>
              <w:widowControl/>
              <w:autoSpaceDE/>
              <w:autoSpaceDN/>
              <w:adjustRightInd/>
              <w:spacing w:line="240" w:lineRule="auto"/>
              <w:ind w:hanging="45"/>
              <w:jc w:val="left"/>
              <w:rPr>
                <w:rFonts w:eastAsia="Calibri" w:cs="Times New Roman"/>
                <w:b/>
                <w:color w:val="000000"/>
                <w:sz w:val="22"/>
                <w:szCs w:val="22"/>
                <w:lang w:eastAsia="en-US"/>
              </w:rPr>
            </w:pPr>
            <w:bookmarkStart w:id="2" w:name="t3"/>
            <w:r w:rsidRPr="00BB7D55">
              <w:rPr>
                <w:rFonts w:eastAsia="Calibri" w:cs="Times New Roman"/>
                <w:b/>
                <w:color w:val="000000"/>
                <w:sz w:val="22"/>
                <w:szCs w:val="22"/>
                <w:lang w:eastAsia="en-US"/>
              </w:rPr>
              <w:t>Osoby odpowiedzialne za projekt w Biurze Legislacyjnym:</w:t>
            </w:r>
          </w:p>
          <w:p w:rsidR="00BB7D55" w:rsidRPr="00BB7D55" w:rsidRDefault="00BB7D55" w:rsidP="00BB7D55">
            <w:pPr>
              <w:widowControl/>
              <w:autoSpaceDE/>
              <w:autoSpaceDN/>
              <w:adjustRightInd/>
              <w:spacing w:line="240" w:lineRule="auto"/>
              <w:jc w:val="left"/>
              <w:rPr>
                <w:rFonts w:eastAsia="Calibri" w:cs="Times New Roman"/>
                <w:sz w:val="22"/>
                <w:szCs w:val="21"/>
                <w:lang w:eastAsia="en-US"/>
              </w:rPr>
            </w:pPr>
            <w:r w:rsidRPr="00BB7D55">
              <w:rPr>
                <w:rFonts w:eastAsia="Calibri" w:cs="Times New Roman"/>
                <w:sz w:val="22"/>
                <w:szCs w:val="21"/>
                <w:lang w:eastAsia="en-US"/>
              </w:rPr>
              <w:t xml:space="preserve">Maciej </w:t>
            </w:r>
            <w:proofErr w:type="spellStart"/>
            <w:r w:rsidRPr="00BB7D55">
              <w:rPr>
                <w:rFonts w:eastAsia="Calibri" w:cs="Times New Roman"/>
                <w:sz w:val="22"/>
                <w:szCs w:val="21"/>
                <w:lang w:eastAsia="en-US"/>
              </w:rPr>
              <w:t>Telec</w:t>
            </w:r>
            <w:proofErr w:type="spellEnd"/>
            <w:r w:rsidRPr="00BB7D55">
              <w:rPr>
                <w:rFonts w:eastAsia="Calibri" w:cs="Times New Roman"/>
                <w:sz w:val="22"/>
                <w:szCs w:val="21"/>
                <w:lang w:eastAsia="en-US"/>
              </w:rPr>
              <w:t>, legislator, tel. 22 694 9302</w:t>
            </w:r>
          </w:p>
          <w:bookmarkEnd w:id="2"/>
          <w:p w:rsidR="00BB7D55" w:rsidRPr="00BB7D55" w:rsidRDefault="00BB7D55" w:rsidP="00BB7D55">
            <w:pPr>
              <w:widowControl/>
              <w:autoSpaceDE/>
              <w:autoSpaceDN/>
              <w:adjustRightInd/>
              <w:spacing w:line="240" w:lineRule="auto"/>
              <w:ind w:hanging="45"/>
              <w:jc w:val="left"/>
              <w:rPr>
                <w:rFonts w:eastAsia="Calibri" w:cs="Times New Roman"/>
                <w:color w:val="000000"/>
                <w:sz w:val="22"/>
                <w:szCs w:val="22"/>
                <w:lang w:eastAsia="en-US"/>
              </w:rPr>
            </w:pPr>
            <w:r w:rsidRPr="00BB7D55">
              <w:rPr>
                <w:rFonts w:eastAsia="Calibri" w:cs="Times New Roman"/>
                <w:color w:val="000000"/>
                <w:sz w:val="22"/>
                <w:szCs w:val="22"/>
                <w:lang w:eastAsia="en-US"/>
              </w:rPr>
              <w:tab/>
              <w:t>Katarzyna Majewska, ekspert ds. OSR, tel. 22 694 9259</w:t>
            </w:r>
          </w:p>
        </w:tc>
        <w:tc>
          <w:tcPr>
            <w:tcW w:w="4334" w:type="dxa"/>
            <w:gridSpan w:val="11"/>
            <w:shd w:val="clear" w:color="auto" w:fill="FFFFFF"/>
          </w:tcPr>
          <w:p w:rsidR="00BB7D55" w:rsidRPr="00BB7D55" w:rsidRDefault="00BB7D55" w:rsidP="00BB7D55">
            <w:pPr>
              <w:widowControl/>
              <w:autoSpaceDE/>
              <w:autoSpaceDN/>
              <w:adjustRightInd/>
              <w:spacing w:before="120" w:line="240" w:lineRule="auto"/>
              <w:jc w:val="left"/>
              <w:rPr>
                <w:rFonts w:eastAsia="Calibri" w:cs="Times New Roman"/>
                <w:b/>
                <w:sz w:val="21"/>
                <w:szCs w:val="21"/>
                <w:lang w:eastAsia="en-US"/>
              </w:rPr>
            </w:pPr>
            <w:r w:rsidRPr="00BB7D55">
              <w:rPr>
                <w:rFonts w:eastAsia="Calibri" w:cs="Times New Roman"/>
                <w:b/>
                <w:sz w:val="21"/>
                <w:szCs w:val="21"/>
                <w:lang w:eastAsia="en-US"/>
              </w:rPr>
              <w:t>Data sporządzenia:</w:t>
            </w:r>
            <w:r w:rsidRPr="00BB7D55">
              <w:rPr>
                <w:rFonts w:eastAsia="Calibri" w:cs="Times New Roman"/>
                <w:b/>
                <w:sz w:val="21"/>
                <w:szCs w:val="21"/>
                <w:lang w:eastAsia="en-US"/>
              </w:rPr>
              <w:br/>
            </w:r>
            <w:r w:rsidRPr="00BB7D55">
              <w:rPr>
                <w:rFonts w:eastAsia="Calibri" w:cs="Times New Roman"/>
                <w:sz w:val="21"/>
                <w:szCs w:val="21"/>
                <w:lang w:eastAsia="en-US"/>
              </w:rPr>
              <w:t>19 kwietnia 2017 r.</w:t>
            </w:r>
          </w:p>
          <w:p w:rsidR="00BB7D55" w:rsidRPr="00BB7D55" w:rsidRDefault="00BB7D55" w:rsidP="00BB7D55">
            <w:pPr>
              <w:widowControl/>
              <w:autoSpaceDE/>
              <w:autoSpaceDN/>
              <w:adjustRightInd/>
              <w:spacing w:line="240" w:lineRule="auto"/>
              <w:jc w:val="left"/>
              <w:rPr>
                <w:rFonts w:eastAsia="Calibri" w:cs="Times New Roman"/>
                <w:b/>
                <w:sz w:val="22"/>
                <w:szCs w:val="22"/>
                <w:lang w:eastAsia="en-US"/>
              </w:rPr>
            </w:pPr>
          </w:p>
          <w:p w:rsidR="00BB7D55" w:rsidRPr="00BB7D55" w:rsidRDefault="00BB7D55" w:rsidP="00BB7D55">
            <w:pPr>
              <w:widowControl/>
              <w:autoSpaceDE/>
              <w:autoSpaceDN/>
              <w:adjustRightInd/>
              <w:spacing w:line="240" w:lineRule="auto"/>
              <w:jc w:val="left"/>
              <w:rPr>
                <w:rFonts w:eastAsia="Calibri" w:cs="Times New Roman"/>
                <w:sz w:val="22"/>
                <w:szCs w:val="22"/>
                <w:lang w:eastAsia="en-US"/>
              </w:rPr>
            </w:pPr>
            <w:r w:rsidRPr="00BB7D55">
              <w:rPr>
                <w:rFonts w:eastAsia="Calibri" w:cs="Times New Roman"/>
                <w:b/>
                <w:sz w:val="22"/>
                <w:szCs w:val="22"/>
                <w:lang w:eastAsia="en-US"/>
              </w:rPr>
              <w:t>Źródło:</w:t>
            </w:r>
            <w:r w:rsidRPr="00BB7D55">
              <w:rPr>
                <w:rFonts w:eastAsia="Calibri" w:cs="Times New Roman"/>
                <w:sz w:val="22"/>
                <w:szCs w:val="22"/>
                <w:lang w:eastAsia="en-US"/>
              </w:rPr>
              <w:t xml:space="preserve"> petycja</w:t>
            </w:r>
          </w:p>
          <w:p w:rsidR="00BB7D55" w:rsidRPr="00BB7D55" w:rsidRDefault="00BB7D55" w:rsidP="00BB7D55">
            <w:pPr>
              <w:widowControl/>
              <w:autoSpaceDE/>
              <w:autoSpaceDN/>
              <w:adjustRightInd/>
              <w:spacing w:line="240" w:lineRule="auto"/>
              <w:jc w:val="left"/>
              <w:rPr>
                <w:rFonts w:eastAsia="Calibri" w:cs="Times New Roman"/>
                <w:b/>
                <w:color w:val="000000"/>
                <w:sz w:val="22"/>
                <w:szCs w:val="22"/>
                <w:lang w:eastAsia="en-US"/>
              </w:rPr>
            </w:pPr>
          </w:p>
          <w:p w:rsidR="00BB7D55" w:rsidRPr="00BB7D55" w:rsidRDefault="00BB7D55" w:rsidP="00BB7D55">
            <w:pPr>
              <w:widowControl/>
              <w:autoSpaceDE/>
              <w:autoSpaceDN/>
              <w:adjustRightInd/>
              <w:spacing w:line="240" w:lineRule="auto"/>
              <w:jc w:val="left"/>
              <w:rPr>
                <w:rFonts w:eastAsia="Calibri" w:cs="Times New Roman"/>
                <w:color w:val="000000"/>
                <w:sz w:val="22"/>
                <w:szCs w:val="22"/>
                <w:lang w:eastAsia="en-US"/>
              </w:rPr>
            </w:pPr>
            <w:r w:rsidRPr="00BB7D55">
              <w:rPr>
                <w:rFonts w:eastAsia="Calibri" w:cs="Times New Roman"/>
                <w:b/>
                <w:color w:val="000000"/>
                <w:sz w:val="22"/>
                <w:szCs w:val="22"/>
                <w:lang w:eastAsia="en-US"/>
              </w:rPr>
              <w:t>Nr druku:</w:t>
            </w:r>
            <w:r w:rsidRPr="00BB7D55">
              <w:rPr>
                <w:rFonts w:eastAsia="Calibri" w:cs="Times New Roman"/>
                <w:color w:val="000000"/>
                <w:sz w:val="22"/>
                <w:szCs w:val="22"/>
                <w:lang w:eastAsia="en-US"/>
              </w:rPr>
              <w:t xml:space="preserve"> 401, 401S</w:t>
            </w:r>
          </w:p>
          <w:p w:rsidR="00BB7D55" w:rsidRPr="00BB7D55" w:rsidRDefault="00BB7D55" w:rsidP="00BB7D55">
            <w:pPr>
              <w:widowControl/>
              <w:autoSpaceDE/>
              <w:autoSpaceDN/>
              <w:adjustRightInd/>
              <w:spacing w:line="240" w:lineRule="auto"/>
              <w:jc w:val="left"/>
              <w:rPr>
                <w:rFonts w:eastAsia="Calibri" w:cs="Times New Roman"/>
                <w:color w:val="000000"/>
                <w:sz w:val="28"/>
                <w:szCs w:val="28"/>
                <w:lang w:eastAsia="en-US"/>
              </w:rPr>
            </w:pPr>
          </w:p>
        </w:tc>
      </w:tr>
      <w:tr w:rsidR="00BB7D55" w:rsidRPr="00BB7D55" w:rsidTr="00E03812">
        <w:trPr>
          <w:gridAfter w:val="1"/>
          <w:wAfter w:w="10" w:type="dxa"/>
          <w:trHeight w:val="142"/>
        </w:trPr>
        <w:tc>
          <w:tcPr>
            <w:tcW w:w="10937" w:type="dxa"/>
            <w:gridSpan w:val="27"/>
            <w:shd w:val="clear" w:color="auto" w:fill="99CCFF"/>
          </w:tcPr>
          <w:p w:rsidR="00BB7D55" w:rsidRPr="00BB7D55" w:rsidRDefault="00BB7D55" w:rsidP="00BB7D55">
            <w:pPr>
              <w:widowControl/>
              <w:autoSpaceDE/>
              <w:autoSpaceDN/>
              <w:adjustRightInd/>
              <w:spacing w:line="240" w:lineRule="auto"/>
              <w:ind w:left="57"/>
              <w:jc w:val="center"/>
              <w:rPr>
                <w:rFonts w:eastAsia="Calibri" w:cs="Times New Roman"/>
                <w:b/>
                <w:color w:val="FFFFFF"/>
                <w:sz w:val="32"/>
                <w:szCs w:val="32"/>
                <w:lang w:eastAsia="en-US"/>
              </w:rPr>
            </w:pPr>
            <w:r w:rsidRPr="00BB7D55">
              <w:rPr>
                <w:rFonts w:eastAsia="Calibri" w:cs="Times New Roman"/>
                <w:b/>
                <w:color w:val="FFFFFF"/>
                <w:sz w:val="32"/>
                <w:szCs w:val="32"/>
                <w:lang w:eastAsia="en-US"/>
              </w:rPr>
              <w:t>OCENA SKUTKÓW REGULACJI</w:t>
            </w:r>
          </w:p>
        </w:tc>
      </w:tr>
      <w:tr w:rsidR="00BB7D55" w:rsidRPr="00BB7D55" w:rsidTr="00E03812">
        <w:trPr>
          <w:gridAfter w:val="1"/>
          <w:wAfter w:w="10" w:type="dxa"/>
          <w:trHeight w:val="333"/>
        </w:trPr>
        <w:tc>
          <w:tcPr>
            <w:tcW w:w="10937" w:type="dxa"/>
            <w:gridSpan w:val="27"/>
            <w:shd w:val="clear" w:color="auto" w:fill="99CCFF"/>
            <w:vAlign w:val="center"/>
          </w:tcPr>
          <w:p w:rsidR="00BB7D55" w:rsidRPr="00BB7D55" w:rsidRDefault="00BB7D55" w:rsidP="00BB7D55">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BB7D55">
              <w:rPr>
                <w:rFonts w:eastAsia="Calibri" w:cs="Times New Roman"/>
                <w:b/>
                <w:sz w:val="22"/>
                <w:szCs w:val="22"/>
                <w:lang w:eastAsia="en-US"/>
              </w:rPr>
              <w:t>Jaki problem jest rozwiązywany?</w:t>
            </w:r>
            <w:bookmarkStart w:id="3" w:name="Wybór1"/>
            <w:bookmarkEnd w:id="3"/>
          </w:p>
        </w:tc>
      </w:tr>
      <w:tr w:rsidR="00BB7D55" w:rsidRPr="00BB7D55" w:rsidTr="00E03812">
        <w:trPr>
          <w:gridAfter w:val="1"/>
          <w:wAfter w:w="10" w:type="dxa"/>
          <w:trHeight w:val="142"/>
        </w:trPr>
        <w:tc>
          <w:tcPr>
            <w:tcW w:w="10937" w:type="dxa"/>
            <w:gridSpan w:val="27"/>
            <w:shd w:val="clear" w:color="auto" w:fill="FFFFFF"/>
          </w:tcPr>
          <w:p w:rsidR="00BB7D55" w:rsidRPr="00BB7D55" w:rsidRDefault="00BB7D55" w:rsidP="00BB7D55">
            <w:pPr>
              <w:widowControl/>
              <w:autoSpaceDE/>
              <w:autoSpaceDN/>
              <w:adjustRightInd/>
              <w:spacing w:after="120" w:line="240" w:lineRule="auto"/>
              <w:rPr>
                <w:rFonts w:eastAsia="Calibri" w:cs="Times New Roman"/>
                <w:color w:val="000000"/>
                <w:sz w:val="22"/>
                <w:szCs w:val="22"/>
                <w:lang w:eastAsia="en-US"/>
              </w:rPr>
            </w:pPr>
            <w:r w:rsidRPr="00BB7D55">
              <w:rPr>
                <w:rFonts w:eastAsia="Calibri" w:cs="Times New Roman"/>
                <w:color w:val="000000"/>
                <w:sz w:val="22"/>
                <w:szCs w:val="22"/>
                <w:lang w:eastAsia="en-US"/>
              </w:rPr>
              <w:t xml:space="preserve">Obecnie obowiązujące brzmienie przepisu art. 13b ustawy </w:t>
            </w:r>
            <w:r w:rsidRPr="00BB7D55">
              <w:rPr>
                <w:rFonts w:eastAsia="Calibri" w:cs="Times New Roman"/>
                <w:i/>
                <w:color w:val="000000"/>
                <w:sz w:val="22"/>
                <w:szCs w:val="22"/>
                <w:lang w:eastAsia="en-US"/>
              </w:rPr>
              <w:t>o drogach publicznych</w:t>
            </w:r>
            <w:r w:rsidRPr="00BB7D55">
              <w:rPr>
                <w:rFonts w:eastAsia="Calibri" w:cs="Times New Roman"/>
                <w:color w:val="000000"/>
                <w:sz w:val="22"/>
                <w:szCs w:val="22"/>
                <w:lang w:eastAsia="en-US"/>
              </w:rPr>
              <w:t xml:space="preserve">, zgodnie z którym opłatę za postój pojazdów w strefie płatnego parkowania pobiera się </w:t>
            </w:r>
            <w:r w:rsidRPr="00BB7D55">
              <w:rPr>
                <w:rFonts w:eastAsia="Calibri" w:cs="Times New Roman"/>
                <w:b/>
                <w:color w:val="000000"/>
                <w:sz w:val="22"/>
                <w:szCs w:val="22"/>
                <w:lang w:eastAsia="en-US"/>
              </w:rPr>
              <w:t>w określone dni robocze</w:t>
            </w:r>
            <w:r w:rsidRPr="00BB7D55">
              <w:rPr>
                <w:rFonts w:eastAsia="Calibri" w:cs="Times New Roman"/>
                <w:color w:val="000000"/>
                <w:sz w:val="22"/>
                <w:szCs w:val="22"/>
                <w:lang w:eastAsia="en-US"/>
              </w:rPr>
              <w:t>, budzi wątpliwości interpretacyjne – czy sobota jest dniem roboczym i czy w związku z tym pobieranie opłat za parkowanie w soboty jest zgodne z prawem.</w:t>
            </w:r>
          </w:p>
          <w:p w:rsidR="00BB7D55" w:rsidRPr="00BB7D55" w:rsidRDefault="00BB7D55" w:rsidP="00BB7D55">
            <w:pPr>
              <w:widowControl/>
              <w:autoSpaceDE/>
              <w:autoSpaceDN/>
              <w:adjustRightInd/>
              <w:spacing w:before="120" w:after="120" w:line="240" w:lineRule="auto"/>
              <w:rPr>
                <w:rFonts w:eastAsia="Calibri" w:cs="Times New Roman"/>
                <w:color w:val="000000"/>
                <w:sz w:val="22"/>
                <w:szCs w:val="22"/>
                <w:lang w:eastAsia="en-US"/>
              </w:rPr>
            </w:pPr>
            <w:r w:rsidRPr="00BB7D55">
              <w:rPr>
                <w:rFonts w:eastAsia="Calibri" w:cs="Times New Roman"/>
                <w:color w:val="000000"/>
                <w:sz w:val="22"/>
                <w:szCs w:val="22"/>
                <w:lang w:eastAsia="en-US"/>
              </w:rPr>
              <w:t xml:space="preserve">Pojęcie dni roboczych było różnie interpretowane przez jednostki samorządu terytorialnego oraz sądy administracyjne, stąd orzecznictwo sądów w tym zakresie było niejednolite, np. WSA w Poznaniu i WSA w Opolu w swoich wyrokach orzekły, że </w:t>
            </w:r>
            <w:r w:rsidRPr="00BB7D55">
              <w:rPr>
                <w:rFonts w:eastAsia="Calibri" w:cs="Times New Roman"/>
                <w:color w:val="000000"/>
                <w:sz w:val="22"/>
                <w:szCs w:val="22"/>
                <w:u w:val="single"/>
                <w:lang w:eastAsia="en-US"/>
              </w:rPr>
              <w:t>sobota nie jest dniem roboczym</w:t>
            </w:r>
            <w:r w:rsidRPr="00BB7D55">
              <w:rPr>
                <w:rFonts w:eastAsia="Calibri" w:cs="Times New Roman"/>
                <w:color w:val="000000"/>
                <w:sz w:val="22"/>
                <w:szCs w:val="22"/>
                <w:lang w:eastAsia="en-US"/>
              </w:rPr>
              <w:t xml:space="preserve"> i pobieranie opłat za parkowanie w tym dniu jest niezgodne z prawem, natomiast WSA w Białymstoku i WSA w Krakowie orzekły, że </w:t>
            </w:r>
            <w:r w:rsidRPr="00BB7D55">
              <w:rPr>
                <w:rFonts w:eastAsia="Calibri" w:cs="Times New Roman"/>
                <w:color w:val="000000"/>
                <w:sz w:val="22"/>
                <w:szCs w:val="22"/>
                <w:u w:val="single"/>
                <w:lang w:eastAsia="en-US"/>
              </w:rPr>
              <w:t>sobota jest dniem roboczym</w:t>
            </w:r>
            <w:r w:rsidRPr="00BB7D55">
              <w:rPr>
                <w:rFonts w:eastAsia="Calibri" w:cs="Times New Roman"/>
                <w:color w:val="000000"/>
                <w:sz w:val="22"/>
                <w:szCs w:val="22"/>
                <w:lang w:eastAsia="en-US"/>
              </w:rPr>
              <w:t xml:space="preserve"> i można w tym dniu pobierać opłaty.</w:t>
            </w:r>
          </w:p>
          <w:p w:rsidR="00BB7D55" w:rsidRPr="00BB7D55" w:rsidRDefault="00BB7D55" w:rsidP="00BB7D55">
            <w:pPr>
              <w:widowControl/>
              <w:autoSpaceDE/>
              <w:autoSpaceDN/>
              <w:adjustRightInd/>
              <w:spacing w:before="120" w:after="120" w:line="240" w:lineRule="auto"/>
              <w:rPr>
                <w:rFonts w:eastAsia="Calibri" w:cs="Times New Roman"/>
                <w:color w:val="000000"/>
                <w:sz w:val="22"/>
                <w:szCs w:val="22"/>
                <w:lang w:eastAsia="en-US"/>
              </w:rPr>
            </w:pPr>
            <w:r w:rsidRPr="00BB7D55">
              <w:rPr>
                <w:rFonts w:eastAsia="Calibri" w:cs="Times New Roman"/>
                <w:color w:val="000000"/>
                <w:sz w:val="22"/>
                <w:szCs w:val="22"/>
                <w:lang w:eastAsia="en-US"/>
              </w:rPr>
              <w:t xml:space="preserve">W kwietniu 2016 r. sprawę pobierania opłat za parkowanie w soboty w Augustowie badał </w:t>
            </w:r>
            <w:r w:rsidRPr="00BB7D55">
              <w:rPr>
                <w:rFonts w:eastAsia="Calibri" w:cs="Times New Roman"/>
                <w:b/>
                <w:color w:val="000000"/>
                <w:sz w:val="22"/>
                <w:szCs w:val="22"/>
                <w:lang w:eastAsia="en-US"/>
              </w:rPr>
              <w:t>NSA</w:t>
            </w:r>
            <w:r w:rsidRPr="00BB7D55">
              <w:rPr>
                <w:rFonts w:eastAsia="Calibri" w:cs="Times New Roman"/>
                <w:color w:val="000000"/>
                <w:sz w:val="22"/>
                <w:szCs w:val="22"/>
                <w:lang w:eastAsia="en-US"/>
              </w:rPr>
              <w:t xml:space="preserve">, który </w:t>
            </w:r>
            <w:r w:rsidRPr="00BB7D55">
              <w:rPr>
                <w:rFonts w:eastAsia="Calibri" w:cs="Times New Roman"/>
                <w:b/>
                <w:color w:val="000000"/>
                <w:sz w:val="22"/>
                <w:szCs w:val="22"/>
                <w:lang w:eastAsia="en-US"/>
              </w:rPr>
              <w:t>orzekł, że sobota powinna być traktowana jako dzień wolny od pracy</w:t>
            </w:r>
            <w:r w:rsidRPr="00BB7D55">
              <w:rPr>
                <w:rFonts w:eastAsia="Calibri" w:cs="Times New Roman"/>
                <w:color w:val="000000"/>
                <w:sz w:val="22"/>
                <w:szCs w:val="22"/>
                <w:lang w:eastAsia="en-US"/>
              </w:rPr>
              <w:t xml:space="preserve">, zatem pobieranie opłat za parkowanie w soboty jest niezgodne </w:t>
            </w:r>
            <w:r w:rsidRPr="00BB7D55">
              <w:rPr>
                <w:rFonts w:eastAsia="Calibri" w:cs="Times New Roman"/>
                <w:color w:val="000000"/>
                <w:sz w:val="22"/>
                <w:szCs w:val="22"/>
                <w:lang w:eastAsia="en-US"/>
              </w:rPr>
              <w:br/>
              <w:t xml:space="preserve">z prawem. </w:t>
            </w:r>
          </w:p>
          <w:p w:rsidR="00BB7D55" w:rsidRPr="00BB7D55" w:rsidRDefault="00BB7D55" w:rsidP="00BB7D55">
            <w:pPr>
              <w:widowControl/>
              <w:autoSpaceDE/>
              <w:autoSpaceDN/>
              <w:adjustRightInd/>
              <w:spacing w:before="120" w:after="120" w:line="240" w:lineRule="auto"/>
              <w:rPr>
                <w:rFonts w:eastAsia="Calibri" w:cs="Times New Roman"/>
                <w:color w:val="000000"/>
                <w:sz w:val="22"/>
                <w:szCs w:val="22"/>
                <w:lang w:eastAsia="en-US"/>
              </w:rPr>
            </w:pPr>
            <w:r w:rsidRPr="00BB7D55">
              <w:rPr>
                <w:rFonts w:eastAsia="Calibri" w:cs="Times New Roman"/>
                <w:color w:val="000000"/>
                <w:sz w:val="22"/>
                <w:szCs w:val="22"/>
                <w:lang w:eastAsia="en-US"/>
              </w:rPr>
              <w:t>Opłata za postój pojazdu w strefie płatnego parkowania w soboty przed wyrokiem NSA pobierana była w 5 miastach będących siedzibą województwa. Obecnie żadne miasto wojewódzkie nie pobiera opłaty za parkowanie w soboty – jako ostatni wycofał się z tego w lutym tego roku Poznań.</w:t>
            </w:r>
          </w:p>
          <w:tbl>
            <w:tblPr>
              <w:tblW w:w="95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39"/>
              <w:gridCol w:w="2117"/>
              <w:gridCol w:w="1559"/>
              <w:gridCol w:w="1559"/>
              <w:gridCol w:w="1883"/>
            </w:tblGrid>
            <w:tr w:rsidR="00BB7D55" w:rsidRPr="00BB7D55" w:rsidTr="00E03812">
              <w:trPr>
                <w:trHeight w:val="900"/>
                <w:jc w:val="center"/>
              </w:trPr>
              <w:tc>
                <w:tcPr>
                  <w:tcW w:w="2439" w:type="dxa"/>
                  <w:shd w:val="clear" w:color="auto" w:fill="D9D9D9" w:themeFill="background1" w:themeFillShade="D9"/>
                  <w:vAlign w:val="center"/>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Województwo</w:t>
                  </w:r>
                </w:p>
              </w:tc>
              <w:tc>
                <w:tcPr>
                  <w:tcW w:w="2117" w:type="dxa"/>
                  <w:shd w:val="clear" w:color="auto" w:fill="D9D9D9" w:themeFill="background1" w:themeFillShade="D9"/>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 xml:space="preserve">Miasto będące siedzibą wojewody i sejmiku województwa </w:t>
                  </w:r>
                </w:p>
              </w:tc>
              <w:tc>
                <w:tcPr>
                  <w:tcW w:w="1559" w:type="dxa"/>
                  <w:shd w:val="clear" w:color="auto" w:fill="D9D9D9" w:themeFill="background1" w:themeFillShade="D9"/>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Czy w mieście istnieje Strefa Płatnego Parkowania?</w:t>
                  </w:r>
                </w:p>
              </w:tc>
              <w:tc>
                <w:tcPr>
                  <w:tcW w:w="1559" w:type="dxa"/>
                  <w:shd w:val="clear" w:color="auto" w:fill="D9D9D9" w:themeFill="background1" w:themeFillShade="D9"/>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 xml:space="preserve">Czy pobierana jest </w:t>
                  </w:r>
                  <w:r w:rsidRPr="00BB7D55">
                    <w:rPr>
                      <w:rFonts w:eastAsia="Times New Roman" w:cs="Times New Roman"/>
                      <w:b/>
                      <w:bCs/>
                      <w:color w:val="000000"/>
                      <w:sz w:val="20"/>
                    </w:rPr>
                    <w:t>obecnie</w:t>
                  </w:r>
                  <w:r w:rsidRPr="00BB7D55">
                    <w:rPr>
                      <w:rFonts w:eastAsia="Times New Roman" w:cs="Times New Roman"/>
                      <w:color w:val="000000"/>
                      <w:sz w:val="20"/>
                    </w:rPr>
                    <w:t xml:space="preserve"> opłata w sobotę?</w:t>
                  </w:r>
                </w:p>
              </w:tc>
              <w:tc>
                <w:tcPr>
                  <w:tcW w:w="1883" w:type="dxa"/>
                  <w:shd w:val="clear" w:color="auto" w:fill="D9D9D9" w:themeFill="background1" w:themeFillShade="D9"/>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 xml:space="preserve">Czy pobierano opłatę w sobotę </w:t>
                  </w:r>
                  <w:r w:rsidRPr="00BB7D55">
                    <w:rPr>
                      <w:rFonts w:eastAsia="Times New Roman" w:cs="Times New Roman"/>
                      <w:b/>
                      <w:bCs/>
                      <w:color w:val="000000"/>
                      <w:sz w:val="20"/>
                    </w:rPr>
                    <w:t>przed wyrokiem NSA</w:t>
                  </w:r>
                  <w:r w:rsidRPr="00BB7D55">
                    <w:rPr>
                      <w:rFonts w:eastAsia="Times New Roman" w:cs="Times New Roman"/>
                      <w:bCs/>
                      <w:color w:val="000000"/>
                      <w:sz w:val="20"/>
                    </w:rPr>
                    <w:t>?</w:t>
                  </w:r>
                </w:p>
              </w:tc>
            </w:tr>
            <w:tr w:rsidR="00BB7D55" w:rsidRPr="00BB7D55" w:rsidTr="00E03812">
              <w:trPr>
                <w:trHeight w:val="300"/>
                <w:jc w:val="center"/>
              </w:trPr>
              <w:tc>
                <w:tcPr>
                  <w:tcW w:w="2439" w:type="dxa"/>
                  <w:vAlign w:val="center"/>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dolnośląskie</w:t>
                  </w:r>
                </w:p>
              </w:tc>
              <w:tc>
                <w:tcPr>
                  <w:tcW w:w="2117"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Wrocław</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tak</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c>
                <w:tcPr>
                  <w:tcW w:w="1883"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tak</w:t>
                  </w:r>
                </w:p>
              </w:tc>
            </w:tr>
            <w:tr w:rsidR="00BB7D55" w:rsidRPr="00BB7D55" w:rsidTr="00E03812">
              <w:trPr>
                <w:trHeight w:val="300"/>
                <w:jc w:val="center"/>
              </w:trPr>
              <w:tc>
                <w:tcPr>
                  <w:tcW w:w="2439" w:type="dxa"/>
                  <w:vAlign w:val="center"/>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kujawsko-pomorskie</w:t>
                  </w:r>
                </w:p>
              </w:tc>
              <w:tc>
                <w:tcPr>
                  <w:tcW w:w="2117"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Bydgoszcz, Toruń</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B – tak, T – tak</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B – nie, T – nie</w:t>
                  </w:r>
                </w:p>
              </w:tc>
              <w:tc>
                <w:tcPr>
                  <w:tcW w:w="1883"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 xml:space="preserve">B – </w:t>
                  </w:r>
                  <w:r w:rsidRPr="00BB7D55">
                    <w:rPr>
                      <w:rFonts w:eastAsia="Times New Roman" w:cs="Times New Roman"/>
                      <w:b/>
                      <w:color w:val="000000"/>
                      <w:sz w:val="20"/>
                    </w:rPr>
                    <w:t>tak</w:t>
                  </w:r>
                  <w:r w:rsidRPr="00BB7D55">
                    <w:rPr>
                      <w:rFonts w:eastAsia="Times New Roman" w:cs="Times New Roman"/>
                      <w:color w:val="000000"/>
                      <w:sz w:val="20"/>
                    </w:rPr>
                    <w:t xml:space="preserve">, T – </w:t>
                  </w:r>
                  <w:r w:rsidRPr="00BB7D55">
                    <w:rPr>
                      <w:rFonts w:eastAsia="Times New Roman" w:cs="Times New Roman"/>
                      <w:b/>
                      <w:color w:val="000000"/>
                      <w:sz w:val="20"/>
                    </w:rPr>
                    <w:t>tak</w:t>
                  </w:r>
                </w:p>
              </w:tc>
            </w:tr>
            <w:tr w:rsidR="00BB7D55" w:rsidRPr="00BB7D55" w:rsidTr="00E03812">
              <w:trPr>
                <w:trHeight w:val="300"/>
                <w:jc w:val="center"/>
              </w:trPr>
              <w:tc>
                <w:tcPr>
                  <w:tcW w:w="2439" w:type="dxa"/>
                  <w:vAlign w:val="center"/>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lubelskie</w:t>
                  </w:r>
                </w:p>
              </w:tc>
              <w:tc>
                <w:tcPr>
                  <w:tcW w:w="2117"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Lublin</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tak</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c>
                <w:tcPr>
                  <w:tcW w:w="1883"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r>
            <w:tr w:rsidR="00BB7D55" w:rsidRPr="00BB7D55" w:rsidTr="00E03812">
              <w:trPr>
                <w:trHeight w:val="300"/>
                <w:jc w:val="center"/>
              </w:trPr>
              <w:tc>
                <w:tcPr>
                  <w:tcW w:w="2439" w:type="dxa"/>
                  <w:vAlign w:val="center"/>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lubuskie</w:t>
                  </w:r>
                </w:p>
              </w:tc>
              <w:tc>
                <w:tcPr>
                  <w:tcW w:w="2117"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Gorzów Wielkopolski, Zielona Góra</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 xml:space="preserve">GW – tak, </w:t>
                  </w:r>
                  <w:r w:rsidRPr="00BB7D55">
                    <w:rPr>
                      <w:rFonts w:eastAsia="Times New Roman" w:cs="Times New Roman"/>
                      <w:color w:val="000000"/>
                      <w:sz w:val="20"/>
                    </w:rPr>
                    <w:br/>
                    <w:t>ZG – tak</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 xml:space="preserve">GW – nie, </w:t>
                  </w:r>
                  <w:r w:rsidRPr="00BB7D55">
                    <w:rPr>
                      <w:rFonts w:eastAsia="Times New Roman" w:cs="Times New Roman"/>
                      <w:color w:val="000000"/>
                      <w:sz w:val="20"/>
                    </w:rPr>
                    <w:br/>
                    <w:t>Z – nie</w:t>
                  </w:r>
                </w:p>
              </w:tc>
              <w:tc>
                <w:tcPr>
                  <w:tcW w:w="1883"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 xml:space="preserve">GW – </w:t>
                  </w:r>
                  <w:r w:rsidRPr="00BB7D55">
                    <w:rPr>
                      <w:rFonts w:eastAsia="Times New Roman" w:cs="Times New Roman"/>
                      <w:b/>
                      <w:color w:val="000000"/>
                      <w:sz w:val="20"/>
                    </w:rPr>
                    <w:t>tak</w:t>
                  </w:r>
                  <w:r w:rsidRPr="00BB7D55">
                    <w:rPr>
                      <w:rFonts w:eastAsia="Times New Roman" w:cs="Times New Roman"/>
                      <w:color w:val="000000"/>
                      <w:sz w:val="20"/>
                    </w:rPr>
                    <w:t xml:space="preserve">, </w:t>
                  </w:r>
                  <w:r w:rsidRPr="00BB7D55">
                    <w:rPr>
                      <w:rFonts w:eastAsia="Times New Roman" w:cs="Times New Roman"/>
                      <w:color w:val="000000"/>
                      <w:sz w:val="20"/>
                    </w:rPr>
                    <w:br/>
                    <w:t>ZG – nie</w:t>
                  </w:r>
                </w:p>
              </w:tc>
            </w:tr>
            <w:tr w:rsidR="00BB7D55" w:rsidRPr="00BB7D55" w:rsidTr="00E03812">
              <w:trPr>
                <w:trHeight w:val="300"/>
                <w:jc w:val="center"/>
              </w:trPr>
              <w:tc>
                <w:tcPr>
                  <w:tcW w:w="2439" w:type="dxa"/>
                  <w:vAlign w:val="center"/>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łódzkie</w:t>
                  </w:r>
                </w:p>
              </w:tc>
              <w:tc>
                <w:tcPr>
                  <w:tcW w:w="2117"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Łódź</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tak</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c>
                <w:tcPr>
                  <w:tcW w:w="1883"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r>
            <w:tr w:rsidR="00BB7D55" w:rsidRPr="00BB7D55" w:rsidTr="00E03812">
              <w:trPr>
                <w:trHeight w:val="300"/>
                <w:jc w:val="center"/>
              </w:trPr>
              <w:tc>
                <w:tcPr>
                  <w:tcW w:w="2439" w:type="dxa"/>
                  <w:vAlign w:val="center"/>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małopolskie</w:t>
                  </w:r>
                </w:p>
              </w:tc>
              <w:tc>
                <w:tcPr>
                  <w:tcW w:w="2117"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Kraków</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tak</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c>
                <w:tcPr>
                  <w:tcW w:w="1883"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r>
            <w:tr w:rsidR="00BB7D55" w:rsidRPr="00BB7D55" w:rsidTr="00E03812">
              <w:trPr>
                <w:trHeight w:val="300"/>
                <w:jc w:val="center"/>
              </w:trPr>
              <w:tc>
                <w:tcPr>
                  <w:tcW w:w="2439" w:type="dxa"/>
                  <w:vAlign w:val="center"/>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mazowieckie</w:t>
                  </w:r>
                </w:p>
              </w:tc>
              <w:tc>
                <w:tcPr>
                  <w:tcW w:w="2117"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Warszawa</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tak</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c>
                <w:tcPr>
                  <w:tcW w:w="1883"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r>
            <w:tr w:rsidR="00BB7D55" w:rsidRPr="00BB7D55" w:rsidTr="00E03812">
              <w:trPr>
                <w:trHeight w:val="300"/>
                <w:jc w:val="center"/>
              </w:trPr>
              <w:tc>
                <w:tcPr>
                  <w:tcW w:w="2439" w:type="dxa"/>
                  <w:vAlign w:val="center"/>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opolskie</w:t>
                  </w:r>
                </w:p>
              </w:tc>
              <w:tc>
                <w:tcPr>
                  <w:tcW w:w="2117"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Opole</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tak</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c>
                <w:tcPr>
                  <w:tcW w:w="1883"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b/>
                      <w:color w:val="000000"/>
                      <w:sz w:val="20"/>
                    </w:rPr>
                  </w:pPr>
                  <w:r w:rsidRPr="00BB7D55">
                    <w:rPr>
                      <w:rFonts w:eastAsia="Times New Roman" w:cs="Times New Roman"/>
                      <w:b/>
                      <w:color w:val="000000"/>
                      <w:sz w:val="20"/>
                    </w:rPr>
                    <w:t>tak</w:t>
                  </w:r>
                </w:p>
              </w:tc>
            </w:tr>
            <w:tr w:rsidR="00BB7D55" w:rsidRPr="00BB7D55" w:rsidTr="00E03812">
              <w:trPr>
                <w:trHeight w:val="300"/>
                <w:jc w:val="center"/>
              </w:trPr>
              <w:tc>
                <w:tcPr>
                  <w:tcW w:w="2439" w:type="dxa"/>
                  <w:vAlign w:val="center"/>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podkarpackie</w:t>
                  </w:r>
                </w:p>
              </w:tc>
              <w:tc>
                <w:tcPr>
                  <w:tcW w:w="2117"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Rzeszów</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tak</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c>
                <w:tcPr>
                  <w:tcW w:w="1883"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r>
            <w:tr w:rsidR="00BB7D55" w:rsidRPr="00BB7D55" w:rsidTr="00E03812">
              <w:trPr>
                <w:trHeight w:val="300"/>
                <w:jc w:val="center"/>
              </w:trPr>
              <w:tc>
                <w:tcPr>
                  <w:tcW w:w="2439" w:type="dxa"/>
                  <w:vAlign w:val="center"/>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podlaskie</w:t>
                  </w:r>
                </w:p>
              </w:tc>
              <w:tc>
                <w:tcPr>
                  <w:tcW w:w="2117"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Białystok</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tak</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c>
                <w:tcPr>
                  <w:tcW w:w="1883"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r>
            <w:tr w:rsidR="00BB7D55" w:rsidRPr="00BB7D55" w:rsidTr="00E03812">
              <w:trPr>
                <w:trHeight w:val="300"/>
                <w:jc w:val="center"/>
              </w:trPr>
              <w:tc>
                <w:tcPr>
                  <w:tcW w:w="2439" w:type="dxa"/>
                  <w:vAlign w:val="center"/>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pomorskie</w:t>
                  </w:r>
                </w:p>
              </w:tc>
              <w:tc>
                <w:tcPr>
                  <w:tcW w:w="2117"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Gdańsk</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tak</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c>
                <w:tcPr>
                  <w:tcW w:w="1883"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r>
            <w:tr w:rsidR="00BB7D55" w:rsidRPr="00BB7D55" w:rsidTr="00E03812">
              <w:trPr>
                <w:trHeight w:val="300"/>
                <w:jc w:val="center"/>
              </w:trPr>
              <w:tc>
                <w:tcPr>
                  <w:tcW w:w="2439" w:type="dxa"/>
                  <w:vAlign w:val="center"/>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śląskie</w:t>
                  </w:r>
                </w:p>
              </w:tc>
              <w:tc>
                <w:tcPr>
                  <w:tcW w:w="2117"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Katowice</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tak</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c>
                <w:tcPr>
                  <w:tcW w:w="1883"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r>
            <w:tr w:rsidR="00BB7D55" w:rsidRPr="00BB7D55" w:rsidTr="00E03812">
              <w:trPr>
                <w:trHeight w:val="300"/>
                <w:jc w:val="center"/>
              </w:trPr>
              <w:tc>
                <w:tcPr>
                  <w:tcW w:w="2439" w:type="dxa"/>
                  <w:vAlign w:val="center"/>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świętokrzyskie</w:t>
                  </w:r>
                </w:p>
              </w:tc>
              <w:tc>
                <w:tcPr>
                  <w:tcW w:w="2117"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Kielce</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tak</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c>
                <w:tcPr>
                  <w:tcW w:w="1883"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r>
            <w:tr w:rsidR="00BB7D55" w:rsidRPr="00BB7D55" w:rsidTr="00E03812">
              <w:trPr>
                <w:trHeight w:val="300"/>
                <w:jc w:val="center"/>
              </w:trPr>
              <w:tc>
                <w:tcPr>
                  <w:tcW w:w="2439" w:type="dxa"/>
                  <w:vAlign w:val="center"/>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warmińsko-mazurskie</w:t>
                  </w:r>
                </w:p>
              </w:tc>
              <w:tc>
                <w:tcPr>
                  <w:tcW w:w="2117"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Olsztyn</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tak</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c>
                <w:tcPr>
                  <w:tcW w:w="1883"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r>
            <w:tr w:rsidR="00BB7D55" w:rsidRPr="00BB7D55" w:rsidTr="00E03812">
              <w:trPr>
                <w:trHeight w:val="300"/>
                <w:jc w:val="center"/>
              </w:trPr>
              <w:tc>
                <w:tcPr>
                  <w:tcW w:w="2439" w:type="dxa"/>
                  <w:vAlign w:val="center"/>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wielkopolskie</w:t>
                  </w:r>
                </w:p>
              </w:tc>
              <w:tc>
                <w:tcPr>
                  <w:tcW w:w="2117"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Poznań</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tak</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c>
                <w:tcPr>
                  <w:tcW w:w="1883"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b/>
                      <w:color w:val="000000"/>
                      <w:sz w:val="20"/>
                    </w:rPr>
                  </w:pPr>
                  <w:r w:rsidRPr="00BB7D55">
                    <w:rPr>
                      <w:rFonts w:eastAsia="Times New Roman" w:cs="Times New Roman"/>
                      <w:b/>
                      <w:color w:val="000000"/>
                      <w:sz w:val="20"/>
                    </w:rPr>
                    <w:t>tak</w:t>
                  </w:r>
                </w:p>
              </w:tc>
            </w:tr>
            <w:tr w:rsidR="00BB7D55" w:rsidRPr="00BB7D55" w:rsidTr="00E03812">
              <w:trPr>
                <w:trHeight w:val="300"/>
                <w:jc w:val="center"/>
              </w:trPr>
              <w:tc>
                <w:tcPr>
                  <w:tcW w:w="2439" w:type="dxa"/>
                  <w:vAlign w:val="center"/>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zachodniopomorskie</w:t>
                  </w:r>
                </w:p>
              </w:tc>
              <w:tc>
                <w:tcPr>
                  <w:tcW w:w="2117"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Szczecin</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tak</w:t>
                  </w:r>
                </w:p>
              </w:tc>
              <w:tc>
                <w:tcPr>
                  <w:tcW w:w="1559"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c>
                <w:tcPr>
                  <w:tcW w:w="1883" w:type="dxa"/>
                  <w:shd w:val="clear" w:color="auto" w:fill="auto"/>
                  <w:noWrap/>
                  <w:vAlign w:val="center"/>
                  <w:hideMark/>
                </w:tcPr>
                <w:p w:rsidR="00BB7D55" w:rsidRPr="00BB7D55" w:rsidRDefault="00BB7D55" w:rsidP="00BB7D55">
                  <w:pPr>
                    <w:widowControl/>
                    <w:autoSpaceDE/>
                    <w:autoSpaceDN/>
                    <w:adjustRightInd/>
                    <w:spacing w:line="240" w:lineRule="auto"/>
                    <w:jc w:val="center"/>
                    <w:rPr>
                      <w:rFonts w:eastAsia="Times New Roman" w:cs="Times New Roman"/>
                      <w:color w:val="000000"/>
                      <w:sz w:val="20"/>
                    </w:rPr>
                  </w:pPr>
                  <w:r w:rsidRPr="00BB7D55">
                    <w:rPr>
                      <w:rFonts w:eastAsia="Times New Roman" w:cs="Times New Roman"/>
                      <w:color w:val="000000"/>
                      <w:sz w:val="20"/>
                    </w:rPr>
                    <w:t>nie</w:t>
                  </w:r>
                </w:p>
              </w:tc>
            </w:tr>
          </w:tbl>
          <w:p w:rsidR="00BB7D55" w:rsidRPr="00BB7D55" w:rsidRDefault="00BB7D55" w:rsidP="00BB7D55">
            <w:pPr>
              <w:widowControl/>
              <w:autoSpaceDE/>
              <w:autoSpaceDN/>
              <w:adjustRightInd/>
              <w:spacing w:line="240" w:lineRule="auto"/>
              <w:rPr>
                <w:rFonts w:eastAsia="Calibri" w:cs="Times New Roman"/>
                <w:color w:val="000000"/>
                <w:sz w:val="2"/>
                <w:szCs w:val="22"/>
                <w:lang w:eastAsia="en-US"/>
              </w:rPr>
            </w:pPr>
          </w:p>
          <w:p w:rsidR="00BB7D55" w:rsidRPr="00BB7D55" w:rsidRDefault="00BB7D55" w:rsidP="00BB7D55">
            <w:pPr>
              <w:widowControl/>
              <w:autoSpaceDE/>
              <w:autoSpaceDN/>
              <w:adjustRightInd/>
              <w:spacing w:before="120" w:after="60" w:line="240" w:lineRule="auto"/>
              <w:rPr>
                <w:rFonts w:eastAsia="Calibri" w:cs="Times New Roman"/>
                <w:color w:val="000000"/>
                <w:sz w:val="22"/>
                <w:szCs w:val="22"/>
                <w:lang w:eastAsia="en-US"/>
              </w:rPr>
            </w:pPr>
            <w:r w:rsidRPr="00BB7D55">
              <w:rPr>
                <w:rFonts w:eastAsia="Calibri" w:cs="Times New Roman"/>
                <w:color w:val="000000"/>
                <w:sz w:val="22"/>
                <w:szCs w:val="22"/>
                <w:lang w:eastAsia="en-US"/>
              </w:rPr>
              <w:t xml:space="preserve">Z informacji przekazanych z 38 losowo wybranych miast w Polsce (próbka około 4,2% wszystkich miast) wynika, że strefy płatnego parkowania funkcjonują w 18 z nich (46% badanych miast). Opłaty za parkowanie w strefach w sobotę przed wyrokiem NSA pobierało 11 miast (29% badanej próbki). Obecnie opłaty w soboty pobierane są tylko </w:t>
            </w:r>
            <w:r w:rsidRPr="00BB7D55">
              <w:rPr>
                <w:rFonts w:eastAsia="Calibri" w:cs="Times New Roman"/>
                <w:color w:val="000000"/>
                <w:sz w:val="22"/>
                <w:szCs w:val="22"/>
                <w:lang w:eastAsia="en-US"/>
              </w:rPr>
              <w:br/>
              <w:t>w dwóch badanych miastach – Helu i Zakopanem (co stanowi około 5% wszystkich badanych miast), przy czym strefa płatnego parkowania funkcjonuje na Helu funkcjonuje tylko przez część roku – od czerwca do września.</w:t>
            </w:r>
          </w:p>
        </w:tc>
      </w:tr>
      <w:tr w:rsidR="00BB7D55" w:rsidRPr="00BB7D55" w:rsidTr="00E03812">
        <w:trPr>
          <w:gridAfter w:val="1"/>
          <w:wAfter w:w="10" w:type="dxa"/>
          <w:trHeight w:val="142"/>
        </w:trPr>
        <w:tc>
          <w:tcPr>
            <w:tcW w:w="10937" w:type="dxa"/>
            <w:gridSpan w:val="27"/>
            <w:shd w:val="clear" w:color="auto" w:fill="99CCFF"/>
            <w:vAlign w:val="center"/>
          </w:tcPr>
          <w:p w:rsidR="00BB7D55" w:rsidRPr="00BB7D55" w:rsidRDefault="00BB7D55" w:rsidP="00BB7D55">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BB7D55">
              <w:rPr>
                <w:rFonts w:eastAsia="Calibri" w:cs="Times New Roman"/>
                <w:b/>
                <w:color w:val="000000"/>
                <w:spacing w:val="-2"/>
                <w:sz w:val="22"/>
                <w:szCs w:val="22"/>
                <w:lang w:eastAsia="en-US"/>
              </w:rPr>
              <w:t>Rekomendowane rozwiązanie, w tym planowane narzędzia interwencji, i oczekiwany efekt</w:t>
            </w:r>
          </w:p>
        </w:tc>
      </w:tr>
      <w:tr w:rsidR="00BB7D55" w:rsidRPr="00BB7D55" w:rsidTr="00E03812">
        <w:trPr>
          <w:gridAfter w:val="1"/>
          <w:wAfter w:w="10" w:type="dxa"/>
          <w:trHeight w:val="142"/>
        </w:trPr>
        <w:tc>
          <w:tcPr>
            <w:tcW w:w="10937" w:type="dxa"/>
            <w:gridSpan w:val="27"/>
            <w:shd w:val="clear" w:color="auto" w:fill="auto"/>
          </w:tcPr>
          <w:p w:rsidR="00BB7D55" w:rsidRPr="00BB7D55" w:rsidRDefault="00BB7D55" w:rsidP="00BB7D55">
            <w:pPr>
              <w:widowControl/>
              <w:autoSpaceDE/>
              <w:autoSpaceDN/>
              <w:adjustRightInd/>
              <w:spacing w:before="40" w:after="60" w:line="240" w:lineRule="auto"/>
              <w:rPr>
                <w:rFonts w:eastAsia="Calibri" w:cs="Times New Roman"/>
                <w:color w:val="000000"/>
                <w:spacing w:val="-2"/>
                <w:sz w:val="22"/>
                <w:szCs w:val="22"/>
                <w:lang w:eastAsia="en-US"/>
              </w:rPr>
            </w:pPr>
            <w:r w:rsidRPr="00BB7D55">
              <w:rPr>
                <w:rFonts w:eastAsia="Calibri" w:cs="Times New Roman"/>
                <w:color w:val="000000"/>
                <w:spacing w:val="-2"/>
                <w:sz w:val="22"/>
                <w:szCs w:val="22"/>
                <w:lang w:eastAsia="en-US"/>
              </w:rPr>
              <w:t xml:space="preserve">Projektowane rozwiązanie polega na zastąpieniu w przepisie art. 13b ust. 1 ustawy </w:t>
            </w:r>
            <w:r w:rsidRPr="00BB7D55">
              <w:rPr>
                <w:rFonts w:eastAsia="Calibri" w:cs="Times New Roman"/>
                <w:i/>
                <w:color w:val="000000"/>
                <w:spacing w:val="-2"/>
                <w:sz w:val="22"/>
                <w:szCs w:val="22"/>
                <w:lang w:eastAsia="en-US"/>
              </w:rPr>
              <w:t>o drogach publicznych</w:t>
            </w:r>
            <w:r w:rsidRPr="00BB7D55">
              <w:rPr>
                <w:rFonts w:eastAsia="Calibri" w:cs="Times New Roman"/>
                <w:color w:val="000000"/>
                <w:spacing w:val="-2"/>
                <w:sz w:val="22"/>
                <w:szCs w:val="22"/>
                <w:lang w:eastAsia="en-US"/>
              </w:rPr>
              <w:t xml:space="preserve"> wyrażenia „określone dni robocze” wyrażeniem „określone dni z wyjątkiem sobót oraz dni uznanych ustawowo za wolne od pracy”, tak aby jednoznacznie wynikało z niego, że w soboty, niedziele i święta nie pobiera się opłat w strefach płatnego parkowania.</w:t>
            </w:r>
          </w:p>
        </w:tc>
      </w:tr>
      <w:tr w:rsidR="00BB7D55" w:rsidRPr="00BB7D55" w:rsidTr="00E03812">
        <w:trPr>
          <w:gridAfter w:val="1"/>
          <w:wAfter w:w="10" w:type="dxa"/>
          <w:trHeight w:val="307"/>
        </w:trPr>
        <w:tc>
          <w:tcPr>
            <w:tcW w:w="10937" w:type="dxa"/>
            <w:gridSpan w:val="27"/>
            <w:shd w:val="clear" w:color="auto" w:fill="99CCFF"/>
            <w:vAlign w:val="center"/>
          </w:tcPr>
          <w:p w:rsidR="00BB7D55" w:rsidRPr="00BB7D55" w:rsidRDefault="00BB7D55" w:rsidP="00BB7D55">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BB7D55">
              <w:rPr>
                <w:rFonts w:eastAsia="Calibri" w:cs="Times New Roman"/>
                <w:b/>
                <w:spacing w:val="-2"/>
                <w:sz w:val="22"/>
                <w:szCs w:val="22"/>
                <w:lang w:eastAsia="en-US"/>
              </w:rPr>
              <w:lastRenderedPageBreak/>
              <w:t>Jak problem został rozwiązany w innych krajach, w szczególności krajach członkowskich OECD/UE</w:t>
            </w:r>
            <w:r w:rsidRPr="00BB7D55">
              <w:rPr>
                <w:rFonts w:eastAsia="Calibri" w:cs="Times New Roman"/>
                <w:b/>
                <w:color w:val="000000"/>
                <w:sz w:val="22"/>
                <w:szCs w:val="22"/>
                <w:lang w:eastAsia="en-US"/>
              </w:rPr>
              <w:t>?</w:t>
            </w:r>
            <w:r w:rsidRPr="00BB7D55">
              <w:rPr>
                <w:rFonts w:eastAsia="Calibri" w:cs="Times New Roman"/>
                <w:i/>
                <w:color w:val="000000"/>
                <w:sz w:val="22"/>
                <w:szCs w:val="22"/>
                <w:lang w:eastAsia="en-US"/>
              </w:rPr>
              <w:t xml:space="preserve"> </w:t>
            </w:r>
          </w:p>
        </w:tc>
      </w:tr>
      <w:tr w:rsidR="00BB7D55" w:rsidRPr="00BB7D55" w:rsidTr="00E03812">
        <w:trPr>
          <w:gridAfter w:val="1"/>
          <w:wAfter w:w="10" w:type="dxa"/>
          <w:trHeight w:val="142"/>
        </w:trPr>
        <w:tc>
          <w:tcPr>
            <w:tcW w:w="10937" w:type="dxa"/>
            <w:gridSpan w:val="27"/>
            <w:shd w:val="clear" w:color="auto" w:fill="auto"/>
          </w:tcPr>
          <w:p w:rsidR="00BB7D55" w:rsidRPr="00BB7D55" w:rsidRDefault="00BB7D55" w:rsidP="00BB7D55">
            <w:pPr>
              <w:widowControl/>
              <w:autoSpaceDE/>
              <w:autoSpaceDN/>
              <w:adjustRightInd/>
              <w:spacing w:before="120" w:after="120" w:line="240" w:lineRule="auto"/>
              <w:rPr>
                <w:rFonts w:eastAsia="Calibri" w:cs="Times New Roman"/>
                <w:color w:val="000000"/>
                <w:spacing w:val="-2"/>
                <w:sz w:val="22"/>
                <w:szCs w:val="22"/>
                <w:highlight w:val="yellow"/>
                <w:lang w:eastAsia="en-US"/>
              </w:rPr>
            </w:pPr>
            <w:r w:rsidRPr="00BB7D55">
              <w:rPr>
                <w:rFonts w:eastAsia="Calibri" w:cs="Times New Roman"/>
                <w:color w:val="000000"/>
                <w:spacing w:val="-2"/>
                <w:sz w:val="22"/>
                <w:szCs w:val="22"/>
                <w:lang w:eastAsia="en-US"/>
              </w:rPr>
              <w:t xml:space="preserve">W niektórych miastach europejskich opłaty za parkowanie w strefach płatnego parkowania pobierane są </w:t>
            </w:r>
            <w:r w:rsidRPr="00BB7D55">
              <w:rPr>
                <w:rFonts w:eastAsia="Calibri" w:cs="Times New Roman"/>
                <w:b/>
                <w:color w:val="000000"/>
                <w:spacing w:val="-2"/>
                <w:sz w:val="22"/>
                <w:szCs w:val="22"/>
                <w:lang w:eastAsia="en-US"/>
              </w:rPr>
              <w:t xml:space="preserve">wyłącznie od poniedziałku do piątku </w:t>
            </w:r>
            <w:r w:rsidRPr="00BB7D55">
              <w:rPr>
                <w:rFonts w:eastAsia="Calibri" w:cs="Times New Roman"/>
                <w:color w:val="000000"/>
                <w:spacing w:val="-2"/>
                <w:sz w:val="22"/>
                <w:szCs w:val="22"/>
                <w:lang w:eastAsia="en-US"/>
              </w:rPr>
              <w:t xml:space="preserve">(Wiedeń, Budapeszt), zaś w niektórych </w:t>
            </w:r>
            <w:r w:rsidRPr="00BB7D55">
              <w:rPr>
                <w:rFonts w:eastAsia="Calibri" w:cs="Times New Roman"/>
                <w:b/>
                <w:color w:val="000000"/>
                <w:spacing w:val="-2"/>
                <w:sz w:val="22"/>
                <w:szCs w:val="22"/>
                <w:lang w:eastAsia="en-US"/>
              </w:rPr>
              <w:t xml:space="preserve">również w soboty, niedziele i święta </w:t>
            </w:r>
            <w:r w:rsidRPr="00BB7D55">
              <w:rPr>
                <w:rFonts w:eastAsia="Calibri" w:cs="Times New Roman"/>
                <w:color w:val="000000"/>
                <w:spacing w:val="-2"/>
                <w:sz w:val="22"/>
                <w:szCs w:val="22"/>
                <w:lang w:eastAsia="en-US"/>
              </w:rPr>
              <w:t>(Innsbruck, Kopenhaga, Helsinki, Cannes, Paryż, Berlin, Frankfurt, Monachium, Oslo, Barcelona, Madryt). Czasami w jednym mieście jest kilka stref płatnego parkowania i w części z tych stref opłaty obowiązują od poniedziałku do piątku, a w części od poniedziałku do niedzieli.</w:t>
            </w:r>
          </w:p>
        </w:tc>
      </w:tr>
      <w:tr w:rsidR="00BB7D55" w:rsidRPr="00BB7D55" w:rsidTr="00E03812">
        <w:trPr>
          <w:gridAfter w:val="1"/>
          <w:wAfter w:w="10" w:type="dxa"/>
          <w:trHeight w:val="359"/>
        </w:trPr>
        <w:tc>
          <w:tcPr>
            <w:tcW w:w="10937" w:type="dxa"/>
            <w:gridSpan w:val="27"/>
            <w:shd w:val="clear" w:color="auto" w:fill="99CCFF"/>
            <w:vAlign w:val="center"/>
          </w:tcPr>
          <w:p w:rsidR="00BB7D55" w:rsidRPr="00BB7D55" w:rsidRDefault="00BB7D55" w:rsidP="00BB7D55">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BB7D55">
              <w:rPr>
                <w:rFonts w:eastAsia="Calibri" w:cs="Times New Roman"/>
                <w:b/>
                <w:color w:val="000000"/>
                <w:sz w:val="22"/>
                <w:szCs w:val="22"/>
                <w:lang w:eastAsia="en-US"/>
              </w:rPr>
              <w:t>Podmioty, na które oddziałuje projekt</w:t>
            </w:r>
          </w:p>
        </w:tc>
      </w:tr>
      <w:tr w:rsidR="00BB7D55" w:rsidRPr="00BB7D55" w:rsidTr="00E03812">
        <w:trPr>
          <w:gridAfter w:val="1"/>
          <w:wAfter w:w="10" w:type="dxa"/>
          <w:trHeight w:val="142"/>
        </w:trPr>
        <w:tc>
          <w:tcPr>
            <w:tcW w:w="2127" w:type="dxa"/>
            <w:gridSpan w:val="2"/>
            <w:shd w:val="clear" w:color="auto" w:fill="auto"/>
          </w:tcPr>
          <w:p w:rsidR="00BB7D55" w:rsidRPr="00BB7D55" w:rsidRDefault="00BB7D55" w:rsidP="00BB7D55">
            <w:pPr>
              <w:widowControl/>
              <w:autoSpaceDE/>
              <w:autoSpaceDN/>
              <w:adjustRightInd/>
              <w:spacing w:before="40" w:line="240" w:lineRule="auto"/>
              <w:jc w:val="center"/>
              <w:rPr>
                <w:rFonts w:eastAsia="Calibri" w:cs="Times New Roman"/>
                <w:color w:val="000000"/>
                <w:spacing w:val="-2"/>
                <w:sz w:val="22"/>
                <w:szCs w:val="22"/>
                <w:lang w:eastAsia="en-US"/>
              </w:rPr>
            </w:pPr>
            <w:r w:rsidRPr="00BB7D55">
              <w:rPr>
                <w:rFonts w:eastAsia="Calibri" w:cs="Times New Roman"/>
                <w:color w:val="000000"/>
                <w:spacing w:val="-2"/>
                <w:sz w:val="22"/>
                <w:szCs w:val="22"/>
                <w:lang w:eastAsia="en-US"/>
              </w:rPr>
              <w:t>Grupa</w:t>
            </w:r>
          </w:p>
        </w:tc>
        <w:tc>
          <w:tcPr>
            <w:tcW w:w="3686" w:type="dxa"/>
            <w:gridSpan w:val="12"/>
            <w:shd w:val="clear" w:color="auto" w:fill="auto"/>
          </w:tcPr>
          <w:p w:rsidR="00BB7D55" w:rsidRPr="00BB7D55" w:rsidRDefault="00BB7D55" w:rsidP="00BB7D55">
            <w:pPr>
              <w:widowControl/>
              <w:autoSpaceDE/>
              <w:autoSpaceDN/>
              <w:adjustRightInd/>
              <w:spacing w:before="40" w:line="240" w:lineRule="auto"/>
              <w:jc w:val="center"/>
              <w:rPr>
                <w:rFonts w:eastAsia="Calibri" w:cs="Times New Roman"/>
                <w:color w:val="000000"/>
                <w:spacing w:val="-2"/>
                <w:sz w:val="22"/>
                <w:szCs w:val="22"/>
                <w:lang w:eastAsia="en-US"/>
              </w:rPr>
            </w:pPr>
            <w:r w:rsidRPr="00BB7D55">
              <w:rPr>
                <w:rFonts w:eastAsia="Calibri" w:cs="Times New Roman"/>
                <w:color w:val="000000"/>
                <w:spacing w:val="-2"/>
                <w:sz w:val="22"/>
                <w:szCs w:val="22"/>
                <w:lang w:eastAsia="en-US"/>
              </w:rPr>
              <w:t>Wielkość</w:t>
            </w:r>
          </w:p>
        </w:tc>
        <w:tc>
          <w:tcPr>
            <w:tcW w:w="1701" w:type="dxa"/>
            <w:gridSpan w:val="5"/>
            <w:shd w:val="clear" w:color="auto" w:fill="auto"/>
          </w:tcPr>
          <w:p w:rsidR="00BB7D55" w:rsidRPr="00BB7D55" w:rsidRDefault="00BB7D55" w:rsidP="00BB7D55">
            <w:pPr>
              <w:widowControl/>
              <w:autoSpaceDE/>
              <w:autoSpaceDN/>
              <w:adjustRightInd/>
              <w:spacing w:before="40" w:line="240" w:lineRule="auto"/>
              <w:jc w:val="center"/>
              <w:rPr>
                <w:rFonts w:eastAsia="Calibri" w:cs="Times New Roman"/>
                <w:color w:val="000000"/>
                <w:spacing w:val="-2"/>
                <w:sz w:val="22"/>
                <w:szCs w:val="22"/>
                <w:lang w:eastAsia="en-US"/>
              </w:rPr>
            </w:pPr>
            <w:r w:rsidRPr="00BB7D55">
              <w:rPr>
                <w:rFonts w:eastAsia="Calibri" w:cs="Times New Roman"/>
                <w:color w:val="000000"/>
                <w:spacing w:val="-2"/>
                <w:sz w:val="22"/>
                <w:szCs w:val="22"/>
                <w:lang w:eastAsia="en-US"/>
              </w:rPr>
              <w:t>Źródło danych</w:t>
            </w:r>
            <w:r w:rsidRPr="00BB7D55" w:rsidDel="00260F33">
              <w:rPr>
                <w:rFonts w:eastAsia="Calibri" w:cs="Times New Roman"/>
                <w:color w:val="000000"/>
                <w:spacing w:val="-2"/>
                <w:sz w:val="22"/>
                <w:szCs w:val="22"/>
                <w:lang w:eastAsia="en-US"/>
              </w:rPr>
              <w:t xml:space="preserve"> </w:t>
            </w:r>
          </w:p>
        </w:tc>
        <w:tc>
          <w:tcPr>
            <w:tcW w:w="3423" w:type="dxa"/>
            <w:gridSpan w:val="8"/>
            <w:shd w:val="clear" w:color="auto" w:fill="auto"/>
          </w:tcPr>
          <w:p w:rsidR="00BB7D55" w:rsidRPr="00BB7D55" w:rsidRDefault="00BB7D55" w:rsidP="00BB7D55">
            <w:pPr>
              <w:widowControl/>
              <w:autoSpaceDE/>
              <w:autoSpaceDN/>
              <w:adjustRightInd/>
              <w:spacing w:before="40" w:line="240" w:lineRule="auto"/>
              <w:jc w:val="center"/>
              <w:rPr>
                <w:rFonts w:eastAsia="Calibri" w:cs="Times New Roman"/>
                <w:color w:val="000000"/>
                <w:spacing w:val="-2"/>
                <w:sz w:val="22"/>
                <w:szCs w:val="22"/>
                <w:lang w:eastAsia="en-US"/>
              </w:rPr>
            </w:pPr>
            <w:r w:rsidRPr="00BB7D55">
              <w:rPr>
                <w:rFonts w:eastAsia="Calibri" w:cs="Times New Roman"/>
                <w:color w:val="000000"/>
                <w:spacing w:val="-2"/>
                <w:sz w:val="22"/>
                <w:szCs w:val="22"/>
                <w:lang w:eastAsia="en-US"/>
              </w:rPr>
              <w:t>Oddziaływanie</w:t>
            </w:r>
          </w:p>
        </w:tc>
      </w:tr>
      <w:tr w:rsidR="00BB7D55" w:rsidRPr="00BB7D55" w:rsidTr="00E03812">
        <w:trPr>
          <w:gridAfter w:val="1"/>
          <w:wAfter w:w="10" w:type="dxa"/>
          <w:trHeight w:val="902"/>
        </w:trPr>
        <w:tc>
          <w:tcPr>
            <w:tcW w:w="2127" w:type="dxa"/>
            <w:gridSpan w:val="2"/>
            <w:vMerge w:val="restart"/>
            <w:shd w:val="clear" w:color="auto" w:fill="auto"/>
          </w:tcPr>
          <w:p w:rsidR="00BB7D55" w:rsidRPr="00BB7D55" w:rsidRDefault="00BB7D55" w:rsidP="00BB7D55">
            <w:pPr>
              <w:widowControl/>
              <w:autoSpaceDE/>
              <w:autoSpaceDN/>
              <w:adjustRightInd/>
              <w:spacing w:line="240" w:lineRule="auto"/>
              <w:jc w:val="center"/>
              <w:rPr>
                <w:rFonts w:eastAsia="Calibri" w:cs="Times New Roman"/>
                <w:color w:val="000000"/>
                <w:spacing w:val="-2"/>
                <w:sz w:val="22"/>
                <w:szCs w:val="22"/>
                <w:lang w:eastAsia="en-US"/>
              </w:rPr>
            </w:pPr>
            <w:r w:rsidRPr="00BB7D55">
              <w:rPr>
                <w:rFonts w:eastAsia="Calibri" w:cs="Times New Roman"/>
                <w:color w:val="000000"/>
                <w:spacing w:val="-2"/>
                <w:sz w:val="22"/>
                <w:szCs w:val="22"/>
                <w:lang w:eastAsia="en-US"/>
              </w:rPr>
              <w:t>Gminy, w których funkcjonują strefy płatnego parkowania</w:t>
            </w:r>
          </w:p>
        </w:tc>
        <w:tc>
          <w:tcPr>
            <w:tcW w:w="3686" w:type="dxa"/>
            <w:gridSpan w:val="12"/>
            <w:vMerge w:val="restart"/>
            <w:shd w:val="clear" w:color="auto" w:fill="auto"/>
          </w:tcPr>
          <w:p w:rsidR="00BB7D55" w:rsidRPr="00BB7D55" w:rsidRDefault="00BB7D55" w:rsidP="00BB7D55">
            <w:pPr>
              <w:widowControl/>
              <w:autoSpaceDE/>
              <w:autoSpaceDN/>
              <w:adjustRightInd/>
              <w:spacing w:line="240" w:lineRule="auto"/>
              <w:jc w:val="center"/>
              <w:rPr>
                <w:rFonts w:eastAsia="Calibri" w:cs="Times New Roman"/>
                <w:color w:val="000000"/>
                <w:spacing w:val="-2"/>
                <w:sz w:val="22"/>
                <w:szCs w:val="22"/>
                <w:lang w:eastAsia="en-US"/>
              </w:rPr>
            </w:pPr>
            <w:r w:rsidRPr="00BB7D55">
              <w:rPr>
                <w:rFonts w:eastAsia="Calibri" w:cs="Times New Roman"/>
                <w:color w:val="000000"/>
                <w:spacing w:val="-2"/>
                <w:sz w:val="22"/>
                <w:szCs w:val="22"/>
                <w:lang w:eastAsia="en-US"/>
              </w:rPr>
              <w:t xml:space="preserve">Wg stanu na 1 stycznia </w:t>
            </w:r>
            <w:r w:rsidRPr="00BB7D55">
              <w:rPr>
                <w:rFonts w:eastAsia="Calibri" w:cs="Times New Roman"/>
                <w:color w:val="000000"/>
                <w:spacing w:val="-2"/>
                <w:sz w:val="22"/>
                <w:szCs w:val="22"/>
                <w:lang w:eastAsia="en-US"/>
              </w:rPr>
              <w:br/>
              <w:t xml:space="preserve">2017 r. w Polsce jest </w:t>
            </w:r>
            <w:r w:rsidRPr="00BB7D55">
              <w:rPr>
                <w:rFonts w:eastAsia="Calibri" w:cs="Times New Roman"/>
                <w:b/>
                <w:color w:val="000000"/>
                <w:spacing w:val="-2"/>
                <w:sz w:val="22"/>
                <w:szCs w:val="22"/>
                <w:lang w:eastAsia="en-US"/>
              </w:rPr>
              <w:t>2 478 gmin</w:t>
            </w:r>
            <w:r w:rsidRPr="00BB7D55">
              <w:rPr>
                <w:rFonts w:eastAsia="Calibri" w:cs="Times New Roman"/>
                <w:color w:val="000000"/>
                <w:spacing w:val="-2"/>
                <w:sz w:val="22"/>
                <w:szCs w:val="22"/>
                <w:lang w:eastAsia="en-US"/>
              </w:rPr>
              <w:t xml:space="preserve"> </w:t>
            </w:r>
            <w:r w:rsidRPr="00BB7D55">
              <w:rPr>
                <w:rFonts w:eastAsia="Calibri" w:cs="Times New Roman"/>
                <w:color w:val="000000"/>
                <w:spacing w:val="-2"/>
                <w:sz w:val="22"/>
                <w:szCs w:val="22"/>
                <w:lang w:eastAsia="en-US"/>
              </w:rPr>
              <w:br/>
              <w:t>(w tym 923 miasta).</w:t>
            </w:r>
          </w:p>
          <w:p w:rsidR="00BB7D55" w:rsidRPr="00BB7D55" w:rsidRDefault="00BB7D55" w:rsidP="00BB7D55">
            <w:pPr>
              <w:widowControl/>
              <w:autoSpaceDE/>
              <w:autoSpaceDN/>
              <w:adjustRightInd/>
              <w:spacing w:before="120" w:line="240" w:lineRule="auto"/>
              <w:jc w:val="center"/>
              <w:rPr>
                <w:rFonts w:eastAsia="Calibri" w:cs="Times New Roman"/>
                <w:color w:val="000000"/>
                <w:spacing w:val="-2"/>
                <w:sz w:val="22"/>
                <w:szCs w:val="22"/>
                <w:lang w:eastAsia="en-US"/>
              </w:rPr>
            </w:pPr>
            <w:r w:rsidRPr="00BB7D55">
              <w:rPr>
                <w:rFonts w:eastAsia="Calibri" w:cs="Times New Roman"/>
                <w:color w:val="000000"/>
                <w:spacing w:val="-2"/>
                <w:sz w:val="22"/>
                <w:szCs w:val="22"/>
                <w:lang w:eastAsia="en-US"/>
              </w:rPr>
              <w:t>Na 38 zbadanych miast w18 funkcjonują strefy płatnego parkowania, a w 2 pobiera się opłaty za parkowanie w soboty.</w:t>
            </w:r>
          </w:p>
        </w:tc>
        <w:tc>
          <w:tcPr>
            <w:tcW w:w="1701" w:type="dxa"/>
            <w:gridSpan w:val="5"/>
            <w:vMerge w:val="restart"/>
            <w:shd w:val="clear" w:color="auto" w:fill="auto"/>
          </w:tcPr>
          <w:p w:rsidR="00BB7D55" w:rsidRPr="00BB7D55" w:rsidRDefault="00BB7D55" w:rsidP="00BB7D55">
            <w:pPr>
              <w:widowControl/>
              <w:autoSpaceDE/>
              <w:autoSpaceDN/>
              <w:adjustRightInd/>
              <w:spacing w:line="240" w:lineRule="auto"/>
              <w:jc w:val="center"/>
              <w:rPr>
                <w:rFonts w:eastAsia="Calibri" w:cs="Times New Roman"/>
                <w:spacing w:val="-2"/>
                <w:sz w:val="22"/>
                <w:szCs w:val="22"/>
                <w:lang w:eastAsia="en-US"/>
              </w:rPr>
            </w:pPr>
            <w:r w:rsidRPr="00BB7D55">
              <w:rPr>
                <w:rFonts w:eastAsia="Calibri" w:cs="Times New Roman"/>
                <w:spacing w:val="-2"/>
                <w:sz w:val="22"/>
                <w:szCs w:val="22"/>
                <w:lang w:eastAsia="en-US"/>
              </w:rPr>
              <w:t>ustawa oraz wyniki konsultacji</w:t>
            </w:r>
          </w:p>
        </w:tc>
        <w:tc>
          <w:tcPr>
            <w:tcW w:w="3423" w:type="dxa"/>
            <w:gridSpan w:val="8"/>
            <w:shd w:val="clear" w:color="auto" w:fill="auto"/>
          </w:tcPr>
          <w:p w:rsidR="00BB7D55" w:rsidRPr="00BB7D55" w:rsidRDefault="00BB7D55" w:rsidP="00BB7D55">
            <w:pPr>
              <w:widowControl/>
              <w:autoSpaceDE/>
              <w:autoSpaceDN/>
              <w:adjustRightInd/>
              <w:spacing w:line="240" w:lineRule="auto"/>
              <w:ind w:left="33"/>
              <w:contextualSpacing/>
              <w:jc w:val="left"/>
              <w:rPr>
                <w:rFonts w:eastAsia="Calibri" w:cs="Times New Roman"/>
                <w:b/>
                <w:color w:val="000000"/>
                <w:spacing w:val="-2"/>
                <w:sz w:val="22"/>
                <w:szCs w:val="22"/>
                <w:lang w:eastAsia="en-US"/>
              </w:rPr>
            </w:pPr>
            <w:r w:rsidRPr="00BB7D55">
              <w:rPr>
                <w:rFonts w:eastAsia="Calibri" w:cs="Times New Roman"/>
                <w:color w:val="000000"/>
                <w:spacing w:val="-2"/>
                <w:sz w:val="22"/>
                <w:szCs w:val="22"/>
                <w:lang w:eastAsia="en-US"/>
              </w:rPr>
              <w:t>Gminy, w których</w:t>
            </w:r>
            <w:r w:rsidRPr="00BB7D55">
              <w:rPr>
                <w:rFonts w:eastAsia="Calibri" w:cs="Times New Roman"/>
                <w:b/>
                <w:color w:val="000000"/>
                <w:spacing w:val="-2"/>
                <w:sz w:val="22"/>
                <w:szCs w:val="22"/>
                <w:lang w:eastAsia="en-US"/>
              </w:rPr>
              <w:t xml:space="preserve"> pobiera się opłatę za parkowanie w soboty:</w:t>
            </w:r>
          </w:p>
          <w:p w:rsidR="00BB7D55" w:rsidRPr="00BB7D55" w:rsidRDefault="00BB7D55" w:rsidP="00BB7D55">
            <w:pPr>
              <w:widowControl/>
              <w:autoSpaceDE/>
              <w:autoSpaceDN/>
              <w:adjustRightInd/>
              <w:spacing w:before="120" w:line="240" w:lineRule="auto"/>
              <w:ind w:left="33"/>
              <w:jc w:val="left"/>
              <w:rPr>
                <w:rFonts w:eastAsia="Calibri" w:cs="Times New Roman"/>
                <w:color w:val="000000"/>
                <w:spacing w:val="-2"/>
                <w:sz w:val="22"/>
                <w:szCs w:val="22"/>
                <w:lang w:eastAsia="en-US"/>
              </w:rPr>
            </w:pPr>
            <w:r w:rsidRPr="00BB7D55">
              <w:rPr>
                <w:rFonts w:eastAsia="Calibri" w:cs="Times New Roman"/>
                <w:color w:val="000000"/>
                <w:spacing w:val="-2"/>
                <w:sz w:val="22"/>
                <w:szCs w:val="22"/>
                <w:lang w:eastAsia="en-US"/>
              </w:rPr>
              <w:t>Utrata części wpływów budżetowych.</w:t>
            </w:r>
          </w:p>
        </w:tc>
      </w:tr>
      <w:tr w:rsidR="00BB7D55" w:rsidRPr="00BB7D55" w:rsidTr="00E03812">
        <w:trPr>
          <w:gridAfter w:val="1"/>
          <w:wAfter w:w="10" w:type="dxa"/>
          <w:trHeight w:val="901"/>
        </w:trPr>
        <w:tc>
          <w:tcPr>
            <w:tcW w:w="2127" w:type="dxa"/>
            <w:gridSpan w:val="2"/>
            <w:vMerge/>
            <w:shd w:val="clear" w:color="auto" w:fill="auto"/>
          </w:tcPr>
          <w:p w:rsidR="00BB7D55" w:rsidRPr="00BB7D55" w:rsidRDefault="00BB7D55" w:rsidP="00BB7D55">
            <w:pPr>
              <w:widowControl/>
              <w:autoSpaceDE/>
              <w:autoSpaceDN/>
              <w:adjustRightInd/>
              <w:spacing w:line="240" w:lineRule="auto"/>
              <w:jc w:val="center"/>
              <w:rPr>
                <w:rFonts w:eastAsia="Calibri" w:cs="Times New Roman"/>
                <w:color w:val="000000"/>
                <w:spacing w:val="-2"/>
                <w:sz w:val="22"/>
                <w:szCs w:val="22"/>
                <w:lang w:eastAsia="en-US"/>
              </w:rPr>
            </w:pPr>
          </w:p>
        </w:tc>
        <w:tc>
          <w:tcPr>
            <w:tcW w:w="3686" w:type="dxa"/>
            <w:gridSpan w:val="12"/>
            <w:vMerge/>
            <w:shd w:val="clear" w:color="auto" w:fill="auto"/>
          </w:tcPr>
          <w:p w:rsidR="00BB7D55" w:rsidRPr="00BB7D55" w:rsidRDefault="00BB7D55" w:rsidP="00BB7D55">
            <w:pPr>
              <w:widowControl/>
              <w:autoSpaceDE/>
              <w:autoSpaceDN/>
              <w:adjustRightInd/>
              <w:spacing w:line="240" w:lineRule="auto"/>
              <w:jc w:val="center"/>
              <w:rPr>
                <w:rFonts w:eastAsia="Calibri" w:cs="Times New Roman"/>
                <w:color w:val="000000"/>
                <w:spacing w:val="-2"/>
                <w:sz w:val="22"/>
                <w:szCs w:val="22"/>
                <w:lang w:eastAsia="en-US"/>
              </w:rPr>
            </w:pPr>
          </w:p>
        </w:tc>
        <w:tc>
          <w:tcPr>
            <w:tcW w:w="1701" w:type="dxa"/>
            <w:gridSpan w:val="5"/>
            <w:vMerge/>
            <w:shd w:val="clear" w:color="auto" w:fill="auto"/>
          </w:tcPr>
          <w:p w:rsidR="00BB7D55" w:rsidRPr="00BB7D55" w:rsidRDefault="00BB7D55" w:rsidP="00BB7D55">
            <w:pPr>
              <w:widowControl/>
              <w:autoSpaceDE/>
              <w:autoSpaceDN/>
              <w:adjustRightInd/>
              <w:spacing w:line="240" w:lineRule="auto"/>
              <w:jc w:val="center"/>
              <w:rPr>
                <w:rFonts w:eastAsia="Calibri" w:cs="Times New Roman"/>
                <w:spacing w:val="-2"/>
                <w:sz w:val="22"/>
                <w:szCs w:val="22"/>
                <w:lang w:eastAsia="en-US"/>
              </w:rPr>
            </w:pPr>
          </w:p>
        </w:tc>
        <w:tc>
          <w:tcPr>
            <w:tcW w:w="3423" w:type="dxa"/>
            <w:gridSpan w:val="8"/>
            <w:shd w:val="clear" w:color="auto" w:fill="auto"/>
          </w:tcPr>
          <w:p w:rsidR="00BB7D55" w:rsidRPr="00BB7D55" w:rsidRDefault="00BB7D55" w:rsidP="00BB7D55">
            <w:pPr>
              <w:widowControl/>
              <w:autoSpaceDE/>
              <w:autoSpaceDN/>
              <w:adjustRightInd/>
              <w:spacing w:before="120" w:line="240" w:lineRule="auto"/>
              <w:ind w:left="33"/>
              <w:contextualSpacing/>
              <w:jc w:val="left"/>
              <w:rPr>
                <w:rFonts w:eastAsia="Calibri" w:cs="Times New Roman"/>
                <w:b/>
                <w:color w:val="000000"/>
                <w:spacing w:val="-2"/>
                <w:sz w:val="22"/>
                <w:szCs w:val="22"/>
                <w:lang w:eastAsia="en-US"/>
              </w:rPr>
            </w:pPr>
            <w:r w:rsidRPr="00BB7D55">
              <w:rPr>
                <w:rFonts w:eastAsia="Calibri" w:cs="Times New Roman"/>
                <w:color w:val="000000"/>
                <w:spacing w:val="-2"/>
                <w:sz w:val="22"/>
                <w:szCs w:val="22"/>
                <w:lang w:eastAsia="en-US"/>
              </w:rPr>
              <w:t>Gminy, w których</w:t>
            </w:r>
            <w:r w:rsidRPr="00BB7D55">
              <w:rPr>
                <w:rFonts w:eastAsia="Calibri" w:cs="Times New Roman"/>
                <w:b/>
                <w:color w:val="000000"/>
                <w:spacing w:val="-2"/>
                <w:sz w:val="22"/>
                <w:szCs w:val="22"/>
                <w:lang w:eastAsia="en-US"/>
              </w:rPr>
              <w:t xml:space="preserve"> nie pobiera się opłaty za parkowanie w soboty:</w:t>
            </w:r>
          </w:p>
          <w:p w:rsidR="00BB7D55" w:rsidRPr="00BB7D55" w:rsidRDefault="00BB7D55" w:rsidP="00BB7D55">
            <w:pPr>
              <w:widowControl/>
              <w:autoSpaceDE/>
              <w:autoSpaceDN/>
              <w:adjustRightInd/>
              <w:spacing w:before="120" w:line="240" w:lineRule="auto"/>
              <w:ind w:left="34"/>
              <w:jc w:val="left"/>
              <w:rPr>
                <w:rFonts w:eastAsia="Calibri" w:cs="Times New Roman"/>
                <w:b/>
                <w:color w:val="000000"/>
                <w:spacing w:val="-2"/>
                <w:sz w:val="22"/>
                <w:szCs w:val="22"/>
                <w:lang w:eastAsia="en-US"/>
              </w:rPr>
            </w:pPr>
            <w:r w:rsidRPr="00BB7D55">
              <w:rPr>
                <w:rFonts w:eastAsia="Calibri" w:cs="Times New Roman"/>
                <w:color w:val="000000"/>
                <w:spacing w:val="-2"/>
                <w:sz w:val="22"/>
                <w:szCs w:val="22"/>
                <w:lang w:eastAsia="en-US"/>
              </w:rPr>
              <w:t>Brak zmian.</w:t>
            </w:r>
          </w:p>
        </w:tc>
      </w:tr>
      <w:tr w:rsidR="00BB7D55" w:rsidRPr="00BB7D55" w:rsidTr="00E03812">
        <w:trPr>
          <w:gridAfter w:val="1"/>
          <w:wAfter w:w="10" w:type="dxa"/>
          <w:trHeight w:val="1484"/>
        </w:trPr>
        <w:tc>
          <w:tcPr>
            <w:tcW w:w="2127" w:type="dxa"/>
            <w:gridSpan w:val="2"/>
            <w:vMerge w:val="restart"/>
            <w:shd w:val="clear" w:color="auto" w:fill="auto"/>
          </w:tcPr>
          <w:p w:rsidR="00BB7D55" w:rsidRPr="00BB7D55" w:rsidRDefault="00BB7D55" w:rsidP="00BB7D55">
            <w:pPr>
              <w:widowControl/>
              <w:autoSpaceDE/>
              <w:autoSpaceDN/>
              <w:adjustRightInd/>
              <w:spacing w:line="240" w:lineRule="auto"/>
              <w:jc w:val="center"/>
              <w:rPr>
                <w:rFonts w:eastAsia="Calibri" w:cs="Times New Roman"/>
                <w:color w:val="000000"/>
                <w:spacing w:val="-2"/>
                <w:sz w:val="22"/>
                <w:szCs w:val="22"/>
                <w:lang w:eastAsia="en-US"/>
              </w:rPr>
            </w:pPr>
            <w:r w:rsidRPr="00BB7D55">
              <w:rPr>
                <w:rFonts w:eastAsia="Calibri" w:cs="Times New Roman"/>
                <w:color w:val="000000"/>
                <w:spacing w:val="-2"/>
                <w:sz w:val="22"/>
                <w:szCs w:val="22"/>
                <w:lang w:eastAsia="en-US"/>
              </w:rPr>
              <w:t xml:space="preserve">Właściciele pojazdów parkujących </w:t>
            </w:r>
            <w:r w:rsidRPr="00BB7D55">
              <w:rPr>
                <w:rFonts w:eastAsia="Calibri" w:cs="Times New Roman"/>
                <w:color w:val="000000"/>
                <w:spacing w:val="-2"/>
                <w:sz w:val="22"/>
                <w:szCs w:val="22"/>
                <w:lang w:eastAsia="en-US"/>
              </w:rPr>
              <w:br/>
              <w:t>w strefach płatnego parkowania</w:t>
            </w:r>
          </w:p>
        </w:tc>
        <w:tc>
          <w:tcPr>
            <w:tcW w:w="3686" w:type="dxa"/>
            <w:gridSpan w:val="12"/>
            <w:vMerge w:val="restart"/>
            <w:shd w:val="clear" w:color="auto" w:fill="auto"/>
          </w:tcPr>
          <w:p w:rsidR="00BB7D55" w:rsidRPr="00BB7D55" w:rsidRDefault="00BB7D55" w:rsidP="00BB7D55">
            <w:pPr>
              <w:widowControl/>
              <w:autoSpaceDE/>
              <w:autoSpaceDN/>
              <w:adjustRightInd/>
              <w:spacing w:line="240" w:lineRule="auto"/>
              <w:jc w:val="center"/>
              <w:rPr>
                <w:rFonts w:eastAsia="Calibri" w:cs="Times New Roman"/>
                <w:color w:val="000000"/>
                <w:spacing w:val="-2"/>
                <w:sz w:val="22"/>
                <w:szCs w:val="22"/>
                <w:lang w:eastAsia="en-US"/>
              </w:rPr>
            </w:pPr>
            <w:r w:rsidRPr="00BB7D55">
              <w:rPr>
                <w:rFonts w:eastAsia="Calibri" w:cs="Times New Roman"/>
                <w:color w:val="000000"/>
                <w:spacing w:val="-2"/>
                <w:sz w:val="22"/>
                <w:szCs w:val="22"/>
                <w:lang w:eastAsia="en-US"/>
              </w:rPr>
              <w:t>b.d.</w:t>
            </w:r>
          </w:p>
        </w:tc>
        <w:tc>
          <w:tcPr>
            <w:tcW w:w="1701" w:type="dxa"/>
            <w:gridSpan w:val="5"/>
            <w:vMerge w:val="restart"/>
            <w:shd w:val="clear" w:color="auto" w:fill="auto"/>
          </w:tcPr>
          <w:p w:rsidR="00BB7D55" w:rsidRPr="00BB7D55" w:rsidRDefault="00BB7D55" w:rsidP="00BB7D55">
            <w:pPr>
              <w:widowControl/>
              <w:autoSpaceDE/>
              <w:autoSpaceDN/>
              <w:adjustRightInd/>
              <w:spacing w:line="240" w:lineRule="auto"/>
              <w:jc w:val="center"/>
              <w:rPr>
                <w:rFonts w:eastAsia="Calibri" w:cs="Times New Roman"/>
                <w:spacing w:val="-2"/>
                <w:sz w:val="22"/>
                <w:szCs w:val="22"/>
                <w:lang w:eastAsia="en-US"/>
              </w:rPr>
            </w:pPr>
            <w:r w:rsidRPr="00BB7D55">
              <w:rPr>
                <w:rFonts w:eastAsia="Calibri" w:cs="Times New Roman"/>
                <w:spacing w:val="-2"/>
                <w:sz w:val="22"/>
                <w:szCs w:val="22"/>
                <w:lang w:eastAsia="en-US"/>
              </w:rPr>
              <w:t>–</w:t>
            </w:r>
          </w:p>
        </w:tc>
        <w:tc>
          <w:tcPr>
            <w:tcW w:w="3423" w:type="dxa"/>
            <w:gridSpan w:val="8"/>
            <w:shd w:val="clear" w:color="auto" w:fill="auto"/>
          </w:tcPr>
          <w:p w:rsidR="00BB7D55" w:rsidRPr="00BB7D55" w:rsidRDefault="00BB7D55" w:rsidP="00BB7D55">
            <w:pPr>
              <w:widowControl/>
              <w:autoSpaceDE/>
              <w:autoSpaceDN/>
              <w:adjustRightInd/>
              <w:spacing w:line="240" w:lineRule="auto"/>
              <w:ind w:left="33"/>
              <w:contextualSpacing/>
              <w:jc w:val="left"/>
              <w:rPr>
                <w:rFonts w:eastAsia="Calibri" w:cs="Times New Roman"/>
                <w:b/>
                <w:color w:val="000000"/>
                <w:spacing w:val="-2"/>
                <w:sz w:val="22"/>
                <w:szCs w:val="22"/>
                <w:lang w:eastAsia="en-US"/>
              </w:rPr>
            </w:pPr>
            <w:r w:rsidRPr="00BB7D55">
              <w:rPr>
                <w:rFonts w:eastAsia="Calibri" w:cs="Times New Roman"/>
                <w:color w:val="000000"/>
                <w:spacing w:val="-2"/>
                <w:sz w:val="22"/>
                <w:szCs w:val="22"/>
                <w:lang w:eastAsia="en-US"/>
              </w:rPr>
              <w:t>Gminy, w których</w:t>
            </w:r>
            <w:r w:rsidRPr="00BB7D55">
              <w:rPr>
                <w:rFonts w:eastAsia="Calibri" w:cs="Times New Roman"/>
                <w:b/>
                <w:color w:val="000000"/>
                <w:spacing w:val="-2"/>
                <w:sz w:val="22"/>
                <w:szCs w:val="22"/>
                <w:lang w:eastAsia="en-US"/>
              </w:rPr>
              <w:t xml:space="preserve"> pobiera się opłatę za parkowanie w soboty:</w:t>
            </w:r>
          </w:p>
          <w:p w:rsidR="00BB7D55" w:rsidRPr="00BB7D55" w:rsidRDefault="00BB7D55" w:rsidP="00BB7D55">
            <w:pPr>
              <w:widowControl/>
              <w:numPr>
                <w:ilvl w:val="0"/>
                <w:numId w:val="49"/>
              </w:numPr>
              <w:autoSpaceDE/>
              <w:autoSpaceDN/>
              <w:adjustRightInd/>
              <w:spacing w:before="120" w:line="240" w:lineRule="auto"/>
              <w:ind w:left="318" w:hanging="284"/>
              <w:jc w:val="left"/>
              <w:rPr>
                <w:rFonts w:eastAsia="Calibri" w:cs="Times New Roman"/>
                <w:color w:val="000000"/>
                <w:spacing w:val="-2"/>
                <w:sz w:val="22"/>
                <w:szCs w:val="22"/>
                <w:lang w:eastAsia="en-US"/>
              </w:rPr>
            </w:pPr>
            <w:r w:rsidRPr="00BB7D55">
              <w:rPr>
                <w:rFonts w:eastAsia="Calibri" w:cs="Times New Roman"/>
                <w:color w:val="000000"/>
                <w:spacing w:val="-2"/>
                <w:sz w:val="22"/>
                <w:szCs w:val="22"/>
                <w:lang w:eastAsia="en-US"/>
              </w:rPr>
              <w:t>możliwość bezpłatnego parkowania w soboty,</w:t>
            </w:r>
          </w:p>
          <w:p w:rsidR="00BB7D55" w:rsidRPr="00BB7D55" w:rsidRDefault="00BB7D55" w:rsidP="00BB7D55">
            <w:pPr>
              <w:widowControl/>
              <w:numPr>
                <w:ilvl w:val="0"/>
                <w:numId w:val="49"/>
              </w:numPr>
              <w:autoSpaceDE/>
              <w:autoSpaceDN/>
              <w:adjustRightInd/>
              <w:spacing w:before="120" w:line="240" w:lineRule="auto"/>
              <w:ind w:left="318" w:hanging="284"/>
              <w:jc w:val="left"/>
              <w:rPr>
                <w:rFonts w:eastAsia="Calibri" w:cs="Times New Roman"/>
                <w:color w:val="000000"/>
                <w:spacing w:val="-2"/>
                <w:sz w:val="22"/>
                <w:szCs w:val="22"/>
                <w:lang w:eastAsia="en-US"/>
              </w:rPr>
            </w:pPr>
            <w:r w:rsidRPr="00BB7D55">
              <w:rPr>
                <w:rFonts w:eastAsia="Calibri" w:cs="Times New Roman"/>
                <w:color w:val="000000"/>
                <w:spacing w:val="-2"/>
                <w:sz w:val="22"/>
                <w:szCs w:val="22"/>
                <w:lang w:eastAsia="en-US"/>
              </w:rPr>
              <w:t>mniejsza dostępność miejsc postojowych w soboty.</w:t>
            </w:r>
          </w:p>
        </w:tc>
      </w:tr>
      <w:tr w:rsidR="00BB7D55" w:rsidRPr="00BB7D55" w:rsidTr="00E03812">
        <w:trPr>
          <w:gridAfter w:val="1"/>
          <w:wAfter w:w="10" w:type="dxa"/>
          <w:trHeight w:val="1109"/>
        </w:trPr>
        <w:tc>
          <w:tcPr>
            <w:tcW w:w="2127" w:type="dxa"/>
            <w:gridSpan w:val="2"/>
            <w:vMerge/>
            <w:shd w:val="clear" w:color="auto" w:fill="auto"/>
          </w:tcPr>
          <w:p w:rsidR="00BB7D55" w:rsidRPr="00BB7D55" w:rsidRDefault="00BB7D55" w:rsidP="00BB7D55">
            <w:pPr>
              <w:widowControl/>
              <w:autoSpaceDE/>
              <w:autoSpaceDN/>
              <w:adjustRightInd/>
              <w:spacing w:line="240" w:lineRule="auto"/>
              <w:jc w:val="center"/>
              <w:rPr>
                <w:rFonts w:eastAsia="Calibri" w:cs="Times New Roman"/>
                <w:color w:val="000000"/>
                <w:spacing w:val="-2"/>
                <w:sz w:val="22"/>
                <w:szCs w:val="22"/>
                <w:lang w:eastAsia="en-US"/>
              </w:rPr>
            </w:pPr>
          </w:p>
        </w:tc>
        <w:tc>
          <w:tcPr>
            <w:tcW w:w="3686" w:type="dxa"/>
            <w:gridSpan w:val="12"/>
            <w:vMerge/>
            <w:shd w:val="clear" w:color="auto" w:fill="auto"/>
          </w:tcPr>
          <w:p w:rsidR="00BB7D55" w:rsidRPr="00BB7D55" w:rsidRDefault="00BB7D55" w:rsidP="00BB7D55">
            <w:pPr>
              <w:widowControl/>
              <w:autoSpaceDE/>
              <w:autoSpaceDN/>
              <w:adjustRightInd/>
              <w:spacing w:line="240" w:lineRule="auto"/>
              <w:jc w:val="center"/>
              <w:rPr>
                <w:rFonts w:eastAsia="Calibri" w:cs="Times New Roman"/>
                <w:color w:val="000000"/>
                <w:spacing w:val="-2"/>
                <w:sz w:val="22"/>
                <w:szCs w:val="22"/>
                <w:lang w:eastAsia="en-US"/>
              </w:rPr>
            </w:pPr>
          </w:p>
        </w:tc>
        <w:tc>
          <w:tcPr>
            <w:tcW w:w="1701" w:type="dxa"/>
            <w:gridSpan w:val="5"/>
            <w:vMerge/>
            <w:shd w:val="clear" w:color="auto" w:fill="auto"/>
          </w:tcPr>
          <w:p w:rsidR="00BB7D55" w:rsidRPr="00BB7D55" w:rsidRDefault="00BB7D55" w:rsidP="00BB7D55">
            <w:pPr>
              <w:widowControl/>
              <w:autoSpaceDE/>
              <w:autoSpaceDN/>
              <w:adjustRightInd/>
              <w:spacing w:line="240" w:lineRule="auto"/>
              <w:jc w:val="center"/>
              <w:rPr>
                <w:rFonts w:eastAsia="Calibri" w:cs="Times New Roman"/>
                <w:spacing w:val="-2"/>
                <w:sz w:val="22"/>
                <w:szCs w:val="22"/>
                <w:lang w:eastAsia="en-US"/>
              </w:rPr>
            </w:pPr>
          </w:p>
        </w:tc>
        <w:tc>
          <w:tcPr>
            <w:tcW w:w="3423" w:type="dxa"/>
            <w:gridSpan w:val="8"/>
            <w:shd w:val="clear" w:color="auto" w:fill="auto"/>
          </w:tcPr>
          <w:p w:rsidR="00BB7D55" w:rsidRPr="00BB7D55" w:rsidRDefault="00BB7D55" w:rsidP="00BB7D55">
            <w:pPr>
              <w:widowControl/>
              <w:autoSpaceDE/>
              <w:autoSpaceDN/>
              <w:adjustRightInd/>
              <w:spacing w:before="120" w:line="240" w:lineRule="auto"/>
              <w:ind w:left="33"/>
              <w:contextualSpacing/>
              <w:jc w:val="left"/>
              <w:rPr>
                <w:rFonts w:eastAsia="Calibri" w:cs="Times New Roman"/>
                <w:b/>
                <w:color w:val="000000"/>
                <w:spacing w:val="-2"/>
                <w:sz w:val="22"/>
                <w:szCs w:val="22"/>
                <w:lang w:eastAsia="en-US"/>
              </w:rPr>
            </w:pPr>
            <w:r w:rsidRPr="00BB7D55">
              <w:rPr>
                <w:rFonts w:eastAsia="Calibri" w:cs="Times New Roman"/>
                <w:color w:val="000000"/>
                <w:spacing w:val="-2"/>
                <w:sz w:val="22"/>
                <w:szCs w:val="22"/>
                <w:lang w:eastAsia="en-US"/>
              </w:rPr>
              <w:t>Gminy, w których</w:t>
            </w:r>
            <w:r w:rsidRPr="00BB7D55">
              <w:rPr>
                <w:rFonts w:eastAsia="Calibri" w:cs="Times New Roman"/>
                <w:b/>
                <w:color w:val="000000"/>
                <w:spacing w:val="-2"/>
                <w:sz w:val="22"/>
                <w:szCs w:val="22"/>
                <w:lang w:eastAsia="en-US"/>
              </w:rPr>
              <w:t xml:space="preserve"> nie pobiera się opłaty za parkowanie w soboty:</w:t>
            </w:r>
          </w:p>
          <w:p w:rsidR="00BB7D55" w:rsidRPr="00BB7D55" w:rsidRDefault="00BB7D55" w:rsidP="00BB7D55">
            <w:pPr>
              <w:widowControl/>
              <w:autoSpaceDE/>
              <w:autoSpaceDN/>
              <w:adjustRightInd/>
              <w:spacing w:before="120" w:line="240" w:lineRule="auto"/>
              <w:ind w:left="34"/>
              <w:jc w:val="left"/>
              <w:rPr>
                <w:rFonts w:eastAsia="Calibri" w:cs="Times New Roman"/>
                <w:color w:val="000000"/>
                <w:spacing w:val="-2"/>
                <w:sz w:val="22"/>
                <w:szCs w:val="22"/>
                <w:lang w:eastAsia="en-US"/>
              </w:rPr>
            </w:pPr>
            <w:r w:rsidRPr="00BB7D55">
              <w:rPr>
                <w:rFonts w:eastAsia="Calibri" w:cs="Times New Roman"/>
                <w:color w:val="000000"/>
                <w:spacing w:val="-2"/>
                <w:sz w:val="22"/>
                <w:szCs w:val="22"/>
                <w:lang w:eastAsia="en-US"/>
              </w:rPr>
              <w:t>Brak zmian.</w:t>
            </w:r>
          </w:p>
        </w:tc>
      </w:tr>
      <w:tr w:rsidR="00BB7D55" w:rsidRPr="00BB7D55" w:rsidTr="00E03812">
        <w:trPr>
          <w:gridAfter w:val="1"/>
          <w:wAfter w:w="10" w:type="dxa"/>
          <w:trHeight w:val="302"/>
        </w:trPr>
        <w:tc>
          <w:tcPr>
            <w:tcW w:w="10937" w:type="dxa"/>
            <w:gridSpan w:val="27"/>
            <w:shd w:val="clear" w:color="auto" w:fill="99CCFF"/>
            <w:vAlign w:val="center"/>
          </w:tcPr>
          <w:p w:rsidR="00BB7D55" w:rsidRPr="00BB7D55" w:rsidRDefault="00BB7D55" w:rsidP="00BB7D55">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BB7D55">
              <w:rPr>
                <w:rFonts w:eastAsia="Calibri" w:cs="Times New Roman"/>
                <w:b/>
                <w:color w:val="000000"/>
                <w:sz w:val="22"/>
                <w:szCs w:val="22"/>
                <w:lang w:eastAsia="en-US"/>
              </w:rPr>
              <w:t>Informacje na temat zakresu, czasu trwania i podsumowanie wyników konsultacji</w:t>
            </w:r>
          </w:p>
        </w:tc>
      </w:tr>
      <w:tr w:rsidR="00BB7D55" w:rsidRPr="00BB7D55" w:rsidTr="00E03812">
        <w:trPr>
          <w:gridAfter w:val="1"/>
          <w:wAfter w:w="10" w:type="dxa"/>
          <w:trHeight w:val="313"/>
        </w:trPr>
        <w:tc>
          <w:tcPr>
            <w:tcW w:w="10937" w:type="dxa"/>
            <w:gridSpan w:val="27"/>
            <w:shd w:val="clear" w:color="auto" w:fill="FFFFFF"/>
          </w:tcPr>
          <w:p w:rsidR="00BB7D55" w:rsidRPr="00BB7D55" w:rsidRDefault="00BB7D55" w:rsidP="00BB7D55">
            <w:pPr>
              <w:widowControl/>
              <w:autoSpaceDE/>
              <w:autoSpaceDN/>
              <w:adjustRightInd/>
              <w:spacing w:before="120" w:after="120" w:line="300" w:lineRule="exact"/>
              <w:rPr>
                <w:rFonts w:eastAsia="Calibri" w:cs="Times New Roman"/>
                <w:color w:val="000000"/>
                <w:spacing w:val="-2"/>
                <w:sz w:val="22"/>
                <w:szCs w:val="22"/>
                <w:lang w:eastAsia="en-US"/>
              </w:rPr>
            </w:pPr>
            <w:r w:rsidRPr="00BB7D55">
              <w:rPr>
                <w:rFonts w:eastAsia="Calibri" w:cs="Times New Roman"/>
                <w:color w:val="000000"/>
                <w:spacing w:val="-2"/>
                <w:sz w:val="22"/>
                <w:szCs w:val="22"/>
                <w:lang w:eastAsia="en-US"/>
              </w:rPr>
              <w:t xml:space="preserve">Większość podmiotów, które przekazały opinię do projektu w trakcie konsultacji pozytywnie oceniło projektowane rozwiązanie. Niektóre miasta sugerowały natomiast, że </w:t>
            </w:r>
            <w:r w:rsidRPr="00BB7D55">
              <w:rPr>
                <w:rFonts w:eastAsia="Calibri" w:cs="Times New Roman"/>
                <w:b/>
                <w:color w:val="000000"/>
                <w:spacing w:val="-2"/>
                <w:sz w:val="22"/>
                <w:szCs w:val="22"/>
                <w:lang w:eastAsia="en-US"/>
              </w:rPr>
              <w:t>kwestia pobierania opłat za parkowanie w soboty powinna pozostać do decyzji samorządów</w:t>
            </w:r>
            <w:r w:rsidRPr="00BB7D55">
              <w:rPr>
                <w:rFonts w:eastAsia="Calibri" w:cs="Times New Roman"/>
                <w:color w:val="000000"/>
                <w:spacing w:val="-2"/>
                <w:sz w:val="22"/>
                <w:szCs w:val="22"/>
                <w:lang w:eastAsia="en-US"/>
              </w:rPr>
              <w:t xml:space="preserve"> – w szczególności w miejscowościach turystycznych, gdzie duże natężenie ruchu </w:t>
            </w:r>
            <w:r w:rsidRPr="00BB7D55">
              <w:rPr>
                <w:rFonts w:eastAsia="Calibri" w:cs="Times New Roman"/>
                <w:color w:val="000000"/>
                <w:spacing w:val="-2"/>
                <w:sz w:val="22"/>
                <w:szCs w:val="22"/>
                <w:lang w:eastAsia="en-US"/>
              </w:rPr>
              <w:br/>
              <w:t>i obłożenie miejsc parkingowych w strefach płatnego parkowania ma również miejsce w soboty, niedziele i dni świąteczne (uwagę zgłosili prezydenci i burmistrzowie miast: Białystok, Gdynia, Głogów, Hel, Kraków, Pabianice).</w:t>
            </w:r>
          </w:p>
          <w:p w:rsidR="00BB7D55" w:rsidRPr="00BB7D55" w:rsidRDefault="00BB7D55" w:rsidP="00BB7D55">
            <w:pPr>
              <w:widowControl/>
              <w:autoSpaceDE/>
              <w:autoSpaceDN/>
              <w:adjustRightInd/>
              <w:spacing w:before="120" w:after="120" w:line="300" w:lineRule="exact"/>
              <w:rPr>
                <w:rFonts w:eastAsia="Calibri" w:cs="Times New Roman"/>
                <w:color w:val="000000"/>
                <w:spacing w:val="-2"/>
                <w:sz w:val="22"/>
                <w:szCs w:val="22"/>
                <w:lang w:eastAsia="en-US"/>
              </w:rPr>
            </w:pPr>
            <w:r w:rsidRPr="00BB7D55">
              <w:rPr>
                <w:rFonts w:eastAsia="Calibri" w:cs="Times New Roman"/>
                <w:color w:val="000000"/>
                <w:spacing w:val="-2"/>
                <w:sz w:val="22"/>
                <w:szCs w:val="22"/>
                <w:lang w:eastAsia="en-US"/>
              </w:rPr>
              <w:t xml:space="preserve">Minister Spraw Wewnętrznych i Administracji poinformował, że Zastępca Prokuratora Generalnego zwrócił się do prokuratorów regionalnych o zbadanie zgodności z prawem uchwał dotyczących stref płatnego parkowania </w:t>
            </w:r>
            <w:r w:rsidRPr="00BB7D55">
              <w:rPr>
                <w:rFonts w:eastAsia="Calibri" w:cs="Times New Roman"/>
                <w:color w:val="000000"/>
                <w:spacing w:val="-2"/>
                <w:sz w:val="22"/>
                <w:szCs w:val="22"/>
                <w:lang w:eastAsia="en-US"/>
              </w:rPr>
              <w:br/>
              <w:t>i zakwestionowanie sprzecznych z prawem przepisów.</w:t>
            </w:r>
          </w:p>
        </w:tc>
      </w:tr>
      <w:tr w:rsidR="00BB7D55" w:rsidRPr="00BB7D55" w:rsidTr="00E03812">
        <w:trPr>
          <w:gridAfter w:val="1"/>
          <w:wAfter w:w="10" w:type="dxa"/>
          <w:trHeight w:val="363"/>
        </w:trPr>
        <w:tc>
          <w:tcPr>
            <w:tcW w:w="10937" w:type="dxa"/>
            <w:gridSpan w:val="27"/>
            <w:shd w:val="clear" w:color="auto" w:fill="99CCFF"/>
            <w:vAlign w:val="center"/>
          </w:tcPr>
          <w:p w:rsidR="00BB7D55" w:rsidRPr="00BB7D55" w:rsidRDefault="00BB7D55" w:rsidP="00BB7D55">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BB7D55">
              <w:rPr>
                <w:rFonts w:eastAsia="Calibri" w:cs="Times New Roman"/>
                <w:b/>
                <w:color w:val="000000"/>
                <w:sz w:val="22"/>
                <w:szCs w:val="22"/>
                <w:lang w:eastAsia="en-US"/>
              </w:rPr>
              <w:t xml:space="preserve"> Wpływ na sektor finansów publicznych</w:t>
            </w:r>
          </w:p>
        </w:tc>
      </w:tr>
      <w:tr w:rsidR="00BB7D55" w:rsidRPr="00BB7D55" w:rsidTr="00E03812">
        <w:trPr>
          <w:gridAfter w:val="1"/>
          <w:wAfter w:w="10" w:type="dxa"/>
          <w:trHeight w:val="142"/>
        </w:trPr>
        <w:tc>
          <w:tcPr>
            <w:tcW w:w="2248" w:type="dxa"/>
            <w:gridSpan w:val="4"/>
            <w:vMerge w:val="restart"/>
            <w:shd w:val="clear" w:color="auto" w:fill="FFFFFF"/>
          </w:tcPr>
          <w:p w:rsidR="00BB7D55" w:rsidRPr="00BB7D55" w:rsidRDefault="00BB7D55" w:rsidP="00BB7D55">
            <w:pPr>
              <w:widowControl/>
              <w:autoSpaceDE/>
              <w:autoSpaceDN/>
              <w:adjustRightInd/>
              <w:spacing w:before="40" w:after="40" w:line="276" w:lineRule="auto"/>
              <w:jc w:val="left"/>
              <w:rPr>
                <w:rFonts w:eastAsia="Calibri" w:cs="Times New Roman"/>
                <w:i/>
                <w:color w:val="000000"/>
                <w:sz w:val="21"/>
                <w:szCs w:val="21"/>
                <w:lang w:eastAsia="en-US"/>
              </w:rPr>
            </w:pPr>
            <w:r w:rsidRPr="00BB7D55">
              <w:rPr>
                <w:rFonts w:eastAsia="Calibri" w:cs="Times New Roman"/>
                <w:color w:val="000000"/>
                <w:sz w:val="21"/>
                <w:szCs w:val="21"/>
                <w:lang w:eastAsia="en-US"/>
              </w:rPr>
              <w:t>(ceny bieżące)</w:t>
            </w:r>
          </w:p>
        </w:tc>
        <w:tc>
          <w:tcPr>
            <w:tcW w:w="8689" w:type="dxa"/>
            <w:gridSpan w:val="23"/>
            <w:shd w:val="clear" w:color="auto" w:fill="FFFFFF"/>
          </w:tcPr>
          <w:p w:rsidR="00BB7D55" w:rsidRPr="00BB7D55" w:rsidRDefault="00BB7D55" w:rsidP="00BB7D55">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BB7D55">
              <w:rPr>
                <w:rFonts w:eastAsia="Calibri" w:cs="Times New Roman"/>
                <w:color w:val="000000"/>
                <w:sz w:val="21"/>
                <w:szCs w:val="21"/>
                <w:lang w:eastAsia="en-US"/>
              </w:rPr>
              <w:t>Skutki w okresie 10 lat od wejścia w życie zmian [mln zł]</w:t>
            </w:r>
          </w:p>
        </w:tc>
      </w:tr>
      <w:tr w:rsidR="00BB7D55" w:rsidRPr="00BB7D55" w:rsidTr="00E03812">
        <w:trPr>
          <w:gridAfter w:val="1"/>
          <w:wAfter w:w="10" w:type="dxa"/>
          <w:trHeight w:val="412"/>
        </w:trPr>
        <w:tc>
          <w:tcPr>
            <w:tcW w:w="2248" w:type="dxa"/>
            <w:gridSpan w:val="4"/>
            <w:vMerge/>
            <w:shd w:val="clear" w:color="auto" w:fill="FFFFFF"/>
          </w:tcPr>
          <w:p w:rsidR="00BB7D55" w:rsidRPr="00BB7D55" w:rsidRDefault="00BB7D55" w:rsidP="00BB7D55">
            <w:pPr>
              <w:widowControl/>
              <w:autoSpaceDE/>
              <w:autoSpaceDN/>
              <w:adjustRightInd/>
              <w:spacing w:before="40" w:after="40" w:line="240" w:lineRule="auto"/>
              <w:jc w:val="left"/>
              <w:rPr>
                <w:rFonts w:eastAsia="Calibri" w:cs="Times New Roman"/>
                <w:i/>
                <w:color w:val="000000"/>
                <w:sz w:val="21"/>
                <w:szCs w:val="21"/>
                <w:lang w:eastAsia="en-US"/>
              </w:rPr>
            </w:pPr>
          </w:p>
        </w:tc>
        <w:tc>
          <w:tcPr>
            <w:tcW w:w="706" w:type="dxa"/>
            <w:gridSpan w:val="3"/>
            <w:shd w:val="clear" w:color="auto" w:fill="FFFFFF"/>
          </w:tcPr>
          <w:p w:rsidR="00BB7D55" w:rsidRPr="00BB7D55" w:rsidRDefault="00BB7D55" w:rsidP="00BB7D55">
            <w:pPr>
              <w:widowControl/>
              <w:autoSpaceDE/>
              <w:autoSpaceDN/>
              <w:adjustRightInd/>
              <w:spacing w:line="240" w:lineRule="auto"/>
              <w:jc w:val="center"/>
              <w:rPr>
                <w:rFonts w:eastAsia="Calibri" w:cs="Times New Roman"/>
                <w:color w:val="000000"/>
                <w:sz w:val="21"/>
                <w:szCs w:val="21"/>
                <w:lang w:eastAsia="en-US"/>
              </w:rPr>
            </w:pPr>
            <w:r w:rsidRPr="00BB7D55">
              <w:rPr>
                <w:rFonts w:eastAsia="Calibri" w:cs="Times New Roman"/>
                <w:color w:val="000000"/>
                <w:sz w:val="21"/>
                <w:szCs w:val="21"/>
                <w:lang w:eastAsia="en-US"/>
              </w:rPr>
              <w:t>0</w:t>
            </w:r>
          </w:p>
        </w:tc>
        <w:tc>
          <w:tcPr>
            <w:tcW w:w="709" w:type="dxa"/>
            <w:shd w:val="clear" w:color="auto" w:fill="FFFFFF"/>
          </w:tcPr>
          <w:p w:rsidR="00BB7D55" w:rsidRPr="00BB7D55" w:rsidRDefault="00BB7D55" w:rsidP="00BB7D55">
            <w:pPr>
              <w:widowControl/>
              <w:autoSpaceDE/>
              <w:autoSpaceDN/>
              <w:adjustRightInd/>
              <w:spacing w:line="240" w:lineRule="auto"/>
              <w:jc w:val="center"/>
              <w:rPr>
                <w:rFonts w:eastAsia="Calibri" w:cs="Times New Roman"/>
                <w:color w:val="000000"/>
                <w:sz w:val="21"/>
                <w:szCs w:val="21"/>
                <w:lang w:eastAsia="en-US"/>
              </w:rPr>
            </w:pPr>
            <w:r w:rsidRPr="00BB7D55">
              <w:rPr>
                <w:rFonts w:eastAsia="Calibri" w:cs="Times New Roman"/>
                <w:color w:val="000000"/>
                <w:sz w:val="21"/>
                <w:szCs w:val="21"/>
                <w:lang w:eastAsia="en-US"/>
              </w:rPr>
              <w:t>1</w:t>
            </w:r>
          </w:p>
        </w:tc>
        <w:tc>
          <w:tcPr>
            <w:tcW w:w="709" w:type="dxa"/>
            <w:gridSpan w:val="2"/>
            <w:shd w:val="clear" w:color="auto" w:fill="FFFFFF"/>
          </w:tcPr>
          <w:p w:rsidR="00BB7D55" w:rsidRPr="00BB7D55" w:rsidRDefault="00BB7D55" w:rsidP="00BB7D55">
            <w:pPr>
              <w:widowControl/>
              <w:autoSpaceDE/>
              <w:autoSpaceDN/>
              <w:adjustRightInd/>
              <w:spacing w:line="240" w:lineRule="auto"/>
              <w:jc w:val="center"/>
              <w:rPr>
                <w:rFonts w:eastAsia="Calibri" w:cs="Times New Roman"/>
                <w:color w:val="000000"/>
                <w:sz w:val="21"/>
                <w:szCs w:val="21"/>
                <w:lang w:eastAsia="en-US"/>
              </w:rPr>
            </w:pPr>
            <w:r w:rsidRPr="00BB7D55">
              <w:rPr>
                <w:rFonts w:eastAsia="Calibri" w:cs="Times New Roman"/>
                <w:color w:val="000000"/>
                <w:sz w:val="21"/>
                <w:szCs w:val="21"/>
                <w:lang w:eastAsia="en-US"/>
              </w:rPr>
              <w:t>2</w:t>
            </w:r>
          </w:p>
        </w:tc>
        <w:tc>
          <w:tcPr>
            <w:tcW w:w="713" w:type="dxa"/>
            <w:gridSpan w:val="2"/>
            <w:shd w:val="clear" w:color="auto" w:fill="FFFFFF"/>
          </w:tcPr>
          <w:p w:rsidR="00BB7D55" w:rsidRPr="00BB7D55" w:rsidRDefault="00BB7D55" w:rsidP="00BB7D55">
            <w:pPr>
              <w:widowControl/>
              <w:autoSpaceDE/>
              <w:autoSpaceDN/>
              <w:adjustRightInd/>
              <w:spacing w:line="240" w:lineRule="auto"/>
              <w:jc w:val="center"/>
              <w:rPr>
                <w:rFonts w:eastAsia="Calibri" w:cs="Times New Roman"/>
                <w:color w:val="000000"/>
                <w:sz w:val="21"/>
                <w:szCs w:val="21"/>
                <w:lang w:eastAsia="en-US"/>
              </w:rPr>
            </w:pPr>
            <w:r w:rsidRPr="00BB7D55">
              <w:rPr>
                <w:rFonts w:eastAsia="Calibri" w:cs="Times New Roman"/>
                <w:color w:val="000000"/>
                <w:sz w:val="21"/>
                <w:szCs w:val="21"/>
                <w:lang w:eastAsia="en-US"/>
              </w:rPr>
              <w:t>3</w:t>
            </w:r>
          </w:p>
        </w:tc>
        <w:tc>
          <w:tcPr>
            <w:tcW w:w="713" w:type="dxa"/>
            <w:shd w:val="clear" w:color="auto" w:fill="FFFFFF"/>
          </w:tcPr>
          <w:p w:rsidR="00BB7D55" w:rsidRPr="00BB7D55" w:rsidRDefault="00BB7D55" w:rsidP="00BB7D55">
            <w:pPr>
              <w:widowControl/>
              <w:autoSpaceDE/>
              <w:autoSpaceDN/>
              <w:adjustRightInd/>
              <w:spacing w:line="240" w:lineRule="auto"/>
              <w:jc w:val="center"/>
              <w:rPr>
                <w:rFonts w:eastAsia="Calibri" w:cs="Times New Roman"/>
                <w:color w:val="000000"/>
                <w:sz w:val="21"/>
                <w:szCs w:val="21"/>
                <w:lang w:eastAsia="en-US"/>
              </w:rPr>
            </w:pPr>
            <w:r w:rsidRPr="00BB7D55">
              <w:rPr>
                <w:rFonts w:eastAsia="Calibri" w:cs="Times New Roman"/>
                <w:color w:val="000000"/>
                <w:sz w:val="21"/>
                <w:szCs w:val="21"/>
                <w:lang w:eastAsia="en-US"/>
              </w:rPr>
              <w:t>4</w:t>
            </w:r>
          </w:p>
        </w:tc>
        <w:tc>
          <w:tcPr>
            <w:tcW w:w="708" w:type="dxa"/>
            <w:gridSpan w:val="2"/>
            <w:shd w:val="clear" w:color="auto" w:fill="FFFFFF"/>
          </w:tcPr>
          <w:p w:rsidR="00BB7D55" w:rsidRPr="00BB7D55" w:rsidRDefault="00BB7D55" w:rsidP="00BB7D55">
            <w:pPr>
              <w:widowControl/>
              <w:autoSpaceDE/>
              <w:autoSpaceDN/>
              <w:adjustRightInd/>
              <w:spacing w:line="240" w:lineRule="auto"/>
              <w:jc w:val="center"/>
              <w:rPr>
                <w:rFonts w:eastAsia="Calibri" w:cs="Times New Roman"/>
                <w:color w:val="000000"/>
                <w:sz w:val="21"/>
                <w:szCs w:val="21"/>
                <w:lang w:eastAsia="en-US"/>
              </w:rPr>
            </w:pPr>
            <w:r w:rsidRPr="00BB7D55">
              <w:rPr>
                <w:rFonts w:eastAsia="Calibri" w:cs="Times New Roman"/>
                <w:color w:val="000000"/>
                <w:sz w:val="21"/>
                <w:szCs w:val="21"/>
                <w:lang w:eastAsia="en-US"/>
              </w:rPr>
              <w:t>5</w:t>
            </w:r>
          </w:p>
        </w:tc>
        <w:tc>
          <w:tcPr>
            <w:tcW w:w="720" w:type="dxa"/>
            <w:gridSpan w:val="3"/>
            <w:shd w:val="clear" w:color="auto" w:fill="FFFFFF"/>
          </w:tcPr>
          <w:p w:rsidR="00BB7D55" w:rsidRPr="00BB7D55" w:rsidRDefault="00BB7D55" w:rsidP="00BB7D55">
            <w:pPr>
              <w:widowControl/>
              <w:autoSpaceDE/>
              <w:autoSpaceDN/>
              <w:adjustRightInd/>
              <w:spacing w:line="240" w:lineRule="auto"/>
              <w:jc w:val="center"/>
              <w:rPr>
                <w:rFonts w:eastAsia="Calibri" w:cs="Times New Roman"/>
                <w:color w:val="000000"/>
                <w:sz w:val="21"/>
                <w:szCs w:val="21"/>
                <w:lang w:eastAsia="en-US"/>
              </w:rPr>
            </w:pPr>
            <w:r w:rsidRPr="00BB7D55">
              <w:rPr>
                <w:rFonts w:eastAsia="Calibri" w:cs="Times New Roman"/>
                <w:color w:val="000000"/>
                <w:sz w:val="21"/>
                <w:szCs w:val="21"/>
                <w:lang w:eastAsia="en-US"/>
              </w:rPr>
              <w:t>6</w:t>
            </w:r>
          </w:p>
        </w:tc>
        <w:tc>
          <w:tcPr>
            <w:tcW w:w="713" w:type="dxa"/>
            <w:gridSpan w:val="3"/>
            <w:shd w:val="clear" w:color="auto" w:fill="FFFFFF"/>
          </w:tcPr>
          <w:p w:rsidR="00BB7D55" w:rsidRPr="00BB7D55" w:rsidRDefault="00BB7D55" w:rsidP="00BB7D55">
            <w:pPr>
              <w:widowControl/>
              <w:autoSpaceDE/>
              <w:autoSpaceDN/>
              <w:adjustRightInd/>
              <w:spacing w:line="240" w:lineRule="auto"/>
              <w:jc w:val="center"/>
              <w:rPr>
                <w:rFonts w:eastAsia="Calibri" w:cs="Times New Roman"/>
                <w:color w:val="000000"/>
                <w:sz w:val="21"/>
                <w:szCs w:val="21"/>
                <w:lang w:eastAsia="en-US"/>
              </w:rPr>
            </w:pPr>
            <w:r w:rsidRPr="00BB7D55">
              <w:rPr>
                <w:rFonts w:eastAsia="Calibri" w:cs="Times New Roman"/>
                <w:color w:val="000000"/>
                <w:sz w:val="21"/>
                <w:szCs w:val="21"/>
                <w:lang w:eastAsia="en-US"/>
              </w:rPr>
              <w:t>7</w:t>
            </w:r>
          </w:p>
        </w:tc>
        <w:tc>
          <w:tcPr>
            <w:tcW w:w="708" w:type="dxa"/>
            <w:gridSpan w:val="2"/>
            <w:shd w:val="clear" w:color="auto" w:fill="FFFFFF"/>
          </w:tcPr>
          <w:p w:rsidR="00BB7D55" w:rsidRPr="00BB7D55" w:rsidRDefault="00BB7D55" w:rsidP="00BB7D55">
            <w:pPr>
              <w:widowControl/>
              <w:autoSpaceDE/>
              <w:autoSpaceDN/>
              <w:adjustRightInd/>
              <w:spacing w:line="240" w:lineRule="auto"/>
              <w:jc w:val="center"/>
              <w:rPr>
                <w:rFonts w:eastAsia="Calibri" w:cs="Times New Roman"/>
                <w:color w:val="000000"/>
                <w:sz w:val="21"/>
                <w:szCs w:val="21"/>
                <w:lang w:eastAsia="en-US"/>
              </w:rPr>
            </w:pPr>
            <w:r w:rsidRPr="00BB7D55">
              <w:rPr>
                <w:rFonts w:eastAsia="Calibri" w:cs="Times New Roman"/>
                <w:color w:val="000000"/>
                <w:sz w:val="21"/>
                <w:szCs w:val="21"/>
                <w:lang w:eastAsia="en-US"/>
              </w:rPr>
              <w:t>8</w:t>
            </w:r>
          </w:p>
        </w:tc>
        <w:tc>
          <w:tcPr>
            <w:tcW w:w="708" w:type="dxa"/>
            <w:shd w:val="clear" w:color="auto" w:fill="FFFFFF"/>
          </w:tcPr>
          <w:p w:rsidR="00BB7D55" w:rsidRPr="00BB7D55" w:rsidRDefault="00BB7D55" w:rsidP="00BB7D55">
            <w:pPr>
              <w:widowControl/>
              <w:autoSpaceDE/>
              <w:autoSpaceDN/>
              <w:adjustRightInd/>
              <w:spacing w:line="240" w:lineRule="auto"/>
              <w:jc w:val="center"/>
              <w:rPr>
                <w:rFonts w:eastAsia="Calibri" w:cs="Times New Roman"/>
                <w:color w:val="000000"/>
                <w:sz w:val="21"/>
                <w:szCs w:val="21"/>
                <w:lang w:eastAsia="en-US"/>
              </w:rPr>
            </w:pPr>
            <w:r w:rsidRPr="00BB7D55">
              <w:rPr>
                <w:rFonts w:eastAsia="Calibri" w:cs="Times New Roman"/>
                <w:color w:val="000000"/>
                <w:sz w:val="21"/>
                <w:szCs w:val="21"/>
                <w:lang w:eastAsia="en-US"/>
              </w:rPr>
              <w:t>9</w:t>
            </w:r>
          </w:p>
        </w:tc>
        <w:tc>
          <w:tcPr>
            <w:tcW w:w="708" w:type="dxa"/>
            <w:gridSpan w:val="2"/>
            <w:shd w:val="clear" w:color="auto" w:fill="FFFFFF"/>
          </w:tcPr>
          <w:p w:rsidR="00BB7D55" w:rsidRPr="00BB7D55" w:rsidRDefault="00BB7D55" w:rsidP="00BB7D55">
            <w:pPr>
              <w:widowControl/>
              <w:autoSpaceDE/>
              <w:autoSpaceDN/>
              <w:adjustRightInd/>
              <w:spacing w:line="240" w:lineRule="auto"/>
              <w:jc w:val="center"/>
              <w:rPr>
                <w:rFonts w:eastAsia="Calibri" w:cs="Times New Roman"/>
                <w:color w:val="000000"/>
                <w:sz w:val="21"/>
                <w:szCs w:val="21"/>
                <w:lang w:eastAsia="en-US"/>
              </w:rPr>
            </w:pPr>
            <w:r w:rsidRPr="00BB7D55">
              <w:rPr>
                <w:rFonts w:eastAsia="Calibri" w:cs="Times New Roman"/>
                <w:color w:val="000000"/>
                <w:sz w:val="21"/>
                <w:szCs w:val="21"/>
                <w:lang w:eastAsia="en-US"/>
              </w:rPr>
              <w:t>10</w:t>
            </w:r>
          </w:p>
        </w:tc>
        <w:tc>
          <w:tcPr>
            <w:tcW w:w="874" w:type="dxa"/>
            <w:shd w:val="clear" w:color="auto" w:fill="FFFFFF"/>
          </w:tcPr>
          <w:p w:rsidR="00BB7D55" w:rsidRPr="00BB7D55" w:rsidRDefault="00BB7D55" w:rsidP="00BB7D55">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BB7D55">
              <w:rPr>
                <w:rFonts w:eastAsia="Calibri" w:cs="Times New Roman"/>
                <w:i/>
                <w:color w:val="000000"/>
                <w:spacing w:val="-2"/>
                <w:sz w:val="21"/>
                <w:szCs w:val="21"/>
                <w:lang w:eastAsia="en-US"/>
              </w:rPr>
              <w:t>Łącznie (0-10)</w:t>
            </w:r>
          </w:p>
        </w:tc>
      </w:tr>
      <w:tr w:rsidR="00BB7D55" w:rsidRPr="00BB7D55" w:rsidTr="00E03812">
        <w:trPr>
          <w:trHeight w:val="321"/>
        </w:trPr>
        <w:tc>
          <w:tcPr>
            <w:tcW w:w="2248" w:type="dxa"/>
            <w:gridSpan w:val="4"/>
            <w:shd w:val="clear" w:color="auto" w:fill="FFFFFF"/>
            <w:vAlign w:val="center"/>
          </w:tcPr>
          <w:p w:rsidR="00BB7D55" w:rsidRPr="00BB7D55" w:rsidRDefault="00BB7D55" w:rsidP="00BB7D55">
            <w:pPr>
              <w:widowControl/>
              <w:autoSpaceDE/>
              <w:autoSpaceDN/>
              <w:adjustRightInd/>
              <w:spacing w:line="240" w:lineRule="auto"/>
              <w:jc w:val="left"/>
              <w:rPr>
                <w:rFonts w:eastAsia="Calibri" w:cs="Times New Roman"/>
                <w:color w:val="000000"/>
                <w:sz w:val="21"/>
                <w:szCs w:val="21"/>
                <w:lang w:eastAsia="en-US"/>
              </w:rPr>
            </w:pPr>
            <w:r w:rsidRPr="00BB7D55">
              <w:rPr>
                <w:rFonts w:eastAsia="Calibri" w:cs="Times New Roman"/>
                <w:b/>
                <w:color w:val="000000"/>
                <w:sz w:val="21"/>
                <w:szCs w:val="21"/>
                <w:lang w:eastAsia="en-US"/>
              </w:rPr>
              <w:t>Dochody ogółem</w:t>
            </w:r>
          </w:p>
        </w:tc>
        <w:tc>
          <w:tcPr>
            <w:tcW w:w="706" w:type="dxa"/>
            <w:gridSpan w:val="3"/>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-3,8</w:t>
            </w:r>
          </w:p>
        </w:tc>
        <w:tc>
          <w:tcPr>
            <w:tcW w:w="709" w:type="dxa"/>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-7,7</w:t>
            </w:r>
          </w:p>
        </w:tc>
        <w:tc>
          <w:tcPr>
            <w:tcW w:w="709"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-7,7</w:t>
            </w:r>
          </w:p>
        </w:tc>
        <w:tc>
          <w:tcPr>
            <w:tcW w:w="713"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-7,7</w:t>
            </w:r>
          </w:p>
        </w:tc>
        <w:tc>
          <w:tcPr>
            <w:tcW w:w="713" w:type="dxa"/>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-7,7</w:t>
            </w:r>
          </w:p>
        </w:tc>
        <w:tc>
          <w:tcPr>
            <w:tcW w:w="708"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-7,7</w:t>
            </w:r>
          </w:p>
        </w:tc>
        <w:tc>
          <w:tcPr>
            <w:tcW w:w="720" w:type="dxa"/>
            <w:gridSpan w:val="3"/>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-7,7</w:t>
            </w:r>
          </w:p>
        </w:tc>
        <w:tc>
          <w:tcPr>
            <w:tcW w:w="713" w:type="dxa"/>
            <w:gridSpan w:val="3"/>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-7,7</w:t>
            </w:r>
          </w:p>
        </w:tc>
        <w:tc>
          <w:tcPr>
            <w:tcW w:w="708"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-7,7</w:t>
            </w:r>
          </w:p>
        </w:tc>
        <w:tc>
          <w:tcPr>
            <w:tcW w:w="708" w:type="dxa"/>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-7,7</w:t>
            </w:r>
          </w:p>
        </w:tc>
        <w:tc>
          <w:tcPr>
            <w:tcW w:w="708"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-7,7</w:t>
            </w:r>
          </w:p>
        </w:tc>
        <w:tc>
          <w:tcPr>
            <w:tcW w:w="884"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-80,8</w:t>
            </w:r>
          </w:p>
        </w:tc>
      </w:tr>
      <w:tr w:rsidR="00BB7D55" w:rsidRPr="00BB7D55" w:rsidTr="00E03812">
        <w:trPr>
          <w:trHeight w:val="330"/>
        </w:trPr>
        <w:tc>
          <w:tcPr>
            <w:tcW w:w="2248" w:type="dxa"/>
            <w:gridSpan w:val="4"/>
            <w:shd w:val="clear" w:color="auto" w:fill="FFFFFF"/>
            <w:vAlign w:val="center"/>
          </w:tcPr>
          <w:p w:rsidR="00BB7D55" w:rsidRPr="00BB7D55" w:rsidRDefault="00BB7D55" w:rsidP="00BB7D55">
            <w:pPr>
              <w:widowControl/>
              <w:autoSpaceDE/>
              <w:autoSpaceDN/>
              <w:adjustRightInd/>
              <w:spacing w:line="240" w:lineRule="auto"/>
              <w:jc w:val="left"/>
              <w:rPr>
                <w:rFonts w:eastAsia="Calibri" w:cs="Times New Roman"/>
                <w:color w:val="000000"/>
                <w:sz w:val="21"/>
                <w:szCs w:val="21"/>
                <w:lang w:eastAsia="en-US"/>
              </w:rPr>
            </w:pPr>
            <w:r w:rsidRPr="00BB7D55">
              <w:rPr>
                <w:rFonts w:eastAsia="Calibri" w:cs="Times New Roman"/>
                <w:color w:val="000000"/>
                <w:sz w:val="21"/>
                <w:szCs w:val="21"/>
                <w:lang w:eastAsia="en-US"/>
              </w:rPr>
              <w:t>JST</w:t>
            </w:r>
          </w:p>
        </w:tc>
        <w:tc>
          <w:tcPr>
            <w:tcW w:w="706" w:type="dxa"/>
            <w:gridSpan w:val="3"/>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-3,8</w:t>
            </w:r>
          </w:p>
        </w:tc>
        <w:tc>
          <w:tcPr>
            <w:tcW w:w="709" w:type="dxa"/>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-7,7</w:t>
            </w:r>
          </w:p>
        </w:tc>
        <w:tc>
          <w:tcPr>
            <w:tcW w:w="709"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-7,7</w:t>
            </w:r>
          </w:p>
        </w:tc>
        <w:tc>
          <w:tcPr>
            <w:tcW w:w="713"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-7,7</w:t>
            </w:r>
          </w:p>
        </w:tc>
        <w:tc>
          <w:tcPr>
            <w:tcW w:w="713" w:type="dxa"/>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-7,7</w:t>
            </w:r>
          </w:p>
        </w:tc>
        <w:tc>
          <w:tcPr>
            <w:tcW w:w="708"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-7,7</w:t>
            </w:r>
          </w:p>
        </w:tc>
        <w:tc>
          <w:tcPr>
            <w:tcW w:w="720" w:type="dxa"/>
            <w:gridSpan w:val="3"/>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-7,7</w:t>
            </w:r>
          </w:p>
        </w:tc>
        <w:tc>
          <w:tcPr>
            <w:tcW w:w="713" w:type="dxa"/>
            <w:gridSpan w:val="3"/>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-7,7</w:t>
            </w:r>
          </w:p>
        </w:tc>
        <w:tc>
          <w:tcPr>
            <w:tcW w:w="708"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-7,7</w:t>
            </w:r>
          </w:p>
        </w:tc>
        <w:tc>
          <w:tcPr>
            <w:tcW w:w="708" w:type="dxa"/>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-7,7</w:t>
            </w:r>
          </w:p>
        </w:tc>
        <w:tc>
          <w:tcPr>
            <w:tcW w:w="708"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-7,7</w:t>
            </w:r>
          </w:p>
        </w:tc>
        <w:tc>
          <w:tcPr>
            <w:tcW w:w="884"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-80,8</w:t>
            </w:r>
          </w:p>
        </w:tc>
      </w:tr>
      <w:tr w:rsidR="00BB7D55" w:rsidRPr="00BB7D55" w:rsidTr="00E03812">
        <w:trPr>
          <w:trHeight w:val="330"/>
        </w:trPr>
        <w:tc>
          <w:tcPr>
            <w:tcW w:w="2248" w:type="dxa"/>
            <w:gridSpan w:val="4"/>
            <w:shd w:val="clear" w:color="auto" w:fill="FFFFFF"/>
            <w:vAlign w:val="center"/>
          </w:tcPr>
          <w:p w:rsidR="00BB7D55" w:rsidRPr="00BB7D55" w:rsidRDefault="00BB7D55" w:rsidP="00BB7D55">
            <w:pPr>
              <w:widowControl/>
              <w:autoSpaceDE/>
              <w:autoSpaceDN/>
              <w:adjustRightInd/>
              <w:spacing w:line="240" w:lineRule="auto"/>
              <w:jc w:val="left"/>
              <w:rPr>
                <w:rFonts w:eastAsia="Calibri" w:cs="Times New Roman"/>
                <w:color w:val="000000"/>
                <w:sz w:val="21"/>
                <w:szCs w:val="21"/>
                <w:lang w:eastAsia="en-US"/>
              </w:rPr>
            </w:pPr>
            <w:r w:rsidRPr="00BB7D55">
              <w:rPr>
                <w:rFonts w:eastAsia="Calibri" w:cs="Times New Roman"/>
                <w:b/>
                <w:color w:val="000000"/>
                <w:sz w:val="21"/>
                <w:szCs w:val="21"/>
                <w:lang w:eastAsia="en-US"/>
              </w:rPr>
              <w:t>Wydatki ogółem</w:t>
            </w:r>
          </w:p>
        </w:tc>
        <w:tc>
          <w:tcPr>
            <w:tcW w:w="706" w:type="dxa"/>
            <w:gridSpan w:val="3"/>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0,0</w:t>
            </w:r>
          </w:p>
        </w:tc>
        <w:tc>
          <w:tcPr>
            <w:tcW w:w="709" w:type="dxa"/>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0,0</w:t>
            </w:r>
          </w:p>
        </w:tc>
        <w:tc>
          <w:tcPr>
            <w:tcW w:w="709"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0,0</w:t>
            </w:r>
          </w:p>
        </w:tc>
        <w:tc>
          <w:tcPr>
            <w:tcW w:w="713"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0,0</w:t>
            </w:r>
          </w:p>
        </w:tc>
        <w:tc>
          <w:tcPr>
            <w:tcW w:w="713" w:type="dxa"/>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0,0</w:t>
            </w:r>
          </w:p>
        </w:tc>
        <w:tc>
          <w:tcPr>
            <w:tcW w:w="708"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0,0</w:t>
            </w:r>
          </w:p>
        </w:tc>
        <w:tc>
          <w:tcPr>
            <w:tcW w:w="720" w:type="dxa"/>
            <w:gridSpan w:val="3"/>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0,0</w:t>
            </w:r>
          </w:p>
        </w:tc>
        <w:tc>
          <w:tcPr>
            <w:tcW w:w="713" w:type="dxa"/>
            <w:gridSpan w:val="3"/>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0,0</w:t>
            </w:r>
          </w:p>
        </w:tc>
        <w:tc>
          <w:tcPr>
            <w:tcW w:w="708"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0,0</w:t>
            </w:r>
          </w:p>
        </w:tc>
        <w:tc>
          <w:tcPr>
            <w:tcW w:w="708" w:type="dxa"/>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0,0</w:t>
            </w:r>
          </w:p>
        </w:tc>
        <w:tc>
          <w:tcPr>
            <w:tcW w:w="708"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0,0</w:t>
            </w:r>
          </w:p>
        </w:tc>
        <w:tc>
          <w:tcPr>
            <w:tcW w:w="884"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0,0</w:t>
            </w:r>
          </w:p>
        </w:tc>
      </w:tr>
      <w:tr w:rsidR="00BB7D55" w:rsidRPr="00BB7D55" w:rsidTr="00E03812">
        <w:trPr>
          <w:trHeight w:val="330"/>
        </w:trPr>
        <w:tc>
          <w:tcPr>
            <w:tcW w:w="2248" w:type="dxa"/>
            <w:gridSpan w:val="4"/>
            <w:shd w:val="clear" w:color="auto" w:fill="FFFFFF"/>
            <w:vAlign w:val="center"/>
          </w:tcPr>
          <w:p w:rsidR="00BB7D55" w:rsidRPr="00BB7D55" w:rsidRDefault="00BB7D55" w:rsidP="00BB7D55">
            <w:pPr>
              <w:widowControl/>
              <w:autoSpaceDE/>
              <w:autoSpaceDN/>
              <w:adjustRightInd/>
              <w:spacing w:line="240" w:lineRule="auto"/>
              <w:jc w:val="left"/>
              <w:rPr>
                <w:rFonts w:eastAsia="Calibri" w:cs="Times New Roman"/>
                <w:color w:val="000000"/>
                <w:sz w:val="21"/>
                <w:szCs w:val="21"/>
                <w:lang w:eastAsia="en-US"/>
              </w:rPr>
            </w:pPr>
            <w:r w:rsidRPr="00BB7D55">
              <w:rPr>
                <w:rFonts w:eastAsia="Calibri" w:cs="Times New Roman"/>
                <w:color w:val="000000"/>
                <w:sz w:val="21"/>
                <w:szCs w:val="21"/>
                <w:lang w:eastAsia="en-US"/>
              </w:rPr>
              <w:t>JST</w:t>
            </w:r>
          </w:p>
        </w:tc>
        <w:tc>
          <w:tcPr>
            <w:tcW w:w="706" w:type="dxa"/>
            <w:gridSpan w:val="3"/>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0,0</w:t>
            </w:r>
          </w:p>
        </w:tc>
        <w:tc>
          <w:tcPr>
            <w:tcW w:w="709" w:type="dxa"/>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0,0</w:t>
            </w:r>
          </w:p>
        </w:tc>
        <w:tc>
          <w:tcPr>
            <w:tcW w:w="709"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0,0</w:t>
            </w:r>
          </w:p>
        </w:tc>
        <w:tc>
          <w:tcPr>
            <w:tcW w:w="713"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0,0</w:t>
            </w:r>
          </w:p>
        </w:tc>
        <w:tc>
          <w:tcPr>
            <w:tcW w:w="713" w:type="dxa"/>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0,0</w:t>
            </w:r>
          </w:p>
        </w:tc>
        <w:tc>
          <w:tcPr>
            <w:tcW w:w="708"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0,0</w:t>
            </w:r>
          </w:p>
        </w:tc>
        <w:tc>
          <w:tcPr>
            <w:tcW w:w="720" w:type="dxa"/>
            <w:gridSpan w:val="3"/>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0,0</w:t>
            </w:r>
          </w:p>
        </w:tc>
        <w:tc>
          <w:tcPr>
            <w:tcW w:w="713" w:type="dxa"/>
            <w:gridSpan w:val="3"/>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0,0</w:t>
            </w:r>
          </w:p>
        </w:tc>
        <w:tc>
          <w:tcPr>
            <w:tcW w:w="708"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0,0</w:t>
            </w:r>
          </w:p>
        </w:tc>
        <w:tc>
          <w:tcPr>
            <w:tcW w:w="708" w:type="dxa"/>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0,0</w:t>
            </w:r>
          </w:p>
        </w:tc>
        <w:tc>
          <w:tcPr>
            <w:tcW w:w="708"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0,0</w:t>
            </w:r>
          </w:p>
        </w:tc>
        <w:tc>
          <w:tcPr>
            <w:tcW w:w="884"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0,0</w:t>
            </w:r>
          </w:p>
        </w:tc>
      </w:tr>
      <w:tr w:rsidR="00BB7D55" w:rsidRPr="00BB7D55" w:rsidTr="00E03812">
        <w:trPr>
          <w:trHeight w:val="360"/>
        </w:trPr>
        <w:tc>
          <w:tcPr>
            <w:tcW w:w="2248" w:type="dxa"/>
            <w:gridSpan w:val="4"/>
            <w:shd w:val="clear" w:color="auto" w:fill="FFFFFF"/>
            <w:vAlign w:val="center"/>
          </w:tcPr>
          <w:p w:rsidR="00BB7D55" w:rsidRPr="00BB7D55" w:rsidRDefault="00BB7D55" w:rsidP="00BB7D55">
            <w:pPr>
              <w:widowControl/>
              <w:autoSpaceDE/>
              <w:autoSpaceDN/>
              <w:adjustRightInd/>
              <w:spacing w:line="240" w:lineRule="auto"/>
              <w:jc w:val="left"/>
              <w:rPr>
                <w:rFonts w:eastAsia="Calibri" w:cs="Times New Roman"/>
                <w:color w:val="000000"/>
                <w:sz w:val="21"/>
                <w:szCs w:val="21"/>
                <w:lang w:eastAsia="en-US"/>
              </w:rPr>
            </w:pPr>
            <w:r w:rsidRPr="00BB7D55">
              <w:rPr>
                <w:rFonts w:eastAsia="Calibri" w:cs="Times New Roman"/>
                <w:b/>
                <w:color w:val="000000"/>
                <w:sz w:val="21"/>
                <w:szCs w:val="21"/>
                <w:lang w:eastAsia="en-US"/>
              </w:rPr>
              <w:t>Saldo ogółem</w:t>
            </w:r>
          </w:p>
        </w:tc>
        <w:tc>
          <w:tcPr>
            <w:tcW w:w="706" w:type="dxa"/>
            <w:gridSpan w:val="3"/>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-3,8</w:t>
            </w:r>
          </w:p>
        </w:tc>
        <w:tc>
          <w:tcPr>
            <w:tcW w:w="709" w:type="dxa"/>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-7,7</w:t>
            </w:r>
          </w:p>
        </w:tc>
        <w:tc>
          <w:tcPr>
            <w:tcW w:w="709"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-7,7</w:t>
            </w:r>
          </w:p>
        </w:tc>
        <w:tc>
          <w:tcPr>
            <w:tcW w:w="713"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-7,7</w:t>
            </w:r>
          </w:p>
        </w:tc>
        <w:tc>
          <w:tcPr>
            <w:tcW w:w="713" w:type="dxa"/>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-7,7</w:t>
            </w:r>
          </w:p>
        </w:tc>
        <w:tc>
          <w:tcPr>
            <w:tcW w:w="708"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-7,7</w:t>
            </w:r>
          </w:p>
        </w:tc>
        <w:tc>
          <w:tcPr>
            <w:tcW w:w="720" w:type="dxa"/>
            <w:gridSpan w:val="3"/>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-7,7</w:t>
            </w:r>
          </w:p>
        </w:tc>
        <w:tc>
          <w:tcPr>
            <w:tcW w:w="713" w:type="dxa"/>
            <w:gridSpan w:val="3"/>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-7,7</w:t>
            </w:r>
          </w:p>
        </w:tc>
        <w:tc>
          <w:tcPr>
            <w:tcW w:w="708"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-7,7</w:t>
            </w:r>
          </w:p>
        </w:tc>
        <w:tc>
          <w:tcPr>
            <w:tcW w:w="708" w:type="dxa"/>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-7,7</w:t>
            </w:r>
          </w:p>
        </w:tc>
        <w:tc>
          <w:tcPr>
            <w:tcW w:w="708"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-7,7</w:t>
            </w:r>
          </w:p>
        </w:tc>
        <w:tc>
          <w:tcPr>
            <w:tcW w:w="884"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b/>
                <w:color w:val="000000"/>
                <w:sz w:val="18"/>
                <w:szCs w:val="21"/>
                <w:lang w:eastAsia="en-US"/>
              </w:rPr>
            </w:pPr>
            <w:r w:rsidRPr="00BB7D55">
              <w:rPr>
                <w:rFonts w:eastAsia="Calibri" w:cs="Times New Roman"/>
                <w:b/>
                <w:color w:val="000000"/>
                <w:sz w:val="18"/>
                <w:szCs w:val="21"/>
                <w:lang w:eastAsia="en-US"/>
              </w:rPr>
              <w:t>-80,8</w:t>
            </w:r>
          </w:p>
        </w:tc>
      </w:tr>
      <w:tr w:rsidR="00BB7D55" w:rsidRPr="00BB7D55" w:rsidTr="00E03812">
        <w:trPr>
          <w:trHeight w:val="360"/>
        </w:trPr>
        <w:tc>
          <w:tcPr>
            <w:tcW w:w="2248" w:type="dxa"/>
            <w:gridSpan w:val="4"/>
            <w:shd w:val="clear" w:color="auto" w:fill="FFFFFF"/>
            <w:vAlign w:val="center"/>
          </w:tcPr>
          <w:p w:rsidR="00BB7D55" w:rsidRPr="00BB7D55" w:rsidRDefault="00BB7D55" w:rsidP="00BB7D55">
            <w:pPr>
              <w:widowControl/>
              <w:autoSpaceDE/>
              <w:autoSpaceDN/>
              <w:adjustRightInd/>
              <w:spacing w:line="240" w:lineRule="auto"/>
              <w:jc w:val="left"/>
              <w:rPr>
                <w:rFonts w:eastAsia="Calibri" w:cs="Times New Roman"/>
                <w:color w:val="000000"/>
                <w:sz w:val="21"/>
                <w:szCs w:val="21"/>
                <w:lang w:eastAsia="en-US"/>
              </w:rPr>
            </w:pPr>
            <w:r w:rsidRPr="00BB7D55">
              <w:rPr>
                <w:rFonts w:eastAsia="Calibri" w:cs="Times New Roman"/>
                <w:color w:val="000000"/>
                <w:sz w:val="21"/>
                <w:szCs w:val="21"/>
                <w:lang w:eastAsia="en-US"/>
              </w:rPr>
              <w:t>JST</w:t>
            </w:r>
          </w:p>
        </w:tc>
        <w:tc>
          <w:tcPr>
            <w:tcW w:w="706" w:type="dxa"/>
            <w:gridSpan w:val="3"/>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-3,8</w:t>
            </w:r>
          </w:p>
        </w:tc>
        <w:tc>
          <w:tcPr>
            <w:tcW w:w="709" w:type="dxa"/>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-7,7</w:t>
            </w:r>
          </w:p>
        </w:tc>
        <w:tc>
          <w:tcPr>
            <w:tcW w:w="709"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-7,7</w:t>
            </w:r>
          </w:p>
        </w:tc>
        <w:tc>
          <w:tcPr>
            <w:tcW w:w="713"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-7,7</w:t>
            </w:r>
          </w:p>
        </w:tc>
        <w:tc>
          <w:tcPr>
            <w:tcW w:w="713" w:type="dxa"/>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-7,7</w:t>
            </w:r>
          </w:p>
        </w:tc>
        <w:tc>
          <w:tcPr>
            <w:tcW w:w="708"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-7,7</w:t>
            </w:r>
          </w:p>
        </w:tc>
        <w:tc>
          <w:tcPr>
            <w:tcW w:w="720" w:type="dxa"/>
            <w:gridSpan w:val="3"/>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-7,7</w:t>
            </w:r>
          </w:p>
        </w:tc>
        <w:tc>
          <w:tcPr>
            <w:tcW w:w="713" w:type="dxa"/>
            <w:gridSpan w:val="3"/>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-7,7</w:t>
            </w:r>
          </w:p>
        </w:tc>
        <w:tc>
          <w:tcPr>
            <w:tcW w:w="708"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-7,7</w:t>
            </w:r>
          </w:p>
        </w:tc>
        <w:tc>
          <w:tcPr>
            <w:tcW w:w="708" w:type="dxa"/>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-7,7</w:t>
            </w:r>
          </w:p>
        </w:tc>
        <w:tc>
          <w:tcPr>
            <w:tcW w:w="708"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-7,7</w:t>
            </w:r>
          </w:p>
        </w:tc>
        <w:tc>
          <w:tcPr>
            <w:tcW w:w="884" w:type="dxa"/>
            <w:gridSpan w:val="2"/>
            <w:shd w:val="clear" w:color="auto" w:fill="FFFFFF"/>
            <w:vAlign w:val="center"/>
          </w:tcPr>
          <w:p w:rsidR="00BB7D55" w:rsidRPr="00BB7D55" w:rsidRDefault="00BB7D55" w:rsidP="00BB7D55">
            <w:pPr>
              <w:widowControl/>
              <w:autoSpaceDE/>
              <w:autoSpaceDN/>
              <w:adjustRightInd/>
              <w:spacing w:line="240" w:lineRule="auto"/>
              <w:jc w:val="right"/>
              <w:rPr>
                <w:rFonts w:eastAsia="Calibri" w:cs="Times New Roman"/>
                <w:color w:val="000000"/>
                <w:sz w:val="18"/>
                <w:szCs w:val="21"/>
                <w:lang w:eastAsia="en-US"/>
              </w:rPr>
            </w:pPr>
            <w:r w:rsidRPr="00BB7D55">
              <w:rPr>
                <w:rFonts w:eastAsia="Calibri" w:cs="Times New Roman"/>
                <w:color w:val="000000"/>
                <w:sz w:val="18"/>
                <w:szCs w:val="21"/>
                <w:lang w:eastAsia="en-US"/>
              </w:rPr>
              <w:t>-80,8</w:t>
            </w:r>
          </w:p>
        </w:tc>
      </w:tr>
      <w:tr w:rsidR="00BB7D55" w:rsidRPr="00BB7D55" w:rsidTr="00E03812">
        <w:trPr>
          <w:gridAfter w:val="1"/>
          <w:wAfter w:w="10" w:type="dxa"/>
          <w:trHeight w:val="348"/>
        </w:trPr>
        <w:tc>
          <w:tcPr>
            <w:tcW w:w="2407" w:type="dxa"/>
            <w:gridSpan w:val="6"/>
            <w:shd w:val="clear" w:color="auto" w:fill="FFFFFF"/>
            <w:vAlign w:val="center"/>
          </w:tcPr>
          <w:p w:rsidR="00BB7D55" w:rsidRPr="00BB7D55" w:rsidRDefault="00BB7D55" w:rsidP="00BB7D55">
            <w:pPr>
              <w:widowControl/>
              <w:autoSpaceDE/>
              <w:autoSpaceDN/>
              <w:adjustRightInd/>
              <w:spacing w:line="240" w:lineRule="auto"/>
              <w:jc w:val="left"/>
              <w:rPr>
                <w:rFonts w:eastAsia="Calibri" w:cs="Times New Roman"/>
                <w:color w:val="000000"/>
                <w:sz w:val="21"/>
                <w:szCs w:val="21"/>
                <w:lang w:eastAsia="en-US"/>
              </w:rPr>
            </w:pPr>
            <w:r w:rsidRPr="00BB7D55">
              <w:rPr>
                <w:rFonts w:eastAsia="Calibri" w:cs="Times New Roman"/>
                <w:color w:val="000000"/>
                <w:sz w:val="21"/>
                <w:szCs w:val="21"/>
                <w:lang w:eastAsia="en-US"/>
              </w:rPr>
              <w:t xml:space="preserve">Źródła finansowania: </w:t>
            </w:r>
          </w:p>
        </w:tc>
        <w:tc>
          <w:tcPr>
            <w:tcW w:w="8530" w:type="dxa"/>
            <w:gridSpan w:val="21"/>
            <w:shd w:val="clear" w:color="auto" w:fill="FFFFFF"/>
            <w:vAlign w:val="center"/>
          </w:tcPr>
          <w:p w:rsidR="00BB7D55" w:rsidRPr="00BB7D55" w:rsidRDefault="00BB7D55" w:rsidP="00BB7D55">
            <w:pPr>
              <w:widowControl/>
              <w:autoSpaceDE/>
              <w:autoSpaceDN/>
              <w:adjustRightInd/>
              <w:spacing w:line="240" w:lineRule="auto"/>
              <w:rPr>
                <w:rFonts w:eastAsia="Calibri" w:cs="Times New Roman"/>
                <w:color w:val="000000"/>
                <w:sz w:val="21"/>
                <w:szCs w:val="21"/>
                <w:lang w:eastAsia="en-US"/>
              </w:rPr>
            </w:pPr>
          </w:p>
        </w:tc>
      </w:tr>
      <w:tr w:rsidR="00BB7D55" w:rsidRPr="00BB7D55" w:rsidTr="00E03812">
        <w:trPr>
          <w:gridAfter w:val="1"/>
          <w:wAfter w:w="10" w:type="dxa"/>
          <w:trHeight w:val="653"/>
        </w:trPr>
        <w:tc>
          <w:tcPr>
            <w:tcW w:w="2407" w:type="dxa"/>
            <w:gridSpan w:val="6"/>
            <w:shd w:val="clear" w:color="auto" w:fill="FFFFFF"/>
          </w:tcPr>
          <w:p w:rsidR="00BB7D55" w:rsidRPr="00BB7D55" w:rsidRDefault="00BB7D55" w:rsidP="00BB7D55">
            <w:pPr>
              <w:widowControl/>
              <w:autoSpaceDE/>
              <w:autoSpaceDN/>
              <w:adjustRightInd/>
              <w:spacing w:line="240" w:lineRule="auto"/>
              <w:jc w:val="left"/>
              <w:rPr>
                <w:rFonts w:eastAsia="Calibri" w:cs="Times New Roman"/>
                <w:color w:val="000000"/>
                <w:sz w:val="21"/>
                <w:szCs w:val="21"/>
                <w:lang w:eastAsia="en-US"/>
              </w:rPr>
            </w:pPr>
            <w:r w:rsidRPr="00BB7D55">
              <w:rPr>
                <w:rFonts w:eastAsia="Calibri" w:cs="Times New Roman"/>
                <w:color w:val="000000"/>
                <w:sz w:val="21"/>
                <w:szCs w:val="21"/>
                <w:lang w:eastAsia="en-US"/>
              </w:rPr>
              <w:t>Dodatkowe informacje, w tym wskazanie źródeł danych i przyjętych do obliczeń założeń</w:t>
            </w:r>
          </w:p>
        </w:tc>
        <w:tc>
          <w:tcPr>
            <w:tcW w:w="8530" w:type="dxa"/>
            <w:gridSpan w:val="21"/>
            <w:shd w:val="clear" w:color="auto" w:fill="FFFFFF"/>
          </w:tcPr>
          <w:p w:rsidR="00BB7D55" w:rsidRPr="00BB7D55" w:rsidRDefault="00BB7D55" w:rsidP="00BB7D55">
            <w:pPr>
              <w:widowControl/>
              <w:autoSpaceDE/>
              <w:autoSpaceDN/>
              <w:adjustRightInd/>
              <w:spacing w:line="240" w:lineRule="auto"/>
              <w:rPr>
                <w:rFonts w:eastAsia="Calibri" w:cs="Times New Roman"/>
                <w:color w:val="000000"/>
                <w:sz w:val="21"/>
                <w:szCs w:val="21"/>
                <w:lang w:eastAsia="en-US"/>
              </w:rPr>
            </w:pPr>
            <w:r w:rsidRPr="00BB7D55">
              <w:rPr>
                <w:rFonts w:eastAsia="Calibri" w:cs="Times New Roman"/>
                <w:color w:val="000000"/>
                <w:sz w:val="21"/>
                <w:szCs w:val="21"/>
                <w:lang w:eastAsia="en-US"/>
              </w:rPr>
              <w:t xml:space="preserve">Projektowana regulacja wpłynie na spadek dochodów jednostek samorządu terytorialnego </w:t>
            </w:r>
            <w:r w:rsidRPr="00BB7D55">
              <w:rPr>
                <w:rFonts w:eastAsia="Calibri" w:cs="Times New Roman"/>
                <w:color w:val="000000"/>
                <w:sz w:val="21"/>
                <w:szCs w:val="21"/>
                <w:lang w:eastAsia="en-US"/>
              </w:rPr>
              <w:br/>
              <w:t xml:space="preserve">– w gminach, które pobierały opłaty za postój pojazdów samochodowych w strefie płatnego parkowania w soboty. </w:t>
            </w:r>
          </w:p>
          <w:p w:rsidR="00BB7D55" w:rsidRPr="00BB7D55" w:rsidRDefault="00BB7D55" w:rsidP="00BB7D55">
            <w:pPr>
              <w:widowControl/>
              <w:autoSpaceDE/>
              <w:autoSpaceDN/>
              <w:adjustRightInd/>
              <w:spacing w:before="120" w:line="240" w:lineRule="auto"/>
              <w:rPr>
                <w:rFonts w:eastAsia="Calibri" w:cs="Times New Roman"/>
                <w:color w:val="000000"/>
                <w:sz w:val="21"/>
                <w:szCs w:val="21"/>
                <w:lang w:eastAsia="en-US"/>
              </w:rPr>
            </w:pPr>
            <w:r w:rsidRPr="00BB7D55">
              <w:rPr>
                <w:rFonts w:eastAsia="Calibri" w:cs="Times New Roman"/>
                <w:color w:val="000000"/>
                <w:sz w:val="21"/>
                <w:szCs w:val="21"/>
                <w:lang w:eastAsia="en-US"/>
              </w:rPr>
              <w:t xml:space="preserve">Na podstawie informacji uzyskanych z próbki 38 losowo wybranych miast w Polsce szacuje się, że </w:t>
            </w:r>
            <w:r w:rsidRPr="00BB7D55">
              <w:rPr>
                <w:rFonts w:eastAsia="Calibri" w:cs="Times New Roman"/>
                <w:b/>
                <w:color w:val="000000"/>
                <w:sz w:val="21"/>
                <w:szCs w:val="21"/>
                <w:lang w:eastAsia="en-US"/>
              </w:rPr>
              <w:t xml:space="preserve">łączny spadek dochodów j.s.t. </w:t>
            </w:r>
            <w:r w:rsidRPr="00BB7D55">
              <w:rPr>
                <w:rFonts w:eastAsia="Calibri" w:cs="Times New Roman"/>
                <w:color w:val="000000"/>
                <w:sz w:val="21"/>
                <w:szCs w:val="21"/>
                <w:lang w:eastAsia="en-US"/>
              </w:rPr>
              <w:t xml:space="preserve">w wyniku wprowadzenia projektowanych zmian wyniesie </w:t>
            </w:r>
            <w:r w:rsidRPr="00BB7D55">
              <w:rPr>
                <w:rFonts w:eastAsia="Calibri" w:cs="Times New Roman"/>
                <w:b/>
                <w:color w:val="000000"/>
                <w:sz w:val="21"/>
                <w:szCs w:val="21"/>
                <w:lang w:eastAsia="en-US"/>
              </w:rPr>
              <w:lastRenderedPageBreak/>
              <w:t>około</w:t>
            </w:r>
            <w:r w:rsidRPr="00BB7D55">
              <w:rPr>
                <w:rFonts w:eastAsia="Calibri" w:cs="Times New Roman"/>
                <w:color w:val="000000"/>
                <w:sz w:val="21"/>
                <w:szCs w:val="21"/>
                <w:lang w:eastAsia="en-US"/>
              </w:rPr>
              <w:t xml:space="preserve"> </w:t>
            </w:r>
            <w:r w:rsidRPr="00BB7D55">
              <w:rPr>
                <w:rFonts w:eastAsia="Calibri" w:cs="Times New Roman"/>
                <w:b/>
                <w:color w:val="000000"/>
                <w:sz w:val="21"/>
                <w:szCs w:val="21"/>
                <w:lang w:eastAsia="en-US"/>
              </w:rPr>
              <w:t>7,7 mln zł rocznie</w:t>
            </w:r>
            <w:r w:rsidRPr="00BB7D55">
              <w:rPr>
                <w:rFonts w:eastAsia="Calibri" w:cs="Times New Roman"/>
                <w:color w:val="000000"/>
                <w:sz w:val="21"/>
                <w:szCs w:val="21"/>
                <w:lang w:eastAsia="en-US"/>
              </w:rPr>
              <w:t xml:space="preserve">. Średnia strata dochodów z opłat za parkowanie w soboty w przeliczeniu na jednego mieszkańca w badanej próbce wyniesie około 6,3 zł. Według danych GUS dochody budżetowe miast w przeliczeniu na 1 mieszkańca wynoszą od 3 516,60 do 8 228,21 zł, zatem szacuje się, że </w:t>
            </w:r>
            <w:r w:rsidRPr="00BB7D55">
              <w:rPr>
                <w:rFonts w:eastAsia="Calibri" w:cs="Times New Roman"/>
                <w:b/>
                <w:color w:val="000000"/>
                <w:sz w:val="21"/>
                <w:szCs w:val="21"/>
                <w:lang w:eastAsia="en-US"/>
              </w:rPr>
              <w:t>dochody budżetów j.s.t. średnio spadną o około 0,08-0,18%</w:t>
            </w:r>
            <w:r w:rsidRPr="00BB7D55">
              <w:rPr>
                <w:rFonts w:eastAsia="Calibri" w:cs="Times New Roman"/>
                <w:color w:val="000000"/>
                <w:sz w:val="21"/>
                <w:szCs w:val="21"/>
                <w:lang w:eastAsia="en-US"/>
              </w:rPr>
              <w:t>, co nie powinno mieć istotnego wpływu na gospodarkę finansową j.s.t.</w:t>
            </w:r>
          </w:p>
          <w:p w:rsidR="00BB7D55" w:rsidRPr="00BB7D55" w:rsidRDefault="00BB7D55" w:rsidP="00BB7D55">
            <w:pPr>
              <w:widowControl/>
              <w:autoSpaceDE/>
              <w:autoSpaceDN/>
              <w:adjustRightInd/>
              <w:spacing w:before="120" w:line="240" w:lineRule="auto"/>
              <w:rPr>
                <w:rFonts w:eastAsia="Calibri" w:cs="Times New Roman"/>
                <w:color w:val="000000"/>
                <w:sz w:val="21"/>
                <w:szCs w:val="21"/>
                <w:lang w:eastAsia="en-US"/>
              </w:rPr>
            </w:pPr>
            <w:r w:rsidRPr="00BB7D55">
              <w:rPr>
                <w:rFonts w:eastAsia="Calibri" w:cs="Times New Roman"/>
                <w:color w:val="000000"/>
                <w:sz w:val="21"/>
                <w:szCs w:val="21"/>
                <w:lang w:eastAsia="en-US"/>
              </w:rPr>
              <w:t>Powyższe szacunki wykonano przy następujących założeniach:</w:t>
            </w:r>
          </w:p>
          <w:p w:rsidR="00BB7D55" w:rsidRPr="00BB7D55" w:rsidRDefault="00BB7D55" w:rsidP="00BB7D55">
            <w:pPr>
              <w:widowControl/>
              <w:numPr>
                <w:ilvl w:val="0"/>
                <w:numId w:val="50"/>
              </w:numPr>
              <w:autoSpaceDE/>
              <w:autoSpaceDN/>
              <w:adjustRightInd/>
              <w:spacing w:before="60" w:line="240" w:lineRule="auto"/>
              <w:ind w:left="714" w:hanging="357"/>
              <w:jc w:val="left"/>
              <w:rPr>
                <w:rFonts w:eastAsia="Calibri" w:cs="Times New Roman"/>
                <w:color w:val="000000"/>
                <w:sz w:val="21"/>
                <w:szCs w:val="21"/>
                <w:lang w:eastAsia="en-US"/>
              </w:rPr>
            </w:pPr>
            <w:r w:rsidRPr="00BB7D55">
              <w:rPr>
                <w:rFonts w:eastAsia="Calibri" w:cs="Times New Roman"/>
                <w:color w:val="000000"/>
                <w:sz w:val="21"/>
                <w:szCs w:val="21"/>
                <w:lang w:eastAsia="en-US"/>
              </w:rPr>
              <w:t>skutki w roku wejścia w życie projektu policzono w skali 6 m-</w:t>
            </w:r>
            <w:proofErr w:type="spellStart"/>
            <w:r w:rsidRPr="00BB7D55">
              <w:rPr>
                <w:rFonts w:eastAsia="Calibri" w:cs="Times New Roman"/>
                <w:color w:val="000000"/>
                <w:sz w:val="21"/>
                <w:szCs w:val="21"/>
                <w:lang w:eastAsia="en-US"/>
              </w:rPr>
              <w:t>cy</w:t>
            </w:r>
            <w:proofErr w:type="spellEnd"/>
            <w:r w:rsidRPr="00BB7D55">
              <w:rPr>
                <w:rFonts w:eastAsia="Calibri" w:cs="Times New Roman"/>
                <w:color w:val="000000"/>
                <w:sz w:val="21"/>
                <w:szCs w:val="21"/>
                <w:lang w:eastAsia="en-US"/>
              </w:rPr>
              <w:t xml:space="preserve">, </w:t>
            </w:r>
          </w:p>
          <w:p w:rsidR="00BB7D55" w:rsidRPr="00BB7D55" w:rsidRDefault="00BB7D55" w:rsidP="00BB7D55">
            <w:pPr>
              <w:widowControl/>
              <w:numPr>
                <w:ilvl w:val="0"/>
                <w:numId w:val="50"/>
              </w:numPr>
              <w:autoSpaceDE/>
              <w:autoSpaceDN/>
              <w:adjustRightInd/>
              <w:spacing w:before="60" w:line="240" w:lineRule="auto"/>
              <w:ind w:left="714" w:hanging="357"/>
              <w:jc w:val="left"/>
              <w:rPr>
                <w:rFonts w:eastAsia="Calibri" w:cs="Times New Roman"/>
                <w:color w:val="000000"/>
                <w:sz w:val="21"/>
                <w:szCs w:val="21"/>
                <w:lang w:eastAsia="en-US"/>
              </w:rPr>
            </w:pPr>
            <w:r w:rsidRPr="00BB7D55">
              <w:rPr>
                <w:rFonts w:eastAsia="Calibri" w:cs="Times New Roman"/>
                <w:color w:val="000000"/>
                <w:sz w:val="21"/>
                <w:szCs w:val="21"/>
                <w:lang w:eastAsia="en-US"/>
              </w:rPr>
              <w:t>skutki będą stałe w czasie,</w:t>
            </w:r>
          </w:p>
          <w:p w:rsidR="00BB7D55" w:rsidRPr="00BB7D55" w:rsidRDefault="00BB7D55" w:rsidP="00BB7D55">
            <w:pPr>
              <w:widowControl/>
              <w:numPr>
                <w:ilvl w:val="0"/>
                <w:numId w:val="50"/>
              </w:numPr>
              <w:autoSpaceDE/>
              <w:autoSpaceDN/>
              <w:adjustRightInd/>
              <w:spacing w:before="60" w:line="240" w:lineRule="auto"/>
              <w:ind w:left="714" w:hanging="357"/>
              <w:jc w:val="left"/>
              <w:rPr>
                <w:rFonts w:eastAsia="Calibri" w:cs="Times New Roman"/>
                <w:color w:val="000000"/>
                <w:sz w:val="21"/>
                <w:szCs w:val="21"/>
                <w:lang w:eastAsia="en-US"/>
              </w:rPr>
            </w:pPr>
            <w:r w:rsidRPr="00BB7D55">
              <w:rPr>
                <w:rFonts w:eastAsia="Calibri" w:cs="Times New Roman"/>
                <w:color w:val="000000"/>
                <w:sz w:val="21"/>
                <w:szCs w:val="21"/>
                <w:lang w:eastAsia="en-US"/>
              </w:rPr>
              <w:t>SPP są tworzone wyłącznie w miastach (gminy wiejskie nie mają SPP).</w:t>
            </w:r>
          </w:p>
        </w:tc>
      </w:tr>
      <w:tr w:rsidR="00BB7D55" w:rsidRPr="00BB7D55" w:rsidTr="00E03812">
        <w:trPr>
          <w:gridAfter w:val="1"/>
          <w:wAfter w:w="10" w:type="dxa"/>
          <w:trHeight w:val="345"/>
        </w:trPr>
        <w:tc>
          <w:tcPr>
            <w:tcW w:w="10937" w:type="dxa"/>
            <w:gridSpan w:val="27"/>
            <w:shd w:val="clear" w:color="auto" w:fill="99CCFF"/>
          </w:tcPr>
          <w:p w:rsidR="00BB7D55" w:rsidRPr="00BB7D55" w:rsidRDefault="00BB7D55" w:rsidP="00BB7D55">
            <w:pPr>
              <w:widowControl/>
              <w:numPr>
                <w:ilvl w:val="0"/>
                <w:numId w:val="47"/>
              </w:numPr>
              <w:autoSpaceDE/>
              <w:autoSpaceDN/>
              <w:adjustRightInd/>
              <w:spacing w:before="120" w:after="120" w:line="240" w:lineRule="auto"/>
              <w:jc w:val="left"/>
              <w:rPr>
                <w:rFonts w:eastAsia="Calibri" w:cs="Times New Roman"/>
                <w:b/>
                <w:color w:val="000000"/>
                <w:spacing w:val="-2"/>
                <w:sz w:val="22"/>
                <w:szCs w:val="22"/>
                <w:lang w:eastAsia="en-US"/>
              </w:rPr>
            </w:pPr>
            <w:r w:rsidRPr="00BB7D55">
              <w:rPr>
                <w:rFonts w:eastAsia="Calibri" w:cs="Times New Roman"/>
                <w:b/>
                <w:color w:val="000000"/>
                <w:spacing w:val="-2"/>
                <w:sz w:val="22"/>
                <w:szCs w:val="22"/>
                <w:lang w:eastAsia="en-US"/>
              </w:rPr>
              <w:lastRenderedPageBreak/>
              <w:t xml:space="preserve">Wpływ na </w:t>
            </w:r>
            <w:r w:rsidRPr="00BB7D55">
              <w:rPr>
                <w:rFonts w:eastAsia="Calibri" w:cs="Times New Roman"/>
                <w:b/>
                <w:color w:val="000000"/>
                <w:sz w:val="22"/>
                <w:szCs w:val="22"/>
                <w:lang w:eastAsia="en-US"/>
              </w:rPr>
              <w:t xml:space="preserve">konkurencyjność gospodarki i przedsiębiorczość, w tym funkcjonowanie przedsiębiorców oraz na rodzinę, obywateli i gospodarstwa domowe </w:t>
            </w:r>
          </w:p>
        </w:tc>
      </w:tr>
      <w:tr w:rsidR="00BB7D55" w:rsidRPr="00BB7D55" w:rsidTr="00E03812">
        <w:trPr>
          <w:gridAfter w:val="1"/>
          <w:wAfter w:w="10" w:type="dxa"/>
          <w:trHeight w:val="142"/>
        </w:trPr>
        <w:tc>
          <w:tcPr>
            <w:tcW w:w="10937" w:type="dxa"/>
            <w:gridSpan w:val="27"/>
            <w:shd w:val="clear" w:color="auto" w:fill="FFFFFF"/>
          </w:tcPr>
          <w:p w:rsidR="00BB7D55" w:rsidRPr="00BB7D55" w:rsidRDefault="00BB7D55" w:rsidP="00BB7D55">
            <w:pPr>
              <w:widowControl/>
              <w:autoSpaceDE/>
              <w:autoSpaceDN/>
              <w:adjustRightInd/>
              <w:spacing w:line="240" w:lineRule="auto"/>
              <w:jc w:val="center"/>
              <w:rPr>
                <w:rFonts w:eastAsia="Calibri" w:cs="Times New Roman"/>
                <w:color w:val="000000"/>
                <w:spacing w:val="-2"/>
                <w:sz w:val="21"/>
                <w:szCs w:val="21"/>
                <w:lang w:eastAsia="en-US"/>
              </w:rPr>
            </w:pPr>
            <w:r w:rsidRPr="00BB7D55">
              <w:rPr>
                <w:rFonts w:eastAsia="Calibri" w:cs="Times New Roman"/>
                <w:color w:val="000000"/>
                <w:spacing w:val="-2"/>
                <w:sz w:val="21"/>
                <w:szCs w:val="21"/>
                <w:lang w:eastAsia="en-US"/>
              </w:rPr>
              <w:t>Skutki</w:t>
            </w:r>
          </w:p>
        </w:tc>
      </w:tr>
      <w:tr w:rsidR="00BB7D55" w:rsidRPr="00BB7D55" w:rsidTr="00E03812">
        <w:trPr>
          <w:gridAfter w:val="1"/>
          <w:wAfter w:w="10" w:type="dxa"/>
          <w:trHeight w:val="142"/>
        </w:trPr>
        <w:tc>
          <w:tcPr>
            <w:tcW w:w="3955" w:type="dxa"/>
            <w:gridSpan w:val="9"/>
            <w:shd w:val="clear" w:color="auto" w:fill="FFFFFF"/>
          </w:tcPr>
          <w:p w:rsidR="00BB7D55" w:rsidRPr="00BB7D55" w:rsidRDefault="00BB7D55" w:rsidP="00BB7D55">
            <w:pPr>
              <w:widowControl/>
              <w:autoSpaceDE/>
              <w:autoSpaceDN/>
              <w:adjustRightInd/>
              <w:spacing w:line="240" w:lineRule="auto"/>
              <w:jc w:val="left"/>
              <w:rPr>
                <w:rFonts w:eastAsia="Calibri" w:cs="Times New Roman"/>
                <w:color w:val="000000"/>
                <w:sz w:val="21"/>
                <w:szCs w:val="21"/>
                <w:lang w:eastAsia="en-US"/>
              </w:rPr>
            </w:pPr>
            <w:r w:rsidRPr="00BB7D55">
              <w:rPr>
                <w:rFonts w:eastAsia="Calibri" w:cs="Times New Roman"/>
                <w:color w:val="000000"/>
                <w:sz w:val="21"/>
                <w:szCs w:val="21"/>
                <w:lang w:eastAsia="en-US"/>
              </w:rPr>
              <w:t>Czas w latach od wejścia w życie zmian</w:t>
            </w:r>
          </w:p>
        </w:tc>
        <w:tc>
          <w:tcPr>
            <w:tcW w:w="921" w:type="dxa"/>
            <w:gridSpan w:val="2"/>
            <w:shd w:val="clear" w:color="auto" w:fill="FFFFFF"/>
          </w:tcPr>
          <w:p w:rsidR="00BB7D55" w:rsidRPr="00BB7D55" w:rsidRDefault="00BB7D55" w:rsidP="00BB7D55">
            <w:pPr>
              <w:widowControl/>
              <w:autoSpaceDE/>
              <w:autoSpaceDN/>
              <w:adjustRightInd/>
              <w:spacing w:line="240" w:lineRule="auto"/>
              <w:jc w:val="center"/>
              <w:rPr>
                <w:rFonts w:eastAsia="Calibri" w:cs="Times New Roman"/>
                <w:color w:val="000000"/>
                <w:sz w:val="21"/>
                <w:szCs w:val="21"/>
                <w:lang w:eastAsia="en-US"/>
              </w:rPr>
            </w:pPr>
            <w:r w:rsidRPr="00BB7D55">
              <w:rPr>
                <w:rFonts w:eastAsia="Calibri" w:cs="Times New Roman"/>
                <w:color w:val="000000"/>
                <w:sz w:val="21"/>
                <w:szCs w:val="21"/>
                <w:lang w:eastAsia="en-US"/>
              </w:rPr>
              <w:t>0</w:t>
            </w:r>
          </w:p>
        </w:tc>
        <w:tc>
          <w:tcPr>
            <w:tcW w:w="922" w:type="dxa"/>
            <w:gridSpan w:val="2"/>
            <w:shd w:val="clear" w:color="auto" w:fill="FFFFFF"/>
          </w:tcPr>
          <w:p w:rsidR="00BB7D55" w:rsidRPr="00BB7D55" w:rsidRDefault="00BB7D55" w:rsidP="00BB7D55">
            <w:pPr>
              <w:widowControl/>
              <w:autoSpaceDE/>
              <w:autoSpaceDN/>
              <w:adjustRightInd/>
              <w:spacing w:line="240" w:lineRule="auto"/>
              <w:jc w:val="center"/>
              <w:rPr>
                <w:rFonts w:eastAsia="Calibri" w:cs="Times New Roman"/>
                <w:color w:val="000000"/>
                <w:sz w:val="21"/>
                <w:szCs w:val="21"/>
                <w:lang w:eastAsia="en-US"/>
              </w:rPr>
            </w:pPr>
            <w:r w:rsidRPr="00BB7D55">
              <w:rPr>
                <w:rFonts w:eastAsia="Calibri" w:cs="Times New Roman"/>
                <w:color w:val="000000"/>
                <w:sz w:val="21"/>
                <w:szCs w:val="21"/>
                <w:lang w:eastAsia="en-US"/>
              </w:rPr>
              <w:t>1</w:t>
            </w:r>
          </w:p>
        </w:tc>
        <w:tc>
          <w:tcPr>
            <w:tcW w:w="921" w:type="dxa"/>
            <w:gridSpan w:val="4"/>
            <w:shd w:val="clear" w:color="auto" w:fill="FFFFFF"/>
          </w:tcPr>
          <w:p w:rsidR="00BB7D55" w:rsidRPr="00BB7D55" w:rsidRDefault="00BB7D55" w:rsidP="00BB7D55">
            <w:pPr>
              <w:widowControl/>
              <w:autoSpaceDE/>
              <w:autoSpaceDN/>
              <w:adjustRightInd/>
              <w:spacing w:line="240" w:lineRule="auto"/>
              <w:jc w:val="center"/>
              <w:rPr>
                <w:rFonts w:eastAsia="Calibri" w:cs="Times New Roman"/>
                <w:color w:val="000000"/>
                <w:sz w:val="21"/>
                <w:szCs w:val="21"/>
                <w:lang w:eastAsia="en-US"/>
              </w:rPr>
            </w:pPr>
            <w:r w:rsidRPr="00BB7D55">
              <w:rPr>
                <w:rFonts w:eastAsia="Calibri" w:cs="Times New Roman"/>
                <w:color w:val="000000"/>
                <w:sz w:val="21"/>
                <w:szCs w:val="21"/>
                <w:lang w:eastAsia="en-US"/>
              </w:rPr>
              <w:t>2</w:t>
            </w:r>
          </w:p>
        </w:tc>
        <w:tc>
          <w:tcPr>
            <w:tcW w:w="925" w:type="dxa"/>
            <w:gridSpan w:val="3"/>
            <w:shd w:val="clear" w:color="auto" w:fill="FFFFFF"/>
          </w:tcPr>
          <w:p w:rsidR="00BB7D55" w:rsidRPr="00BB7D55" w:rsidRDefault="00BB7D55" w:rsidP="00BB7D55">
            <w:pPr>
              <w:widowControl/>
              <w:autoSpaceDE/>
              <w:autoSpaceDN/>
              <w:adjustRightInd/>
              <w:spacing w:line="240" w:lineRule="auto"/>
              <w:jc w:val="center"/>
              <w:rPr>
                <w:rFonts w:eastAsia="Calibri" w:cs="Times New Roman"/>
                <w:color w:val="000000"/>
                <w:sz w:val="21"/>
                <w:szCs w:val="21"/>
                <w:lang w:eastAsia="en-US"/>
              </w:rPr>
            </w:pPr>
            <w:r w:rsidRPr="00BB7D55">
              <w:rPr>
                <w:rFonts w:eastAsia="Calibri" w:cs="Times New Roman"/>
                <w:color w:val="000000"/>
                <w:sz w:val="21"/>
                <w:szCs w:val="21"/>
                <w:lang w:eastAsia="en-US"/>
              </w:rPr>
              <w:t>3</w:t>
            </w:r>
          </w:p>
        </w:tc>
        <w:tc>
          <w:tcPr>
            <w:tcW w:w="921" w:type="dxa"/>
            <w:gridSpan w:val="2"/>
            <w:shd w:val="clear" w:color="auto" w:fill="FFFFFF"/>
          </w:tcPr>
          <w:p w:rsidR="00BB7D55" w:rsidRPr="00BB7D55" w:rsidRDefault="00BB7D55" w:rsidP="00BB7D55">
            <w:pPr>
              <w:widowControl/>
              <w:autoSpaceDE/>
              <w:autoSpaceDN/>
              <w:adjustRightInd/>
              <w:spacing w:line="240" w:lineRule="auto"/>
              <w:jc w:val="center"/>
              <w:rPr>
                <w:rFonts w:eastAsia="Calibri" w:cs="Times New Roman"/>
                <w:color w:val="000000"/>
                <w:sz w:val="21"/>
                <w:szCs w:val="21"/>
                <w:lang w:eastAsia="en-US"/>
              </w:rPr>
            </w:pPr>
            <w:r w:rsidRPr="00BB7D55">
              <w:rPr>
                <w:rFonts w:eastAsia="Calibri" w:cs="Times New Roman"/>
                <w:color w:val="000000"/>
                <w:sz w:val="21"/>
                <w:szCs w:val="21"/>
                <w:lang w:eastAsia="en-US"/>
              </w:rPr>
              <w:t>5</w:t>
            </w:r>
          </w:p>
        </w:tc>
        <w:tc>
          <w:tcPr>
            <w:tcW w:w="922" w:type="dxa"/>
            <w:gridSpan w:val="3"/>
            <w:shd w:val="clear" w:color="auto" w:fill="FFFFFF"/>
          </w:tcPr>
          <w:p w:rsidR="00BB7D55" w:rsidRPr="00BB7D55" w:rsidRDefault="00BB7D55" w:rsidP="00BB7D55">
            <w:pPr>
              <w:widowControl/>
              <w:autoSpaceDE/>
              <w:autoSpaceDN/>
              <w:adjustRightInd/>
              <w:spacing w:line="240" w:lineRule="auto"/>
              <w:jc w:val="center"/>
              <w:rPr>
                <w:rFonts w:eastAsia="Calibri" w:cs="Times New Roman"/>
                <w:color w:val="000000"/>
                <w:sz w:val="21"/>
                <w:szCs w:val="21"/>
                <w:lang w:eastAsia="en-US"/>
              </w:rPr>
            </w:pPr>
            <w:r w:rsidRPr="00BB7D55">
              <w:rPr>
                <w:rFonts w:eastAsia="Calibri" w:cs="Times New Roman"/>
                <w:color w:val="000000"/>
                <w:sz w:val="21"/>
                <w:szCs w:val="21"/>
                <w:lang w:eastAsia="en-US"/>
              </w:rPr>
              <w:t>10</w:t>
            </w:r>
          </w:p>
        </w:tc>
        <w:tc>
          <w:tcPr>
            <w:tcW w:w="1450" w:type="dxa"/>
            <w:gridSpan w:val="2"/>
            <w:shd w:val="clear" w:color="auto" w:fill="FFFFFF"/>
          </w:tcPr>
          <w:p w:rsidR="00BB7D55" w:rsidRPr="00BB7D55" w:rsidRDefault="00BB7D55" w:rsidP="00BB7D55">
            <w:pPr>
              <w:widowControl/>
              <w:autoSpaceDE/>
              <w:autoSpaceDN/>
              <w:adjustRightInd/>
              <w:spacing w:line="240" w:lineRule="auto"/>
              <w:jc w:val="center"/>
              <w:rPr>
                <w:rFonts w:eastAsia="Calibri" w:cs="Times New Roman"/>
                <w:i/>
                <w:color w:val="000000"/>
                <w:spacing w:val="-2"/>
                <w:sz w:val="21"/>
                <w:szCs w:val="21"/>
                <w:lang w:eastAsia="en-US"/>
              </w:rPr>
            </w:pPr>
            <w:r w:rsidRPr="00BB7D55">
              <w:rPr>
                <w:rFonts w:eastAsia="Calibri" w:cs="Times New Roman"/>
                <w:i/>
                <w:color w:val="000000"/>
                <w:spacing w:val="-2"/>
                <w:sz w:val="21"/>
                <w:szCs w:val="21"/>
                <w:lang w:eastAsia="en-US"/>
              </w:rPr>
              <w:t>Łącznie</w:t>
            </w:r>
            <w:r w:rsidRPr="00BB7D55" w:rsidDel="0073273A">
              <w:rPr>
                <w:rFonts w:eastAsia="Calibri" w:cs="Times New Roman"/>
                <w:i/>
                <w:color w:val="000000"/>
                <w:spacing w:val="-2"/>
                <w:sz w:val="21"/>
                <w:szCs w:val="21"/>
                <w:lang w:eastAsia="en-US"/>
              </w:rPr>
              <w:t xml:space="preserve"> </w:t>
            </w:r>
            <w:r w:rsidRPr="00BB7D55">
              <w:rPr>
                <w:rFonts w:eastAsia="Calibri" w:cs="Times New Roman"/>
                <w:i/>
                <w:color w:val="000000"/>
                <w:spacing w:val="-2"/>
                <w:sz w:val="21"/>
                <w:szCs w:val="21"/>
                <w:lang w:eastAsia="en-US"/>
              </w:rPr>
              <w:t>(0-10)</w:t>
            </w:r>
          </w:p>
        </w:tc>
      </w:tr>
      <w:tr w:rsidR="00BB7D55" w:rsidRPr="00BB7D55" w:rsidTr="00E03812">
        <w:trPr>
          <w:gridAfter w:val="1"/>
          <w:wAfter w:w="10" w:type="dxa"/>
          <w:trHeight w:val="430"/>
        </w:trPr>
        <w:tc>
          <w:tcPr>
            <w:tcW w:w="2116" w:type="dxa"/>
            <w:vMerge w:val="restart"/>
            <w:shd w:val="clear" w:color="auto" w:fill="FFFFFF"/>
          </w:tcPr>
          <w:p w:rsidR="00BB7D55" w:rsidRPr="00BB7D55" w:rsidRDefault="00BB7D55" w:rsidP="00BB7D55">
            <w:pPr>
              <w:widowControl/>
              <w:autoSpaceDE/>
              <w:autoSpaceDN/>
              <w:adjustRightInd/>
              <w:spacing w:line="276" w:lineRule="auto"/>
              <w:jc w:val="left"/>
              <w:rPr>
                <w:rFonts w:eastAsia="Calibri" w:cs="Times New Roman"/>
                <w:color w:val="000000"/>
                <w:sz w:val="21"/>
                <w:szCs w:val="21"/>
                <w:lang w:eastAsia="en-US"/>
              </w:rPr>
            </w:pPr>
            <w:r w:rsidRPr="00BB7D55">
              <w:rPr>
                <w:rFonts w:eastAsia="Calibri" w:cs="Times New Roman"/>
                <w:color w:val="000000"/>
                <w:sz w:val="21"/>
                <w:szCs w:val="21"/>
                <w:lang w:eastAsia="en-US"/>
              </w:rPr>
              <w:t>W ujęciu pieniężnym</w:t>
            </w:r>
          </w:p>
          <w:p w:rsidR="00BB7D55" w:rsidRPr="00BB7D55" w:rsidRDefault="00BB7D55" w:rsidP="00BB7D55">
            <w:pPr>
              <w:widowControl/>
              <w:autoSpaceDE/>
              <w:autoSpaceDN/>
              <w:adjustRightInd/>
              <w:spacing w:line="276" w:lineRule="auto"/>
              <w:jc w:val="left"/>
              <w:rPr>
                <w:rFonts w:eastAsia="Calibri" w:cs="Times New Roman"/>
                <w:spacing w:val="-2"/>
                <w:sz w:val="21"/>
                <w:szCs w:val="21"/>
                <w:lang w:eastAsia="en-US"/>
              </w:rPr>
            </w:pPr>
            <w:r w:rsidRPr="00BB7D55">
              <w:rPr>
                <w:rFonts w:eastAsia="Calibri" w:cs="Times New Roman"/>
                <w:spacing w:val="-2"/>
                <w:sz w:val="21"/>
                <w:szCs w:val="21"/>
                <w:lang w:eastAsia="en-US"/>
              </w:rPr>
              <w:t xml:space="preserve">(w mln zł, </w:t>
            </w:r>
          </w:p>
          <w:p w:rsidR="00BB7D55" w:rsidRPr="00BB7D55" w:rsidRDefault="00BB7D55" w:rsidP="00BB7D55">
            <w:pPr>
              <w:widowControl/>
              <w:autoSpaceDE/>
              <w:autoSpaceDN/>
              <w:adjustRightInd/>
              <w:spacing w:line="240" w:lineRule="auto"/>
              <w:jc w:val="left"/>
              <w:rPr>
                <w:rFonts w:eastAsia="Calibri" w:cs="Times New Roman"/>
                <w:color w:val="000000"/>
                <w:sz w:val="21"/>
                <w:szCs w:val="21"/>
                <w:lang w:eastAsia="en-US"/>
              </w:rPr>
            </w:pPr>
            <w:r w:rsidRPr="00BB7D55">
              <w:rPr>
                <w:rFonts w:eastAsia="Calibri" w:cs="Times New Roman"/>
                <w:color w:val="000000"/>
                <w:sz w:val="21"/>
                <w:szCs w:val="21"/>
                <w:lang w:eastAsia="en-US"/>
              </w:rPr>
              <w:t>ceny bieżące</w:t>
            </w:r>
            <w:r w:rsidRPr="00BB7D55">
              <w:rPr>
                <w:rFonts w:eastAsia="Calibri" w:cs="Times New Roman"/>
                <w:spacing w:val="-2"/>
                <w:sz w:val="21"/>
                <w:szCs w:val="21"/>
                <w:lang w:eastAsia="en-US"/>
              </w:rPr>
              <w:t>)</w:t>
            </w:r>
          </w:p>
        </w:tc>
        <w:tc>
          <w:tcPr>
            <w:tcW w:w="1839" w:type="dxa"/>
            <w:gridSpan w:val="8"/>
            <w:shd w:val="clear" w:color="auto" w:fill="FFFFFF"/>
          </w:tcPr>
          <w:p w:rsidR="00BB7D55" w:rsidRPr="00BB7D55" w:rsidRDefault="00BB7D55" w:rsidP="00BB7D55">
            <w:pPr>
              <w:widowControl/>
              <w:autoSpaceDE/>
              <w:autoSpaceDN/>
              <w:adjustRightInd/>
              <w:spacing w:line="276" w:lineRule="auto"/>
              <w:jc w:val="left"/>
              <w:rPr>
                <w:rFonts w:eastAsia="Calibri" w:cs="Times New Roman"/>
                <w:sz w:val="21"/>
                <w:szCs w:val="21"/>
                <w:lang w:eastAsia="en-US"/>
              </w:rPr>
            </w:pPr>
            <w:r w:rsidRPr="00BB7D55">
              <w:rPr>
                <w:rFonts w:eastAsia="Calibri" w:cs="Times New Roman"/>
                <w:sz w:val="21"/>
                <w:szCs w:val="21"/>
                <w:lang w:eastAsia="en-US"/>
              </w:rPr>
              <w:t>duże przedsiębiorstwa</w:t>
            </w:r>
          </w:p>
        </w:tc>
        <w:tc>
          <w:tcPr>
            <w:tcW w:w="921" w:type="dxa"/>
            <w:gridSpan w:val="2"/>
            <w:shd w:val="clear" w:color="auto" w:fill="FFFFFF"/>
          </w:tcPr>
          <w:p w:rsidR="00BB7D55" w:rsidRPr="00BB7D55" w:rsidRDefault="00BB7D55" w:rsidP="00BB7D55">
            <w:pPr>
              <w:widowControl/>
              <w:autoSpaceDE/>
              <w:autoSpaceDN/>
              <w:adjustRightInd/>
              <w:spacing w:line="240" w:lineRule="auto"/>
              <w:jc w:val="right"/>
              <w:rPr>
                <w:rFonts w:eastAsia="Calibri" w:cs="Times New Roman"/>
                <w:color w:val="000000"/>
                <w:sz w:val="21"/>
                <w:szCs w:val="21"/>
                <w:lang w:eastAsia="en-US"/>
              </w:rPr>
            </w:pPr>
            <w:r w:rsidRPr="00BB7D55">
              <w:rPr>
                <w:rFonts w:eastAsia="Calibri" w:cs="Times New Roman"/>
                <w:color w:val="000000"/>
                <w:sz w:val="21"/>
                <w:szCs w:val="21"/>
                <w:lang w:eastAsia="en-US"/>
              </w:rPr>
              <w:t>-</w:t>
            </w:r>
          </w:p>
        </w:tc>
        <w:tc>
          <w:tcPr>
            <w:tcW w:w="922" w:type="dxa"/>
            <w:gridSpan w:val="2"/>
            <w:shd w:val="clear" w:color="auto" w:fill="FFFFFF"/>
          </w:tcPr>
          <w:p w:rsidR="00BB7D55" w:rsidRPr="00BB7D55" w:rsidRDefault="00BB7D55" w:rsidP="00BB7D55">
            <w:pPr>
              <w:widowControl/>
              <w:autoSpaceDE/>
              <w:autoSpaceDN/>
              <w:adjustRightInd/>
              <w:spacing w:line="240" w:lineRule="auto"/>
              <w:jc w:val="right"/>
              <w:rPr>
                <w:rFonts w:eastAsia="Calibri" w:cs="Times New Roman"/>
                <w:color w:val="000000"/>
                <w:sz w:val="21"/>
                <w:szCs w:val="21"/>
                <w:lang w:eastAsia="en-US"/>
              </w:rPr>
            </w:pPr>
            <w:r w:rsidRPr="00BB7D55">
              <w:rPr>
                <w:rFonts w:eastAsia="Calibri" w:cs="Times New Roman"/>
                <w:color w:val="000000"/>
                <w:sz w:val="21"/>
                <w:szCs w:val="21"/>
                <w:lang w:eastAsia="en-US"/>
              </w:rPr>
              <w:t>-</w:t>
            </w:r>
          </w:p>
        </w:tc>
        <w:tc>
          <w:tcPr>
            <w:tcW w:w="921" w:type="dxa"/>
            <w:gridSpan w:val="4"/>
            <w:shd w:val="clear" w:color="auto" w:fill="FFFFFF"/>
          </w:tcPr>
          <w:p w:rsidR="00BB7D55" w:rsidRPr="00BB7D55" w:rsidRDefault="00BB7D55" w:rsidP="00BB7D55">
            <w:pPr>
              <w:widowControl/>
              <w:autoSpaceDE/>
              <w:autoSpaceDN/>
              <w:adjustRightInd/>
              <w:spacing w:line="240" w:lineRule="auto"/>
              <w:jc w:val="right"/>
              <w:rPr>
                <w:rFonts w:eastAsia="Calibri" w:cs="Times New Roman"/>
                <w:color w:val="000000"/>
                <w:sz w:val="21"/>
                <w:szCs w:val="21"/>
                <w:lang w:eastAsia="en-US"/>
              </w:rPr>
            </w:pPr>
            <w:r w:rsidRPr="00BB7D55">
              <w:rPr>
                <w:rFonts w:eastAsia="Calibri" w:cs="Times New Roman"/>
                <w:color w:val="000000"/>
                <w:sz w:val="21"/>
                <w:szCs w:val="21"/>
                <w:lang w:eastAsia="en-US"/>
              </w:rPr>
              <w:t>-</w:t>
            </w:r>
          </w:p>
        </w:tc>
        <w:tc>
          <w:tcPr>
            <w:tcW w:w="925" w:type="dxa"/>
            <w:gridSpan w:val="3"/>
            <w:shd w:val="clear" w:color="auto" w:fill="FFFFFF"/>
          </w:tcPr>
          <w:p w:rsidR="00BB7D55" w:rsidRPr="00BB7D55" w:rsidRDefault="00BB7D55" w:rsidP="00BB7D55">
            <w:pPr>
              <w:widowControl/>
              <w:autoSpaceDE/>
              <w:autoSpaceDN/>
              <w:adjustRightInd/>
              <w:spacing w:line="240" w:lineRule="auto"/>
              <w:jc w:val="right"/>
              <w:rPr>
                <w:rFonts w:eastAsia="Calibri" w:cs="Times New Roman"/>
                <w:color w:val="000000"/>
                <w:sz w:val="21"/>
                <w:szCs w:val="21"/>
                <w:lang w:eastAsia="en-US"/>
              </w:rPr>
            </w:pPr>
            <w:r w:rsidRPr="00BB7D55">
              <w:rPr>
                <w:rFonts w:eastAsia="Calibri" w:cs="Times New Roman"/>
                <w:color w:val="000000"/>
                <w:sz w:val="21"/>
                <w:szCs w:val="21"/>
                <w:lang w:eastAsia="en-US"/>
              </w:rPr>
              <w:t>-</w:t>
            </w:r>
          </w:p>
        </w:tc>
        <w:tc>
          <w:tcPr>
            <w:tcW w:w="921" w:type="dxa"/>
            <w:gridSpan w:val="2"/>
            <w:shd w:val="clear" w:color="auto" w:fill="FFFFFF"/>
          </w:tcPr>
          <w:p w:rsidR="00BB7D55" w:rsidRPr="00BB7D55" w:rsidRDefault="00BB7D55" w:rsidP="00BB7D55">
            <w:pPr>
              <w:widowControl/>
              <w:autoSpaceDE/>
              <w:autoSpaceDN/>
              <w:adjustRightInd/>
              <w:spacing w:line="240" w:lineRule="auto"/>
              <w:jc w:val="right"/>
              <w:rPr>
                <w:rFonts w:eastAsia="Calibri" w:cs="Times New Roman"/>
                <w:color w:val="000000"/>
                <w:sz w:val="21"/>
                <w:szCs w:val="21"/>
                <w:lang w:eastAsia="en-US"/>
              </w:rPr>
            </w:pPr>
            <w:r w:rsidRPr="00BB7D55">
              <w:rPr>
                <w:rFonts w:eastAsia="Calibri" w:cs="Times New Roman"/>
                <w:color w:val="000000"/>
                <w:sz w:val="21"/>
                <w:szCs w:val="21"/>
                <w:lang w:eastAsia="en-US"/>
              </w:rPr>
              <w:t>-</w:t>
            </w:r>
          </w:p>
        </w:tc>
        <w:tc>
          <w:tcPr>
            <w:tcW w:w="922" w:type="dxa"/>
            <w:gridSpan w:val="3"/>
            <w:shd w:val="clear" w:color="auto" w:fill="FFFFFF"/>
          </w:tcPr>
          <w:p w:rsidR="00BB7D55" w:rsidRPr="00BB7D55" w:rsidRDefault="00BB7D55" w:rsidP="00BB7D55">
            <w:pPr>
              <w:widowControl/>
              <w:autoSpaceDE/>
              <w:autoSpaceDN/>
              <w:adjustRightInd/>
              <w:spacing w:line="240" w:lineRule="auto"/>
              <w:jc w:val="right"/>
              <w:rPr>
                <w:rFonts w:eastAsia="Calibri" w:cs="Times New Roman"/>
                <w:color w:val="000000"/>
                <w:sz w:val="21"/>
                <w:szCs w:val="21"/>
                <w:lang w:eastAsia="en-US"/>
              </w:rPr>
            </w:pPr>
            <w:r w:rsidRPr="00BB7D55">
              <w:rPr>
                <w:rFonts w:eastAsia="Calibri" w:cs="Times New Roman"/>
                <w:color w:val="000000"/>
                <w:sz w:val="21"/>
                <w:szCs w:val="21"/>
                <w:lang w:eastAsia="en-US"/>
              </w:rPr>
              <w:t>-</w:t>
            </w:r>
          </w:p>
        </w:tc>
        <w:tc>
          <w:tcPr>
            <w:tcW w:w="1450" w:type="dxa"/>
            <w:gridSpan w:val="2"/>
            <w:shd w:val="clear" w:color="auto" w:fill="FFFFFF"/>
          </w:tcPr>
          <w:p w:rsidR="00BB7D55" w:rsidRPr="00BB7D55" w:rsidRDefault="00BB7D55" w:rsidP="00BB7D55">
            <w:pPr>
              <w:widowControl/>
              <w:autoSpaceDE/>
              <w:autoSpaceDN/>
              <w:adjustRightInd/>
              <w:spacing w:line="240" w:lineRule="auto"/>
              <w:jc w:val="right"/>
              <w:rPr>
                <w:rFonts w:eastAsia="Calibri" w:cs="Times New Roman"/>
                <w:color w:val="000000"/>
                <w:spacing w:val="-2"/>
                <w:sz w:val="21"/>
                <w:szCs w:val="21"/>
                <w:lang w:eastAsia="en-US"/>
              </w:rPr>
            </w:pPr>
            <w:r w:rsidRPr="00BB7D55">
              <w:rPr>
                <w:rFonts w:eastAsia="Calibri" w:cs="Times New Roman"/>
                <w:color w:val="000000"/>
                <w:spacing w:val="-2"/>
                <w:sz w:val="21"/>
                <w:szCs w:val="21"/>
                <w:lang w:eastAsia="en-US"/>
              </w:rPr>
              <w:t>-</w:t>
            </w:r>
          </w:p>
        </w:tc>
      </w:tr>
      <w:tr w:rsidR="00BB7D55" w:rsidRPr="00BB7D55" w:rsidTr="00E03812">
        <w:trPr>
          <w:gridAfter w:val="1"/>
          <w:wAfter w:w="10" w:type="dxa"/>
          <w:trHeight w:val="408"/>
        </w:trPr>
        <w:tc>
          <w:tcPr>
            <w:tcW w:w="2116" w:type="dxa"/>
            <w:vMerge/>
            <w:shd w:val="clear" w:color="auto" w:fill="FFFFFF"/>
          </w:tcPr>
          <w:p w:rsidR="00BB7D55" w:rsidRPr="00BB7D55" w:rsidRDefault="00BB7D55" w:rsidP="00BB7D55">
            <w:pPr>
              <w:widowControl/>
              <w:autoSpaceDE/>
              <w:autoSpaceDN/>
              <w:adjustRightInd/>
              <w:spacing w:line="240" w:lineRule="auto"/>
              <w:jc w:val="left"/>
              <w:rPr>
                <w:rFonts w:eastAsia="Calibri" w:cs="Times New Roman"/>
                <w:color w:val="000000"/>
                <w:sz w:val="21"/>
                <w:szCs w:val="21"/>
                <w:lang w:eastAsia="en-US"/>
              </w:rPr>
            </w:pPr>
          </w:p>
        </w:tc>
        <w:tc>
          <w:tcPr>
            <w:tcW w:w="1839" w:type="dxa"/>
            <w:gridSpan w:val="8"/>
            <w:shd w:val="clear" w:color="auto" w:fill="FFFFFF"/>
          </w:tcPr>
          <w:p w:rsidR="00BB7D55" w:rsidRPr="00BB7D55" w:rsidRDefault="00BB7D55" w:rsidP="00BB7D55">
            <w:pPr>
              <w:widowControl/>
              <w:autoSpaceDE/>
              <w:autoSpaceDN/>
              <w:adjustRightInd/>
              <w:spacing w:line="276" w:lineRule="auto"/>
              <w:jc w:val="left"/>
              <w:rPr>
                <w:rFonts w:eastAsia="Calibri" w:cs="Times New Roman"/>
                <w:sz w:val="21"/>
                <w:szCs w:val="21"/>
                <w:lang w:eastAsia="en-US"/>
              </w:rPr>
            </w:pPr>
            <w:r w:rsidRPr="00BB7D55">
              <w:rPr>
                <w:rFonts w:eastAsia="Calibri" w:cs="Times New Roman"/>
                <w:sz w:val="21"/>
                <w:szCs w:val="21"/>
                <w:lang w:eastAsia="en-US"/>
              </w:rPr>
              <w:t>sektor mikro-, małych i średnich przedsiębiorstw</w:t>
            </w:r>
          </w:p>
        </w:tc>
        <w:tc>
          <w:tcPr>
            <w:tcW w:w="921" w:type="dxa"/>
            <w:gridSpan w:val="2"/>
            <w:shd w:val="clear" w:color="auto" w:fill="FFFFFF"/>
          </w:tcPr>
          <w:p w:rsidR="00BB7D55" w:rsidRPr="00BB7D55" w:rsidRDefault="00BB7D55" w:rsidP="00BB7D55">
            <w:pPr>
              <w:widowControl/>
              <w:autoSpaceDE/>
              <w:autoSpaceDN/>
              <w:adjustRightInd/>
              <w:spacing w:line="240" w:lineRule="auto"/>
              <w:jc w:val="right"/>
              <w:rPr>
                <w:rFonts w:eastAsia="Calibri" w:cs="Times New Roman"/>
                <w:color w:val="000000"/>
                <w:sz w:val="21"/>
                <w:szCs w:val="21"/>
                <w:lang w:eastAsia="en-US"/>
              </w:rPr>
            </w:pPr>
            <w:r w:rsidRPr="00BB7D55">
              <w:rPr>
                <w:rFonts w:eastAsia="Calibri" w:cs="Times New Roman"/>
                <w:color w:val="000000"/>
                <w:sz w:val="21"/>
                <w:szCs w:val="21"/>
                <w:lang w:eastAsia="en-US"/>
              </w:rPr>
              <w:t>-</w:t>
            </w:r>
          </w:p>
        </w:tc>
        <w:tc>
          <w:tcPr>
            <w:tcW w:w="922" w:type="dxa"/>
            <w:gridSpan w:val="2"/>
            <w:shd w:val="clear" w:color="auto" w:fill="FFFFFF"/>
          </w:tcPr>
          <w:p w:rsidR="00BB7D55" w:rsidRPr="00BB7D55" w:rsidRDefault="00BB7D55" w:rsidP="00BB7D55">
            <w:pPr>
              <w:widowControl/>
              <w:autoSpaceDE/>
              <w:autoSpaceDN/>
              <w:adjustRightInd/>
              <w:spacing w:line="240" w:lineRule="auto"/>
              <w:jc w:val="right"/>
              <w:rPr>
                <w:rFonts w:eastAsia="Calibri" w:cs="Times New Roman"/>
                <w:color w:val="000000"/>
                <w:sz w:val="21"/>
                <w:szCs w:val="21"/>
                <w:lang w:eastAsia="en-US"/>
              </w:rPr>
            </w:pPr>
            <w:r w:rsidRPr="00BB7D55">
              <w:rPr>
                <w:rFonts w:eastAsia="Calibri" w:cs="Times New Roman"/>
                <w:color w:val="000000"/>
                <w:sz w:val="21"/>
                <w:szCs w:val="21"/>
                <w:lang w:eastAsia="en-US"/>
              </w:rPr>
              <w:t>-</w:t>
            </w:r>
          </w:p>
        </w:tc>
        <w:tc>
          <w:tcPr>
            <w:tcW w:w="921" w:type="dxa"/>
            <w:gridSpan w:val="4"/>
            <w:shd w:val="clear" w:color="auto" w:fill="FFFFFF"/>
          </w:tcPr>
          <w:p w:rsidR="00BB7D55" w:rsidRPr="00BB7D55" w:rsidRDefault="00BB7D55" w:rsidP="00BB7D55">
            <w:pPr>
              <w:widowControl/>
              <w:autoSpaceDE/>
              <w:autoSpaceDN/>
              <w:adjustRightInd/>
              <w:spacing w:line="240" w:lineRule="auto"/>
              <w:jc w:val="right"/>
              <w:rPr>
                <w:rFonts w:eastAsia="Calibri" w:cs="Times New Roman"/>
                <w:color w:val="000000"/>
                <w:sz w:val="21"/>
                <w:szCs w:val="21"/>
                <w:lang w:eastAsia="en-US"/>
              </w:rPr>
            </w:pPr>
            <w:r w:rsidRPr="00BB7D55">
              <w:rPr>
                <w:rFonts w:eastAsia="Calibri" w:cs="Times New Roman"/>
                <w:color w:val="000000"/>
                <w:sz w:val="21"/>
                <w:szCs w:val="21"/>
                <w:lang w:eastAsia="en-US"/>
              </w:rPr>
              <w:t>-</w:t>
            </w:r>
          </w:p>
        </w:tc>
        <w:tc>
          <w:tcPr>
            <w:tcW w:w="925" w:type="dxa"/>
            <w:gridSpan w:val="3"/>
            <w:shd w:val="clear" w:color="auto" w:fill="FFFFFF"/>
          </w:tcPr>
          <w:p w:rsidR="00BB7D55" w:rsidRPr="00BB7D55" w:rsidRDefault="00BB7D55" w:rsidP="00BB7D55">
            <w:pPr>
              <w:widowControl/>
              <w:autoSpaceDE/>
              <w:autoSpaceDN/>
              <w:adjustRightInd/>
              <w:spacing w:line="240" w:lineRule="auto"/>
              <w:jc w:val="right"/>
              <w:rPr>
                <w:rFonts w:eastAsia="Calibri" w:cs="Times New Roman"/>
                <w:color w:val="000000"/>
                <w:sz w:val="21"/>
                <w:szCs w:val="21"/>
                <w:lang w:eastAsia="en-US"/>
              </w:rPr>
            </w:pPr>
            <w:r w:rsidRPr="00BB7D55">
              <w:rPr>
                <w:rFonts w:eastAsia="Calibri" w:cs="Times New Roman"/>
                <w:color w:val="000000"/>
                <w:sz w:val="21"/>
                <w:szCs w:val="21"/>
                <w:lang w:eastAsia="en-US"/>
              </w:rPr>
              <w:t>-</w:t>
            </w:r>
          </w:p>
        </w:tc>
        <w:tc>
          <w:tcPr>
            <w:tcW w:w="921" w:type="dxa"/>
            <w:gridSpan w:val="2"/>
            <w:shd w:val="clear" w:color="auto" w:fill="FFFFFF"/>
          </w:tcPr>
          <w:p w:rsidR="00BB7D55" w:rsidRPr="00BB7D55" w:rsidRDefault="00BB7D55" w:rsidP="00BB7D55">
            <w:pPr>
              <w:widowControl/>
              <w:autoSpaceDE/>
              <w:autoSpaceDN/>
              <w:adjustRightInd/>
              <w:spacing w:line="240" w:lineRule="auto"/>
              <w:jc w:val="right"/>
              <w:rPr>
                <w:rFonts w:eastAsia="Calibri" w:cs="Times New Roman"/>
                <w:color w:val="000000"/>
                <w:sz w:val="21"/>
                <w:szCs w:val="21"/>
                <w:lang w:eastAsia="en-US"/>
              </w:rPr>
            </w:pPr>
            <w:r w:rsidRPr="00BB7D55">
              <w:rPr>
                <w:rFonts w:eastAsia="Calibri" w:cs="Times New Roman"/>
                <w:color w:val="000000"/>
                <w:sz w:val="21"/>
                <w:szCs w:val="21"/>
                <w:lang w:eastAsia="en-US"/>
              </w:rPr>
              <w:t>-</w:t>
            </w:r>
          </w:p>
        </w:tc>
        <w:tc>
          <w:tcPr>
            <w:tcW w:w="922" w:type="dxa"/>
            <w:gridSpan w:val="3"/>
            <w:shd w:val="clear" w:color="auto" w:fill="FFFFFF"/>
          </w:tcPr>
          <w:p w:rsidR="00BB7D55" w:rsidRPr="00BB7D55" w:rsidRDefault="00BB7D55" w:rsidP="00BB7D55">
            <w:pPr>
              <w:widowControl/>
              <w:autoSpaceDE/>
              <w:autoSpaceDN/>
              <w:adjustRightInd/>
              <w:spacing w:line="240" w:lineRule="auto"/>
              <w:jc w:val="right"/>
              <w:rPr>
                <w:rFonts w:eastAsia="Calibri" w:cs="Times New Roman"/>
                <w:color w:val="000000"/>
                <w:sz w:val="21"/>
                <w:szCs w:val="21"/>
                <w:lang w:eastAsia="en-US"/>
              </w:rPr>
            </w:pPr>
            <w:r w:rsidRPr="00BB7D55">
              <w:rPr>
                <w:rFonts w:eastAsia="Calibri" w:cs="Times New Roman"/>
                <w:color w:val="000000"/>
                <w:sz w:val="21"/>
                <w:szCs w:val="21"/>
                <w:lang w:eastAsia="en-US"/>
              </w:rPr>
              <w:t>-</w:t>
            </w:r>
          </w:p>
        </w:tc>
        <w:tc>
          <w:tcPr>
            <w:tcW w:w="1450" w:type="dxa"/>
            <w:gridSpan w:val="2"/>
            <w:shd w:val="clear" w:color="auto" w:fill="FFFFFF"/>
          </w:tcPr>
          <w:p w:rsidR="00BB7D55" w:rsidRPr="00BB7D55" w:rsidRDefault="00BB7D55" w:rsidP="00BB7D55">
            <w:pPr>
              <w:widowControl/>
              <w:autoSpaceDE/>
              <w:autoSpaceDN/>
              <w:adjustRightInd/>
              <w:spacing w:line="240" w:lineRule="auto"/>
              <w:jc w:val="right"/>
              <w:rPr>
                <w:rFonts w:eastAsia="Calibri" w:cs="Times New Roman"/>
                <w:color w:val="000000"/>
                <w:spacing w:val="-2"/>
                <w:sz w:val="21"/>
                <w:szCs w:val="21"/>
                <w:lang w:eastAsia="en-US"/>
              </w:rPr>
            </w:pPr>
            <w:r w:rsidRPr="00BB7D55">
              <w:rPr>
                <w:rFonts w:eastAsia="Calibri" w:cs="Times New Roman"/>
                <w:color w:val="000000"/>
                <w:spacing w:val="-2"/>
                <w:sz w:val="21"/>
                <w:szCs w:val="21"/>
                <w:lang w:eastAsia="en-US"/>
              </w:rPr>
              <w:t>-</w:t>
            </w:r>
          </w:p>
        </w:tc>
      </w:tr>
      <w:tr w:rsidR="00BB7D55" w:rsidRPr="00BB7D55" w:rsidTr="00E03812">
        <w:trPr>
          <w:gridAfter w:val="1"/>
          <w:wAfter w:w="10" w:type="dxa"/>
          <w:trHeight w:val="789"/>
        </w:trPr>
        <w:tc>
          <w:tcPr>
            <w:tcW w:w="2116" w:type="dxa"/>
            <w:vMerge/>
            <w:shd w:val="clear" w:color="auto" w:fill="FFFFFF"/>
          </w:tcPr>
          <w:p w:rsidR="00BB7D55" w:rsidRPr="00BB7D55" w:rsidRDefault="00BB7D55" w:rsidP="00BB7D55">
            <w:pPr>
              <w:widowControl/>
              <w:autoSpaceDE/>
              <w:autoSpaceDN/>
              <w:adjustRightInd/>
              <w:spacing w:line="240" w:lineRule="auto"/>
              <w:jc w:val="left"/>
              <w:rPr>
                <w:rFonts w:eastAsia="Calibri" w:cs="Times New Roman"/>
                <w:color w:val="000000"/>
                <w:sz w:val="21"/>
                <w:szCs w:val="21"/>
                <w:lang w:eastAsia="en-US"/>
              </w:rPr>
            </w:pPr>
          </w:p>
        </w:tc>
        <w:tc>
          <w:tcPr>
            <w:tcW w:w="1839" w:type="dxa"/>
            <w:gridSpan w:val="8"/>
            <w:shd w:val="clear" w:color="auto" w:fill="FFFFFF"/>
          </w:tcPr>
          <w:p w:rsidR="00BB7D55" w:rsidRPr="00BB7D55" w:rsidRDefault="00BB7D55" w:rsidP="00BB7D55">
            <w:pPr>
              <w:widowControl/>
              <w:autoSpaceDE/>
              <w:autoSpaceDN/>
              <w:adjustRightInd/>
              <w:spacing w:line="240" w:lineRule="auto"/>
              <w:jc w:val="left"/>
              <w:rPr>
                <w:rFonts w:eastAsia="Calibri" w:cs="Times New Roman"/>
                <w:color w:val="000000"/>
                <w:sz w:val="21"/>
                <w:szCs w:val="21"/>
                <w:lang w:eastAsia="en-US"/>
              </w:rPr>
            </w:pPr>
            <w:r w:rsidRPr="00BB7D55">
              <w:rPr>
                <w:rFonts w:eastAsia="Calibri" w:cs="Times New Roman"/>
                <w:sz w:val="21"/>
                <w:szCs w:val="21"/>
                <w:lang w:eastAsia="en-US"/>
              </w:rPr>
              <w:t>rodzina, obywatele oraz gospodarstwa domowe</w:t>
            </w:r>
          </w:p>
        </w:tc>
        <w:tc>
          <w:tcPr>
            <w:tcW w:w="921" w:type="dxa"/>
            <w:gridSpan w:val="2"/>
            <w:shd w:val="clear" w:color="auto" w:fill="FFFFFF"/>
          </w:tcPr>
          <w:p w:rsidR="00BB7D55" w:rsidRPr="00BB7D55" w:rsidRDefault="00BB7D55" w:rsidP="00BB7D55">
            <w:pPr>
              <w:widowControl/>
              <w:autoSpaceDE/>
              <w:autoSpaceDN/>
              <w:adjustRightInd/>
              <w:spacing w:line="240" w:lineRule="auto"/>
              <w:jc w:val="right"/>
              <w:rPr>
                <w:rFonts w:eastAsia="Calibri" w:cs="Times New Roman"/>
                <w:color w:val="000000"/>
                <w:sz w:val="21"/>
                <w:szCs w:val="21"/>
                <w:lang w:eastAsia="en-US"/>
              </w:rPr>
            </w:pPr>
            <w:r w:rsidRPr="00BB7D55">
              <w:rPr>
                <w:rFonts w:eastAsia="Calibri" w:cs="Times New Roman"/>
                <w:color w:val="000000"/>
                <w:sz w:val="21"/>
                <w:szCs w:val="21"/>
                <w:lang w:eastAsia="en-US"/>
              </w:rPr>
              <w:t>3,8</w:t>
            </w:r>
          </w:p>
        </w:tc>
        <w:tc>
          <w:tcPr>
            <w:tcW w:w="922" w:type="dxa"/>
            <w:gridSpan w:val="2"/>
            <w:shd w:val="clear" w:color="auto" w:fill="FFFFFF"/>
          </w:tcPr>
          <w:p w:rsidR="00BB7D55" w:rsidRPr="00BB7D55" w:rsidRDefault="00BB7D55" w:rsidP="00BB7D55">
            <w:pPr>
              <w:widowControl/>
              <w:autoSpaceDE/>
              <w:autoSpaceDN/>
              <w:adjustRightInd/>
              <w:spacing w:line="240" w:lineRule="auto"/>
              <w:jc w:val="right"/>
              <w:rPr>
                <w:rFonts w:eastAsia="Calibri" w:cs="Times New Roman"/>
                <w:color w:val="000000"/>
                <w:sz w:val="21"/>
                <w:szCs w:val="21"/>
                <w:lang w:eastAsia="en-US"/>
              </w:rPr>
            </w:pPr>
            <w:r w:rsidRPr="00BB7D55">
              <w:rPr>
                <w:rFonts w:eastAsia="Calibri" w:cs="Times New Roman"/>
                <w:color w:val="000000"/>
                <w:sz w:val="21"/>
                <w:szCs w:val="21"/>
                <w:lang w:eastAsia="en-US"/>
              </w:rPr>
              <w:t>7,7</w:t>
            </w:r>
          </w:p>
        </w:tc>
        <w:tc>
          <w:tcPr>
            <w:tcW w:w="921" w:type="dxa"/>
            <w:gridSpan w:val="4"/>
            <w:shd w:val="clear" w:color="auto" w:fill="FFFFFF"/>
          </w:tcPr>
          <w:p w:rsidR="00BB7D55" w:rsidRPr="00BB7D55" w:rsidRDefault="00BB7D55" w:rsidP="00BB7D55">
            <w:pPr>
              <w:widowControl/>
              <w:autoSpaceDE/>
              <w:autoSpaceDN/>
              <w:adjustRightInd/>
              <w:spacing w:line="276" w:lineRule="auto"/>
              <w:jc w:val="right"/>
              <w:rPr>
                <w:rFonts w:ascii="Calibri" w:eastAsia="Calibri" w:hAnsi="Calibri" w:cs="Times New Roman"/>
                <w:sz w:val="22"/>
                <w:szCs w:val="22"/>
                <w:lang w:eastAsia="en-US"/>
              </w:rPr>
            </w:pPr>
            <w:r w:rsidRPr="00BB7D55">
              <w:rPr>
                <w:rFonts w:eastAsia="Calibri" w:cs="Times New Roman"/>
                <w:color w:val="000000"/>
                <w:sz w:val="21"/>
                <w:szCs w:val="21"/>
                <w:lang w:eastAsia="en-US"/>
              </w:rPr>
              <w:t>7,7</w:t>
            </w:r>
          </w:p>
        </w:tc>
        <w:tc>
          <w:tcPr>
            <w:tcW w:w="925" w:type="dxa"/>
            <w:gridSpan w:val="3"/>
            <w:shd w:val="clear" w:color="auto" w:fill="FFFFFF"/>
          </w:tcPr>
          <w:p w:rsidR="00BB7D55" w:rsidRPr="00BB7D55" w:rsidRDefault="00BB7D55" w:rsidP="00BB7D55">
            <w:pPr>
              <w:widowControl/>
              <w:autoSpaceDE/>
              <w:autoSpaceDN/>
              <w:adjustRightInd/>
              <w:spacing w:line="276" w:lineRule="auto"/>
              <w:jc w:val="right"/>
              <w:rPr>
                <w:rFonts w:ascii="Calibri" w:eastAsia="Calibri" w:hAnsi="Calibri" w:cs="Times New Roman"/>
                <w:sz w:val="22"/>
                <w:szCs w:val="22"/>
                <w:lang w:eastAsia="en-US"/>
              </w:rPr>
            </w:pPr>
            <w:r w:rsidRPr="00BB7D55">
              <w:rPr>
                <w:rFonts w:eastAsia="Calibri" w:cs="Times New Roman"/>
                <w:color w:val="000000"/>
                <w:sz w:val="21"/>
                <w:szCs w:val="21"/>
                <w:lang w:eastAsia="en-US"/>
              </w:rPr>
              <w:t>7,7</w:t>
            </w:r>
          </w:p>
        </w:tc>
        <w:tc>
          <w:tcPr>
            <w:tcW w:w="921" w:type="dxa"/>
            <w:gridSpan w:val="2"/>
            <w:shd w:val="clear" w:color="auto" w:fill="FFFFFF"/>
          </w:tcPr>
          <w:p w:rsidR="00BB7D55" w:rsidRPr="00BB7D55" w:rsidRDefault="00BB7D55" w:rsidP="00BB7D55">
            <w:pPr>
              <w:widowControl/>
              <w:autoSpaceDE/>
              <w:autoSpaceDN/>
              <w:adjustRightInd/>
              <w:spacing w:line="276" w:lineRule="auto"/>
              <w:jc w:val="right"/>
              <w:rPr>
                <w:rFonts w:ascii="Calibri" w:eastAsia="Calibri" w:hAnsi="Calibri" w:cs="Times New Roman"/>
                <w:sz w:val="22"/>
                <w:szCs w:val="22"/>
                <w:lang w:eastAsia="en-US"/>
              </w:rPr>
            </w:pPr>
            <w:r w:rsidRPr="00BB7D55">
              <w:rPr>
                <w:rFonts w:eastAsia="Calibri" w:cs="Times New Roman"/>
                <w:color w:val="000000"/>
                <w:sz w:val="21"/>
                <w:szCs w:val="21"/>
                <w:lang w:eastAsia="en-US"/>
              </w:rPr>
              <w:t>7,7</w:t>
            </w:r>
          </w:p>
        </w:tc>
        <w:tc>
          <w:tcPr>
            <w:tcW w:w="922" w:type="dxa"/>
            <w:gridSpan w:val="3"/>
            <w:shd w:val="clear" w:color="auto" w:fill="FFFFFF"/>
          </w:tcPr>
          <w:p w:rsidR="00BB7D55" w:rsidRPr="00BB7D55" w:rsidRDefault="00BB7D55" w:rsidP="00BB7D55">
            <w:pPr>
              <w:widowControl/>
              <w:autoSpaceDE/>
              <w:autoSpaceDN/>
              <w:adjustRightInd/>
              <w:spacing w:line="276" w:lineRule="auto"/>
              <w:jc w:val="right"/>
              <w:rPr>
                <w:rFonts w:ascii="Calibri" w:eastAsia="Calibri" w:hAnsi="Calibri" w:cs="Times New Roman"/>
                <w:sz w:val="22"/>
                <w:szCs w:val="22"/>
                <w:lang w:eastAsia="en-US"/>
              </w:rPr>
            </w:pPr>
            <w:r w:rsidRPr="00BB7D55">
              <w:rPr>
                <w:rFonts w:eastAsia="Calibri" w:cs="Times New Roman"/>
                <w:color w:val="000000"/>
                <w:sz w:val="21"/>
                <w:szCs w:val="21"/>
                <w:lang w:eastAsia="en-US"/>
              </w:rPr>
              <w:t>7,7</w:t>
            </w:r>
          </w:p>
        </w:tc>
        <w:tc>
          <w:tcPr>
            <w:tcW w:w="1450" w:type="dxa"/>
            <w:gridSpan w:val="2"/>
            <w:shd w:val="clear" w:color="auto" w:fill="FFFFFF"/>
          </w:tcPr>
          <w:p w:rsidR="00BB7D55" w:rsidRPr="00BB7D55" w:rsidRDefault="00BB7D55" w:rsidP="00BB7D55">
            <w:pPr>
              <w:widowControl/>
              <w:autoSpaceDE/>
              <w:autoSpaceDN/>
              <w:adjustRightInd/>
              <w:spacing w:line="240" w:lineRule="auto"/>
              <w:jc w:val="right"/>
              <w:rPr>
                <w:rFonts w:eastAsia="Calibri" w:cs="Times New Roman"/>
                <w:color w:val="000000"/>
                <w:spacing w:val="-2"/>
                <w:sz w:val="21"/>
                <w:szCs w:val="21"/>
                <w:lang w:eastAsia="en-US"/>
              </w:rPr>
            </w:pPr>
            <w:r w:rsidRPr="00BB7D55">
              <w:rPr>
                <w:rFonts w:eastAsia="Calibri" w:cs="Times New Roman"/>
                <w:color w:val="000000"/>
                <w:spacing w:val="-2"/>
                <w:sz w:val="21"/>
                <w:szCs w:val="21"/>
                <w:lang w:eastAsia="en-US"/>
              </w:rPr>
              <w:t>80,8</w:t>
            </w:r>
          </w:p>
        </w:tc>
      </w:tr>
      <w:tr w:rsidR="00BB7D55" w:rsidRPr="00BB7D55" w:rsidTr="00E03812">
        <w:trPr>
          <w:gridAfter w:val="1"/>
          <w:wAfter w:w="10" w:type="dxa"/>
          <w:trHeight w:val="943"/>
        </w:trPr>
        <w:tc>
          <w:tcPr>
            <w:tcW w:w="2396" w:type="dxa"/>
            <w:gridSpan w:val="5"/>
            <w:shd w:val="clear" w:color="auto" w:fill="FFFFFF"/>
          </w:tcPr>
          <w:p w:rsidR="00BB7D55" w:rsidRPr="00BB7D55" w:rsidRDefault="00BB7D55" w:rsidP="00BB7D55">
            <w:pPr>
              <w:widowControl/>
              <w:autoSpaceDE/>
              <w:autoSpaceDN/>
              <w:adjustRightInd/>
              <w:spacing w:line="240" w:lineRule="auto"/>
              <w:jc w:val="left"/>
              <w:rPr>
                <w:rFonts w:eastAsia="Calibri" w:cs="Times New Roman"/>
                <w:color w:val="000000"/>
                <w:sz w:val="21"/>
                <w:szCs w:val="21"/>
                <w:lang w:eastAsia="en-US"/>
              </w:rPr>
            </w:pPr>
            <w:r w:rsidRPr="00BB7D55">
              <w:rPr>
                <w:rFonts w:eastAsia="Calibri" w:cs="Times New Roman"/>
                <w:color w:val="000000"/>
                <w:sz w:val="21"/>
                <w:szCs w:val="21"/>
                <w:lang w:eastAsia="en-US"/>
              </w:rPr>
              <w:t xml:space="preserve">Dodatkowe informacje, </w:t>
            </w:r>
            <w:r w:rsidRPr="00BB7D55">
              <w:rPr>
                <w:rFonts w:eastAsia="Calibri" w:cs="Times New Roman"/>
                <w:color w:val="000000"/>
                <w:sz w:val="21"/>
                <w:szCs w:val="21"/>
                <w:lang w:eastAsia="en-US"/>
              </w:rPr>
              <w:br/>
              <w:t xml:space="preserve">w tym wskazanie źródeł danych i przyjętych do obliczeń założeń </w:t>
            </w:r>
          </w:p>
        </w:tc>
        <w:tc>
          <w:tcPr>
            <w:tcW w:w="8541" w:type="dxa"/>
            <w:gridSpan w:val="22"/>
            <w:shd w:val="clear" w:color="auto" w:fill="FFFFFF"/>
            <w:vAlign w:val="center"/>
          </w:tcPr>
          <w:p w:rsidR="00BB7D55" w:rsidRPr="00BB7D55" w:rsidRDefault="00BB7D55" w:rsidP="00BB7D55">
            <w:pPr>
              <w:widowControl/>
              <w:autoSpaceDE/>
              <w:autoSpaceDN/>
              <w:adjustRightInd/>
              <w:spacing w:after="120" w:line="240" w:lineRule="auto"/>
              <w:rPr>
                <w:rFonts w:eastAsia="Calibri" w:cs="Times New Roman"/>
                <w:color w:val="000000"/>
                <w:sz w:val="22"/>
                <w:szCs w:val="22"/>
                <w:lang w:eastAsia="en-US"/>
              </w:rPr>
            </w:pPr>
            <w:r w:rsidRPr="00BB7D55">
              <w:rPr>
                <w:rFonts w:eastAsia="Calibri" w:cs="Times New Roman"/>
                <w:color w:val="000000"/>
                <w:sz w:val="22"/>
                <w:szCs w:val="22"/>
                <w:lang w:eastAsia="en-US"/>
              </w:rPr>
              <w:t>Projektowana regulacja będzie miała wpływ na obywateli i gospodarstwa domowe.</w:t>
            </w:r>
          </w:p>
          <w:p w:rsidR="00BB7D55" w:rsidRPr="00BB7D55" w:rsidRDefault="00BB7D55" w:rsidP="00BB7D55">
            <w:pPr>
              <w:widowControl/>
              <w:autoSpaceDE/>
              <w:autoSpaceDN/>
              <w:adjustRightInd/>
              <w:spacing w:before="120" w:after="120" w:line="240" w:lineRule="auto"/>
              <w:rPr>
                <w:rFonts w:eastAsia="Calibri" w:cs="Times New Roman"/>
                <w:color w:val="000000"/>
                <w:sz w:val="22"/>
                <w:szCs w:val="22"/>
                <w:lang w:eastAsia="en-US"/>
              </w:rPr>
            </w:pPr>
            <w:r w:rsidRPr="00BB7D55">
              <w:rPr>
                <w:rFonts w:eastAsia="Calibri" w:cs="Times New Roman"/>
                <w:color w:val="000000"/>
                <w:sz w:val="22"/>
                <w:szCs w:val="22"/>
                <w:lang w:eastAsia="en-US"/>
              </w:rPr>
              <w:t xml:space="preserve">Kierowcy, którzy do tej pory wnosili opłaty za parkowanie w soboty, zyskają możliwość bezpłatnego postoju w tym dniu. Według informacji uzyskanych z próbki 38 losowo wybranych miast w Polsce </w:t>
            </w:r>
            <w:r w:rsidRPr="00BB7D55">
              <w:rPr>
                <w:rFonts w:eastAsia="Calibri" w:cs="Times New Roman"/>
                <w:b/>
                <w:color w:val="000000"/>
                <w:sz w:val="22"/>
                <w:szCs w:val="22"/>
                <w:lang w:eastAsia="en-US"/>
              </w:rPr>
              <w:t xml:space="preserve">kierowcy za 1 postój w strefie płatnego parkowania w sobotę </w:t>
            </w:r>
            <w:r w:rsidRPr="00BB7D55">
              <w:rPr>
                <w:rFonts w:eastAsia="Calibri" w:cs="Times New Roman"/>
                <w:b/>
                <w:color w:val="000000"/>
                <w:sz w:val="22"/>
                <w:szCs w:val="22"/>
                <w:lang w:eastAsia="en-US"/>
              </w:rPr>
              <w:br/>
              <w:t>w 2015 r. płacili średnio około 2,79</w:t>
            </w:r>
            <w:r w:rsidRPr="00BB7D55">
              <w:rPr>
                <w:rFonts w:eastAsia="Calibri" w:cs="Times New Roman"/>
                <w:color w:val="000000"/>
                <w:sz w:val="22"/>
                <w:szCs w:val="22"/>
                <w:lang w:eastAsia="en-US"/>
              </w:rPr>
              <w:t xml:space="preserve"> zł (średnie opłaty wahały się od 1,00 do 6,79 zł). Szacuje się, że po wejściu w życie projektowanej regulacji kierowcy łącznie zaoszczędzą około 7,7 mln zł rocznie (szacunki analogiczne jak w pkt 6 OSR).</w:t>
            </w:r>
          </w:p>
          <w:p w:rsidR="00BB7D55" w:rsidRPr="00BB7D55" w:rsidRDefault="00BB7D55" w:rsidP="00BB7D55">
            <w:pPr>
              <w:widowControl/>
              <w:autoSpaceDE/>
              <w:autoSpaceDN/>
              <w:adjustRightInd/>
              <w:spacing w:before="120" w:after="120" w:line="240" w:lineRule="auto"/>
              <w:rPr>
                <w:rFonts w:eastAsia="Calibri" w:cs="Times New Roman"/>
                <w:color w:val="000000"/>
                <w:sz w:val="22"/>
                <w:szCs w:val="22"/>
                <w:lang w:eastAsia="en-US"/>
              </w:rPr>
            </w:pPr>
            <w:r w:rsidRPr="00BB7D55">
              <w:rPr>
                <w:rFonts w:eastAsia="Calibri" w:cs="Times New Roman"/>
                <w:color w:val="000000"/>
                <w:sz w:val="22"/>
                <w:szCs w:val="22"/>
                <w:lang w:eastAsia="en-US"/>
              </w:rPr>
              <w:t xml:space="preserve">Zniesienie opłat za parkowanie w soboty może negatywnie wpłynąć na dostępność miejsc postojowych w tym dniu – ze względu na mniejszą rotację parkujących samochodów </w:t>
            </w:r>
            <w:r w:rsidRPr="00BB7D55">
              <w:rPr>
                <w:rFonts w:eastAsia="Calibri" w:cs="Times New Roman"/>
                <w:color w:val="000000"/>
                <w:sz w:val="22"/>
                <w:szCs w:val="22"/>
                <w:lang w:eastAsia="en-US"/>
              </w:rPr>
              <w:br/>
              <w:t xml:space="preserve">(brak opłaty parkingowej zlikwiduje bodziec do ograniczania czasu postoju pojazdu </w:t>
            </w:r>
            <w:r w:rsidRPr="00BB7D55">
              <w:rPr>
                <w:rFonts w:eastAsia="Calibri" w:cs="Times New Roman"/>
                <w:color w:val="000000"/>
                <w:sz w:val="22"/>
                <w:szCs w:val="22"/>
                <w:lang w:eastAsia="en-US"/>
              </w:rPr>
              <w:br/>
              <w:t>w strefie).</w:t>
            </w:r>
          </w:p>
          <w:p w:rsidR="00BB7D55" w:rsidRPr="00BB7D55" w:rsidRDefault="00BB7D55" w:rsidP="00BB7D55">
            <w:pPr>
              <w:widowControl/>
              <w:autoSpaceDE/>
              <w:autoSpaceDN/>
              <w:adjustRightInd/>
              <w:spacing w:before="120" w:after="120" w:line="240" w:lineRule="auto"/>
              <w:rPr>
                <w:rFonts w:eastAsia="Calibri" w:cs="Times New Roman"/>
                <w:color w:val="000000"/>
                <w:sz w:val="22"/>
                <w:szCs w:val="22"/>
                <w:lang w:eastAsia="en-US"/>
              </w:rPr>
            </w:pPr>
            <w:r w:rsidRPr="00BB7D55">
              <w:rPr>
                <w:rFonts w:eastAsia="Calibri" w:cs="Times New Roman"/>
                <w:color w:val="000000"/>
                <w:sz w:val="22"/>
                <w:szCs w:val="22"/>
                <w:lang w:eastAsia="en-US"/>
              </w:rPr>
              <w:t xml:space="preserve">Jedną z funkcji strefy płatnego parkowania jest zwiększenie rotacji samochodów parkujących na obszarach, gdzie występuje deficyt miejsc postojowych. O ile w centrach dużych miast brak opłat za parkowanie w soboty nie ma znaczenia, gdyż ruch samochodowy w tym dniu jest tam znacznie mniejszy, to odmienna sytuacja może występować w centrach mniejszych miejscowości, które skupiają handel i usługi. W gminach, gdzie mimo pobierania opłat za parkowanie w soboty obłożenie miejsc postojowych jest bardzo duże (w szczególności w miejscowościach turystycznych), nastąpi pogorszenie dostępności tych miejsc. </w:t>
            </w:r>
          </w:p>
        </w:tc>
      </w:tr>
      <w:tr w:rsidR="00BB7D55" w:rsidRPr="00BB7D55" w:rsidTr="00E03812">
        <w:trPr>
          <w:gridAfter w:val="1"/>
          <w:wAfter w:w="10" w:type="dxa"/>
          <w:trHeight w:val="342"/>
        </w:trPr>
        <w:tc>
          <w:tcPr>
            <w:tcW w:w="10937" w:type="dxa"/>
            <w:gridSpan w:val="27"/>
            <w:shd w:val="clear" w:color="auto" w:fill="99CCFF"/>
            <w:vAlign w:val="center"/>
          </w:tcPr>
          <w:p w:rsidR="00BB7D55" w:rsidRPr="00BB7D55" w:rsidRDefault="00BB7D55" w:rsidP="00BB7D55">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BB7D55">
              <w:rPr>
                <w:rFonts w:eastAsia="Calibri" w:cs="Times New Roman"/>
                <w:b/>
                <w:color w:val="000000"/>
                <w:sz w:val="22"/>
                <w:szCs w:val="22"/>
                <w:lang w:eastAsia="en-US"/>
              </w:rPr>
              <w:t xml:space="preserve"> Zmiana obciążeń regulacyjnych (w tym obowiązków informacyjnych) wynikających z projektu</w:t>
            </w:r>
          </w:p>
        </w:tc>
      </w:tr>
      <w:tr w:rsidR="00BB7D55" w:rsidRPr="00BB7D55" w:rsidTr="00E03812">
        <w:trPr>
          <w:gridAfter w:val="1"/>
          <w:wAfter w:w="10" w:type="dxa"/>
          <w:trHeight w:val="151"/>
        </w:trPr>
        <w:tc>
          <w:tcPr>
            <w:tcW w:w="10937" w:type="dxa"/>
            <w:gridSpan w:val="27"/>
            <w:shd w:val="clear" w:color="auto" w:fill="FFFFFF"/>
          </w:tcPr>
          <w:p w:rsidR="00BB7D55" w:rsidRPr="00BB7D55" w:rsidRDefault="00BB7D55" w:rsidP="00BB7D55">
            <w:pPr>
              <w:widowControl/>
              <w:autoSpaceDE/>
              <w:autoSpaceDN/>
              <w:adjustRightInd/>
              <w:spacing w:line="240" w:lineRule="auto"/>
              <w:jc w:val="left"/>
              <w:rPr>
                <w:rFonts w:eastAsia="Calibri" w:cs="Times New Roman"/>
                <w:color w:val="000000"/>
                <w:sz w:val="22"/>
                <w:szCs w:val="22"/>
                <w:lang w:eastAsia="en-US"/>
              </w:rPr>
            </w:pPr>
            <w:r w:rsidRPr="00BB7D55">
              <w:rPr>
                <w:rFonts w:eastAsia="Calibri" w:cs="Times New Roman"/>
                <w:color w:val="000000"/>
                <w:sz w:val="22"/>
                <w:szCs w:val="22"/>
                <w:lang w:eastAsia="en-US"/>
              </w:rPr>
              <w:fldChar w:fldCharType="begin">
                <w:ffData>
                  <w:name w:val=""/>
                  <w:enabled/>
                  <w:calcOnExit w:val="0"/>
                  <w:checkBox>
                    <w:sizeAuto/>
                    <w:default w:val="1"/>
                  </w:checkBox>
                </w:ffData>
              </w:fldChar>
            </w:r>
            <w:r w:rsidRPr="00BB7D55">
              <w:rPr>
                <w:rFonts w:eastAsia="Calibri" w:cs="Times New Roman"/>
                <w:color w:val="000000"/>
                <w:sz w:val="22"/>
                <w:szCs w:val="22"/>
                <w:lang w:eastAsia="en-US"/>
              </w:rPr>
              <w:instrText xml:space="preserve"> FORMCHECKBOX </w:instrText>
            </w:r>
            <w:r w:rsidR="00EE26D2">
              <w:rPr>
                <w:rFonts w:eastAsia="Calibri" w:cs="Times New Roman"/>
                <w:color w:val="000000"/>
                <w:sz w:val="22"/>
                <w:szCs w:val="22"/>
                <w:lang w:eastAsia="en-US"/>
              </w:rPr>
            </w:r>
            <w:r w:rsidR="00EE26D2">
              <w:rPr>
                <w:rFonts w:eastAsia="Calibri" w:cs="Times New Roman"/>
                <w:color w:val="000000"/>
                <w:sz w:val="22"/>
                <w:szCs w:val="22"/>
                <w:lang w:eastAsia="en-US"/>
              </w:rPr>
              <w:fldChar w:fldCharType="separate"/>
            </w:r>
            <w:r w:rsidRPr="00BB7D55">
              <w:rPr>
                <w:rFonts w:eastAsia="Calibri" w:cs="Times New Roman"/>
                <w:color w:val="000000"/>
                <w:sz w:val="22"/>
                <w:szCs w:val="22"/>
                <w:lang w:eastAsia="en-US"/>
              </w:rPr>
              <w:fldChar w:fldCharType="end"/>
            </w:r>
            <w:r w:rsidRPr="00BB7D55">
              <w:rPr>
                <w:rFonts w:eastAsia="Calibri" w:cs="Times New Roman"/>
                <w:color w:val="000000"/>
                <w:sz w:val="22"/>
                <w:szCs w:val="22"/>
                <w:lang w:eastAsia="en-US"/>
              </w:rPr>
              <w:t xml:space="preserve"> </w:t>
            </w:r>
            <w:r w:rsidRPr="00BB7D55">
              <w:rPr>
                <w:rFonts w:eastAsia="Calibri" w:cs="Times New Roman"/>
                <w:color w:val="000000"/>
                <w:spacing w:val="-2"/>
                <w:sz w:val="22"/>
                <w:szCs w:val="22"/>
                <w:lang w:eastAsia="en-US"/>
              </w:rPr>
              <w:t>nie dotyczy</w:t>
            </w:r>
          </w:p>
        </w:tc>
      </w:tr>
      <w:tr w:rsidR="00BB7D55" w:rsidRPr="00BB7D55" w:rsidTr="00E03812">
        <w:trPr>
          <w:gridAfter w:val="1"/>
          <w:wAfter w:w="10" w:type="dxa"/>
          <w:trHeight w:val="142"/>
        </w:trPr>
        <w:tc>
          <w:tcPr>
            <w:tcW w:w="10937" w:type="dxa"/>
            <w:gridSpan w:val="27"/>
            <w:shd w:val="clear" w:color="auto" w:fill="99CCFF"/>
          </w:tcPr>
          <w:p w:rsidR="00BB7D55" w:rsidRPr="00BB7D55" w:rsidRDefault="00BB7D55" w:rsidP="00BB7D55">
            <w:pPr>
              <w:widowControl/>
              <w:numPr>
                <w:ilvl w:val="0"/>
                <w:numId w:val="47"/>
              </w:numPr>
              <w:autoSpaceDE/>
              <w:autoSpaceDN/>
              <w:adjustRightInd/>
              <w:spacing w:before="60" w:after="60" w:line="240" w:lineRule="auto"/>
              <w:jc w:val="left"/>
              <w:rPr>
                <w:rFonts w:eastAsia="Calibri" w:cs="Times New Roman"/>
                <w:b/>
                <w:color w:val="000000"/>
                <w:sz w:val="22"/>
                <w:szCs w:val="22"/>
                <w:lang w:eastAsia="en-US"/>
              </w:rPr>
            </w:pPr>
            <w:r w:rsidRPr="00BB7D55">
              <w:rPr>
                <w:rFonts w:eastAsia="Calibri" w:cs="Times New Roman"/>
                <w:b/>
                <w:color w:val="000000"/>
                <w:sz w:val="22"/>
                <w:szCs w:val="22"/>
                <w:lang w:eastAsia="en-US"/>
              </w:rPr>
              <w:t xml:space="preserve">Wpływ na rynek pracy </w:t>
            </w:r>
          </w:p>
        </w:tc>
      </w:tr>
      <w:tr w:rsidR="00BB7D55" w:rsidRPr="00BB7D55" w:rsidTr="00E03812">
        <w:trPr>
          <w:gridAfter w:val="1"/>
          <w:wAfter w:w="10" w:type="dxa"/>
          <w:trHeight w:val="142"/>
        </w:trPr>
        <w:tc>
          <w:tcPr>
            <w:tcW w:w="10937" w:type="dxa"/>
            <w:gridSpan w:val="27"/>
            <w:shd w:val="clear" w:color="auto" w:fill="auto"/>
          </w:tcPr>
          <w:p w:rsidR="00BB7D55" w:rsidRPr="00BB7D55" w:rsidRDefault="00BB7D55" w:rsidP="00BB7D55">
            <w:pPr>
              <w:widowControl/>
              <w:autoSpaceDE/>
              <w:autoSpaceDN/>
              <w:adjustRightInd/>
              <w:spacing w:line="240" w:lineRule="auto"/>
              <w:rPr>
                <w:rFonts w:eastAsia="Calibri" w:cs="Times New Roman"/>
                <w:color w:val="000000"/>
                <w:sz w:val="22"/>
                <w:szCs w:val="22"/>
                <w:lang w:eastAsia="en-US"/>
              </w:rPr>
            </w:pPr>
            <w:r w:rsidRPr="00BB7D55">
              <w:rPr>
                <w:rFonts w:eastAsia="Calibri" w:cs="Times New Roman"/>
                <w:color w:val="000000"/>
                <w:sz w:val="22"/>
                <w:szCs w:val="22"/>
                <w:lang w:eastAsia="en-US"/>
              </w:rPr>
              <w:t>Nie dotyczy.</w:t>
            </w:r>
          </w:p>
        </w:tc>
      </w:tr>
      <w:tr w:rsidR="00BB7D55" w:rsidRPr="00BB7D55" w:rsidTr="00E03812">
        <w:trPr>
          <w:gridAfter w:val="1"/>
          <w:wAfter w:w="10" w:type="dxa"/>
          <w:trHeight w:val="142"/>
        </w:trPr>
        <w:tc>
          <w:tcPr>
            <w:tcW w:w="10937" w:type="dxa"/>
            <w:gridSpan w:val="27"/>
            <w:shd w:val="clear" w:color="auto" w:fill="99CCFF"/>
          </w:tcPr>
          <w:p w:rsidR="00BB7D55" w:rsidRPr="00BB7D55" w:rsidRDefault="00BB7D55" w:rsidP="00BB7D55">
            <w:pPr>
              <w:widowControl/>
              <w:numPr>
                <w:ilvl w:val="0"/>
                <w:numId w:val="47"/>
              </w:numPr>
              <w:autoSpaceDE/>
              <w:autoSpaceDN/>
              <w:adjustRightInd/>
              <w:spacing w:before="60" w:after="60" w:line="240" w:lineRule="auto"/>
              <w:jc w:val="left"/>
              <w:rPr>
                <w:rFonts w:eastAsia="Calibri" w:cs="Times New Roman"/>
                <w:b/>
                <w:color w:val="000000"/>
                <w:sz w:val="22"/>
                <w:szCs w:val="22"/>
                <w:lang w:eastAsia="en-US"/>
              </w:rPr>
            </w:pPr>
            <w:r w:rsidRPr="00BB7D55">
              <w:rPr>
                <w:rFonts w:eastAsia="Calibri" w:cs="Times New Roman"/>
                <w:b/>
                <w:color w:val="000000"/>
                <w:sz w:val="22"/>
                <w:szCs w:val="22"/>
                <w:lang w:eastAsia="en-US"/>
              </w:rPr>
              <w:t>Wpływ na pozostałe obszary</w:t>
            </w:r>
          </w:p>
        </w:tc>
      </w:tr>
      <w:tr w:rsidR="00BB7D55" w:rsidRPr="00BB7D55" w:rsidTr="00E03812">
        <w:trPr>
          <w:gridAfter w:val="1"/>
          <w:wAfter w:w="10" w:type="dxa"/>
          <w:trHeight w:val="284"/>
        </w:trPr>
        <w:tc>
          <w:tcPr>
            <w:tcW w:w="2223" w:type="dxa"/>
            <w:gridSpan w:val="3"/>
            <w:shd w:val="clear" w:color="auto" w:fill="FFFFFF"/>
            <w:vAlign w:val="center"/>
          </w:tcPr>
          <w:p w:rsidR="00BB7D55" w:rsidRPr="00BB7D55" w:rsidRDefault="00BB7D55" w:rsidP="00BB7D55">
            <w:pPr>
              <w:widowControl/>
              <w:autoSpaceDE/>
              <w:autoSpaceDN/>
              <w:adjustRightInd/>
              <w:spacing w:line="240" w:lineRule="auto"/>
              <w:jc w:val="left"/>
              <w:rPr>
                <w:rFonts w:eastAsia="Calibri" w:cs="Times New Roman"/>
                <w:color w:val="000000"/>
                <w:sz w:val="22"/>
                <w:szCs w:val="22"/>
                <w:lang w:eastAsia="en-US"/>
              </w:rPr>
            </w:pPr>
            <w:r w:rsidRPr="00BB7D55">
              <w:rPr>
                <w:rFonts w:eastAsia="Calibri" w:cs="Times New Roman"/>
                <w:color w:val="000000"/>
                <w:sz w:val="22"/>
                <w:szCs w:val="22"/>
                <w:lang w:eastAsia="en-US"/>
              </w:rPr>
              <w:t>Omówienie wpływu</w:t>
            </w:r>
          </w:p>
        </w:tc>
        <w:tc>
          <w:tcPr>
            <w:tcW w:w="8714" w:type="dxa"/>
            <w:gridSpan w:val="24"/>
            <w:shd w:val="clear" w:color="auto" w:fill="FFFFFF"/>
            <w:vAlign w:val="center"/>
          </w:tcPr>
          <w:p w:rsidR="00BB7D55" w:rsidRPr="00BB7D55" w:rsidRDefault="00BB7D55" w:rsidP="00BB7D55">
            <w:pPr>
              <w:widowControl/>
              <w:autoSpaceDE/>
              <w:autoSpaceDN/>
              <w:adjustRightInd/>
              <w:spacing w:line="240" w:lineRule="auto"/>
              <w:rPr>
                <w:rFonts w:eastAsia="Calibri" w:cs="Times New Roman"/>
                <w:color w:val="000000"/>
                <w:spacing w:val="-2"/>
                <w:sz w:val="22"/>
                <w:szCs w:val="22"/>
                <w:lang w:eastAsia="en-US"/>
              </w:rPr>
            </w:pPr>
            <w:r w:rsidRPr="00BB7D55">
              <w:rPr>
                <w:rFonts w:eastAsia="Calibri" w:cs="Times New Roman"/>
                <w:color w:val="000000"/>
                <w:spacing w:val="-2"/>
                <w:sz w:val="22"/>
                <w:szCs w:val="22"/>
                <w:lang w:eastAsia="en-US"/>
              </w:rPr>
              <w:t>Nie dotyczy.</w:t>
            </w:r>
          </w:p>
        </w:tc>
      </w:tr>
      <w:tr w:rsidR="00BB7D55" w:rsidRPr="00BB7D55" w:rsidTr="00E03812">
        <w:trPr>
          <w:gridAfter w:val="1"/>
          <w:wAfter w:w="10" w:type="dxa"/>
          <w:trHeight w:val="142"/>
        </w:trPr>
        <w:tc>
          <w:tcPr>
            <w:tcW w:w="10937" w:type="dxa"/>
            <w:gridSpan w:val="27"/>
            <w:shd w:val="clear" w:color="auto" w:fill="99CCFF"/>
          </w:tcPr>
          <w:p w:rsidR="00BB7D55" w:rsidRPr="00BB7D55" w:rsidRDefault="00BB7D55" w:rsidP="00BB7D55">
            <w:pPr>
              <w:widowControl/>
              <w:numPr>
                <w:ilvl w:val="0"/>
                <w:numId w:val="47"/>
              </w:numPr>
              <w:autoSpaceDE/>
              <w:autoSpaceDN/>
              <w:adjustRightInd/>
              <w:spacing w:before="60" w:after="60" w:line="240" w:lineRule="auto"/>
              <w:ind w:left="318" w:hanging="284"/>
              <w:jc w:val="left"/>
              <w:rPr>
                <w:rFonts w:eastAsia="Calibri" w:cs="Times New Roman"/>
                <w:b/>
                <w:sz w:val="22"/>
                <w:szCs w:val="22"/>
                <w:lang w:eastAsia="en-US"/>
              </w:rPr>
            </w:pPr>
            <w:r w:rsidRPr="00BB7D55">
              <w:rPr>
                <w:rFonts w:eastAsia="Calibri" w:cs="Times New Roman"/>
                <w:b/>
                <w:spacing w:val="-2"/>
                <w:sz w:val="21"/>
                <w:szCs w:val="21"/>
                <w:lang w:eastAsia="en-US"/>
              </w:rPr>
              <w:t>Planowane wykonanie przepisów aktu prawnego</w:t>
            </w:r>
          </w:p>
        </w:tc>
      </w:tr>
      <w:tr w:rsidR="00BB7D55" w:rsidRPr="00BB7D55" w:rsidTr="00E03812">
        <w:trPr>
          <w:gridAfter w:val="1"/>
          <w:wAfter w:w="10" w:type="dxa"/>
          <w:trHeight w:val="142"/>
        </w:trPr>
        <w:tc>
          <w:tcPr>
            <w:tcW w:w="10937" w:type="dxa"/>
            <w:gridSpan w:val="27"/>
            <w:shd w:val="clear" w:color="auto" w:fill="FFFFFF"/>
          </w:tcPr>
          <w:p w:rsidR="00BB7D55" w:rsidRPr="00BB7D55" w:rsidRDefault="00BB7D55" w:rsidP="00BB7D55">
            <w:pPr>
              <w:widowControl/>
              <w:autoSpaceDE/>
              <w:autoSpaceDN/>
              <w:adjustRightInd/>
              <w:spacing w:line="240" w:lineRule="auto"/>
              <w:rPr>
                <w:rFonts w:eastAsia="Calibri" w:cs="Times New Roman"/>
                <w:spacing w:val="-2"/>
                <w:sz w:val="22"/>
                <w:szCs w:val="22"/>
                <w:lang w:eastAsia="en-US"/>
              </w:rPr>
            </w:pPr>
            <w:r w:rsidRPr="00BB7D55">
              <w:rPr>
                <w:rFonts w:eastAsia="Calibri" w:cs="Times New Roman"/>
                <w:spacing w:val="-2"/>
                <w:sz w:val="22"/>
                <w:szCs w:val="22"/>
                <w:lang w:eastAsia="en-US"/>
              </w:rPr>
              <w:t>Przepisy projektu będą miały zastosowanie od dnia jego wejścia w życie.</w:t>
            </w:r>
          </w:p>
        </w:tc>
      </w:tr>
      <w:tr w:rsidR="00BB7D55" w:rsidRPr="00BB7D55" w:rsidTr="00E03812">
        <w:trPr>
          <w:gridAfter w:val="1"/>
          <w:wAfter w:w="10" w:type="dxa"/>
          <w:trHeight w:val="142"/>
        </w:trPr>
        <w:tc>
          <w:tcPr>
            <w:tcW w:w="10937" w:type="dxa"/>
            <w:gridSpan w:val="27"/>
            <w:shd w:val="clear" w:color="auto" w:fill="99CCFF"/>
          </w:tcPr>
          <w:p w:rsidR="00BB7D55" w:rsidRPr="00BB7D55" w:rsidRDefault="00BB7D55" w:rsidP="00BB7D55">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BB7D55">
              <w:rPr>
                <w:rFonts w:eastAsia="Calibri" w:cs="Times New Roman"/>
                <w:b/>
                <w:color w:val="000000"/>
                <w:sz w:val="22"/>
                <w:szCs w:val="22"/>
                <w:lang w:eastAsia="en-US"/>
              </w:rPr>
              <w:t xml:space="preserve"> </w:t>
            </w:r>
            <w:r w:rsidRPr="00BB7D55">
              <w:rPr>
                <w:rFonts w:eastAsia="Calibri" w:cs="Times New Roman"/>
                <w:b/>
                <w:spacing w:val="-2"/>
                <w:sz w:val="21"/>
                <w:szCs w:val="21"/>
                <w:lang w:eastAsia="en-US"/>
              </w:rPr>
              <w:t>W jaki sposób i kiedy nastąpi ewaluacja efektów projektu oraz jakie mierniki zostaną zastosowane?</w:t>
            </w:r>
          </w:p>
        </w:tc>
      </w:tr>
      <w:tr w:rsidR="00BB7D55" w:rsidRPr="00BB7D55" w:rsidTr="00E03812">
        <w:trPr>
          <w:gridAfter w:val="1"/>
          <w:wAfter w:w="10" w:type="dxa"/>
          <w:trHeight w:val="142"/>
        </w:trPr>
        <w:tc>
          <w:tcPr>
            <w:tcW w:w="10937" w:type="dxa"/>
            <w:gridSpan w:val="27"/>
            <w:shd w:val="clear" w:color="auto" w:fill="FFFFFF"/>
          </w:tcPr>
          <w:p w:rsidR="00BB7D55" w:rsidRPr="00BB7D55" w:rsidRDefault="00BB7D55" w:rsidP="00BB7D55">
            <w:pPr>
              <w:widowControl/>
              <w:autoSpaceDE/>
              <w:autoSpaceDN/>
              <w:adjustRightInd/>
              <w:spacing w:line="240" w:lineRule="auto"/>
              <w:rPr>
                <w:rFonts w:eastAsia="Calibri" w:cs="Times New Roman"/>
                <w:color w:val="000000"/>
                <w:spacing w:val="-2"/>
                <w:sz w:val="22"/>
                <w:szCs w:val="22"/>
                <w:lang w:eastAsia="en-US"/>
              </w:rPr>
            </w:pPr>
            <w:r w:rsidRPr="00BB7D55">
              <w:rPr>
                <w:rFonts w:eastAsia="Calibri" w:cs="Times New Roman"/>
                <w:spacing w:val="-2"/>
                <w:sz w:val="22"/>
                <w:szCs w:val="22"/>
                <w:lang w:eastAsia="en-US"/>
              </w:rPr>
              <w:t>Nie przewidziano.</w:t>
            </w:r>
          </w:p>
        </w:tc>
      </w:tr>
      <w:tr w:rsidR="00BB7D55" w:rsidRPr="00BB7D55" w:rsidTr="00E03812">
        <w:trPr>
          <w:gridAfter w:val="1"/>
          <w:wAfter w:w="10" w:type="dxa"/>
          <w:trHeight w:val="142"/>
        </w:trPr>
        <w:tc>
          <w:tcPr>
            <w:tcW w:w="10937" w:type="dxa"/>
            <w:gridSpan w:val="27"/>
            <w:shd w:val="clear" w:color="auto" w:fill="99CCFF"/>
          </w:tcPr>
          <w:p w:rsidR="00BB7D55" w:rsidRPr="00BB7D55" w:rsidRDefault="00BB7D55" w:rsidP="00BB7D55">
            <w:pPr>
              <w:widowControl/>
              <w:numPr>
                <w:ilvl w:val="0"/>
                <w:numId w:val="47"/>
              </w:numPr>
              <w:autoSpaceDE/>
              <w:autoSpaceDN/>
              <w:adjustRightInd/>
              <w:spacing w:before="60" w:after="60" w:line="240" w:lineRule="auto"/>
              <w:ind w:left="318" w:hanging="284"/>
              <w:jc w:val="left"/>
              <w:rPr>
                <w:rFonts w:eastAsia="Calibri" w:cs="Times New Roman"/>
                <w:b/>
                <w:color w:val="000000"/>
                <w:spacing w:val="-2"/>
                <w:sz w:val="22"/>
                <w:szCs w:val="22"/>
                <w:lang w:eastAsia="en-US"/>
              </w:rPr>
            </w:pPr>
            <w:r w:rsidRPr="00BB7D55">
              <w:rPr>
                <w:rFonts w:eastAsia="Calibri" w:cs="Times New Roman"/>
                <w:b/>
                <w:color w:val="000000"/>
                <w:spacing w:val="-2"/>
                <w:sz w:val="22"/>
                <w:szCs w:val="22"/>
                <w:lang w:eastAsia="en-US"/>
              </w:rPr>
              <w:t xml:space="preserve">Załączniki </w:t>
            </w:r>
            <w:r w:rsidRPr="00BB7D55">
              <w:rPr>
                <w:rFonts w:eastAsia="Calibri" w:cs="Times New Roman"/>
                <w:b/>
                <w:spacing w:val="-2"/>
                <w:sz w:val="21"/>
                <w:szCs w:val="21"/>
                <w:lang w:eastAsia="en-US"/>
              </w:rPr>
              <w:t>(istotne dokumenty źródłowe, badania, analizy itp.</w:t>
            </w:r>
            <w:r w:rsidRPr="00BB7D55">
              <w:rPr>
                <w:rFonts w:eastAsia="Calibri" w:cs="Times New Roman"/>
                <w:b/>
                <w:color w:val="000000"/>
                <w:spacing w:val="-2"/>
                <w:sz w:val="22"/>
                <w:szCs w:val="22"/>
                <w:lang w:eastAsia="en-US"/>
              </w:rPr>
              <w:t xml:space="preserve">) </w:t>
            </w:r>
          </w:p>
        </w:tc>
      </w:tr>
      <w:tr w:rsidR="00BB7D55" w:rsidRPr="00BB7D55" w:rsidTr="00E03812">
        <w:trPr>
          <w:gridAfter w:val="1"/>
          <w:wAfter w:w="10" w:type="dxa"/>
          <w:trHeight w:val="142"/>
        </w:trPr>
        <w:tc>
          <w:tcPr>
            <w:tcW w:w="10937" w:type="dxa"/>
            <w:gridSpan w:val="27"/>
            <w:shd w:val="clear" w:color="auto" w:fill="FFFFFF"/>
          </w:tcPr>
          <w:p w:rsidR="00BB7D55" w:rsidRPr="00BB7D55" w:rsidRDefault="00BB7D55" w:rsidP="00BB7D55">
            <w:pPr>
              <w:widowControl/>
              <w:autoSpaceDE/>
              <w:autoSpaceDN/>
              <w:adjustRightInd/>
              <w:spacing w:line="240" w:lineRule="auto"/>
              <w:rPr>
                <w:rFonts w:eastAsia="Calibri" w:cs="Times New Roman"/>
                <w:color w:val="000000"/>
                <w:spacing w:val="-2"/>
                <w:sz w:val="22"/>
                <w:szCs w:val="22"/>
                <w:lang w:eastAsia="en-US"/>
              </w:rPr>
            </w:pPr>
            <w:r w:rsidRPr="00BB7D55">
              <w:rPr>
                <w:rFonts w:eastAsia="Calibri" w:cs="Times New Roman"/>
                <w:color w:val="000000"/>
                <w:spacing w:val="-2"/>
                <w:sz w:val="22"/>
                <w:szCs w:val="18"/>
                <w:lang w:eastAsia="en-US"/>
              </w:rPr>
              <w:t>Brak.</w:t>
            </w:r>
          </w:p>
        </w:tc>
      </w:tr>
    </w:tbl>
    <w:p w:rsidR="00B204B2" w:rsidRPr="00737F6A" w:rsidRDefault="00B204B2" w:rsidP="00CB0D9E">
      <w:pPr>
        <w:keepNext/>
        <w:widowControl/>
        <w:autoSpaceDE/>
        <w:autoSpaceDN/>
        <w:adjustRightInd/>
        <w:spacing w:before="240" w:after="60" w:line="240" w:lineRule="auto"/>
        <w:jc w:val="left"/>
        <w:outlineLvl w:val="0"/>
      </w:pPr>
    </w:p>
    <w:sectPr w:rsidR="00B204B2" w:rsidRPr="00737F6A" w:rsidSect="00BB7D55">
      <w:headerReference w:type="default" r:id="rId11"/>
      <w:pgSz w:w="11906" w:h="16838"/>
      <w:pgMar w:top="111" w:right="707" w:bottom="284" w:left="720" w:header="135"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9C7" w:rsidRDefault="00DB79C7">
      <w:r>
        <w:separator/>
      </w:r>
    </w:p>
  </w:endnote>
  <w:endnote w:type="continuationSeparator" w:id="0">
    <w:p w:rsidR="00DB79C7" w:rsidRDefault="00DB7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9C7" w:rsidRDefault="00DB79C7">
      <w:r>
        <w:separator/>
      </w:r>
    </w:p>
  </w:footnote>
  <w:footnote w:type="continuationSeparator" w:id="0">
    <w:p w:rsidR="00DB79C7" w:rsidRDefault="00DB79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B0D9E" w:rsidP="00B371CC">
    <w:pPr>
      <w:pStyle w:val="Nagwek"/>
      <w:jc w:val="center"/>
    </w:pPr>
    <w:r>
      <w:t xml:space="preserve">– </w:t>
    </w:r>
    <w:r>
      <w:fldChar w:fldCharType="begin"/>
    </w:r>
    <w:r>
      <w:instrText xml:space="preserve"> PAGE  \* MERGEFORMAT </w:instrText>
    </w:r>
    <w:r>
      <w:fldChar w:fldCharType="separate"/>
    </w:r>
    <w:r>
      <w:rPr>
        <w:noProof/>
      </w:rPr>
      <w:t>2</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B0D9E" w:rsidP="00B371CC">
    <w:pPr>
      <w:pStyle w:val="Nagwek"/>
      <w:jc w:val="center"/>
    </w:pPr>
    <w:r>
      <w:t xml:space="preserve">– </w:t>
    </w:r>
    <w:r>
      <w:fldChar w:fldCharType="begin"/>
    </w:r>
    <w:r>
      <w:instrText xml:space="preserve"> PAGE  \* MERGEFORMAT </w:instrText>
    </w:r>
    <w:r>
      <w:fldChar w:fldCharType="separate"/>
    </w:r>
    <w:r w:rsidR="00EE26D2">
      <w:rPr>
        <w:noProof/>
      </w:rPr>
      <w:t>3</w:t>
    </w:r>
    <w:r>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D55" w:rsidRPr="00BB7D55" w:rsidRDefault="00BB7D55" w:rsidP="00BB7D5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CAD414"/>
    <w:lvl w:ilvl="0">
      <w:start w:val="1"/>
      <w:numFmt w:val="decimal"/>
      <w:lvlText w:val="%1."/>
      <w:lvlJc w:val="left"/>
      <w:pPr>
        <w:tabs>
          <w:tab w:val="num" w:pos="1492"/>
        </w:tabs>
        <w:ind w:left="1492" w:hanging="360"/>
      </w:pPr>
    </w:lvl>
  </w:abstractNum>
  <w:abstractNum w:abstractNumId="1">
    <w:nsid w:val="FFFFFF7D"/>
    <w:multiLevelType w:val="singleLevel"/>
    <w:tmpl w:val="538C87BC"/>
    <w:lvl w:ilvl="0">
      <w:start w:val="1"/>
      <w:numFmt w:val="decimal"/>
      <w:lvlText w:val="%1."/>
      <w:lvlJc w:val="left"/>
      <w:pPr>
        <w:tabs>
          <w:tab w:val="num" w:pos="1209"/>
        </w:tabs>
        <w:ind w:left="1209" w:hanging="360"/>
      </w:pPr>
    </w:lvl>
  </w:abstractNum>
  <w:abstractNum w:abstractNumId="2">
    <w:nsid w:val="FFFFFF7E"/>
    <w:multiLevelType w:val="singleLevel"/>
    <w:tmpl w:val="A6BE7AC6"/>
    <w:lvl w:ilvl="0">
      <w:start w:val="1"/>
      <w:numFmt w:val="decimal"/>
      <w:lvlText w:val="%1."/>
      <w:lvlJc w:val="left"/>
      <w:pPr>
        <w:tabs>
          <w:tab w:val="num" w:pos="926"/>
        </w:tabs>
        <w:ind w:left="926" w:hanging="360"/>
      </w:pPr>
    </w:lvl>
  </w:abstractNum>
  <w:abstractNum w:abstractNumId="3">
    <w:nsid w:val="FFFFFF7F"/>
    <w:multiLevelType w:val="singleLevel"/>
    <w:tmpl w:val="897E3DDE"/>
    <w:lvl w:ilvl="0">
      <w:start w:val="1"/>
      <w:numFmt w:val="decimal"/>
      <w:lvlText w:val="%1."/>
      <w:lvlJc w:val="left"/>
      <w:pPr>
        <w:tabs>
          <w:tab w:val="num" w:pos="643"/>
        </w:tabs>
        <w:ind w:left="643" w:hanging="360"/>
      </w:pPr>
    </w:lvl>
  </w:abstractNum>
  <w:abstractNum w:abstractNumId="4">
    <w:nsid w:val="FFFFFF80"/>
    <w:multiLevelType w:val="singleLevel"/>
    <w:tmpl w:val="66EA7D8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FFAA7D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DDC2E4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200122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E605644"/>
    <w:lvl w:ilvl="0">
      <w:start w:val="1"/>
      <w:numFmt w:val="decimal"/>
      <w:lvlText w:val="%1."/>
      <w:lvlJc w:val="left"/>
      <w:pPr>
        <w:tabs>
          <w:tab w:val="num" w:pos="360"/>
        </w:tabs>
        <w:ind w:left="360" w:hanging="360"/>
      </w:pPr>
    </w:lvl>
  </w:abstractNum>
  <w:abstractNum w:abstractNumId="9">
    <w:nsid w:val="FFFFFF89"/>
    <w:multiLevelType w:val="singleLevel"/>
    <w:tmpl w:val="D77684D6"/>
    <w:lvl w:ilvl="0">
      <w:start w:val="1"/>
      <w:numFmt w:val="bullet"/>
      <w:lvlText w:val=""/>
      <w:lvlJc w:val="left"/>
      <w:pPr>
        <w:tabs>
          <w:tab w:val="num" w:pos="360"/>
        </w:tabs>
        <w:ind w:left="360" w:hanging="360"/>
      </w:pPr>
      <w:rPr>
        <w:rFonts w:ascii="Symbol" w:hAnsi="Symbol" w:hint="default"/>
      </w:rPr>
    </w:lvl>
  </w:abstractNum>
  <w:abstractNum w:abstractNumId="10">
    <w:nsid w:val="04793FCB"/>
    <w:multiLevelType w:val="hybridMultilevel"/>
    <w:tmpl w:val="45ECF3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3073A96"/>
    <w:multiLevelType w:val="hybridMultilevel"/>
    <w:tmpl w:val="997EE8B0"/>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4">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6">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7">
    <w:nsid w:val="1E6B2D37"/>
    <w:multiLevelType w:val="hybridMultilevel"/>
    <w:tmpl w:val="3D02C9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9">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2">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5">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7">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1">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486F0FCD"/>
    <w:multiLevelType w:val="hybridMultilevel"/>
    <w:tmpl w:val="48AAFE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4">
    <w:nsid w:val="55711CE1"/>
    <w:multiLevelType w:val="hybridMultilevel"/>
    <w:tmpl w:val="A1386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6">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8">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41">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2">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6"/>
  </w:num>
  <w:num w:numId="2">
    <w:abstractNumId w:val="26"/>
  </w:num>
  <w:num w:numId="3">
    <w:abstractNumId w:val="21"/>
  </w:num>
  <w:num w:numId="4">
    <w:abstractNumId w:val="21"/>
  </w:num>
  <w:num w:numId="5">
    <w:abstractNumId w:val="41"/>
  </w:num>
  <w:num w:numId="6">
    <w:abstractNumId w:val="37"/>
  </w:num>
  <w:num w:numId="7">
    <w:abstractNumId w:val="41"/>
  </w:num>
  <w:num w:numId="8">
    <w:abstractNumId w:val="37"/>
  </w:num>
  <w:num w:numId="9">
    <w:abstractNumId w:val="41"/>
  </w:num>
  <w:num w:numId="10">
    <w:abstractNumId w:val="37"/>
  </w:num>
  <w:num w:numId="11">
    <w:abstractNumId w:val="16"/>
  </w:num>
  <w:num w:numId="12">
    <w:abstractNumId w:val="11"/>
  </w:num>
  <w:num w:numId="13">
    <w:abstractNumId w:val="18"/>
  </w:num>
  <w:num w:numId="14">
    <w:abstractNumId w:val="30"/>
  </w:num>
  <w:num w:numId="15">
    <w:abstractNumId w:val="16"/>
  </w:num>
  <w:num w:numId="16">
    <w:abstractNumId w:val="19"/>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9"/>
  </w:num>
  <w:num w:numId="28">
    <w:abstractNumId w:val="29"/>
  </w:num>
  <w:num w:numId="29">
    <w:abstractNumId w:val="42"/>
  </w:num>
  <w:num w:numId="30">
    <w:abstractNumId w:val="38"/>
  </w:num>
  <w:num w:numId="31">
    <w:abstractNumId w:val="22"/>
  </w:num>
  <w:num w:numId="32">
    <w:abstractNumId w:val="12"/>
  </w:num>
  <w:num w:numId="33">
    <w:abstractNumId w:val="36"/>
  </w:num>
  <w:num w:numId="34">
    <w:abstractNumId w:val="23"/>
  </w:num>
  <w:num w:numId="35">
    <w:abstractNumId w:val="20"/>
  </w:num>
  <w:num w:numId="36">
    <w:abstractNumId w:val="25"/>
  </w:num>
  <w:num w:numId="37">
    <w:abstractNumId w:val="31"/>
  </w:num>
  <w:num w:numId="38">
    <w:abstractNumId w:val="28"/>
  </w:num>
  <w:num w:numId="39">
    <w:abstractNumId w:val="15"/>
  </w:num>
  <w:num w:numId="40">
    <w:abstractNumId w:val="35"/>
  </w:num>
  <w:num w:numId="41">
    <w:abstractNumId w:val="33"/>
  </w:num>
  <w:num w:numId="42">
    <w:abstractNumId w:val="24"/>
  </w:num>
  <w:num w:numId="43">
    <w:abstractNumId w:val="40"/>
  </w:num>
  <w:num w:numId="44">
    <w:abstractNumId w:val="14"/>
  </w:num>
  <w:num w:numId="45">
    <w:abstractNumId w:val="34"/>
  </w:num>
  <w:num w:numId="46">
    <w:abstractNumId w:val="10"/>
  </w:num>
  <w:num w:numId="47">
    <w:abstractNumId w:val="27"/>
  </w:num>
  <w:num w:numId="48">
    <w:abstractNumId w:val="13"/>
  </w:num>
  <w:num w:numId="49">
    <w:abstractNumId w:val="32"/>
  </w:num>
  <w:num w:numId="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9C7"/>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2B1E"/>
    <w:rsid w:val="000B5B2D"/>
    <w:rsid w:val="000B5DCE"/>
    <w:rsid w:val="000C05BA"/>
    <w:rsid w:val="000C0E8F"/>
    <w:rsid w:val="000C1037"/>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64C57"/>
    <w:rsid w:val="00164C9D"/>
    <w:rsid w:val="0016610A"/>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6616"/>
    <w:rsid w:val="00202BD4"/>
    <w:rsid w:val="00204A97"/>
    <w:rsid w:val="002114EF"/>
    <w:rsid w:val="002166AD"/>
    <w:rsid w:val="00217871"/>
    <w:rsid w:val="00221ED8"/>
    <w:rsid w:val="00223FDF"/>
    <w:rsid w:val="002279C0"/>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30BAF"/>
    <w:rsid w:val="00334E3A"/>
    <w:rsid w:val="003361DD"/>
    <w:rsid w:val="00354EB9"/>
    <w:rsid w:val="00360929"/>
    <w:rsid w:val="00365828"/>
    <w:rsid w:val="003674B0"/>
    <w:rsid w:val="0037727C"/>
    <w:rsid w:val="00380904"/>
    <w:rsid w:val="003823EE"/>
    <w:rsid w:val="00382960"/>
    <w:rsid w:val="003846F7"/>
    <w:rsid w:val="00385B39"/>
    <w:rsid w:val="00386785"/>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140F2"/>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C689C"/>
    <w:rsid w:val="005D3763"/>
    <w:rsid w:val="005D55E1"/>
    <w:rsid w:val="005E19F7"/>
    <w:rsid w:val="005E62C2"/>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8789D"/>
    <w:rsid w:val="006946BB"/>
    <w:rsid w:val="006969FA"/>
    <w:rsid w:val="006C4A3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32C4"/>
    <w:rsid w:val="007D6DCE"/>
    <w:rsid w:val="007E0F79"/>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20FF"/>
    <w:rsid w:val="00896A10"/>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78"/>
    <w:rsid w:val="00A72F55"/>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0E65"/>
    <w:rsid w:val="00AD2BF2"/>
    <w:rsid w:val="00AD4E90"/>
    <w:rsid w:val="00AD5422"/>
    <w:rsid w:val="00AE4425"/>
    <w:rsid w:val="00AE650F"/>
    <w:rsid w:val="00AE7D16"/>
    <w:rsid w:val="00AF4CAA"/>
    <w:rsid w:val="00AF571A"/>
    <w:rsid w:val="00B05855"/>
    <w:rsid w:val="00B07700"/>
    <w:rsid w:val="00B1528C"/>
    <w:rsid w:val="00B204B2"/>
    <w:rsid w:val="00B21487"/>
    <w:rsid w:val="00B24DB5"/>
    <w:rsid w:val="00B31F9E"/>
    <w:rsid w:val="00B3268F"/>
    <w:rsid w:val="00B33A1A"/>
    <w:rsid w:val="00B371CC"/>
    <w:rsid w:val="00B41CD9"/>
    <w:rsid w:val="00B427E6"/>
    <w:rsid w:val="00B43E1F"/>
    <w:rsid w:val="00B45FBC"/>
    <w:rsid w:val="00B47617"/>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B7D55"/>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B0D9E"/>
    <w:rsid w:val="00CB24F5"/>
    <w:rsid w:val="00CB2663"/>
    <w:rsid w:val="00CB59E9"/>
    <w:rsid w:val="00CC0D6A"/>
    <w:rsid w:val="00CC3831"/>
    <w:rsid w:val="00CD5973"/>
    <w:rsid w:val="00CE31A6"/>
    <w:rsid w:val="00CF09AA"/>
    <w:rsid w:val="00CF4813"/>
    <w:rsid w:val="00CF5233"/>
    <w:rsid w:val="00D029B8"/>
    <w:rsid w:val="00D02F60"/>
    <w:rsid w:val="00D07A7B"/>
    <w:rsid w:val="00D10E06"/>
    <w:rsid w:val="00D16820"/>
    <w:rsid w:val="00D32721"/>
    <w:rsid w:val="00D328DC"/>
    <w:rsid w:val="00D402FB"/>
    <w:rsid w:val="00D47D7A"/>
    <w:rsid w:val="00D6046A"/>
    <w:rsid w:val="00D676F3"/>
    <w:rsid w:val="00D70EF5"/>
    <w:rsid w:val="00D71A25"/>
    <w:rsid w:val="00D71FCF"/>
    <w:rsid w:val="00D72A54"/>
    <w:rsid w:val="00D72CC1"/>
    <w:rsid w:val="00D80DD0"/>
    <w:rsid w:val="00D80E7D"/>
    <w:rsid w:val="00D81397"/>
    <w:rsid w:val="00D848B9"/>
    <w:rsid w:val="00D90E69"/>
    <w:rsid w:val="00D93106"/>
    <w:rsid w:val="00D933E9"/>
    <w:rsid w:val="00D9505D"/>
    <w:rsid w:val="00D953D0"/>
    <w:rsid w:val="00D959F5"/>
    <w:rsid w:val="00DB1AD2"/>
    <w:rsid w:val="00DB5206"/>
    <w:rsid w:val="00DB6276"/>
    <w:rsid w:val="00DB63F5"/>
    <w:rsid w:val="00DB79C7"/>
    <w:rsid w:val="00DC1C6B"/>
    <w:rsid w:val="00DC2C2E"/>
    <w:rsid w:val="00DC4AF0"/>
    <w:rsid w:val="00DC7886"/>
    <w:rsid w:val="00DD0CF2"/>
    <w:rsid w:val="00DE0C6D"/>
    <w:rsid w:val="00DE1554"/>
    <w:rsid w:val="00DE590F"/>
    <w:rsid w:val="00DE7DC1"/>
    <w:rsid w:val="00DF7648"/>
    <w:rsid w:val="00E02BAB"/>
    <w:rsid w:val="00E04CEB"/>
    <w:rsid w:val="00E060BC"/>
    <w:rsid w:val="00E11420"/>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3B8C"/>
    <w:rsid w:val="00E773E8"/>
    <w:rsid w:val="00E84F38"/>
    <w:rsid w:val="00E85623"/>
    <w:rsid w:val="00E91FAE"/>
    <w:rsid w:val="00E936D1"/>
    <w:rsid w:val="00E96E3F"/>
    <w:rsid w:val="00EA532E"/>
    <w:rsid w:val="00EB19ED"/>
    <w:rsid w:val="00EC4CEB"/>
    <w:rsid w:val="00EC7222"/>
    <w:rsid w:val="00ED2072"/>
    <w:rsid w:val="00ED5553"/>
    <w:rsid w:val="00ED5E36"/>
    <w:rsid w:val="00ED6961"/>
    <w:rsid w:val="00EE26D2"/>
    <w:rsid w:val="00EF0B96"/>
    <w:rsid w:val="00EF47AF"/>
    <w:rsid w:val="00F00B73"/>
    <w:rsid w:val="00F07AA9"/>
    <w:rsid w:val="00F115CA"/>
    <w:rsid w:val="00F1295F"/>
    <w:rsid w:val="00F1510F"/>
    <w:rsid w:val="00F15E5A"/>
    <w:rsid w:val="00F17F0A"/>
    <w:rsid w:val="00F2668F"/>
    <w:rsid w:val="00F340B2"/>
    <w:rsid w:val="00F43390"/>
    <w:rsid w:val="00F50237"/>
    <w:rsid w:val="00F521C4"/>
    <w:rsid w:val="00F53596"/>
    <w:rsid w:val="00F55BA8"/>
    <w:rsid w:val="00F56ACA"/>
    <w:rsid w:val="00F600FE"/>
    <w:rsid w:val="00F62E4D"/>
    <w:rsid w:val="00F711C9"/>
    <w:rsid w:val="00F831CB"/>
    <w:rsid w:val="00F848A3"/>
    <w:rsid w:val="00F85BF8"/>
    <w:rsid w:val="00F871CE"/>
    <w:rsid w:val="00F87802"/>
    <w:rsid w:val="00F92C0A"/>
    <w:rsid w:val="00F9415B"/>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qFormat="1"/>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365828"/>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qFormat/>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1"/>
    <w:qFormat/>
    <w:rsid w:val="00217871"/>
    <w:pPr>
      <w:ind w:left="1020"/>
    </w:pPr>
  </w:style>
  <w:style w:type="paragraph" w:customStyle="1" w:styleId="ZARTzmartartykuempunktem">
    <w:name w:val="Z/ART(§) – zm. art. (§) artykułem (punktem)"/>
    <w:basedOn w:val="ARTartustawynprozporzdzenia"/>
    <w:uiPriority w:val="30"/>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3"/>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25"/>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34"/>
    <w:qFormat/>
    <w:rsid w:val="00C70646"/>
    <w:pPr>
      <w:ind w:left="720"/>
      <w:contextualSpacing/>
    </w:pPr>
  </w:style>
  <w:style w:type="paragraph" w:styleId="Tekstpodstawowy">
    <w:name w:val="Body Text"/>
    <w:basedOn w:val="Normalny"/>
    <w:link w:val="TekstpodstawowyZnak"/>
    <w:unhideWhenUsed/>
    <w:rsid w:val="000B2B1E"/>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0B2B1E"/>
    <w:rPr>
      <w:rFonts w:ascii="Times New Roman" w:hAnsi="Times New Roman"/>
      <w:szCs w:val="20"/>
    </w:rPr>
  </w:style>
  <w:style w:type="character" w:customStyle="1" w:styleId="Ppogrubienie">
    <w:name w:val="_P_ – pogrubienie"/>
    <w:basedOn w:val="Domylnaczcionkaakapitu"/>
    <w:uiPriority w:val="1"/>
    <w:qFormat/>
    <w:rsid w:val="000C1037"/>
    <w:rPr>
      <w:b/>
    </w:rPr>
  </w:style>
  <w:style w:type="paragraph" w:styleId="NormalnyWeb">
    <w:name w:val="Normal (Web)"/>
    <w:basedOn w:val="Normalny"/>
    <w:uiPriority w:val="99"/>
    <w:semiHidden/>
    <w:unhideWhenUsed/>
    <w:rsid w:val="00E73B8C"/>
    <w:pPr>
      <w:widowControl/>
      <w:autoSpaceDE/>
      <w:autoSpaceDN/>
      <w:adjustRightInd/>
      <w:spacing w:before="100" w:beforeAutospacing="1" w:after="100" w:afterAutospacing="1" w:line="240" w:lineRule="auto"/>
      <w:jc w:val="left"/>
    </w:pPr>
    <w:rPr>
      <w:rFonts w:cs="Times New Roman"/>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B204B2"/>
    <w:rPr>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qFormat="1"/>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365828"/>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qFormat/>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1"/>
    <w:qFormat/>
    <w:rsid w:val="00217871"/>
    <w:pPr>
      <w:ind w:left="1020"/>
    </w:pPr>
  </w:style>
  <w:style w:type="paragraph" w:customStyle="1" w:styleId="ZARTzmartartykuempunktem">
    <w:name w:val="Z/ART(§) – zm. art. (§) artykułem (punktem)"/>
    <w:basedOn w:val="ARTartustawynprozporzdzenia"/>
    <w:uiPriority w:val="30"/>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3"/>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25"/>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34"/>
    <w:qFormat/>
    <w:rsid w:val="00C70646"/>
    <w:pPr>
      <w:ind w:left="720"/>
      <w:contextualSpacing/>
    </w:pPr>
  </w:style>
  <w:style w:type="paragraph" w:styleId="Tekstpodstawowy">
    <w:name w:val="Body Text"/>
    <w:basedOn w:val="Normalny"/>
    <w:link w:val="TekstpodstawowyZnak"/>
    <w:unhideWhenUsed/>
    <w:rsid w:val="000B2B1E"/>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0B2B1E"/>
    <w:rPr>
      <w:rFonts w:ascii="Times New Roman" w:hAnsi="Times New Roman"/>
      <w:szCs w:val="20"/>
    </w:rPr>
  </w:style>
  <w:style w:type="character" w:customStyle="1" w:styleId="Ppogrubienie">
    <w:name w:val="_P_ – pogrubienie"/>
    <w:basedOn w:val="Domylnaczcionkaakapitu"/>
    <w:uiPriority w:val="1"/>
    <w:qFormat/>
    <w:rsid w:val="000C1037"/>
    <w:rPr>
      <w:b/>
    </w:rPr>
  </w:style>
  <w:style w:type="paragraph" w:styleId="NormalnyWeb">
    <w:name w:val="Normal (Web)"/>
    <w:basedOn w:val="Normalny"/>
    <w:uiPriority w:val="99"/>
    <w:semiHidden/>
    <w:unhideWhenUsed/>
    <w:rsid w:val="00E73B8C"/>
    <w:pPr>
      <w:widowControl/>
      <w:autoSpaceDE/>
      <w:autoSpaceDN/>
      <w:adjustRightInd/>
      <w:spacing w:before="100" w:beforeAutospacing="1" w:after="100" w:afterAutospacing="1" w:line="240" w:lineRule="auto"/>
      <w:jc w:val="left"/>
    </w:pPr>
    <w:rPr>
      <w:rFonts w:cs="Times New Roman"/>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B204B2"/>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08D49-B65F-4E12-B9C2-993B2583D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wniesienie</Template>
  <TotalTime>0</TotalTime>
  <Pages>8</Pages>
  <Words>2623</Words>
  <Characters>15158</Characters>
  <Application>Microsoft Office Word</Application>
  <DocSecurity>0</DocSecurity>
  <Lines>315</Lines>
  <Paragraphs>75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17706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zawislak</dc:creator>
  <cp:lastModifiedBy>Ewa A. Genert</cp:lastModifiedBy>
  <cp:revision>2</cp:revision>
  <cp:lastPrinted>2017-05-31T16:33:00Z</cp:lastPrinted>
  <dcterms:created xsi:type="dcterms:W3CDTF">2017-06-09T08:32:00Z</dcterms:created>
  <dcterms:modified xsi:type="dcterms:W3CDTF">2017-06-09T08:32:00Z</dcterms:modified>
</cp:coreProperties>
</file>