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9A0" w:rsidRPr="00892899" w:rsidRDefault="009159A0" w:rsidP="009159A0">
      <w:pPr>
        <w:spacing w:line="360" w:lineRule="auto"/>
        <w:jc w:val="center"/>
        <w:outlineLvl w:val="0"/>
        <w:rPr>
          <w:rFonts w:ascii="Times New Roman" w:hAnsi="Times New Roman"/>
          <w:sz w:val="24"/>
          <w:szCs w:val="24"/>
        </w:rPr>
      </w:pPr>
      <w:bookmarkStart w:id="0" w:name="_GoBack"/>
      <w:bookmarkEnd w:id="0"/>
      <w:r w:rsidRPr="00892899">
        <w:rPr>
          <w:rFonts w:ascii="Times New Roman" w:hAnsi="Times New Roman"/>
          <w:sz w:val="24"/>
          <w:szCs w:val="24"/>
        </w:rPr>
        <w:t>UZASADNIENIE</w:t>
      </w:r>
    </w:p>
    <w:p w:rsidR="009159A0" w:rsidRPr="009159A0" w:rsidRDefault="009159A0" w:rsidP="009159A0">
      <w:pPr>
        <w:spacing w:line="360" w:lineRule="auto"/>
        <w:jc w:val="both"/>
        <w:rPr>
          <w:rFonts w:ascii="Times New Roman" w:hAnsi="Times New Roman"/>
          <w:sz w:val="24"/>
          <w:szCs w:val="24"/>
        </w:rPr>
      </w:pPr>
      <w:r>
        <w:rPr>
          <w:rFonts w:ascii="Times New Roman" w:hAnsi="Times New Roman"/>
          <w:sz w:val="24"/>
          <w:szCs w:val="24"/>
        </w:rPr>
        <w:t xml:space="preserve"> </w:t>
      </w:r>
      <w:r w:rsidRPr="009159A0">
        <w:rPr>
          <w:rFonts w:ascii="Times New Roman" w:hAnsi="Times New Roman"/>
          <w:sz w:val="24"/>
          <w:szCs w:val="24"/>
        </w:rPr>
        <w:t xml:space="preserve">Projekt zmiany ustawy </w:t>
      </w:r>
      <w:r w:rsidR="00657DD0">
        <w:rPr>
          <w:rFonts w:ascii="Times New Roman" w:hAnsi="Times New Roman"/>
          <w:sz w:val="24"/>
          <w:szCs w:val="24"/>
        </w:rPr>
        <w:t xml:space="preserve">– </w:t>
      </w:r>
      <w:r w:rsidRPr="009159A0">
        <w:rPr>
          <w:rFonts w:ascii="Times New Roman" w:hAnsi="Times New Roman"/>
          <w:sz w:val="24"/>
          <w:szCs w:val="24"/>
        </w:rPr>
        <w:t>Kodeks rodzinny i opiekuńczy w proponowanym zakresie jest konsekwen</w:t>
      </w:r>
      <w:r w:rsidR="00657DD0">
        <w:rPr>
          <w:rFonts w:ascii="Times New Roman" w:hAnsi="Times New Roman"/>
          <w:sz w:val="24"/>
          <w:szCs w:val="24"/>
        </w:rPr>
        <w:t xml:space="preserve">cją zapowiedzi zawartej w </w:t>
      </w:r>
      <w:r w:rsidR="00657DD0" w:rsidRPr="00657DD0">
        <w:rPr>
          <w:rFonts w:ascii="Times New Roman" w:hAnsi="Times New Roman"/>
          <w:i/>
          <w:sz w:val="24"/>
          <w:szCs w:val="24"/>
        </w:rPr>
        <w:t>expos</w:t>
      </w:r>
      <w:r w:rsidR="00657DD0" w:rsidRPr="00657DD0">
        <w:rPr>
          <w:rFonts w:ascii="Times New Roman" w:hAnsi="Times New Roman"/>
          <w:i/>
        </w:rPr>
        <w:t>é</w:t>
      </w:r>
      <w:r w:rsidRPr="009159A0">
        <w:rPr>
          <w:rFonts w:ascii="Times New Roman" w:hAnsi="Times New Roman"/>
          <w:sz w:val="24"/>
          <w:szCs w:val="24"/>
        </w:rPr>
        <w:t xml:space="preserve"> wygłoszonym przez Prezesa Rady Ministrów Beatę Szydło podczas posiedzenia plenarnego Sejmu Rzeczypospolitej Polskiej w dniu 18 listopada 2015 r. Problematyka ingerencji we</w:t>
      </w:r>
      <w:r>
        <w:rPr>
          <w:rFonts w:ascii="Times New Roman" w:hAnsi="Times New Roman"/>
          <w:sz w:val="24"/>
          <w:szCs w:val="24"/>
        </w:rPr>
        <w:t xml:space="preserve"> </w:t>
      </w:r>
      <w:r w:rsidRPr="009159A0">
        <w:rPr>
          <w:rFonts w:ascii="Times New Roman" w:hAnsi="Times New Roman"/>
          <w:sz w:val="24"/>
          <w:szCs w:val="24"/>
        </w:rPr>
        <w:t xml:space="preserve">władzę rodzicielską regulowana jest zasadniczo w ustawie z dnia 25 lutego 1964 r. </w:t>
      </w:r>
      <w:r>
        <w:rPr>
          <w:rFonts w:ascii="Times New Roman" w:hAnsi="Times New Roman"/>
          <w:sz w:val="24"/>
          <w:szCs w:val="24"/>
        </w:rPr>
        <w:t>–</w:t>
      </w:r>
      <w:r w:rsidRPr="009159A0">
        <w:rPr>
          <w:rFonts w:ascii="Times New Roman" w:hAnsi="Times New Roman"/>
          <w:sz w:val="24"/>
          <w:szCs w:val="24"/>
        </w:rPr>
        <w:t xml:space="preserve"> Kodeks rodzinny i</w:t>
      </w:r>
      <w:r>
        <w:rPr>
          <w:rFonts w:ascii="Times New Roman" w:hAnsi="Times New Roman"/>
          <w:sz w:val="24"/>
          <w:szCs w:val="24"/>
        </w:rPr>
        <w:t> </w:t>
      </w:r>
      <w:r w:rsidRPr="009159A0">
        <w:rPr>
          <w:rFonts w:ascii="Times New Roman" w:hAnsi="Times New Roman"/>
          <w:sz w:val="24"/>
          <w:szCs w:val="24"/>
        </w:rPr>
        <w:t xml:space="preserve">opiekuńczy (Dz. U. z 2015 r. poz. </w:t>
      </w:r>
      <w:r w:rsidR="00C90382">
        <w:rPr>
          <w:rFonts w:ascii="Times New Roman" w:hAnsi="Times New Roman"/>
          <w:sz w:val="24"/>
          <w:szCs w:val="24"/>
        </w:rPr>
        <w:t>2082</w:t>
      </w:r>
      <w:r w:rsidR="00657DD0">
        <w:rPr>
          <w:rFonts w:ascii="Times New Roman" w:hAnsi="Times New Roman"/>
          <w:sz w:val="24"/>
          <w:szCs w:val="24"/>
        </w:rPr>
        <w:t>)</w:t>
      </w:r>
      <w:r w:rsidR="00EC1D1D">
        <w:rPr>
          <w:rFonts w:ascii="Times New Roman" w:hAnsi="Times New Roman"/>
          <w:sz w:val="24"/>
          <w:szCs w:val="24"/>
        </w:rPr>
        <w:t xml:space="preserve"> – </w:t>
      </w:r>
      <w:r w:rsidRPr="009159A0">
        <w:rPr>
          <w:rFonts w:ascii="Times New Roman" w:hAnsi="Times New Roman"/>
          <w:sz w:val="24"/>
          <w:szCs w:val="24"/>
        </w:rPr>
        <w:t xml:space="preserve">dalej </w:t>
      </w:r>
      <w:r w:rsidR="00EC1D1D">
        <w:rPr>
          <w:rFonts w:ascii="Times New Roman" w:hAnsi="Times New Roman"/>
          <w:sz w:val="24"/>
          <w:szCs w:val="24"/>
        </w:rPr>
        <w:t>„</w:t>
      </w:r>
      <w:r w:rsidRPr="009159A0">
        <w:rPr>
          <w:rFonts w:ascii="Times New Roman" w:hAnsi="Times New Roman"/>
          <w:sz w:val="24"/>
          <w:szCs w:val="24"/>
        </w:rPr>
        <w:t>k.r.o.</w:t>
      </w:r>
      <w:r w:rsidR="00EC1D1D">
        <w:rPr>
          <w:rFonts w:ascii="Times New Roman" w:hAnsi="Times New Roman"/>
          <w:sz w:val="24"/>
          <w:szCs w:val="24"/>
        </w:rPr>
        <w:t>”, ale także uzupełniająco w </w:t>
      </w:r>
      <w:r w:rsidRPr="009159A0">
        <w:rPr>
          <w:rFonts w:ascii="Times New Roman" w:hAnsi="Times New Roman"/>
          <w:sz w:val="24"/>
          <w:szCs w:val="24"/>
        </w:rPr>
        <w:t>ustawie z dnia 9 czerwca 2011 r. o wspieraniu rodziny i systemie pieczy zastępczej (Dz. U. z 2015 r. poz. 332</w:t>
      </w:r>
      <w:r w:rsidR="00657DD0">
        <w:rPr>
          <w:rFonts w:ascii="Times New Roman" w:hAnsi="Times New Roman"/>
          <w:sz w:val="24"/>
          <w:szCs w:val="24"/>
        </w:rPr>
        <w:t>,</w:t>
      </w:r>
      <w:r w:rsidRPr="009159A0">
        <w:rPr>
          <w:rFonts w:ascii="Times New Roman" w:hAnsi="Times New Roman"/>
          <w:sz w:val="24"/>
          <w:szCs w:val="24"/>
        </w:rPr>
        <w:t xml:space="preserve"> z późn. zm.) oraz w ustawie z dnia 29</w:t>
      </w:r>
      <w:r w:rsidR="00EC1D1D">
        <w:rPr>
          <w:rFonts w:ascii="Times New Roman" w:hAnsi="Times New Roman"/>
          <w:sz w:val="24"/>
          <w:szCs w:val="24"/>
        </w:rPr>
        <w:t xml:space="preserve"> lipca 2005 r. o </w:t>
      </w:r>
      <w:r w:rsidRPr="009159A0">
        <w:rPr>
          <w:rFonts w:ascii="Times New Roman" w:hAnsi="Times New Roman"/>
          <w:sz w:val="24"/>
          <w:szCs w:val="24"/>
        </w:rPr>
        <w:t xml:space="preserve">przeciwdziałaniu przemocy w rodzinie </w:t>
      </w:r>
      <w:r w:rsidR="00836CA1">
        <w:rPr>
          <w:rFonts w:ascii="Times New Roman" w:hAnsi="Times New Roman"/>
          <w:sz w:val="24"/>
          <w:szCs w:val="24"/>
        </w:rPr>
        <w:t>(Dz. U. z 2015 r. poz. 1390). W</w:t>
      </w:r>
      <w:r w:rsidR="00EC1D1D">
        <w:rPr>
          <w:rFonts w:ascii="Times New Roman" w:hAnsi="Times New Roman"/>
          <w:sz w:val="24"/>
          <w:szCs w:val="24"/>
        </w:rPr>
        <w:t xml:space="preserve"> </w:t>
      </w:r>
      <w:r w:rsidRPr="009159A0">
        <w:rPr>
          <w:rFonts w:ascii="Times New Roman" w:hAnsi="Times New Roman"/>
          <w:sz w:val="24"/>
          <w:szCs w:val="24"/>
        </w:rPr>
        <w:t>myśl konstytucyjnej zasady pomocniczości, państwo nie powinno wykonywać zadań, które mogą być wykonywane w sposób bardziej efektywny</w:t>
      </w:r>
      <w:r>
        <w:rPr>
          <w:rFonts w:ascii="Times New Roman" w:hAnsi="Times New Roman"/>
          <w:sz w:val="24"/>
          <w:szCs w:val="24"/>
        </w:rPr>
        <w:t xml:space="preserve"> </w:t>
      </w:r>
      <w:r w:rsidRPr="009159A0">
        <w:rPr>
          <w:rFonts w:ascii="Times New Roman" w:hAnsi="Times New Roman"/>
          <w:sz w:val="24"/>
          <w:szCs w:val="24"/>
        </w:rPr>
        <w:t>przez mniejsze wspólnoty obywateli (wyrok TK z dnia 12 marca 2007</w:t>
      </w:r>
      <w:r w:rsidR="00657DD0">
        <w:rPr>
          <w:rFonts w:ascii="Times New Roman" w:hAnsi="Times New Roman"/>
          <w:sz w:val="24"/>
          <w:szCs w:val="24"/>
        </w:rPr>
        <w:t xml:space="preserve"> </w:t>
      </w:r>
      <w:r w:rsidRPr="009159A0">
        <w:rPr>
          <w:rFonts w:ascii="Times New Roman" w:hAnsi="Times New Roman"/>
          <w:sz w:val="24"/>
          <w:szCs w:val="24"/>
        </w:rPr>
        <w:t>r.</w:t>
      </w:r>
      <w:r w:rsidR="00EC1D1D">
        <w:rPr>
          <w:rFonts w:ascii="Times New Roman" w:hAnsi="Times New Roman"/>
          <w:sz w:val="24"/>
          <w:szCs w:val="24"/>
        </w:rPr>
        <w:t>,</w:t>
      </w:r>
      <w:r w:rsidRPr="009159A0">
        <w:rPr>
          <w:rFonts w:ascii="Times New Roman" w:hAnsi="Times New Roman"/>
          <w:sz w:val="24"/>
          <w:szCs w:val="24"/>
        </w:rPr>
        <w:t xml:space="preserve"> sygn. akt K 54/05). Kompetencje władz publicznych powinny być skonstruowane z poszanowaniem podmiotowości i autonomii życia rodzinnego, chronionego</w:t>
      </w:r>
      <w:r w:rsidR="00A0117A">
        <w:rPr>
          <w:rFonts w:ascii="Times New Roman" w:hAnsi="Times New Roman"/>
          <w:sz w:val="24"/>
          <w:szCs w:val="24"/>
        </w:rPr>
        <w:t xml:space="preserve"> na podstawie art. 47 i </w:t>
      </w:r>
      <w:r w:rsidR="00517FF4">
        <w:rPr>
          <w:rFonts w:ascii="Times New Roman" w:hAnsi="Times New Roman"/>
          <w:sz w:val="24"/>
          <w:szCs w:val="24"/>
        </w:rPr>
        <w:t xml:space="preserve">art. </w:t>
      </w:r>
      <w:r w:rsidR="00A0117A">
        <w:rPr>
          <w:rFonts w:ascii="Times New Roman" w:hAnsi="Times New Roman"/>
          <w:sz w:val="24"/>
          <w:szCs w:val="24"/>
        </w:rPr>
        <w:t>48 ust. </w:t>
      </w:r>
      <w:r w:rsidRPr="009159A0">
        <w:rPr>
          <w:rFonts w:ascii="Times New Roman" w:hAnsi="Times New Roman"/>
          <w:sz w:val="24"/>
          <w:szCs w:val="24"/>
        </w:rPr>
        <w:t>1 Konstytucji</w:t>
      </w:r>
      <w:r w:rsidR="00657DD0">
        <w:rPr>
          <w:rFonts w:ascii="Times New Roman" w:hAnsi="Times New Roman"/>
          <w:sz w:val="24"/>
          <w:szCs w:val="24"/>
        </w:rPr>
        <w:t xml:space="preserve"> Rzeczypospolitej Polskiej</w:t>
      </w:r>
      <w:r w:rsidRPr="009159A0">
        <w:rPr>
          <w:rFonts w:ascii="Times New Roman" w:hAnsi="Times New Roman"/>
          <w:sz w:val="24"/>
          <w:szCs w:val="24"/>
        </w:rPr>
        <w:t>. Wszelka ingerencja władz</w:t>
      </w:r>
      <w:r w:rsidR="00EC1D1D">
        <w:rPr>
          <w:rFonts w:ascii="Times New Roman" w:hAnsi="Times New Roman"/>
          <w:sz w:val="24"/>
          <w:szCs w:val="24"/>
        </w:rPr>
        <w:t>y publicznej w życie rodzinne i </w:t>
      </w:r>
      <w:r w:rsidRPr="009159A0">
        <w:rPr>
          <w:rFonts w:ascii="Times New Roman" w:hAnsi="Times New Roman"/>
          <w:sz w:val="24"/>
          <w:szCs w:val="24"/>
        </w:rPr>
        <w:t xml:space="preserve">władzę rodzicielską </w:t>
      </w:r>
      <w:r w:rsidR="00657DD0">
        <w:rPr>
          <w:rFonts w:ascii="Times New Roman" w:hAnsi="Times New Roman"/>
          <w:sz w:val="24"/>
          <w:szCs w:val="24"/>
        </w:rPr>
        <w:t>po</w:t>
      </w:r>
      <w:r w:rsidRPr="009159A0">
        <w:rPr>
          <w:rFonts w:ascii="Times New Roman" w:hAnsi="Times New Roman"/>
          <w:sz w:val="24"/>
          <w:szCs w:val="24"/>
        </w:rPr>
        <w:t>winna być przewidziana w ustawie i dokonana wyłącznie na podstawie prawomocnego orzeczenia sądu, co znajduje wyraz w art. 48 ust. 2</w:t>
      </w:r>
      <w:r>
        <w:rPr>
          <w:rFonts w:ascii="Times New Roman" w:hAnsi="Times New Roman"/>
          <w:sz w:val="24"/>
          <w:szCs w:val="24"/>
        </w:rPr>
        <w:t xml:space="preserve"> </w:t>
      </w:r>
      <w:r w:rsidRPr="009159A0">
        <w:rPr>
          <w:rFonts w:ascii="Times New Roman" w:hAnsi="Times New Roman"/>
          <w:sz w:val="24"/>
          <w:szCs w:val="24"/>
        </w:rPr>
        <w:t>Konstytucji</w:t>
      </w:r>
      <w:r w:rsidR="00AB1A37">
        <w:rPr>
          <w:rFonts w:ascii="Times New Roman" w:hAnsi="Times New Roman"/>
          <w:sz w:val="24"/>
          <w:szCs w:val="24"/>
        </w:rPr>
        <w:t xml:space="preserve"> RP</w:t>
      </w:r>
      <w:r w:rsidRPr="009159A0">
        <w:rPr>
          <w:rFonts w:ascii="Times New Roman" w:hAnsi="Times New Roman"/>
          <w:sz w:val="24"/>
          <w:szCs w:val="24"/>
        </w:rPr>
        <w:t>.</w:t>
      </w:r>
      <w:r>
        <w:rPr>
          <w:rFonts w:ascii="Times New Roman" w:hAnsi="Times New Roman"/>
          <w:sz w:val="24"/>
          <w:szCs w:val="24"/>
        </w:rPr>
        <w:t xml:space="preserve"> </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 xml:space="preserve">Jedną z form interwencji </w:t>
      </w:r>
      <w:r w:rsidR="00657DD0">
        <w:rPr>
          <w:rFonts w:ascii="Times New Roman" w:hAnsi="Times New Roman"/>
          <w:sz w:val="24"/>
          <w:szCs w:val="24"/>
        </w:rPr>
        <w:t>p</w:t>
      </w:r>
      <w:r w:rsidRPr="009159A0">
        <w:rPr>
          <w:rFonts w:ascii="Times New Roman" w:hAnsi="Times New Roman"/>
          <w:sz w:val="24"/>
          <w:szCs w:val="24"/>
        </w:rPr>
        <w:t>aństwa wobec stwierdzenia niewywiązywania się przez rodziców z funkcji opiekuńczo-wychowawczych i stworzenia zagrożenia dla dobra dziecka, jest piecza zastępcza. Środki z zakresu pieczy zastępczej powinny być stosowane w sytuacji, gdy rodzice albo rodzic sprawujący władzę rodzicielską nie spełniają swoich funkcji i może to stanowić zagrożenie dla dobra dziecka. Zaakcentowania wymaga jednocześnie, co także wprost stanowią przepisy k.r.o., przykładowo art. 112</w:t>
      </w:r>
      <w:r w:rsidRPr="009159A0">
        <w:rPr>
          <w:rFonts w:ascii="Times New Roman" w:hAnsi="Times New Roman"/>
          <w:sz w:val="24"/>
          <w:szCs w:val="24"/>
          <w:vertAlign w:val="superscript"/>
        </w:rPr>
        <w:t>4</w:t>
      </w:r>
      <w:r w:rsidR="00657DD0">
        <w:rPr>
          <w:rFonts w:ascii="Times New Roman" w:hAnsi="Times New Roman"/>
          <w:sz w:val="24"/>
          <w:szCs w:val="24"/>
        </w:rPr>
        <w:t xml:space="preserve">, </w:t>
      </w:r>
      <w:r w:rsidRPr="009159A0">
        <w:rPr>
          <w:rFonts w:ascii="Times New Roman" w:hAnsi="Times New Roman"/>
          <w:sz w:val="24"/>
          <w:szCs w:val="24"/>
        </w:rPr>
        <w:t>oraz sama istota tej instytucji, że piecza zastępcza ma w</w:t>
      </w:r>
      <w:r>
        <w:rPr>
          <w:rFonts w:ascii="Times New Roman" w:hAnsi="Times New Roman"/>
          <w:sz w:val="24"/>
          <w:szCs w:val="24"/>
        </w:rPr>
        <w:t> </w:t>
      </w:r>
      <w:r w:rsidRPr="009159A0">
        <w:rPr>
          <w:rFonts w:ascii="Times New Roman" w:hAnsi="Times New Roman"/>
          <w:sz w:val="24"/>
          <w:szCs w:val="24"/>
        </w:rPr>
        <w:t>założeniu</w:t>
      </w:r>
      <w:r>
        <w:rPr>
          <w:rFonts w:ascii="Times New Roman" w:hAnsi="Times New Roman"/>
          <w:sz w:val="24"/>
          <w:szCs w:val="24"/>
        </w:rPr>
        <w:t xml:space="preserve"> </w:t>
      </w:r>
      <w:r w:rsidRPr="009159A0">
        <w:rPr>
          <w:rFonts w:ascii="Times New Roman" w:hAnsi="Times New Roman"/>
          <w:sz w:val="24"/>
          <w:szCs w:val="24"/>
        </w:rPr>
        <w:t>charakter tymczasowy. Na założeniu tym opiera się też konstrukcja ustawy z dnia 9 czerwca 2011 r. o wspieraniu rodziny i systemie pieczy zastępczej.</w:t>
      </w:r>
      <w:r>
        <w:rPr>
          <w:rFonts w:ascii="Times New Roman" w:hAnsi="Times New Roman"/>
          <w:sz w:val="24"/>
          <w:szCs w:val="24"/>
        </w:rPr>
        <w:t xml:space="preserve"> </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W założeniu ustawodawcy, zgodnie z treścią art. 109 § 2 k.r.o., piecza zastępcza stanowi najdalej idący sposób ingerencji we władzę rodzicielską. Systematyka kodeksowa, czyli przywołanie tej formy ograniczenia w art. 109 § 2 p</w:t>
      </w:r>
      <w:r>
        <w:rPr>
          <w:rFonts w:ascii="Times New Roman" w:hAnsi="Times New Roman"/>
          <w:sz w:val="24"/>
          <w:szCs w:val="24"/>
        </w:rPr>
        <w:t>kt 5, w sytuacji gdy w pkt 1–</w:t>
      </w:r>
      <w:r w:rsidRPr="009159A0">
        <w:rPr>
          <w:rFonts w:ascii="Times New Roman" w:hAnsi="Times New Roman"/>
          <w:sz w:val="24"/>
          <w:szCs w:val="24"/>
        </w:rPr>
        <w:t xml:space="preserve">4 wskazuje się na inne formy niepołączone z oddzieleniem od rodziców, </w:t>
      </w:r>
      <w:r w:rsidRPr="009159A0">
        <w:rPr>
          <w:rFonts w:ascii="Times New Roman" w:hAnsi="Times New Roman"/>
          <w:sz w:val="24"/>
          <w:szCs w:val="24"/>
        </w:rPr>
        <w:lastRenderedPageBreak/>
        <w:t>dowodzi, że powinna ona być stosowana jako ostatnia z możliwych form takich ingerencji. Piecza zastępcza w zakresie form i przesłanek stosowania została zdefiniowana w ustawie o wspieraniu rodziny i systemie pieczy zastępczej. Zgodnie z</w:t>
      </w:r>
      <w:r>
        <w:rPr>
          <w:rFonts w:ascii="Times New Roman" w:hAnsi="Times New Roman"/>
          <w:sz w:val="24"/>
          <w:szCs w:val="24"/>
        </w:rPr>
        <w:t> </w:t>
      </w:r>
      <w:r w:rsidRPr="009159A0">
        <w:rPr>
          <w:rFonts w:ascii="Times New Roman" w:hAnsi="Times New Roman"/>
          <w:sz w:val="24"/>
          <w:szCs w:val="24"/>
        </w:rPr>
        <w:t>art. 32 ust. 1 tej ustawy jest sprawowana w przypadku niemożności zapewnienia dziecku opieki i wychowania przez rodziców. Może być sprawowana w formie rodzinnej bądź instytucjonalnej.</w:t>
      </w:r>
      <w:r>
        <w:rPr>
          <w:rFonts w:ascii="Times New Roman" w:hAnsi="Times New Roman"/>
          <w:sz w:val="24"/>
          <w:szCs w:val="24"/>
        </w:rPr>
        <w:t xml:space="preserve"> </w:t>
      </w:r>
      <w:r w:rsidRPr="009159A0">
        <w:rPr>
          <w:rFonts w:ascii="Times New Roman" w:hAnsi="Times New Roman"/>
          <w:sz w:val="24"/>
          <w:szCs w:val="24"/>
        </w:rPr>
        <w:t>Obowiązujące w tym zakresie rozwiązania realizują konstytucyjną normę z art. 72 ust. 2, która gwarantuje prawo dziecka pozbawionego pieczy rodzicielskiej do opieki i pomocy władz publicznych. Art. 72 ust. 1 Konstytucji</w:t>
      </w:r>
      <w:r w:rsidR="00657DD0">
        <w:rPr>
          <w:rFonts w:ascii="Times New Roman" w:hAnsi="Times New Roman"/>
          <w:sz w:val="24"/>
          <w:szCs w:val="24"/>
        </w:rPr>
        <w:t xml:space="preserve"> RP</w:t>
      </w:r>
      <w:r w:rsidRPr="009159A0">
        <w:rPr>
          <w:rFonts w:ascii="Times New Roman" w:hAnsi="Times New Roman"/>
          <w:sz w:val="24"/>
          <w:szCs w:val="24"/>
        </w:rPr>
        <w:t xml:space="preserve"> stanowi przy tym, że ochronę praw dziecka zapewnia Rzeczpospolita Polska i każdy ma prawo żądać od organów władzy publicznej ochrony dziecka przed przemocą, okrucieństwem, wyzyskiem i demoralizacją. Te normy powinny być stosowane z</w:t>
      </w:r>
      <w:r>
        <w:rPr>
          <w:rFonts w:ascii="Times New Roman" w:hAnsi="Times New Roman"/>
          <w:sz w:val="24"/>
          <w:szCs w:val="24"/>
        </w:rPr>
        <w:t> </w:t>
      </w:r>
      <w:r w:rsidRPr="009159A0">
        <w:rPr>
          <w:rFonts w:ascii="Times New Roman" w:hAnsi="Times New Roman"/>
          <w:sz w:val="24"/>
          <w:szCs w:val="24"/>
        </w:rPr>
        <w:t>uwzględnieniem generalnej zasady dobra dziecka, stanowiącej nadrzędną przesłankę, którą powinny kierować się sądy w realizacji owych standardów. Zasada ta wyrażona jest wprost w art. 109 § 1 k.r.o., zgodnie z którym, jeżeli dobro dziecka jest zagrożone, sąd opiekuńczy wyda odpowiednie zarządzenia. Formuła ta wpisuje się w treść art. 3 ust. 1 Konwencji o Prawach Dziecka z dnia 20 listopada 1989 r., który stanowi, że „we wszystkich działaniach dotyczących dzieci, podejmowanych przez publiczne lub prywatne instytucje opieki społecznej, sądy, władze administracyjne lub ciała ustawodawcze, sprawą nadrzędną będzie najlepsze zabezpieczenie interesów dziecka”. Zgodność uregulowań polskiego ustawodawstwa z cytowaną regulacją nie może budzić wątpliwości. Sądy</w:t>
      </w:r>
      <w:r w:rsidR="00657DD0">
        <w:rPr>
          <w:rFonts w:ascii="Times New Roman" w:hAnsi="Times New Roman"/>
          <w:sz w:val="24"/>
          <w:szCs w:val="24"/>
        </w:rPr>
        <w:t>,</w:t>
      </w:r>
      <w:r w:rsidRPr="009159A0">
        <w:rPr>
          <w:rFonts w:ascii="Times New Roman" w:hAnsi="Times New Roman"/>
          <w:sz w:val="24"/>
          <w:szCs w:val="24"/>
        </w:rPr>
        <w:t xml:space="preserve"> ingerując we władzę rodzicielską</w:t>
      </w:r>
      <w:r w:rsidR="00657DD0">
        <w:rPr>
          <w:rFonts w:ascii="Times New Roman" w:hAnsi="Times New Roman"/>
          <w:sz w:val="24"/>
          <w:szCs w:val="24"/>
        </w:rPr>
        <w:t>,</w:t>
      </w:r>
      <w:r w:rsidRPr="009159A0">
        <w:rPr>
          <w:rFonts w:ascii="Times New Roman" w:hAnsi="Times New Roman"/>
          <w:sz w:val="24"/>
          <w:szCs w:val="24"/>
        </w:rPr>
        <w:t xml:space="preserve"> korzystają z dorobku ugruntowanego orzecznictwa i nauki prawa w zakresie rozumienia pojęcia dobra dziecka. </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 xml:space="preserve">Zarazem ogólna dyrektywa wynikająca z preambuły przywołanej Konwencji </w:t>
      </w:r>
      <w:r w:rsidR="00C90382" w:rsidRPr="009159A0">
        <w:rPr>
          <w:rFonts w:ascii="Times New Roman" w:hAnsi="Times New Roman"/>
          <w:sz w:val="24"/>
          <w:szCs w:val="24"/>
        </w:rPr>
        <w:t>o</w:t>
      </w:r>
      <w:r w:rsidR="00C90382">
        <w:rPr>
          <w:rFonts w:ascii="Times New Roman" w:hAnsi="Times New Roman"/>
          <w:sz w:val="24"/>
          <w:szCs w:val="24"/>
        </w:rPr>
        <w:t xml:space="preserve"> </w:t>
      </w:r>
      <w:r w:rsidRPr="009159A0">
        <w:rPr>
          <w:rFonts w:ascii="Times New Roman" w:hAnsi="Times New Roman"/>
          <w:sz w:val="24"/>
          <w:szCs w:val="24"/>
        </w:rPr>
        <w:t>Prawach Dziecka wskazuje na fakt, że naturalnym środowiskiem rozwoju dziecka jest rodzina, toteż dla zapobieżenia pochopnemu ingerowaniu sądów we władzę rodzicielską przez oddzielenie dziecka od rodzica konieczne jest precyzyjne usystematyzowanie form tej ingerencji. Próbę taką stanowił już art. 112</w:t>
      </w:r>
      <w:r w:rsidRPr="009159A0">
        <w:rPr>
          <w:rFonts w:ascii="Times New Roman" w:hAnsi="Times New Roman"/>
          <w:sz w:val="24"/>
          <w:szCs w:val="24"/>
          <w:vertAlign w:val="superscript"/>
        </w:rPr>
        <w:t xml:space="preserve">3 </w:t>
      </w:r>
      <w:r w:rsidRPr="009159A0">
        <w:rPr>
          <w:rFonts w:ascii="Times New Roman" w:hAnsi="Times New Roman"/>
          <w:sz w:val="24"/>
          <w:szCs w:val="24"/>
        </w:rPr>
        <w:t>k.r.o., który wymaga modyfikacji. Brzmi on następująco:</w:t>
      </w:r>
      <w:r w:rsidR="00657DD0">
        <w:rPr>
          <w:rFonts w:ascii="Times New Roman" w:hAnsi="Times New Roman"/>
          <w:sz w:val="24"/>
          <w:szCs w:val="24"/>
        </w:rPr>
        <w:t xml:space="preserve"> </w:t>
      </w:r>
      <w:r w:rsidR="00657DD0" w:rsidRPr="00657DD0">
        <w:rPr>
          <w:rFonts w:ascii="Times New Roman" w:hAnsi="Times New Roman"/>
          <w:sz w:val="24"/>
          <w:szCs w:val="24"/>
        </w:rPr>
        <w:t>„</w:t>
      </w:r>
      <w:r w:rsidRPr="00C90382">
        <w:rPr>
          <w:rFonts w:ascii="Times New Roman" w:hAnsi="Times New Roman"/>
          <w:iCs/>
          <w:sz w:val="24"/>
          <w:szCs w:val="24"/>
        </w:rPr>
        <w:t>Umieszczenie dziecka w pieczy zastępczej powinno nastąpić po wyczerpaniu wszystkich form pomocy rodzicom dziecka, o których mowa w przepisach o wspieraniu rodziny i systemie pieczy zastępczej, chyba że dobro dziecka wymaga zapewnienia mu niezwłocznie pieczy zastępczej</w:t>
      </w:r>
      <w:r w:rsidR="00657DD0">
        <w:rPr>
          <w:rFonts w:ascii="Times New Roman" w:hAnsi="Times New Roman"/>
          <w:iCs/>
          <w:sz w:val="24"/>
          <w:szCs w:val="24"/>
        </w:rPr>
        <w:t>.”</w:t>
      </w:r>
      <w:r w:rsidRPr="00C90382">
        <w:rPr>
          <w:rFonts w:ascii="Times New Roman" w:hAnsi="Times New Roman"/>
          <w:iCs/>
          <w:sz w:val="24"/>
          <w:szCs w:val="24"/>
        </w:rPr>
        <w:t>.</w:t>
      </w:r>
      <w:r w:rsidRPr="009159A0">
        <w:rPr>
          <w:rFonts w:ascii="Times New Roman" w:hAnsi="Times New Roman"/>
          <w:i/>
          <w:iCs/>
          <w:sz w:val="24"/>
          <w:szCs w:val="24"/>
        </w:rPr>
        <w:t xml:space="preserve"> </w:t>
      </w:r>
      <w:r w:rsidRPr="009159A0">
        <w:rPr>
          <w:rFonts w:ascii="Times New Roman" w:hAnsi="Times New Roman"/>
          <w:iCs/>
          <w:sz w:val="24"/>
          <w:szCs w:val="24"/>
        </w:rPr>
        <w:t xml:space="preserve">Przepis ten wskazuje zatem na </w:t>
      </w:r>
      <w:r w:rsidRPr="009159A0">
        <w:rPr>
          <w:rFonts w:ascii="Times New Roman" w:hAnsi="Times New Roman"/>
          <w:iCs/>
          <w:sz w:val="24"/>
          <w:szCs w:val="24"/>
        </w:rPr>
        <w:lastRenderedPageBreak/>
        <w:t xml:space="preserve">konieczność sięgnięcia po określone formy pomocy rodzicom, zanim sąd, kierując się dobrem dziecka, podejmie decyzję o jego </w:t>
      </w:r>
      <w:r w:rsidRPr="009159A0">
        <w:rPr>
          <w:rFonts w:ascii="Times New Roman" w:hAnsi="Times New Roman"/>
          <w:sz w:val="24"/>
          <w:szCs w:val="24"/>
        </w:rPr>
        <w:t xml:space="preserve">oddzieleniu od rodziców. </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Słusznie jednak ustawodawca dostrzegł, że zaistnieć mogą zdarzenia, z powodu których ostateczność pieczy zastępczej musi ustąpić przed nadrzędną zasadą dobra dziecka. Odwołując się do cytowanego art. 72 ust. 1 Konstytucji</w:t>
      </w:r>
      <w:r w:rsidR="00657DD0">
        <w:rPr>
          <w:rFonts w:ascii="Times New Roman" w:hAnsi="Times New Roman"/>
          <w:sz w:val="24"/>
          <w:szCs w:val="24"/>
        </w:rPr>
        <w:t xml:space="preserve"> RP</w:t>
      </w:r>
      <w:r w:rsidRPr="009159A0">
        <w:rPr>
          <w:rFonts w:ascii="Times New Roman" w:hAnsi="Times New Roman"/>
          <w:sz w:val="24"/>
          <w:szCs w:val="24"/>
        </w:rPr>
        <w:t xml:space="preserve"> chroniącego dziecko przed demoralizacją, można przykładowo wskazać jako negatywne oddziaływanie na prawidłowy rozwój dziecka, prostytuowanie się jego matki, przyjmującej mężczyzn w</w:t>
      </w:r>
      <w:r w:rsidR="009F37E0">
        <w:rPr>
          <w:rFonts w:ascii="Times New Roman" w:hAnsi="Times New Roman"/>
          <w:sz w:val="24"/>
          <w:szCs w:val="24"/>
        </w:rPr>
        <w:t> </w:t>
      </w:r>
      <w:r w:rsidRPr="009159A0">
        <w:rPr>
          <w:rFonts w:ascii="Times New Roman" w:hAnsi="Times New Roman"/>
          <w:sz w:val="24"/>
          <w:szCs w:val="24"/>
        </w:rPr>
        <w:t>mieszkaniu, w którym i jej dziecko zamieszkuje, czy nakłanianie dziecka do popełnienia przestępstwa wspólnie z rodzicem lub samodzielnie przez nie. Z kolei w</w:t>
      </w:r>
      <w:r>
        <w:rPr>
          <w:rFonts w:ascii="Times New Roman" w:hAnsi="Times New Roman"/>
          <w:sz w:val="24"/>
          <w:szCs w:val="24"/>
        </w:rPr>
        <w:t> </w:t>
      </w:r>
      <w:r w:rsidRPr="009159A0">
        <w:rPr>
          <w:rFonts w:ascii="Times New Roman" w:hAnsi="Times New Roman"/>
          <w:sz w:val="24"/>
          <w:szCs w:val="24"/>
        </w:rPr>
        <w:t>aspekcie ochrony przed wyzyskiem można wskazać nakłanianie dziecka do żebrania. Jako oczywista jawi się także potrzeba natychmiastowej reakcji sądu w sytuacji zachowania rodziców, którzy narażają dziecko na utratę zdrowia lub życia. Brak niezwłocznej reakcji sądu w wymienionych przypadkach i niepodjęcie decyzji o</w:t>
      </w:r>
      <w:r w:rsidR="00AB1A37">
        <w:rPr>
          <w:rFonts w:ascii="Times New Roman" w:hAnsi="Times New Roman"/>
          <w:sz w:val="24"/>
          <w:szCs w:val="24"/>
        </w:rPr>
        <w:t> </w:t>
      </w:r>
      <w:r w:rsidRPr="009159A0">
        <w:rPr>
          <w:rFonts w:ascii="Times New Roman" w:hAnsi="Times New Roman"/>
          <w:sz w:val="24"/>
          <w:szCs w:val="24"/>
        </w:rPr>
        <w:t>oddzieleniu dziecka od rodzica</w:t>
      </w:r>
      <w:r>
        <w:rPr>
          <w:rFonts w:ascii="Times New Roman" w:hAnsi="Times New Roman"/>
          <w:sz w:val="24"/>
          <w:szCs w:val="24"/>
        </w:rPr>
        <w:t xml:space="preserve"> </w:t>
      </w:r>
      <w:r w:rsidRPr="009159A0">
        <w:rPr>
          <w:rFonts w:ascii="Times New Roman" w:hAnsi="Times New Roman"/>
          <w:sz w:val="24"/>
          <w:szCs w:val="24"/>
        </w:rPr>
        <w:t>może wręcz oznaczać naruszenie dobra dziecka lub grozić konkretnym niebezpieczeństwem dla niego, przez co ów nadrzędny cel, jakim pozostaje dobro dziecka, nie zostałby zrealizowany. Co za tym idzie stan ten pozostawałby w sprzeczności z Konwencją o Prawach Dziecka i Konstytucją</w:t>
      </w:r>
      <w:r w:rsidR="004D529E">
        <w:rPr>
          <w:rFonts w:ascii="Times New Roman" w:hAnsi="Times New Roman"/>
          <w:sz w:val="24"/>
          <w:szCs w:val="24"/>
        </w:rPr>
        <w:t xml:space="preserve"> RP</w:t>
      </w:r>
      <w:r w:rsidRPr="009159A0">
        <w:rPr>
          <w:rFonts w:ascii="Times New Roman" w:hAnsi="Times New Roman"/>
          <w:sz w:val="24"/>
          <w:szCs w:val="24"/>
        </w:rPr>
        <w:t xml:space="preserve">. </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Mając zatem na uwadze owo usystematyzowanie, nie można w trosce o samo dziecko, spójność wewnętrzną systemu prawa polskiego i zgodność jego norm z regulacjami prawa międzynarodowego rezygnować z owej gwarancji dla dziecka wyrażonej fragmentem zmienianego przepisu, a odnoszącym się do potrzeby niezwłocznego umieszczenia w pieczy zastępczej w sytuacji zagrożenia dobra dziecka. Proponuje się jednak, mając jednocześnie na względzie tę najdalej idącą</w:t>
      </w:r>
      <w:r>
        <w:rPr>
          <w:rFonts w:ascii="Times New Roman" w:hAnsi="Times New Roman"/>
          <w:sz w:val="24"/>
          <w:szCs w:val="24"/>
        </w:rPr>
        <w:t xml:space="preserve"> </w:t>
      </w:r>
      <w:r w:rsidRPr="009159A0">
        <w:rPr>
          <w:rFonts w:ascii="Times New Roman" w:hAnsi="Times New Roman"/>
          <w:sz w:val="24"/>
          <w:szCs w:val="24"/>
        </w:rPr>
        <w:t>ingerencję, jaką stanowi umieszczenie dziecka w pieczy zastępczej, aby możliwe to było w</w:t>
      </w:r>
      <w:r>
        <w:rPr>
          <w:rFonts w:ascii="Times New Roman" w:hAnsi="Times New Roman"/>
          <w:sz w:val="24"/>
          <w:szCs w:val="24"/>
        </w:rPr>
        <w:t xml:space="preserve"> </w:t>
      </w:r>
      <w:r w:rsidRPr="009159A0">
        <w:rPr>
          <w:rFonts w:ascii="Times New Roman" w:hAnsi="Times New Roman"/>
          <w:sz w:val="24"/>
          <w:szCs w:val="24"/>
        </w:rPr>
        <w:t>przypadku poważnego zagrożenia dobra dziecka ze wskazaniem interpretacyjnym odnoszącym się do zagrożenia jego życia lub zdrowia. Proponuje się także, aby przepis art. 112</w:t>
      </w:r>
      <w:r w:rsidRPr="009159A0">
        <w:rPr>
          <w:rFonts w:ascii="Times New Roman" w:hAnsi="Times New Roman"/>
          <w:sz w:val="24"/>
          <w:szCs w:val="24"/>
          <w:vertAlign w:val="superscript"/>
        </w:rPr>
        <w:t xml:space="preserve">3 </w:t>
      </w:r>
      <w:r w:rsidRPr="009159A0">
        <w:rPr>
          <w:rFonts w:ascii="Times New Roman" w:hAnsi="Times New Roman"/>
          <w:sz w:val="24"/>
          <w:szCs w:val="24"/>
        </w:rPr>
        <w:t>k.r.o. został uzupełniony o formy ingerencji we władzę rodzicielską prze</w:t>
      </w:r>
      <w:r>
        <w:rPr>
          <w:rFonts w:ascii="Times New Roman" w:hAnsi="Times New Roman"/>
          <w:sz w:val="24"/>
          <w:szCs w:val="24"/>
        </w:rPr>
        <w:t>widziane w art. 109 § 2 pkt 1–</w:t>
      </w:r>
      <w:r w:rsidRPr="009159A0">
        <w:rPr>
          <w:rFonts w:ascii="Times New Roman" w:hAnsi="Times New Roman"/>
          <w:sz w:val="24"/>
          <w:szCs w:val="24"/>
        </w:rPr>
        <w:t>4 k.r.o, gdyż w ten sposób rozszerzona zostanie konieczność wyczerpania możliwości, z jakich sąd może skorzystać, zanim zdecyduje się na umieszczenie dziecka w pieczy zastępczej.</w:t>
      </w:r>
      <w:r>
        <w:rPr>
          <w:rFonts w:ascii="Times New Roman" w:hAnsi="Times New Roman"/>
          <w:sz w:val="24"/>
          <w:szCs w:val="24"/>
        </w:rPr>
        <w:t xml:space="preserve"> </w:t>
      </w:r>
    </w:p>
    <w:p w:rsidR="009159A0" w:rsidRPr="009159A0" w:rsidRDefault="009159A0" w:rsidP="009159A0">
      <w:pPr>
        <w:spacing w:line="360" w:lineRule="auto"/>
        <w:jc w:val="both"/>
        <w:rPr>
          <w:rFonts w:ascii="Times New Roman" w:hAnsi="Times New Roman"/>
          <w:sz w:val="24"/>
          <w:szCs w:val="24"/>
        </w:rPr>
      </w:pPr>
      <w:r>
        <w:rPr>
          <w:rFonts w:ascii="Times New Roman" w:hAnsi="Times New Roman"/>
          <w:sz w:val="24"/>
          <w:szCs w:val="24"/>
        </w:rPr>
        <w:t xml:space="preserve"> </w:t>
      </w:r>
      <w:r w:rsidRPr="009159A0">
        <w:rPr>
          <w:rFonts w:ascii="Times New Roman" w:hAnsi="Times New Roman"/>
          <w:sz w:val="24"/>
          <w:szCs w:val="24"/>
        </w:rPr>
        <w:t>Jako dodatkowe zabezpieczenie, aby dzieci pochopnie nie były od rodziców oddzielane, proponuje się wprowadzenie zakazu umieszczania w pieczy</w:t>
      </w:r>
      <w:r>
        <w:rPr>
          <w:rFonts w:ascii="Times New Roman" w:hAnsi="Times New Roman"/>
          <w:sz w:val="24"/>
          <w:szCs w:val="24"/>
        </w:rPr>
        <w:t xml:space="preserve"> </w:t>
      </w:r>
      <w:r w:rsidRPr="009159A0">
        <w:rPr>
          <w:rFonts w:ascii="Times New Roman" w:hAnsi="Times New Roman"/>
          <w:sz w:val="24"/>
          <w:szCs w:val="24"/>
        </w:rPr>
        <w:t xml:space="preserve">zastępczej </w:t>
      </w:r>
      <w:r w:rsidRPr="009159A0">
        <w:rPr>
          <w:rFonts w:ascii="Times New Roman" w:hAnsi="Times New Roman"/>
          <w:sz w:val="24"/>
          <w:szCs w:val="24"/>
        </w:rPr>
        <w:lastRenderedPageBreak/>
        <w:t xml:space="preserve">wyłącznie z powodu ubóstwa. Istnienie tej okoliczności, w sytuacji gdy rodzice spełniają swoje funkcje opiekuńczo-wychowawcze prawidłowo, powinno zasadniczo rodzić obowiązek ze strony państwa udzielania rodzinie pomocy dla usunięcia tego stanu. O ile jednak rodzice sami wnoszą o zapewnienie dziecku pieczy zastępczej, taka możliwość jest dopuszczalna </w:t>
      </w:r>
      <w:r>
        <w:rPr>
          <w:rFonts w:ascii="Times New Roman" w:hAnsi="Times New Roman"/>
          <w:sz w:val="24"/>
          <w:szCs w:val="24"/>
        </w:rPr>
        <w:t>–</w:t>
      </w:r>
      <w:r w:rsidRPr="009159A0">
        <w:rPr>
          <w:rFonts w:ascii="Times New Roman" w:hAnsi="Times New Roman"/>
          <w:sz w:val="24"/>
          <w:szCs w:val="24"/>
        </w:rPr>
        <w:t xml:space="preserve"> przewiduje to bowiem art. 100 § 1 zd. 2 k.r.o.</w:t>
      </w:r>
      <w:r>
        <w:rPr>
          <w:rFonts w:ascii="Times New Roman" w:hAnsi="Times New Roman"/>
          <w:sz w:val="24"/>
          <w:szCs w:val="24"/>
        </w:rPr>
        <w:t xml:space="preserve"> </w:t>
      </w:r>
      <w:r w:rsidRPr="009159A0">
        <w:rPr>
          <w:rFonts w:ascii="Times New Roman" w:hAnsi="Times New Roman"/>
          <w:sz w:val="24"/>
          <w:szCs w:val="24"/>
        </w:rPr>
        <w:t>Z tego względu w projektowanym przepisie uregulowano, że umieszczenie dziecka w pieczy zastępczej wyłącznie z powodu ubóstwa nie jest dopuszczalne wbrew woli rodziców.</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 xml:space="preserve">Projekt ustawy wywołuje pozytywne skutki społeczno-gospodarcze oraz nie rodzi żadnych dodatkowych skutków finansowych dla budżetu państwa ani budżetów jednostek samorządu terytorialnego. </w:t>
      </w:r>
    </w:p>
    <w:p w:rsidR="009159A0" w:rsidRPr="009159A0" w:rsidRDefault="009159A0" w:rsidP="009159A0">
      <w:pPr>
        <w:spacing w:line="360" w:lineRule="auto"/>
        <w:jc w:val="both"/>
        <w:rPr>
          <w:rFonts w:ascii="Times New Roman" w:hAnsi="Times New Roman"/>
          <w:sz w:val="24"/>
          <w:szCs w:val="24"/>
        </w:rPr>
      </w:pPr>
      <w:r w:rsidRPr="009159A0">
        <w:rPr>
          <w:rFonts w:ascii="Times New Roman" w:hAnsi="Times New Roman"/>
          <w:sz w:val="24"/>
          <w:szCs w:val="24"/>
        </w:rPr>
        <w:t>Projekt pozostaje w zgodzie z Konstytucją</w:t>
      </w:r>
      <w:r w:rsidR="00657DD0">
        <w:rPr>
          <w:rFonts w:ascii="Times New Roman" w:hAnsi="Times New Roman"/>
          <w:sz w:val="24"/>
          <w:szCs w:val="24"/>
        </w:rPr>
        <w:t xml:space="preserve"> RP</w:t>
      </w:r>
      <w:r w:rsidRPr="009159A0">
        <w:rPr>
          <w:rFonts w:ascii="Times New Roman" w:hAnsi="Times New Roman"/>
          <w:sz w:val="24"/>
          <w:szCs w:val="24"/>
        </w:rPr>
        <w:t>, prawem Unii Europejskiej oraz Konwencją o Prawach Dziecka.</w:t>
      </w:r>
    </w:p>
    <w:p w:rsidR="009159A0" w:rsidRPr="009159A0" w:rsidRDefault="009159A0" w:rsidP="009159A0">
      <w:pPr>
        <w:spacing w:line="360" w:lineRule="auto"/>
        <w:jc w:val="both"/>
        <w:rPr>
          <w:rFonts w:ascii="Times New Roman" w:hAnsi="Times New Roman"/>
          <w:sz w:val="24"/>
          <w:szCs w:val="24"/>
        </w:rPr>
      </w:pPr>
    </w:p>
    <w:p w:rsidR="009159A0" w:rsidRDefault="009159A0" w:rsidP="009159A0">
      <w:pPr>
        <w:spacing w:line="360" w:lineRule="auto"/>
        <w:jc w:val="both"/>
        <w:rPr>
          <w:rFonts w:ascii="Times New Roman" w:hAnsi="Times New Roman"/>
          <w:sz w:val="24"/>
          <w:szCs w:val="24"/>
        </w:rPr>
        <w:sectPr w:rsidR="009159A0" w:rsidSect="00BF5E22">
          <w:footerReference w:type="default" r:id="rId8"/>
          <w:pgSz w:w="11906" w:h="16838" w:code="9"/>
          <w:pgMar w:top="1588" w:right="1418" w:bottom="1418" w:left="1985" w:header="709" w:footer="709" w:gutter="0"/>
          <w:cols w:space="708"/>
          <w:titlePg/>
          <w:docGrid w:linePitch="360"/>
        </w:sectPr>
      </w:pPr>
    </w:p>
    <w:tbl>
      <w:tblPr>
        <w:tblW w:w="10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151"/>
        <w:gridCol w:w="103"/>
        <w:gridCol w:w="316"/>
        <w:gridCol w:w="113"/>
        <w:gridCol w:w="405"/>
        <w:gridCol w:w="51"/>
        <w:gridCol w:w="266"/>
        <w:gridCol w:w="304"/>
        <w:gridCol w:w="317"/>
        <w:gridCol w:w="253"/>
        <w:gridCol w:w="570"/>
        <w:gridCol w:w="115"/>
        <w:gridCol w:w="1422"/>
        <w:gridCol w:w="10"/>
      </w:tblGrid>
      <w:tr w:rsidR="009159A0" w:rsidRPr="009159A0" w:rsidTr="009159A0">
        <w:trPr>
          <w:gridAfter w:val="1"/>
          <w:wAfter w:w="10" w:type="dxa"/>
          <w:trHeight w:val="1611"/>
          <w:jc w:val="center"/>
        </w:trPr>
        <w:tc>
          <w:tcPr>
            <w:tcW w:w="6805" w:type="dxa"/>
            <w:gridSpan w:val="18"/>
          </w:tcPr>
          <w:p w:rsidR="009159A0" w:rsidRPr="009159A0" w:rsidRDefault="009159A0" w:rsidP="009159A0">
            <w:pPr>
              <w:spacing w:before="120" w:after="0" w:line="240" w:lineRule="auto"/>
              <w:ind w:hanging="45"/>
              <w:rPr>
                <w:rFonts w:ascii="Times New Roman" w:hAnsi="Times New Roman"/>
                <w:b/>
                <w:color w:val="000000"/>
              </w:rPr>
            </w:pPr>
            <w:bookmarkStart w:id="1" w:name="t1"/>
            <w:r w:rsidRPr="009159A0">
              <w:rPr>
                <w:rFonts w:ascii="Times New Roman" w:hAnsi="Times New Roman"/>
                <w:b/>
                <w:color w:val="000000"/>
              </w:rPr>
              <w:lastRenderedPageBreak/>
              <w:t>Nazwa projektu</w:t>
            </w:r>
          </w:p>
          <w:p w:rsidR="009159A0" w:rsidRPr="009159A0" w:rsidRDefault="009159A0" w:rsidP="009159A0">
            <w:pPr>
              <w:spacing w:before="120" w:after="0" w:line="240" w:lineRule="auto"/>
              <w:ind w:hanging="45"/>
              <w:rPr>
                <w:rFonts w:ascii="Times New Roman" w:hAnsi="Times New Roman"/>
                <w:color w:val="000000"/>
              </w:rPr>
            </w:pPr>
            <w:r w:rsidRPr="009159A0">
              <w:rPr>
                <w:rFonts w:ascii="Times New Roman" w:hAnsi="Times New Roman"/>
                <w:color w:val="000000"/>
              </w:rPr>
              <w:t>Projekt ustawy o zmianie ustawy – Kodeks rodzinny i opiekuńczy</w:t>
            </w:r>
          </w:p>
          <w:p w:rsidR="009159A0" w:rsidRPr="009159A0" w:rsidRDefault="009159A0" w:rsidP="009159A0">
            <w:pPr>
              <w:spacing w:before="120" w:after="0" w:line="240" w:lineRule="auto"/>
              <w:ind w:hanging="45"/>
              <w:rPr>
                <w:rFonts w:ascii="Times New Roman" w:hAnsi="Times New Roman"/>
                <w:b/>
                <w:color w:val="000000"/>
              </w:rPr>
            </w:pPr>
            <w:r w:rsidRPr="009159A0">
              <w:rPr>
                <w:rFonts w:ascii="Times New Roman" w:hAnsi="Times New Roman"/>
                <w:b/>
                <w:color w:val="000000"/>
              </w:rPr>
              <w:t>Ministerstwo wiodące i ministerstwa współpracujące</w:t>
            </w:r>
          </w:p>
          <w:bookmarkEnd w:id="1"/>
          <w:p w:rsidR="009159A0" w:rsidRPr="009159A0" w:rsidRDefault="009159A0" w:rsidP="009159A0">
            <w:pPr>
              <w:spacing w:after="0" w:line="240" w:lineRule="auto"/>
              <w:ind w:hanging="34"/>
              <w:rPr>
                <w:rFonts w:ascii="Times New Roman" w:hAnsi="Times New Roman"/>
                <w:color w:val="000000"/>
              </w:rPr>
            </w:pPr>
            <w:r w:rsidRPr="009159A0">
              <w:rPr>
                <w:rFonts w:ascii="Times New Roman" w:hAnsi="Times New Roman"/>
                <w:color w:val="000000"/>
              </w:rPr>
              <w:t>Ministerstwo Sprawiedliwości</w:t>
            </w:r>
          </w:p>
          <w:p w:rsidR="009159A0" w:rsidRPr="009159A0" w:rsidRDefault="009159A0" w:rsidP="009159A0">
            <w:pPr>
              <w:spacing w:after="0" w:line="240" w:lineRule="auto"/>
              <w:ind w:hanging="34"/>
              <w:rPr>
                <w:rFonts w:ascii="Times New Roman" w:hAnsi="Times New Roman"/>
                <w:color w:val="000000"/>
              </w:rPr>
            </w:pPr>
            <w:r w:rsidRPr="009159A0">
              <w:rPr>
                <w:rFonts w:ascii="Times New Roman" w:hAnsi="Times New Roman"/>
                <w:b/>
                <w:sz w:val="21"/>
                <w:szCs w:val="24"/>
              </w:rPr>
              <w:t>Osoba odpowiedzialna za projekt w randze Ministra, Sekretarza Stanu lub Podsekretarza Stanu</w:t>
            </w:r>
            <w:r w:rsidRPr="009159A0">
              <w:rPr>
                <w:rFonts w:ascii="Times New Roman" w:hAnsi="Times New Roman"/>
                <w:b/>
                <w:sz w:val="21"/>
                <w:szCs w:val="21"/>
              </w:rPr>
              <w:t xml:space="preserve"> </w:t>
            </w:r>
          </w:p>
          <w:p w:rsidR="009159A0" w:rsidRPr="009159A0" w:rsidRDefault="009159A0" w:rsidP="009159A0">
            <w:pPr>
              <w:spacing w:after="0" w:line="240" w:lineRule="auto"/>
              <w:rPr>
                <w:rFonts w:ascii="Times New Roman" w:hAnsi="Times New Roman"/>
                <w:sz w:val="21"/>
                <w:szCs w:val="21"/>
              </w:rPr>
            </w:pPr>
            <w:r w:rsidRPr="009159A0">
              <w:rPr>
                <w:rFonts w:ascii="Times New Roman" w:hAnsi="Times New Roman"/>
                <w:sz w:val="21"/>
                <w:szCs w:val="21"/>
              </w:rPr>
              <w:t>Sekretarz Stanu – Patryk Jaki</w:t>
            </w:r>
          </w:p>
          <w:p w:rsidR="009159A0" w:rsidRPr="009159A0" w:rsidRDefault="009159A0" w:rsidP="009159A0">
            <w:pPr>
              <w:spacing w:before="120" w:after="0" w:line="240" w:lineRule="auto"/>
              <w:ind w:hanging="45"/>
              <w:rPr>
                <w:rFonts w:ascii="Times New Roman" w:hAnsi="Times New Roman"/>
                <w:b/>
                <w:color w:val="000000"/>
              </w:rPr>
            </w:pPr>
            <w:r w:rsidRPr="009159A0">
              <w:rPr>
                <w:rFonts w:ascii="Times New Roman" w:hAnsi="Times New Roman"/>
                <w:b/>
                <w:color w:val="000000"/>
              </w:rPr>
              <w:t>Kontakt do opiekuna merytorycznego projektu</w:t>
            </w:r>
          </w:p>
          <w:p w:rsidR="009159A0" w:rsidRPr="009159A0" w:rsidRDefault="009159A0" w:rsidP="009159A0">
            <w:pPr>
              <w:spacing w:after="0" w:line="240" w:lineRule="auto"/>
              <w:ind w:hanging="34"/>
              <w:rPr>
                <w:rFonts w:ascii="Times New Roman" w:hAnsi="Times New Roman"/>
                <w:color w:val="000000"/>
              </w:rPr>
            </w:pPr>
            <w:r w:rsidRPr="009159A0">
              <w:rPr>
                <w:rFonts w:ascii="Times New Roman" w:hAnsi="Times New Roman"/>
                <w:color w:val="000000"/>
              </w:rPr>
              <w:t>Robert Kowalczuk – główny specjalista w Departamencie Legislacyjnym, tel. 22 52 12 428</w:t>
            </w:r>
          </w:p>
        </w:tc>
        <w:tc>
          <w:tcPr>
            <w:tcW w:w="4132" w:type="dxa"/>
            <w:gridSpan w:val="11"/>
            <w:shd w:val="clear" w:color="auto" w:fill="FFFFFF"/>
          </w:tcPr>
          <w:p w:rsidR="009159A0" w:rsidRPr="009159A0" w:rsidRDefault="009159A0" w:rsidP="009159A0">
            <w:pPr>
              <w:spacing w:after="0" w:line="240" w:lineRule="auto"/>
              <w:rPr>
                <w:rFonts w:ascii="Times New Roman" w:hAnsi="Times New Roman"/>
                <w:b/>
                <w:sz w:val="21"/>
                <w:szCs w:val="21"/>
              </w:rPr>
            </w:pPr>
            <w:r w:rsidRPr="009159A0">
              <w:rPr>
                <w:rFonts w:ascii="Times New Roman" w:hAnsi="Times New Roman"/>
                <w:b/>
                <w:sz w:val="21"/>
                <w:szCs w:val="21"/>
              </w:rPr>
              <w:t>Data sporządzenia</w:t>
            </w:r>
            <w:r w:rsidRPr="009159A0">
              <w:rPr>
                <w:rFonts w:ascii="Times New Roman" w:hAnsi="Times New Roman"/>
                <w:b/>
                <w:sz w:val="21"/>
                <w:szCs w:val="21"/>
              </w:rPr>
              <w:br/>
            </w:r>
            <w:r w:rsidRPr="009159A0">
              <w:rPr>
                <w:rFonts w:ascii="Times New Roman" w:hAnsi="Times New Roman"/>
                <w:sz w:val="21"/>
                <w:szCs w:val="21"/>
              </w:rPr>
              <w:t>10.12.2015</w:t>
            </w:r>
          </w:p>
          <w:p w:rsidR="009159A0" w:rsidRPr="009159A0" w:rsidRDefault="009159A0" w:rsidP="009159A0">
            <w:pPr>
              <w:spacing w:after="0" w:line="240" w:lineRule="auto"/>
              <w:rPr>
                <w:rFonts w:ascii="Times New Roman" w:hAnsi="Times New Roman"/>
                <w:b/>
              </w:rPr>
            </w:pPr>
          </w:p>
          <w:p w:rsidR="009159A0" w:rsidRPr="009159A0" w:rsidRDefault="009159A0" w:rsidP="009159A0">
            <w:pPr>
              <w:spacing w:after="0" w:line="240" w:lineRule="auto"/>
              <w:rPr>
                <w:rFonts w:ascii="Times New Roman" w:hAnsi="Times New Roman"/>
                <w:b/>
              </w:rPr>
            </w:pPr>
            <w:r w:rsidRPr="009159A0">
              <w:rPr>
                <w:rFonts w:ascii="Times New Roman" w:hAnsi="Times New Roman"/>
                <w:b/>
              </w:rPr>
              <w:t xml:space="preserve">Źródło: </w:t>
            </w:r>
            <w:bookmarkStart w:id="2" w:name="Lista1"/>
          </w:p>
          <w:bookmarkEnd w:id="2"/>
          <w:p w:rsidR="009159A0" w:rsidRPr="009159A0" w:rsidRDefault="009159A0" w:rsidP="009159A0">
            <w:pPr>
              <w:spacing w:after="0" w:line="240" w:lineRule="auto"/>
              <w:rPr>
                <w:rFonts w:ascii="Times New Roman" w:hAnsi="Times New Roman"/>
              </w:rPr>
            </w:pPr>
            <w:r>
              <w:rPr>
                <w:rFonts w:ascii="Times New Roman" w:hAnsi="Times New Roman"/>
              </w:rPr>
              <w:t>Zapowiedź z exposé</w:t>
            </w:r>
          </w:p>
          <w:p w:rsidR="009159A0" w:rsidRPr="009159A0" w:rsidRDefault="009159A0" w:rsidP="009159A0">
            <w:pPr>
              <w:spacing w:after="0" w:line="240" w:lineRule="auto"/>
              <w:rPr>
                <w:rFonts w:ascii="Times New Roman" w:hAnsi="Times New Roman"/>
              </w:rPr>
            </w:pPr>
          </w:p>
          <w:p w:rsidR="009159A0" w:rsidRPr="009159A0" w:rsidRDefault="009159A0" w:rsidP="009159A0">
            <w:pPr>
              <w:spacing w:after="0" w:line="240" w:lineRule="auto"/>
              <w:rPr>
                <w:rFonts w:ascii="Times New Roman" w:hAnsi="Times New Roman"/>
              </w:rPr>
            </w:pPr>
          </w:p>
          <w:p w:rsidR="009159A0" w:rsidRPr="009159A0" w:rsidRDefault="009159A0" w:rsidP="009159A0">
            <w:pPr>
              <w:spacing w:before="120" w:after="0" w:line="240" w:lineRule="auto"/>
              <w:rPr>
                <w:rFonts w:ascii="Times New Roman" w:hAnsi="Times New Roman"/>
                <w:b/>
                <w:color w:val="000000"/>
              </w:rPr>
            </w:pPr>
            <w:r w:rsidRPr="009159A0">
              <w:rPr>
                <w:rFonts w:ascii="Times New Roman" w:hAnsi="Times New Roman"/>
                <w:b/>
                <w:color w:val="000000"/>
              </w:rPr>
              <w:t>Nr w wykazie prac – UA4</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t5"/>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159A0">
              <w:rPr>
                <w:rFonts w:ascii="Times New Roman" w:hAnsi="Times New Roman"/>
                <w:color w:val="000000"/>
              </w:rPr>
              <w:instrText xml:space="preserve"> FORMTEXT </w:instrText>
            </w:r>
            <w:r w:rsidRPr="009159A0">
              <w:rPr>
                <w:rFonts w:ascii="Times New Roman" w:hAnsi="Times New Roman"/>
                <w:color w:val="000000"/>
              </w:rPr>
            </w:r>
            <w:r w:rsidRPr="009159A0">
              <w:rPr>
                <w:rFonts w:ascii="Times New Roman" w:hAnsi="Times New Roman"/>
                <w:color w:val="000000"/>
              </w:rPr>
              <w:fldChar w:fldCharType="separate"/>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hAnsi="Times New Roman"/>
                <w:color w:val="000000"/>
              </w:rPr>
              <w:fldChar w:fldCharType="end"/>
            </w:r>
          </w:p>
          <w:p w:rsidR="009159A0" w:rsidRPr="009159A0" w:rsidRDefault="009159A0" w:rsidP="009159A0">
            <w:pPr>
              <w:spacing w:after="0" w:line="240" w:lineRule="auto"/>
              <w:rPr>
                <w:rFonts w:ascii="Times New Roman" w:hAnsi="Times New Roman"/>
                <w:color w:val="000000"/>
                <w:sz w:val="28"/>
                <w:szCs w:val="28"/>
              </w:rPr>
            </w:pPr>
          </w:p>
        </w:tc>
      </w:tr>
      <w:tr w:rsidR="009159A0" w:rsidRPr="009159A0" w:rsidTr="009159A0">
        <w:trPr>
          <w:gridAfter w:val="1"/>
          <w:wAfter w:w="10" w:type="dxa"/>
          <w:trHeight w:val="142"/>
          <w:jc w:val="center"/>
        </w:trPr>
        <w:tc>
          <w:tcPr>
            <w:tcW w:w="10937" w:type="dxa"/>
            <w:gridSpan w:val="29"/>
            <w:shd w:val="clear" w:color="auto" w:fill="99CCFF"/>
          </w:tcPr>
          <w:p w:rsidR="009159A0" w:rsidRPr="009159A0" w:rsidRDefault="009159A0" w:rsidP="009159A0">
            <w:pPr>
              <w:spacing w:after="0" w:line="240" w:lineRule="auto"/>
              <w:ind w:left="57"/>
              <w:jc w:val="center"/>
              <w:rPr>
                <w:rFonts w:ascii="Times New Roman" w:hAnsi="Times New Roman"/>
                <w:b/>
                <w:color w:val="FFFFFF"/>
                <w:sz w:val="32"/>
                <w:szCs w:val="32"/>
              </w:rPr>
            </w:pPr>
            <w:r w:rsidRPr="009159A0">
              <w:rPr>
                <w:rFonts w:ascii="Times New Roman" w:hAnsi="Times New Roman"/>
                <w:b/>
                <w:color w:val="FFFFFF"/>
                <w:sz w:val="32"/>
                <w:szCs w:val="32"/>
              </w:rPr>
              <w:t>OCENA SKUTKÓW REGULACJI</w:t>
            </w:r>
          </w:p>
        </w:tc>
      </w:tr>
      <w:tr w:rsidR="009159A0" w:rsidRPr="009159A0" w:rsidTr="009159A0">
        <w:trPr>
          <w:gridAfter w:val="1"/>
          <w:wAfter w:w="10" w:type="dxa"/>
          <w:trHeight w:val="333"/>
          <w:jc w:val="center"/>
        </w:trPr>
        <w:tc>
          <w:tcPr>
            <w:tcW w:w="10937" w:type="dxa"/>
            <w:gridSpan w:val="29"/>
            <w:shd w:val="clear" w:color="auto" w:fill="99CCFF"/>
            <w:vAlign w:val="center"/>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rPr>
              <w:t>Jaki problem jest rozwiązywany?</w:t>
            </w:r>
            <w:bookmarkStart w:id="3" w:name="Wybór1"/>
            <w:bookmarkEnd w:id="3"/>
          </w:p>
        </w:tc>
      </w:tr>
      <w:tr w:rsidR="009159A0" w:rsidRPr="009159A0" w:rsidTr="009159A0">
        <w:trPr>
          <w:gridAfter w:val="1"/>
          <w:wAfter w:w="10" w:type="dxa"/>
          <w:trHeight w:val="142"/>
          <w:jc w:val="center"/>
        </w:trPr>
        <w:tc>
          <w:tcPr>
            <w:tcW w:w="10937" w:type="dxa"/>
            <w:gridSpan w:val="29"/>
            <w:shd w:val="clear" w:color="auto" w:fill="FFFFFF"/>
          </w:tcPr>
          <w:p w:rsidR="009159A0" w:rsidRPr="009159A0" w:rsidRDefault="009159A0" w:rsidP="009159A0">
            <w:pPr>
              <w:spacing w:after="0" w:line="240" w:lineRule="auto"/>
              <w:jc w:val="both"/>
              <w:rPr>
                <w:rFonts w:ascii="Times New Roman" w:hAnsi="Times New Roman"/>
                <w:color w:val="000000"/>
              </w:rPr>
            </w:pPr>
            <w:r w:rsidRPr="009159A0">
              <w:rPr>
                <w:rFonts w:ascii="Times New Roman" w:hAnsi="Times New Roman"/>
                <w:color w:val="000000"/>
              </w:rPr>
              <w:t xml:space="preserve">Rzecznik Praw Dziecka, Pełnomocnik Ministra Sprawiedliwości ds. Konstytucyjnych Praw Rodziny, jak również wyspecjalizowane organizacje pozarządowe potwierdzają występowanie przypadków „pochopnego” stosowania przez sądy środków ingerencji we władzę rodzicielską, zmierzających do odebrania dziecka rodzicom ze względu na złą sytuację materialną rodziny. </w:t>
            </w:r>
          </w:p>
          <w:p w:rsidR="009159A0" w:rsidRPr="009159A0" w:rsidRDefault="009159A0" w:rsidP="009159A0">
            <w:pPr>
              <w:spacing w:after="0" w:line="240" w:lineRule="auto"/>
              <w:jc w:val="both"/>
              <w:rPr>
                <w:rFonts w:ascii="Times New Roman" w:hAnsi="Times New Roman"/>
                <w:color w:val="000000"/>
              </w:rPr>
            </w:pPr>
            <w:r w:rsidRPr="009159A0">
              <w:rPr>
                <w:rFonts w:ascii="Times New Roman" w:hAnsi="Times New Roman"/>
                <w:color w:val="000000"/>
              </w:rPr>
              <w:t xml:space="preserve">Wprawdzie z przepisów Kodeksu rodzinnego i opiekuńczego (np. art. 112³), norm konstytucyjnych oraz postanowień Konwencji o </w:t>
            </w:r>
            <w:r w:rsidR="00657DD0" w:rsidRPr="009159A0">
              <w:rPr>
                <w:rFonts w:ascii="Times New Roman" w:hAnsi="Times New Roman"/>
                <w:color w:val="000000"/>
              </w:rPr>
              <w:t xml:space="preserve">Prawach Dziecka </w:t>
            </w:r>
            <w:r w:rsidRPr="009159A0">
              <w:rPr>
                <w:rFonts w:ascii="Times New Roman" w:hAnsi="Times New Roman"/>
                <w:color w:val="000000"/>
              </w:rPr>
              <w:t xml:space="preserve">można wyprowadzić zasadę, że zastosowanie środków ingerencji we władzę rodzicielską, prowadzących do odebrania rodzicom dziecka, może mieć miejsce w ostateczności, po wykorzystaniu innych mniej dolegliwych środków lub wtedy, gdy dobro dziecka wymaga podjęcia niezwłocznych i zdecydowanych działań, jednakże nie została ona wyrażona </w:t>
            </w:r>
            <w:r w:rsidRPr="00657DD0">
              <w:rPr>
                <w:rFonts w:ascii="Times New Roman" w:hAnsi="Times New Roman"/>
                <w:i/>
                <w:color w:val="000000"/>
              </w:rPr>
              <w:t>expressis verbis</w:t>
            </w:r>
            <w:r>
              <w:rPr>
                <w:rFonts w:ascii="Times New Roman" w:hAnsi="Times New Roman"/>
                <w:color w:val="000000"/>
              </w:rPr>
              <w:t xml:space="preserve"> </w:t>
            </w:r>
            <w:r w:rsidRPr="009159A0">
              <w:rPr>
                <w:rFonts w:ascii="Times New Roman" w:hAnsi="Times New Roman"/>
                <w:color w:val="000000"/>
              </w:rPr>
              <w:t xml:space="preserve">i jej stosowanie wymaga właściwej interpretacji obowiązujących przepisów. </w:t>
            </w:r>
          </w:p>
        </w:tc>
      </w:tr>
      <w:tr w:rsidR="009159A0" w:rsidRPr="009159A0" w:rsidTr="009159A0">
        <w:trPr>
          <w:gridAfter w:val="1"/>
          <w:wAfter w:w="10" w:type="dxa"/>
          <w:trHeight w:val="142"/>
          <w:jc w:val="center"/>
        </w:trPr>
        <w:tc>
          <w:tcPr>
            <w:tcW w:w="10937" w:type="dxa"/>
            <w:gridSpan w:val="29"/>
            <w:shd w:val="clear" w:color="auto" w:fill="99CCFF"/>
            <w:vAlign w:val="center"/>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color w:val="000000"/>
                <w:spacing w:val="-2"/>
              </w:rPr>
              <w:t>Rekomendowane rozwiązanie, w tym planowane narzędzia interwencji, i oczekiwany efekt</w:t>
            </w:r>
          </w:p>
        </w:tc>
      </w:tr>
      <w:tr w:rsidR="009159A0" w:rsidRPr="009159A0" w:rsidTr="009159A0">
        <w:trPr>
          <w:gridAfter w:val="1"/>
          <w:wAfter w:w="10" w:type="dxa"/>
          <w:trHeight w:val="142"/>
          <w:jc w:val="center"/>
        </w:trPr>
        <w:tc>
          <w:tcPr>
            <w:tcW w:w="10937" w:type="dxa"/>
            <w:gridSpan w:val="29"/>
            <w:shd w:val="clear" w:color="auto" w:fill="auto"/>
          </w:tcPr>
          <w:p w:rsidR="009159A0" w:rsidRPr="009159A0" w:rsidRDefault="009159A0" w:rsidP="009159A0">
            <w:pPr>
              <w:spacing w:after="0" w:line="240" w:lineRule="auto"/>
              <w:jc w:val="both"/>
              <w:rPr>
                <w:rFonts w:ascii="Times New Roman" w:hAnsi="Times New Roman"/>
                <w:color w:val="000000"/>
                <w:spacing w:val="-2"/>
              </w:rPr>
            </w:pPr>
            <w:r w:rsidRPr="009159A0">
              <w:rPr>
                <w:rFonts w:ascii="Times New Roman" w:hAnsi="Times New Roman"/>
                <w:color w:val="000000"/>
              </w:rPr>
              <w:t>Proponuje się nowelizację przepisów Kodeksu rodzinnego i opiekuńczego, która ma na celu nie tyle zmianę istniejącego stanu prawnego, co jego doprecyzowanie i zabezpieczenie właściwego kierunku wykładni istniejących norm prawnych w praktyce orzeczniczej sądów.</w:t>
            </w:r>
          </w:p>
          <w:p w:rsidR="009159A0" w:rsidRPr="009159A0" w:rsidRDefault="009159A0" w:rsidP="009159A0">
            <w:pPr>
              <w:spacing w:after="0" w:line="240" w:lineRule="auto"/>
              <w:jc w:val="both"/>
              <w:rPr>
                <w:rFonts w:ascii="Times New Roman" w:hAnsi="Times New Roman"/>
                <w:color w:val="000000"/>
                <w:spacing w:val="-2"/>
              </w:rPr>
            </w:pPr>
            <w:r w:rsidRPr="009159A0">
              <w:rPr>
                <w:rFonts w:ascii="Times New Roman" w:hAnsi="Times New Roman"/>
                <w:color w:val="000000"/>
                <w:spacing w:val="-2"/>
              </w:rPr>
              <w:t>Efekt: zastosowanie przez sąd opiekuńczy środków ingerencji we władzę rodzicielską prowadzących do rozdzielenia dziecka i rodzica może mieć miejsce jedynie wówczas, gdy wcześniej stosowane przez sąd opiekuńczy inne środki nie były skuteczne, chyba że konieczność niezwłocznego zapewnienia dziecku pieczy zastępczej, prowadzącej do tego rozdzielenia</w:t>
            </w:r>
            <w:r w:rsidR="00657DD0">
              <w:rPr>
                <w:rFonts w:ascii="Times New Roman" w:hAnsi="Times New Roman"/>
                <w:color w:val="000000"/>
                <w:spacing w:val="-2"/>
              </w:rPr>
              <w:t>,</w:t>
            </w:r>
            <w:r w:rsidRPr="009159A0">
              <w:rPr>
                <w:rFonts w:ascii="Times New Roman" w:hAnsi="Times New Roman"/>
                <w:color w:val="000000"/>
                <w:spacing w:val="-2"/>
              </w:rPr>
              <w:t xml:space="preserve"> wynika z poważnego zagrożenia dobra dziecka, w szczególności zagrożenia jego życia lub zdrowia. Nie jest natomiast możliwe rozdzielenie tego rodzaju wbrew woli rodziców wyłącznie z powodu ubóstwa.</w:t>
            </w:r>
          </w:p>
        </w:tc>
      </w:tr>
      <w:tr w:rsidR="009159A0" w:rsidRPr="009159A0" w:rsidTr="009159A0">
        <w:trPr>
          <w:gridAfter w:val="1"/>
          <w:wAfter w:w="10" w:type="dxa"/>
          <w:trHeight w:val="307"/>
          <w:jc w:val="center"/>
        </w:trPr>
        <w:tc>
          <w:tcPr>
            <w:tcW w:w="10937" w:type="dxa"/>
            <w:gridSpan w:val="29"/>
            <w:shd w:val="clear" w:color="auto" w:fill="99CCFF"/>
            <w:vAlign w:val="center"/>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spacing w:val="-2"/>
              </w:rPr>
              <w:t>Jak problem został rozwiązany w innych krajach, w szczególności krajach członkowskich OECD/UE</w:t>
            </w:r>
            <w:r w:rsidRPr="009159A0">
              <w:rPr>
                <w:rFonts w:ascii="Times New Roman" w:hAnsi="Times New Roman"/>
                <w:b/>
                <w:color w:val="000000"/>
              </w:rPr>
              <w:t>?</w:t>
            </w:r>
            <w:r w:rsidRPr="009159A0">
              <w:rPr>
                <w:rFonts w:ascii="Times New Roman" w:hAnsi="Times New Roman"/>
                <w:i/>
                <w:color w:val="000000"/>
              </w:rPr>
              <w:t xml:space="preserve"> </w:t>
            </w:r>
          </w:p>
        </w:tc>
      </w:tr>
      <w:tr w:rsidR="009159A0" w:rsidRPr="009159A0" w:rsidTr="009159A0">
        <w:trPr>
          <w:gridAfter w:val="1"/>
          <w:wAfter w:w="10" w:type="dxa"/>
          <w:trHeight w:val="142"/>
          <w:jc w:val="center"/>
        </w:trPr>
        <w:tc>
          <w:tcPr>
            <w:tcW w:w="10937" w:type="dxa"/>
            <w:gridSpan w:val="29"/>
            <w:shd w:val="clear" w:color="auto" w:fill="auto"/>
          </w:tcPr>
          <w:p w:rsidR="009159A0" w:rsidRPr="009159A0" w:rsidRDefault="009159A0" w:rsidP="009159A0">
            <w:pPr>
              <w:spacing w:after="0" w:line="240" w:lineRule="auto"/>
              <w:jc w:val="both"/>
              <w:rPr>
                <w:rFonts w:ascii="Times New Roman" w:hAnsi="Times New Roman"/>
                <w:color w:val="000000"/>
                <w:spacing w:val="-2"/>
              </w:rPr>
            </w:pPr>
            <w:r w:rsidRPr="009159A0">
              <w:rPr>
                <w:rFonts w:ascii="Times New Roman" w:hAnsi="Times New Roman"/>
                <w:color w:val="000000"/>
                <w:spacing w:val="-2"/>
              </w:rPr>
              <w:t>Jako przykład regulacji prawnej, realizującej analizowane wyżej cele, tj. przeciwdziałającej przedwczesnemu i pochopnemu rozdzielaniu dzieci od rodziców, wskazać można przepis § 1666a niemieckiego kodeksu cywilnego (BGB), który ma następujące brzmienie:</w:t>
            </w:r>
          </w:p>
          <w:p w:rsidR="009159A0" w:rsidRPr="009159A0" w:rsidRDefault="009159A0" w:rsidP="009159A0">
            <w:pPr>
              <w:spacing w:after="0" w:line="240" w:lineRule="auto"/>
              <w:jc w:val="both"/>
              <w:rPr>
                <w:rFonts w:ascii="Times New Roman" w:hAnsi="Times New Roman"/>
                <w:color w:val="000000"/>
                <w:spacing w:val="-2"/>
              </w:rPr>
            </w:pPr>
            <w:r w:rsidRPr="009159A0">
              <w:rPr>
                <w:rFonts w:ascii="Times New Roman" w:hAnsi="Times New Roman"/>
                <w:color w:val="000000"/>
                <w:spacing w:val="-2"/>
              </w:rPr>
              <w:t>„(1) Środki, z którymi związane jest rozdzielenie dziecka od rodziców są jedynie wówczas możliwe, jeżeli niebezpieczeństwo nie może zostać odwrócone w inny sposób, również przy pomocy ochrony publicznej (…)</w:t>
            </w:r>
          </w:p>
          <w:p w:rsidR="009159A0" w:rsidRPr="009159A0" w:rsidRDefault="009159A0" w:rsidP="009159A0">
            <w:pPr>
              <w:spacing w:after="0" w:line="240" w:lineRule="auto"/>
              <w:jc w:val="both"/>
              <w:rPr>
                <w:rFonts w:ascii="Times New Roman" w:hAnsi="Times New Roman"/>
                <w:i/>
                <w:color w:val="000000"/>
                <w:spacing w:val="-2"/>
              </w:rPr>
            </w:pPr>
            <w:r w:rsidRPr="009159A0">
              <w:rPr>
                <w:rFonts w:ascii="Times New Roman" w:hAnsi="Times New Roman"/>
                <w:color w:val="000000"/>
                <w:spacing w:val="-2"/>
              </w:rPr>
              <w:t>(2) Całościowa opieka nad osobą dziecka może zostać odebrana jedynie wówczas, gdy pozostałe środki są bezskuteczne, albo jeśli jest do przewidzenia, że nie będą one wystarczające do odwrócenia niebezpieczeństwa.”.</w:t>
            </w:r>
          </w:p>
        </w:tc>
      </w:tr>
      <w:tr w:rsidR="009159A0" w:rsidRPr="009159A0" w:rsidTr="009159A0">
        <w:trPr>
          <w:gridAfter w:val="1"/>
          <w:wAfter w:w="10" w:type="dxa"/>
          <w:trHeight w:val="359"/>
          <w:jc w:val="center"/>
        </w:trPr>
        <w:tc>
          <w:tcPr>
            <w:tcW w:w="10937" w:type="dxa"/>
            <w:gridSpan w:val="29"/>
            <w:shd w:val="clear" w:color="auto" w:fill="99CCFF"/>
            <w:vAlign w:val="center"/>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color w:val="000000"/>
              </w:rPr>
              <w:t>Podmioty, na które oddziałuje projekt</w:t>
            </w:r>
          </w:p>
        </w:tc>
      </w:tr>
      <w:tr w:rsidR="009159A0" w:rsidRPr="009159A0" w:rsidTr="009159A0">
        <w:trPr>
          <w:gridAfter w:val="1"/>
          <w:wAfter w:w="10" w:type="dxa"/>
          <w:trHeight w:val="142"/>
          <w:jc w:val="center"/>
        </w:trPr>
        <w:tc>
          <w:tcPr>
            <w:tcW w:w="2668" w:type="dxa"/>
            <w:gridSpan w:val="3"/>
            <w:shd w:val="clear" w:color="auto" w:fill="auto"/>
          </w:tcPr>
          <w:p w:rsidR="009159A0" w:rsidRPr="009159A0" w:rsidRDefault="009159A0" w:rsidP="009159A0">
            <w:pPr>
              <w:spacing w:before="40" w:after="0" w:line="240" w:lineRule="auto"/>
              <w:jc w:val="center"/>
              <w:rPr>
                <w:rFonts w:ascii="Times New Roman" w:hAnsi="Times New Roman"/>
                <w:color w:val="000000"/>
                <w:spacing w:val="-2"/>
              </w:rPr>
            </w:pPr>
            <w:r w:rsidRPr="009159A0">
              <w:rPr>
                <w:rFonts w:ascii="Times New Roman" w:hAnsi="Times New Roman"/>
                <w:color w:val="000000"/>
                <w:spacing w:val="-2"/>
              </w:rPr>
              <w:t>Grupa</w:t>
            </w:r>
          </w:p>
        </w:tc>
        <w:tc>
          <w:tcPr>
            <w:tcW w:w="2292" w:type="dxa"/>
            <w:gridSpan w:val="8"/>
            <w:shd w:val="clear" w:color="auto" w:fill="auto"/>
          </w:tcPr>
          <w:p w:rsidR="009159A0" w:rsidRPr="009159A0" w:rsidRDefault="009159A0" w:rsidP="009159A0">
            <w:pPr>
              <w:spacing w:before="40" w:after="0" w:line="240" w:lineRule="auto"/>
              <w:jc w:val="center"/>
              <w:rPr>
                <w:rFonts w:ascii="Times New Roman" w:hAnsi="Times New Roman"/>
                <w:color w:val="000000"/>
                <w:spacing w:val="-2"/>
              </w:rPr>
            </w:pPr>
            <w:r w:rsidRPr="009159A0">
              <w:rPr>
                <w:rFonts w:ascii="Times New Roman" w:hAnsi="Times New Roman"/>
                <w:color w:val="000000"/>
                <w:spacing w:val="-2"/>
              </w:rPr>
              <w:t>Wielkość</w:t>
            </w:r>
          </w:p>
        </w:tc>
        <w:tc>
          <w:tcPr>
            <w:tcW w:w="2996" w:type="dxa"/>
            <w:gridSpan w:val="12"/>
            <w:shd w:val="clear" w:color="auto" w:fill="auto"/>
          </w:tcPr>
          <w:p w:rsidR="009159A0" w:rsidRPr="009159A0" w:rsidRDefault="009159A0" w:rsidP="009159A0">
            <w:pPr>
              <w:spacing w:before="40" w:after="0" w:line="240" w:lineRule="auto"/>
              <w:jc w:val="center"/>
              <w:rPr>
                <w:rFonts w:ascii="Times New Roman" w:hAnsi="Times New Roman"/>
                <w:color w:val="000000"/>
                <w:spacing w:val="-2"/>
              </w:rPr>
            </w:pPr>
            <w:r w:rsidRPr="009159A0">
              <w:rPr>
                <w:rFonts w:ascii="Times New Roman" w:hAnsi="Times New Roman"/>
                <w:color w:val="000000"/>
                <w:spacing w:val="-2"/>
              </w:rPr>
              <w:t>Źródło danych</w:t>
            </w:r>
            <w:r w:rsidRPr="009159A0" w:rsidDel="00260F33">
              <w:rPr>
                <w:rFonts w:ascii="Times New Roman" w:hAnsi="Times New Roman"/>
                <w:color w:val="000000"/>
                <w:spacing w:val="-2"/>
              </w:rPr>
              <w:t xml:space="preserve"> </w:t>
            </w:r>
          </w:p>
        </w:tc>
        <w:tc>
          <w:tcPr>
            <w:tcW w:w="2981" w:type="dxa"/>
            <w:gridSpan w:val="6"/>
            <w:shd w:val="clear" w:color="auto" w:fill="auto"/>
          </w:tcPr>
          <w:p w:rsidR="009159A0" w:rsidRPr="009159A0" w:rsidRDefault="009159A0" w:rsidP="009159A0">
            <w:pPr>
              <w:spacing w:before="40" w:after="0" w:line="240" w:lineRule="auto"/>
              <w:jc w:val="center"/>
              <w:rPr>
                <w:rFonts w:ascii="Times New Roman" w:hAnsi="Times New Roman"/>
                <w:color w:val="000000"/>
                <w:spacing w:val="-2"/>
              </w:rPr>
            </w:pPr>
            <w:r w:rsidRPr="009159A0">
              <w:rPr>
                <w:rFonts w:ascii="Times New Roman" w:hAnsi="Times New Roman"/>
                <w:color w:val="000000"/>
                <w:spacing w:val="-2"/>
              </w:rPr>
              <w:t>Oddziaływanie</w:t>
            </w:r>
          </w:p>
        </w:tc>
      </w:tr>
      <w:tr w:rsidR="009159A0" w:rsidRPr="009159A0" w:rsidTr="009159A0">
        <w:trPr>
          <w:gridAfter w:val="1"/>
          <w:wAfter w:w="10" w:type="dxa"/>
          <w:trHeight w:val="142"/>
          <w:jc w:val="center"/>
        </w:trPr>
        <w:tc>
          <w:tcPr>
            <w:tcW w:w="2668" w:type="dxa"/>
            <w:gridSpan w:val="3"/>
            <w:shd w:val="clear" w:color="auto" w:fill="auto"/>
          </w:tcPr>
          <w:p w:rsidR="009159A0" w:rsidRPr="009159A0" w:rsidRDefault="009159A0" w:rsidP="00BF5E22">
            <w:pPr>
              <w:spacing w:after="0" w:line="240" w:lineRule="auto"/>
              <w:jc w:val="center"/>
              <w:rPr>
                <w:rFonts w:ascii="Times New Roman" w:hAnsi="Times New Roman"/>
              </w:rPr>
            </w:pPr>
            <w:r w:rsidRPr="009159A0">
              <w:rPr>
                <w:rFonts w:ascii="Times New Roman" w:hAnsi="Times New Roman"/>
              </w:rPr>
              <w:t xml:space="preserve">rodziny </w:t>
            </w:r>
            <w:r w:rsidRPr="009159A0">
              <w:rPr>
                <w:rFonts w:ascii="Times New Roman" w:hAnsi="Times New Roman"/>
                <w:lang w:eastAsia="pl-PL"/>
              </w:rPr>
              <w:t>bezradne w</w:t>
            </w:r>
            <w:r w:rsidR="00BF5E22">
              <w:rPr>
                <w:rFonts w:ascii="Times New Roman" w:hAnsi="Times New Roman"/>
                <w:lang w:eastAsia="pl-PL"/>
              </w:rPr>
              <w:t> </w:t>
            </w:r>
            <w:r w:rsidRPr="009159A0">
              <w:rPr>
                <w:rFonts w:ascii="Times New Roman" w:hAnsi="Times New Roman"/>
                <w:lang w:eastAsia="pl-PL"/>
              </w:rPr>
              <w:t>sprawach opiekuńczo</w:t>
            </w:r>
            <w:r>
              <w:rPr>
                <w:rFonts w:ascii="Times New Roman" w:hAnsi="Times New Roman"/>
                <w:lang w:eastAsia="pl-PL"/>
              </w:rPr>
              <w:t>-</w:t>
            </w:r>
            <w:r>
              <w:rPr>
                <w:rFonts w:ascii="Times New Roman" w:hAnsi="Times New Roman"/>
                <w:lang w:eastAsia="pl-PL"/>
              </w:rPr>
              <w:br/>
            </w:r>
            <w:r w:rsidRPr="009159A0">
              <w:rPr>
                <w:rFonts w:ascii="Times New Roman" w:hAnsi="Times New Roman"/>
                <w:lang w:eastAsia="pl-PL"/>
              </w:rPr>
              <w:t>-wychowawczych i prowadzeniu gospodarstwa domowego</w:t>
            </w:r>
          </w:p>
        </w:tc>
        <w:tc>
          <w:tcPr>
            <w:tcW w:w="2292" w:type="dxa"/>
            <w:gridSpan w:val="8"/>
            <w:shd w:val="clear" w:color="auto" w:fill="auto"/>
          </w:tcPr>
          <w:p w:rsidR="009159A0" w:rsidRPr="009159A0" w:rsidRDefault="009159A0" w:rsidP="009159A0">
            <w:pPr>
              <w:spacing w:after="0" w:line="240" w:lineRule="auto"/>
              <w:jc w:val="center"/>
              <w:rPr>
                <w:rFonts w:ascii="Times New Roman" w:hAnsi="Times New Roman"/>
                <w:lang w:eastAsia="pl-PL"/>
              </w:rPr>
            </w:pPr>
            <w:r w:rsidRPr="009159A0">
              <w:rPr>
                <w:rFonts w:ascii="Times New Roman" w:hAnsi="Times New Roman"/>
                <w:lang w:eastAsia="pl-PL"/>
              </w:rPr>
              <w:t>227,3 tys. rodzin</w:t>
            </w:r>
          </w:p>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lang w:eastAsia="pl-PL"/>
              </w:rPr>
              <w:t>(0,8 mln osób)</w:t>
            </w:r>
          </w:p>
        </w:tc>
        <w:tc>
          <w:tcPr>
            <w:tcW w:w="2996" w:type="dxa"/>
            <w:gridSpan w:val="12"/>
            <w:shd w:val="clear" w:color="auto" w:fill="auto"/>
          </w:tcPr>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spacing w:val="-2"/>
              </w:rPr>
              <w:t>GUS: świadczenia pomocy społecznej udzielone</w:t>
            </w:r>
            <w:r>
              <w:rPr>
                <w:rFonts w:ascii="Times New Roman" w:hAnsi="Times New Roman"/>
                <w:spacing w:val="-2"/>
              </w:rPr>
              <w:t xml:space="preserve"> </w:t>
            </w:r>
            <w:r w:rsidRPr="009159A0">
              <w:rPr>
                <w:rFonts w:ascii="Times New Roman" w:hAnsi="Times New Roman"/>
                <w:spacing w:val="-2"/>
              </w:rPr>
              <w:t>w 2014 r.</w:t>
            </w:r>
          </w:p>
        </w:tc>
        <w:tc>
          <w:tcPr>
            <w:tcW w:w="2981" w:type="dxa"/>
            <w:gridSpan w:val="6"/>
            <w:shd w:val="clear" w:color="auto" w:fill="auto"/>
          </w:tcPr>
          <w:p w:rsidR="00DD75EE" w:rsidRDefault="009159A0" w:rsidP="00657DD0">
            <w:pPr>
              <w:spacing w:after="0" w:line="240" w:lineRule="auto"/>
              <w:jc w:val="center"/>
              <w:rPr>
                <w:rFonts w:ascii="Times New Roman" w:hAnsi="Times New Roman"/>
                <w:spacing w:val="-2"/>
              </w:rPr>
            </w:pPr>
            <w:r w:rsidRPr="009159A0">
              <w:rPr>
                <w:rFonts w:ascii="Times New Roman" w:hAnsi="Times New Roman"/>
                <w:spacing w:val="-2"/>
              </w:rPr>
              <w:t>wzmocnienie ochrony</w:t>
            </w:r>
            <w:r w:rsidR="00657DD0">
              <w:rPr>
                <w:rFonts w:ascii="Times New Roman" w:hAnsi="Times New Roman"/>
                <w:spacing w:val="-2"/>
              </w:rPr>
              <w:t xml:space="preserve"> </w:t>
            </w:r>
          </w:p>
          <w:p w:rsidR="009159A0" w:rsidRPr="009159A0" w:rsidRDefault="009159A0" w:rsidP="00657DD0">
            <w:pPr>
              <w:spacing w:after="0" w:line="240" w:lineRule="auto"/>
              <w:jc w:val="center"/>
              <w:rPr>
                <w:rFonts w:ascii="Times New Roman" w:hAnsi="Times New Roman"/>
                <w:spacing w:val="-2"/>
              </w:rPr>
            </w:pPr>
            <w:r w:rsidRPr="009159A0">
              <w:rPr>
                <w:rFonts w:ascii="Times New Roman" w:hAnsi="Times New Roman"/>
                <w:spacing w:val="-2"/>
              </w:rPr>
              <w:t>prawnej władzy rodzicielskiej</w:t>
            </w:r>
          </w:p>
        </w:tc>
      </w:tr>
      <w:tr w:rsidR="009159A0" w:rsidRPr="009159A0" w:rsidTr="009159A0">
        <w:trPr>
          <w:gridAfter w:val="1"/>
          <w:wAfter w:w="10" w:type="dxa"/>
          <w:trHeight w:val="142"/>
          <w:jc w:val="center"/>
        </w:trPr>
        <w:tc>
          <w:tcPr>
            <w:tcW w:w="2668" w:type="dxa"/>
            <w:gridSpan w:val="3"/>
            <w:shd w:val="clear" w:color="auto" w:fill="auto"/>
          </w:tcPr>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rPr>
              <w:t>rodziny zagrożone ubóstwem</w:t>
            </w:r>
          </w:p>
        </w:tc>
        <w:tc>
          <w:tcPr>
            <w:tcW w:w="2292" w:type="dxa"/>
            <w:gridSpan w:val="8"/>
            <w:shd w:val="clear" w:color="auto" w:fill="auto"/>
          </w:tcPr>
          <w:p w:rsidR="009159A0" w:rsidRPr="009159A0" w:rsidRDefault="009159A0" w:rsidP="009159A0">
            <w:pPr>
              <w:spacing w:after="0" w:line="240" w:lineRule="auto"/>
              <w:jc w:val="center"/>
              <w:rPr>
                <w:rFonts w:ascii="Times New Roman" w:hAnsi="Times New Roman"/>
                <w:lang w:eastAsia="pl-PL"/>
              </w:rPr>
            </w:pPr>
            <w:r w:rsidRPr="009159A0">
              <w:rPr>
                <w:rFonts w:ascii="Times New Roman" w:hAnsi="Times New Roman"/>
                <w:lang w:eastAsia="pl-PL"/>
              </w:rPr>
              <w:t xml:space="preserve">724,3 tys. rodzin </w:t>
            </w:r>
          </w:p>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lang w:eastAsia="pl-PL"/>
              </w:rPr>
              <w:t>(1,9 mln osób)</w:t>
            </w:r>
          </w:p>
        </w:tc>
        <w:tc>
          <w:tcPr>
            <w:tcW w:w="2996" w:type="dxa"/>
            <w:gridSpan w:val="12"/>
            <w:shd w:val="clear" w:color="auto" w:fill="auto"/>
          </w:tcPr>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spacing w:val="-2"/>
              </w:rPr>
              <w:t>GUS: świadczenia pomocy społecznej udzielone</w:t>
            </w:r>
            <w:r>
              <w:rPr>
                <w:rFonts w:ascii="Times New Roman" w:hAnsi="Times New Roman"/>
                <w:spacing w:val="-2"/>
              </w:rPr>
              <w:t xml:space="preserve"> </w:t>
            </w:r>
            <w:r w:rsidRPr="009159A0">
              <w:rPr>
                <w:rFonts w:ascii="Times New Roman" w:hAnsi="Times New Roman"/>
                <w:spacing w:val="-2"/>
              </w:rPr>
              <w:t xml:space="preserve">w 2014 r. </w:t>
            </w:r>
          </w:p>
        </w:tc>
        <w:tc>
          <w:tcPr>
            <w:tcW w:w="2981" w:type="dxa"/>
            <w:gridSpan w:val="6"/>
            <w:shd w:val="clear" w:color="auto" w:fill="auto"/>
          </w:tcPr>
          <w:p w:rsidR="00DD75EE" w:rsidRDefault="009159A0" w:rsidP="009159A0">
            <w:pPr>
              <w:spacing w:after="0" w:line="240" w:lineRule="auto"/>
              <w:jc w:val="center"/>
              <w:rPr>
                <w:rFonts w:ascii="Times New Roman" w:hAnsi="Times New Roman"/>
                <w:spacing w:val="-2"/>
              </w:rPr>
            </w:pPr>
            <w:r w:rsidRPr="009159A0">
              <w:rPr>
                <w:rFonts w:ascii="Times New Roman" w:hAnsi="Times New Roman"/>
                <w:spacing w:val="-2"/>
              </w:rPr>
              <w:t xml:space="preserve">wzmocnienie ochrony </w:t>
            </w:r>
          </w:p>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spacing w:val="-2"/>
              </w:rPr>
              <w:t>prawnej władzy rodzicielskiej</w:t>
            </w:r>
          </w:p>
        </w:tc>
      </w:tr>
      <w:tr w:rsidR="009159A0" w:rsidRPr="009159A0" w:rsidTr="009159A0">
        <w:trPr>
          <w:gridAfter w:val="1"/>
          <w:wAfter w:w="10" w:type="dxa"/>
          <w:trHeight w:val="142"/>
          <w:jc w:val="center"/>
        </w:trPr>
        <w:tc>
          <w:tcPr>
            <w:tcW w:w="2668" w:type="dxa"/>
            <w:gridSpan w:val="3"/>
            <w:shd w:val="clear" w:color="auto" w:fill="auto"/>
          </w:tcPr>
          <w:p w:rsidR="009159A0" w:rsidRPr="009159A0" w:rsidRDefault="009159A0" w:rsidP="00BF5E22">
            <w:pPr>
              <w:spacing w:after="0" w:line="240" w:lineRule="auto"/>
              <w:jc w:val="center"/>
              <w:rPr>
                <w:rFonts w:ascii="Times New Roman" w:hAnsi="Times New Roman"/>
              </w:rPr>
            </w:pPr>
            <w:r w:rsidRPr="009159A0">
              <w:rPr>
                <w:rFonts w:ascii="Times New Roman" w:hAnsi="Times New Roman"/>
              </w:rPr>
              <w:t>sędziowie orzekający</w:t>
            </w:r>
            <w:r>
              <w:rPr>
                <w:rFonts w:ascii="Times New Roman" w:hAnsi="Times New Roman"/>
              </w:rPr>
              <w:t xml:space="preserve"> </w:t>
            </w:r>
            <w:r w:rsidRPr="009159A0">
              <w:rPr>
                <w:rFonts w:ascii="Times New Roman" w:hAnsi="Times New Roman"/>
              </w:rPr>
              <w:t>w</w:t>
            </w:r>
            <w:r w:rsidR="00BF5E22">
              <w:rPr>
                <w:rFonts w:ascii="Times New Roman" w:hAnsi="Times New Roman"/>
              </w:rPr>
              <w:t> </w:t>
            </w:r>
            <w:r w:rsidRPr="009159A0">
              <w:rPr>
                <w:rFonts w:ascii="Times New Roman" w:hAnsi="Times New Roman"/>
              </w:rPr>
              <w:t>sprawach rodzinnych</w:t>
            </w:r>
          </w:p>
        </w:tc>
        <w:tc>
          <w:tcPr>
            <w:tcW w:w="2292" w:type="dxa"/>
            <w:gridSpan w:val="8"/>
            <w:shd w:val="clear" w:color="auto" w:fill="auto"/>
          </w:tcPr>
          <w:p w:rsidR="009159A0" w:rsidRPr="009159A0" w:rsidRDefault="009159A0" w:rsidP="009159A0">
            <w:pPr>
              <w:spacing w:after="0" w:line="240" w:lineRule="auto"/>
              <w:jc w:val="center"/>
              <w:rPr>
                <w:rFonts w:ascii="Times New Roman" w:hAnsi="Times New Roman"/>
                <w:lang w:eastAsia="pl-PL"/>
              </w:rPr>
            </w:pPr>
            <w:r w:rsidRPr="009159A0">
              <w:rPr>
                <w:rFonts w:ascii="Times New Roman" w:hAnsi="Times New Roman"/>
                <w:lang w:eastAsia="pl-PL"/>
              </w:rPr>
              <w:t>1040</w:t>
            </w:r>
          </w:p>
        </w:tc>
        <w:tc>
          <w:tcPr>
            <w:tcW w:w="2996" w:type="dxa"/>
            <w:gridSpan w:val="12"/>
            <w:shd w:val="clear" w:color="auto" w:fill="auto"/>
          </w:tcPr>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spacing w:val="-2"/>
              </w:rPr>
              <w:t>MS-S16 III kw</w:t>
            </w:r>
            <w:r w:rsidR="00BF5E22">
              <w:rPr>
                <w:rFonts w:ascii="Times New Roman" w:hAnsi="Times New Roman"/>
                <w:spacing w:val="-2"/>
              </w:rPr>
              <w:t>.</w:t>
            </w:r>
            <w:r w:rsidRPr="009159A0">
              <w:rPr>
                <w:rFonts w:ascii="Times New Roman" w:hAnsi="Times New Roman"/>
                <w:spacing w:val="-2"/>
              </w:rPr>
              <w:t xml:space="preserve"> 2015 r.</w:t>
            </w:r>
          </w:p>
        </w:tc>
        <w:tc>
          <w:tcPr>
            <w:tcW w:w="2981" w:type="dxa"/>
            <w:gridSpan w:val="6"/>
            <w:shd w:val="clear" w:color="auto" w:fill="auto"/>
          </w:tcPr>
          <w:p w:rsidR="009159A0" w:rsidRPr="009159A0" w:rsidRDefault="009159A0" w:rsidP="009159A0">
            <w:pPr>
              <w:spacing w:after="0" w:line="240" w:lineRule="auto"/>
              <w:jc w:val="center"/>
              <w:rPr>
                <w:rFonts w:ascii="Times New Roman" w:hAnsi="Times New Roman"/>
                <w:spacing w:val="-2"/>
              </w:rPr>
            </w:pPr>
            <w:r w:rsidRPr="009159A0">
              <w:rPr>
                <w:rFonts w:ascii="Times New Roman" w:hAnsi="Times New Roman"/>
                <w:spacing w:val="-2"/>
              </w:rPr>
              <w:t>konieczność uwzględnienia zmiany w przepisach k</w:t>
            </w:r>
            <w:r w:rsidR="00BF5E22">
              <w:rPr>
                <w:rFonts w:ascii="Times New Roman" w:hAnsi="Times New Roman"/>
                <w:spacing w:val="-2"/>
              </w:rPr>
              <w:t>.</w:t>
            </w:r>
            <w:r w:rsidRPr="009159A0">
              <w:rPr>
                <w:rFonts w:ascii="Times New Roman" w:hAnsi="Times New Roman"/>
                <w:spacing w:val="-2"/>
              </w:rPr>
              <w:t>r</w:t>
            </w:r>
            <w:r w:rsidR="00BF5E22">
              <w:rPr>
                <w:rFonts w:ascii="Times New Roman" w:hAnsi="Times New Roman"/>
                <w:spacing w:val="-2"/>
              </w:rPr>
              <w:t>.</w:t>
            </w:r>
            <w:r w:rsidRPr="009159A0">
              <w:rPr>
                <w:rFonts w:ascii="Times New Roman" w:hAnsi="Times New Roman"/>
                <w:spacing w:val="-2"/>
              </w:rPr>
              <w:t>o</w:t>
            </w:r>
            <w:r w:rsidR="00BF5E22">
              <w:rPr>
                <w:rFonts w:ascii="Times New Roman" w:hAnsi="Times New Roman"/>
                <w:spacing w:val="-2"/>
              </w:rPr>
              <w:t>.</w:t>
            </w:r>
          </w:p>
        </w:tc>
      </w:tr>
      <w:tr w:rsidR="009159A0" w:rsidRPr="009159A0" w:rsidTr="009159A0">
        <w:trPr>
          <w:gridAfter w:val="1"/>
          <w:wAfter w:w="10" w:type="dxa"/>
          <w:trHeight w:val="302"/>
          <w:jc w:val="center"/>
        </w:trPr>
        <w:tc>
          <w:tcPr>
            <w:tcW w:w="10937" w:type="dxa"/>
            <w:gridSpan w:val="29"/>
            <w:shd w:val="clear" w:color="auto" w:fill="99CCFF"/>
            <w:vAlign w:val="center"/>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color w:val="000000"/>
              </w:rPr>
              <w:t>Informacje na temat zakresu, czasu trwania i podsumowanie wyników konsultacji</w:t>
            </w:r>
          </w:p>
        </w:tc>
      </w:tr>
      <w:tr w:rsidR="009159A0" w:rsidRPr="009159A0" w:rsidTr="009159A0">
        <w:trPr>
          <w:gridAfter w:val="1"/>
          <w:wAfter w:w="10" w:type="dxa"/>
          <w:trHeight w:val="342"/>
          <w:jc w:val="center"/>
        </w:trPr>
        <w:tc>
          <w:tcPr>
            <w:tcW w:w="10937" w:type="dxa"/>
            <w:gridSpan w:val="29"/>
            <w:shd w:val="clear" w:color="auto" w:fill="FFFFFF"/>
          </w:tcPr>
          <w:p w:rsidR="009159A0" w:rsidRPr="009159A0" w:rsidRDefault="009159A0" w:rsidP="00BF5E22">
            <w:pPr>
              <w:spacing w:after="0" w:line="240" w:lineRule="auto"/>
              <w:jc w:val="both"/>
              <w:rPr>
                <w:rFonts w:ascii="Times New Roman" w:hAnsi="Times New Roman"/>
                <w:color w:val="000000"/>
                <w:spacing w:val="-2"/>
              </w:rPr>
            </w:pPr>
            <w:r w:rsidRPr="009159A0">
              <w:rPr>
                <w:rFonts w:ascii="Times New Roman" w:hAnsi="Times New Roman"/>
                <w:color w:val="000000"/>
                <w:spacing w:val="-2"/>
              </w:rPr>
              <w:t>Projektowana regulacja jest realizacją postulatów formułowanych m.in. przez wyspecjalizowane organizacje pozarządowe.</w:t>
            </w:r>
          </w:p>
        </w:tc>
      </w:tr>
      <w:tr w:rsidR="009159A0" w:rsidRPr="009159A0" w:rsidTr="009159A0">
        <w:trPr>
          <w:gridAfter w:val="1"/>
          <w:wAfter w:w="10" w:type="dxa"/>
          <w:trHeight w:val="363"/>
          <w:jc w:val="center"/>
        </w:trPr>
        <w:tc>
          <w:tcPr>
            <w:tcW w:w="10937" w:type="dxa"/>
            <w:gridSpan w:val="29"/>
            <w:shd w:val="clear" w:color="auto" w:fill="99CCFF"/>
            <w:vAlign w:val="center"/>
          </w:tcPr>
          <w:p w:rsidR="009159A0" w:rsidRPr="009159A0" w:rsidRDefault="009159A0" w:rsidP="00BF5E22">
            <w:pPr>
              <w:keepNext/>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color w:val="000000"/>
              </w:rPr>
              <w:lastRenderedPageBreak/>
              <w:t xml:space="preserve"> Wpływ na sektor finansów publicznych</w:t>
            </w:r>
          </w:p>
        </w:tc>
      </w:tr>
      <w:tr w:rsidR="009159A0" w:rsidRPr="009159A0" w:rsidTr="009159A0">
        <w:trPr>
          <w:gridAfter w:val="1"/>
          <w:wAfter w:w="10" w:type="dxa"/>
          <w:trHeight w:val="142"/>
          <w:jc w:val="center"/>
        </w:trPr>
        <w:tc>
          <w:tcPr>
            <w:tcW w:w="3133" w:type="dxa"/>
            <w:gridSpan w:val="4"/>
            <w:vMerge w:val="restart"/>
            <w:shd w:val="clear" w:color="auto" w:fill="FFFFFF"/>
          </w:tcPr>
          <w:p w:rsidR="009159A0" w:rsidRPr="009159A0" w:rsidRDefault="009159A0" w:rsidP="00BF5E22">
            <w:pPr>
              <w:keepNext/>
              <w:spacing w:before="40" w:after="40"/>
              <w:rPr>
                <w:rFonts w:ascii="Times New Roman" w:hAnsi="Times New Roman"/>
                <w:i/>
                <w:color w:val="000000"/>
                <w:sz w:val="21"/>
                <w:szCs w:val="21"/>
              </w:rPr>
            </w:pPr>
            <w:r w:rsidRPr="009159A0">
              <w:rPr>
                <w:rFonts w:ascii="Times New Roman" w:hAnsi="Times New Roman"/>
                <w:color w:val="000000"/>
                <w:sz w:val="21"/>
                <w:szCs w:val="21"/>
              </w:rPr>
              <w:t>(ceny stałe</w:t>
            </w:r>
            <w:r w:rsidR="00BF5E22">
              <w:rPr>
                <w:rFonts w:ascii="Times New Roman" w:hAnsi="Times New Roman"/>
                <w:color w:val="000000"/>
                <w:sz w:val="21"/>
                <w:szCs w:val="21"/>
              </w:rPr>
              <w:t xml:space="preserve"> z …</w:t>
            </w:r>
            <w:r w:rsidRPr="009159A0">
              <w:rPr>
                <w:rFonts w:ascii="Times New Roman" w:hAnsi="Times New Roman"/>
                <w:color w:val="000000"/>
                <w:sz w:val="21"/>
                <w:szCs w:val="21"/>
              </w:rPr>
              <w:t xml:space="preserve"> r.)</w:t>
            </w:r>
          </w:p>
        </w:tc>
        <w:tc>
          <w:tcPr>
            <w:tcW w:w="7804" w:type="dxa"/>
            <w:gridSpan w:val="25"/>
            <w:shd w:val="clear" w:color="auto" w:fill="FFFFFF"/>
          </w:tcPr>
          <w:p w:rsidR="009159A0" w:rsidRPr="009159A0" w:rsidRDefault="009159A0" w:rsidP="00BF5E22">
            <w:pPr>
              <w:keepNext/>
              <w:spacing w:before="40" w:after="40" w:line="240" w:lineRule="auto"/>
              <w:jc w:val="center"/>
              <w:rPr>
                <w:rFonts w:ascii="Times New Roman" w:hAnsi="Times New Roman"/>
                <w:i/>
                <w:color w:val="000000"/>
                <w:spacing w:val="-2"/>
                <w:sz w:val="21"/>
                <w:szCs w:val="21"/>
              </w:rPr>
            </w:pPr>
            <w:r w:rsidRPr="009159A0">
              <w:rPr>
                <w:rFonts w:ascii="Times New Roman" w:hAnsi="Times New Roman"/>
                <w:color w:val="000000"/>
                <w:sz w:val="21"/>
                <w:szCs w:val="21"/>
              </w:rPr>
              <w:t>Skutki w okresie 10 lat od wejścia w życie zmian [mln zł]</w:t>
            </w:r>
          </w:p>
        </w:tc>
      </w:tr>
      <w:tr w:rsidR="009159A0" w:rsidRPr="009159A0" w:rsidTr="009159A0">
        <w:trPr>
          <w:gridAfter w:val="1"/>
          <w:wAfter w:w="10" w:type="dxa"/>
          <w:trHeight w:val="142"/>
          <w:jc w:val="center"/>
        </w:trPr>
        <w:tc>
          <w:tcPr>
            <w:tcW w:w="3133" w:type="dxa"/>
            <w:gridSpan w:val="4"/>
            <w:vMerge/>
            <w:shd w:val="clear" w:color="auto" w:fill="FFFFFF"/>
          </w:tcPr>
          <w:p w:rsidR="009159A0" w:rsidRPr="009159A0" w:rsidRDefault="009159A0" w:rsidP="00BF5E22">
            <w:pPr>
              <w:keepNext/>
              <w:spacing w:before="40" w:after="40" w:line="240" w:lineRule="auto"/>
              <w:rPr>
                <w:rFonts w:ascii="Times New Roman" w:hAnsi="Times New Roman"/>
                <w:i/>
                <w:color w:val="000000"/>
                <w:sz w:val="21"/>
                <w:szCs w:val="21"/>
              </w:rPr>
            </w:pPr>
          </w:p>
        </w:tc>
        <w:tc>
          <w:tcPr>
            <w:tcW w:w="569" w:type="dxa"/>
            <w:gridSpan w:val="2"/>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1</w:t>
            </w:r>
          </w:p>
        </w:tc>
        <w:tc>
          <w:tcPr>
            <w:tcW w:w="570" w:type="dxa"/>
            <w:gridSpan w:val="2"/>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2</w:t>
            </w:r>
          </w:p>
        </w:tc>
        <w:tc>
          <w:tcPr>
            <w:tcW w:w="569" w:type="dxa"/>
            <w:gridSpan w:val="3"/>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3</w:t>
            </w:r>
          </w:p>
        </w:tc>
        <w:tc>
          <w:tcPr>
            <w:tcW w:w="570" w:type="dxa"/>
            <w:gridSpan w:val="2"/>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4</w:t>
            </w:r>
          </w:p>
        </w:tc>
        <w:tc>
          <w:tcPr>
            <w:tcW w:w="570" w:type="dxa"/>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5</w:t>
            </w:r>
          </w:p>
        </w:tc>
        <w:tc>
          <w:tcPr>
            <w:tcW w:w="570" w:type="dxa"/>
            <w:gridSpan w:val="3"/>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6</w:t>
            </w:r>
          </w:p>
        </w:tc>
        <w:tc>
          <w:tcPr>
            <w:tcW w:w="569" w:type="dxa"/>
            <w:gridSpan w:val="3"/>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7</w:t>
            </w:r>
          </w:p>
        </w:tc>
        <w:tc>
          <w:tcPr>
            <w:tcW w:w="570" w:type="dxa"/>
            <w:gridSpan w:val="2"/>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8</w:t>
            </w:r>
          </w:p>
        </w:tc>
        <w:tc>
          <w:tcPr>
            <w:tcW w:w="570" w:type="dxa"/>
            <w:gridSpan w:val="2"/>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9</w:t>
            </w:r>
          </w:p>
        </w:tc>
        <w:tc>
          <w:tcPr>
            <w:tcW w:w="570" w:type="dxa"/>
            <w:shd w:val="clear" w:color="auto" w:fill="FFFFFF"/>
          </w:tcPr>
          <w:p w:rsidR="009159A0" w:rsidRPr="009159A0" w:rsidRDefault="009159A0" w:rsidP="00BF5E22">
            <w:pPr>
              <w:keepNext/>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10</w:t>
            </w:r>
          </w:p>
        </w:tc>
        <w:tc>
          <w:tcPr>
            <w:tcW w:w="1537" w:type="dxa"/>
            <w:gridSpan w:val="2"/>
            <w:shd w:val="clear" w:color="auto" w:fill="FFFFFF"/>
          </w:tcPr>
          <w:p w:rsidR="009159A0" w:rsidRPr="009159A0" w:rsidRDefault="009159A0" w:rsidP="00BF5E22">
            <w:pPr>
              <w:keepNext/>
              <w:spacing w:before="40" w:after="40" w:line="240" w:lineRule="auto"/>
              <w:jc w:val="center"/>
              <w:rPr>
                <w:rFonts w:ascii="Times New Roman" w:hAnsi="Times New Roman"/>
                <w:i/>
                <w:color w:val="000000"/>
                <w:spacing w:val="-2"/>
                <w:sz w:val="21"/>
                <w:szCs w:val="21"/>
              </w:rPr>
            </w:pPr>
            <w:r w:rsidRPr="009159A0">
              <w:rPr>
                <w:rFonts w:ascii="Times New Roman" w:hAnsi="Times New Roman"/>
                <w:i/>
                <w:color w:val="000000"/>
                <w:spacing w:val="-2"/>
                <w:sz w:val="21"/>
                <w:szCs w:val="21"/>
              </w:rPr>
              <w:t>Łącznie (0</w:t>
            </w:r>
            <w:r>
              <w:rPr>
                <w:rFonts w:ascii="Times New Roman" w:hAnsi="Times New Roman"/>
                <w:i/>
                <w:color w:val="000000"/>
                <w:spacing w:val="-2"/>
                <w:sz w:val="21"/>
                <w:szCs w:val="21"/>
              </w:rPr>
              <w:t>–</w:t>
            </w:r>
            <w:r w:rsidRPr="009159A0">
              <w:rPr>
                <w:rFonts w:ascii="Times New Roman" w:hAnsi="Times New Roman"/>
                <w:i/>
                <w:color w:val="000000"/>
                <w:spacing w:val="-2"/>
                <w:sz w:val="21"/>
                <w:szCs w:val="21"/>
              </w:rPr>
              <w:t>10)</w:t>
            </w:r>
          </w:p>
        </w:tc>
      </w:tr>
      <w:tr w:rsidR="009159A0" w:rsidRPr="009159A0" w:rsidTr="009159A0">
        <w:trPr>
          <w:trHeight w:val="321"/>
          <w:jc w:val="center"/>
        </w:trPr>
        <w:tc>
          <w:tcPr>
            <w:tcW w:w="3133" w:type="dxa"/>
            <w:gridSpan w:val="4"/>
            <w:shd w:val="clear" w:color="auto" w:fill="FFFFFF"/>
            <w:vAlign w:val="center"/>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b/>
                <w:color w:val="000000"/>
                <w:sz w:val="21"/>
                <w:szCs w:val="21"/>
              </w:rPr>
              <w:t>Dochody ogółem</w:t>
            </w:r>
          </w:p>
        </w:tc>
        <w:tc>
          <w:tcPr>
            <w:tcW w:w="569" w:type="dxa"/>
            <w:gridSpan w:val="2"/>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69" w:type="dxa"/>
            <w:gridSpan w:val="3"/>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3"/>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69" w:type="dxa"/>
            <w:gridSpan w:val="3"/>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shd w:val="clear" w:color="auto" w:fill="FFFFFF"/>
          </w:tcPr>
          <w:p w:rsidR="009159A0" w:rsidRPr="009159A0" w:rsidRDefault="009159A0" w:rsidP="00BF5E22">
            <w:pPr>
              <w:keepNext/>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1547" w:type="dxa"/>
            <w:gridSpan w:val="3"/>
            <w:shd w:val="clear" w:color="auto" w:fill="FFFFFF"/>
          </w:tcPr>
          <w:p w:rsidR="009159A0" w:rsidRPr="009159A0" w:rsidRDefault="009159A0" w:rsidP="00BF5E22">
            <w:pPr>
              <w:keepNext/>
              <w:spacing w:after="0" w:line="240" w:lineRule="auto"/>
              <w:rPr>
                <w:rFonts w:ascii="Times New Roman" w:hAnsi="Times New Roman"/>
                <w:color w:val="000000"/>
                <w:spacing w:val="-2"/>
                <w:sz w:val="21"/>
                <w:szCs w:val="21"/>
              </w:rPr>
            </w:pPr>
            <w:r w:rsidRPr="009159A0">
              <w:rPr>
                <w:rFonts w:ascii="Times New Roman" w:hAnsi="Times New Roman"/>
                <w:color w:val="000000"/>
                <w:spacing w:val="-2"/>
                <w:sz w:val="21"/>
                <w:szCs w:val="21"/>
              </w:rPr>
              <w:t>0</w:t>
            </w:r>
          </w:p>
        </w:tc>
      </w:tr>
      <w:tr w:rsidR="009159A0" w:rsidRPr="009159A0" w:rsidTr="009159A0">
        <w:trPr>
          <w:trHeight w:val="321"/>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budżet państwa</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trHeight w:val="344"/>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JST</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44"/>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pozostałe jednostki (oddzielnie)</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30"/>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b/>
                <w:color w:val="000000"/>
                <w:sz w:val="21"/>
                <w:szCs w:val="21"/>
              </w:rPr>
              <w:t>Wydatki ogółem</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r>
      <w:tr w:rsidR="009159A0" w:rsidRPr="009159A0" w:rsidTr="009159A0">
        <w:trPr>
          <w:trHeight w:val="330"/>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budżet państwa</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51"/>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JST</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51"/>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pozostałe jednostki (oddzielnie)</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60"/>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b/>
                <w:color w:val="000000"/>
                <w:sz w:val="21"/>
                <w:szCs w:val="21"/>
              </w:rPr>
              <w:t>Saldo ogółem</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0</w:t>
            </w:r>
          </w:p>
        </w:tc>
      </w:tr>
      <w:tr w:rsidR="009159A0" w:rsidRPr="009159A0" w:rsidTr="009159A0">
        <w:trPr>
          <w:trHeight w:val="360"/>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budżet państwa</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57"/>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JST</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trHeight w:val="357"/>
          <w:jc w:val="center"/>
        </w:trPr>
        <w:tc>
          <w:tcPr>
            <w:tcW w:w="3133" w:type="dxa"/>
            <w:gridSpan w:val="4"/>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pozostałe jednostki (oddzielnie)</w:t>
            </w:r>
          </w:p>
        </w:tc>
        <w:tc>
          <w:tcPr>
            <w:tcW w:w="569"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69"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570" w:type="dxa"/>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547"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r>
      <w:tr w:rsidR="009159A0" w:rsidRPr="009159A0" w:rsidTr="009159A0">
        <w:trPr>
          <w:gridAfter w:val="1"/>
          <w:wAfter w:w="10" w:type="dxa"/>
          <w:trHeight w:val="348"/>
          <w:jc w:val="center"/>
        </w:trPr>
        <w:tc>
          <w:tcPr>
            <w:tcW w:w="2243" w:type="dxa"/>
            <w:gridSpan w:val="2"/>
            <w:shd w:val="clear" w:color="auto" w:fill="FFFFFF"/>
            <w:vAlign w:val="center"/>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 xml:space="preserve">Źródła finansowania </w:t>
            </w:r>
          </w:p>
        </w:tc>
        <w:tc>
          <w:tcPr>
            <w:tcW w:w="8694" w:type="dxa"/>
            <w:gridSpan w:val="27"/>
            <w:shd w:val="clear" w:color="auto" w:fill="FFFFFF"/>
            <w:vAlign w:val="center"/>
          </w:tcPr>
          <w:p w:rsidR="009159A0" w:rsidRPr="009159A0" w:rsidRDefault="009159A0" w:rsidP="009159A0">
            <w:pPr>
              <w:spacing w:after="0" w:line="240" w:lineRule="auto"/>
              <w:jc w:val="both"/>
              <w:rPr>
                <w:rFonts w:ascii="Times New Roman" w:hAnsi="Times New Roman"/>
                <w:color w:val="000000"/>
                <w:sz w:val="21"/>
                <w:szCs w:val="21"/>
              </w:rPr>
            </w:pPr>
          </w:p>
          <w:p w:rsidR="009159A0" w:rsidRPr="009159A0" w:rsidRDefault="009159A0" w:rsidP="009159A0">
            <w:pPr>
              <w:spacing w:after="0" w:line="240" w:lineRule="auto"/>
              <w:jc w:val="both"/>
              <w:rPr>
                <w:rFonts w:ascii="Times New Roman" w:hAnsi="Times New Roman"/>
                <w:color w:val="000000"/>
                <w:sz w:val="21"/>
                <w:szCs w:val="21"/>
              </w:rPr>
            </w:pPr>
          </w:p>
          <w:p w:rsidR="009159A0" w:rsidRPr="009159A0" w:rsidRDefault="009159A0" w:rsidP="009159A0">
            <w:pPr>
              <w:spacing w:after="0" w:line="240" w:lineRule="auto"/>
              <w:jc w:val="both"/>
              <w:rPr>
                <w:rFonts w:ascii="Times New Roman" w:hAnsi="Times New Roman"/>
                <w:color w:val="000000"/>
                <w:sz w:val="21"/>
                <w:szCs w:val="21"/>
              </w:rPr>
            </w:pPr>
          </w:p>
        </w:tc>
      </w:tr>
      <w:tr w:rsidR="009159A0" w:rsidRPr="009159A0" w:rsidTr="00BF5E22">
        <w:trPr>
          <w:gridAfter w:val="1"/>
          <w:wAfter w:w="10" w:type="dxa"/>
          <w:trHeight w:val="1329"/>
          <w:jc w:val="center"/>
        </w:trPr>
        <w:tc>
          <w:tcPr>
            <w:tcW w:w="2243"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Dodatkowe informacje, w tym wskazanie źródeł danych i przyjętych do obliczeń założeń</w:t>
            </w:r>
          </w:p>
        </w:tc>
        <w:tc>
          <w:tcPr>
            <w:tcW w:w="8694" w:type="dxa"/>
            <w:gridSpan w:val="27"/>
            <w:shd w:val="clear" w:color="auto" w:fill="FFFFFF"/>
          </w:tcPr>
          <w:p w:rsidR="009159A0" w:rsidRPr="009159A0" w:rsidRDefault="00C90382" w:rsidP="009159A0">
            <w:pPr>
              <w:spacing w:after="0" w:line="240" w:lineRule="auto"/>
              <w:jc w:val="both"/>
              <w:rPr>
                <w:rFonts w:ascii="Times New Roman" w:hAnsi="Times New Roman"/>
                <w:color w:val="000000"/>
                <w:sz w:val="21"/>
                <w:szCs w:val="21"/>
              </w:rPr>
            </w:pPr>
            <w:r>
              <w:rPr>
                <w:rFonts w:ascii="Times New Roman" w:hAnsi="Times New Roman"/>
                <w:color w:val="000000"/>
                <w:sz w:val="21"/>
                <w:szCs w:val="21"/>
              </w:rPr>
              <w:t>Wejście w życie projektowanej zmiany nie spowoduje skutków finansowych powodujących zwiększenie wydatków lub zmniejszenie dochodów jednostek sektora finansów publicznych, w tym w budżecie państwa i budżetach jednostek samorządu terytori</w:t>
            </w:r>
            <w:r w:rsidR="00EC1D1D">
              <w:rPr>
                <w:rFonts w:ascii="Times New Roman" w:hAnsi="Times New Roman"/>
                <w:color w:val="000000"/>
                <w:sz w:val="21"/>
                <w:szCs w:val="21"/>
              </w:rPr>
              <w:t>alnego</w:t>
            </w:r>
            <w:r>
              <w:rPr>
                <w:rFonts w:ascii="Times New Roman" w:hAnsi="Times New Roman"/>
                <w:color w:val="000000"/>
                <w:sz w:val="21"/>
                <w:szCs w:val="21"/>
              </w:rPr>
              <w:t>, w stosunku d</w:t>
            </w:r>
            <w:r w:rsidR="005538B6">
              <w:rPr>
                <w:rFonts w:ascii="Times New Roman" w:hAnsi="Times New Roman"/>
                <w:color w:val="000000"/>
                <w:sz w:val="21"/>
                <w:szCs w:val="21"/>
              </w:rPr>
              <w:t>o wielkości wynikających</w:t>
            </w:r>
            <w:r>
              <w:rPr>
                <w:rFonts w:ascii="Times New Roman" w:hAnsi="Times New Roman"/>
                <w:color w:val="000000"/>
                <w:sz w:val="21"/>
                <w:szCs w:val="21"/>
              </w:rPr>
              <w:t xml:space="preserve"> z obowiązujących przepisów.</w:t>
            </w:r>
          </w:p>
          <w:p w:rsidR="009159A0" w:rsidRPr="009159A0" w:rsidRDefault="009159A0" w:rsidP="009159A0">
            <w:pPr>
              <w:spacing w:after="0" w:line="240" w:lineRule="auto"/>
              <w:jc w:val="both"/>
              <w:rPr>
                <w:rFonts w:ascii="Times New Roman" w:hAnsi="Times New Roman"/>
                <w:color w:val="000000"/>
                <w:sz w:val="21"/>
                <w:szCs w:val="21"/>
              </w:rPr>
            </w:pPr>
          </w:p>
          <w:p w:rsidR="009159A0" w:rsidRPr="009159A0" w:rsidRDefault="009159A0" w:rsidP="009159A0">
            <w:pPr>
              <w:spacing w:after="0" w:line="240" w:lineRule="auto"/>
              <w:jc w:val="both"/>
              <w:rPr>
                <w:rFonts w:ascii="Times New Roman" w:hAnsi="Times New Roman"/>
                <w:color w:val="000000"/>
                <w:sz w:val="21"/>
                <w:szCs w:val="21"/>
              </w:rPr>
            </w:pPr>
          </w:p>
          <w:p w:rsidR="009159A0" w:rsidRPr="009159A0" w:rsidRDefault="009159A0" w:rsidP="009159A0">
            <w:pPr>
              <w:spacing w:after="0" w:line="240" w:lineRule="auto"/>
              <w:jc w:val="both"/>
              <w:rPr>
                <w:rFonts w:ascii="Times New Roman" w:hAnsi="Times New Roman"/>
                <w:color w:val="000000"/>
                <w:sz w:val="21"/>
                <w:szCs w:val="21"/>
              </w:rPr>
            </w:pPr>
          </w:p>
        </w:tc>
      </w:tr>
      <w:tr w:rsidR="009159A0" w:rsidRPr="009159A0" w:rsidTr="009159A0">
        <w:trPr>
          <w:gridAfter w:val="1"/>
          <w:wAfter w:w="10" w:type="dxa"/>
          <w:trHeight w:val="345"/>
          <w:jc w:val="center"/>
        </w:trPr>
        <w:tc>
          <w:tcPr>
            <w:tcW w:w="10937" w:type="dxa"/>
            <w:gridSpan w:val="29"/>
            <w:shd w:val="clear" w:color="auto" w:fill="99CCFF"/>
          </w:tcPr>
          <w:p w:rsidR="009159A0" w:rsidRPr="009159A0" w:rsidRDefault="009159A0" w:rsidP="009159A0">
            <w:pPr>
              <w:numPr>
                <w:ilvl w:val="0"/>
                <w:numId w:val="1"/>
              </w:numPr>
              <w:spacing w:before="120" w:after="120" w:line="240" w:lineRule="auto"/>
              <w:ind w:left="360"/>
              <w:jc w:val="both"/>
              <w:rPr>
                <w:rFonts w:ascii="Times New Roman" w:hAnsi="Times New Roman"/>
                <w:b/>
                <w:color w:val="000000"/>
                <w:spacing w:val="-2"/>
              </w:rPr>
            </w:pPr>
            <w:r w:rsidRPr="009159A0">
              <w:rPr>
                <w:rFonts w:ascii="Times New Roman" w:hAnsi="Times New Roman"/>
                <w:b/>
                <w:color w:val="000000"/>
                <w:spacing w:val="-2"/>
              </w:rPr>
              <w:t xml:space="preserve">Wpływ na </w:t>
            </w:r>
            <w:r w:rsidRPr="009159A0">
              <w:rPr>
                <w:rFonts w:ascii="Times New Roman" w:hAnsi="Times New Roman"/>
                <w:b/>
                <w:color w:val="000000"/>
              </w:rPr>
              <w:t xml:space="preserve">konkurencyjność gospodarki i przedsiębiorczość, w tym funkcjonowanie przedsiębiorców oraz na rodzinę, obywateli i gospodarstwa domowe </w:t>
            </w:r>
          </w:p>
        </w:tc>
      </w:tr>
      <w:tr w:rsidR="009159A0" w:rsidRPr="009159A0" w:rsidTr="009159A0">
        <w:trPr>
          <w:gridAfter w:val="1"/>
          <w:wAfter w:w="10" w:type="dxa"/>
          <w:trHeight w:val="142"/>
          <w:jc w:val="center"/>
        </w:trPr>
        <w:tc>
          <w:tcPr>
            <w:tcW w:w="10937" w:type="dxa"/>
            <w:gridSpan w:val="29"/>
            <w:shd w:val="clear" w:color="auto" w:fill="FFFFFF"/>
          </w:tcPr>
          <w:p w:rsidR="009159A0" w:rsidRPr="009159A0" w:rsidRDefault="009159A0" w:rsidP="009159A0">
            <w:pPr>
              <w:spacing w:after="0" w:line="240" w:lineRule="auto"/>
              <w:jc w:val="center"/>
              <w:rPr>
                <w:rFonts w:ascii="Times New Roman" w:hAnsi="Times New Roman"/>
                <w:color w:val="000000"/>
                <w:spacing w:val="-2"/>
                <w:sz w:val="21"/>
                <w:szCs w:val="21"/>
              </w:rPr>
            </w:pPr>
            <w:r w:rsidRPr="009159A0">
              <w:rPr>
                <w:rFonts w:ascii="Times New Roman" w:hAnsi="Times New Roman"/>
                <w:color w:val="000000"/>
                <w:spacing w:val="-2"/>
                <w:sz w:val="21"/>
                <w:szCs w:val="21"/>
              </w:rPr>
              <w:t>Skutki</w:t>
            </w:r>
          </w:p>
        </w:tc>
      </w:tr>
      <w:tr w:rsidR="009159A0" w:rsidRPr="009159A0" w:rsidTr="009159A0">
        <w:trPr>
          <w:gridAfter w:val="1"/>
          <w:wAfter w:w="10" w:type="dxa"/>
          <w:trHeight w:val="142"/>
          <w:jc w:val="center"/>
        </w:trPr>
        <w:tc>
          <w:tcPr>
            <w:tcW w:w="3889" w:type="dxa"/>
            <w:gridSpan w:val="7"/>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Czas w latach od wejścia w życie zmian</w:t>
            </w:r>
          </w:p>
        </w:tc>
        <w:tc>
          <w:tcPr>
            <w:tcW w:w="937" w:type="dxa"/>
            <w:gridSpan w:val="2"/>
            <w:shd w:val="clear" w:color="auto" w:fill="FFFFFF"/>
          </w:tcPr>
          <w:p w:rsidR="009159A0" w:rsidRPr="009159A0" w:rsidRDefault="009159A0" w:rsidP="009159A0">
            <w:pPr>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0</w:t>
            </w:r>
          </w:p>
        </w:tc>
        <w:tc>
          <w:tcPr>
            <w:tcW w:w="938" w:type="dxa"/>
            <w:gridSpan w:val="5"/>
            <w:shd w:val="clear" w:color="auto" w:fill="FFFFFF"/>
          </w:tcPr>
          <w:p w:rsidR="009159A0" w:rsidRPr="009159A0" w:rsidRDefault="009159A0" w:rsidP="009159A0">
            <w:pPr>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1</w:t>
            </w:r>
          </w:p>
        </w:tc>
        <w:tc>
          <w:tcPr>
            <w:tcW w:w="938" w:type="dxa"/>
            <w:gridSpan w:val="3"/>
            <w:shd w:val="clear" w:color="auto" w:fill="FFFFFF"/>
          </w:tcPr>
          <w:p w:rsidR="009159A0" w:rsidRPr="009159A0" w:rsidRDefault="009159A0" w:rsidP="009159A0">
            <w:pPr>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2</w:t>
            </w:r>
          </w:p>
        </w:tc>
        <w:tc>
          <w:tcPr>
            <w:tcW w:w="937" w:type="dxa"/>
            <w:gridSpan w:val="4"/>
            <w:shd w:val="clear" w:color="auto" w:fill="FFFFFF"/>
          </w:tcPr>
          <w:p w:rsidR="009159A0" w:rsidRPr="009159A0" w:rsidRDefault="009159A0" w:rsidP="009159A0">
            <w:pPr>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3</w:t>
            </w:r>
          </w:p>
        </w:tc>
        <w:tc>
          <w:tcPr>
            <w:tcW w:w="938" w:type="dxa"/>
            <w:gridSpan w:val="4"/>
            <w:shd w:val="clear" w:color="auto" w:fill="FFFFFF"/>
          </w:tcPr>
          <w:p w:rsidR="009159A0" w:rsidRPr="009159A0" w:rsidRDefault="009159A0" w:rsidP="009159A0">
            <w:pPr>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5</w:t>
            </w:r>
          </w:p>
        </w:tc>
        <w:tc>
          <w:tcPr>
            <w:tcW w:w="938" w:type="dxa"/>
            <w:gridSpan w:val="3"/>
            <w:shd w:val="clear" w:color="auto" w:fill="FFFFFF"/>
          </w:tcPr>
          <w:p w:rsidR="009159A0" w:rsidRPr="009159A0" w:rsidRDefault="009159A0" w:rsidP="009159A0">
            <w:pPr>
              <w:spacing w:after="0" w:line="240" w:lineRule="auto"/>
              <w:jc w:val="center"/>
              <w:rPr>
                <w:rFonts w:ascii="Times New Roman" w:hAnsi="Times New Roman"/>
                <w:color w:val="000000"/>
                <w:sz w:val="21"/>
                <w:szCs w:val="21"/>
              </w:rPr>
            </w:pPr>
            <w:r w:rsidRPr="009159A0">
              <w:rPr>
                <w:rFonts w:ascii="Times New Roman" w:hAnsi="Times New Roman"/>
                <w:color w:val="000000"/>
                <w:sz w:val="21"/>
                <w:szCs w:val="21"/>
              </w:rPr>
              <w:t>10</w:t>
            </w:r>
          </w:p>
        </w:tc>
        <w:tc>
          <w:tcPr>
            <w:tcW w:w="1422" w:type="dxa"/>
            <w:shd w:val="clear" w:color="auto" w:fill="FFFFFF"/>
          </w:tcPr>
          <w:p w:rsidR="009159A0" w:rsidRPr="009159A0" w:rsidRDefault="009159A0" w:rsidP="00BF5E22">
            <w:pPr>
              <w:spacing w:after="0" w:line="240" w:lineRule="auto"/>
              <w:ind w:left="-79"/>
              <w:jc w:val="center"/>
              <w:rPr>
                <w:rFonts w:ascii="Times New Roman" w:hAnsi="Times New Roman"/>
                <w:i/>
                <w:color w:val="000000"/>
                <w:spacing w:val="-2"/>
                <w:sz w:val="21"/>
                <w:szCs w:val="21"/>
              </w:rPr>
            </w:pPr>
            <w:r w:rsidRPr="009159A0">
              <w:rPr>
                <w:rFonts w:ascii="Times New Roman" w:hAnsi="Times New Roman"/>
                <w:i/>
                <w:color w:val="000000"/>
                <w:spacing w:val="-2"/>
                <w:sz w:val="21"/>
                <w:szCs w:val="21"/>
              </w:rPr>
              <w:t>Łącznie</w:t>
            </w:r>
            <w:r w:rsidRPr="009159A0" w:rsidDel="0073273A">
              <w:rPr>
                <w:rFonts w:ascii="Times New Roman" w:hAnsi="Times New Roman"/>
                <w:i/>
                <w:color w:val="000000"/>
                <w:spacing w:val="-2"/>
                <w:sz w:val="21"/>
                <w:szCs w:val="21"/>
              </w:rPr>
              <w:t xml:space="preserve"> </w:t>
            </w:r>
            <w:r w:rsidRPr="009159A0">
              <w:rPr>
                <w:rFonts w:ascii="Times New Roman" w:hAnsi="Times New Roman"/>
                <w:i/>
                <w:color w:val="000000"/>
                <w:spacing w:val="-2"/>
                <w:sz w:val="21"/>
                <w:szCs w:val="21"/>
              </w:rPr>
              <w:t>(0</w:t>
            </w:r>
            <w:r>
              <w:rPr>
                <w:rFonts w:ascii="Times New Roman" w:hAnsi="Times New Roman"/>
                <w:i/>
                <w:color w:val="000000"/>
                <w:spacing w:val="-2"/>
                <w:sz w:val="21"/>
                <w:szCs w:val="21"/>
              </w:rPr>
              <w:t>–</w:t>
            </w:r>
            <w:r w:rsidRPr="009159A0">
              <w:rPr>
                <w:rFonts w:ascii="Times New Roman" w:hAnsi="Times New Roman"/>
                <w:i/>
                <w:color w:val="000000"/>
                <w:spacing w:val="-2"/>
                <w:sz w:val="21"/>
                <w:szCs w:val="21"/>
              </w:rPr>
              <w:t>10)</w:t>
            </w:r>
          </w:p>
        </w:tc>
      </w:tr>
      <w:tr w:rsidR="009159A0" w:rsidRPr="009159A0" w:rsidTr="009159A0">
        <w:trPr>
          <w:gridAfter w:val="1"/>
          <w:wAfter w:w="10" w:type="dxa"/>
          <w:trHeight w:val="142"/>
          <w:jc w:val="center"/>
        </w:trPr>
        <w:tc>
          <w:tcPr>
            <w:tcW w:w="1596" w:type="dxa"/>
            <w:vMerge w:val="restart"/>
            <w:shd w:val="clear" w:color="auto" w:fill="FFFFFF"/>
          </w:tcPr>
          <w:p w:rsidR="009159A0" w:rsidRPr="009159A0" w:rsidRDefault="009159A0" w:rsidP="009159A0">
            <w:pPr>
              <w:spacing w:after="0"/>
              <w:rPr>
                <w:rFonts w:ascii="Times New Roman" w:hAnsi="Times New Roman"/>
                <w:color w:val="000000"/>
                <w:sz w:val="21"/>
                <w:szCs w:val="21"/>
              </w:rPr>
            </w:pPr>
            <w:r w:rsidRPr="009159A0">
              <w:rPr>
                <w:rFonts w:ascii="Times New Roman" w:hAnsi="Times New Roman"/>
                <w:color w:val="000000"/>
                <w:sz w:val="21"/>
                <w:szCs w:val="21"/>
              </w:rPr>
              <w:t>W ujęciu pieniężnym</w:t>
            </w:r>
          </w:p>
          <w:p w:rsidR="009159A0" w:rsidRPr="009159A0" w:rsidRDefault="009159A0" w:rsidP="009159A0">
            <w:pPr>
              <w:spacing w:after="0"/>
              <w:rPr>
                <w:rFonts w:ascii="Times New Roman" w:hAnsi="Times New Roman"/>
                <w:spacing w:val="-2"/>
                <w:sz w:val="21"/>
                <w:szCs w:val="21"/>
              </w:rPr>
            </w:pPr>
            <w:r w:rsidRPr="009159A0">
              <w:rPr>
                <w:rFonts w:ascii="Times New Roman" w:hAnsi="Times New Roman"/>
                <w:spacing w:val="-2"/>
                <w:sz w:val="21"/>
                <w:szCs w:val="21"/>
              </w:rPr>
              <w:t xml:space="preserve">(w mln zł, </w:t>
            </w:r>
          </w:p>
          <w:p w:rsidR="009159A0" w:rsidRPr="009159A0" w:rsidRDefault="009159A0" w:rsidP="00BF5E22">
            <w:pPr>
              <w:spacing w:after="0" w:line="240" w:lineRule="auto"/>
              <w:rPr>
                <w:rFonts w:ascii="Times New Roman" w:hAnsi="Times New Roman"/>
                <w:color w:val="000000"/>
                <w:sz w:val="21"/>
                <w:szCs w:val="21"/>
              </w:rPr>
            </w:pPr>
            <w:r w:rsidRPr="009159A0">
              <w:rPr>
                <w:rFonts w:ascii="Times New Roman" w:hAnsi="Times New Roman"/>
                <w:spacing w:val="-2"/>
                <w:sz w:val="21"/>
                <w:szCs w:val="21"/>
              </w:rPr>
              <w:t xml:space="preserve">ceny stałe </w:t>
            </w:r>
            <w:r w:rsidR="00BF5E22">
              <w:rPr>
                <w:rFonts w:ascii="Times New Roman" w:hAnsi="Times New Roman"/>
                <w:spacing w:val="-2"/>
                <w:sz w:val="21"/>
                <w:szCs w:val="21"/>
              </w:rPr>
              <w:br/>
            </w:r>
            <w:r w:rsidRPr="009159A0">
              <w:rPr>
                <w:rFonts w:ascii="Times New Roman" w:hAnsi="Times New Roman"/>
                <w:spacing w:val="-2"/>
                <w:sz w:val="21"/>
                <w:szCs w:val="21"/>
              </w:rPr>
              <w:t>z</w:t>
            </w:r>
            <w:r w:rsidR="00BF5E22">
              <w:rPr>
                <w:rFonts w:ascii="Times New Roman" w:hAnsi="Times New Roman"/>
                <w:spacing w:val="-2"/>
                <w:sz w:val="21"/>
                <w:szCs w:val="21"/>
              </w:rPr>
              <w:t> …</w:t>
            </w:r>
            <w:r w:rsidRPr="009159A0">
              <w:rPr>
                <w:rFonts w:ascii="Times New Roman" w:hAnsi="Times New Roman"/>
                <w:spacing w:val="-2"/>
                <w:sz w:val="21"/>
                <w:szCs w:val="21"/>
              </w:rPr>
              <w:t xml:space="preserve"> r.)</w:t>
            </w:r>
          </w:p>
        </w:tc>
        <w:tc>
          <w:tcPr>
            <w:tcW w:w="2293" w:type="dxa"/>
            <w:gridSpan w:val="6"/>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duże przedsiębiorstwa</w:t>
            </w:r>
          </w:p>
        </w:tc>
        <w:tc>
          <w:tcPr>
            <w:tcW w:w="937"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5"/>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7"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422" w:type="dxa"/>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142"/>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BF5E22">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sektor mikro-, małych i</w:t>
            </w:r>
            <w:r w:rsidR="00BF5E22">
              <w:rPr>
                <w:rFonts w:ascii="Times New Roman" w:hAnsi="Times New Roman"/>
                <w:color w:val="000000"/>
                <w:sz w:val="21"/>
                <w:szCs w:val="21"/>
              </w:rPr>
              <w:t> </w:t>
            </w:r>
            <w:r w:rsidRPr="009159A0">
              <w:rPr>
                <w:rFonts w:ascii="Times New Roman" w:hAnsi="Times New Roman"/>
                <w:color w:val="000000"/>
                <w:sz w:val="21"/>
                <w:szCs w:val="21"/>
              </w:rPr>
              <w:t>średnich przedsiębiorstw</w:t>
            </w:r>
          </w:p>
        </w:tc>
        <w:tc>
          <w:tcPr>
            <w:tcW w:w="937"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5"/>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7"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422" w:type="dxa"/>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142"/>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sz w:val="21"/>
                <w:szCs w:val="21"/>
              </w:rPr>
              <w:t>rodzina, obywatele oraz gospodarstwa domowe</w:t>
            </w:r>
          </w:p>
        </w:tc>
        <w:tc>
          <w:tcPr>
            <w:tcW w:w="937"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5"/>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7"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422" w:type="dxa"/>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142"/>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159A0">
              <w:rPr>
                <w:rFonts w:ascii="Times New Roman" w:hAnsi="Times New Roman"/>
                <w:color w:val="000000"/>
                <w:sz w:val="21"/>
                <w:szCs w:val="21"/>
              </w:rPr>
              <w:instrText xml:space="preserve"> FORMTEXT </w:instrText>
            </w:r>
            <w:r w:rsidRPr="009159A0">
              <w:rPr>
                <w:rFonts w:ascii="Times New Roman" w:hAnsi="Times New Roman"/>
                <w:color w:val="000000"/>
                <w:sz w:val="21"/>
                <w:szCs w:val="21"/>
              </w:rPr>
            </w:r>
            <w:r w:rsidRPr="009159A0">
              <w:rPr>
                <w:rFonts w:ascii="Times New Roman" w:hAnsi="Times New Roman"/>
                <w:color w:val="000000"/>
                <w:sz w:val="21"/>
                <w:szCs w:val="21"/>
              </w:rPr>
              <w:fldChar w:fldCharType="separate"/>
            </w:r>
            <w:r w:rsidRPr="009159A0">
              <w:rPr>
                <w:rFonts w:ascii="Times New Roman" w:hAnsi="Times New Roman"/>
                <w:noProof/>
                <w:color w:val="000000"/>
                <w:sz w:val="21"/>
                <w:szCs w:val="21"/>
              </w:rPr>
              <w:t>(dodaj/usuń)</w:t>
            </w:r>
            <w:r w:rsidRPr="009159A0">
              <w:rPr>
                <w:rFonts w:ascii="Times New Roman" w:hAnsi="Times New Roman"/>
                <w:color w:val="000000"/>
                <w:sz w:val="21"/>
                <w:szCs w:val="21"/>
              </w:rPr>
              <w:fldChar w:fldCharType="end"/>
            </w:r>
          </w:p>
        </w:tc>
        <w:tc>
          <w:tcPr>
            <w:tcW w:w="937"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5"/>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7"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4"/>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938" w:type="dxa"/>
            <w:gridSpan w:val="3"/>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1422" w:type="dxa"/>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142"/>
          <w:jc w:val="center"/>
        </w:trPr>
        <w:tc>
          <w:tcPr>
            <w:tcW w:w="1596" w:type="dxa"/>
            <w:vMerge w:val="restart"/>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W ujęciu niepieniężnym</w:t>
            </w:r>
          </w:p>
        </w:tc>
        <w:tc>
          <w:tcPr>
            <w:tcW w:w="2293" w:type="dxa"/>
            <w:gridSpan w:val="6"/>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duże przedsiębiorstwa</w:t>
            </w:r>
          </w:p>
        </w:tc>
        <w:tc>
          <w:tcPr>
            <w:tcW w:w="7048" w:type="dxa"/>
            <w:gridSpan w:val="22"/>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142"/>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BF5E22">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sektor mikro-, małych i</w:t>
            </w:r>
            <w:r w:rsidR="00BF5E22">
              <w:rPr>
                <w:rFonts w:ascii="Times New Roman" w:hAnsi="Times New Roman"/>
                <w:color w:val="000000"/>
                <w:sz w:val="21"/>
                <w:szCs w:val="21"/>
              </w:rPr>
              <w:t> </w:t>
            </w:r>
            <w:r w:rsidRPr="009159A0">
              <w:rPr>
                <w:rFonts w:ascii="Times New Roman" w:hAnsi="Times New Roman"/>
                <w:color w:val="000000"/>
                <w:sz w:val="21"/>
                <w:szCs w:val="21"/>
              </w:rPr>
              <w:t>średnich przedsiębiorstw</w:t>
            </w:r>
          </w:p>
        </w:tc>
        <w:tc>
          <w:tcPr>
            <w:tcW w:w="7048" w:type="dxa"/>
            <w:gridSpan w:val="22"/>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596"/>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9159A0">
            <w:pPr>
              <w:tabs>
                <w:tab w:val="right" w:pos="1936"/>
              </w:tabs>
              <w:spacing w:after="0" w:line="240" w:lineRule="auto"/>
              <w:rPr>
                <w:rFonts w:ascii="Times New Roman" w:hAnsi="Times New Roman"/>
                <w:color w:val="000000"/>
                <w:sz w:val="21"/>
                <w:szCs w:val="21"/>
              </w:rPr>
            </w:pPr>
            <w:r w:rsidRPr="009159A0">
              <w:rPr>
                <w:rFonts w:ascii="Times New Roman" w:hAnsi="Times New Roman"/>
                <w:sz w:val="21"/>
                <w:szCs w:val="21"/>
              </w:rPr>
              <w:t>rodzina, obywatele oraz gospodarstwa domowe</w:t>
            </w:r>
            <w:r w:rsidRPr="009159A0">
              <w:rPr>
                <w:rFonts w:ascii="Times New Roman" w:hAnsi="Times New Roman"/>
                <w:color w:val="000000"/>
                <w:sz w:val="21"/>
                <w:szCs w:val="21"/>
              </w:rPr>
              <w:t xml:space="preserve"> </w:t>
            </w:r>
          </w:p>
        </w:tc>
        <w:tc>
          <w:tcPr>
            <w:tcW w:w="7048" w:type="dxa"/>
            <w:gridSpan w:val="22"/>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r w:rsidRPr="009159A0">
              <w:rPr>
                <w:rFonts w:ascii="Times New Roman" w:hAnsi="Times New Roman"/>
                <w:color w:val="000000"/>
                <w:spacing w:val="-2"/>
                <w:sz w:val="21"/>
                <w:szCs w:val="21"/>
              </w:rPr>
              <w:t>Wzmocnienie ochrony prawnej władzy rodzicielskiej w rodzinach zagrożonych ubóstwem.</w:t>
            </w:r>
          </w:p>
        </w:tc>
      </w:tr>
      <w:tr w:rsidR="009159A0" w:rsidRPr="009159A0" w:rsidTr="009159A0">
        <w:trPr>
          <w:gridAfter w:val="1"/>
          <w:wAfter w:w="10" w:type="dxa"/>
          <w:trHeight w:val="240"/>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9159A0">
            <w:pPr>
              <w:tabs>
                <w:tab w:val="right" w:pos="1936"/>
              </w:tabs>
              <w:spacing w:after="0"/>
              <w:rPr>
                <w:rFonts w:ascii="Times New Roman" w:hAnsi="Times New Roman"/>
                <w:sz w:val="21"/>
                <w:szCs w:val="21"/>
              </w:rPr>
            </w:pPr>
            <w:r w:rsidRPr="009159A0">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159A0">
              <w:rPr>
                <w:rFonts w:ascii="Times New Roman" w:hAnsi="Times New Roman"/>
                <w:color w:val="000000"/>
                <w:sz w:val="21"/>
                <w:szCs w:val="21"/>
              </w:rPr>
              <w:instrText xml:space="preserve"> FORMTEXT </w:instrText>
            </w:r>
            <w:r w:rsidRPr="009159A0">
              <w:rPr>
                <w:rFonts w:ascii="Times New Roman" w:hAnsi="Times New Roman"/>
                <w:color w:val="000000"/>
                <w:sz w:val="21"/>
                <w:szCs w:val="21"/>
              </w:rPr>
            </w:r>
            <w:r w:rsidRPr="009159A0">
              <w:rPr>
                <w:rFonts w:ascii="Times New Roman" w:hAnsi="Times New Roman"/>
                <w:color w:val="000000"/>
                <w:sz w:val="21"/>
                <w:szCs w:val="21"/>
              </w:rPr>
              <w:fldChar w:fldCharType="separate"/>
            </w:r>
            <w:r w:rsidRPr="009159A0">
              <w:rPr>
                <w:rFonts w:ascii="Times New Roman" w:hAnsi="Times New Roman"/>
                <w:noProof/>
                <w:color w:val="000000"/>
                <w:sz w:val="21"/>
                <w:szCs w:val="21"/>
              </w:rPr>
              <w:t>(dodaj/usuń)</w:t>
            </w:r>
            <w:r w:rsidRPr="009159A0">
              <w:rPr>
                <w:rFonts w:ascii="Times New Roman" w:hAnsi="Times New Roman"/>
                <w:color w:val="000000"/>
                <w:sz w:val="21"/>
                <w:szCs w:val="21"/>
              </w:rPr>
              <w:fldChar w:fldCharType="end"/>
            </w:r>
          </w:p>
        </w:tc>
        <w:tc>
          <w:tcPr>
            <w:tcW w:w="7048" w:type="dxa"/>
            <w:gridSpan w:val="22"/>
            <w:shd w:val="clear" w:color="auto" w:fill="FFFFFF"/>
          </w:tcPr>
          <w:p w:rsidR="009159A0" w:rsidRPr="009159A0" w:rsidRDefault="009159A0" w:rsidP="009159A0">
            <w:pPr>
              <w:tabs>
                <w:tab w:val="left" w:pos="3000"/>
              </w:tabs>
              <w:spacing w:after="0"/>
              <w:rPr>
                <w:rFonts w:ascii="Times New Roman" w:hAnsi="Times New Roman"/>
                <w:color w:val="000000"/>
                <w:spacing w:val="-2"/>
                <w:sz w:val="21"/>
                <w:szCs w:val="21"/>
              </w:rPr>
            </w:pPr>
          </w:p>
        </w:tc>
      </w:tr>
      <w:tr w:rsidR="009159A0" w:rsidRPr="009159A0" w:rsidTr="009159A0">
        <w:trPr>
          <w:gridAfter w:val="1"/>
          <w:wAfter w:w="10" w:type="dxa"/>
          <w:trHeight w:val="142"/>
          <w:jc w:val="center"/>
        </w:trPr>
        <w:tc>
          <w:tcPr>
            <w:tcW w:w="1596" w:type="dxa"/>
            <w:vMerge w:val="restart"/>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Niemierzalne</w:t>
            </w:r>
          </w:p>
        </w:tc>
        <w:tc>
          <w:tcPr>
            <w:tcW w:w="2293" w:type="dxa"/>
            <w:gridSpan w:val="6"/>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159A0">
              <w:rPr>
                <w:rFonts w:ascii="Times New Roman" w:hAnsi="Times New Roman"/>
                <w:color w:val="000000"/>
                <w:sz w:val="21"/>
                <w:szCs w:val="21"/>
              </w:rPr>
              <w:instrText xml:space="preserve"> FORMTEXT </w:instrText>
            </w:r>
            <w:r w:rsidRPr="009159A0">
              <w:rPr>
                <w:rFonts w:ascii="Times New Roman" w:hAnsi="Times New Roman"/>
                <w:color w:val="000000"/>
                <w:sz w:val="21"/>
                <w:szCs w:val="21"/>
              </w:rPr>
            </w:r>
            <w:r w:rsidRPr="009159A0">
              <w:rPr>
                <w:rFonts w:ascii="Times New Roman" w:hAnsi="Times New Roman"/>
                <w:color w:val="000000"/>
                <w:sz w:val="21"/>
                <w:szCs w:val="21"/>
              </w:rPr>
              <w:fldChar w:fldCharType="separate"/>
            </w:r>
            <w:r w:rsidRPr="009159A0">
              <w:rPr>
                <w:rFonts w:ascii="Times New Roman" w:hAnsi="Times New Roman"/>
                <w:noProof/>
                <w:color w:val="000000"/>
                <w:sz w:val="21"/>
                <w:szCs w:val="21"/>
              </w:rPr>
              <w:t>(dodaj/usuń)</w:t>
            </w:r>
            <w:r w:rsidRPr="009159A0">
              <w:rPr>
                <w:rFonts w:ascii="Times New Roman" w:hAnsi="Times New Roman"/>
                <w:color w:val="000000"/>
                <w:sz w:val="21"/>
                <w:szCs w:val="21"/>
              </w:rPr>
              <w:fldChar w:fldCharType="end"/>
            </w:r>
          </w:p>
        </w:tc>
        <w:tc>
          <w:tcPr>
            <w:tcW w:w="7048" w:type="dxa"/>
            <w:gridSpan w:val="22"/>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r w:rsidRPr="009159A0">
              <w:rPr>
                <w:rFonts w:ascii="Times New Roman" w:hAnsi="Times New Roman"/>
                <w:color w:val="000000"/>
                <w:spacing w:val="-2"/>
                <w:sz w:val="21"/>
                <w:szCs w:val="21"/>
              </w:rPr>
              <w:t>Zwiększenie pewności prawnej i stopnia zaufania obywateli do państwa.</w:t>
            </w:r>
          </w:p>
        </w:tc>
      </w:tr>
      <w:tr w:rsidR="009159A0" w:rsidRPr="009159A0" w:rsidTr="009159A0">
        <w:trPr>
          <w:gridAfter w:val="1"/>
          <w:wAfter w:w="10" w:type="dxa"/>
          <w:trHeight w:val="142"/>
          <w:jc w:val="center"/>
        </w:trPr>
        <w:tc>
          <w:tcPr>
            <w:tcW w:w="1596" w:type="dxa"/>
            <w:vMerge/>
            <w:shd w:val="clear" w:color="auto" w:fill="FFFFFF"/>
          </w:tcPr>
          <w:p w:rsidR="009159A0" w:rsidRPr="009159A0" w:rsidRDefault="009159A0" w:rsidP="009159A0">
            <w:pPr>
              <w:spacing w:after="0" w:line="240" w:lineRule="auto"/>
              <w:rPr>
                <w:rFonts w:ascii="Times New Roman" w:hAnsi="Times New Roman"/>
                <w:color w:val="000000"/>
                <w:sz w:val="21"/>
                <w:szCs w:val="21"/>
              </w:rPr>
            </w:pPr>
          </w:p>
        </w:tc>
        <w:tc>
          <w:tcPr>
            <w:tcW w:w="2293" w:type="dxa"/>
            <w:gridSpan w:val="6"/>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159A0">
              <w:rPr>
                <w:rFonts w:ascii="Times New Roman" w:hAnsi="Times New Roman"/>
                <w:color w:val="000000"/>
                <w:sz w:val="21"/>
                <w:szCs w:val="21"/>
              </w:rPr>
              <w:instrText xml:space="preserve"> FORMTEXT </w:instrText>
            </w:r>
            <w:r w:rsidRPr="009159A0">
              <w:rPr>
                <w:rFonts w:ascii="Times New Roman" w:hAnsi="Times New Roman"/>
                <w:color w:val="000000"/>
                <w:sz w:val="21"/>
                <w:szCs w:val="21"/>
              </w:rPr>
            </w:r>
            <w:r w:rsidRPr="009159A0">
              <w:rPr>
                <w:rFonts w:ascii="Times New Roman" w:hAnsi="Times New Roman"/>
                <w:color w:val="000000"/>
                <w:sz w:val="21"/>
                <w:szCs w:val="21"/>
              </w:rPr>
              <w:fldChar w:fldCharType="separate"/>
            </w:r>
            <w:r w:rsidRPr="009159A0">
              <w:rPr>
                <w:rFonts w:ascii="Times New Roman" w:hAnsi="Times New Roman"/>
                <w:noProof/>
                <w:color w:val="000000"/>
                <w:sz w:val="21"/>
                <w:szCs w:val="21"/>
              </w:rPr>
              <w:t>(dodaj/usuń)</w:t>
            </w:r>
            <w:r w:rsidRPr="009159A0">
              <w:rPr>
                <w:rFonts w:ascii="Times New Roman" w:hAnsi="Times New Roman"/>
                <w:color w:val="000000"/>
                <w:sz w:val="21"/>
                <w:szCs w:val="21"/>
              </w:rPr>
              <w:fldChar w:fldCharType="end"/>
            </w:r>
          </w:p>
        </w:tc>
        <w:tc>
          <w:tcPr>
            <w:tcW w:w="7048" w:type="dxa"/>
            <w:gridSpan w:val="22"/>
            <w:shd w:val="clear" w:color="auto" w:fill="FFFFFF"/>
          </w:tcPr>
          <w:p w:rsidR="009159A0" w:rsidRPr="009159A0" w:rsidRDefault="009159A0" w:rsidP="009159A0">
            <w:pPr>
              <w:spacing w:after="0" w:line="240" w:lineRule="auto"/>
              <w:rPr>
                <w:rFonts w:ascii="Times New Roman" w:hAnsi="Times New Roman"/>
                <w:color w:val="000000"/>
                <w:spacing w:val="-2"/>
                <w:sz w:val="21"/>
                <w:szCs w:val="21"/>
              </w:rPr>
            </w:pPr>
          </w:p>
        </w:tc>
      </w:tr>
      <w:tr w:rsidR="009159A0" w:rsidRPr="009159A0" w:rsidTr="009159A0">
        <w:trPr>
          <w:gridAfter w:val="1"/>
          <w:wAfter w:w="10" w:type="dxa"/>
          <w:trHeight w:val="1643"/>
          <w:jc w:val="center"/>
        </w:trPr>
        <w:tc>
          <w:tcPr>
            <w:tcW w:w="2243" w:type="dxa"/>
            <w:gridSpan w:val="2"/>
            <w:shd w:val="clear" w:color="auto" w:fill="FFFFFF"/>
          </w:tcPr>
          <w:p w:rsidR="009159A0" w:rsidRPr="009159A0" w:rsidRDefault="009159A0" w:rsidP="009159A0">
            <w:pPr>
              <w:spacing w:after="0" w:line="240" w:lineRule="auto"/>
              <w:rPr>
                <w:rFonts w:ascii="Times New Roman" w:hAnsi="Times New Roman"/>
                <w:color w:val="000000"/>
                <w:sz w:val="21"/>
                <w:szCs w:val="21"/>
              </w:rPr>
            </w:pPr>
            <w:r w:rsidRPr="009159A0">
              <w:rPr>
                <w:rFonts w:ascii="Times New Roman" w:hAnsi="Times New Roman"/>
                <w:color w:val="000000"/>
                <w:sz w:val="21"/>
                <w:szCs w:val="21"/>
              </w:rPr>
              <w:t xml:space="preserve">Dodatkowe informacje, w tym wskazanie źródeł danych i przyjętych do obliczeń założeń </w:t>
            </w:r>
          </w:p>
        </w:tc>
        <w:tc>
          <w:tcPr>
            <w:tcW w:w="8694" w:type="dxa"/>
            <w:gridSpan w:val="27"/>
            <w:shd w:val="clear" w:color="auto" w:fill="FFFFFF"/>
            <w:vAlign w:val="center"/>
          </w:tcPr>
          <w:p w:rsidR="009159A0" w:rsidRPr="009159A0" w:rsidRDefault="009159A0" w:rsidP="009159A0">
            <w:pPr>
              <w:spacing w:before="100" w:beforeAutospacing="1" w:after="0" w:line="240" w:lineRule="auto"/>
              <w:jc w:val="both"/>
              <w:rPr>
                <w:rFonts w:ascii="Times New Roman" w:eastAsia="Times New Roman" w:hAnsi="Times New Roman"/>
                <w:color w:val="000000"/>
                <w:lang w:eastAsia="pl-PL"/>
              </w:rPr>
            </w:pPr>
            <w:r w:rsidRPr="009159A0">
              <w:rPr>
                <w:rFonts w:ascii="Times New Roman" w:eastAsia="Times New Roman" w:hAnsi="Times New Roman"/>
                <w:color w:val="000000"/>
                <w:lang w:eastAsia="pl-PL"/>
              </w:rPr>
              <w:t>Przykładowe dane z apelacji warszawskiej i warszawsko</w:t>
            </w:r>
            <w:r w:rsidR="00DD75EE">
              <w:rPr>
                <w:rFonts w:ascii="Times New Roman" w:eastAsia="Times New Roman" w:hAnsi="Times New Roman"/>
                <w:color w:val="000000"/>
                <w:lang w:eastAsia="pl-PL"/>
              </w:rPr>
              <w:t>-</w:t>
            </w:r>
            <w:r w:rsidRPr="009159A0">
              <w:rPr>
                <w:rFonts w:ascii="Times New Roman" w:eastAsia="Times New Roman" w:hAnsi="Times New Roman"/>
                <w:color w:val="000000"/>
                <w:lang w:eastAsia="pl-PL"/>
              </w:rPr>
              <w:t xml:space="preserve">praskiej za okres od </w:t>
            </w:r>
            <w:r w:rsidR="00DD75EE">
              <w:rPr>
                <w:rFonts w:ascii="Times New Roman" w:eastAsia="Times New Roman" w:hAnsi="Times New Roman"/>
                <w:color w:val="000000"/>
                <w:lang w:eastAsia="pl-PL"/>
              </w:rPr>
              <w:t xml:space="preserve">dnia </w:t>
            </w:r>
            <w:r w:rsidRPr="009159A0">
              <w:rPr>
                <w:rFonts w:ascii="Times New Roman" w:eastAsia="Times New Roman" w:hAnsi="Times New Roman"/>
                <w:color w:val="000000"/>
                <w:lang w:eastAsia="pl-PL"/>
              </w:rPr>
              <w:t>1 listopada 2013</w:t>
            </w:r>
            <w:r w:rsidR="00BF5E22">
              <w:rPr>
                <w:rFonts w:ascii="Times New Roman" w:eastAsia="Times New Roman" w:hAnsi="Times New Roman"/>
                <w:color w:val="000000"/>
                <w:lang w:eastAsia="pl-PL"/>
              </w:rPr>
              <w:t> </w:t>
            </w:r>
            <w:r w:rsidRPr="009159A0">
              <w:rPr>
                <w:rFonts w:ascii="Times New Roman" w:eastAsia="Times New Roman" w:hAnsi="Times New Roman"/>
                <w:color w:val="000000"/>
                <w:lang w:eastAsia="pl-PL"/>
              </w:rPr>
              <w:t xml:space="preserve">r. do </w:t>
            </w:r>
            <w:r w:rsidR="00DD75EE">
              <w:rPr>
                <w:rFonts w:ascii="Times New Roman" w:eastAsia="Times New Roman" w:hAnsi="Times New Roman"/>
                <w:color w:val="000000"/>
                <w:lang w:eastAsia="pl-PL"/>
              </w:rPr>
              <w:t xml:space="preserve">dnia </w:t>
            </w:r>
            <w:r w:rsidRPr="009159A0">
              <w:rPr>
                <w:rFonts w:ascii="Times New Roman" w:eastAsia="Times New Roman" w:hAnsi="Times New Roman"/>
                <w:color w:val="000000"/>
                <w:lang w:eastAsia="pl-PL"/>
              </w:rPr>
              <w:t>31 sierpnia 2014:</w:t>
            </w:r>
          </w:p>
          <w:p w:rsidR="009159A0" w:rsidRPr="009159A0" w:rsidRDefault="009159A0" w:rsidP="009159A0">
            <w:pPr>
              <w:spacing w:after="0" w:line="240" w:lineRule="auto"/>
              <w:jc w:val="both"/>
              <w:rPr>
                <w:rFonts w:ascii="Times New Roman" w:eastAsia="Times New Roman" w:hAnsi="Times New Roman"/>
                <w:color w:val="000000"/>
                <w:lang w:eastAsia="pl-PL"/>
              </w:rPr>
            </w:pPr>
          </w:p>
          <w:p w:rsidR="009159A0" w:rsidRPr="009159A0" w:rsidRDefault="009159A0" w:rsidP="009159A0">
            <w:pPr>
              <w:spacing w:after="0" w:line="240" w:lineRule="auto"/>
              <w:jc w:val="both"/>
              <w:rPr>
                <w:rFonts w:ascii="Times New Roman" w:eastAsia="Times New Roman" w:hAnsi="Times New Roman"/>
                <w:color w:val="000000"/>
                <w:lang w:eastAsia="pl-PL"/>
              </w:rPr>
            </w:pPr>
            <w:r w:rsidRPr="009159A0">
              <w:rPr>
                <w:rFonts w:ascii="Times New Roman" w:eastAsia="Times New Roman" w:hAnsi="Times New Roman"/>
                <w:color w:val="000000"/>
                <w:lang w:eastAsia="pl-PL"/>
              </w:rPr>
              <w:t>W okręgu apelacji warszawskiej w ww. okresie odnotowano łącznie 235 przypadków umieszczenia małoletnich w pieczy zastępczej:</w:t>
            </w:r>
          </w:p>
          <w:p w:rsidR="009159A0" w:rsidRPr="009159A0" w:rsidRDefault="009159A0" w:rsidP="00BF5E22">
            <w:pPr>
              <w:spacing w:after="0" w:line="240" w:lineRule="auto"/>
              <w:ind w:left="278" w:hanging="218"/>
              <w:jc w:val="both"/>
              <w:rPr>
                <w:rFonts w:ascii="Times New Roman" w:eastAsia="Times New Roman" w:hAnsi="Times New Roman"/>
                <w:color w:val="000000"/>
                <w:lang w:eastAsia="pl-PL"/>
              </w:rPr>
            </w:pPr>
            <w:r>
              <w:rPr>
                <w:rFonts w:ascii="Times New Roman" w:eastAsia="Times New Roman" w:hAnsi="Times New Roman"/>
                <w:color w:val="000000"/>
                <w:lang w:eastAsia="pl-PL"/>
              </w:rPr>
              <w:t>–</w:t>
            </w:r>
            <w:r w:rsidRPr="009159A0">
              <w:rPr>
                <w:rFonts w:ascii="Times New Roman" w:eastAsia="Times New Roman" w:hAnsi="Times New Roman"/>
                <w:color w:val="000000"/>
                <w:lang w:eastAsia="pl-PL"/>
              </w:rPr>
              <w:t xml:space="preserve"> w 2 sprawach wyłączną przyczyną umieszczenia dzieci poza rodziną były względy ekonomiczne</w:t>
            </w:r>
            <w:r w:rsidR="00DD75EE">
              <w:rPr>
                <w:rFonts w:ascii="Times New Roman" w:eastAsia="Times New Roman" w:hAnsi="Times New Roman"/>
                <w:color w:val="000000"/>
                <w:lang w:eastAsia="pl-PL"/>
              </w:rPr>
              <w:t>,</w:t>
            </w:r>
          </w:p>
          <w:p w:rsidR="009159A0" w:rsidRPr="009159A0" w:rsidRDefault="009159A0" w:rsidP="00BF5E22">
            <w:pPr>
              <w:spacing w:after="0" w:line="240" w:lineRule="auto"/>
              <w:ind w:left="278" w:hanging="218"/>
              <w:jc w:val="both"/>
              <w:rPr>
                <w:rFonts w:ascii="Times New Roman" w:eastAsia="Times New Roman" w:hAnsi="Times New Roman"/>
                <w:color w:val="000000"/>
                <w:lang w:eastAsia="pl-PL"/>
              </w:rPr>
            </w:pPr>
            <w:r>
              <w:rPr>
                <w:rFonts w:ascii="Times New Roman" w:eastAsia="Times New Roman" w:hAnsi="Times New Roman"/>
                <w:color w:val="000000"/>
                <w:lang w:eastAsia="pl-PL"/>
              </w:rPr>
              <w:t>–</w:t>
            </w:r>
            <w:r w:rsidR="00BF5E22">
              <w:rPr>
                <w:rFonts w:ascii="Times New Roman" w:eastAsia="Times New Roman" w:hAnsi="Times New Roman"/>
                <w:color w:val="000000"/>
                <w:lang w:eastAsia="pl-PL"/>
              </w:rPr>
              <w:tab/>
            </w:r>
            <w:r w:rsidRPr="009159A0">
              <w:rPr>
                <w:rFonts w:ascii="Times New Roman" w:eastAsia="Times New Roman" w:hAnsi="Times New Roman"/>
                <w:color w:val="000000"/>
                <w:lang w:eastAsia="pl-PL"/>
              </w:rPr>
              <w:t xml:space="preserve">w 37 sprawach wyłączną przyczyną umieszczenia dzieci poza rodziną była </w:t>
            </w:r>
            <w:r w:rsidRPr="009159A0">
              <w:rPr>
                <w:rFonts w:ascii="Times New Roman" w:eastAsia="Times New Roman" w:hAnsi="Times New Roman"/>
                <w:color w:val="000000"/>
                <w:lang w:eastAsia="pl-PL"/>
              </w:rPr>
              <w:lastRenderedPageBreak/>
              <w:t>tzw.</w:t>
            </w:r>
            <w:r w:rsidR="00BF5E22">
              <w:rPr>
                <w:rFonts w:ascii="Times New Roman" w:eastAsia="Times New Roman" w:hAnsi="Times New Roman"/>
                <w:color w:val="000000"/>
                <w:lang w:eastAsia="pl-PL"/>
              </w:rPr>
              <w:t> </w:t>
            </w:r>
            <w:r w:rsidRPr="009159A0">
              <w:rPr>
                <w:rFonts w:ascii="Times New Roman" w:eastAsia="Times New Roman" w:hAnsi="Times New Roman"/>
                <w:color w:val="000000"/>
                <w:lang w:eastAsia="pl-PL"/>
              </w:rPr>
              <w:t>niezaradność życiowa rodziców</w:t>
            </w:r>
          </w:p>
          <w:p w:rsidR="009159A0" w:rsidRPr="009159A0" w:rsidRDefault="009159A0" w:rsidP="00BF5E22">
            <w:pPr>
              <w:spacing w:after="0" w:line="240" w:lineRule="auto"/>
              <w:ind w:left="278" w:hanging="218"/>
              <w:jc w:val="both"/>
              <w:rPr>
                <w:rFonts w:ascii="Times New Roman" w:eastAsia="Times New Roman" w:hAnsi="Times New Roman"/>
                <w:color w:val="000000"/>
                <w:lang w:eastAsia="pl-PL"/>
              </w:rPr>
            </w:pPr>
            <w:r>
              <w:rPr>
                <w:rFonts w:ascii="Times New Roman" w:eastAsia="Times New Roman" w:hAnsi="Times New Roman"/>
                <w:color w:val="000000"/>
                <w:lang w:eastAsia="pl-PL"/>
              </w:rPr>
              <w:t>–</w:t>
            </w:r>
            <w:r w:rsidR="00BF5E22">
              <w:rPr>
                <w:rFonts w:ascii="Times New Roman" w:eastAsia="Times New Roman" w:hAnsi="Times New Roman"/>
                <w:color w:val="000000"/>
                <w:lang w:eastAsia="pl-PL"/>
              </w:rPr>
              <w:tab/>
            </w:r>
            <w:r w:rsidRPr="009159A0">
              <w:rPr>
                <w:rFonts w:ascii="Times New Roman" w:eastAsia="Times New Roman" w:hAnsi="Times New Roman"/>
                <w:color w:val="000000"/>
                <w:lang w:eastAsia="pl-PL"/>
              </w:rPr>
              <w:t>w 20 sprawach wyłączną przyczyną umieszczenia dzieci poza rodziną były względy ekonomiczne i tzw. niezaradność życiowa rodziców.</w:t>
            </w:r>
          </w:p>
          <w:p w:rsidR="009159A0" w:rsidRPr="009159A0" w:rsidRDefault="009159A0" w:rsidP="009159A0">
            <w:pPr>
              <w:spacing w:after="0" w:line="240" w:lineRule="auto"/>
              <w:jc w:val="both"/>
              <w:rPr>
                <w:rFonts w:ascii="Times New Roman" w:eastAsia="Times New Roman" w:hAnsi="Times New Roman"/>
                <w:color w:val="000000"/>
                <w:lang w:eastAsia="pl-PL"/>
              </w:rPr>
            </w:pPr>
            <w:r w:rsidRPr="009159A0">
              <w:rPr>
                <w:rFonts w:ascii="Times New Roman" w:eastAsia="Times New Roman" w:hAnsi="Times New Roman"/>
                <w:color w:val="000000"/>
                <w:lang w:eastAsia="pl-PL"/>
              </w:rPr>
              <w:t>W okręgu apelacji warszawsko</w:t>
            </w:r>
            <w:r w:rsidR="00DD75EE">
              <w:rPr>
                <w:rFonts w:ascii="Times New Roman" w:eastAsia="Times New Roman" w:hAnsi="Times New Roman"/>
                <w:color w:val="000000"/>
                <w:lang w:eastAsia="pl-PL"/>
              </w:rPr>
              <w:t>-</w:t>
            </w:r>
            <w:r w:rsidRPr="009159A0">
              <w:rPr>
                <w:rFonts w:ascii="Times New Roman" w:eastAsia="Times New Roman" w:hAnsi="Times New Roman"/>
                <w:color w:val="000000"/>
                <w:lang w:eastAsia="pl-PL"/>
              </w:rPr>
              <w:t>praskiej odnotowano 4 przypadki umieszczenia przez Sąd Rejonowy dla Warszawy – Pragi w Warszawie dzieci w pieczy zastępczej z przyczyn ekonomicznych i z powodu tzw. niezaradności życiowej rodziców.</w:t>
            </w:r>
          </w:p>
          <w:p w:rsidR="009159A0" w:rsidRPr="00DD75EE" w:rsidRDefault="009159A0" w:rsidP="009159A0">
            <w:pPr>
              <w:spacing w:before="100" w:beforeAutospacing="1" w:after="100" w:afterAutospacing="1" w:line="240" w:lineRule="auto"/>
              <w:jc w:val="both"/>
              <w:rPr>
                <w:rFonts w:ascii="Times New Roman" w:eastAsia="Times New Roman" w:hAnsi="Times New Roman"/>
                <w:color w:val="000000"/>
                <w:lang w:eastAsia="pl-PL"/>
              </w:rPr>
            </w:pPr>
            <w:r w:rsidRPr="00DD75EE">
              <w:rPr>
                <w:rFonts w:ascii="Times New Roman" w:eastAsia="Times New Roman" w:hAnsi="Times New Roman"/>
                <w:color w:val="000000"/>
                <w:lang w:eastAsia="pl-PL"/>
              </w:rPr>
              <w:t>Źródło: Ministerstwo Sprawiedliwości</w:t>
            </w:r>
          </w:p>
          <w:p w:rsidR="009159A0" w:rsidRPr="009159A0" w:rsidRDefault="009159A0" w:rsidP="009159A0">
            <w:pPr>
              <w:spacing w:after="0" w:line="240" w:lineRule="auto"/>
              <w:jc w:val="both"/>
              <w:rPr>
                <w:rFonts w:ascii="Times New Roman" w:eastAsia="Times New Roman" w:hAnsi="Times New Roman"/>
                <w:color w:val="000000"/>
                <w:lang w:eastAsia="pl-PL"/>
              </w:rPr>
            </w:pPr>
            <w:r w:rsidRPr="009159A0">
              <w:rPr>
                <w:rFonts w:ascii="Times New Roman" w:eastAsia="Times New Roman" w:hAnsi="Times New Roman"/>
                <w:color w:val="000000"/>
                <w:lang w:eastAsia="pl-PL"/>
              </w:rPr>
              <w:t>Fundacja Rzecznik Praw Rodziców (organizacja pozarządowa non-profit z siedzibą w</w:t>
            </w:r>
            <w:r w:rsidR="00BF5E22">
              <w:rPr>
                <w:rFonts w:ascii="Times New Roman" w:eastAsia="Times New Roman" w:hAnsi="Times New Roman"/>
                <w:color w:val="000000"/>
                <w:lang w:eastAsia="pl-PL"/>
              </w:rPr>
              <w:t> </w:t>
            </w:r>
            <w:r w:rsidRPr="009159A0">
              <w:rPr>
                <w:rFonts w:ascii="Times New Roman" w:eastAsia="Times New Roman" w:hAnsi="Times New Roman"/>
                <w:color w:val="000000"/>
                <w:lang w:eastAsia="pl-PL"/>
              </w:rPr>
              <w:t>Warszawie),</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 xml:space="preserve">od </w:t>
            </w:r>
            <w:r w:rsidR="00006310">
              <w:rPr>
                <w:rFonts w:ascii="Times New Roman" w:eastAsia="Times New Roman" w:hAnsi="Times New Roman"/>
                <w:color w:val="000000"/>
                <w:lang w:eastAsia="pl-PL"/>
              </w:rPr>
              <w:t xml:space="preserve">dnia </w:t>
            </w:r>
            <w:r w:rsidRPr="009159A0">
              <w:rPr>
                <w:rFonts w:ascii="Times New Roman" w:eastAsia="Times New Roman" w:hAnsi="Times New Roman"/>
                <w:color w:val="000000"/>
                <w:lang w:eastAsia="pl-PL"/>
              </w:rPr>
              <w:t xml:space="preserve">1 lutego 2013 roku prowadzi </w:t>
            </w:r>
            <w:r w:rsidRPr="009159A0">
              <w:rPr>
                <w:rFonts w:ascii="Times New Roman" w:eastAsia="Times New Roman" w:hAnsi="Times New Roman"/>
                <w:bCs/>
                <w:color w:val="000000"/>
                <w:lang w:eastAsia="pl-PL"/>
              </w:rPr>
              <w:t>Telefon Wsparcia Rodziców dla rodzin zagrożonych lub</w:t>
            </w:r>
            <w:r>
              <w:rPr>
                <w:rFonts w:ascii="Times New Roman" w:eastAsia="Times New Roman" w:hAnsi="Times New Roman"/>
                <w:bCs/>
                <w:color w:val="000000"/>
                <w:lang w:eastAsia="pl-PL"/>
              </w:rPr>
              <w:t xml:space="preserve"> </w:t>
            </w:r>
            <w:r w:rsidRPr="009159A0">
              <w:rPr>
                <w:rFonts w:ascii="Times New Roman" w:eastAsia="Times New Roman" w:hAnsi="Times New Roman"/>
                <w:bCs/>
                <w:color w:val="000000"/>
                <w:lang w:eastAsia="pl-PL"/>
              </w:rPr>
              <w:t>dotkniętych pochopnym odebraniem dzieci</w:t>
            </w:r>
            <w:r w:rsidRPr="009159A0">
              <w:rPr>
                <w:rFonts w:ascii="Times New Roman" w:eastAsia="Times New Roman" w:hAnsi="Times New Roman"/>
                <w:color w:val="000000"/>
                <w:lang w:eastAsia="pl-PL"/>
              </w:rPr>
              <w:t>. Do końca października 2015 r. Fundacja udzieliła</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pomocy ponad 700 rodzinom z całej Polski. W ponad 150 z nich doszło do odebrania dzieci,</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a pozostałe stały się obiektem działań ze strony instytucji (sądy, ośrodki pomocy społecznej, szkoły,</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szpitale i in.), które potencjalnie mogły do takiej sytuacji doprowadzić i same stanowiły już daleko</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idącą ingerencję w życie rodzinne. Analiza spraw zgłaszanych do Telefonu Wsparcia pozwala na</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sformułowanie wniosków co do najbardziej typowych przyczyn pochopnego, nieuzasadnionego</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odbierania dzieci rodzicom i głównych problemów o charakterze systemowym leżących u źródła</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tych praktyk. Około 70% przypadków trafiających do Fundacji to rodzice, wobec których podjęto</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działania w kierunku ograniczenia lub odebrania praw rodzicielskich z przyczyn o charakterze</w:t>
            </w:r>
            <w:r>
              <w:rPr>
                <w:rFonts w:ascii="Times New Roman" w:eastAsia="Times New Roman" w:hAnsi="Times New Roman"/>
                <w:color w:val="000000"/>
                <w:lang w:eastAsia="pl-PL"/>
              </w:rPr>
              <w:t xml:space="preserve"> </w:t>
            </w:r>
            <w:r w:rsidRPr="009159A0">
              <w:rPr>
                <w:rFonts w:ascii="Times New Roman" w:eastAsia="Times New Roman" w:hAnsi="Times New Roman"/>
                <w:color w:val="000000"/>
                <w:lang w:eastAsia="pl-PL"/>
              </w:rPr>
              <w:t>ekonomiczno-społecznym. Wśród nich najczęściej występują:</w:t>
            </w:r>
          </w:p>
          <w:p w:rsidR="009159A0" w:rsidRPr="009159A0" w:rsidRDefault="009159A0" w:rsidP="009159A0">
            <w:pPr>
              <w:numPr>
                <w:ilvl w:val="0"/>
                <w:numId w:val="2"/>
              </w:numPr>
              <w:tabs>
                <w:tab w:val="num" w:pos="460"/>
              </w:tabs>
              <w:spacing w:after="0" w:line="240" w:lineRule="auto"/>
              <w:ind w:left="485" w:hanging="284"/>
              <w:jc w:val="both"/>
              <w:rPr>
                <w:rFonts w:ascii="Times New Roman" w:eastAsia="Times New Roman" w:hAnsi="Times New Roman"/>
                <w:lang w:eastAsia="pl-PL"/>
              </w:rPr>
            </w:pPr>
            <w:r w:rsidRPr="009159A0">
              <w:rPr>
                <w:rFonts w:ascii="Times New Roman" w:eastAsia="Times New Roman" w:hAnsi="Times New Roman"/>
                <w:bCs/>
                <w:lang w:eastAsia="pl-PL"/>
              </w:rPr>
              <w:t>niski status materialny</w:t>
            </w:r>
            <w:r w:rsidRPr="009159A0">
              <w:rPr>
                <w:rFonts w:ascii="Times New Roman" w:eastAsia="Times New Roman" w:hAnsi="Times New Roman"/>
                <w:lang w:eastAsia="pl-PL"/>
              </w:rPr>
              <w:t>, ubóstwo rodziny – zarzutem wobec rodziców jest brak zaspokajania</w:t>
            </w:r>
            <w:r>
              <w:rPr>
                <w:rFonts w:ascii="Times New Roman" w:eastAsia="Times New Roman" w:hAnsi="Times New Roman"/>
                <w:lang w:eastAsia="pl-PL"/>
              </w:rPr>
              <w:t xml:space="preserve"> </w:t>
            </w:r>
            <w:r w:rsidRPr="009159A0">
              <w:rPr>
                <w:rFonts w:ascii="Times New Roman" w:eastAsia="Times New Roman" w:hAnsi="Times New Roman"/>
                <w:lang w:eastAsia="pl-PL"/>
              </w:rPr>
              <w:t>potrzeb bytowych dzieci,</w:t>
            </w:r>
          </w:p>
          <w:p w:rsidR="009159A0" w:rsidRPr="009159A0" w:rsidRDefault="009159A0" w:rsidP="009159A0">
            <w:pPr>
              <w:numPr>
                <w:ilvl w:val="0"/>
                <w:numId w:val="2"/>
              </w:numPr>
              <w:tabs>
                <w:tab w:val="num" w:pos="460"/>
              </w:tabs>
              <w:spacing w:after="0" w:line="240" w:lineRule="auto"/>
              <w:ind w:left="485" w:hanging="284"/>
              <w:jc w:val="both"/>
              <w:rPr>
                <w:rFonts w:ascii="Times New Roman" w:eastAsia="Times New Roman" w:hAnsi="Times New Roman"/>
                <w:lang w:eastAsia="pl-PL"/>
              </w:rPr>
            </w:pPr>
            <w:r w:rsidRPr="009159A0">
              <w:rPr>
                <w:rFonts w:ascii="Times New Roman" w:eastAsia="Times New Roman" w:hAnsi="Times New Roman"/>
                <w:bCs/>
                <w:lang w:eastAsia="pl-PL"/>
              </w:rPr>
              <w:t>złe warunki mieszkaniowe</w:t>
            </w:r>
            <w:r w:rsidRPr="009159A0">
              <w:rPr>
                <w:rFonts w:ascii="Times New Roman" w:eastAsia="Times New Roman" w:hAnsi="Times New Roman"/>
                <w:lang w:eastAsia="pl-PL"/>
              </w:rPr>
              <w:t xml:space="preserve"> (zbyt mała powierzchnia lub/i niski standard), nagła utrata miejsca</w:t>
            </w:r>
            <w:r>
              <w:rPr>
                <w:rFonts w:ascii="Times New Roman" w:eastAsia="Times New Roman" w:hAnsi="Times New Roman"/>
                <w:lang w:eastAsia="pl-PL"/>
              </w:rPr>
              <w:t xml:space="preserve"> </w:t>
            </w:r>
            <w:r w:rsidRPr="009159A0">
              <w:rPr>
                <w:rFonts w:ascii="Times New Roman" w:eastAsia="Times New Roman" w:hAnsi="Times New Roman"/>
                <w:lang w:eastAsia="pl-PL"/>
              </w:rPr>
              <w:t>zamieszkania,</w:t>
            </w:r>
          </w:p>
          <w:p w:rsidR="009159A0" w:rsidRPr="009159A0" w:rsidRDefault="009159A0" w:rsidP="00BF5E22">
            <w:pPr>
              <w:numPr>
                <w:ilvl w:val="0"/>
                <w:numId w:val="2"/>
              </w:numPr>
              <w:spacing w:after="0" w:line="240" w:lineRule="auto"/>
              <w:ind w:left="460" w:hanging="284"/>
              <w:jc w:val="both"/>
              <w:rPr>
                <w:rFonts w:ascii="Times New Roman" w:eastAsia="Times New Roman" w:hAnsi="Times New Roman"/>
                <w:lang w:eastAsia="pl-PL"/>
              </w:rPr>
            </w:pPr>
            <w:r w:rsidRPr="009159A0">
              <w:rPr>
                <w:rFonts w:ascii="Times New Roman" w:eastAsia="Times New Roman" w:hAnsi="Times New Roman"/>
                <w:bCs/>
                <w:lang w:eastAsia="pl-PL"/>
              </w:rPr>
              <w:t>bezrobocie rodziców</w:t>
            </w:r>
            <w:r w:rsidRPr="009159A0">
              <w:rPr>
                <w:rFonts w:ascii="Times New Roman" w:eastAsia="Times New Roman" w:hAnsi="Times New Roman"/>
                <w:lang w:eastAsia="pl-PL"/>
              </w:rPr>
              <w:t>, utrata pracy,</w:t>
            </w:r>
          </w:p>
          <w:p w:rsidR="009159A0" w:rsidRPr="009159A0" w:rsidRDefault="009159A0" w:rsidP="00BF5E22">
            <w:pPr>
              <w:numPr>
                <w:ilvl w:val="0"/>
                <w:numId w:val="2"/>
              </w:numPr>
              <w:spacing w:after="0" w:line="240" w:lineRule="auto"/>
              <w:ind w:left="460" w:hanging="284"/>
              <w:jc w:val="both"/>
              <w:rPr>
                <w:rFonts w:ascii="Times New Roman" w:eastAsia="Times New Roman" w:hAnsi="Times New Roman"/>
                <w:lang w:eastAsia="pl-PL"/>
              </w:rPr>
            </w:pPr>
            <w:r w:rsidRPr="009159A0">
              <w:rPr>
                <w:rFonts w:ascii="Times New Roman" w:eastAsia="Times New Roman" w:hAnsi="Times New Roman"/>
                <w:bCs/>
                <w:lang w:eastAsia="pl-PL"/>
              </w:rPr>
              <w:t>wykluczenie społeczne</w:t>
            </w:r>
            <w:r w:rsidRPr="009159A0">
              <w:rPr>
                <w:rFonts w:ascii="Times New Roman" w:eastAsia="Times New Roman" w:hAnsi="Times New Roman"/>
                <w:lang w:eastAsia="pl-PL"/>
              </w:rPr>
              <w:t>: brak dostępu do instytucjonalnego wsparcia, informacji, usług etc.</w:t>
            </w:r>
          </w:p>
          <w:p w:rsidR="009159A0" w:rsidRPr="00DD75EE" w:rsidRDefault="009159A0" w:rsidP="00BF5E22">
            <w:pPr>
              <w:spacing w:before="80" w:after="0" w:line="240" w:lineRule="auto"/>
              <w:jc w:val="both"/>
              <w:rPr>
                <w:rFonts w:ascii="Times New Roman" w:eastAsia="Times New Roman" w:hAnsi="Times New Roman"/>
                <w:bCs/>
                <w:lang w:eastAsia="pl-PL"/>
              </w:rPr>
            </w:pPr>
            <w:r w:rsidRPr="00DD75EE">
              <w:rPr>
                <w:rFonts w:ascii="Times New Roman" w:eastAsia="Times New Roman" w:hAnsi="Times New Roman"/>
                <w:bCs/>
                <w:lang w:eastAsia="pl-PL"/>
              </w:rPr>
              <w:t>Źródło: Stowarzyszenie Rzecznik Praw Rodziców</w:t>
            </w:r>
          </w:p>
          <w:p w:rsidR="009159A0" w:rsidRPr="009159A0" w:rsidRDefault="009159A0" w:rsidP="009159A0">
            <w:pPr>
              <w:spacing w:after="0" w:line="240" w:lineRule="auto"/>
              <w:jc w:val="both"/>
              <w:rPr>
                <w:rFonts w:ascii="Times New Roman" w:hAnsi="Times New Roman"/>
                <w:color w:val="000000"/>
                <w:sz w:val="21"/>
                <w:szCs w:val="21"/>
              </w:rPr>
            </w:pPr>
            <w:r>
              <w:rPr>
                <w:noProof/>
                <w:lang w:eastAsia="pl-PL"/>
              </w:rPr>
              <w:drawing>
                <wp:inline distT="0" distB="0" distL="0" distR="0" wp14:anchorId="3BD588FB" wp14:editId="09F4CACC">
                  <wp:extent cx="5400675" cy="30003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3000375"/>
                          </a:xfrm>
                          <a:prstGeom prst="rect">
                            <a:avLst/>
                          </a:prstGeom>
                          <a:noFill/>
                          <a:ln>
                            <a:noFill/>
                          </a:ln>
                        </pic:spPr>
                      </pic:pic>
                    </a:graphicData>
                  </a:graphic>
                </wp:inline>
              </w:drawing>
            </w:r>
          </w:p>
          <w:p w:rsidR="009159A0" w:rsidRPr="00836CA1" w:rsidRDefault="009159A0" w:rsidP="009159A0">
            <w:pPr>
              <w:spacing w:after="0" w:line="240" w:lineRule="auto"/>
              <w:jc w:val="both"/>
              <w:rPr>
                <w:rFonts w:ascii="Times New Roman" w:hAnsi="Times New Roman"/>
                <w:color w:val="000000"/>
                <w:sz w:val="21"/>
                <w:szCs w:val="21"/>
              </w:rPr>
            </w:pPr>
            <w:r w:rsidRPr="00836CA1">
              <w:rPr>
                <w:rFonts w:ascii="Times New Roman" w:hAnsi="Times New Roman"/>
              </w:rPr>
              <w:t>Źródło: GUS – Pomoc społeczna i opieka nad dzieckiem i rodziną w 2014 r</w:t>
            </w:r>
            <w:r w:rsidRPr="00836CA1">
              <w:rPr>
                <w:rFonts w:ascii="Times New Roman" w:hAnsi="Times New Roman"/>
                <w:color w:val="000000"/>
                <w:sz w:val="21"/>
                <w:szCs w:val="21"/>
              </w:rPr>
              <w:t>.</w:t>
            </w:r>
          </w:p>
          <w:p w:rsidR="009159A0" w:rsidRPr="009159A0" w:rsidRDefault="009159A0" w:rsidP="009159A0">
            <w:pPr>
              <w:spacing w:after="0" w:line="240" w:lineRule="auto"/>
              <w:jc w:val="both"/>
              <w:rPr>
                <w:rFonts w:ascii="Times New Roman" w:hAnsi="Times New Roman"/>
                <w:color w:val="000000"/>
                <w:sz w:val="21"/>
                <w:szCs w:val="21"/>
              </w:rPr>
            </w:pPr>
          </w:p>
        </w:tc>
      </w:tr>
      <w:tr w:rsidR="009159A0" w:rsidRPr="009159A0" w:rsidTr="009159A0">
        <w:trPr>
          <w:gridAfter w:val="1"/>
          <w:wAfter w:w="10" w:type="dxa"/>
          <w:trHeight w:val="342"/>
          <w:jc w:val="center"/>
        </w:trPr>
        <w:tc>
          <w:tcPr>
            <w:tcW w:w="10937" w:type="dxa"/>
            <w:gridSpan w:val="29"/>
            <w:shd w:val="clear" w:color="auto" w:fill="99CCFF"/>
            <w:vAlign w:val="center"/>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color w:val="000000"/>
              </w:rPr>
              <w:lastRenderedPageBreak/>
              <w:t xml:space="preserve"> Zmiana obciążeń regulacyjnych (w tym obowiązków informacyjnych) wynikających z projektu</w:t>
            </w:r>
          </w:p>
        </w:tc>
      </w:tr>
      <w:tr w:rsidR="009159A0" w:rsidRPr="009159A0" w:rsidTr="009159A0">
        <w:trPr>
          <w:gridAfter w:val="1"/>
          <w:wAfter w:w="10" w:type="dxa"/>
          <w:trHeight w:val="151"/>
          <w:jc w:val="center"/>
        </w:trPr>
        <w:tc>
          <w:tcPr>
            <w:tcW w:w="10937" w:type="dxa"/>
            <w:gridSpan w:val="29"/>
            <w:shd w:val="clear" w:color="auto" w:fill="FFFFFF"/>
          </w:tcPr>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
                  <w:enabled/>
                  <w:calcOnExit w:val="0"/>
                  <w:checkBox>
                    <w:sizeAuto/>
                    <w:default w:val="1"/>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w:t>
            </w:r>
            <w:r w:rsidRPr="009159A0">
              <w:rPr>
                <w:rFonts w:ascii="Times New Roman" w:hAnsi="Times New Roman"/>
                <w:color w:val="000000"/>
                <w:spacing w:val="-2"/>
              </w:rPr>
              <w:t>nie dotyczy</w:t>
            </w:r>
          </w:p>
        </w:tc>
      </w:tr>
      <w:tr w:rsidR="009159A0" w:rsidRPr="009159A0" w:rsidTr="009159A0">
        <w:trPr>
          <w:gridAfter w:val="1"/>
          <w:wAfter w:w="10" w:type="dxa"/>
          <w:trHeight w:val="946"/>
          <w:jc w:val="center"/>
        </w:trPr>
        <w:tc>
          <w:tcPr>
            <w:tcW w:w="5111" w:type="dxa"/>
            <w:gridSpan w:val="12"/>
            <w:shd w:val="clear" w:color="auto" w:fill="FFFFFF"/>
          </w:tcPr>
          <w:p w:rsidR="009159A0" w:rsidRPr="009159A0" w:rsidRDefault="009159A0" w:rsidP="009159A0">
            <w:pPr>
              <w:spacing w:after="0"/>
              <w:rPr>
                <w:rFonts w:ascii="Times New Roman" w:hAnsi="Times New Roman"/>
                <w:color w:val="000000"/>
                <w:spacing w:val="-2"/>
              </w:rPr>
            </w:pPr>
            <w:r w:rsidRPr="009159A0">
              <w:rPr>
                <w:rFonts w:ascii="Times New Roman" w:hAnsi="Times New Roman"/>
                <w:color w:val="000000"/>
                <w:spacing w:val="-2"/>
              </w:rPr>
              <w:t xml:space="preserve">Wprowadzane są obciążenia poza bezwzględnie wymaganymi przez UE </w:t>
            </w:r>
            <w:r w:rsidRPr="009159A0">
              <w:rPr>
                <w:rFonts w:ascii="Times New Roman" w:hAnsi="Times New Roman"/>
                <w:color w:val="000000"/>
              </w:rPr>
              <w:t>(szczegóły w odwróconej tabeli zgodności).</w:t>
            </w:r>
          </w:p>
        </w:tc>
        <w:tc>
          <w:tcPr>
            <w:tcW w:w="5826" w:type="dxa"/>
            <w:gridSpan w:val="17"/>
            <w:shd w:val="clear" w:color="auto" w:fill="FFFFFF"/>
          </w:tcPr>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tak</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nie</w:t>
            </w:r>
          </w:p>
          <w:p w:rsidR="009159A0" w:rsidRPr="009159A0" w:rsidRDefault="009159A0" w:rsidP="009159A0">
            <w:pPr>
              <w:spacing w:after="0"/>
              <w:rPr>
                <w:rFonts w:ascii="Times New Roman" w:hAnsi="Times New Roman"/>
                <w:color w:val="000000"/>
              </w:rPr>
            </w:pPr>
            <w:r w:rsidRPr="009159A0">
              <w:rPr>
                <w:rFonts w:ascii="Times New Roman" w:hAnsi="Times New Roman"/>
                <w:color w:val="000000"/>
              </w:rPr>
              <w:fldChar w:fldCharType="begin">
                <w:ffData>
                  <w:name w:val=""/>
                  <w:enabled/>
                  <w:calcOnExit w:val="0"/>
                  <w:checkBox>
                    <w:sizeAuto/>
                    <w:default w:val="1"/>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nie dotyczy</w:t>
            </w:r>
          </w:p>
        </w:tc>
      </w:tr>
      <w:tr w:rsidR="009159A0" w:rsidRPr="009159A0" w:rsidTr="009159A0">
        <w:trPr>
          <w:gridAfter w:val="1"/>
          <w:wAfter w:w="10" w:type="dxa"/>
          <w:trHeight w:val="1245"/>
          <w:jc w:val="center"/>
        </w:trPr>
        <w:tc>
          <w:tcPr>
            <w:tcW w:w="5111" w:type="dxa"/>
            <w:gridSpan w:val="12"/>
            <w:shd w:val="clear" w:color="auto" w:fill="FFFFFF"/>
          </w:tcPr>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lastRenderedPageBreak/>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 xml:space="preserve">zmniejszenie liczby dokumentów </w:t>
            </w: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zmniejszenie liczby procedur</w:t>
            </w: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skrócenie czasu na załatwienie sprawy</w:t>
            </w:r>
          </w:p>
          <w:p w:rsidR="009159A0" w:rsidRPr="009159A0" w:rsidRDefault="009159A0" w:rsidP="009159A0">
            <w:pPr>
              <w:spacing w:after="0"/>
              <w:rPr>
                <w:rFonts w:ascii="Times New Roman" w:hAnsi="Times New Roman"/>
                <w:b/>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inne:</w:t>
            </w:r>
            <w:r w:rsidRPr="009159A0">
              <w:rPr>
                <w:rFonts w:ascii="Times New Roman" w:hAnsi="Times New Roman"/>
                <w:color w:val="000000"/>
              </w:rPr>
              <w:t xml:space="preserve"> </w:t>
            </w:r>
            <w:r w:rsidRPr="009159A0">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159A0">
              <w:rPr>
                <w:rFonts w:ascii="Times New Roman" w:hAnsi="Times New Roman"/>
                <w:color w:val="000000"/>
              </w:rPr>
              <w:instrText xml:space="preserve"> FORMTEXT </w:instrText>
            </w:r>
            <w:r w:rsidRPr="009159A0">
              <w:rPr>
                <w:rFonts w:ascii="Times New Roman" w:hAnsi="Times New Roman"/>
                <w:color w:val="000000"/>
              </w:rPr>
            </w:r>
            <w:r w:rsidRPr="009159A0">
              <w:rPr>
                <w:rFonts w:ascii="Times New Roman" w:hAnsi="Times New Roman"/>
                <w:color w:val="000000"/>
              </w:rPr>
              <w:fldChar w:fldCharType="separate"/>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hAnsi="Times New Roman"/>
                <w:color w:val="000000"/>
              </w:rPr>
              <w:fldChar w:fldCharType="end"/>
            </w:r>
          </w:p>
        </w:tc>
        <w:tc>
          <w:tcPr>
            <w:tcW w:w="5826" w:type="dxa"/>
            <w:gridSpan w:val="17"/>
            <w:shd w:val="clear" w:color="auto" w:fill="FFFFFF"/>
          </w:tcPr>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zwiększenie liczby dokumentów</w:t>
            </w: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zwiększenie liczby procedur</w:t>
            </w: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wydłużenie czasu na załatwienie sprawy</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inne:</w:t>
            </w:r>
            <w:r w:rsidRPr="009159A0">
              <w:rPr>
                <w:rFonts w:ascii="Times New Roman" w:hAnsi="Times New Roman"/>
                <w:color w:val="000000"/>
              </w:rPr>
              <w:t xml:space="preserve"> </w:t>
            </w:r>
            <w:r w:rsidRPr="009159A0">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159A0">
              <w:rPr>
                <w:rFonts w:ascii="Times New Roman" w:hAnsi="Times New Roman"/>
                <w:color w:val="000000"/>
              </w:rPr>
              <w:instrText xml:space="preserve"> FORMTEXT </w:instrText>
            </w:r>
            <w:r w:rsidRPr="009159A0">
              <w:rPr>
                <w:rFonts w:ascii="Times New Roman" w:hAnsi="Times New Roman"/>
                <w:color w:val="000000"/>
              </w:rPr>
            </w:r>
            <w:r w:rsidRPr="009159A0">
              <w:rPr>
                <w:rFonts w:ascii="Times New Roman" w:hAnsi="Times New Roman"/>
                <w:color w:val="000000"/>
              </w:rPr>
              <w:fldChar w:fldCharType="separate"/>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hAnsi="Times New Roman"/>
                <w:color w:val="000000"/>
              </w:rPr>
              <w:fldChar w:fldCharType="end"/>
            </w:r>
          </w:p>
          <w:p w:rsidR="009159A0" w:rsidRPr="009159A0" w:rsidRDefault="009159A0" w:rsidP="009159A0">
            <w:pPr>
              <w:spacing w:after="0" w:line="240" w:lineRule="auto"/>
              <w:rPr>
                <w:rFonts w:ascii="Times New Roman" w:hAnsi="Times New Roman"/>
                <w:color w:val="000000"/>
              </w:rPr>
            </w:pPr>
          </w:p>
        </w:tc>
      </w:tr>
      <w:tr w:rsidR="009159A0" w:rsidRPr="009159A0" w:rsidTr="009159A0">
        <w:trPr>
          <w:gridAfter w:val="1"/>
          <w:wAfter w:w="10" w:type="dxa"/>
          <w:trHeight w:val="870"/>
          <w:jc w:val="center"/>
        </w:trPr>
        <w:tc>
          <w:tcPr>
            <w:tcW w:w="5111" w:type="dxa"/>
            <w:gridSpan w:val="12"/>
            <w:shd w:val="clear" w:color="auto" w:fill="FFFFFF"/>
          </w:tcPr>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spacing w:val="-2"/>
              </w:rPr>
              <w:t xml:space="preserve">Wprowadzane obciążenia są przystosowane do ich elektronizacji. </w:t>
            </w:r>
          </w:p>
        </w:tc>
        <w:tc>
          <w:tcPr>
            <w:tcW w:w="5826" w:type="dxa"/>
            <w:gridSpan w:val="17"/>
            <w:shd w:val="clear" w:color="auto" w:fill="FFFFFF"/>
          </w:tcPr>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tak</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nie</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
                  <w:enabled/>
                  <w:calcOnExit w:val="0"/>
                  <w:checkBox>
                    <w:sizeAuto/>
                    <w:default w:val="1"/>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rPr>
              <w:t xml:space="preserve"> nie dotyczy</w:t>
            </w:r>
          </w:p>
          <w:p w:rsidR="009159A0" w:rsidRPr="009159A0" w:rsidRDefault="009159A0" w:rsidP="009159A0">
            <w:pPr>
              <w:spacing w:after="0" w:line="240" w:lineRule="auto"/>
              <w:rPr>
                <w:rFonts w:ascii="Times New Roman" w:hAnsi="Times New Roman"/>
                <w:color w:val="000000"/>
              </w:rPr>
            </w:pPr>
          </w:p>
        </w:tc>
      </w:tr>
      <w:tr w:rsidR="009159A0" w:rsidRPr="009159A0" w:rsidTr="009159A0">
        <w:trPr>
          <w:gridAfter w:val="1"/>
          <w:wAfter w:w="10" w:type="dxa"/>
          <w:trHeight w:val="630"/>
          <w:jc w:val="center"/>
        </w:trPr>
        <w:tc>
          <w:tcPr>
            <w:tcW w:w="10937" w:type="dxa"/>
            <w:gridSpan w:val="29"/>
            <w:shd w:val="clear" w:color="auto" w:fill="FFFFFF"/>
          </w:tcPr>
          <w:p w:rsidR="009159A0" w:rsidRPr="009159A0" w:rsidRDefault="009159A0" w:rsidP="009159A0">
            <w:pPr>
              <w:spacing w:after="0" w:line="240" w:lineRule="auto"/>
              <w:jc w:val="both"/>
              <w:rPr>
                <w:rFonts w:ascii="Times New Roman" w:hAnsi="Times New Roman"/>
                <w:color w:val="000000"/>
              </w:rPr>
            </w:pPr>
            <w:r w:rsidRPr="009159A0">
              <w:rPr>
                <w:rFonts w:ascii="Times New Roman" w:hAnsi="Times New Roman"/>
                <w:color w:val="000000"/>
              </w:rPr>
              <w:t>Komentarz:</w:t>
            </w:r>
          </w:p>
          <w:p w:rsidR="009159A0" w:rsidRPr="009159A0" w:rsidRDefault="009159A0" w:rsidP="009159A0">
            <w:pPr>
              <w:spacing w:after="0" w:line="240" w:lineRule="auto"/>
              <w:jc w:val="both"/>
              <w:rPr>
                <w:rFonts w:ascii="Times New Roman" w:hAnsi="Times New Roman"/>
                <w:color w:val="000000"/>
              </w:rPr>
            </w:pPr>
            <w:r w:rsidRPr="009159A0">
              <w:rPr>
                <w:rFonts w:ascii="Times New Roman" w:hAnsi="Times New Roman"/>
                <w:color w:val="000000"/>
              </w:rPr>
              <w:t>Projektowana zmiana nie ma wpływu na obciążenia regulacyjne.</w:t>
            </w:r>
          </w:p>
        </w:tc>
      </w:tr>
      <w:tr w:rsidR="009159A0" w:rsidRPr="009159A0" w:rsidTr="009159A0">
        <w:trPr>
          <w:gridAfter w:val="1"/>
          <w:wAfter w:w="10" w:type="dxa"/>
          <w:trHeight w:val="142"/>
          <w:jc w:val="center"/>
        </w:trPr>
        <w:tc>
          <w:tcPr>
            <w:tcW w:w="10937" w:type="dxa"/>
            <w:gridSpan w:val="29"/>
            <w:shd w:val="clear" w:color="auto" w:fill="99CCFF"/>
          </w:tcPr>
          <w:p w:rsidR="009159A0" w:rsidRPr="009159A0" w:rsidRDefault="009159A0" w:rsidP="009159A0">
            <w:pPr>
              <w:numPr>
                <w:ilvl w:val="0"/>
                <w:numId w:val="1"/>
              </w:numPr>
              <w:spacing w:before="60" w:after="60" w:line="240" w:lineRule="auto"/>
              <w:ind w:left="360"/>
              <w:jc w:val="both"/>
              <w:rPr>
                <w:rFonts w:ascii="Times New Roman" w:hAnsi="Times New Roman"/>
                <w:b/>
                <w:color w:val="000000"/>
              </w:rPr>
            </w:pPr>
            <w:r w:rsidRPr="009159A0">
              <w:rPr>
                <w:rFonts w:ascii="Times New Roman" w:hAnsi="Times New Roman"/>
                <w:b/>
                <w:color w:val="000000"/>
              </w:rPr>
              <w:t xml:space="preserve">Wpływ na rynek pracy </w:t>
            </w:r>
          </w:p>
        </w:tc>
      </w:tr>
      <w:tr w:rsidR="009159A0" w:rsidRPr="009159A0" w:rsidTr="009159A0">
        <w:trPr>
          <w:gridAfter w:val="1"/>
          <w:wAfter w:w="10" w:type="dxa"/>
          <w:trHeight w:val="142"/>
          <w:jc w:val="center"/>
        </w:trPr>
        <w:tc>
          <w:tcPr>
            <w:tcW w:w="10937" w:type="dxa"/>
            <w:gridSpan w:val="29"/>
            <w:shd w:val="clear" w:color="auto" w:fill="auto"/>
          </w:tcPr>
          <w:p w:rsidR="009159A0" w:rsidRPr="009159A0" w:rsidRDefault="009159A0" w:rsidP="009159A0">
            <w:pPr>
              <w:spacing w:after="0" w:line="240" w:lineRule="auto"/>
              <w:jc w:val="both"/>
              <w:rPr>
                <w:rFonts w:ascii="Times New Roman" w:hAnsi="Times New Roman"/>
                <w:color w:val="000000"/>
              </w:rPr>
            </w:pPr>
          </w:p>
          <w:p w:rsidR="009159A0" w:rsidRPr="009159A0" w:rsidRDefault="009159A0" w:rsidP="009159A0">
            <w:pPr>
              <w:spacing w:after="0" w:line="240" w:lineRule="auto"/>
              <w:jc w:val="both"/>
              <w:rPr>
                <w:rFonts w:ascii="Times New Roman" w:hAnsi="Times New Roman"/>
                <w:color w:val="000000"/>
              </w:rPr>
            </w:pPr>
            <w:r w:rsidRPr="009159A0">
              <w:rPr>
                <w:rFonts w:ascii="Times New Roman" w:hAnsi="Times New Roman"/>
                <w:color w:val="000000"/>
              </w:rPr>
              <w:t>Projektowana regulacja nie wpłynie na rynek pracy.</w:t>
            </w:r>
          </w:p>
          <w:p w:rsidR="009159A0" w:rsidRPr="009159A0" w:rsidRDefault="009159A0" w:rsidP="009159A0">
            <w:pPr>
              <w:spacing w:after="0" w:line="240" w:lineRule="auto"/>
              <w:jc w:val="both"/>
              <w:rPr>
                <w:rFonts w:ascii="Times New Roman" w:hAnsi="Times New Roman"/>
                <w:color w:val="000000"/>
              </w:rPr>
            </w:pPr>
          </w:p>
        </w:tc>
      </w:tr>
      <w:tr w:rsidR="009159A0" w:rsidRPr="009159A0" w:rsidTr="009159A0">
        <w:trPr>
          <w:gridAfter w:val="1"/>
          <w:wAfter w:w="10" w:type="dxa"/>
          <w:trHeight w:val="142"/>
          <w:jc w:val="center"/>
        </w:trPr>
        <w:tc>
          <w:tcPr>
            <w:tcW w:w="10937" w:type="dxa"/>
            <w:gridSpan w:val="29"/>
            <w:shd w:val="clear" w:color="auto" w:fill="99CCFF"/>
          </w:tcPr>
          <w:p w:rsidR="009159A0" w:rsidRPr="009159A0" w:rsidRDefault="009159A0" w:rsidP="009159A0">
            <w:pPr>
              <w:numPr>
                <w:ilvl w:val="0"/>
                <w:numId w:val="1"/>
              </w:numPr>
              <w:spacing w:before="60" w:after="60" w:line="240" w:lineRule="auto"/>
              <w:ind w:left="360"/>
              <w:jc w:val="both"/>
              <w:rPr>
                <w:rFonts w:ascii="Times New Roman" w:hAnsi="Times New Roman"/>
                <w:b/>
                <w:color w:val="000000"/>
              </w:rPr>
            </w:pPr>
            <w:r w:rsidRPr="009159A0">
              <w:rPr>
                <w:rFonts w:ascii="Times New Roman" w:hAnsi="Times New Roman"/>
                <w:b/>
                <w:color w:val="000000"/>
              </w:rPr>
              <w:t>Wpływ na pozostałe obszary</w:t>
            </w:r>
          </w:p>
        </w:tc>
      </w:tr>
      <w:tr w:rsidR="009159A0" w:rsidRPr="009159A0" w:rsidTr="009159A0">
        <w:trPr>
          <w:gridAfter w:val="1"/>
          <w:wAfter w:w="10" w:type="dxa"/>
          <w:trHeight w:val="1031"/>
          <w:jc w:val="center"/>
        </w:trPr>
        <w:tc>
          <w:tcPr>
            <w:tcW w:w="3547" w:type="dxa"/>
            <w:gridSpan w:val="5"/>
            <w:shd w:val="clear" w:color="auto" w:fill="FFFFFF"/>
          </w:tcPr>
          <w:p w:rsidR="009159A0" w:rsidRPr="009159A0" w:rsidRDefault="009159A0" w:rsidP="009159A0">
            <w:pPr>
              <w:spacing w:after="0" w:line="240" w:lineRule="auto"/>
              <w:rPr>
                <w:rFonts w:ascii="Times New Roman" w:hAnsi="Times New Roman"/>
                <w:color w:val="000000"/>
              </w:rPr>
            </w:pP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środowisko naturalne</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rPr>
              <w:t>sytuacja i rozwój regionalny</w:t>
            </w: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 xml:space="preserve">inne: </w:t>
            </w:r>
            <w:r w:rsidRPr="009159A0">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159A0">
              <w:rPr>
                <w:rFonts w:ascii="Times New Roman" w:hAnsi="Times New Roman"/>
                <w:color w:val="000000"/>
              </w:rPr>
              <w:instrText xml:space="preserve"> FORMTEXT </w:instrText>
            </w:r>
            <w:r w:rsidRPr="009159A0">
              <w:rPr>
                <w:rFonts w:ascii="Times New Roman" w:hAnsi="Times New Roman"/>
                <w:color w:val="000000"/>
              </w:rPr>
            </w:r>
            <w:r w:rsidRPr="009159A0">
              <w:rPr>
                <w:rFonts w:ascii="Times New Roman" w:hAnsi="Times New Roman"/>
                <w:color w:val="000000"/>
              </w:rPr>
              <w:fldChar w:fldCharType="separate"/>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noProof/>
                <w:color w:val="000000"/>
              </w:rPr>
              <w:t> </w:t>
            </w:r>
            <w:r w:rsidRPr="009159A0">
              <w:rPr>
                <w:rFonts w:ascii="Times New Roman" w:hAnsi="Times New Roman"/>
                <w:color w:val="000000"/>
              </w:rPr>
              <w:fldChar w:fldCharType="end"/>
            </w:r>
          </w:p>
        </w:tc>
        <w:tc>
          <w:tcPr>
            <w:tcW w:w="3687" w:type="dxa"/>
            <w:gridSpan w:val="15"/>
            <w:shd w:val="clear" w:color="auto" w:fill="FFFFFF"/>
          </w:tcPr>
          <w:p w:rsidR="009159A0" w:rsidRPr="009159A0" w:rsidRDefault="009159A0" w:rsidP="009159A0">
            <w:pPr>
              <w:spacing w:after="0" w:line="240" w:lineRule="auto"/>
              <w:rPr>
                <w:rFonts w:ascii="Times New Roman" w:hAnsi="Times New Roman"/>
                <w:color w:val="000000"/>
              </w:rPr>
            </w:pP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demografia</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rPr>
              <w:t>mienie państwowe</w:t>
            </w:r>
          </w:p>
        </w:tc>
        <w:tc>
          <w:tcPr>
            <w:tcW w:w="3703" w:type="dxa"/>
            <w:gridSpan w:val="9"/>
            <w:shd w:val="clear" w:color="auto" w:fill="FFFFFF"/>
          </w:tcPr>
          <w:p w:rsidR="009159A0" w:rsidRPr="009159A0" w:rsidRDefault="009159A0" w:rsidP="009159A0">
            <w:pPr>
              <w:spacing w:after="0" w:line="240" w:lineRule="auto"/>
              <w:rPr>
                <w:rFonts w:ascii="Times New Roman" w:hAnsi="Times New Roman"/>
                <w:color w:val="000000"/>
              </w:rPr>
            </w:pPr>
          </w:p>
          <w:p w:rsidR="009159A0" w:rsidRPr="009159A0" w:rsidRDefault="009159A0" w:rsidP="009159A0">
            <w:pPr>
              <w:spacing w:after="0" w:line="240" w:lineRule="auto"/>
              <w:rPr>
                <w:rFonts w:ascii="Times New Roman" w:hAnsi="Times New Roman"/>
                <w:color w:val="000000"/>
                <w:spacing w:val="-2"/>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informatyzacja</w:t>
            </w:r>
          </w:p>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fldChar w:fldCharType="begin">
                <w:ffData>
                  <w:name w:val="Wybór1"/>
                  <w:enabled/>
                  <w:calcOnExit w:val="0"/>
                  <w:checkBox>
                    <w:sizeAuto/>
                    <w:default w:val="0"/>
                  </w:checkBox>
                </w:ffData>
              </w:fldChar>
            </w:r>
            <w:r w:rsidRPr="009159A0">
              <w:rPr>
                <w:rFonts w:ascii="Times New Roman" w:hAnsi="Times New Roman"/>
                <w:color w:val="000000"/>
              </w:rPr>
              <w:instrText xml:space="preserve"> FORMCHECKBOX </w:instrText>
            </w:r>
            <w:r w:rsidR="000D3930">
              <w:rPr>
                <w:rFonts w:ascii="Times New Roman" w:hAnsi="Times New Roman"/>
                <w:color w:val="000000"/>
              </w:rPr>
            </w:r>
            <w:r w:rsidR="000D3930">
              <w:rPr>
                <w:rFonts w:ascii="Times New Roman" w:hAnsi="Times New Roman"/>
                <w:color w:val="000000"/>
              </w:rPr>
              <w:fldChar w:fldCharType="separate"/>
            </w:r>
            <w:r w:rsidRPr="009159A0">
              <w:rPr>
                <w:rFonts w:ascii="Times New Roman" w:hAnsi="Times New Roman"/>
                <w:color w:val="000000"/>
              </w:rPr>
              <w:fldChar w:fldCharType="end"/>
            </w:r>
            <w:r w:rsidRPr="009159A0">
              <w:rPr>
                <w:rFonts w:ascii="Times New Roman" w:hAnsi="Times New Roman"/>
                <w:color w:val="000000"/>
                <w:sz w:val="20"/>
                <w:szCs w:val="20"/>
              </w:rPr>
              <w:t xml:space="preserve"> </w:t>
            </w:r>
            <w:r w:rsidRPr="009159A0">
              <w:rPr>
                <w:rFonts w:ascii="Times New Roman" w:hAnsi="Times New Roman"/>
                <w:color w:val="000000"/>
                <w:spacing w:val="-2"/>
              </w:rPr>
              <w:t>zdrowie</w:t>
            </w:r>
          </w:p>
        </w:tc>
      </w:tr>
      <w:tr w:rsidR="009159A0" w:rsidRPr="009159A0" w:rsidTr="009159A0">
        <w:trPr>
          <w:gridAfter w:val="1"/>
          <w:wAfter w:w="10" w:type="dxa"/>
          <w:trHeight w:val="712"/>
          <w:jc w:val="center"/>
        </w:trPr>
        <w:tc>
          <w:tcPr>
            <w:tcW w:w="2243" w:type="dxa"/>
            <w:gridSpan w:val="2"/>
            <w:shd w:val="clear" w:color="auto" w:fill="FFFFFF"/>
            <w:vAlign w:val="center"/>
          </w:tcPr>
          <w:p w:rsidR="009159A0" w:rsidRPr="009159A0" w:rsidRDefault="009159A0" w:rsidP="009159A0">
            <w:pPr>
              <w:spacing w:after="0" w:line="240" w:lineRule="auto"/>
              <w:rPr>
                <w:rFonts w:ascii="Times New Roman" w:hAnsi="Times New Roman"/>
                <w:color w:val="000000"/>
              </w:rPr>
            </w:pPr>
            <w:r w:rsidRPr="009159A0">
              <w:rPr>
                <w:rFonts w:ascii="Times New Roman" w:hAnsi="Times New Roman"/>
                <w:color w:val="000000"/>
              </w:rPr>
              <w:t>Omówienie wpływu</w:t>
            </w:r>
          </w:p>
        </w:tc>
        <w:tc>
          <w:tcPr>
            <w:tcW w:w="8694" w:type="dxa"/>
            <w:gridSpan w:val="27"/>
            <w:shd w:val="clear" w:color="auto" w:fill="FFFFFF"/>
            <w:vAlign w:val="center"/>
          </w:tcPr>
          <w:p w:rsidR="009159A0" w:rsidRPr="009159A0" w:rsidRDefault="009159A0" w:rsidP="009159A0">
            <w:pPr>
              <w:spacing w:after="0" w:line="240" w:lineRule="auto"/>
              <w:jc w:val="both"/>
              <w:rPr>
                <w:rFonts w:ascii="Times New Roman" w:hAnsi="Times New Roman"/>
                <w:color w:val="000000"/>
                <w:spacing w:val="-2"/>
              </w:rPr>
            </w:pPr>
          </w:p>
          <w:p w:rsidR="009159A0" w:rsidRPr="009159A0" w:rsidRDefault="009159A0" w:rsidP="009159A0">
            <w:pPr>
              <w:spacing w:after="0" w:line="240" w:lineRule="auto"/>
              <w:jc w:val="both"/>
              <w:rPr>
                <w:rFonts w:ascii="Times New Roman" w:hAnsi="Times New Roman"/>
                <w:color w:val="000000"/>
                <w:spacing w:val="-2"/>
              </w:rPr>
            </w:pPr>
          </w:p>
          <w:p w:rsidR="009159A0" w:rsidRPr="009159A0" w:rsidRDefault="009159A0" w:rsidP="009159A0">
            <w:pPr>
              <w:spacing w:after="0" w:line="240" w:lineRule="auto"/>
              <w:jc w:val="both"/>
              <w:rPr>
                <w:rFonts w:ascii="Times New Roman" w:hAnsi="Times New Roman"/>
                <w:color w:val="000000"/>
                <w:spacing w:val="-2"/>
              </w:rPr>
            </w:pPr>
          </w:p>
          <w:p w:rsidR="009159A0" w:rsidRPr="009159A0" w:rsidRDefault="009159A0" w:rsidP="009159A0">
            <w:pPr>
              <w:spacing w:after="0" w:line="240" w:lineRule="auto"/>
              <w:jc w:val="both"/>
              <w:rPr>
                <w:rFonts w:ascii="Times New Roman" w:hAnsi="Times New Roman"/>
                <w:color w:val="000000"/>
                <w:spacing w:val="-2"/>
              </w:rPr>
            </w:pPr>
          </w:p>
        </w:tc>
      </w:tr>
      <w:tr w:rsidR="009159A0" w:rsidRPr="009159A0" w:rsidTr="009159A0">
        <w:trPr>
          <w:gridAfter w:val="1"/>
          <w:wAfter w:w="10" w:type="dxa"/>
          <w:trHeight w:val="142"/>
          <w:jc w:val="center"/>
        </w:trPr>
        <w:tc>
          <w:tcPr>
            <w:tcW w:w="10937" w:type="dxa"/>
            <w:gridSpan w:val="29"/>
            <w:shd w:val="clear" w:color="auto" w:fill="99CCFF"/>
          </w:tcPr>
          <w:p w:rsidR="009159A0" w:rsidRPr="009159A0" w:rsidRDefault="009159A0" w:rsidP="009159A0">
            <w:pPr>
              <w:numPr>
                <w:ilvl w:val="0"/>
                <w:numId w:val="1"/>
              </w:numPr>
              <w:spacing w:before="60" w:after="60" w:line="240" w:lineRule="auto"/>
              <w:ind w:left="318" w:hanging="284"/>
              <w:jc w:val="both"/>
              <w:rPr>
                <w:rFonts w:ascii="Times New Roman" w:hAnsi="Times New Roman"/>
                <w:b/>
              </w:rPr>
            </w:pPr>
            <w:r w:rsidRPr="009159A0">
              <w:rPr>
                <w:rFonts w:ascii="Times New Roman" w:hAnsi="Times New Roman"/>
                <w:b/>
                <w:spacing w:val="-2"/>
                <w:sz w:val="21"/>
                <w:szCs w:val="21"/>
              </w:rPr>
              <w:t>Planowane wykonanie przepisów aktu prawnego</w:t>
            </w:r>
          </w:p>
        </w:tc>
      </w:tr>
      <w:tr w:rsidR="009159A0" w:rsidRPr="009159A0" w:rsidTr="009159A0">
        <w:trPr>
          <w:gridAfter w:val="1"/>
          <w:wAfter w:w="10" w:type="dxa"/>
          <w:trHeight w:val="142"/>
          <w:jc w:val="center"/>
        </w:trPr>
        <w:tc>
          <w:tcPr>
            <w:tcW w:w="10937" w:type="dxa"/>
            <w:gridSpan w:val="29"/>
            <w:shd w:val="clear" w:color="auto" w:fill="FFFFFF"/>
          </w:tcPr>
          <w:p w:rsidR="009159A0" w:rsidRPr="009159A0" w:rsidRDefault="009159A0" w:rsidP="009159A0">
            <w:pPr>
              <w:spacing w:after="0" w:line="240" w:lineRule="auto"/>
              <w:jc w:val="both"/>
              <w:rPr>
                <w:rFonts w:ascii="Times New Roman" w:hAnsi="Times New Roman"/>
                <w:spacing w:val="-2"/>
              </w:rPr>
            </w:pPr>
          </w:p>
          <w:p w:rsidR="009159A0" w:rsidRPr="009159A0" w:rsidRDefault="009159A0" w:rsidP="009159A0">
            <w:pPr>
              <w:spacing w:after="0" w:line="240" w:lineRule="auto"/>
              <w:jc w:val="both"/>
              <w:rPr>
                <w:rFonts w:ascii="Times New Roman" w:hAnsi="Times New Roman"/>
                <w:spacing w:val="-2"/>
              </w:rPr>
            </w:pPr>
            <w:r w:rsidRPr="009159A0">
              <w:rPr>
                <w:rFonts w:ascii="Times New Roman" w:hAnsi="Times New Roman"/>
                <w:spacing w:val="-2"/>
              </w:rPr>
              <w:t>Ustawa wejdzie w życie po upływie 30 dni od dnia ogłoszenia.</w:t>
            </w:r>
          </w:p>
          <w:p w:rsidR="009159A0" w:rsidRPr="009159A0" w:rsidRDefault="009159A0" w:rsidP="009159A0">
            <w:pPr>
              <w:spacing w:after="0" w:line="240" w:lineRule="auto"/>
              <w:jc w:val="both"/>
              <w:rPr>
                <w:rFonts w:ascii="Times New Roman" w:hAnsi="Times New Roman"/>
                <w:spacing w:val="-2"/>
              </w:rPr>
            </w:pPr>
          </w:p>
        </w:tc>
      </w:tr>
      <w:tr w:rsidR="009159A0" w:rsidRPr="009159A0" w:rsidTr="009159A0">
        <w:trPr>
          <w:gridAfter w:val="1"/>
          <w:wAfter w:w="10" w:type="dxa"/>
          <w:trHeight w:val="142"/>
          <w:jc w:val="center"/>
        </w:trPr>
        <w:tc>
          <w:tcPr>
            <w:tcW w:w="10937" w:type="dxa"/>
            <w:gridSpan w:val="29"/>
            <w:shd w:val="clear" w:color="auto" w:fill="99CCFF"/>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rPr>
            </w:pPr>
            <w:r w:rsidRPr="009159A0">
              <w:rPr>
                <w:rFonts w:ascii="Times New Roman" w:hAnsi="Times New Roman"/>
                <w:b/>
                <w:color w:val="000000"/>
              </w:rPr>
              <w:t xml:space="preserve"> </w:t>
            </w:r>
            <w:r w:rsidRPr="009159A0">
              <w:rPr>
                <w:rFonts w:ascii="Times New Roman" w:hAnsi="Times New Roman"/>
                <w:b/>
                <w:spacing w:val="-2"/>
                <w:sz w:val="21"/>
                <w:szCs w:val="21"/>
              </w:rPr>
              <w:t>W jaki sposób i kiedy nastąpi ewaluacja efektów projektu oraz jakie mierniki zostaną zastosowane?</w:t>
            </w:r>
          </w:p>
        </w:tc>
      </w:tr>
      <w:tr w:rsidR="009159A0" w:rsidRPr="009159A0" w:rsidTr="009159A0">
        <w:trPr>
          <w:gridAfter w:val="1"/>
          <w:wAfter w:w="10" w:type="dxa"/>
          <w:trHeight w:val="142"/>
          <w:jc w:val="center"/>
        </w:trPr>
        <w:tc>
          <w:tcPr>
            <w:tcW w:w="10937" w:type="dxa"/>
            <w:gridSpan w:val="29"/>
            <w:shd w:val="clear" w:color="auto" w:fill="FFFFFF"/>
          </w:tcPr>
          <w:p w:rsidR="009159A0" w:rsidRPr="009159A0" w:rsidRDefault="009159A0" w:rsidP="009159A0">
            <w:pPr>
              <w:spacing w:after="0" w:line="240" w:lineRule="auto"/>
              <w:jc w:val="both"/>
              <w:rPr>
                <w:rFonts w:ascii="Times New Roman" w:hAnsi="Times New Roman"/>
                <w:color w:val="000000"/>
                <w:spacing w:val="-2"/>
              </w:rPr>
            </w:pPr>
          </w:p>
          <w:p w:rsidR="009159A0" w:rsidRPr="009159A0" w:rsidRDefault="009159A0" w:rsidP="009159A0">
            <w:pPr>
              <w:spacing w:after="0" w:line="240" w:lineRule="auto"/>
              <w:jc w:val="both"/>
              <w:rPr>
                <w:rFonts w:ascii="Times New Roman" w:hAnsi="Times New Roman"/>
                <w:color w:val="000000"/>
                <w:spacing w:val="-2"/>
              </w:rPr>
            </w:pPr>
          </w:p>
        </w:tc>
      </w:tr>
      <w:tr w:rsidR="009159A0" w:rsidRPr="009159A0" w:rsidTr="009159A0">
        <w:trPr>
          <w:gridAfter w:val="1"/>
          <w:wAfter w:w="10" w:type="dxa"/>
          <w:trHeight w:val="142"/>
          <w:jc w:val="center"/>
        </w:trPr>
        <w:tc>
          <w:tcPr>
            <w:tcW w:w="10937" w:type="dxa"/>
            <w:gridSpan w:val="29"/>
            <w:shd w:val="clear" w:color="auto" w:fill="99CCFF"/>
          </w:tcPr>
          <w:p w:rsidR="009159A0" w:rsidRPr="009159A0" w:rsidRDefault="009159A0" w:rsidP="009159A0">
            <w:pPr>
              <w:numPr>
                <w:ilvl w:val="0"/>
                <w:numId w:val="1"/>
              </w:numPr>
              <w:spacing w:before="60" w:after="60" w:line="240" w:lineRule="auto"/>
              <w:ind w:left="318" w:hanging="284"/>
              <w:jc w:val="both"/>
              <w:rPr>
                <w:rFonts w:ascii="Times New Roman" w:hAnsi="Times New Roman"/>
                <w:b/>
                <w:color w:val="000000"/>
                <w:spacing w:val="-2"/>
              </w:rPr>
            </w:pPr>
            <w:r w:rsidRPr="009159A0">
              <w:rPr>
                <w:rFonts w:ascii="Times New Roman" w:hAnsi="Times New Roman"/>
                <w:b/>
                <w:color w:val="000000"/>
                <w:spacing w:val="-2"/>
              </w:rPr>
              <w:t xml:space="preserve">Załączniki </w:t>
            </w:r>
            <w:r w:rsidRPr="009159A0">
              <w:rPr>
                <w:rFonts w:ascii="Times New Roman" w:hAnsi="Times New Roman"/>
                <w:b/>
                <w:spacing w:val="-2"/>
                <w:sz w:val="21"/>
                <w:szCs w:val="21"/>
              </w:rPr>
              <w:t>(istotne dokumenty źródłowe, badania, analizy itp.</w:t>
            </w:r>
            <w:r w:rsidRPr="009159A0">
              <w:rPr>
                <w:rFonts w:ascii="Times New Roman" w:hAnsi="Times New Roman"/>
                <w:b/>
                <w:color w:val="000000"/>
                <w:spacing w:val="-2"/>
              </w:rPr>
              <w:t xml:space="preserve">) </w:t>
            </w:r>
          </w:p>
        </w:tc>
      </w:tr>
      <w:tr w:rsidR="009159A0" w:rsidRPr="009159A0" w:rsidTr="009159A0">
        <w:trPr>
          <w:gridAfter w:val="1"/>
          <w:wAfter w:w="10" w:type="dxa"/>
          <w:trHeight w:val="142"/>
          <w:jc w:val="center"/>
        </w:trPr>
        <w:tc>
          <w:tcPr>
            <w:tcW w:w="10937" w:type="dxa"/>
            <w:gridSpan w:val="29"/>
            <w:shd w:val="clear" w:color="auto" w:fill="FFFFFF"/>
          </w:tcPr>
          <w:p w:rsidR="009159A0" w:rsidRPr="009159A0" w:rsidRDefault="009159A0" w:rsidP="009159A0">
            <w:pPr>
              <w:spacing w:after="0" w:line="240" w:lineRule="auto"/>
              <w:jc w:val="both"/>
              <w:rPr>
                <w:rFonts w:ascii="Times New Roman" w:hAnsi="Times New Roman"/>
                <w:color w:val="000000"/>
                <w:spacing w:val="-2"/>
              </w:rPr>
            </w:pPr>
          </w:p>
          <w:p w:rsidR="009159A0" w:rsidRPr="009159A0" w:rsidRDefault="009159A0" w:rsidP="009159A0">
            <w:pPr>
              <w:spacing w:after="0" w:line="240" w:lineRule="auto"/>
              <w:jc w:val="both"/>
              <w:rPr>
                <w:rFonts w:ascii="Times New Roman" w:hAnsi="Times New Roman"/>
                <w:color w:val="000000"/>
                <w:spacing w:val="-2"/>
              </w:rPr>
            </w:pPr>
          </w:p>
        </w:tc>
      </w:tr>
    </w:tbl>
    <w:p w:rsidR="00820C7A" w:rsidRPr="009159A0" w:rsidRDefault="00820C7A" w:rsidP="00836CA1">
      <w:pPr>
        <w:spacing w:line="360" w:lineRule="auto"/>
        <w:jc w:val="both"/>
        <w:rPr>
          <w:rFonts w:ascii="Times New Roman" w:hAnsi="Times New Roman"/>
          <w:sz w:val="24"/>
          <w:szCs w:val="24"/>
        </w:rPr>
      </w:pPr>
    </w:p>
    <w:sectPr w:rsidR="00820C7A" w:rsidRPr="009159A0" w:rsidSect="009159A0">
      <w:pgSz w:w="11906" w:h="16838" w:code="9"/>
      <w:pgMar w:top="567" w:right="709"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E22" w:rsidRDefault="00BF5E22" w:rsidP="00BF5E22">
      <w:pPr>
        <w:spacing w:after="0" w:line="240" w:lineRule="auto"/>
      </w:pPr>
      <w:r>
        <w:separator/>
      </w:r>
    </w:p>
  </w:endnote>
  <w:endnote w:type="continuationSeparator" w:id="0">
    <w:p w:rsidR="00BF5E22" w:rsidRDefault="00BF5E22" w:rsidP="00BF5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410667"/>
      <w:docPartObj>
        <w:docPartGallery w:val="Page Numbers (Bottom of Page)"/>
        <w:docPartUnique/>
      </w:docPartObj>
    </w:sdtPr>
    <w:sdtEndPr>
      <w:rPr>
        <w:rFonts w:ascii="Times New Roman" w:hAnsi="Times New Roman"/>
        <w:sz w:val="24"/>
        <w:szCs w:val="24"/>
      </w:rPr>
    </w:sdtEndPr>
    <w:sdtContent>
      <w:p w:rsidR="00BF5E22" w:rsidRPr="00BF5E22" w:rsidRDefault="00BF5E22" w:rsidP="00BF5E22">
        <w:pPr>
          <w:pStyle w:val="Stopka"/>
          <w:jc w:val="center"/>
          <w:rPr>
            <w:rFonts w:ascii="Times New Roman" w:hAnsi="Times New Roman"/>
            <w:sz w:val="24"/>
            <w:szCs w:val="24"/>
          </w:rPr>
        </w:pPr>
        <w:r w:rsidRPr="00BF5E22">
          <w:rPr>
            <w:rFonts w:ascii="Times New Roman" w:hAnsi="Times New Roman"/>
            <w:sz w:val="24"/>
            <w:szCs w:val="24"/>
          </w:rPr>
          <w:fldChar w:fldCharType="begin"/>
        </w:r>
        <w:r w:rsidRPr="00BF5E22">
          <w:rPr>
            <w:rFonts w:ascii="Times New Roman" w:hAnsi="Times New Roman"/>
            <w:sz w:val="24"/>
            <w:szCs w:val="24"/>
          </w:rPr>
          <w:instrText>PAGE   \* MERGEFORMAT</w:instrText>
        </w:r>
        <w:r w:rsidRPr="00BF5E22">
          <w:rPr>
            <w:rFonts w:ascii="Times New Roman" w:hAnsi="Times New Roman"/>
            <w:sz w:val="24"/>
            <w:szCs w:val="24"/>
          </w:rPr>
          <w:fldChar w:fldCharType="separate"/>
        </w:r>
        <w:r w:rsidR="000D3930">
          <w:rPr>
            <w:rFonts w:ascii="Times New Roman" w:hAnsi="Times New Roman"/>
            <w:noProof/>
            <w:sz w:val="24"/>
            <w:szCs w:val="24"/>
          </w:rPr>
          <w:t>8</w:t>
        </w:r>
        <w:r w:rsidRPr="00BF5E22">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E22" w:rsidRDefault="00BF5E22" w:rsidP="00BF5E22">
      <w:pPr>
        <w:spacing w:after="0" w:line="240" w:lineRule="auto"/>
      </w:pPr>
      <w:r>
        <w:separator/>
      </w:r>
    </w:p>
  </w:footnote>
  <w:footnote w:type="continuationSeparator" w:id="0">
    <w:p w:rsidR="00BF5E22" w:rsidRDefault="00BF5E22" w:rsidP="00BF5E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A41E7"/>
    <w:multiLevelType w:val="hybridMultilevel"/>
    <w:tmpl w:val="1F5C7EEA"/>
    <w:lvl w:ilvl="0" w:tplc="680E46FE">
      <w:start w:val="1"/>
      <w:numFmt w:val="decimal"/>
      <w:lvlText w:val="%1."/>
      <w:lvlJc w:val="left"/>
      <w:pPr>
        <w:tabs>
          <w:tab w:val="num" w:pos="644"/>
        </w:tabs>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1230E1F"/>
    <w:multiLevelType w:val="multilevel"/>
    <w:tmpl w:val="B5FC14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9A0"/>
    <w:rsid w:val="00006310"/>
    <w:rsid w:val="000D3930"/>
    <w:rsid w:val="001B4F29"/>
    <w:rsid w:val="004D529E"/>
    <w:rsid w:val="00517FF4"/>
    <w:rsid w:val="005538B6"/>
    <w:rsid w:val="00657DD0"/>
    <w:rsid w:val="00820C7A"/>
    <w:rsid w:val="00836CA1"/>
    <w:rsid w:val="00892899"/>
    <w:rsid w:val="009159A0"/>
    <w:rsid w:val="009F37E0"/>
    <w:rsid w:val="00A0117A"/>
    <w:rsid w:val="00AB1A37"/>
    <w:rsid w:val="00B87A0B"/>
    <w:rsid w:val="00BC4118"/>
    <w:rsid w:val="00BF5E22"/>
    <w:rsid w:val="00C90382"/>
    <w:rsid w:val="00DD75EE"/>
    <w:rsid w:val="00EC1D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59A0"/>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159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59A0"/>
    <w:rPr>
      <w:rFonts w:ascii="Tahoma" w:eastAsia="Calibri" w:hAnsi="Tahoma" w:cs="Tahoma"/>
      <w:sz w:val="16"/>
      <w:szCs w:val="16"/>
    </w:rPr>
  </w:style>
  <w:style w:type="paragraph" w:styleId="Nagwek">
    <w:name w:val="header"/>
    <w:basedOn w:val="Normalny"/>
    <w:link w:val="NagwekZnak"/>
    <w:uiPriority w:val="99"/>
    <w:unhideWhenUsed/>
    <w:rsid w:val="00BF5E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5E22"/>
    <w:rPr>
      <w:rFonts w:ascii="Calibri" w:eastAsia="Calibri" w:hAnsi="Calibri" w:cs="Times New Roman"/>
    </w:rPr>
  </w:style>
  <w:style w:type="paragraph" w:styleId="Stopka">
    <w:name w:val="footer"/>
    <w:basedOn w:val="Normalny"/>
    <w:link w:val="StopkaZnak"/>
    <w:uiPriority w:val="99"/>
    <w:unhideWhenUsed/>
    <w:rsid w:val="00BF5E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5E2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59A0"/>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159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59A0"/>
    <w:rPr>
      <w:rFonts w:ascii="Tahoma" w:eastAsia="Calibri" w:hAnsi="Tahoma" w:cs="Tahoma"/>
      <w:sz w:val="16"/>
      <w:szCs w:val="16"/>
    </w:rPr>
  </w:style>
  <w:style w:type="paragraph" w:styleId="Nagwek">
    <w:name w:val="header"/>
    <w:basedOn w:val="Normalny"/>
    <w:link w:val="NagwekZnak"/>
    <w:uiPriority w:val="99"/>
    <w:unhideWhenUsed/>
    <w:rsid w:val="00BF5E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5E22"/>
    <w:rPr>
      <w:rFonts w:ascii="Calibri" w:eastAsia="Calibri" w:hAnsi="Calibri" w:cs="Times New Roman"/>
    </w:rPr>
  </w:style>
  <w:style w:type="paragraph" w:styleId="Stopka">
    <w:name w:val="footer"/>
    <w:basedOn w:val="Normalny"/>
    <w:link w:val="StopkaZnak"/>
    <w:uiPriority w:val="99"/>
    <w:unhideWhenUsed/>
    <w:rsid w:val="00BF5E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5E2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2593</Words>
  <Characters>15563</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2015-12-23T14:28:00Z</cp:lastPrinted>
  <dcterms:created xsi:type="dcterms:W3CDTF">2015-12-30T08:40:00Z</dcterms:created>
  <dcterms:modified xsi:type="dcterms:W3CDTF">2015-12-30T08:40:00Z</dcterms:modified>
</cp:coreProperties>
</file>