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156" w:rsidRPr="00420A8A" w:rsidRDefault="00BA4156" w:rsidP="00420A8A">
      <w:pPr>
        <w:spacing w:after="120" w:line="276" w:lineRule="auto"/>
        <w:jc w:val="center"/>
        <w:rPr>
          <w:b/>
        </w:rPr>
      </w:pPr>
      <w:bookmarkStart w:id="0" w:name="_GoBack"/>
      <w:bookmarkEnd w:id="0"/>
      <w:r w:rsidRPr="00420A8A">
        <w:rPr>
          <w:b/>
        </w:rPr>
        <w:t>UZASADNIENIE</w:t>
      </w:r>
    </w:p>
    <w:p w:rsidR="00BA4156" w:rsidRDefault="00BA4156" w:rsidP="00874FA7">
      <w:pPr>
        <w:autoSpaceDE w:val="0"/>
        <w:autoSpaceDN w:val="0"/>
        <w:adjustRightInd w:val="0"/>
        <w:spacing w:after="120" w:line="276" w:lineRule="auto"/>
        <w:ind w:firstLine="708"/>
        <w:jc w:val="both"/>
      </w:pPr>
      <w:r w:rsidRPr="00420A8A">
        <w:t xml:space="preserve">Funkcjonujące przepisy </w:t>
      </w:r>
      <w:r w:rsidRPr="00D701AA">
        <w:t>ustawy z dnia 11 września 2003 r. o służbie wojskowej żołnierzy zawodowych (Dz. U. z 201</w:t>
      </w:r>
      <w:r w:rsidR="00874FA7" w:rsidRPr="00D701AA">
        <w:t>4</w:t>
      </w:r>
      <w:r w:rsidRPr="00D701AA">
        <w:t xml:space="preserve"> r. poz. </w:t>
      </w:r>
      <w:r w:rsidR="00874FA7" w:rsidRPr="00D701AA">
        <w:t>1414</w:t>
      </w:r>
      <w:r w:rsidRPr="00D701AA">
        <w:t>, z późn. zm.),</w:t>
      </w:r>
      <w:r w:rsidRPr="00420A8A">
        <w:t xml:space="preserve"> zwanej dalej „wojskową ustawą pragmatyczną”, w zakresie </w:t>
      </w:r>
      <w:r w:rsidR="00874FA7">
        <w:t>pełnienia przez żołnierza służby kontraktowej określają, że może ona być pełniona maksymalnie przez okres 12 lat. Projektowana zmiana</w:t>
      </w:r>
      <w:r w:rsidRPr="00420A8A">
        <w:t xml:space="preserve"> </w:t>
      </w:r>
      <w:r w:rsidR="00874FA7">
        <w:t xml:space="preserve">ma na celu zniesienie obowiązującego ograniczenia, co pozwoli na stabilizację służby wojskowej i zatrzymaniu żołnierzy w służbie wojskowej. Zmiana podyktowana jest również </w:t>
      </w:r>
      <w:r w:rsidRPr="00420A8A">
        <w:t>aktualny</w:t>
      </w:r>
      <w:r w:rsidR="00874FA7">
        <w:t>mi</w:t>
      </w:r>
      <w:r w:rsidRPr="00420A8A">
        <w:t xml:space="preserve"> potrzeb</w:t>
      </w:r>
      <w:r w:rsidR="00874FA7">
        <w:t>ami</w:t>
      </w:r>
      <w:r w:rsidRPr="00420A8A">
        <w:t xml:space="preserve"> służby wojskowej.</w:t>
      </w:r>
      <w:r w:rsidR="00874FA7">
        <w:t xml:space="preserve"> Projektowane rozwiązania wpisują się także </w:t>
      </w:r>
      <w:r w:rsidRPr="00420A8A">
        <w:t>w oczekiwania zarówno dowódców poszczególnych szczebli kierowania i dowodzenia Siłami Zbrojnym</w:t>
      </w:r>
      <w:r w:rsidR="00DF1D3A">
        <w:t>i</w:t>
      </w:r>
      <w:r w:rsidRPr="00420A8A">
        <w:t xml:space="preserve"> Rzeczypospolitej Polskiej, jak i żołnierzy zawodowych</w:t>
      </w:r>
      <w:r w:rsidR="003F6274">
        <w:t xml:space="preserve"> służby kontraktowej. </w:t>
      </w:r>
      <w:r w:rsidR="002422B8">
        <w:t>Należy wskazać, że osiągnięcie 12</w:t>
      </w:r>
      <w:r w:rsidR="0080389E">
        <w:t>-</w:t>
      </w:r>
      <w:r w:rsidR="002422B8">
        <w:t xml:space="preserve">letniej wysługi </w:t>
      </w:r>
      <w:r w:rsidR="00336015">
        <w:t>przez szeregowych zawodowych w kolejnych latach wygląda następująco: 2016 r. – 924, 2017 r. – 1183, 2018 r. – 1887 r., 2019 r. – 4791, 2020 r. – 7759, 2021 r. – 3553, 2022 r. – 32</w:t>
      </w:r>
      <w:r w:rsidR="00F21FFF">
        <w:t>80.</w:t>
      </w:r>
    </w:p>
    <w:p w:rsidR="00B53876" w:rsidRDefault="00B53876" w:rsidP="00874FA7">
      <w:pPr>
        <w:autoSpaceDE w:val="0"/>
        <w:autoSpaceDN w:val="0"/>
        <w:adjustRightInd w:val="0"/>
        <w:spacing w:after="120" w:line="276" w:lineRule="auto"/>
        <w:ind w:firstLine="708"/>
        <w:jc w:val="both"/>
      </w:pPr>
      <w:r>
        <w:t>Zniesienie ograniczenia w zakresie dwunastoletniego okresu pełnienia kontraktowej zawodowej służby wojskowej umożliwi żołnierzom zawodowym, w szczególności korpusu szeregowych zawodowych, pełnienie służby wojskowej przez dłuższy okres. Pozwoli to na uzyskanie przez nich prawa do zaopatrzenia emerytalnego, które przysługuje po 15 latach służby wojskowej</w:t>
      </w:r>
      <w:r w:rsidR="000763FD">
        <w:t xml:space="preserve"> powołanym przed 1 stycznia 2013 r</w:t>
      </w:r>
      <w:r>
        <w:t xml:space="preserve">. Ponadto pozwoli </w:t>
      </w:r>
      <w:r w:rsidR="000763FD">
        <w:t>na</w:t>
      </w:r>
      <w:r>
        <w:t xml:space="preserve"> uzyskani</w:t>
      </w:r>
      <w:r w:rsidR="000763FD">
        <w:t>e</w:t>
      </w:r>
      <w:r>
        <w:t xml:space="preserve"> prawa do odprawy mieszkaniowej, która przysługuje żołnierzom, którzy nabyli prawo do zaopatrzenia emerytalnego.</w:t>
      </w:r>
    </w:p>
    <w:p w:rsidR="000917E3" w:rsidRPr="000917E3" w:rsidRDefault="000917E3" w:rsidP="000917E3">
      <w:pPr>
        <w:autoSpaceDE w:val="0"/>
        <w:autoSpaceDN w:val="0"/>
        <w:adjustRightInd w:val="0"/>
        <w:spacing w:after="120" w:line="276" w:lineRule="auto"/>
        <w:ind w:firstLine="708"/>
        <w:jc w:val="both"/>
      </w:pPr>
      <w:r>
        <w:t>P</w:t>
      </w:r>
      <w:r w:rsidR="00DA7ADE">
        <w:t>rojektowana regulacja</w:t>
      </w:r>
      <w:r w:rsidRPr="000917E3">
        <w:t>:</w:t>
      </w:r>
    </w:p>
    <w:p w:rsidR="000917E3" w:rsidRPr="000917E3" w:rsidRDefault="000917E3" w:rsidP="000917E3">
      <w:pPr>
        <w:numPr>
          <w:ilvl w:val="0"/>
          <w:numId w:val="28"/>
        </w:numPr>
        <w:autoSpaceDE w:val="0"/>
        <w:autoSpaceDN w:val="0"/>
        <w:adjustRightInd w:val="0"/>
        <w:spacing w:after="120" w:line="276" w:lineRule="auto"/>
        <w:jc w:val="both"/>
      </w:pPr>
      <w:r w:rsidRPr="000917E3">
        <w:t xml:space="preserve">nie wpłynie na zwiększenie kosztów osobowych i rzeczowych utrzymania żołnierzy </w:t>
      </w:r>
      <w:r w:rsidR="000B49FB">
        <w:br/>
      </w:r>
      <w:r w:rsidRPr="00D701AA">
        <w:t>(np. kosztów uposażeń, szkoleń żołnierzy itp.)</w:t>
      </w:r>
      <w:r w:rsidR="0080389E">
        <w:t>,</w:t>
      </w:r>
      <w:r w:rsidR="00DA7ADE">
        <w:t xml:space="preserve"> </w:t>
      </w:r>
      <w:r w:rsidRPr="000917E3">
        <w:t>gdyż zmiana ta nie spowoduje wzrostu liczby żołnierzy zawodowych;</w:t>
      </w:r>
    </w:p>
    <w:p w:rsidR="000917E3" w:rsidRPr="00D701AA" w:rsidRDefault="000917E3" w:rsidP="000917E3">
      <w:pPr>
        <w:numPr>
          <w:ilvl w:val="0"/>
          <w:numId w:val="28"/>
        </w:numPr>
        <w:autoSpaceDE w:val="0"/>
        <w:autoSpaceDN w:val="0"/>
        <w:adjustRightInd w:val="0"/>
        <w:spacing w:after="120" w:line="276" w:lineRule="auto"/>
        <w:jc w:val="both"/>
      </w:pPr>
      <w:r w:rsidRPr="000917E3">
        <w:t xml:space="preserve">umożliwi żołnierzom kontraktowym uzyskanie uprawnień do emerytury wojskowej oraz odprawy mieszkaniowej </w:t>
      </w:r>
      <w:r w:rsidRPr="00D701AA">
        <w:t>(przysługujących po co najmniej 15 latach służby wojskowej). Zakłada się wzrost wydatków z tego tytułu. Przy czym należy zauważyć, że wymienione uprawnienia żołnierze kontraktowi</w:t>
      </w:r>
      <w:r w:rsidR="0080389E">
        <w:t xml:space="preserve"> nabędą najwcześniej za 3 lata </w:t>
      </w:r>
      <w:r w:rsidRPr="00D701AA">
        <w:t xml:space="preserve">(dotyczy to żołnierzy, którzy w tej chwili posiadają ponad 11 lat służby wojskowej), dlatego też pierwsze skutki finansowe przewiduje się dopiero za 3 lata.  </w:t>
      </w:r>
    </w:p>
    <w:p w:rsidR="00B53876" w:rsidRDefault="00B53876" w:rsidP="00874FA7">
      <w:pPr>
        <w:autoSpaceDE w:val="0"/>
        <w:autoSpaceDN w:val="0"/>
        <w:adjustRightInd w:val="0"/>
        <w:spacing w:after="120" w:line="276" w:lineRule="auto"/>
        <w:ind w:firstLine="708"/>
        <w:jc w:val="both"/>
      </w:pPr>
      <w:r>
        <w:t>Powyższa zmiana umożliwi dodatkowo utrzymanie w zawodowej służbie wojskowej wykwalifikowanych, doświadczonych żołnierzy, co przyczyni się do podniesienia zdolności bojowych jednostek wojskowych. Nowelizacja będzie dawała możliwość również żołnierzom rezerwy, którzy zostali zwolnieni przed upływem 12 lat służby wojskowej, p</w:t>
      </w:r>
      <w:r w:rsidR="00AA2ABF">
        <w:t>onownego ubiegania się o powołanie do zawodowej służby wojskowej.</w:t>
      </w:r>
      <w:r>
        <w:t xml:space="preserve">  </w:t>
      </w:r>
    </w:p>
    <w:p w:rsidR="00BC7985" w:rsidRDefault="00BC7985" w:rsidP="00BC7985">
      <w:pPr>
        <w:autoSpaceDE w:val="0"/>
        <w:autoSpaceDN w:val="0"/>
        <w:adjustRightInd w:val="0"/>
        <w:spacing w:after="120" w:line="276" w:lineRule="auto"/>
        <w:ind w:firstLine="708"/>
        <w:jc w:val="both"/>
      </w:pPr>
      <w:r w:rsidRPr="00420A8A">
        <w:t>Przepisy wojskow</w:t>
      </w:r>
      <w:r>
        <w:t>ej</w:t>
      </w:r>
      <w:r w:rsidRPr="00420A8A">
        <w:t xml:space="preserve"> ustaw</w:t>
      </w:r>
      <w:r>
        <w:t>y</w:t>
      </w:r>
      <w:r w:rsidRPr="00420A8A">
        <w:t xml:space="preserve"> pragmatyczn</w:t>
      </w:r>
      <w:r>
        <w:t>ej</w:t>
      </w:r>
      <w:r w:rsidRPr="00420A8A">
        <w:t xml:space="preserve"> w zakresie </w:t>
      </w:r>
      <w:r>
        <w:t>wyznaczania żołnierza zawodowego na stanowisko służbowe przewidują, że jest ono uzależnione od wymaganych kwalifikacji zawodowych, posiadanej oceny w opinii służbowej oraz modelu przebiegu służby w poszczególnych korpusach osobowych. Jednocześn</w:t>
      </w:r>
      <w:r w:rsidR="0080389E">
        <w:t>ie zgodnie z art. 31 tej ustawy</w:t>
      </w:r>
      <w:r>
        <w:t xml:space="preserve"> żołnierza zawodowego mianuje się na stopień wojskowy, który odpowiada stopniowi etatowemu stanowiska służbowego, na jakie żołnierz ma być wyznaczony, z dniem objęcia stanowiska służbowego albo na stopień etatowy, do którego ma być zaszeregowany w ramach zajmowanego przez niego stanowiska służbowego, z dniem określonym w rozkazie o mianowaniu.</w:t>
      </w:r>
    </w:p>
    <w:p w:rsidR="00BC7985" w:rsidRDefault="00BC7985" w:rsidP="00BC7985">
      <w:pPr>
        <w:autoSpaceDE w:val="0"/>
        <w:autoSpaceDN w:val="0"/>
        <w:adjustRightInd w:val="0"/>
        <w:spacing w:after="120" w:line="276" w:lineRule="auto"/>
        <w:ind w:firstLine="708"/>
        <w:jc w:val="both"/>
      </w:pPr>
      <w:r>
        <w:lastRenderedPageBreak/>
        <w:t xml:space="preserve">W przedkładanym projekcie przewiduje się wprowadzenie możliwości wyznaczenia przez Ministra Obrony Narodowej, w szczególnie uzasadnionych przypadkach, żołnierza zawodowego na stanowiska służbowe wyższe o dwa i więcej stopni wojskowych, bez mianowania na wyższy stopień wojskowy. Projektowane rozwiązania mogą być wykorzystywane dla usprawnienia funkcjonowania struktur kierowania resortu obrony narodowej, w szczególności dla obsadzania stanowisk o wyodrębnionym zakresie obowiązków i zadań. Zasady przewidziane w projekcie dotyczyłyby głównie nielicznych przypadków osób zajmujących kierownicze stanowiska w Ministerstwie Obrony Narodowej.  </w:t>
      </w:r>
    </w:p>
    <w:p w:rsidR="00BC7985" w:rsidRDefault="00BC7985" w:rsidP="00BC7985">
      <w:pPr>
        <w:autoSpaceDE w:val="0"/>
        <w:autoSpaceDN w:val="0"/>
        <w:adjustRightInd w:val="0"/>
        <w:spacing w:after="120" w:line="276" w:lineRule="auto"/>
        <w:ind w:firstLine="708"/>
        <w:jc w:val="both"/>
      </w:pPr>
      <w:r>
        <w:t xml:space="preserve">Powyższe zmiany spowodują </w:t>
      </w:r>
      <w:r w:rsidR="00DD73C5">
        <w:t>udoskonalenie</w:t>
      </w:r>
      <w:r>
        <w:t xml:space="preserve"> systemu służbowego i wykorzystania zasobów osobowych żołnierzy zawodowych przez umożliwienie wyznaczenia na wyższe stanowisko służbowe od posiadanego stopnia wojskowego. Jednocześnie w związku z projektowanymi zmianami, należało wprowadzić dodatek kompensacyjny, który będzie przysługiwał żołnierzowi zawodowemu wyznaczonemu w tym trybie, w wysokości różnicy </w:t>
      </w:r>
      <w:r w:rsidRPr="00C44008">
        <w:t>pomiędzy uposażeniem zasadniczym dotychczas otrzymywanym, a uposażeniem zasadniczym należnym na zajmowanym stanowisku służbowym. Dodatek kompensacyjny przysług</w:t>
      </w:r>
      <w:r>
        <w:t>iwać będzie</w:t>
      </w:r>
      <w:r w:rsidRPr="00C44008">
        <w:t xml:space="preserve"> na czas zajmowania tego stanowiska służbowego.</w:t>
      </w:r>
    </w:p>
    <w:p w:rsidR="00DA6033" w:rsidRDefault="00DA6033" w:rsidP="00BC7985">
      <w:pPr>
        <w:autoSpaceDE w:val="0"/>
        <w:autoSpaceDN w:val="0"/>
        <w:adjustRightInd w:val="0"/>
        <w:spacing w:after="120" w:line="276" w:lineRule="auto"/>
        <w:ind w:firstLine="708"/>
        <w:jc w:val="both"/>
      </w:pPr>
      <w:r>
        <w:t xml:space="preserve">Projekt wywołuje pozytywne skutki </w:t>
      </w:r>
      <w:r w:rsidRPr="00DA6033">
        <w:t>społeczne, gospodarcze, finansowe i prawne</w:t>
      </w:r>
      <w:r>
        <w:t>.</w:t>
      </w:r>
    </w:p>
    <w:p w:rsidR="00F72F43" w:rsidRPr="00C44008" w:rsidRDefault="00F72F43" w:rsidP="00BC7985">
      <w:pPr>
        <w:autoSpaceDE w:val="0"/>
        <w:autoSpaceDN w:val="0"/>
        <w:adjustRightInd w:val="0"/>
        <w:spacing w:after="120" w:line="276" w:lineRule="auto"/>
        <w:ind w:firstLine="708"/>
        <w:jc w:val="both"/>
      </w:pPr>
      <w:r>
        <w:t xml:space="preserve">Projekt w perspektywie </w:t>
      </w:r>
      <w:r w:rsidR="000B4A16">
        <w:t>3</w:t>
      </w:r>
      <w:r>
        <w:t xml:space="preserve"> lat nie wywołuje skutków finansowych dla budżetu państwa i jednostek samorządu terytorialnego. W perspektywie 10 lat szacuje się, że koszty wejścia w życie dla budżetu państwa projektowanej ustawy będą oscylowały wokół kwoty  </w:t>
      </w:r>
      <w:r w:rsidRPr="00F72F43">
        <w:t>1.571</w:t>
      </w:r>
      <w:r>
        <w:t xml:space="preserve"> mln złotych. </w:t>
      </w:r>
    </w:p>
    <w:p w:rsidR="005A5F8A" w:rsidRPr="005A5F8A" w:rsidRDefault="005A5F8A" w:rsidP="005A5F8A">
      <w:pPr>
        <w:autoSpaceDE w:val="0"/>
        <w:autoSpaceDN w:val="0"/>
        <w:adjustRightInd w:val="0"/>
        <w:spacing w:after="120" w:line="276" w:lineRule="auto"/>
        <w:ind w:firstLine="708"/>
        <w:jc w:val="both"/>
      </w:pPr>
      <w:r w:rsidRPr="005A5F8A">
        <w:t xml:space="preserve">Zakres projektu </w:t>
      </w:r>
      <w:r>
        <w:t>ustawy</w:t>
      </w:r>
      <w:r w:rsidRPr="005A5F8A">
        <w:t xml:space="preserve"> nie jest objęty prawem Unii Europejskiej.</w:t>
      </w:r>
    </w:p>
    <w:p w:rsidR="005A5F8A" w:rsidRDefault="005A5F8A" w:rsidP="005A5F8A">
      <w:pPr>
        <w:autoSpaceDE w:val="0"/>
        <w:autoSpaceDN w:val="0"/>
        <w:adjustRightInd w:val="0"/>
        <w:spacing w:after="120" w:line="276" w:lineRule="auto"/>
        <w:ind w:firstLine="708"/>
        <w:jc w:val="both"/>
      </w:pPr>
    </w:p>
    <w:sectPr w:rsidR="005A5F8A" w:rsidSect="000B71FB">
      <w:footerReference w:type="default" r:id="rId9"/>
      <w:pgSz w:w="11906" w:h="16838"/>
      <w:pgMar w:top="1276" w:right="1274"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093" w:rsidRDefault="00806093">
      <w:r>
        <w:separator/>
      </w:r>
    </w:p>
  </w:endnote>
  <w:endnote w:type="continuationSeparator" w:id="0">
    <w:p w:rsidR="00806093" w:rsidRDefault="00806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03B" w:rsidRDefault="00812F9F" w:rsidP="00CE21A5">
    <w:pPr>
      <w:pStyle w:val="Stopka"/>
      <w:jc w:val="right"/>
    </w:pPr>
    <w:r>
      <w:fldChar w:fldCharType="begin"/>
    </w:r>
    <w:r>
      <w:instrText xml:space="preserve"> PAGE   \* MERGEFORMAT </w:instrText>
    </w:r>
    <w:r>
      <w:fldChar w:fldCharType="separate"/>
    </w:r>
    <w:r w:rsidR="00A01C42">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093" w:rsidRDefault="00806093">
      <w:r>
        <w:separator/>
      </w:r>
    </w:p>
  </w:footnote>
  <w:footnote w:type="continuationSeparator" w:id="0">
    <w:p w:rsidR="00806093" w:rsidRDefault="008060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D20B2"/>
    <w:multiLevelType w:val="hybridMultilevel"/>
    <w:tmpl w:val="2BE43912"/>
    <w:lvl w:ilvl="0" w:tplc="1AB2A90C">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1">
    <w:nsid w:val="0D7857B2"/>
    <w:multiLevelType w:val="hybridMultilevel"/>
    <w:tmpl w:val="FEF216DC"/>
    <w:lvl w:ilvl="0" w:tplc="DE0286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nsid w:val="0DF175DF"/>
    <w:multiLevelType w:val="hybridMultilevel"/>
    <w:tmpl w:val="72A834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61D7D25"/>
    <w:multiLevelType w:val="hybridMultilevel"/>
    <w:tmpl w:val="743A6928"/>
    <w:lvl w:ilvl="0" w:tplc="F95AB4F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9421D15"/>
    <w:multiLevelType w:val="hybridMultilevel"/>
    <w:tmpl w:val="DB8C3D24"/>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5">
    <w:nsid w:val="1BE551F8"/>
    <w:multiLevelType w:val="hybridMultilevel"/>
    <w:tmpl w:val="5FACAB46"/>
    <w:lvl w:ilvl="0" w:tplc="DD8CDAC6">
      <w:start w:val="1"/>
      <w:numFmt w:val="bullet"/>
      <w:lvlText w:val="-"/>
      <w:lvlJc w:val="left"/>
      <w:pPr>
        <w:ind w:left="927" w:hanging="360"/>
      </w:pPr>
      <w:rPr>
        <w:rFonts w:ascii="Arial" w:hAnsi="Aria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6">
    <w:nsid w:val="1DEA4CB2"/>
    <w:multiLevelType w:val="hybridMultilevel"/>
    <w:tmpl w:val="202CB0BC"/>
    <w:lvl w:ilvl="0" w:tplc="F95AB4F4">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7">
    <w:nsid w:val="2C1A1AB0"/>
    <w:multiLevelType w:val="hybridMultilevel"/>
    <w:tmpl w:val="1FAC4F18"/>
    <w:lvl w:ilvl="0" w:tplc="04150011">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8">
    <w:nsid w:val="2CF608DD"/>
    <w:multiLevelType w:val="hybridMultilevel"/>
    <w:tmpl w:val="5E96FBFC"/>
    <w:lvl w:ilvl="0" w:tplc="B8681C1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nsid w:val="35D3230C"/>
    <w:multiLevelType w:val="hybridMultilevel"/>
    <w:tmpl w:val="0AB635BC"/>
    <w:lvl w:ilvl="0" w:tplc="78F6DF06">
      <w:start w:val="32"/>
      <w:numFmt w:val="decimal"/>
      <w:lvlText w:val="%1)"/>
      <w:lvlJc w:val="left"/>
      <w:pPr>
        <w:ind w:left="1287"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65D3F28"/>
    <w:multiLevelType w:val="hybridMultilevel"/>
    <w:tmpl w:val="58F2980E"/>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nsid w:val="36E935B0"/>
    <w:multiLevelType w:val="hybridMultilevel"/>
    <w:tmpl w:val="81A29460"/>
    <w:lvl w:ilvl="0" w:tplc="DD8CDAC6">
      <w:start w:val="1"/>
      <w:numFmt w:val="bullet"/>
      <w:lvlText w:val="-"/>
      <w:lvlJc w:val="left"/>
      <w:pPr>
        <w:ind w:left="1429" w:hanging="360"/>
      </w:pPr>
      <w:rPr>
        <w:rFonts w:ascii="Arial" w:hAnsi="Aria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
    <w:nsid w:val="370A42AD"/>
    <w:multiLevelType w:val="hybridMultilevel"/>
    <w:tmpl w:val="1DB28480"/>
    <w:lvl w:ilvl="0" w:tplc="1DCEADA0">
      <w:start w:val="1"/>
      <w:numFmt w:val="decimal"/>
      <w:lvlText w:val="%1)"/>
      <w:lvlJc w:val="left"/>
      <w:pPr>
        <w:ind w:left="1788" w:hanging="360"/>
      </w:pPr>
      <w:rPr>
        <w:rFonts w:hint="default"/>
      </w:r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13">
    <w:nsid w:val="37B25AF3"/>
    <w:multiLevelType w:val="hybridMultilevel"/>
    <w:tmpl w:val="D638CCC0"/>
    <w:lvl w:ilvl="0" w:tplc="04150017">
      <w:start w:val="1"/>
      <w:numFmt w:val="lowerLetter"/>
      <w:lvlText w:val="%1)"/>
      <w:lvlJc w:val="left"/>
      <w:pPr>
        <w:ind w:left="784" w:hanging="360"/>
      </w:pPr>
    </w:lvl>
    <w:lvl w:ilvl="1" w:tplc="64F21D70">
      <w:start w:val="1"/>
      <w:numFmt w:val="lowerLetter"/>
      <w:lvlText w:val="%2)"/>
      <w:lvlJc w:val="left"/>
      <w:pPr>
        <w:ind w:left="1564" w:hanging="420"/>
      </w:pPr>
      <w:rPr>
        <w:rFonts w:hint="default"/>
      </w:rPr>
    </w:lvl>
    <w:lvl w:ilvl="2" w:tplc="73C6D652">
      <w:start w:val="1"/>
      <w:numFmt w:val="decimal"/>
      <w:lvlText w:val="%3)"/>
      <w:lvlJc w:val="left"/>
      <w:pPr>
        <w:ind w:left="2404" w:hanging="360"/>
      </w:pPr>
      <w:rPr>
        <w:rFonts w:hint="default"/>
      </w:r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14">
    <w:nsid w:val="3B503143"/>
    <w:multiLevelType w:val="hybridMultilevel"/>
    <w:tmpl w:val="84F2D87A"/>
    <w:lvl w:ilvl="0" w:tplc="DD8CDAC6">
      <w:start w:val="1"/>
      <w:numFmt w:val="bullet"/>
      <w:lvlText w:val="-"/>
      <w:lvlJc w:val="left"/>
      <w:pPr>
        <w:ind w:left="1287" w:hanging="360"/>
      </w:pPr>
      <w:rPr>
        <w:rFonts w:ascii="Arial" w:hAnsi="Aria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
    <w:nsid w:val="43111786"/>
    <w:multiLevelType w:val="hybridMultilevel"/>
    <w:tmpl w:val="432C6B30"/>
    <w:lvl w:ilvl="0" w:tplc="18DE4670">
      <w:start w:val="3"/>
      <w:numFmt w:val="lowerLetter"/>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4795634D"/>
    <w:multiLevelType w:val="hybridMultilevel"/>
    <w:tmpl w:val="7E8681E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49A63263"/>
    <w:multiLevelType w:val="hybridMultilevel"/>
    <w:tmpl w:val="F114389A"/>
    <w:lvl w:ilvl="0" w:tplc="AFD03EA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nsid w:val="4DCD7241"/>
    <w:multiLevelType w:val="hybridMultilevel"/>
    <w:tmpl w:val="E50CB58C"/>
    <w:lvl w:ilvl="0" w:tplc="F54C1BE6">
      <w:start w:val="1"/>
      <w:numFmt w:val="lowerLetter"/>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5363475C"/>
    <w:multiLevelType w:val="hybridMultilevel"/>
    <w:tmpl w:val="897CE048"/>
    <w:lvl w:ilvl="0" w:tplc="DC80B31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5DDE4D1B"/>
    <w:multiLevelType w:val="hybridMultilevel"/>
    <w:tmpl w:val="B75E3BDA"/>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
    <w:nsid w:val="63556F35"/>
    <w:multiLevelType w:val="hybridMultilevel"/>
    <w:tmpl w:val="09EC2708"/>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
    <w:nsid w:val="6A1C0444"/>
    <w:multiLevelType w:val="hybridMultilevel"/>
    <w:tmpl w:val="72B61C74"/>
    <w:lvl w:ilvl="0" w:tplc="1858269E">
      <w:start w:val="34"/>
      <w:numFmt w:val="decimal"/>
      <w:lvlText w:val="%1)"/>
      <w:lvlJc w:val="left"/>
      <w:pPr>
        <w:ind w:left="1637"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B1A022D"/>
    <w:multiLevelType w:val="hybridMultilevel"/>
    <w:tmpl w:val="2FFE9DFE"/>
    <w:lvl w:ilvl="0" w:tplc="DD8CDAC6">
      <w:start w:val="1"/>
      <w:numFmt w:val="bullet"/>
      <w:lvlText w:val="-"/>
      <w:lvlJc w:val="left"/>
      <w:pPr>
        <w:ind w:left="1428" w:hanging="360"/>
      </w:pPr>
      <w:rPr>
        <w:rFonts w:ascii="Arial" w:hAnsi="Aria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4">
    <w:nsid w:val="73927ECE"/>
    <w:multiLevelType w:val="hybridMultilevel"/>
    <w:tmpl w:val="8B6E654E"/>
    <w:lvl w:ilvl="0" w:tplc="FD2E8BF2">
      <w:start w:val="1"/>
      <w:numFmt w:val="decimal"/>
      <w:lvlText w:val="%1)"/>
      <w:lvlJc w:val="left"/>
      <w:pPr>
        <w:ind w:left="720" w:hanging="360"/>
      </w:pPr>
      <w:rPr>
        <w:b/>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73DE5AB1"/>
    <w:multiLevelType w:val="hybridMultilevel"/>
    <w:tmpl w:val="88AA4C02"/>
    <w:lvl w:ilvl="0" w:tplc="04150017">
      <w:start w:val="1"/>
      <w:numFmt w:val="lowerLetter"/>
      <w:lvlText w:val="%1)"/>
      <w:lvlJc w:val="left"/>
      <w:pPr>
        <w:ind w:left="784" w:hanging="360"/>
      </w:pPr>
    </w:lvl>
    <w:lvl w:ilvl="1" w:tplc="64F21D70">
      <w:start w:val="1"/>
      <w:numFmt w:val="lowerLetter"/>
      <w:lvlText w:val="%2)"/>
      <w:lvlJc w:val="left"/>
      <w:pPr>
        <w:ind w:left="1564" w:hanging="420"/>
      </w:pPr>
      <w:rPr>
        <w:rFonts w:hint="default"/>
      </w:rPr>
    </w:lvl>
    <w:lvl w:ilvl="2" w:tplc="73C6D652">
      <w:start w:val="1"/>
      <w:numFmt w:val="decimal"/>
      <w:lvlText w:val="%3)"/>
      <w:lvlJc w:val="left"/>
      <w:pPr>
        <w:ind w:left="2404" w:hanging="360"/>
      </w:pPr>
      <w:rPr>
        <w:rFonts w:hint="default"/>
      </w:r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26">
    <w:nsid w:val="79B7285E"/>
    <w:multiLevelType w:val="hybridMultilevel"/>
    <w:tmpl w:val="992CD2C6"/>
    <w:lvl w:ilvl="0" w:tplc="FAAE9A5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nsid w:val="7AF84FC2"/>
    <w:multiLevelType w:val="hybridMultilevel"/>
    <w:tmpl w:val="0BF651FC"/>
    <w:lvl w:ilvl="0" w:tplc="F95AB4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27"/>
  </w:num>
  <w:num w:numId="4">
    <w:abstractNumId w:val="3"/>
  </w:num>
  <w:num w:numId="5">
    <w:abstractNumId w:val="18"/>
  </w:num>
  <w:num w:numId="6">
    <w:abstractNumId w:val="15"/>
  </w:num>
  <w:num w:numId="7">
    <w:abstractNumId w:val="20"/>
  </w:num>
  <w:num w:numId="8">
    <w:abstractNumId w:val="16"/>
  </w:num>
  <w:num w:numId="9">
    <w:abstractNumId w:val="24"/>
  </w:num>
  <w:num w:numId="10">
    <w:abstractNumId w:val="0"/>
  </w:num>
  <w:num w:numId="11">
    <w:abstractNumId w:val="21"/>
  </w:num>
  <w:num w:numId="12">
    <w:abstractNumId w:val="9"/>
  </w:num>
  <w:num w:numId="13">
    <w:abstractNumId w:val="22"/>
  </w:num>
  <w:num w:numId="14">
    <w:abstractNumId w:val="7"/>
  </w:num>
  <w:num w:numId="15">
    <w:abstractNumId w:val="11"/>
  </w:num>
  <w:num w:numId="16">
    <w:abstractNumId w:val="13"/>
  </w:num>
  <w:num w:numId="17">
    <w:abstractNumId w:val="14"/>
  </w:num>
  <w:num w:numId="18">
    <w:abstractNumId w:val="10"/>
  </w:num>
  <w:num w:numId="19">
    <w:abstractNumId w:val="5"/>
  </w:num>
  <w:num w:numId="20">
    <w:abstractNumId w:val="12"/>
  </w:num>
  <w:num w:numId="21">
    <w:abstractNumId w:val="17"/>
  </w:num>
  <w:num w:numId="22">
    <w:abstractNumId w:val="23"/>
  </w:num>
  <w:num w:numId="23">
    <w:abstractNumId w:val="26"/>
  </w:num>
  <w:num w:numId="24">
    <w:abstractNumId w:val="1"/>
  </w:num>
  <w:num w:numId="25">
    <w:abstractNumId w:val="19"/>
  </w:num>
  <w:num w:numId="26">
    <w:abstractNumId w:val="4"/>
  </w:num>
  <w:num w:numId="27">
    <w:abstractNumId w:val="8"/>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156"/>
    <w:rsid w:val="00003C40"/>
    <w:rsid w:val="00005116"/>
    <w:rsid w:val="00050DA9"/>
    <w:rsid w:val="000763FD"/>
    <w:rsid w:val="000917E3"/>
    <w:rsid w:val="000B49FB"/>
    <w:rsid w:val="000B4A16"/>
    <w:rsid w:val="000B6B0C"/>
    <w:rsid w:val="000B71FB"/>
    <w:rsid w:val="000C0D1D"/>
    <w:rsid w:val="000E5B42"/>
    <w:rsid w:val="00132187"/>
    <w:rsid w:val="00136478"/>
    <w:rsid w:val="0014423D"/>
    <w:rsid w:val="001E3A7D"/>
    <w:rsid w:val="00201622"/>
    <w:rsid w:val="00224EB1"/>
    <w:rsid w:val="002422B8"/>
    <w:rsid w:val="00245AF5"/>
    <w:rsid w:val="0025434E"/>
    <w:rsid w:val="00263B49"/>
    <w:rsid w:val="00276F0C"/>
    <w:rsid w:val="00293127"/>
    <w:rsid w:val="00295D4B"/>
    <w:rsid w:val="002B0795"/>
    <w:rsid w:val="002C5704"/>
    <w:rsid w:val="002C6D88"/>
    <w:rsid w:val="002C7412"/>
    <w:rsid w:val="00336015"/>
    <w:rsid w:val="00375F7C"/>
    <w:rsid w:val="00393505"/>
    <w:rsid w:val="003939DF"/>
    <w:rsid w:val="003953D3"/>
    <w:rsid w:val="003A2775"/>
    <w:rsid w:val="003A59DA"/>
    <w:rsid w:val="003F6274"/>
    <w:rsid w:val="004067CF"/>
    <w:rsid w:val="00420A8A"/>
    <w:rsid w:val="004260E5"/>
    <w:rsid w:val="00455710"/>
    <w:rsid w:val="0046603B"/>
    <w:rsid w:val="00485F56"/>
    <w:rsid w:val="004F23FE"/>
    <w:rsid w:val="005048C6"/>
    <w:rsid w:val="00510288"/>
    <w:rsid w:val="005336F3"/>
    <w:rsid w:val="00543440"/>
    <w:rsid w:val="00570356"/>
    <w:rsid w:val="005A26BF"/>
    <w:rsid w:val="005A31E6"/>
    <w:rsid w:val="005A5F8A"/>
    <w:rsid w:val="005B60CD"/>
    <w:rsid w:val="006029AE"/>
    <w:rsid w:val="00630AD8"/>
    <w:rsid w:val="00632824"/>
    <w:rsid w:val="00654472"/>
    <w:rsid w:val="00675693"/>
    <w:rsid w:val="006A6D91"/>
    <w:rsid w:val="006A7DB0"/>
    <w:rsid w:val="006C5D34"/>
    <w:rsid w:val="006E3906"/>
    <w:rsid w:val="006F6562"/>
    <w:rsid w:val="00723BC3"/>
    <w:rsid w:val="00737C21"/>
    <w:rsid w:val="00751FF6"/>
    <w:rsid w:val="00755DD9"/>
    <w:rsid w:val="00764838"/>
    <w:rsid w:val="0078169F"/>
    <w:rsid w:val="007B370B"/>
    <w:rsid w:val="007E5EA0"/>
    <w:rsid w:val="007F6960"/>
    <w:rsid w:val="0080389E"/>
    <w:rsid w:val="00806093"/>
    <w:rsid w:val="00812F9F"/>
    <w:rsid w:val="00874FA7"/>
    <w:rsid w:val="008A67FB"/>
    <w:rsid w:val="008A7D21"/>
    <w:rsid w:val="00922C78"/>
    <w:rsid w:val="00972358"/>
    <w:rsid w:val="009B4CBD"/>
    <w:rsid w:val="00A01C42"/>
    <w:rsid w:val="00A15DDE"/>
    <w:rsid w:val="00A22FEC"/>
    <w:rsid w:val="00A43434"/>
    <w:rsid w:val="00A43F4A"/>
    <w:rsid w:val="00A75EFE"/>
    <w:rsid w:val="00A86410"/>
    <w:rsid w:val="00A90739"/>
    <w:rsid w:val="00A9353D"/>
    <w:rsid w:val="00AA2ABF"/>
    <w:rsid w:val="00AC5D08"/>
    <w:rsid w:val="00AF5942"/>
    <w:rsid w:val="00B51182"/>
    <w:rsid w:val="00B53876"/>
    <w:rsid w:val="00B80429"/>
    <w:rsid w:val="00B829FD"/>
    <w:rsid w:val="00B82DF3"/>
    <w:rsid w:val="00BA4156"/>
    <w:rsid w:val="00BA4C4D"/>
    <w:rsid w:val="00BB1295"/>
    <w:rsid w:val="00BB342E"/>
    <w:rsid w:val="00BC7985"/>
    <w:rsid w:val="00BE32C5"/>
    <w:rsid w:val="00BF3826"/>
    <w:rsid w:val="00C02463"/>
    <w:rsid w:val="00C0354E"/>
    <w:rsid w:val="00C20FF3"/>
    <w:rsid w:val="00C254A2"/>
    <w:rsid w:val="00C26151"/>
    <w:rsid w:val="00C408AC"/>
    <w:rsid w:val="00C42EC8"/>
    <w:rsid w:val="00C46699"/>
    <w:rsid w:val="00C739BD"/>
    <w:rsid w:val="00C84667"/>
    <w:rsid w:val="00CB1820"/>
    <w:rsid w:val="00CB77D4"/>
    <w:rsid w:val="00CC159C"/>
    <w:rsid w:val="00CC4D59"/>
    <w:rsid w:val="00CE21A5"/>
    <w:rsid w:val="00CF32F7"/>
    <w:rsid w:val="00CF5D1F"/>
    <w:rsid w:val="00D258EB"/>
    <w:rsid w:val="00D701AA"/>
    <w:rsid w:val="00D812CD"/>
    <w:rsid w:val="00DA6033"/>
    <w:rsid w:val="00DA7ADE"/>
    <w:rsid w:val="00DB58D5"/>
    <w:rsid w:val="00DD73C5"/>
    <w:rsid w:val="00DE4BEF"/>
    <w:rsid w:val="00DF1D3A"/>
    <w:rsid w:val="00E0166C"/>
    <w:rsid w:val="00E1530C"/>
    <w:rsid w:val="00E21C0E"/>
    <w:rsid w:val="00E33AC7"/>
    <w:rsid w:val="00E37682"/>
    <w:rsid w:val="00E60286"/>
    <w:rsid w:val="00EA28CA"/>
    <w:rsid w:val="00EF22BF"/>
    <w:rsid w:val="00EF7AEA"/>
    <w:rsid w:val="00F21FFF"/>
    <w:rsid w:val="00F72F43"/>
    <w:rsid w:val="00F75501"/>
    <w:rsid w:val="00F801FF"/>
    <w:rsid w:val="00F97258"/>
    <w:rsid w:val="00FB6855"/>
    <w:rsid w:val="00FB79E5"/>
    <w:rsid w:val="00FD2F92"/>
    <w:rsid w:val="00FE5CED"/>
    <w:rsid w:val="00FF37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A415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A4156"/>
    <w:pPr>
      <w:ind w:left="720"/>
      <w:contextualSpacing/>
    </w:pPr>
  </w:style>
  <w:style w:type="paragraph" w:styleId="Stopka">
    <w:name w:val="footer"/>
    <w:basedOn w:val="Normalny"/>
    <w:link w:val="StopkaZnak"/>
    <w:uiPriority w:val="99"/>
    <w:unhideWhenUsed/>
    <w:rsid w:val="00BA4156"/>
    <w:pPr>
      <w:tabs>
        <w:tab w:val="center" w:pos="4536"/>
        <w:tab w:val="right" w:pos="9072"/>
      </w:tabs>
    </w:pPr>
    <w:rPr>
      <w:lang w:val="x-none"/>
    </w:rPr>
  </w:style>
  <w:style w:type="character" w:customStyle="1" w:styleId="StopkaZnak">
    <w:name w:val="Stopka Znak"/>
    <w:basedOn w:val="Domylnaczcionkaakapitu"/>
    <w:link w:val="Stopka"/>
    <w:uiPriority w:val="99"/>
    <w:rsid w:val="00BA4156"/>
    <w:rPr>
      <w:rFonts w:ascii="Times New Roman" w:eastAsia="Times New Roman" w:hAnsi="Times New Roman" w:cs="Times New Roman"/>
      <w:sz w:val="24"/>
      <w:szCs w:val="24"/>
      <w:lang w:val="x-none" w:eastAsia="pl-PL"/>
    </w:rPr>
  </w:style>
  <w:style w:type="paragraph" w:styleId="NormalnyWeb">
    <w:name w:val="Normal (Web)"/>
    <w:basedOn w:val="Normalny"/>
    <w:uiPriority w:val="99"/>
    <w:unhideWhenUsed/>
    <w:rsid w:val="00BA4156"/>
    <w:pPr>
      <w:spacing w:before="100" w:beforeAutospacing="1" w:after="100" w:afterAutospacing="1"/>
    </w:pPr>
  </w:style>
  <w:style w:type="paragraph" w:styleId="Tekstpodstawowy">
    <w:name w:val="Body Text"/>
    <w:basedOn w:val="Normalny"/>
    <w:link w:val="TekstpodstawowyZnak"/>
    <w:semiHidden/>
    <w:rsid w:val="00BA4156"/>
    <w:pPr>
      <w:spacing w:line="360" w:lineRule="auto"/>
    </w:pPr>
    <w:rPr>
      <w:szCs w:val="20"/>
      <w:lang w:val="x-none"/>
    </w:rPr>
  </w:style>
  <w:style w:type="character" w:customStyle="1" w:styleId="TekstpodstawowyZnak">
    <w:name w:val="Tekst podstawowy Znak"/>
    <w:basedOn w:val="Domylnaczcionkaakapitu"/>
    <w:link w:val="Tekstpodstawowy"/>
    <w:semiHidden/>
    <w:rsid w:val="00BA4156"/>
    <w:rPr>
      <w:rFonts w:ascii="Times New Roman" w:eastAsia="Times New Roman" w:hAnsi="Times New Roman" w:cs="Times New Roman"/>
      <w:sz w:val="24"/>
      <w:szCs w:val="20"/>
      <w:lang w:val="x-none" w:eastAsia="pl-PL"/>
    </w:rPr>
  </w:style>
  <w:style w:type="paragraph" w:styleId="Tekstprzypisudolnego">
    <w:name w:val="footnote text"/>
    <w:basedOn w:val="Normalny"/>
    <w:link w:val="TekstprzypisudolnegoZnak"/>
    <w:uiPriority w:val="99"/>
    <w:semiHidden/>
    <w:unhideWhenUsed/>
    <w:rsid w:val="005A26BF"/>
    <w:rPr>
      <w:sz w:val="20"/>
      <w:szCs w:val="20"/>
      <w:lang w:val="x-none"/>
    </w:rPr>
  </w:style>
  <w:style w:type="character" w:customStyle="1" w:styleId="TekstprzypisudolnegoZnak">
    <w:name w:val="Tekst przypisu dolnego Znak"/>
    <w:basedOn w:val="Domylnaczcionkaakapitu"/>
    <w:link w:val="Tekstprzypisudolnego"/>
    <w:uiPriority w:val="99"/>
    <w:semiHidden/>
    <w:rsid w:val="005A26BF"/>
    <w:rPr>
      <w:rFonts w:ascii="Times New Roman" w:eastAsia="Times New Roman" w:hAnsi="Times New Roman" w:cs="Times New Roman"/>
      <w:sz w:val="20"/>
      <w:szCs w:val="20"/>
      <w:lang w:val="x-none" w:eastAsia="pl-PL"/>
    </w:rPr>
  </w:style>
  <w:style w:type="paragraph" w:styleId="Tekstpodstawowy2">
    <w:name w:val="Body Text 2"/>
    <w:basedOn w:val="Normalny"/>
    <w:link w:val="Tekstpodstawowy2Znak"/>
    <w:uiPriority w:val="99"/>
    <w:semiHidden/>
    <w:unhideWhenUsed/>
    <w:rsid w:val="006F6562"/>
    <w:pPr>
      <w:spacing w:after="120" w:line="480" w:lineRule="auto"/>
    </w:pPr>
  </w:style>
  <w:style w:type="character" w:customStyle="1" w:styleId="Tekstpodstawowy2Znak">
    <w:name w:val="Tekst podstawowy 2 Znak"/>
    <w:basedOn w:val="Domylnaczcionkaakapitu"/>
    <w:link w:val="Tekstpodstawowy2"/>
    <w:uiPriority w:val="99"/>
    <w:semiHidden/>
    <w:rsid w:val="006F6562"/>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7412"/>
    <w:rPr>
      <w:rFonts w:ascii="Tahoma" w:hAnsi="Tahoma" w:cs="Tahoma"/>
      <w:sz w:val="16"/>
      <w:szCs w:val="16"/>
    </w:rPr>
  </w:style>
  <w:style w:type="character" w:customStyle="1" w:styleId="TekstdymkaZnak">
    <w:name w:val="Tekst dymka Znak"/>
    <w:basedOn w:val="Domylnaczcionkaakapitu"/>
    <w:link w:val="Tekstdymka"/>
    <w:uiPriority w:val="99"/>
    <w:semiHidden/>
    <w:rsid w:val="002C7412"/>
    <w:rPr>
      <w:rFonts w:ascii="Tahoma" w:eastAsia="Times New Roman" w:hAnsi="Tahoma" w:cs="Tahoma"/>
      <w:sz w:val="16"/>
      <w:szCs w:val="16"/>
      <w:lang w:eastAsia="pl-PL"/>
    </w:rPr>
  </w:style>
  <w:style w:type="paragraph" w:styleId="Nagwek">
    <w:name w:val="header"/>
    <w:basedOn w:val="Normalny"/>
    <w:link w:val="NagwekZnak"/>
    <w:uiPriority w:val="99"/>
    <w:semiHidden/>
    <w:unhideWhenUsed/>
    <w:rsid w:val="00CE21A5"/>
    <w:pPr>
      <w:tabs>
        <w:tab w:val="center" w:pos="4536"/>
        <w:tab w:val="right" w:pos="9072"/>
      </w:tabs>
    </w:pPr>
  </w:style>
  <w:style w:type="character" w:customStyle="1" w:styleId="NagwekZnak">
    <w:name w:val="Nagłówek Znak"/>
    <w:basedOn w:val="Domylnaczcionkaakapitu"/>
    <w:link w:val="Nagwek"/>
    <w:uiPriority w:val="99"/>
    <w:semiHidden/>
    <w:rsid w:val="00CE21A5"/>
    <w:rPr>
      <w:rFonts w:ascii="Times New Roman" w:eastAsia="Times New Roman" w:hAnsi="Times New Roman" w:cs="Times New Roman"/>
      <w:sz w:val="24"/>
      <w:szCs w:val="24"/>
      <w:lang w:eastAsia="pl-PL"/>
    </w:rPr>
  </w:style>
  <w:style w:type="paragraph" w:customStyle="1" w:styleId="USTustnpkodeksu">
    <w:name w:val="UST(§) – ust. (§ np. kodeksu)"/>
    <w:basedOn w:val="Normalny"/>
    <w:link w:val="USTustnpkodeksuZnak"/>
    <w:uiPriority w:val="15"/>
    <w:qFormat/>
    <w:rsid w:val="000B71FB"/>
    <w:pPr>
      <w:suppressAutoHyphens/>
      <w:autoSpaceDE w:val="0"/>
      <w:autoSpaceDN w:val="0"/>
      <w:adjustRightInd w:val="0"/>
      <w:spacing w:line="360" w:lineRule="auto"/>
      <w:ind w:firstLine="510"/>
      <w:jc w:val="both"/>
    </w:pPr>
    <w:rPr>
      <w:rFonts w:ascii="Times" w:eastAsiaTheme="minorEastAsia" w:hAnsi="Times" w:cs="Arial"/>
      <w:bCs/>
      <w:szCs w:val="20"/>
    </w:rPr>
  </w:style>
  <w:style w:type="character" w:customStyle="1" w:styleId="USTustnpkodeksuZnak">
    <w:name w:val="UST(§) – ust. (§ np. kodeksu) Znak"/>
    <w:basedOn w:val="Domylnaczcionkaakapitu"/>
    <w:link w:val="USTustnpkodeksu"/>
    <w:uiPriority w:val="15"/>
    <w:rsid w:val="000B71FB"/>
    <w:rPr>
      <w:rFonts w:ascii="Times" w:eastAsiaTheme="minorEastAsia" w:hAnsi="Times" w:cs="Arial"/>
      <w:bCs/>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A415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A4156"/>
    <w:pPr>
      <w:ind w:left="720"/>
      <w:contextualSpacing/>
    </w:pPr>
  </w:style>
  <w:style w:type="paragraph" w:styleId="Stopka">
    <w:name w:val="footer"/>
    <w:basedOn w:val="Normalny"/>
    <w:link w:val="StopkaZnak"/>
    <w:uiPriority w:val="99"/>
    <w:unhideWhenUsed/>
    <w:rsid w:val="00BA4156"/>
    <w:pPr>
      <w:tabs>
        <w:tab w:val="center" w:pos="4536"/>
        <w:tab w:val="right" w:pos="9072"/>
      </w:tabs>
    </w:pPr>
    <w:rPr>
      <w:lang w:val="x-none"/>
    </w:rPr>
  </w:style>
  <w:style w:type="character" w:customStyle="1" w:styleId="StopkaZnak">
    <w:name w:val="Stopka Znak"/>
    <w:basedOn w:val="Domylnaczcionkaakapitu"/>
    <w:link w:val="Stopka"/>
    <w:uiPriority w:val="99"/>
    <w:rsid w:val="00BA4156"/>
    <w:rPr>
      <w:rFonts w:ascii="Times New Roman" w:eastAsia="Times New Roman" w:hAnsi="Times New Roman" w:cs="Times New Roman"/>
      <w:sz w:val="24"/>
      <w:szCs w:val="24"/>
      <w:lang w:val="x-none" w:eastAsia="pl-PL"/>
    </w:rPr>
  </w:style>
  <w:style w:type="paragraph" w:styleId="NormalnyWeb">
    <w:name w:val="Normal (Web)"/>
    <w:basedOn w:val="Normalny"/>
    <w:uiPriority w:val="99"/>
    <w:unhideWhenUsed/>
    <w:rsid w:val="00BA4156"/>
    <w:pPr>
      <w:spacing w:before="100" w:beforeAutospacing="1" w:after="100" w:afterAutospacing="1"/>
    </w:pPr>
  </w:style>
  <w:style w:type="paragraph" w:styleId="Tekstpodstawowy">
    <w:name w:val="Body Text"/>
    <w:basedOn w:val="Normalny"/>
    <w:link w:val="TekstpodstawowyZnak"/>
    <w:semiHidden/>
    <w:rsid w:val="00BA4156"/>
    <w:pPr>
      <w:spacing w:line="360" w:lineRule="auto"/>
    </w:pPr>
    <w:rPr>
      <w:szCs w:val="20"/>
      <w:lang w:val="x-none"/>
    </w:rPr>
  </w:style>
  <w:style w:type="character" w:customStyle="1" w:styleId="TekstpodstawowyZnak">
    <w:name w:val="Tekst podstawowy Znak"/>
    <w:basedOn w:val="Domylnaczcionkaakapitu"/>
    <w:link w:val="Tekstpodstawowy"/>
    <w:semiHidden/>
    <w:rsid w:val="00BA4156"/>
    <w:rPr>
      <w:rFonts w:ascii="Times New Roman" w:eastAsia="Times New Roman" w:hAnsi="Times New Roman" w:cs="Times New Roman"/>
      <w:sz w:val="24"/>
      <w:szCs w:val="20"/>
      <w:lang w:val="x-none" w:eastAsia="pl-PL"/>
    </w:rPr>
  </w:style>
  <w:style w:type="paragraph" w:styleId="Tekstprzypisudolnego">
    <w:name w:val="footnote text"/>
    <w:basedOn w:val="Normalny"/>
    <w:link w:val="TekstprzypisudolnegoZnak"/>
    <w:uiPriority w:val="99"/>
    <w:semiHidden/>
    <w:unhideWhenUsed/>
    <w:rsid w:val="005A26BF"/>
    <w:rPr>
      <w:sz w:val="20"/>
      <w:szCs w:val="20"/>
      <w:lang w:val="x-none"/>
    </w:rPr>
  </w:style>
  <w:style w:type="character" w:customStyle="1" w:styleId="TekstprzypisudolnegoZnak">
    <w:name w:val="Tekst przypisu dolnego Znak"/>
    <w:basedOn w:val="Domylnaczcionkaakapitu"/>
    <w:link w:val="Tekstprzypisudolnego"/>
    <w:uiPriority w:val="99"/>
    <w:semiHidden/>
    <w:rsid w:val="005A26BF"/>
    <w:rPr>
      <w:rFonts w:ascii="Times New Roman" w:eastAsia="Times New Roman" w:hAnsi="Times New Roman" w:cs="Times New Roman"/>
      <w:sz w:val="20"/>
      <w:szCs w:val="20"/>
      <w:lang w:val="x-none" w:eastAsia="pl-PL"/>
    </w:rPr>
  </w:style>
  <w:style w:type="paragraph" w:styleId="Tekstpodstawowy2">
    <w:name w:val="Body Text 2"/>
    <w:basedOn w:val="Normalny"/>
    <w:link w:val="Tekstpodstawowy2Znak"/>
    <w:uiPriority w:val="99"/>
    <w:semiHidden/>
    <w:unhideWhenUsed/>
    <w:rsid w:val="006F6562"/>
    <w:pPr>
      <w:spacing w:after="120" w:line="480" w:lineRule="auto"/>
    </w:pPr>
  </w:style>
  <w:style w:type="character" w:customStyle="1" w:styleId="Tekstpodstawowy2Znak">
    <w:name w:val="Tekst podstawowy 2 Znak"/>
    <w:basedOn w:val="Domylnaczcionkaakapitu"/>
    <w:link w:val="Tekstpodstawowy2"/>
    <w:uiPriority w:val="99"/>
    <w:semiHidden/>
    <w:rsid w:val="006F6562"/>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7412"/>
    <w:rPr>
      <w:rFonts w:ascii="Tahoma" w:hAnsi="Tahoma" w:cs="Tahoma"/>
      <w:sz w:val="16"/>
      <w:szCs w:val="16"/>
    </w:rPr>
  </w:style>
  <w:style w:type="character" w:customStyle="1" w:styleId="TekstdymkaZnak">
    <w:name w:val="Tekst dymka Znak"/>
    <w:basedOn w:val="Domylnaczcionkaakapitu"/>
    <w:link w:val="Tekstdymka"/>
    <w:uiPriority w:val="99"/>
    <w:semiHidden/>
    <w:rsid w:val="002C7412"/>
    <w:rPr>
      <w:rFonts w:ascii="Tahoma" w:eastAsia="Times New Roman" w:hAnsi="Tahoma" w:cs="Tahoma"/>
      <w:sz w:val="16"/>
      <w:szCs w:val="16"/>
      <w:lang w:eastAsia="pl-PL"/>
    </w:rPr>
  </w:style>
  <w:style w:type="paragraph" w:styleId="Nagwek">
    <w:name w:val="header"/>
    <w:basedOn w:val="Normalny"/>
    <w:link w:val="NagwekZnak"/>
    <w:uiPriority w:val="99"/>
    <w:semiHidden/>
    <w:unhideWhenUsed/>
    <w:rsid w:val="00CE21A5"/>
    <w:pPr>
      <w:tabs>
        <w:tab w:val="center" w:pos="4536"/>
        <w:tab w:val="right" w:pos="9072"/>
      </w:tabs>
    </w:pPr>
  </w:style>
  <w:style w:type="character" w:customStyle="1" w:styleId="NagwekZnak">
    <w:name w:val="Nagłówek Znak"/>
    <w:basedOn w:val="Domylnaczcionkaakapitu"/>
    <w:link w:val="Nagwek"/>
    <w:uiPriority w:val="99"/>
    <w:semiHidden/>
    <w:rsid w:val="00CE21A5"/>
    <w:rPr>
      <w:rFonts w:ascii="Times New Roman" w:eastAsia="Times New Roman" w:hAnsi="Times New Roman" w:cs="Times New Roman"/>
      <w:sz w:val="24"/>
      <w:szCs w:val="24"/>
      <w:lang w:eastAsia="pl-PL"/>
    </w:rPr>
  </w:style>
  <w:style w:type="paragraph" w:customStyle="1" w:styleId="USTustnpkodeksu">
    <w:name w:val="UST(§) – ust. (§ np. kodeksu)"/>
    <w:basedOn w:val="Normalny"/>
    <w:link w:val="USTustnpkodeksuZnak"/>
    <w:uiPriority w:val="15"/>
    <w:qFormat/>
    <w:rsid w:val="000B71FB"/>
    <w:pPr>
      <w:suppressAutoHyphens/>
      <w:autoSpaceDE w:val="0"/>
      <w:autoSpaceDN w:val="0"/>
      <w:adjustRightInd w:val="0"/>
      <w:spacing w:line="360" w:lineRule="auto"/>
      <w:ind w:firstLine="510"/>
      <w:jc w:val="both"/>
    </w:pPr>
    <w:rPr>
      <w:rFonts w:ascii="Times" w:eastAsiaTheme="minorEastAsia" w:hAnsi="Times" w:cs="Arial"/>
      <w:bCs/>
      <w:szCs w:val="20"/>
    </w:rPr>
  </w:style>
  <w:style w:type="character" w:customStyle="1" w:styleId="USTustnpkodeksuZnak">
    <w:name w:val="UST(§) – ust. (§ np. kodeksu) Znak"/>
    <w:basedOn w:val="Domylnaczcionkaakapitu"/>
    <w:link w:val="USTustnpkodeksu"/>
    <w:uiPriority w:val="15"/>
    <w:rsid w:val="000B71FB"/>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852D5-75B0-4E37-B6D8-CE35604DC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4254</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 KP PiS</dc:creator>
  <cp:lastModifiedBy>Ewa A. Genert</cp:lastModifiedBy>
  <cp:revision>2</cp:revision>
  <cp:lastPrinted>2015-12-17T13:54:00Z</cp:lastPrinted>
  <dcterms:created xsi:type="dcterms:W3CDTF">2016-01-12T10:28:00Z</dcterms:created>
  <dcterms:modified xsi:type="dcterms:W3CDTF">2016-01-12T10:28:00Z</dcterms:modified>
</cp:coreProperties>
</file>