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7E" w:rsidRPr="00D00F6B" w:rsidRDefault="0099247E" w:rsidP="0099247E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D00F6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Stanowisko Rządu</w:t>
      </w:r>
    </w:p>
    <w:p w:rsidR="0099247E" w:rsidRPr="00D00F6B" w:rsidRDefault="0099247E" w:rsidP="0099247E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00F6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wobec poselskiego projektu ustawy </w:t>
      </w:r>
      <w:r w:rsidRPr="00D00F6B">
        <w:rPr>
          <w:rFonts w:ascii="Times New Roman" w:hAnsi="Times New Roman"/>
          <w:b/>
          <w:i/>
          <w:sz w:val="24"/>
          <w:szCs w:val="24"/>
        </w:rPr>
        <w:t xml:space="preserve">o zmianie ustawy </w:t>
      </w:r>
      <w:r w:rsidR="00E46903">
        <w:rPr>
          <w:rFonts w:ascii="Times New Roman" w:hAnsi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Prawo budowlane</w:t>
      </w:r>
    </w:p>
    <w:p w:rsidR="0099247E" w:rsidRDefault="0099247E" w:rsidP="0099247E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D00F6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(druk nr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1752</w:t>
      </w:r>
      <w:r w:rsidRPr="00D00F6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)</w:t>
      </w:r>
    </w:p>
    <w:p w:rsidR="0099247E" w:rsidRDefault="0099247E" w:rsidP="0099247E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99247E" w:rsidRPr="00D00F6B" w:rsidRDefault="0099247E" w:rsidP="0099247E">
      <w:pPr>
        <w:spacing w:before="120"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99247E" w:rsidRPr="008277E5" w:rsidRDefault="0099247E" w:rsidP="0099247E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277E5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Przedmiot regulacji</w:t>
      </w:r>
      <w:r w:rsidRPr="008277E5">
        <w:rPr>
          <w:rFonts w:ascii="Times New Roman" w:hAnsi="Times New Roman"/>
          <w:b/>
          <w:sz w:val="24"/>
          <w:szCs w:val="24"/>
        </w:rPr>
        <w:t xml:space="preserve"> </w:t>
      </w:r>
    </w:p>
    <w:p w:rsidR="0099247E" w:rsidRPr="00D00F6B" w:rsidRDefault="0099247E" w:rsidP="0099247E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00F6B">
        <w:rPr>
          <w:rFonts w:ascii="Times New Roman" w:eastAsia="Times New Roman" w:hAnsi="Times New Roman"/>
          <w:sz w:val="24"/>
          <w:szCs w:val="24"/>
          <w:lang w:eastAsia="pl-PL"/>
        </w:rPr>
        <w:t xml:space="preserve">Poselski projekt ustawy </w:t>
      </w:r>
      <w:r w:rsidRPr="00D00F6B">
        <w:rPr>
          <w:rFonts w:ascii="Times New Roman" w:hAnsi="Times New Roman"/>
          <w:sz w:val="24"/>
          <w:szCs w:val="24"/>
        </w:rPr>
        <w:t xml:space="preserve">o zmianie ustawy </w:t>
      </w:r>
      <w:r w:rsidR="00E469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Prawo budowlane</w:t>
      </w:r>
      <w:r w:rsidRPr="00D00F6B">
        <w:rPr>
          <w:rFonts w:ascii="Times New Roman" w:hAnsi="Times New Roman"/>
          <w:sz w:val="24"/>
          <w:szCs w:val="24"/>
        </w:rPr>
        <w:t xml:space="preserve"> </w:t>
      </w:r>
      <w:r w:rsidRPr="00D00F6B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dalej: „poselski projekt ustawy”; </w:t>
      </w:r>
      <w:r w:rsidRPr="00D00F6B">
        <w:rPr>
          <w:rFonts w:ascii="Times New Roman" w:eastAsia="Times New Roman" w:hAnsi="Times New Roman"/>
          <w:sz w:val="24"/>
          <w:szCs w:val="24"/>
          <w:lang w:eastAsia="pl-PL"/>
        </w:rPr>
        <w:t xml:space="preserve">druk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1752</w:t>
      </w:r>
      <w:r w:rsidRPr="00D00F6B">
        <w:rPr>
          <w:rFonts w:ascii="Times New Roman" w:eastAsia="Times New Roman" w:hAnsi="Times New Roman"/>
          <w:sz w:val="24"/>
          <w:szCs w:val="24"/>
          <w:lang w:eastAsia="pl-PL"/>
        </w:rPr>
        <w:t>) przewiduje zmiany w zakresie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procedury budowy budynku mieszkalnego jednorodzinnego oraz przebudowy jego </w:t>
      </w:r>
      <w:r>
        <w:rPr>
          <w:rFonts w:ascii="Times New Roman" w:hAnsi="Times New Roman"/>
          <w:sz w:val="24"/>
          <w:szCs w:val="24"/>
        </w:rPr>
        <w:t xml:space="preserve">przegród </w:t>
      </w:r>
      <w:r w:rsidRPr="00D2456E">
        <w:rPr>
          <w:rFonts w:ascii="Times New Roman" w:hAnsi="Times New Roman"/>
          <w:sz w:val="24"/>
          <w:szCs w:val="24"/>
          <w:lang w:bidi="pl-PL"/>
        </w:rPr>
        <w:t xml:space="preserve">zewnętrznych </w:t>
      </w:r>
      <w:r>
        <w:rPr>
          <w:rFonts w:ascii="Times New Roman" w:hAnsi="Times New Roman"/>
          <w:sz w:val="24"/>
          <w:szCs w:val="24"/>
          <w:lang w:bidi="pl-PL"/>
        </w:rPr>
        <w:t>i</w:t>
      </w:r>
      <w:r w:rsidRPr="00D2456E">
        <w:rPr>
          <w:rFonts w:ascii="Times New Roman" w:hAnsi="Times New Roman"/>
          <w:sz w:val="24"/>
          <w:szCs w:val="24"/>
          <w:lang w:bidi="pl-PL"/>
        </w:rPr>
        <w:t xml:space="preserve"> elementów konstrukcyjnych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w sytuacji</w:t>
      </w:r>
      <w:r w:rsidR="00E4690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gdy zamierzenia te oddziałują na działki sąsiednie.</w:t>
      </w:r>
    </w:p>
    <w:p w:rsidR="0099247E" w:rsidRDefault="0099247E" w:rsidP="0099247E">
      <w:pPr>
        <w:tabs>
          <w:tab w:val="left" w:pos="70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bidi="pl-PL"/>
        </w:rPr>
      </w:pPr>
      <w:r w:rsidRPr="00D00F6B">
        <w:rPr>
          <w:rFonts w:ascii="Times New Roman" w:hAnsi="Times New Roman"/>
          <w:sz w:val="24"/>
          <w:szCs w:val="24"/>
        </w:rPr>
        <w:tab/>
        <w:t xml:space="preserve">W art. 1 </w:t>
      </w:r>
      <w:r>
        <w:rPr>
          <w:rFonts w:ascii="Times New Roman" w:hAnsi="Times New Roman"/>
          <w:sz w:val="24"/>
          <w:szCs w:val="24"/>
        </w:rPr>
        <w:t xml:space="preserve">w pkt 1 </w:t>
      </w:r>
      <w:r w:rsidRPr="00D00F6B">
        <w:rPr>
          <w:rFonts w:ascii="Times New Roman" w:hAnsi="Times New Roman"/>
          <w:sz w:val="24"/>
          <w:szCs w:val="24"/>
        </w:rPr>
        <w:t>poselskiego projektu ustawy zaproponowano</w:t>
      </w:r>
      <w:r>
        <w:rPr>
          <w:rFonts w:ascii="Times New Roman" w:hAnsi="Times New Roman"/>
          <w:sz w:val="24"/>
          <w:szCs w:val="24"/>
        </w:rPr>
        <w:t xml:space="preserve">, by w procedurze zgłoszenia z projektem budowlanym mogła być realizowana budowa budynków mieszkalnych jednorodzinnych, których obszar oddziaływania </w:t>
      </w:r>
      <w:r w:rsidRPr="00D8074D">
        <w:rPr>
          <w:rFonts w:ascii="Times New Roman" w:hAnsi="Times New Roman"/>
          <w:sz w:val="24"/>
          <w:szCs w:val="24"/>
          <w:lang w:bidi="pl-PL"/>
        </w:rPr>
        <w:t xml:space="preserve">nie mieści się w całości </w:t>
      </w:r>
      <w:r>
        <w:rPr>
          <w:rFonts w:ascii="Times New Roman" w:hAnsi="Times New Roman"/>
          <w:sz w:val="24"/>
          <w:szCs w:val="24"/>
          <w:lang w:bidi="pl-PL"/>
        </w:rPr>
        <w:br/>
      </w:r>
      <w:r w:rsidRPr="00D8074D">
        <w:rPr>
          <w:rFonts w:ascii="Times New Roman" w:hAnsi="Times New Roman"/>
          <w:sz w:val="24"/>
          <w:szCs w:val="24"/>
          <w:lang w:bidi="pl-PL"/>
        </w:rPr>
        <w:t xml:space="preserve">na działce lub działkach, na których zostały zaprojektowane, pod warunkiem wyrażenia zgody przez właściciela lub użytkownika wieczystego działki lub działek znajdujących się </w:t>
      </w:r>
      <w:r>
        <w:rPr>
          <w:rFonts w:ascii="Times New Roman" w:hAnsi="Times New Roman"/>
          <w:sz w:val="24"/>
          <w:szCs w:val="24"/>
          <w:lang w:bidi="pl-PL"/>
        </w:rPr>
        <w:br/>
      </w:r>
      <w:r w:rsidRPr="00D8074D">
        <w:rPr>
          <w:rFonts w:ascii="Times New Roman" w:hAnsi="Times New Roman"/>
          <w:sz w:val="24"/>
          <w:szCs w:val="24"/>
          <w:lang w:bidi="pl-PL"/>
        </w:rPr>
        <w:t>w obszarze oddziaływania obiektu</w:t>
      </w:r>
      <w:r>
        <w:rPr>
          <w:rFonts w:ascii="Times New Roman" w:hAnsi="Times New Roman"/>
          <w:sz w:val="24"/>
          <w:szCs w:val="24"/>
          <w:lang w:bidi="pl-PL"/>
        </w:rPr>
        <w:t>.</w:t>
      </w:r>
    </w:p>
    <w:p w:rsidR="0099247E" w:rsidRDefault="0099247E" w:rsidP="0099247E">
      <w:pPr>
        <w:tabs>
          <w:tab w:val="left" w:pos="70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bidi="pl-PL"/>
        </w:rPr>
      </w:pPr>
      <w:r>
        <w:rPr>
          <w:rFonts w:ascii="Times New Roman" w:hAnsi="Times New Roman"/>
          <w:sz w:val="24"/>
          <w:szCs w:val="24"/>
          <w:lang w:bidi="pl-PL"/>
        </w:rPr>
        <w:tab/>
        <w:t xml:space="preserve">W art. 1 </w:t>
      </w:r>
      <w:r w:rsidR="00E46903">
        <w:rPr>
          <w:rFonts w:ascii="Times New Roman" w:hAnsi="Times New Roman"/>
          <w:sz w:val="24"/>
          <w:szCs w:val="24"/>
          <w:lang w:bidi="pl-PL"/>
        </w:rPr>
        <w:t xml:space="preserve">w </w:t>
      </w:r>
      <w:r>
        <w:rPr>
          <w:rFonts w:ascii="Times New Roman" w:hAnsi="Times New Roman"/>
          <w:sz w:val="24"/>
          <w:szCs w:val="24"/>
          <w:lang w:bidi="pl-PL"/>
        </w:rPr>
        <w:t xml:space="preserve">pkt 2 poselskiego projektu ustawy przewidziano, że przedmiotowa zgoda będzie obejmowała </w:t>
      </w:r>
      <w:r w:rsidRPr="00D8074D">
        <w:rPr>
          <w:rFonts w:ascii="Times New Roman" w:hAnsi="Times New Roman"/>
          <w:sz w:val="24"/>
          <w:szCs w:val="24"/>
          <w:lang w:bidi="pl-PL"/>
        </w:rPr>
        <w:t xml:space="preserve">informacje dotyczące zakresu, rodzaju i podstaw prawnych ustalenia oddziaływania, które zostały wyszczególnione w </w:t>
      </w:r>
      <w:r>
        <w:rPr>
          <w:rFonts w:ascii="Times New Roman" w:hAnsi="Times New Roman"/>
          <w:sz w:val="24"/>
          <w:szCs w:val="24"/>
          <w:lang w:bidi="pl-PL"/>
        </w:rPr>
        <w:t>r</w:t>
      </w:r>
      <w:r w:rsidRPr="002455C4">
        <w:rPr>
          <w:rFonts w:ascii="Times New Roman" w:hAnsi="Times New Roman"/>
          <w:sz w:val="24"/>
          <w:szCs w:val="24"/>
          <w:lang w:bidi="pl-PL"/>
        </w:rPr>
        <w:t>ozporządzeni</w:t>
      </w:r>
      <w:r>
        <w:rPr>
          <w:rFonts w:ascii="Times New Roman" w:hAnsi="Times New Roman"/>
          <w:sz w:val="24"/>
          <w:szCs w:val="24"/>
          <w:lang w:bidi="pl-PL"/>
        </w:rPr>
        <w:t>u</w:t>
      </w:r>
      <w:r w:rsidRPr="002455C4">
        <w:rPr>
          <w:rFonts w:ascii="Times New Roman" w:hAnsi="Times New Roman"/>
          <w:sz w:val="24"/>
          <w:szCs w:val="24"/>
          <w:lang w:bidi="pl-PL"/>
        </w:rPr>
        <w:t xml:space="preserve"> Ministra Transportu, Budownictwa i Gospodarki Morskiej </w:t>
      </w:r>
      <w:r>
        <w:rPr>
          <w:rFonts w:ascii="Times New Roman" w:hAnsi="Times New Roman"/>
          <w:sz w:val="24"/>
          <w:szCs w:val="24"/>
          <w:lang w:bidi="pl-PL"/>
        </w:rPr>
        <w:t xml:space="preserve">z dnia 25 kwietnia 2012 r. </w:t>
      </w:r>
      <w:r w:rsidRPr="002455C4">
        <w:rPr>
          <w:rFonts w:ascii="Times New Roman" w:hAnsi="Times New Roman"/>
          <w:sz w:val="24"/>
          <w:szCs w:val="24"/>
          <w:lang w:bidi="pl-PL"/>
        </w:rPr>
        <w:t>w sprawie szczegółowego zakresu i formy projektu budowlanego</w:t>
      </w:r>
      <w:r>
        <w:rPr>
          <w:rFonts w:ascii="Times New Roman" w:hAnsi="Times New Roman"/>
          <w:sz w:val="24"/>
          <w:szCs w:val="24"/>
          <w:lang w:bidi="pl-PL"/>
        </w:rPr>
        <w:t xml:space="preserve"> (Dz. U. poz. 462, z </w:t>
      </w:r>
      <w:proofErr w:type="spellStart"/>
      <w:r>
        <w:rPr>
          <w:rFonts w:ascii="Times New Roman" w:hAnsi="Times New Roman"/>
          <w:sz w:val="24"/>
          <w:szCs w:val="24"/>
          <w:lang w:bidi="pl-PL"/>
        </w:rPr>
        <w:t>późn</w:t>
      </w:r>
      <w:proofErr w:type="spellEnd"/>
      <w:r>
        <w:rPr>
          <w:rFonts w:ascii="Times New Roman" w:hAnsi="Times New Roman"/>
          <w:sz w:val="24"/>
          <w:szCs w:val="24"/>
          <w:lang w:bidi="pl-PL"/>
        </w:rPr>
        <w:t>. zm.).</w:t>
      </w:r>
    </w:p>
    <w:p w:rsidR="0099247E" w:rsidRDefault="0099247E" w:rsidP="0099247E">
      <w:pPr>
        <w:tabs>
          <w:tab w:val="left" w:pos="709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bidi="pl-PL"/>
        </w:rPr>
      </w:pPr>
      <w:r>
        <w:rPr>
          <w:rFonts w:ascii="Times New Roman" w:hAnsi="Times New Roman"/>
          <w:sz w:val="24"/>
          <w:szCs w:val="24"/>
          <w:lang w:bidi="pl-PL"/>
        </w:rPr>
        <w:tab/>
        <w:t xml:space="preserve">W art. 1 </w:t>
      </w:r>
      <w:r w:rsidR="00E46903">
        <w:rPr>
          <w:rFonts w:ascii="Times New Roman" w:hAnsi="Times New Roman"/>
          <w:sz w:val="24"/>
          <w:szCs w:val="24"/>
          <w:lang w:bidi="pl-PL"/>
        </w:rPr>
        <w:t xml:space="preserve">w </w:t>
      </w:r>
      <w:r>
        <w:rPr>
          <w:rFonts w:ascii="Times New Roman" w:hAnsi="Times New Roman"/>
          <w:sz w:val="24"/>
          <w:szCs w:val="24"/>
          <w:lang w:bidi="pl-PL"/>
        </w:rPr>
        <w:t>pkt 3 poselskiego projektu ustawy</w:t>
      </w:r>
      <w:r w:rsidRPr="00D2456E">
        <w:rPr>
          <w:rFonts w:ascii="Times New Roman" w:hAnsi="Times New Roman"/>
          <w:sz w:val="24"/>
          <w:szCs w:val="24"/>
        </w:rPr>
        <w:t xml:space="preserve"> </w:t>
      </w:r>
      <w:r w:rsidRPr="00D00F6B">
        <w:rPr>
          <w:rFonts w:ascii="Times New Roman" w:hAnsi="Times New Roman"/>
          <w:sz w:val="24"/>
          <w:szCs w:val="24"/>
        </w:rPr>
        <w:t>zaproponowano</w:t>
      </w:r>
      <w:r>
        <w:rPr>
          <w:rFonts w:ascii="Times New Roman" w:hAnsi="Times New Roman"/>
          <w:sz w:val="24"/>
          <w:szCs w:val="24"/>
        </w:rPr>
        <w:t xml:space="preserve">, by w procedurze zgłoszenia z projektem budowlanym mogła być realizowana przebudowa przegród </w:t>
      </w:r>
      <w:r w:rsidRPr="00D2456E">
        <w:rPr>
          <w:rFonts w:ascii="Times New Roman" w:hAnsi="Times New Roman"/>
          <w:sz w:val="24"/>
          <w:szCs w:val="24"/>
          <w:lang w:bidi="pl-PL"/>
        </w:rPr>
        <w:t>zewnętrznych oraz elementów konstrukcyjnych budynków mieszkalnych jednorodzinnych</w:t>
      </w:r>
      <w:r>
        <w:rPr>
          <w:rFonts w:ascii="Times New Roman" w:hAnsi="Times New Roman"/>
          <w:sz w:val="24"/>
          <w:szCs w:val="24"/>
          <w:lang w:bidi="pl-PL"/>
        </w:rPr>
        <w:t xml:space="preserve">, która </w:t>
      </w:r>
      <w:r w:rsidRPr="00D2456E">
        <w:rPr>
          <w:rFonts w:ascii="Times New Roman" w:hAnsi="Times New Roman"/>
          <w:sz w:val="24"/>
          <w:szCs w:val="24"/>
          <w:lang w:bidi="pl-PL"/>
        </w:rPr>
        <w:t>prowadzi do zwiększenia dotychczasowego obszaru oddziaływania tych obiektów poza działkę lub działki, na</w:t>
      </w:r>
      <w:r>
        <w:rPr>
          <w:rFonts w:ascii="Times New Roman" w:hAnsi="Times New Roman"/>
          <w:sz w:val="24"/>
          <w:szCs w:val="24"/>
          <w:lang w:bidi="pl-PL"/>
        </w:rPr>
        <w:t xml:space="preserve"> których zostały zaprojektowane, pod warunkiem</w:t>
      </w:r>
      <w:r w:rsidRPr="00D2456E">
        <w:rPr>
          <w:rFonts w:ascii="Times New Roman" w:hAnsi="Times New Roman"/>
          <w:sz w:val="24"/>
          <w:szCs w:val="24"/>
          <w:lang w:bidi="pl-PL"/>
        </w:rPr>
        <w:t xml:space="preserve"> wyrażenia zgody </w:t>
      </w:r>
      <w:r>
        <w:rPr>
          <w:rFonts w:ascii="Times New Roman" w:hAnsi="Times New Roman"/>
          <w:sz w:val="24"/>
          <w:szCs w:val="24"/>
          <w:lang w:bidi="pl-PL"/>
        </w:rPr>
        <w:br/>
      </w:r>
      <w:r w:rsidRPr="00D2456E">
        <w:rPr>
          <w:rFonts w:ascii="Times New Roman" w:hAnsi="Times New Roman"/>
          <w:sz w:val="24"/>
          <w:szCs w:val="24"/>
          <w:lang w:bidi="pl-PL"/>
        </w:rPr>
        <w:t>na przebudowę przez właściciela lub użytkownika wieczystego działki lub działek znajdujących się w obszarze oddziaływania obiektu</w:t>
      </w:r>
      <w:r>
        <w:rPr>
          <w:rFonts w:ascii="Times New Roman" w:hAnsi="Times New Roman"/>
          <w:sz w:val="24"/>
          <w:szCs w:val="24"/>
          <w:lang w:bidi="pl-PL"/>
        </w:rPr>
        <w:t>.</w:t>
      </w:r>
    </w:p>
    <w:p w:rsidR="0099247E" w:rsidRDefault="0099247E" w:rsidP="0099247E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pl-PL"/>
        </w:rPr>
        <w:t xml:space="preserve">Z kolei zmiany zaproponowane w art. 1 </w:t>
      </w:r>
      <w:r w:rsidR="00E46903">
        <w:rPr>
          <w:rFonts w:ascii="Times New Roman" w:hAnsi="Times New Roman"/>
          <w:sz w:val="24"/>
          <w:szCs w:val="24"/>
          <w:lang w:bidi="pl-PL"/>
        </w:rPr>
        <w:t xml:space="preserve">w </w:t>
      </w:r>
      <w:r>
        <w:rPr>
          <w:rFonts w:ascii="Times New Roman" w:hAnsi="Times New Roman"/>
          <w:sz w:val="24"/>
          <w:szCs w:val="24"/>
          <w:lang w:bidi="pl-PL"/>
        </w:rPr>
        <w:t xml:space="preserve">pkt 4 i 5 wynikają z wyżej wymienionych propozycji. W art. 1 </w:t>
      </w:r>
      <w:r w:rsidR="00E46903">
        <w:rPr>
          <w:rFonts w:ascii="Times New Roman" w:hAnsi="Times New Roman"/>
          <w:sz w:val="24"/>
          <w:szCs w:val="24"/>
          <w:lang w:bidi="pl-PL"/>
        </w:rPr>
        <w:t xml:space="preserve">w </w:t>
      </w:r>
      <w:r>
        <w:rPr>
          <w:rFonts w:ascii="Times New Roman" w:hAnsi="Times New Roman"/>
          <w:sz w:val="24"/>
          <w:szCs w:val="24"/>
          <w:lang w:bidi="pl-PL"/>
        </w:rPr>
        <w:t>pkt 4 poselskiego projektu ustawy</w:t>
      </w:r>
      <w:r w:rsidRPr="00D24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przewidziano, że do zgłoszenia </w:t>
      </w:r>
      <w:r>
        <w:rPr>
          <w:rFonts w:ascii="Times New Roman" w:hAnsi="Times New Roman"/>
          <w:sz w:val="24"/>
          <w:szCs w:val="24"/>
        </w:rPr>
        <w:br/>
        <w:t xml:space="preserve">z projektem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budowy budynku mieszkalnego jednorodzinnego oraz przebudowy jego </w:t>
      </w:r>
      <w:r>
        <w:rPr>
          <w:rFonts w:ascii="Times New Roman" w:hAnsi="Times New Roman"/>
          <w:sz w:val="24"/>
          <w:szCs w:val="24"/>
        </w:rPr>
        <w:t xml:space="preserve">przegród </w:t>
      </w:r>
      <w:r w:rsidRPr="00D2456E">
        <w:rPr>
          <w:rFonts w:ascii="Times New Roman" w:hAnsi="Times New Roman"/>
          <w:sz w:val="24"/>
          <w:szCs w:val="24"/>
          <w:lang w:bidi="pl-PL"/>
        </w:rPr>
        <w:t xml:space="preserve">zewnętrznych </w:t>
      </w:r>
      <w:r>
        <w:rPr>
          <w:rFonts w:ascii="Times New Roman" w:hAnsi="Times New Roman"/>
          <w:sz w:val="24"/>
          <w:szCs w:val="24"/>
          <w:lang w:bidi="pl-PL"/>
        </w:rPr>
        <w:t>i</w:t>
      </w:r>
      <w:r w:rsidRPr="00D2456E">
        <w:rPr>
          <w:rFonts w:ascii="Times New Roman" w:hAnsi="Times New Roman"/>
          <w:sz w:val="24"/>
          <w:szCs w:val="24"/>
          <w:lang w:bidi="pl-PL"/>
        </w:rPr>
        <w:t xml:space="preserve"> elementów konstrukcyjnych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 dołączyć zgodę </w:t>
      </w:r>
      <w:r w:rsidRPr="00D2456E">
        <w:rPr>
          <w:rFonts w:ascii="Times New Roman" w:hAnsi="Times New Roman"/>
          <w:sz w:val="24"/>
          <w:szCs w:val="24"/>
          <w:lang w:bidi="pl-PL"/>
        </w:rPr>
        <w:t xml:space="preserve">właściciela lub </w:t>
      </w:r>
      <w:r w:rsidRPr="00D2456E">
        <w:rPr>
          <w:rFonts w:ascii="Times New Roman" w:hAnsi="Times New Roman"/>
          <w:sz w:val="24"/>
          <w:szCs w:val="24"/>
          <w:lang w:bidi="pl-PL"/>
        </w:rPr>
        <w:lastRenderedPageBreak/>
        <w:t>użytkownika wieczystego działki lub działek znajdujących się w obszarze oddziaływania obiektu</w:t>
      </w:r>
      <w:r>
        <w:rPr>
          <w:rFonts w:ascii="Times New Roman" w:hAnsi="Times New Roman"/>
          <w:sz w:val="24"/>
          <w:szCs w:val="24"/>
          <w:lang w:bidi="pl-PL"/>
        </w:rPr>
        <w:t xml:space="preserve">. Z kolei w projektowanym art. 1 </w:t>
      </w:r>
      <w:r w:rsidR="00E46903">
        <w:rPr>
          <w:rFonts w:ascii="Times New Roman" w:hAnsi="Times New Roman"/>
          <w:sz w:val="24"/>
          <w:szCs w:val="24"/>
          <w:lang w:bidi="pl-PL"/>
        </w:rPr>
        <w:t xml:space="preserve">w </w:t>
      </w:r>
      <w:r>
        <w:rPr>
          <w:rFonts w:ascii="Times New Roman" w:hAnsi="Times New Roman"/>
          <w:sz w:val="24"/>
          <w:szCs w:val="24"/>
          <w:lang w:bidi="pl-PL"/>
        </w:rPr>
        <w:t>pkt 5 poselskiego projektu ustawy</w:t>
      </w:r>
      <w:r w:rsidRPr="00D24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poszerzono zakres informacji publikowanej przez organ administracji architektoniczno-budowlanej na stronie </w:t>
      </w:r>
      <w:r w:rsidR="00E46903">
        <w:rPr>
          <w:rFonts w:ascii="Times New Roman" w:hAnsi="Times New Roman"/>
          <w:sz w:val="24"/>
          <w:szCs w:val="24"/>
        </w:rPr>
        <w:t xml:space="preserve">podmiotowej </w:t>
      </w:r>
      <w:r>
        <w:rPr>
          <w:rFonts w:ascii="Times New Roman" w:hAnsi="Times New Roman"/>
          <w:sz w:val="24"/>
          <w:szCs w:val="24"/>
        </w:rPr>
        <w:t xml:space="preserve">Biuletynu Informacji Publicznej w odniesieniu do procedury zgłoszenia budowy z projektem budowlanym. </w:t>
      </w:r>
    </w:p>
    <w:p w:rsidR="0099247E" w:rsidRDefault="0099247E" w:rsidP="0099247E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77E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8277E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Analiza propozycji zawartych w projekcie</w:t>
      </w:r>
    </w:p>
    <w:p w:rsidR="0099247E" w:rsidRDefault="0099247E" w:rsidP="0099247E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odniesieniu do propozycji zawartych w poselskim projekcie ustawy należy wskazać, że </w:t>
      </w:r>
      <w:r w:rsidR="00E46903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budowa </w:t>
      </w:r>
      <w:r w:rsidRPr="006D23DF">
        <w:rPr>
          <w:rFonts w:ascii="Times New Roman" w:eastAsia="Times New Roman" w:hAnsi="Times New Roman"/>
          <w:sz w:val="24"/>
          <w:szCs w:val="24"/>
          <w:lang w:eastAsia="pl-PL"/>
        </w:rPr>
        <w:t xml:space="preserve">wolno stojących budynków mieszkalnych jednorodzinnych, których obszar oddziaływania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6D23DF">
        <w:rPr>
          <w:rFonts w:ascii="Times New Roman" w:eastAsia="Times New Roman" w:hAnsi="Times New Roman"/>
          <w:sz w:val="24"/>
          <w:szCs w:val="24"/>
          <w:lang w:eastAsia="pl-PL"/>
        </w:rPr>
        <w:t>mieści się w całości na działce lub działkach, na których zostały zaprojektowane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może być realizowana wyłącznie po uzyskaniu decyzji o pozwoleniu na budowę (</w:t>
      </w:r>
      <w:r w:rsidRPr="0055608C">
        <w:rPr>
          <w:rFonts w:ascii="Times New Roman" w:eastAsia="Times New Roman" w:hAnsi="Times New Roman"/>
          <w:i/>
          <w:sz w:val="24"/>
          <w:szCs w:val="24"/>
          <w:lang w:eastAsia="pl-PL"/>
        </w:rPr>
        <w:t>a contrario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art. 29 ust. 1 pkt 1a ustawy z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7 lipca 1994 r.</w:t>
      </w:r>
      <w:r w:rsidR="00E56EBE">
        <w:rPr>
          <w:rFonts w:ascii="Times New Roman" w:eastAsia="Times New Roman" w:hAnsi="Times New Roman"/>
          <w:sz w:val="24"/>
          <w:szCs w:val="24"/>
          <w:lang w:eastAsia="pl-PL"/>
        </w:rPr>
        <w:t>– Prawo budowlane; Dz. U. z 2018 r. poz. 1202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zm.; dalej: „Pb”). </w:t>
      </w:r>
    </w:p>
    <w:p w:rsidR="0099247E" w:rsidRDefault="0099247E" w:rsidP="0099247E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608C">
        <w:rPr>
          <w:rFonts w:ascii="Times New Roman" w:eastAsia="Times New Roman" w:hAnsi="Times New Roman"/>
          <w:i/>
          <w:sz w:val="24"/>
          <w:szCs w:val="24"/>
          <w:lang w:eastAsia="pl-PL"/>
        </w:rPr>
        <w:t>De lega lata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również przebudowa</w:t>
      </w:r>
      <w:r w:rsidRPr="0055608C">
        <w:rPr>
          <w:rFonts w:ascii="Times New Roman" w:eastAsia="Times New Roman" w:hAnsi="Times New Roman"/>
          <w:sz w:val="24"/>
          <w:szCs w:val="24"/>
          <w:lang w:eastAsia="pl-PL"/>
        </w:rPr>
        <w:t xml:space="preserve"> przegród zewnętrznych oraz elementów konstrukcyjnych budynków mieszkalnych jednorodzinnych,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która</w:t>
      </w:r>
      <w:r w:rsidRPr="0055608C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prowadzi do zwiększenia dotychczasowego obszaru oddziaływania tych bud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ynków, wymaga uzyskania pozwolenia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budowę (</w:t>
      </w:r>
      <w:r w:rsidRPr="0055608C">
        <w:rPr>
          <w:rFonts w:ascii="Times New Roman" w:eastAsia="Times New Roman" w:hAnsi="Times New Roman"/>
          <w:i/>
          <w:sz w:val="24"/>
          <w:szCs w:val="24"/>
          <w:lang w:eastAsia="pl-PL"/>
        </w:rPr>
        <w:t>a contrario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art. 29 ust. 2 pkt 1b Pb).</w:t>
      </w:r>
    </w:p>
    <w:p w:rsidR="0099247E" w:rsidRPr="004B46B6" w:rsidRDefault="0099247E" w:rsidP="0099247E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Propozycjom zawartym w poselskim projekcie ustawy przyświeca słuszny cel uproszczenia procesu inwestycyjno-budowlanego w zakresie budownictwa jednorodzinnego. Należy przy tym wskazać, że opierają się one na pojęciach „obszaru oddziaływania” oraz „zgody sąsiada” – instytucjach, których charakter prawny i praktyczne zastosowanie budzi </w:t>
      </w:r>
      <w:r w:rsidRPr="004B46B6">
        <w:rPr>
          <w:rFonts w:ascii="Times New Roman" w:eastAsia="Times New Roman" w:hAnsi="Times New Roman"/>
          <w:sz w:val="24"/>
          <w:szCs w:val="24"/>
          <w:lang w:eastAsia="pl-PL"/>
        </w:rPr>
        <w:t xml:space="preserve">uzasadnione wątpliwości. </w:t>
      </w:r>
    </w:p>
    <w:p w:rsidR="0099247E" w:rsidRDefault="0099247E" w:rsidP="0099247E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B46B6">
        <w:rPr>
          <w:rFonts w:ascii="Times New Roman" w:eastAsia="Times New Roman" w:hAnsi="Times New Roman"/>
          <w:sz w:val="24"/>
          <w:szCs w:val="24"/>
          <w:lang w:eastAsia="pl-PL"/>
        </w:rPr>
        <w:t xml:space="preserve">Pierwsza z przywołanych instytucji – kryterium obszaru oddziaływania jako dopuszczalności budowy budynku mieszkalnego jednorodzinnego w procedurze zgłoszenia </w:t>
      </w:r>
      <w:r w:rsidRPr="004B46B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projektem budowlanym – została wprowadzona do Pb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ustawę</w:t>
      </w:r>
      <w:r w:rsidRPr="00352D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dnia 20 lutego 2015 r. o zmianie ustawy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 w:rsidRPr="00352D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Prawo budowlane oraz niektórych innych ustaw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(</w:t>
      </w:r>
      <w:r w:rsidR="003D2135">
        <w:rPr>
          <w:rFonts w:ascii="Times New Roman" w:eastAsia="Times New Roman" w:hAnsi="Times New Roman"/>
          <w:bCs/>
          <w:sz w:val="24"/>
          <w:szCs w:val="24"/>
          <w:lang w:eastAsia="pl-PL"/>
        </w:rPr>
        <w:t>Dz. U. z 2015</w:t>
      </w:r>
      <w:r w:rsidRPr="00B369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poz. </w:t>
      </w:r>
      <w:r w:rsidR="003D2135">
        <w:rPr>
          <w:rFonts w:ascii="Times New Roman" w:eastAsia="Times New Roman" w:hAnsi="Times New Roman"/>
          <w:bCs/>
          <w:sz w:val="24"/>
          <w:szCs w:val="24"/>
          <w:lang w:eastAsia="pl-PL"/>
        </w:rPr>
        <w:t>443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). Celem przywołanej nowelizacji</w:t>
      </w:r>
      <w:r w:rsidRPr="00352D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miało być uproszczenie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352D3C">
        <w:rPr>
          <w:rFonts w:ascii="Times New Roman" w:eastAsia="Times New Roman" w:hAnsi="Times New Roman"/>
          <w:bCs/>
          <w:sz w:val="24"/>
          <w:szCs w:val="24"/>
          <w:lang w:eastAsia="pl-PL"/>
        </w:rPr>
        <w:t>i przyspieszenie procesu budowlanego w odniesieniu do większości inwestycji budowlanych, a w szczególności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352D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domów jednorodzinnych. Cel ten miał zostać osiągnięty poprzez wprowadzenie możliwości budowy budynków mieszkalnych jednorodzinnych, których obszar oddziaływania mieści się w całości na działce lub działkach, na których zostały zaprojektowane, na podstawie zgłoszenia z projektem budowlanym. </w:t>
      </w:r>
    </w:p>
    <w:p w:rsidR="0099247E" w:rsidRPr="00F4564C" w:rsidRDefault="0099247E" w:rsidP="0099247E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564C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Wprowadzona w 2015 r. procedura zgłoszenia z projektem budowlanym nie </w:t>
      </w:r>
      <w:r w:rsidR="00CC2174">
        <w:rPr>
          <w:rFonts w:ascii="Times New Roman" w:eastAsia="Times New Roman" w:hAnsi="Times New Roman"/>
          <w:bCs/>
          <w:sz w:val="24"/>
          <w:szCs w:val="24"/>
          <w:lang w:eastAsia="pl-PL"/>
        </w:rPr>
        <w:t>stała się trybem preferowanym przez</w:t>
      </w:r>
      <w:r w:rsidRPr="00F456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inwestorów</w:t>
      </w:r>
      <w:r w:rsidR="00CC21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realizacji budynków mieszkalnych jednorodzinnych</w:t>
      </w:r>
      <w:r w:rsidRPr="00F456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Według danych </w:t>
      </w:r>
      <w:r w:rsidRPr="006E3954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Ruchu budowlanego</w:t>
      </w:r>
      <w:r>
        <w:rPr>
          <w:rStyle w:val="Odwoanieprzypisudolnego"/>
          <w:rFonts w:ascii="Times New Roman" w:eastAsia="Times New Roman" w:hAnsi="Times New Roman"/>
          <w:bCs/>
          <w:i/>
          <w:sz w:val="24"/>
          <w:szCs w:val="24"/>
          <w:lang w:eastAsia="pl-PL"/>
        </w:rPr>
        <w:footnoteReference w:id="1"/>
      </w:r>
      <w:r w:rsidRPr="00F456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 półroczu</w:t>
      </w:r>
      <w:r w:rsidRPr="00F456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2017 r. dokonano 1 608 zgłoszeń budowy budynków mieszkalnych jednorodzinnych w relacji do 43 114 decyzji </w:t>
      </w:r>
      <w:r w:rsidR="00CC217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o </w:t>
      </w:r>
      <w:r w:rsidRPr="00F4564C">
        <w:rPr>
          <w:rFonts w:ascii="Times New Roman" w:eastAsia="Times New Roman" w:hAnsi="Times New Roman"/>
          <w:bCs/>
          <w:sz w:val="24"/>
          <w:szCs w:val="24"/>
          <w:lang w:eastAsia="pl-PL"/>
        </w:rPr>
        <w:t>pozwoleni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F456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budowę</w:t>
      </w:r>
      <w:r w:rsidR="00CC21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takich budynków</w:t>
      </w:r>
      <w:r w:rsidRPr="00F4564C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 w:rsidR="00CC21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Należy wyjaśnić, że nieskorzystanie w realiach konkretnej sprawy z trybu zgłoszenia budowy z projektem budowlanym może być spowodowane trudnościami w precyzyjnym wyznaczaniu obszaru oddziaływania.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</w:t>
      </w:r>
      <w:r w:rsidR="0080184D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z definicją zawartą w art. 3 pkt 20 Pb przez obszar oddziaływania należy rozumieć teren wyznaczony w otoczeniu obiektu budowlanego na podstawie przepisów odrębnych, wprowadzających związa</w:t>
      </w:r>
      <w:r w:rsidR="0080184D">
        <w:rPr>
          <w:rFonts w:ascii="Times New Roman" w:eastAsia="Times New Roman" w:hAnsi="Times New Roman"/>
          <w:sz w:val="24"/>
          <w:szCs w:val="24"/>
          <w:lang w:eastAsia="pl-PL"/>
        </w:rPr>
        <w:t xml:space="preserve">ne z tym obiektem ograniczenia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zagospodarowaniu, </w:t>
      </w:r>
      <w:r w:rsidR="0080184D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 tym zabudowy, tego terenu. Pojęcie to</w:t>
      </w:r>
      <w:r w:rsidR="0080184D">
        <w:rPr>
          <w:rFonts w:ascii="Times New Roman" w:eastAsia="Times New Roman" w:hAnsi="Times New Roman"/>
          <w:sz w:val="24"/>
          <w:szCs w:val="24"/>
          <w:lang w:eastAsia="pl-PL"/>
        </w:rPr>
        <w:t xml:space="preserve"> – mimo że zostało zdefiniowane w ustawie –</w:t>
      </w:r>
      <w:r w:rsidR="0080184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352D3C">
        <w:rPr>
          <w:rFonts w:ascii="Times New Roman" w:eastAsia="Times New Roman" w:hAnsi="Times New Roman"/>
          <w:sz w:val="24"/>
          <w:szCs w:val="24"/>
          <w:lang w:eastAsia="pl-PL"/>
        </w:rPr>
        <w:t xml:space="preserve">jest </w:t>
      </w:r>
      <w:r w:rsidR="0080184D">
        <w:rPr>
          <w:rFonts w:ascii="Times New Roman" w:eastAsia="Times New Roman" w:hAnsi="Times New Roman"/>
          <w:sz w:val="24"/>
          <w:szCs w:val="24"/>
          <w:lang w:eastAsia="pl-PL"/>
        </w:rPr>
        <w:t>niedookreślone</w:t>
      </w:r>
      <w:r w:rsidRPr="00352D3C">
        <w:rPr>
          <w:rFonts w:ascii="Times New Roman" w:eastAsia="Times New Roman" w:hAnsi="Times New Roman"/>
          <w:sz w:val="24"/>
          <w:szCs w:val="24"/>
          <w:lang w:eastAsia="pl-PL"/>
        </w:rPr>
        <w:t xml:space="preserve"> z uwagi na fakt,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niemożliwe jest stworzenie</w:t>
      </w:r>
      <w:r w:rsidRPr="00352D3C">
        <w:rPr>
          <w:rFonts w:ascii="Times New Roman" w:eastAsia="Times New Roman" w:hAnsi="Times New Roman"/>
          <w:sz w:val="24"/>
          <w:szCs w:val="24"/>
          <w:lang w:eastAsia="pl-PL"/>
        </w:rPr>
        <w:t xml:space="preserve"> zamkniętego katalogu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0184D">
        <w:rPr>
          <w:rFonts w:ascii="Times New Roman" w:eastAsia="Times New Roman" w:hAnsi="Times New Roman"/>
          <w:sz w:val="24"/>
          <w:szCs w:val="24"/>
          <w:lang w:eastAsia="pl-PL"/>
        </w:rPr>
        <w:t>wymieniającego wszystkie sytuacje, mogące powodować ograniczenia w zagospodarowaniu w otoczeniu obiektu budowlanego – zależy to od parametrów konkretnej inwestycji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352D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Jednocześnie</w:t>
      </w:r>
      <w:r w:rsidRPr="00352D3C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52D3C">
        <w:rPr>
          <w:rFonts w:ascii="Times New Roman" w:eastAsia="Times New Roman" w:hAnsi="Times New Roman"/>
          <w:sz w:val="24"/>
          <w:szCs w:val="24"/>
          <w:lang w:eastAsia="pl-PL"/>
        </w:rPr>
        <w:t xml:space="preserve">z art. 20 ust. 1 pkt 1c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Pb</w:t>
      </w:r>
      <w:r w:rsidRPr="00352D3C">
        <w:rPr>
          <w:rFonts w:ascii="Times New Roman" w:eastAsia="Times New Roman" w:hAnsi="Times New Roman"/>
          <w:bCs/>
          <w:sz w:val="24"/>
          <w:szCs w:val="24"/>
          <w:lang w:eastAsia="pl-PL"/>
        </w:rPr>
        <w:t>, do podstawowych obowiązków projektanta należy określenie obszaru oddziaływania, natomiast właściwy organ ma obowiązek weryfikacji czy został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352D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on określony w sposób właściwy. </w:t>
      </w:r>
      <w:r w:rsidR="0080184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praktyce możliwe są zatem sytuacje rozbieżnych stanowisk po stronie inwestora, organu, a nawet sąsiadów planowanej inwestycji, co do granic przedmiotowego obszaru oddziaływania, co wpływa w obecnym stanie prawnym na to, czy budynek jednorodzinny można wznieść na podstawie skutecznie dokonanego zgłoszenia z projektem budowlanym, czy też na podstawie decyzji o pozwoleniu na budowę, a także na krąg stron postępowania w sprawie decyzji o pozwoleniu na budowę.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Ponadto</w:t>
      </w:r>
      <w:r w:rsidR="000D6CA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52D3C">
        <w:rPr>
          <w:rFonts w:ascii="Times New Roman" w:eastAsia="Times New Roman" w:hAnsi="Times New Roman"/>
          <w:sz w:val="24"/>
          <w:szCs w:val="24"/>
          <w:lang w:eastAsia="pl-PL"/>
        </w:rPr>
        <w:t>w przypadku istotnego odstąpienia od zatwierdzonego w zgłoszeniu projektu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budowlanego</w:t>
      </w:r>
      <w:r w:rsidRPr="00352D3C">
        <w:rPr>
          <w:rFonts w:ascii="Times New Roman" w:eastAsia="Times New Roman" w:hAnsi="Times New Roman"/>
          <w:sz w:val="24"/>
          <w:szCs w:val="24"/>
          <w:lang w:eastAsia="pl-PL"/>
        </w:rPr>
        <w:t xml:space="preserve"> (co jest zjawiskiem dość często spotykanym), inwestor jest obowiązany uzyskać decyzję o pozwoleniu na budowę dotyczącą całego zamierzenia </w:t>
      </w:r>
      <w:r w:rsidRPr="00502D4F">
        <w:rPr>
          <w:rFonts w:ascii="Times New Roman" w:eastAsia="Times New Roman" w:hAnsi="Times New Roman"/>
          <w:sz w:val="24"/>
          <w:szCs w:val="24"/>
          <w:lang w:eastAsia="pl-PL"/>
        </w:rPr>
        <w:t>budowlanego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(art. 36a ust. 1</w:t>
      </w:r>
      <w:r w:rsidR="000D6CA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Pb)</w:t>
      </w:r>
      <w:r w:rsidRPr="00502D4F">
        <w:rPr>
          <w:rFonts w:ascii="Times New Roman" w:eastAsia="Times New Roman" w:hAnsi="Times New Roman"/>
          <w:sz w:val="24"/>
          <w:szCs w:val="24"/>
          <w:lang w:eastAsia="pl-PL"/>
        </w:rPr>
        <w:t xml:space="preserve">. Niemożliwe jest również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uzyskanie</w:t>
      </w:r>
      <w:r w:rsidRPr="00502D4F">
        <w:rPr>
          <w:rFonts w:ascii="Times New Roman" w:eastAsia="Times New Roman" w:hAnsi="Times New Roman"/>
          <w:sz w:val="24"/>
          <w:szCs w:val="24"/>
          <w:lang w:eastAsia="pl-PL"/>
        </w:rPr>
        <w:t xml:space="preserve"> w procedurze zgłoszenia odstępstwa od warunków techniczno-budowlanych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(art. 9 ust. 3 Pb)</w:t>
      </w:r>
      <w:r w:rsidRPr="00502D4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99247E" w:rsidRDefault="0099247E" w:rsidP="0099247E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Dostrzegając wady przedmiotowej regulacji</w:t>
      </w:r>
      <w:r w:rsidR="008530D6">
        <w:rPr>
          <w:rFonts w:ascii="Times New Roman" w:hAnsi="Times New Roman"/>
          <w:sz w:val="24"/>
          <w:szCs w:val="24"/>
        </w:rPr>
        <w:t xml:space="preserve"> dotyczące</w:t>
      </w:r>
      <w:r w:rsidR="0080184D">
        <w:rPr>
          <w:rFonts w:ascii="Times New Roman" w:hAnsi="Times New Roman"/>
          <w:sz w:val="24"/>
          <w:szCs w:val="24"/>
        </w:rPr>
        <w:t xml:space="preserve"> procesu inwestycyjno-budowlanego</w:t>
      </w:r>
      <w:r>
        <w:rPr>
          <w:rFonts w:ascii="Times New Roman" w:hAnsi="Times New Roman"/>
          <w:sz w:val="24"/>
          <w:szCs w:val="24"/>
        </w:rPr>
        <w:t xml:space="preserve">, urząd obsługujący ministra właściwego do spraw budownictwa, planowania </w:t>
      </w:r>
      <w:r w:rsidR="0080184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zagospodarowania przestrzennego oraz mieszkalnictwa podjął prace w kierunku zmiany obowiązującego prawa. Znalazły one odzwierciedlenie w projekcie ustawy </w:t>
      </w:r>
      <w:r w:rsidRPr="00C07491">
        <w:rPr>
          <w:rFonts w:ascii="Times New Roman" w:hAnsi="Times New Roman"/>
          <w:sz w:val="24"/>
          <w:szCs w:val="24"/>
        </w:rPr>
        <w:t xml:space="preserve">o zmianie </w:t>
      </w:r>
      <w:r w:rsidRPr="00C07491">
        <w:rPr>
          <w:rFonts w:ascii="Times New Roman" w:hAnsi="Times New Roman"/>
          <w:sz w:val="24"/>
          <w:szCs w:val="24"/>
        </w:rPr>
        <w:lastRenderedPageBreak/>
        <w:t>niektórych ustaw w związku z uproszczeniem procesu inwestycyjno-budowlanego</w:t>
      </w:r>
      <w:r>
        <w:rPr>
          <w:rFonts w:ascii="Times New Roman" w:hAnsi="Times New Roman"/>
          <w:sz w:val="24"/>
          <w:szCs w:val="24"/>
        </w:rPr>
        <w:t xml:space="preserve"> (dalej: „projekt ustawy inwestycyjnej”).W ramach prowadzonych prac rozpatrywano możliwość wprowadzenia do systemu prawnego instytucji tzw. „zgody sąsiada”, na której opiera </w:t>
      </w:r>
      <w:r w:rsidR="00DF47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się poselski projekt ustawy. Zbieżna z poselskim projektem ustawy propozycja </w:t>
      </w:r>
      <w:r w:rsidR="00DF4749">
        <w:rPr>
          <w:rFonts w:ascii="Times New Roman" w:hAnsi="Times New Roman"/>
          <w:sz w:val="24"/>
          <w:szCs w:val="24"/>
        </w:rPr>
        <w:t xml:space="preserve">dająca możliwość </w:t>
      </w:r>
      <w:r>
        <w:rPr>
          <w:rFonts w:ascii="Times New Roman" w:hAnsi="Times New Roman"/>
          <w:sz w:val="24"/>
          <w:szCs w:val="24"/>
        </w:rPr>
        <w:t xml:space="preserve">budowy wszystkich budynków mieszkalnych jednorodzinnych </w:t>
      </w:r>
      <w:r w:rsidR="00DF4749">
        <w:rPr>
          <w:rFonts w:ascii="Times New Roman" w:hAnsi="Times New Roman"/>
          <w:sz w:val="24"/>
          <w:szCs w:val="24"/>
        </w:rPr>
        <w:t>w ramach procedury</w:t>
      </w:r>
      <w:r>
        <w:rPr>
          <w:rFonts w:ascii="Times New Roman" w:hAnsi="Times New Roman"/>
          <w:sz w:val="24"/>
          <w:szCs w:val="24"/>
        </w:rPr>
        <w:t xml:space="preserve"> zgłoszenia z projektem budowlanym</w:t>
      </w:r>
      <w:r w:rsidR="00DF4749">
        <w:rPr>
          <w:rFonts w:ascii="Times New Roman" w:hAnsi="Times New Roman"/>
          <w:sz w:val="24"/>
          <w:szCs w:val="24"/>
        </w:rPr>
        <w:t xml:space="preserve">, pod warunkiem, że na ich budowę zgodę wyrazili wszyscy sąsiedzi, </w:t>
      </w:r>
      <w:r>
        <w:rPr>
          <w:rFonts w:ascii="Times New Roman" w:hAnsi="Times New Roman"/>
          <w:sz w:val="24"/>
          <w:szCs w:val="24"/>
        </w:rPr>
        <w:t xml:space="preserve"> została zawarta w projekcie ustawy inwestycyjnej w wersji z</w:t>
      </w:r>
      <w:r w:rsidR="00DF4749">
        <w:rPr>
          <w:rFonts w:ascii="Times New Roman" w:hAnsi="Times New Roman"/>
          <w:sz w:val="24"/>
          <w:szCs w:val="24"/>
        </w:rPr>
        <w:t xml:space="preserve"> dnia 20 września 2017 r., którą</w:t>
      </w:r>
      <w:r>
        <w:rPr>
          <w:rFonts w:ascii="Times New Roman" w:hAnsi="Times New Roman"/>
          <w:sz w:val="24"/>
          <w:szCs w:val="24"/>
        </w:rPr>
        <w:t xml:space="preserve"> </w:t>
      </w:r>
      <w:r w:rsidR="00DF4749">
        <w:rPr>
          <w:rFonts w:ascii="Times New Roman" w:hAnsi="Times New Roman"/>
          <w:sz w:val="24"/>
          <w:szCs w:val="24"/>
        </w:rPr>
        <w:t>skierowano</w:t>
      </w:r>
      <w:r>
        <w:rPr>
          <w:rFonts w:ascii="Times New Roman" w:hAnsi="Times New Roman"/>
          <w:sz w:val="24"/>
          <w:szCs w:val="24"/>
        </w:rPr>
        <w:t xml:space="preserve"> do uzgodnień międzyresorto</w:t>
      </w:r>
      <w:r w:rsidR="00057175">
        <w:rPr>
          <w:rFonts w:ascii="Times New Roman" w:hAnsi="Times New Roman"/>
          <w:sz w:val="24"/>
          <w:szCs w:val="24"/>
        </w:rPr>
        <w:t>wych i konsultacji publicznych.</w:t>
      </w:r>
      <w:r>
        <w:rPr>
          <w:rFonts w:ascii="Times New Roman" w:hAnsi="Times New Roman"/>
          <w:sz w:val="24"/>
          <w:szCs w:val="24"/>
        </w:rPr>
        <w:t xml:space="preserve"> W projekcie ustawy inwestycyjnej z dnia 20 września 2017 r. </w:t>
      </w:r>
      <w:r w:rsidRPr="0053181D">
        <w:rPr>
          <w:rFonts w:ascii="Times New Roman" w:hAnsi="Times New Roman"/>
          <w:sz w:val="24"/>
          <w:szCs w:val="24"/>
        </w:rPr>
        <w:t>zaproponowano zmianę umożliwiającą budowę budynków mieszkalnych jednorodzinnych na podstawie zgłoszenia</w:t>
      </w:r>
      <w:r>
        <w:rPr>
          <w:rFonts w:ascii="Times New Roman" w:hAnsi="Times New Roman"/>
          <w:sz w:val="24"/>
          <w:szCs w:val="24"/>
        </w:rPr>
        <w:t xml:space="preserve"> z projektem budowlanym</w:t>
      </w:r>
      <w:r w:rsidRPr="0053181D">
        <w:rPr>
          <w:rFonts w:ascii="Times New Roman" w:hAnsi="Times New Roman"/>
          <w:sz w:val="24"/>
          <w:szCs w:val="24"/>
        </w:rPr>
        <w:t xml:space="preserve">, również w sytuacji, gdy obszar oddziaływania realizowanego zamierzenia budowlanego obejmuje działki sąsiednie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53181D">
        <w:rPr>
          <w:rFonts w:ascii="Times New Roman" w:hAnsi="Times New Roman"/>
          <w:sz w:val="24"/>
          <w:szCs w:val="24"/>
        </w:rPr>
        <w:t xml:space="preserve">nieobjęte zgłoszeniem. Uproszczona procedura </w:t>
      </w:r>
      <w:r w:rsidR="00DF4749">
        <w:rPr>
          <w:rFonts w:ascii="Times New Roman" w:hAnsi="Times New Roman"/>
          <w:sz w:val="24"/>
          <w:szCs w:val="24"/>
        </w:rPr>
        <w:t>dotyczyć miała</w:t>
      </w:r>
      <w:r w:rsidRPr="0053181D">
        <w:rPr>
          <w:rFonts w:ascii="Times New Roman" w:hAnsi="Times New Roman"/>
          <w:sz w:val="24"/>
          <w:szCs w:val="24"/>
        </w:rPr>
        <w:t xml:space="preserve"> sytuacji</w:t>
      </w:r>
      <w:r>
        <w:rPr>
          <w:rFonts w:ascii="Times New Roman" w:hAnsi="Times New Roman"/>
          <w:sz w:val="24"/>
          <w:szCs w:val="24"/>
        </w:rPr>
        <w:t>,</w:t>
      </w:r>
      <w:r w:rsidRPr="0053181D">
        <w:rPr>
          <w:rFonts w:ascii="Times New Roman" w:hAnsi="Times New Roman"/>
          <w:sz w:val="24"/>
          <w:szCs w:val="24"/>
        </w:rPr>
        <w:t xml:space="preserve"> gdy właściciele, użytkownicy wieczyści lub zarządcy nieruchomości </w:t>
      </w:r>
      <w:r w:rsidR="00DF4749">
        <w:rPr>
          <w:rFonts w:ascii="Times New Roman" w:hAnsi="Times New Roman"/>
          <w:sz w:val="24"/>
          <w:szCs w:val="24"/>
        </w:rPr>
        <w:t>znajdujących się w obszarze oddziaływania ww. inwestycji wyrazili zgodę na realizację zamierzenia budowlanego</w:t>
      </w:r>
      <w:r w:rsidRPr="0053181D">
        <w:rPr>
          <w:rFonts w:ascii="Times New Roman" w:hAnsi="Times New Roman"/>
          <w:sz w:val="24"/>
          <w:szCs w:val="24"/>
        </w:rPr>
        <w:t xml:space="preserve">. Zgoda </w:t>
      </w:r>
      <w:r>
        <w:rPr>
          <w:rFonts w:ascii="Times New Roman" w:hAnsi="Times New Roman"/>
          <w:sz w:val="24"/>
          <w:szCs w:val="24"/>
        </w:rPr>
        <w:t>byłaby</w:t>
      </w:r>
      <w:r w:rsidRPr="00531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udzielana</w:t>
      </w:r>
      <w:r w:rsidRPr="0053181D">
        <w:rPr>
          <w:rFonts w:ascii="Times New Roman" w:hAnsi="Times New Roman"/>
          <w:sz w:val="24"/>
          <w:szCs w:val="24"/>
        </w:rPr>
        <w:t xml:space="preserve"> na piśmie, </w:t>
      </w:r>
      <w:r w:rsidR="00DF4749">
        <w:rPr>
          <w:rFonts w:ascii="Times New Roman" w:hAnsi="Times New Roman"/>
          <w:sz w:val="24"/>
          <w:szCs w:val="24"/>
        </w:rPr>
        <w:br/>
      </w:r>
      <w:r w:rsidRPr="0053181D">
        <w:rPr>
          <w:rFonts w:ascii="Times New Roman" w:hAnsi="Times New Roman"/>
          <w:sz w:val="24"/>
          <w:szCs w:val="24"/>
        </w:rPr>
        <w:t xml:space="preserve">z urzędowo poświadczonym podpisem. </w:t>
      </w:r>
      <w:r>
        <w:rPr>
          <w:rFonts w:ascii="Times New Roman" w:hAnsi="Times New Roman"/>
          <w:sz w:val="24"/>
          <w:szCs w:val="24"/>
        </w:rPr>
        <w:t>Jednocześnie przewidziano wymóg, że</w:t>
      </w:r>
      <w:r w:rsidRPr="0053181D">
        <w:rPr>
          <w:rFonts w:ascii="Times New Roman" w:hAnsi="Times New Roman"/>
          <w:sz w:val="24"/>
          <w:szCs w:val="24"/>
        </w:rPr>
        <w:t xml:space="preserve"> wszyscy właściciele</w:t>
      </w:r>
      <w:r w:rsidR="00DF4749">
        <w:rPr>
          <w:rFonts w:ascii="Times New Roman" w:hAnsi="Times New Roman"/>
          <w:sz w:val="24"/>
          <w:szCs w:val="24"/>
        </w:rPr>
        <w:t xml:space="preserve"> działek bądź nieruchomości </w:t>
      </w:r>
      <w:r w:rsidRPr="0053181D">
        <w:rPr>
          <w:rFonts w:ascii="Times New Roman" w:hAnsi="Times New Roman"/>
          <w:sz w:val="24"/>
          <w:szCs w:val="24"/>
        </w:rPr>
        <w:t>zlokalizow</w:t>
      </w:r>
      <w:r>
        <w:rPr>
          <w:rFonts w:ascii="Times New Roman" w:hAnsi="Times New Roman"/>
          <w:sz w:val="24"/>
          <w:szCs w:val="24"/>
        </w:rPr>
        <w:t xml:space="preserve">anych w obszarze oddziaływania </w:t>
      </w:r>
      <w:r w:rsidRPr="0053181D">
        <w:rPr>
          <w:rFonts w:ascii="Times New Roman" w:hAnsi="Times New Roman"/>
          <w:sz w:val="24"/>
          <w:szCs w:val="24"/>
        </w:rPr>
        <w:t>musieli</w:t>
      </w:r>
      <w:r>
        <w:rPr>
          <w:rFonts w:ascii="Times New Roman" w:hAnsi="Times New Roman"/>
          <w:sz w:val="24"/>
          <w:szCs w:val="24"/>
        </w:rPr>
        <w:t>by</w:t>
      </w:r>
      <w:r w:rsidRPr="0053181D">
        <w:rPr>
          <w:rFonts w:ascii="Times New Roman" w:hAnsi="Times New Roman"/>
          <w:sz w:val="24"/>
          <w:szCs w:val="24"/>
        </w:rPr>
        <w:t xml:space="preserve"> wyrazić zgodę na realizację danego zamierzenia budowlanego, w innym przypadku </w:t>
      </w:r>
      <w:r w:rsidR="008530D6">
        <w:rPr>
          <w:rFonts w:ascii="Times New Roman" w:hAnsi="Times New Roman"/>
          <w:sz w:val="24"/>
          <w:szCs w:val="24"/>
        </w:rPr>
        <w:t>traciliby</w:t>
      </w:r>
      <w:r>
        <w:rPr>
          <w:rFonts w:ascii="Times New Roman" w:hAnsi="Times New Roman"/>
          <w:sz w:val="24"/>
          <w:szCs w:val="24"/>
        </w:rPr>
        <w:t xml:space="preserve"> możliwość</w:t>
      </w:r>
      <w:r w:rsidRPr="0053181D">
        <w:rPr>
          <w:rFonts w:ascii="Times New Roman" w:hAnsi="Times New Roman"/>
          <w:sz w:val="24"/>
          <w:szCs w:val="24"/>
        </w:rPr>
        <w:t xml:space="preserve"> przejścia z trybu decyzji </w:t>
      </w:r>
      <w:r w:rsidR="00E52DA4">
        <w:rPr>
          <w:rFonts w:ascii="Times New Roman" w:hAnsi="Times New Roman"/>
          <w:sz w:val="24"/>
          <w:szCs w:val="24"/>
        </w:rPr>
        <w:t>o pozwoleniu</w:t>
      </w:r>
      <w:r w:rsidRPr="0053181D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81D">
        <w:rPr>
          <w:rFonts w:ascii="Times New Roman" w:hAnsi="Times New Roman"/>
          <w:sz w:val="24"/>
          <w:szCs w:val="24"/>
        </w:rPr>
        <w:t>budowę</w:t>
      </w:r>
      <w:r>
        <w:rPr>
          <w:rFonts w:ascii="Times New Roman" w:hAnsi="Times New Roman"/>
          <w:sz w:val="24"/>
          <w:szCs w:val="24"/>
        </w:rPr>
        <w:t xml:space="preserve"> na zgłoszenie </w:t>
      </w:r>
      <w:r w:rsidR="00DF47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projektem budowlanym. Przewidziano również delegację do wydania rozporządzenia określającego</w:t>
      </w:r>
      <w:r w:rsidRPr="0053181D">
        <w:rPr>
          <w:rFonts w:ascii="Times New Roman" w:hAnsi="Times New Roman"/>
          <w:sz w:val="24"/>
          <w:szCs w:val="24"/>
        </w:rPr>
        <w:t xml:space="preserve"> wzór oświadczenia</w:t>
      </w:r>
      <w:r>
        <w:rPr>
          <w:rFonts w:ascii="Times New Roman" w:hAnsi="Times New Roman"/>
          <w:sz w:val="24"/>
          <w:szCs w:val="24"/>
        </w:rPr>
        <w:t xml:space="preserve"> wyrażającego zgodę</w:t>
      </w:r>
      <w:r w:rsidRPr="0053181D">
        <w:rPr>
          <w:rFonts w:ascii="Times New Roman" w:hAnsi="Times New Roman"/>
          <w:sz w:val="24"/>
          <w:szCs w:val="24"/>
        </w:rPr>
        <w:t>, wraz z informacjami które powinny być w nim zawarte.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81D">
        <w:rPr>
          <w:rFonts w:ascii="Times New Roman" w:hAnsi="Times New Roman"/>
          <w:sz w:val="24"/>
          <w:szCs w:val="24"/>
        </w:rPr>
        <w:t>Przedmiotowe oświadczenia, zawierające m.in. podstawowe parametry realizowanego zamierzenia budowlanego</w:t>
      </w:r>
      <w:r>
        <w:rPr>
          <w:rFonts w:ascii="Times New Roman" w:hAnsi="Times New Roman"/>
          <w:sz w:val="24"/>
          <w:szCs w:val="24"/>
        </w:rPr>
        <w:t>,</w:t>
      </w:r>
      <w:r w:rsidRPr="00531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byłyby </w:t>
      </w:r>
      <w:r w:rsidRPr="0053181D">
        <w:rPr>
          <w:rFonts w:ascii="Times New Roman" w:hAnsi="Times New Roman"/>
          <w:sz w:val="24"/>
          <w:szCs w:val="24"/>
        </w:rPr>
        <w:t>dołączane do zgłoszenia b</w:t>
      </w:r>
      <w:r>
        <w:rPr>
          <w:rFonts w:ascii="Times New Roman" w:hAnsi="Times New Roman"/>
          <w:sz w:val="24"/>
          <w:szCs w:val="24"/>
        </w:rPr>
        <w:t>udowy.</w:t>
      </w:r>
    </w:p>
    <w:p w:rsidR="0099247E" w:rsidRDefault="0099247E" w:rsidP="0099247E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skutek licznych uwag zgłoszonych w trakcie uzgodnień międzyresortowych </w:t>
      </w:r>
      <w:r>
        <w:rPr>
          <w:rFonts w:ascii="Times New Roman" w:hAnsi="Times New Roman"/>
          <w:sz w:val="24"/>
          <w:szCs w:val="24"/>
        </w:rPr>
        <w:br/>
        <w:t xml:space="preserve">i konsultacji publicznych odstąpiono od  nowelizacji ustawy – Prawo budowlane </w:t>
      </w:r>
      <w:r w:rsidR="002A7CD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przedmiotowym zakresie. Z oświadczeniem woli, jakim jest „zgoda sąsiada”</w:t>
      </w:r>
      <w:r w:rsidR="00E469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wiąże </w:t>
      </w:r>
      <w:r w:rsidR="00DF47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się wiele wątpliwości prawnych, które budzą obawę, że projektowane rozwiązanie </w:t>
      </w:r>
      <w:r w:rsidR="00DF47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będzie miało marginalne zastosowanie i nie osiągnie zakładanego celu, jakim jest ułatwienie realizacji inwestycji w przedmiocie zabudowy jednorodzinnej. Niejasne są, w szczególności, zasady wykładni „zgody sąsiada” jako oświadczenia woli, </w:t>
      </w:r>
      <w:r w:rsidRPr="00DB6901">
        <w:rPr>
          <w:rFonts w:ascii="Times New Roman" w:hAnsi="Times New Roman"/>
          <w:sz w:val="24"/>
          <w:szCs w:val="24"/>
        </w:rPr>
        <w:t xml:space="preserve">możliwości jej odwołania, </w:t>
      </w:r>
      <w:r>
        <w:rPr>
          <w:rFonts w:ascii="Times New Roman" w:hAnsi="Times New Roman"/>
          <w:sz w:val="24"/>
          <w:szCs w:val="24"/>
        </w:rPr>
        <w:t>modyfikacji lub uchylenia się od skutków wadliwie wyrażonej zgody (np. pod wpływem błędu). Projekt nie uwzględnia</w:t>
      </w:r>
      <w:r w:rsidR="00E52DA4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też istotnego czynnika, jakim jest dynamika zmian właścicielskich. Zmiany takie niewątpliwie zachodziłyby na obszarze oddziaływania budynku </w:t>
      </w:r>
      <w:r>
        <w:rPr>
          <w:rFonts w:ascii="Times New Roman" w:hAnsi="Times New Roman"/>
          <w:sz w:val="24"/>
          <w:szCs w:val="24"/>
        </w:rPr>
        <w:lastRenderedPageBreak/>
        <w:t xml:space="preserve">realizowanego bądź zrealizowanego w projektowanym trybie zgłoszenia, a ich wpływ </w:t>
      </w:r>
      <w:r w:rsidR="00DF47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dalsze istnienie „zgody sąsiada” jest w wielu przypadkach niejasny. </w:t>
      </w:r>
      <w:r w:rsidRPr="00305F33">
        <w:rPr>
          <w:rFonts w:ascii="Times New Roman" w:hAnsi="Times New Roman"/>
          <w:sz w:val="24"/>
          <w:szCs w:val="24"/>
        </w:rPr>
        <w:t xml:space="preserve">Przeciwko regulowaniu w Pb instytucji </w:t>
      </w:r>
      <w:r w:rsidR="00DF4749">
        <w:rPr>
          <w:rFonts w:ascii="Times New Roman" w:hAnsi="Times New Roman"/>
          <w:sz w:val="24"/>
          <w:szCs w:val="24"/>
        </w:rPr>
        <w:t>„</w:t>
      </w:r>
      <w:r w:rsidRPr="00305F33">
        <w:rPr>
          <w:rFonts w:ascii="Times New Roman" w:hAnsi="Times New Roman"/>
          <w:sz w:val="24"/>
          <w:szCs w:val="24"/>
        </w:rPr>
        <w:t xml:space="preserve">zgody </w:t>
      </w:r>
      <w:r w:rsidR="00E52DA4">
        <w:rPr>
          <w:rFonts w:ascii="Times New Roman" w:hAnsi="Times New Roman"/>
          <w:sz w:val="24"/>
          <w:szCs w:val="24"/>
        </w:rPr>
        <w:t>sąsiada</w:t>
      </w:r>
      <w:r w:rsidR="00DF4749">
        <w:rPr>
          <w:rFonts w:ascii="Times New Roman" w:hAnsi="Times New Roman"/>
          <w:sz w:val="24"/>
          <w:szCs w:val="24"/>
        </w:rPr>
        <w:t>”</w:t>
      </w:r>
      <w:r w:rsidR="00E52DA4">
        <w:rPr>
          <w:rFonts w:ascii="Times New Roman" w:hAnsi="Times New Roman"/>
          <w:sz w:val="24"/>
          <w:szCs w:val="24"/>
        </w:rPr>
        <w:t xml:space="preserve"> </w:t>
      </w:r>
      <w:r w:rsidR="002A7CDF">
        <w:rPr>
          <w:rFonts w:ascii="Times New Roman" w:hAnsi="Times New Roman"/>
          <w:sz w:val="24"/>
          <w:szCs w:val="24"/>
        </w:rPr>
        <w:t>na budowę wolno</w:t>
      </w:r>
      <w:r w:rsidR="00DF4749">
        <w:rPr>
          <w:rFonts w:ascii="Times New Roman" w:hAnsi="Times New Roman"/>
          <w:sz w:val="24"/>
          <w:szCs w:val="24"/>
        </w:rPr>
        <w:t xml:space="preserve"> </w:t>
      </w:r>
      <w:r w:rsidRPr="00305F33">
        <w:rPr>
          <w:rFonts w:ascii="Times New Roman" w:hAnsi="Times New Roman"/>
          <w:sz w:val="24"/>
          <w:szCs w:val="24"/>
        </w:rPr>
        <w:t>stojącego budynku mieszkalnego jednorodzinnego, którego obszar oddziaływania wykracza poza działkę</w:t>
      </w:r>
      <w:r w:rsidR="00E52DA4">
        <w:rPr>
          <w:rFonts w:ascii="Times New Roman" w:hAnsi="Times New Roman"/>
          <w:sz w:val="24"/>
          <w:szCs w:val="24"/>
        </w:rPr>
        <w:t>,</w:t>
      </w:r>
      <w:r w:rsidRPr="00305F33">
        <w:rPr>
          <w:rFonts w:ascii="Times New Roman" w:hAnsi="Times New Roman"/>
          <w:sz w:val="24"/>
          <w:szCs w:val="24"/>
        </w:rPr>
        <w:t xml:space="preserve"> </w:t>
      </w:r>
      <w:r w:rsidR="00DF4749">
        <w:rPr>
          <w:rFonts w:ascii="Times New Roman" w:hAnsi="Times New Roman"/>
          <w:sz w:val="24"/>
          <w:szCs w:val="24"/>
        </w:rPr>
        <w:br/>
      </w:r>
      <w:r w:rsidRPr="00305F33">
        <w:rPr>
          <w:rFonts w:ascii="Times New Roman" w:hAnsi="Times New Roman"/>
          <w:sz w:val="24"/>
          <w:szCs w:val="24"/>
        </w:rPr>
        <w:t>na której budynek ten został zaprojektowany, przemawia jej cywilnoprawny charakter. Regulacja ta wkracza w krąg spraw sąsiedzkich, a więc spraw z dziedziny prawa cywilnego</w:t>
      </w:r>
      <w:r w:rsidR="008530D6">
        <w:rPr>
          <w:rFonts w:ascii="Times New Roman" w:hAnsi="Times New Roman"/>
          <w:sz w:val="24"/>
          <w:szCs w:val="24"/>
        </w:rPr>
        <w:t>,</w:t>
      </w:r>
      <w:r w:rsidRPr="00305F33">
        <w:rPr>
          <w:rFonts w:ascii="Times New Roman" w:hAnsi="Times New Roman"/>
          <w:sz w:val="24"/>
          <w:szCs w:val="24"/>
        </w:rPr>
        <w:t xml:space="preserve"> oraz wpływa na sposób wykonywania konstytucyjnie chronionego prawa własności. </w:t>
      </w:r>
      <w:r w:rsidR="00DF47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Co więcej, zgoda sąsiada </w:t>
      </w:r>
      <w:r w:rsidRPr="00305F33">
        <w:rPr>
          <w:rFonts w:ascii="Times New Roman" w:hAnsi="Times New Roman"/>
          <w:sz w:val="24"/>
          <w:szCs w:val="24"/>
        </w:rPr>
        <w:t>miałaby dotyczyć procedury zgłoszenia, w przypadku której poziom ochrony prawnej osób trzecich jest zdecydowanie n</w:t>
      </w:r>
      <w:r w:rsidR="008350F0">
        <w:rPr>
          <w:rFonts w:ascii="Times New Roman" w:hAnsi="Times New Roman"/>
          <w:sz w:val="24"/>
          <w:szCs w:val="24"/>
        </w:rPr>
        <w:t>iższy</w:t>
      </w:r>
      <w:r w:rsidR="008530D6">
        <w:rPr>
          <w:rFonts w:ascii="Times New Roman" w:hAnsi="Times New Roman"/>
          <w:sz w:val="24"/>
          <w:szCs w:val="24"/>
        </w:rPr>
        <w:t>,</w:t>
      </w:r>
      <w:r w:rsidR="008350F0">
        <w:rPr>
          <w:rFonts w:ascii="Times New Roman" w:hAnsi="Times New Roman"/>
          <w:sz w:val="24"/>
          <w:szCs w:val="24"/>
        </w:rPr>
        <w:t xml:space="preserve"> niż w sytuacji stosowania </w:t>
      </w:r>
      <w:r w:rsidRPr="00305F33">
        <w:rPr>
          <w:rFonts w:ascii="Times New Roman" w:hAnsi="Times New Roman"/>
          <w:sz w:val="24"/>
          <w:szCs w:val="24"/>
        </w:rPr>
        <w:t xml:space="preserve">konstrukcji prawnych zorientowanych na uzyskanie rozstrzygnięcia władzy publicznej </w:t>
      </w:r>
      <w:r w:rsidR="008350F0">
        <w:rPr>
          <w:rFonts w:ascii="Times New Roman" w:hAnsi="Times New Roman"/>
          <w:sz w:val="24"/>
          <w:szCs w:val="24"/>
        </w:rPr>
        <w:br/>
      </w:r>
      <w:r w:rsidRPr="00305F33">
        <w:rPr>
          <w:rFonts w:ascii="Times New Roman" w:hAnsi="Times New Roman"/>
          <w:sz w:val="24"/>
          <w:szCs w:val="24"/>
        </w:rPr>
        <w:t>w postaci decyzji administracyjnej</w:t>
      </w:r>
      <w:r w:rsidRPr="00305F33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305F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247E" w:rsidRDefault="0099247E" w:rsidP="0099247E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wyrażający zgodę na realizację w trybie zgłoszenia inwestycji, wprowadzającej ograniczenia na jego własnej nieruchomości, pozbawiałby się środków ochrony prawnej </w:t>
      </w:r>
      <w:r w:rsidRPr="0099247E">
        <w:rPr>
          <w:rFonts w:ascii="Times New Roman" w:hAnsi="Times New Roman"/>
          <w:sz w:val="24"/>
          <w:szCs w:val="24"/>
        </w:rPr>
        <w:t>n</w:t>
      </w:r>
      <w:r w:rsidRPr="00330FD8">
        <w:rPr>
          <w:rFonts w:ascii="Times New Roman" w:hAnsi="Times New Roman"/>
          <w:sz w:val="24"/>
          <w:szCs w:val="24"/>
        </w:rPr>
        <w:t xml:space="preserve">a etapie, na którym ochrona </w:t>
      </w:r>
      <w:r w:rsidR="002A7CDF" w:rsidRPr="00330FD8">
        <w:rPr>
          <w:rFonts w:ascii="Times New Roman" w:hAnsi="Times New Roman"/>
          <w:sz w:val="24"/>
          <w:szCs w:val="24"/>
        </w:rPr>
        <w:t xml:space="preserve">ta </w:t>
      </w:r>
      <w:r w:rsidRPr="00330FD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st stosunkowo najefektywniejsza </w:t>
      </w:r>
      <w:r w:rsidR="00E52DA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– a zatem przed wzniesieniem budynku. </w:t>
      </w:r>
      <w:r w:rsidR="00820A79">
        <w:rPr>
          <w:rFonts w:ascii="Times New Roman" w:hAnsi="Times New Roman"/>
          <w:sz w:val="24"/>
          <w:szCs w:val="24"/>
        </w:rPr>
        <w:t xml:space="preserve">Choć z punktu widzenia inwestora projektowane rozwiązanie </w:t>
      </w:r>
      <w:r w:rsidR="008350F0">
        <w:rPr>
          <w:rFonts w:ascii="Times New Roman" w:hAnsi="Times New Roman"/>
          <w:sz w:val="24"/>
          <w:szCs w:val="24"/>
        </w:rPr>
        <w:t>można by</w:t>
      </w:r>
      <w:r w:rsidR="00820A79">
        <w:rPr>
          <w:rFonts w:ascii="Times New Roman" w:hAnsi="Times New Roman"/>
          <w:sz w:val="24"/>
          <w:szCs w:val="24"/>
        </w:rPr>
        <w:t xml:space="preserve"> </w:t>
      </w:r>
      <w:r w:rsidR="008350F0">
        <w:rPr>
          <w:rFonts w:ascii="Times New Roman" w:hAnsi="Times New Roman"/>
          <w:sz w:val="24"/>
          <w:szCs w:val="24"/>
        </w:rPr>
        <w:t xml:space="preserve">uznać za </w:t>
      </w:r>
      <w:r w:rsidR="00820A79">
        <w:rPr>
          <w:rFonts w:ascii="Times New Roman" w:hAnsi="Times New Roman"/>
          <w:sz w:val="24"/>
          <w:szCs w:val="24"/>
        </w:rPr>
        <w:t>korzystne, bo</w:t>
      </w:r>
      <w:r>
        <w:rPr>
          <w:rFonts w:ascii="Times New Roman" w:hAnsi="Times New Roman"/>
          <w:sz w:val="24"/>
          <w:szCs w:val="24"/>
        </w:rPr>
        <w:t xml:space="preserve"> </w:t>
      </w:r>
      <w:r w:rsidR="00820A79">
        <w:rPr>
          <w:rFonts w:ascii="Times New Roman" w:hAnsi="Times New Roman"/>
          <w:sz w:val="24"/>
          <w:szCs w:val="24"/>
        </w:rPr>
        <w:t>skracałoby</w:t>
      </w:r>
      <w:r>
        <w:rPr>
          <w:rFonts w:ascii="Times New Roman" w:hAnsi="Times New Roman"/>
          <w:sz w:val="24"/>
          <w:szCs w:val="24"/>
        </w:rPr>
        <w:t xml:space="preserve"> proces inwestycyjny, </w:t>
      </w:r>
      <w:r w:rsidR="008350F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to z perspektywy </w:t>
      </w:r>
      <w:r w:rsidR="00820A79">
        <w:rPr>
          <w:rFonts w:ascii="Times New Roman" w:hAnsi="Times New Roman"/>
          <w:sz w:val="24"/>
          <w:szCs w:val="24"/>
        </w:rPr>
        <w:t xml:space="preserve">osoby trzeciej należy je ocenić inaczej. Dla sąsiada znajdującego </w:t>
      </w:r>
      <w:r w:rsidR="008350F0">
        <w:rPr>
          <w:rFonts w:ascii="Times New Roman" w:hAnsi="Times New Roman"/>
          <w:sz w:val="24"/>
          <w:szCs w:val="24"/>
        </w:rPr>
        <w:br/>
      </w:r>
      <w:r w:rsidR="00820A79">
        <w:rPr>
          <w:rFonts w:ascii="Times New Roman" w:hAnsi="Times New Roman"/>
          <w:sz w:val="24"/>
          <w:szCs w:val="24"/>
        </w:rPr>
        <w:t>się w obszarze oddziaływania inwestycji</w:t>
      </w:r>
      <w:r>
        <w:rPr>
          <w:rFonts w:ascii="Times New Roman" w:hAnsi="Times New Roman"/>
          <w:sz w:val="24"/>
          <w:szCs w:val="24"/>
        </w:rPr>
        <w:t xml:space="preserve"> sprowadza</w:t>
      </w:r>
      <w:r w:rsidR="00820A79">
        <w:rPr>
          <w:rFonts w:ascii="Times New Roman" w:hAnsi="Times New Roman"/>
          <w:sz w:val="24"/>
          <w:szCs w:val="24"/>
        </w:rPr>
        <w:t>łoby</w:t>
      </w:r>
      <w:r>
        <w:rPr>
          <w:rFonts w:ascii="Times New Roman" w:hAnsi="Times New Roman"/>
          <w:sz w:val="24"/>
          <w:szCs w:val="24"/>
        </w:rPr>
        <w:t xml:space="preserve"> się ono do zrzeczenia się prawa </w:t>
      </w:r>
      <w:r w:rsidR="008350F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bycia stroną w postępowaniu administracyjnym.</w:t>
      </w:r>
      <w:r w:rsidRPr="00330F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330FD8">
        <w:rPr>
          <w:rFonts w:ascii="Times New Roman" w:hAnsi="Times New Roman"/>
          <w:sz w:val="24"/>
          <w:szCs w:val="24"/>
        </w:rPr>
        <w:t>spraw</w:t>
      </w:r>
      <w:r>
        <w:rPr>
          <w:rFonts w:ascii="Times New Roman" w:hAnsi="Times New Roman"/>
          <w:sz w:val="24"/>
          <w:szCs w:val="24"/>
        </w:rPr>
        <w:t>ach o</w:t>
      </w:r>
      <w:r w:rsidRPr="00330FD8">
        <w:rPr>
          <w:rFonts w:ascii="Times New Roman" w:hAnsi="Times New Roman"/>
          <w:sz w:val="24"/>
          <w:szCs w:val="24"/>
        </w:rPr>
        <w:t xml:space="preserve"> wydani</w:t>
      </w:r>
      <w:r>
        <w:rPr>
          <w:rFonts w:ascii="Times New Roman" w:hAnsi="Times New Roman"/>
          <w:sz w:val="24"/>
          <w:szCs w:val="24"/>
        </w:rPr>
        <w:t xml:space="preserve">e </w:t>
      </w:r>
      <w:r w:rsidRPr="00330FD8">
        <w:rPr>
          <w:rFonts w:ascii="Times New Roman" w:hAnsi="Times New Roman"/>
          <w:sz w:val="24"/>
          <w:szCs w:val="24"/>
        </w:rPr>
        <w:t xml:space="preserve">pozwolenia </w:t>
      </w:r>
      <w:r w:rsidR="008350F0">
        <w:rPr>
          <w:rFonts w:ascii="Times New Roman" w:hAnsi="Times New Roman"/>
          <w:sz w:val="24"/>
          <w:szCs w:val="24"/>
        </w:rPr>
        <w:br/>
      </w:r>
      <w:r w:rsidRPr="00330FD8">
        <w:rPr>
          <w:rFonts w:ascii="Times New Roman" w:hAnsi="Times New Roman"/>
          <w:sz w:val="24"/>
          <w:szCs w:val="24"/>
        </w:rPr>
        <w:t>na budowę</w:t>
      </w:r>
      <w:r>
        <w:rPr>
          <w:rFonts w:ascii="Times New Roman" w:hAnsi="Times New Roman"/>
          <w:sz w:val="24"/>
          <w:szCs w:val="24"/>
        </w:rPr>
        <w:t xml:space="preserve"> sąsiedzi</w:t>
      </w:r>
      <w:r w:rsidR="008350F0">
        <w:rPr>
          <w:rFonts w:ascii="Times New Roman" w:hAnsi="Times New Roman"/>
          <w:sz w:val="24"/>
          <w:szCs w:val="24"/>
        </w:rPr>
        <w:t>, których nieruchomości objęte są</w:t>
      </w:r>
      <w:r>
        <w:rPr>
          <w:rFonts w:ascii="Times New Roman" w:hAnsi="Times New Roman"/>
          <w:sz w:val="24"/>
          <w:szCs w:val="24"/>
        </w:rPr>
        <w:t xml:space="preserve"> obszarem oddziaływania obiektu budowlanego</w:t>
      </w:r>
      <w:r w:rsidR="008530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uczestniczą</w:t>
      </w:r>
      <w:r w:rsidRPr="00330FD8">
        <w:rPr>
          <w:rFonts w:ascii="Times New Roman" w:hAnsi="Times New Roman"/>
          <w:sz w:val="24"/>
          <w:szCs w:val="24"/>
        </w:rPr>
        <w:t xml:space="preserve"> jako strony, korzystając z wszelkich uprawnień wynikających </w:t>
      </w:r>
      <w:r w:rsidR="008350F0">
        <w:rPr>
          <w:rFonts w:ascii="Times New Roman" w:hAnsi="Times New Roman"/>
          <w:sz w:val="24"/>
          <w:szCs w:val="24"/>
        </w:rPr>
        <w:br/>
      </w:r>
      <w:r w:rsidRPr="00330FD8">
        <w:rPr>
          <w:rFonts w:ascii="Times New Roman" w:hAnsi="Times New Roman"/>
          <w:sz w:val="24"/>
          <w:szCs w:val="24"/>
        </w:rPr>
        <w:t xml:space="preserve">z tego statusu. </w:t>
      </w:r>
      <w:r w:rsidR="00820A79">
        <w:rPr>
          <w:rFonts w:ascii="Times New Roman" w:hAnsi="Times New Roman"/>
          <w:sz w:val="24"/>
          <w:szCs w:val="24"/>
        </w:rPr>
        <w:t xml:space="preserve">Organ </w:t>
      </w:r>
      <w:r>
        <w:rPr>
          <w:rFonts w:ascii="Times New Roman" w:hAnsi="Times New Roman"/>
          <w:sz w:val="24"/>
          <w:szCs w:val="24"/>
        </w:rPr>
        <w:t>–</w:t>
      </w:r>
      <w:r w:rsidRPr="00330FD8">
        <w:rPr>
          <w:rFonts w:ascii="Times New Roman" w:hAnsi="Times New Roman"/>
          <w:sz w:val="24"/>
          <w:szCs w:val="24"/>
        </w:rPr>
        <w:t xml:space="preserve"> zgodnie z </w:t>
      </w:r>
      <w:hyperlink r:id="rId8" w:history="1">
        <w:r w:rsidRPr="00330FD8">
          <w:rPr>
            <w:rFonts w:ascii="Times New Roman" w:hAnsi="Times New Roman"/>
            <w:sz w:val="24"/>
            <w:szCs w:val="24"/>
          </w:rPr>
          <w:t>art. 10 § 1</w:t>
        </w:r>
      </w:hyperlink>
      <w:r w:rsidRPr="00330FD8">
        <w:rPr>
          <w:rFonts w:ascii="Times New Roman" w:hAnsi="Times New Roman"/>
          <w:sz w:val="24"/>
          <w:szCs w:val="24"/>
        </w:rPr>
        <w:t xml:space="preserve"> </w:t>
      </w:r>
      <w:r w:rsidR="00E46903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.p.a. –</w:t>
      </w:r>
      <w:r w:rsidRPr="00330FD8">
        <w:rPr>
          <w:rFonts w:ascii="Times New Roman" w:hAnsi="Times New Roman"/>
          <w:sz w:val="24"/>
          <w:szCs w:val="24"/>
        </w:rPr>
        <w:t xml:space="preserve"> </w:t>
      </w:r>
      <w:r w:rsidR="00820A79">
        <w:rPr>
          <w:rFonts w:ascii="Times New Roman" w:hAnsi="Times New Roman"/>
          <w:sz w:val="24"/>
          <w:szCs w:val="24"/>
        </w:rPr>
        <w:t>zobowiązany jest zapewnić</w:t>
      </w:r>
      <w:r>
        <w:rPr>
          <w:rFonts w:ascii="Times New Roman" w:hAnsi="Times New Roman"/>
          <w:sz w:val="24"/>
          <w:szCs w:val="24"/>
        </w:rPr>
        <w:t xml:space="preserve"> </w:t>
      </w:r>
      <w:r w:rsidR="008350F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im możliwoś</w:t>
      </w:r>
      <w:r w:rsidR="00820A79">
        <w:rPr>
          <w:rFonts w:ascii="Times New Roman" w:hAnsi="Times New Roman"/>
          <w:sz w:val="24"/>
          <w:szCs w:val="24"/>
        </w:rPr>
        <w:t>ć</w:t>
      </w:r>
      <w:r w:rsidRPr="00330FD8">
        <w:rPr>
          <w:rFonts w:ascii="Times New Roman" w:hAnsi="Times New Roman"/>
          <w:sz w:val="24"/>
          <w:szCs w:val="24"/>
        </w:rPr>
        <w:t xml:space="preserve"> czynnego udziału w</w:t>
      </w:r>
      <w:r>
        <w:rPr>
          <w:rFonts w:ascii="Times New Roman" w:hAnsi="Times New Roman"/>
          <w:sz w:val="24"/>
          <w:szCs w:val="24"/>
        </w:rPr>
        <w:t xml:space="preserve"> każdym stadium</w:t>
      </w:r>
      <w:r w:rsidRPr="00330FD8">
        <w:rPr>
          <w:rFonts w:ascii="Times New Roman" w:hAnsi="Times New Roman"/>
          <w:sz w:val="24"/>
          <w:szCs w:val="24"/>
        </w:rPr>
        <w:t xml:space="preserve"> postępowani</w:t>
      </w:r>
      <w:r>
        <w:rPr>
          <w:rFonts w:ascii="Times New Roman" w:hAnsi="Times New Roman"/>
          <w:sz w:val="24"/>
          <w:szCs w:val="24"/>
        </w:rPr>
        <w:t>a</w:t>
      </w:r>
      <w:r w:rsidRPr="00330FD8">
        <w:rPr>
          <w:rFonts w:ascii="Times New Roman" w:hAnsi="Times New Roman"/>
          <w:sz w:val="24"/>
          <w:szCs w:val="24"/>
        </w:rPr>
        <w:t xml:space="preserve">, a przed wydaniem decyzji umożliwić wypowiedzenie się co do zebranych dowodów i materiałów oraz zgłoszonych żądań. </w:t>
      </w:r>
    </w:p>
    <w:p w:rsidR="003737E7" w:rsidRDefault="0099247E" w:rsidP="0099247E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Rezygnacja z prawa do bycia</w:t>
      </w:r>
      <w:r w:rsidRPr="00330F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stroną jest </w:t>
      </w:r>
      <w:r w:rsidR="003737E7">
        <w:rPr>
          <w:rFonts w:ascii="Times New Roman" w:hAnsi="Times New Roman"/>
          <w:sz w:val="24"/>
          <w:szCs w:val="24"/>
        </w:rPr>
        <w:t xml:space="preserve">również </w:t>
      </w:r>
      <w:r>
        <w:rPr>
          <w:rFonts w:ascii="Times New Roman" w:hAnsi="Times New Roman"/>
          <w:sz w:val="24"/>
          <w:szCs w:val="24"/>
        </w:rPr>
        <w:t xml:space="preserve">równoznaczna z rezygnacją </w:t>
      </w:r>
      <w:r w:rsidR="00E52DA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</w:t>
      </w:r>
      <w:r w:rsidRPr="00330FD8">
        <w:rPr>
          <w:rFonts w:ascii="Times New Roman" w:hAnsi="Times New Roman"/>
          <w:sz w:val="24"/>
          <w:szCs w:val="24"/>
        </w:rPr>
        <w:t xml:space="preserve"> podstawow</w:t>
      </w:r>
      <w:r>
        <w:rPr>
          <w:rFonts w:ascii="Times New Roman" w:hAnsi="Times New Roman"/>
          <w:sz w:val="24"/>
          <w:szCs w:val="24"/>
        </w:rPr>
        <w:t>ego środka ochrony własnych interesów –</w:t>
      </w:r>
      <w:r w:rsidRPr="00330FD8">
        <w:rPr>
          <w:rFonts w:ascii="Times New Roman" w:hAnsi="Times New Roman"/>
          <w:sz w:val="24"/>
          <w:szCs w:val="24"/>
        </w:rPr>
        <w:t xml:space="preserve"> odwołani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30FD8">
        <w:rPr>
          <w:rFonts w:ascii="Times New Roman" w:hAnsi="Times New Roman"/>
          <w:sz w:val="24"/>
          <w:szCs w:val="24"/>
        </w:rPr>
        <w:t>od decyzji</w:t>
      </w:r>
      <w:r>
        <w:rPr>
          <w:rFonts w:ascii="Times New Roman" w:hAnsi="Times New Roman"/>
          <w:sz w:val="24"/>
          <w:szCs w:val="24"/>
        </w:rPr>
        <w:t xml:space="preserve">. </w:t>
      </w:r>
      <w:r w:rsidR="008350F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Należy odnotować, że projekt poselski nie przewiduje</w:t>
      </w:r>
      <w:r w:rsidR="00FF0F06">
        <w:rPr>
          <w:rFonts w:ascii="Times New Roman" w:hAnsi="Times New Roman"/>
          <w:sz w:val="24"/>
          <w:szCs w:val="24"/>
        </w:rPr>
        <w:t>, aby osoba udzielająca</w:t>
      </w:r>
      <w:r w:rsidR="008350F0">
        <w:rPr>
          <w:rFonts w:ascii="Times New Roman" w:hAnsi="Times New Roman"/>
          <w:sz w:val="24"/>
          <w:szCs w:val="24"/>
        </w:rPr>
        <w:t xml:space="preserve"> „zgody </w:t>
      </w:r>
      <w:r>
        <w:rPr>
          <w:rFonts w:ascii="Times New Roman" w:hAnsi="Times New Roman"/>
          <w:sz w:val="24"/>
          <w:szCs w:val="24"/>
        </w:rPr>
        <w:t xml:space="preserve">sąsiada” była odpowiednio pouczona o konsekwencjach prawnych jej wyrażenia, a zatem nie gwarantuje, że będzie ona w pełni świadoma następstw swego oświadczenia woli. </w:t>
      </w:r>
    </w:p>
    <w:p w:rsidR="003737E7" w:rsidRDefault="0099247E" w:rsidP="003737E7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Ponadto należy zwrócić uwagę, że  </w:t>
      </w:r>
      <w:r w:rsidR="00820A79">
        <w:rPr>
          <w:rFonts w:ascii="Times New Roman" w:hAnsi="Times New Roman"/>
          <w:sz w:val="24"/>
          <w:szCs w:val="24"/>
        </w:rPr>
        <w:t>od 1 czerwca 2017 r.</w:t>
      </w:r>
      <w:r>
        <w:rPr>
          <w:rFonts w:ascii="Times New Roman" w:hAnsi="Times New Roman"/>
          <w:sz w:val="24"/>
          <w:szCs w:val="24"/>
        </w:rPr>
        <w:t xml:space="preserve"> obowiązuje </w:t>
      </w:r>
      <w:r w:rsidR="008350F0">
        <w:rPr>
          <w:rFonts w:ascii="Times New Roman" w:hAnsi="Times New Roman"/>
          <w:sz w:val="24"/>
          <w:szCs w:val="24"/>
        </w:rPr>
        <w:t xml:space="preserve">art. 127a </w:t>
      </w:r>
      <w:proofErr w:type="spellStart"/>
      <w:r w:rsidR="008350F0">
        <w:rPr>
          <w:rFonts w:ascii="Times New Roman" w:hAnsi="Times New Roman"/>
          <w:sz w:val="24"/>
          <w:szCs w:val="24"/>
        </w:rPr>
        <w:t>K.p.a</w:t>
      </w:r>
      <w:proofErr w:type="spellEnd"/>
      <w:r w:rsidR="008350F0">
        <w:rPr>
          <w:rFonts w:ascii="Times New Roman" w:hAnsi="Times New Roman"/>
          <w:sz w:val="24"/>
          <w:szCs w:val="24"/>
        </w:rPr>
        <w:t xml:space="preserve"> zgodnie z którym</w:t>
      </w:r>
      <w:r w:rsidRPr="006164D9">
        <w:rPr>
          <w:rFonts w:ascii="Times New Roman" w:hAnsi="Times New Roman"/>
          <w:sz w:val="24"/>
          <w:szCs w:val="24"/>
        </w:rPr>
        <w:t xml:space="preserve"> strona może zrzec się prawa do wniesienia odwołania od decyz</w:t>
      </w:r>
      <w:r w:rsidR="008350F0">
        <w:rPr>
          <w:rFonts w:ascii="Times New Roman" w:hAnsi="Times New Roman"/>
          <w:sz w:val="24"/>
          <w:szCs w:val="24"/>
        </w:rPr>
        <w:t>ji</w:t>
      </w:r>
      <w:r w:rsidRPr="006164D9">
        <w:rPr>
          <w:rFonts w:ascii="Times New Roman" w:hAnsi="Times New Roman"/>
          <w:sz w:val="24"/>
          <w:szCs w:val="24"/>
        </w:rPr>
        <w:t>. Decyzja</w:t>
      </w:r>
      <w:r w:rsidR="00E46903">
        <w:rPr>
          <w:rFonts w:ascii="Times New Roman" w:hAnsi="Times New Roman"/>
          <w:sz w:val="24"/>
          <w:szCs w:val="24"/>
        </w:rPr>
        <w:t>,</w:t>
      </w:r>
      <w:r w:rsidRPr="006164D9">
        <w:rPr>
          <w:rFonts w:ascii="Times New Roman" w:hAnsi="Times New Roman"/>
          <w:sz w:val="24"/>
          <w:szCs w:val="24"/>
        </w:rPr>
        <w:t xml:space="preserve"> co do której </w:t>
      </w:r>
      <w:r>
        <w:rPr>
          <w:rFonts w:ascii="Times New Roman" w:hAnsi="Times New Roman"/>
          <w:sz w:val="24"/>
          <w:szCs w:val="24"/>
        </w:rPr>
        <w:t xml:space="preserve">wszystkie </w:t>
      </w:r>
      <w:r w:rsidRPr="006164D9">
        <w:rPr>
          <w:rFonts w:ascii="Times New Roman" w:hAnsi="Times New Roman"/>
          <w:sz w:val="24"/>
          <w:szCs w:val="24"/>
        </w:rPr>
        <w:t>strony zrzekły się prawa odwołania</w:t>
      </w:r>
      <w:r w:rsidR="008530D6">
        <w:rPr>
          <w:rFonts w:ascii="Times New Roman" w:hAnsi="Times New Roman"/>
          <w:sz w:val="24"/>
          <w:szCs w:val="24"/>
        </w:rPr>
        <w:t>,</w:t>
      </w:r>
      <w:r w:rsidRPr="006164D9">
        <w:rPr>
          <w:rFonts w:ascii="Times New Roman" w:hAnsi="Times New Roman"/>
          <w:sz w:val="24"/>
          <w:szCs w:val="24"/>
        </w:rPr>
        <w:t xml:space="preserve"> staje się ostateczna </w:t>
      </w:r>
      <w:r w:rsidR="00E52DA4">
        <w:rPr>
          <w:rFonts w:ascii="Times New Roman" w:hAnsi="Times New Roman"/>
          <w:sz w:val="24"/>
          <w:szCs w:val="24"/>
        </w:rPr>
        <w:br/>
      </w:r>
      <w:r w:rsidRPr="006164D9">
        <w:rPr>
          <w:rFonts w:ascii="Times New Roman" w:hAnsi="Times New Roman"/>
          <w:sz w:val="24"/>
          <w:szCs w:val="24"/>
        </w:rPr>
        <w:t>i prawomocna.</w:t>
      </w:r>
      <w:r>
        <w:rPr>
          <w:rFonts w:ascii="Times New Roman" w:hAnsi="Times New Roman"/>
          <w:sz w:val="24"/>
          <w:szCs w:val="24"/>
        </w:rPr>
        <w:t xml:space="preserve"> Wydaje się, że w przypadku uzgodnienia określonej inwestycji z </w:t>
      </w:r>
      <w:r w:rsidR="008350F0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sąsiadami</w:t>
      </w:r>
      <w:r w:rsidR="008350F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zastoso</w:t>
      </w:r>
      <w:r w:rsidR="005F7D37">
        <w:rPr>
          <w:rFonts w:ascii="Times New Roman" w:hAnsi="Times New Roman"/>
          <w:sz w:val="24"/>
          <w:szCs w:val="24"/>
        </w:rPr>
        <w:t>wanie instytucji zrzeczenia się</w:t>
      </w:r>
      <w:r>
        <w:rPr>
          <w:rFonts w:ascii="Times New Roman" w:hAnsi="Times New Roman"/>
          <w:sz w:val="24"/>
          <w:szCs w:val="24"/>
        </w:rPr>
        <w:t xml:space="preserve"> prawa odwołania będzie bardziej proporcjonalnym </w:t>
      </w:r>
      <w:r w:rsidR="00E52DA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odpowiednim środkiem prawnym</w:t>
      </w:r>
      <w:r w:rsidR="008530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niż rozwiązanie proponowane w projekcie poselskim. Rozwiązanie to bowiem z jednej strony służy usprawnieniu postępowania administracyjnego, a z drugiej w wyższym stopniu chroni interesy osób trzecich</w:t>
      </w:r>
      <w:r w:rsidR="008350F0">
        <w:rPr>
          <w:rFonts w:ascii="Times New Roman" w:hAnsi="Times New Roman"/>
          <w:sz w:val="24"/>
          <w:szCs w:val="24"/>
        </w:rPr>
        <w:t xml:space="preserve">, których nieruchomości objęte </w:t>
      </w:r>
      <w:r w:rsidR="008350F0">
        <w:rPr>
          <w:rFonts w:ascii="Times New Roman" w:hAnsi="Times New Roman"/>
          <w:sz w:val="24"/>
          <w:szCs w:val="24"/>
        </w:rPr>
        <w:br/>
        <w:t>są</w:t>
      </w:r>
      <w:r>
        <w:rPr>
          <w:rFonts w:ascii="Times New Roman" w:hAnsi="Times New Roman"/>
          <w:sz w:val="24"/>
          <w:szCs w:val="24"/>
        </w:rPr>
        <w:t xml:space="preserve"> oddziaływaniem obiektu budowlanego</w:t>
      </w:r>
      <w:r w:rsidR="003737E7">
        <w:rPr>
          <w:rFonts w:ascii="Times New Roman" w:hAnsi="Times New Roman"/>
          <w:sz w:val="24"/>
          <w:szCs w:val="24"/>
        </w:rPr>
        <w:t xml:space="preserve">, gdyż nie pozbawia ich uprawnień proceduralnych, określonych </w:t>
      </w:r>
      <w:r w:rsidR="00E46903">
        <w:rPr>
          <w:rFonts w:ascii="Times New Roman" w:hAnsi="Times New Roman"/>
          <w:sz w:val="24"/>
          <w:szCs w:val="24"/>
        </w:rPr>
        <w:t>w K</w:t>
      </w:r>
      <w:r w:rsidR="003737E7">
        <w:rPr>
          <w:rFonts w:ascii="Times New Roman" w:hAnsi="Times New Roman"/>
          <w:sz w:val="24"/>
          <w:szCs w:val="24"/>
        </w:rPr>
        <w:t>.p.a.</w:t>
      </w:r>
    </w:p>
    <w:p w:rsidR="0099247E" w:rsidRDefault="0099247E" w:rsidP="003737E7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2D3C">
        <w:rPr>
          <w:rFonts w:ascii="Times New Roman" w:hAnsi="Times New Roman"/>
          <w:sz w:val="24"/>
          <w:szCs w:val="24"/>
        </w:rPr>
        <w:t xml:space="preserve">W związku z powyższym </w:t>
      </w:r>
      <w:r>
        <w:rPr>
          <w:rFonts w:ascii="Times New Roman" w:hAnsi="Times New Roman"/>
          <w:sz w:val="24"/>
          <w:szCs w:val="24"/>
        </w:rPr>
        <w:t>w trakcie prac</w:t>
      </w:r>
      <w:r w:rsidRPr="00352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 projektem</w:t>
      </w:r>
      <w:r w:rsidRPr="00352D3C">
        <w:rPr>
          <w:rFonts w:ascii="Times New Roman" w:hAnsi="Times New Roman"/>
          <w:sz w:val="24"/>
          <w:szCs w:val="24"/>
        </w:rPr>
        <w:t xml:space="preserve"> ustaw</w:t>
      </w:r>
      <w:r>
        <w:rPr>
          <w:rFonts w:ascii="Times New Roman" w:hAnsi="Times New Roman"/>
          <w:sz w:val="24"/>
          <w:szCs w:val="24"/>
        </w:rPr>
        <w:t>y</w:t>
      </w:r>
      <w:r w:rsidRPr="00352D3C">
        <w:rPr>
          <w:rFonts w:ascii="Times New Roman" w:hAnsi="Times New Roman"/>
          <w:sz w:val="24"/>
          <w:szCs w:val="24"/>
        </w:rPr>
        <w:t xml:space="preserve"> inwestycyjnej zrezygnowano</w:t>
      </w:r>
      <w:r>
        <w:rPr>
          <w:rFonts w:ascii="Times New Roman" w:hAnsi="Times New Roman"/>
          <w:sz w:val="24"/>
          <w:szCs w:val="24"/>
        </w:rPr>
        <w:t xml:space="preserve"> z</w:t>
      </w:r>
      <w:r w:rsidRPr="00352D3C">
        <w:rPr>
          <w:rFonts w:ascii="Times New Roman" w:hAnsi="Times New Roman"/>
          <w:sz w:val="24"/>
          <w:szCs w:val="24"/>
        </w:rPr>
        <w:t xml:space="preserve"> propozycji </w:t>
      </w:r>
      <w:r>
        <w:rPr>
          <w:rFonts w:ascii="Times New Roman" w:hAnsi="Times New Roman"/>
          <w:sz w:val="24"/>
          <w:szCs w:val="24"/>
        </w:rPr>
        <w:t>zmian w zakresie</w:t>
      </w:r>
      <w:r w:rsidRPr="00352D3C">
        <w:rPr>
          <w:rFonts w:ascii="Times New Roman" w:hAnsi="Times New Roman"/>
          <w:sz w:val="24"/>
          <w:szCs w:val="24"/>
        </w:rPr>
        <w:t xml:space="preserve"> procedury zgłoszenia budowy budynku mieszkaln</w:t>
      </w:r>
      <w:r>
        <w:rPr>
          <w:rFonts w:ascii="Times New Roman" w:hAnsi="Times New Roman"/>
          <w:sz w:val="24"/>
          <w:szCs w:val="24"/>
        </w:rPr>
        <w:t xml:space="preserve">ego jednorodzinnego </w:t>
      </w:r>
      <w:r w:rsidR="00303A8C">
        <w:rPr>
          <w:rFonts w:ascii="Times New Roman" w:hAnsi="Times New Roman"/>
          <w:sz w:val="24"/>
          <w:szCs w:val="24"/>
        </w:rPr>
        <w:t>zanim jeszcze została podjęta decyzja o rezygnacji z dalszych prac nad tym projektem</w:t>
      </w:r>
      <w:r w:rsidR="00526586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. Analiza rozwiązań zawartych w poselskim pr</w:t>
      </w:r>
      <w:r w:rsidR="008530D6">
        <w:rPr>
          <w:rFonts w:ascii="Times New Roman" w:hAnsi="Times New Roman"/>
          <w:sz w:val="24"/>
          <w:szCs w:val="24"/>
        </w:rPr>
        <w:t>ojekcie ustawy</w:t>
      </w:r>
      <w:r w:rsidR="00303A8C">
        <w:rPr>
          <w:rFonts w:ascii="Times New Roman" w:hAnsi="Times New Roman"/>
          <w:sz w:val="24"/>
          <w:szCs w:val="24"/>
        </w:rPr>
        <w:t xml:space="preserve"> oraz wynik </w:t>
      </w:r>
      <w:r>
        <w:rPr>
          <w:rFonts w:ascii="Times New Roman" w:hAnsi="Times New Roman"/>
          <w:sz w:val="24"/>
          <w:szCs w:val="24"/>
        </w:rPr>
        <w:t>prac legislacyjnych prowadzonych nad reformą p</w:t>
      </w:r>
      <w:r w:rsidR="00303A8C">
        <w:rPr>
          <w:rFonts w:ascii="Times New Roman" w:hAnsi="Times New Roman"/>
          <w:sz w:val="24"/>
          <w:szCs w:val="24"/>
        </w:rPr>
        <w:t>rocesu inwestycyjno-budowlanego nie wykazały w sposób jednoznaczny</w:t>
      </w:r>
      <w:r>
        <w:rPr>
          <w:rFonts w:ascii="Times New Roman" w:hAnsi="Times New Roman"/>
          <w:sz w:val="24"/>
          <w:szCs w:val="24"/>
        </w:rPr>
        <w:t>, że propozycje zawart</w:t>
      </w:r>
      <w:r w:rsidR="00897084">
        <w:rPr>
          <w:rFonts w:ascii="Times New Roman" w:hAnsi="Times New Roman"/>
          <w:sz w:val="24"/>
          <w:szCs w:val="24"/>
        </w:rPr>
        <w:t xml:space="preserve">e w poselskim projekcie ustawy </w:t>
      </w:r>
      <w:r>
        <w:rPr>
          <w:rFonts w:ascii="Times New Roman" w:hAnsi="Times New Roman"/>
          <w:sz w:val="24"/>
          <w:szCs w:val="24"/>
        </w:rPr>
        <w:t xml:space="preserve">przyczynią się do osiągnięcia założonego w nim celu. </w:t>
      </w:r>
      <w:r w:rsidR="00897084">
        <w:rPr>
          <w:rFonts w:ascii="Times New Roman" w:hAnsi="Times New Roman"/>
          <w:sz w:val="24"/>
          <w:szCs w:val="24"/>
        </w:rPr>
        <w:t xml:space="preserve">Zestawienie w jednym trybie kilku mogących powodować trudności interpretacyjne elementów zwiększać może ryzyko błędu </w:t>
      </w:r>
      <w:r w:rsidR="00897084">
        <w:rPr>
          <w:rFonts w:ascii="Times New Roman" w:hAnsi="Times New Roman"/>
          <w:sz w:val="24"/>
          <w:szCs w:val="24"/>
        </w:rPr>
        <w:br/>
        <w:t>i zamiast uprościć budowę i przebudowę budynków mieszkalnego jednorodzinnego, może stać się zarzewiem wieloletnich sporów sąsiedzkich.</w:t>
      </w:r>
    </w:p>
    <w:p w:rsidR="0099247E" w:rsidRDefault="0099247E" w:rsidP="0099247E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8277E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Stanowisko Rady Ministrów</w:t>
      </w:r>
      <w:r w:rsidRPr="00D00F6B">
        <w:rPr>
          <w:rFonts w:ascii="Times New Roman" w:hAnsi="Times New Roman"/>
          <w:sz w:val="24"/>
          <w:szCs w:val="24"/>
        </w:rPr>
        <w:tab/>
      </w:r>
    </w:p>
    <w:p w:rsidR="0099247E" w:rsidRPr="00813CC8" w:rsidRDefault="0099247E" w:rsidP="0099247E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0F6B">
        <w:rPr>
          <w:rFonts w:ascii="Times New Roman" w:hAnsi="Times New Roman"/>
          <w:sz w:val="24"/>
          <w:szCs w:val="24"/>
        </w:rPr>
        <w:t>Uwzględniając argumenty przytoczone w niniejszym stanowisku</w:t>
      </w:r>
      <w:r w:rsidR="008530D6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D00F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Rada Ministrów</w:t>
      </w:r>
      <w:r w:rsidRPr="00D00F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negatywnie</w:t>
      </w:r>
      <w:r w:rsidRPr="00D00F6B">
        <w:rPr>
          <w:rFonts w:ascii="Times New Roman" w:hAnsi="Times New Roman"/>
          <w:sz w:val="24"/>
          <w:szCs w:val="24"/>
        </w:rPr>
        <w:t xml:space="preserve"> opiniuje poselski projekt ustawy o zmianie ustawy </w:t>
      </w:r>
      <w:r w:rsidR="0089708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Prawo budowlane</w:t>
      </w:r>
      <w:r w:rsidRPr="00D00F6B">
        <w:rPr>
          <w:rFonts w:ascii="Times New Roman" w:hAnsi="Times New Roman"/>
          <w:sz w:val="24"/>
          <w:szCs w:val="24"/>
        </w:rPr>
        <w:t xml:space="preserve"> </w:t>
      </w:r>
      <w:r w:rsidRPr="00D00F6B">
        <w:rPr>
          <w:rFonts w:ascii="Times New Roman" w:eastAsia="Times New Roman" w:hAnsi="Times New Roman"/>
          <w:sz w:val="24"/>
          <w:szCs w:val="24"/>
          <w:lang w:eastAsia="pl-PL"/>
        </w:rPr>
        <w:t xml:space="preserve">zawarty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00F6B">
        <w:rPr>
          <w:rFonts w:ascii="Times New Roman" w:eastAsia="Times New Roman" w:hAnsi="Times New Roman"/>
          <w:sz w:val="24"/>
          <w:szCs w:val="24"/>
          <w:lang w:eastAsia="pl-PL"/>
        </w:rPr>
        <w:t xml:space="preserve">w druku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1752</w:t>
      </w:r>
      <w:r w:rsidRPr="008277E5">
        <w:rPr>
          <w:rFonts w:ascii="Times New Roman" w:hAnsi="Times New Roman"/>
          <w:sz w:val="24"/>
          <w:szCs w:val="24"/>
        </w:rPr>
        <w:t>.</w:t>
      </w:r>
    </w:p>
    <w:p w:rsidR="0099247E" w:rsidRDefault="0099247E" w:rsidP="0099247E"/>
    <w:p w:rsidR="00657B73" w:rsidRDefault="00657B73"/>
    <w:sectPr w:rsidR="00657B73" w:rsidSect="006E442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93" w:rsidRDefault="003D7993" w:rsidP="0099247E">
      <w:pPr>
        <w:spacing w:after="0" w:line="240" w:lineRule="auto"/>
      </w:pPr>
      <w:r>
        <w:separator/>
      </w:r>
    </w:p>
  </w:endnote>
  <w:endnote w:type="continuationSeparator" w:id="0">
    <w:p w:rsidR="003D7993" w:rsidRDefault="003D7993" w:rsidP="0099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076" w:rsidRDefault="001529C9">
    <w:pPr>
      <w:pStyle w:val="Stopka"/>
      <w:jc w:val="right"/>
    </w:pPr>
    <w:r>
      <w:fldChar w:fldCharType="begin"/>
    </w:r>
    <w:r w:rsidR="00D72480">
      <w:instrText>PAGE   \* MERGEFORMAT</w:instrText>
    </w:r>
    <w:r>
      <w:fldChar w:fldCharType="separate"/>
    </w:r>
    <w:r w:rsidR="008530D6">
      <w:rPr>
        <w:noProof/>
      </w:rPr>
      <w:t>6</w:t>
    </w:r>
    <w:r>
      <w:fldChar w:fldCharType="end"/>
    </w:r>
  </w:p>
  <w:p w:rsidR="005D0076" w:rsidRDefault="003D79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93" w:rsidRDefault="003D7993" w:rsidP="0099247E">
      <w:pPr>
        <w:spacing w:after="0" w:line="240" w:lineRule="auto"/>
      </w:pPr>
      <w:r>
        <w:separator/>
      </w:r>
    </w:p>
  </w:footnote>
  <w:footnote w:type="continuationSeparator" w:id="0">
    <w:p w:rsidR="003D7993" w:rsidRDefault="003D7993" w:rsidP="0099247E">
      <w:pPr>
        <w:spacing w:after="0" w:line="240" w:lineRule="auto"/>
      </w:pPr>
      <w:r>
        <w:continuationSeparator/>
      </w:r>
    </w:p>
  </w:footnote>
  <w:footnote w:id="1">
    <w:p w:rsidR="0099247E" w:rsidRPr="006E3954" w:rsidRDefault="0099247E" w:rsidP="0099247E">
      <w:pPr>
        <w:pStyle w:val="Tekstprzypisudolnego"/>
        <w:rPr>
          <w:sz w:val="18"/>
          <w:szCs w:val="18"/>
        </w:rPr>
      </w:pPr>
      <w:r w:rsidRPr="006E3954">
        <w:rPr>
          <w:rStyle w:val="Odwoanieprzypisudolnego"/>
          <w:sz w:val="18"/>
          <w:szCs w:val="18"/>
        </w:rPr>
        <w:footnoteRef/>
      </w:r>
      <w:r w:rsidRPr="006E3954">
        <w:rPr>
          <w:sz w:val="18"/>
          <w:szCs w:val="18"/>
        </w:rPr>
        <w:t>https://www.gunb.gov.pl</w:t>
      </w:r>
    </w:p>
  </w:footnote>
  <w:footnote w:id="2">
    <w:p w:rsidR="0099247E" w:rsidRDefault="0099247E" w:rsidP="0099247E">
      <w:pPr>
        <w:pStyle w:val="Tekstprzypisudolnego"/>
      </w:pPr>
      <w:r>
        <w:rPr>
          <w:rStyle w:val="Odwoanieprzypisudolnego"/>
        </w:rPr>
        <w:footnoteRef/>
      </w:r>
      <w:r>
        <w:t xml:space="preserve"> Tak TK w wyroku </w:t>
      </w:r>
      <w:r w:rsidRPr="00305F33">
        <w:t xml:space="preserve">z dnia 20 kwietnia 2011 r. sygn. akt </w:t>
      </w:r>
      <w:proofErr w:type="spellStart"/>
      <w:r w:rsidRPr="00305F33">
        <w:t>Kp</w:t>
      </w:r>
      <w:proofErr w:type="spellEnd"/>
      <w:r w:rsidRPr="00305F33">
        <w:t xml:space="preserve"> 7/09</w:t>
      </w:r>
      <w:r>
        <w:t>.</w:t>
      </w:r>
    </w:p>
  </w:footnote>
  <w:footnote w:id="3">
    <w:p w:rsidR="00526586" w:rsidRDefault="00526586" w:rsidP="00CD69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Pismo Przewodniczącego Zespołu ds. Programowania Prac Rządu z dnia 12 kwietnia 2018 r., znak: DAS.S.022.1.57.2018, w sprawie wycofania z Wykazu prac Rady Ministrów </w:t>
      </w:r>
      <w:r w:rsidRPr="00CD692D">
        <w:rPr>
          <w:i/>
        </w:rPr>
        <w:t>projektu ustawy o zmianie niektórych ustaw w związku z uproszczeniem procesu inwestycyjno – budowlanego</w:t>
      </w:r>
      <w:r>
        <w:t xml:space="preserve"> (UD300).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7E"/>
    <w:rsid w:val="00047264"/>
    <w:rsid w:val="00057175"/>
    <w:rsid w:val="000D6CAA"/>
    <w:rsid w:val="000E6074"/>
    <w:rsid w:val="00102D4B"/>
    <w:rsid w:val="00145A24"/>
    <w:rsid w:val="001529C9"/>
    <w:rsid w:val="00155FD3"/>
    <w:rsid w:val="00171C75"/>
    <w:rsid w:val="00180B70"/>
    <w:rsid w:val="001C72AA"/>
    <w:rsid w:val="002A77A2"/>
    <w:rsid w:val="002A7CDF"/>
    <w:rsid w:val="002E0197"/>
    <w:rsid w:val="00303A8C"/>
    <w:rsid w:val="003737E7"/>
    <w:rsid w:val="003770EF"/>
    <w:rsid w:val="003A1052"/>
    <w:rsid w:val="003D2135"/>
    <w:rsid w:val="003D7993"/>
    <w:rsid w:val="003F7570"/>
    <w:rsid w:val="00474064"/>
    <w:rsid w:val="00494F50"/>
    <w:rsid w:val="004C7F0E"/>
    <w:rsid w:val="00510C00"/>
    <w:rsid w:val="00526586"/>
    <w:rsid w:val="00563D2B"/>
    <w:rsid w:val="00575A09"/>
    <w:rsid w:val="005C5A6F"/>
    <w:rsid w:val="005F7D37"/>
    <w:rsid w:val="00657B73"/>
    <w:rsid w:val="00786CFA"/>
    <w:rsid w:val="007A7EE5"/>
    <w:rsid w:val="0080184D"/>
    <w:rsid w:val="00820A79"/>
    <w:rsid w:val="00823FCE"/>
    <w:rsid w:val="008350F0"/>
    <w:rsid w:val="008530D6"/>
    <w:rsid w:val="00857B93"/>
    <w:rsid w:val="00897084"/>
    <w:rsid w:val="008D35F6"/>
    <w:rsid w:val="00903B90"/>
    <w:rsid w:val="0099247E"/>
    <w:rsid w:val="009D4D5A"/>
    <w:rsid w:val="009E0300"/>
    <w:rsid w:val="009F62B7"/>
    <w:rsid w:val="00A27528"/>
    <w:rsid w:val="00A53CA4"/>
    <w:rsid w:val="00A82460"/>
    <w:rsid w:val="00B55E46"/>
    <w:rsid w:val="00B82A0E"/>
    <w:rsid w:val="00B969EF"/>
    <w:rsid w:val="00B96DDB"/>
    <w:rsid w:val="00C100CE"/>
    <w:rsid w:val="00C52C4D"/>
    <w:rsid w:val="00C84935"/>
    <w:rsid w:val="00CC2174"/>
    <w:rsid w:val="00CD692D"/>
    <w:rsid w:val="00CE1383"/>
    <w:rsid w:val="00D1500B"/>
    <w:rsid w:val="00D20157"/>
    <w:rsid w:val="00D72480"/>
    <w:rsid w:val="00DF4749"/>
    <w:rsid w:val="00E1363A"/>
    <w:rsid w:val="00E46903"/>
    <w:rsid w:val="00E52DA4"/>
    <w:rsid w:val="00E56EBE"/>
    <w:rsid w:val="00EC6D83"/>
    <w:rsid w:val="00F0027E"/>
    <w:rsid w:val="00F560B7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ap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47E"/>
    <w:rPr>
      <w:rFonts w:ascii="Calibri" w:eastAsia="Calibri" w:hAnsi="Calibri" w:cs="Times New Roman"/>
      <w:cap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2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47E"/>
    <w:rPr>
      <w:rFonts w:ascii="Calibri" w:eastAsia="Calibri" w:hAnsi="Calibri" w:cs="Times New Roman"/>
      <w:caps w:val="0"/>
    </w:rPr>
  </w:style>
  <w:style w:type="paragraph" w:styleId="Tekstprzypisudolnego">
    <w:name w:val="footnote text"/>
    <w:basedOn w:val="Normalny"/>
    <w:link w:val="TekstprzypisudolnegoZnak"/>
    <w:unhideWhenUsed/>
    <w:rsid w:val="009924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247E"/>
    <w:rPr>
      <w:rFonts w:ascii="Times New Roman" w:eastAsia="Times New Roman" w:hAnsi="Times New Roman" w:cs="Times New Roman"/>
      <w:caps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924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CA4"/>
    <w:rPr>
      <w:rFonts w:ascii="Tahoma" w:eastAsia="Calibri" w:hAnsi="Tahoma" w:cs="Tahoma"/>
      <w:cap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ap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47E"/>
    <w:rPr>
      <w:rFonts w:ascii="Calibri" w:eastAsia="Calibri" w:hAnsi="Calibri" w:cs="Times New Roman"/>
      <w:cap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2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47E"/>
    <w:rPr>
      <w:rFonts w:ascii="Calibri" w:eastAsia="Calibri" w:hAnsi="Calibri" w:cs="Times New Roman"/>
      <w:caps w:val="0"/>
    </w:rPr>
  </w:style>
  <w:style w:type="paragraph" w:styleId="Tekstprzypisudolnego">
    <w:name w:val="footnote text"/>
    <w:basedOn w:val="Normalny"/>
    <w:link w:val="TekstprzypisudolnegoZnak"/>
    <w:unhideWhenUsed/>
    <w:rsid w:val="009924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247E"/>
    <w:rPr>
      <w:rFonts w:ascii="Times New Roman" w:eastAsia="Times New Roman" w:hAnsi="Times New Roman" w:cs="Times New Roman"/>
      <w:caps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924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CA4"/>
    <w:rPr>
      <w:rFonts w:ascii="Tahoma" w:eastAsia="Calibri" w:hAnsi="Tahoma" w:cs="Tahoma"/>
      <w:cap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2tmmbsg4ytcltqmfyc4mrtga3tgobwh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674AE-E847-4F2A-B816-21806022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2017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jbuszkowski</dc:creator>
  <cp:lastModifiedBy>Sabiniewicz Marcin</cp:lastModifiedBy>
  <cp:revision>3</cp:revision>
  <cp:lastPrinted>2018-12-19T09:12:00Z</cp:lastPrinted>
  <dcterms:created xsi:type="dcterms:W3CDTF">2018-11-08T12:22:00Z</dcterms:created>
  <dcterms:modified xsi:type="dcterms:W3CDTF">2018-12-19T10:50:00Z</dcterms:modified>
</cp:coreProperties>
</file>