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6D8C05" w14:textId="105D784A" w:rsidR="00EE5D31" w:rsidRPr="003B44A1" w:rsidRDefault="00210CB6" w:rsidP="003B44A1">
      <w:pPr>
        <w:spacing w:line="360" w:lineRule="auto"/>
        <w:jc w:val="center"/>
        <w:rPr>
          <w:b/>
        </w:rPr>
      </w:pPr>
      <w:bookmarkStart w:id="0" w:name="_GoBack"/>
      <w:bookmarkEnd w:id="0"/>
      <w:r w:rsidRPr="003B44A1">
        <w:rPr>
          <w:b/>
        </w:rPr>
        <w:t xml:space="preserve">UZASADNIENIE </w:t>
      </w:r>
    </w:p>
    <w:p w14:paraId="60A147DF" w14:textId="77777777" w:rsidR="00EE5D31" w:rsidRPr="003B44A1" w:rsidRDefault="00EE5D31" w:rsidP="003B44A1">
      <w:pPr>
        <w:spacing w:line="360" w:lineRule="auto"/>
        <w:jc w:val="center"/>
        <w:rPr>
          <w:b/>
        </w:rPr>
      </w:pPr>
    </w:p>
    <w:p w14:paraId="08F1675B" w14:textId="77777777" w:rsidR="00EE5D31" w:rsidRPr="003B44A1" w:rsidRDefault="00EE5D31" w:rsidP="006A57E4">
      <w:pPr>
        <w:pStyle w:val="Akapitzlist"/>
        <w:numPr>
          <w:ilvl w:val="0"/>
          <w:numId w:val="16"/>
        </w:numPr>
        <w:spacing w:after="0" w:line="360" w:lineRule="auto"/>
        <w:ind w:left="426" w:hanging="426"/>
        <w:contextualSpacing w:val="0"/>
        <w:jc w:val="both"/>
        <w:outlineLvl w:val="0"/>
        <w:rPr>
          <w:rFonts w:ascii="Times New Roman" w:hAnsi="Times New Roman"/>
          <w:b/>
          <w:sz w:val="24"/>
          <w:szCs w:val="24"/>
        </w:rPr>
      </w:pPr>
      <w:bookmarkStart w:id="1" w:name="_Toc478655826"/>
      <w:r w:rsidRPr="003B44A1">
        <w:rPr>
          <w:rFonts w:ascii="Times New Roman" w:hAnsi="Times New Roman"/>
          <w:b/>
          <w:sz w:val="24"/>
          <w:szCs w:val="24"/>
        </w:rPr>
        <w:t>POTRZEBA I CEL ZAWARCIA KONWENCJI</w:t>
      </w:r>
      <w:bookmarkEnd w:id="1"/>
    </w:p>
    <w:p w14:paraId="3016D40B" w14:textId="47E354BC" w:rsidR="00092156" w:rsidRPr="003B44A1" w:rsidRDefault="0009477F" w:rsidP="003B44A1">
      <w:pPr>
        <w:spacing w:line="360" w:lineRule="auto"/>
        <w:jc w:val="both"/>
      </w:pPr>
      <w:r w:rsidRPr="003B44A1">
        <w:t>Genez</w:t>
      </w:r>
      <w:r w:rsidR="00210CB6" w:rsidRPr="003B44A1">
        <w:t>ę</w:t>
      </w:r>
      <w:r w:rsidRPr="003B44A1">
        <w:t xml:space="preserve"> Konwencji </w:t>
      </w:r>
      <w:r w:rsidR="002F2E37" w:rsidRPr="003B44A1">
        <w:t xml:space="preserve">wielostronnej </w:t>
      </w:r>
      <w:r w:rsidR="00DD0731" w:rsidRPr="003B44A1">
        <w:t xml:space="preserve">implementującej </w:t>
      </w:r>
      <w:r w:rsidR="00BF4549" w:rsidRPr="003B44A1">
        <w:t>środk</w:t>
      </w:r>
      <w:r w:rsidR="00DD0731" w:rsidRPr="003B44A1">
        <w:t>i</w:t>
      </w:r>
      <w:r w:rsidR="00BF4549" w:rsidRPr="003B44A1">
        <w:t xml:space="preserve"> traktatowego prawa podatkowego mając</w:t>
      </w:r>
      <w:r w:rsidR="00DD0731" w:rsidRPr="003B44A1">
        <w:t>e</w:t>
      </w:r>
      <w:r w:rsidR="00BF4549" w:rsidRPr="003B44A1">
        <w:t xml:space="preserve"> na celu zapobieganie erozji podstawy opodatkowania i</w:t>
      </w:r>
      <w:r w:rsidR="00D2072E">
        <w:t> </w:t>
      </w:r>
      <w:r w:rsidR="00BF4549" w:rsidRPr="003B44A1">
        <w:t xml:space="preserve">przenoszeniu </w:t>
      </w:r>
      <w:r w:rsidR="002F2E37" w:rsidRPr="003B44A1">
        <w:t>zysku</w:t>
      </w:r>
      <w:r w:rsidR="000D36ED" w:rsidRPr="003B44A1">
        <w:rPr>
          <w:rStyle w:val="Odwoanieprzypisudolnego"/>
        </w:rPr>
        <w:footnoteReference w:id="1"/>
      </w:r>
      <w:r w:rsidR="003B44A1" w:rsidRPr="003B44A1">
        <w:rPr>
          <w:vertAlign w:val="superscript"/>
        </w:rPr>
        <w:t>)</w:t>
      </w:r>
      <w:r w:rsidR="000D36ED" w:rsidRPr="003B44A1">
        <w:t>, sporządzonej w Paryżu dnia 24 listopada 2016 r.</w:t>
      </w:r>
      <w:r w:rsidR="006C2971" w:rsidRPr="003B44A1">
        <w:t>,</w:t>
      </w:r>
      <w:r w:rsidR="003B44A1" w:rsidRPr="003B44A1">
        <w:t xml:space="preserve"> </w:t>
      </w:r>
      <w:r w:rsidR="006C2971" w:rsidRPr="003B44A1">
        <w:t>podpisanej w</w:t>
      </w:r>
      <w:r w:rsidR="00D2072E">
        <w:t> </w:t>
      </w:r>
      <w:r w:rsidR="006C2971" w:rsidRPr="003B44A1">
        <w:t>Paryżu dnia 7 czerwca 2017 r.</w:t>
      </w:r>
      <w:r w:rsidR="00BF4549" w:rsidRPr="003B44A1">
        <w:t xml:space="preserve"> </w:t>
      </w:r>
      <w:r w:rsidR="00C71481" w:rsidRPr="003B44A1">
        <w:t>(dalej</w:t>
      </w:r>
      <w:r w:rsidR="002C0A1F" w:rsidRPr="003B44A1">
        <w:t>:</w:t>
      </w:r>
      <w:r w:rsidR="00C71481" w:rsidRPr="003B44A1">
        <w:t xml:space="preserve"> „Konwencja” lub „MLI”) </w:t>
      </w:r>
      <w:r w:rsidR="00210CB6" w:rsidRPr="003B44A1">
        <w:t xml:space="preserve">stanowią </w:t>
      </w:r>
      <w:r w:rsidRPr="003B44A1">
        <w:t xml:space="preserve">prace OECD </w:t>
      </w:r>
      <w:r w:rsidR="00210CB6" w:rsidRPr="003B44A1">
        <w:t xml:space="preserve">prowadzone </w:t>
      </w:r>
      <w:r w:rsidRPr="003B44A1">
        <w:t xml:space="preserve">w ramach projektu </w:t>
      </w:r>
      <w:r w:rsidR="00EE5D31" w:rsidRPr="003B44A1">
        <w:rPr>
          <w:i/>
        </w:rPr>
        <w:t>Base Erosion Profit Shifting</w:t>
      </w:r>
      <w:r w:rsidR="00EE5D31" w:rsidRPr="003B44A1">
        <w:t xml:space="preserve"> (</w:t>
      </w:r>
      <w:r w:rsidR="005C0CAB" w:rsidRPr="003B44A1">
        <w:t>dalej: „</w:t>
      </w:r>
      <w:r w:rsidR="00EE5D31" w:rsidRPr="003B44A1">
        <w:t>BEPS</w:t>
      </w:r>
      <w:r w:rsidR="005C0CAB" w:rsidRPr="003B44A1">
        <w:t>”</w:t>
      </w:r>
      <w:r w:rsidR="00EE5D31" w:rsidRPr="003B44A1">
        <w:t>)</w:t>
      </w:r>
      <w:r w:rsidRPr="003B44A1">
        <w:t xml:space="preserve">, który ma </w:t>
      </w:r>
      <w:r w:rsidR="00EE5D31" w:rsidRPr="003B44A1">
        <w:t>na celu wypracowanie rozwiązań w</w:t>
      </w:r>
      <w:r w:rsidR="003B44A1">
        <w:t> </w:t>
      </w:r>
      <w:r w:rsidR="00EE5D31" w:rsidRPr="003B44A1">
        <w:t xml:space="preserve">obszarach opodatkowania i współpracy podatkowej najbardziej narażonych na negatywne konsekwencje </w:t>
      </w:r>
      <w:r w:rsidRPr="003B44A1">
        <w:t>międzynarodowego transferu zysków w celu uniknięcia opodatkowania</w:t>
      </w:r>
      <w:r w:rsidR="00EE5D31" w:rsidRPr="003B44A1">
        <w:t xml:space="preserve"> (np. e-handel, ceny transferowe, </w:t>
      </w:r>
      <w:r w:rsidR="005C0CAB" w:rsidRPr="003B44A1">
        <w:t xml:space="preserve">nadużywanie </w:t>
      </w:r>
      <w:r w:rsidR="00EE5D31" w:rsidRPr="003B44A1">
        <w:t>umów o unikaniu podwójnego opodatkowania</w:t>
      </w:r>
      <w:r w:rsidR="000A0ACF" w:rsidRPr="003B44A1">
        <w:t xml:space="preserve"> (dalej: „umowy podatkowe” lub „UPO”)</w:t>
      </w:r>
      <w:r w:rsidR="00EE5D31" w:rsidRPr="003B44A1">
        <w:t xml:space="preserve">, </w:t>
      </w:r>
      <w:r w:rsidR="00EF3C81" w:rsidRPr="003B44A1">
        <w:t xml:space="preserve">sztuczne </w:t>
      </w:r>
      <w:r w:rsidR="00EE5D31" w:rsidRPr="003B44A1">
        <w:t>tworzenie wartości niematerialnych). W</w:t>
      </w:r>
      <w:r w:rsidR="006A5AD7">
        <w:t xml:space="preserve"> </w:t>
      </w:r>
      <w:r w:rsidR="00EE5D31" w:rsidRPr="003B44A1">
        <w:t>ramach tych prac dążyło się do wypracowani</w:t>
      </w:r>
      <w:r w:rsidRPr="003B44A1">
        <w:t>a</w:t>
      </w:r>
      <w:r w:rsidR="00EE5D31" w:rsidRPr="003B44A1">
        <w:t xml:space="preserve"> mechanizmów utrudniających dokonywanie międzynarodowych</w:t>
      </w:r>
      <w:r w:rsidR="00EE5D31" w:rsidRPr="003B44A1">
        <w:rPr>
          <w:i/>
          <w:iCs/>
        </w:rPr>
        <w:t xml:space="preserve"> </w:t>
      </w:r>
      <w:r w:rsidR="00EE5D31" w:rsidRPr="003B44A1">
        <w:t xml:space="preserve">transferów zysków do krajów stosujących preferencyjne stawki podatkowe, </w:t>
      </w:r>
      <w:r w:rsidR="007D7AFB" w:rsidRPr="003B44A1">
        <w:t>a w konsekwencji</w:t>
      </w:r>
      <w:r w:rsidR="00EE5D31" w:rsidRPr="003B44A1">
        <w:rPr>
          <w:i/>
          <w:iCs/>
        </w:rPr>
        <w:t xml:space="preserve"> </w:t>
      </w:r>
      <w:r w:rsidR="00365C36" w:rsidRPr="003B44A1">
        <w:t>zaproponowano</w:t>
      </w:r>
      <w:r w:rsidR="00EF3C81" w:rsidRPr="003B44A1">
        <w:t xml:space="preserve"> </w:t>
      </w:r>
      <w:r w:rsidR="00EE5D31" w:rsidRPr="003B44A1">
        <w:t>now</w:t>
      </w:r>
      <w:r w:rsidR="007D7AFB" w:rsidRPr="003B44A1">
        <w:t>e</w:t>
      </w:r>
      <w:r w:rsidR="00EE5D31" w:rsidRPr="003B44A1">
        <w:t xml:space="preserve"> rozwiąza</w:t>
      </w:r>
      <w:r w:rsidR="007D7AFB" w:rsidRPr="003B44A1">
        <w:t>nia</w:t>
      </w:r>
      <w:r w:rsidR="00EE5D31" w:rsidRPr="003B44A1">
        <w:t xml:space="preserve"> </w:t>
      </w:r>
      <w:r w:rsidR="00EF3C81" w:rsidRPr="003B44A1">
        <w:t>mające na celu us</w:t>
      </w:r>
      <w:r w:rsidR="00EE5D31" w:rsidRPr="003B44A1">
        <w:t>zczelni</w:t>
      </w:r>
      <w:r w:rsidR="00EF3C81" w:rsidRPr="003B44A1">
        <w:t>e</w:t>
      </w:r>
      <w:r w:rsidR="00092156" w:rsidRPr="003B44A1">
        <w:t>n</w:t>
      </w:r>
      <w:r w:rsidR="00EF3C81" w:rsidRPr="003B44A1">
        <w:t>ie</w:t>
      </w:r>
      <w:r w:rsidR="00EE5D31" w:rsidRPr="003B44A1">
        <w:t xml:space="preserve"> system</w:t>
      </w:r>
      <w:r w:rsidR="00EF3C81" w:rsidRPr="003B44A1">
        <w:t>ów</w:t>
      </w:r>
      <w:r w:rsidR="00EE5D31" w:rsidRPr="003B44A1">
        <w:t xml:space="preserve"> podatkow</w:t>
      </w:r>
      <w:r w:rsidR="00EF3C81" w:rsidRPr="003B44A1">
        <w:t>ych</w:t>
      </w:r>
      <w:r w:rsidR="00EE5D31" w:rsidRPr="003B44A1">
        <w:t xml:space="preserve"> państw</w:t>
      </w:r>
      <w:r w:rsidR="00EE5D31" w:rsidRPr="003B44A1">
        <w:rPr>
          <w:i/>
          <w:iCs/>
        </w:rPr>
        <w:t xml:space="preserve"> </w:t>
      </w:r>
      <w:r w:rsidR="00EF3C81" w:rsidRPr="003B44A1">
        <w:t>zaangażowanych w</w:t>
      </w:r>
      <w:r w:rsidR="003B44A1" w:rsidRPr="003B44A1">
        <w:t xml:space="preserve"> </w:t>
      </w:r>
      <w:r w:rsidR="00EE5D31" w:rsidRPr="003B44A1">
        <w:t>realizację projektu, w</w:t>
      </w:r>
      <w:r w:rsidR="006A57E4">
        <w:t> </w:t>
      </w:r>
      <w:r w:rsidR="00EE5D31" w:rsidRPr="003B44A1">
        <w:t>tym Polski.</w:t>
      </w:r>
    </w:p>
    <w:p w14:paraId="76D1767F" w14:textId="15F605F6" w:rsidR="00EE5D31" w:rsidRPr="003B44A1" w:rsidRDefault="00092156" w:rsidP="003B44A1">
      <w:pPr>
        <w:spacing w:line="360" w:lineRule="auto"/>
        <w:jc w:val="both"/>
      </w:pPr>
      <w:r w:rsidRPr="003B44A1">
        <w:t xml:space="preserve">Projekt BEPS stanowi zatem ważną </w:t>
      </w:r>
      <w:r w:rsidR="00EE5D31" w:rsidRPr="003B44A1">
        <w:t>inicjatyw</w:t>
      </w:r>
      <w:r w:rsidRPr="003B44A1">
        <w:t>ę</w:t>
      </w:r>
      <w:r w:rsidR="00EE5D31" w:rsidRPr="003B44A1">
        <w:t xml:space="preserve">, która może przynieść długofalowo </w:t>
      </w:r>
      <w:r w:rsidR="0037678A" w:rsidRPr="003B44A1">
        <w:t xml:space="preserve">pozytywne </w:t>
      </w:r>
      <w:r w:rsidR="00EE5D31" w:rsidRPr="003B44A1">
        <w:t xml:space="preserve">skutki dla prowadzenia </w:t>
      </w:r>
      <w:r w:rsidR="00997EE5" w:rsidRPr="003B44A1">
        <w:t>przez państwa działań na poziomie krajowym i</w:t>
      </w:r>
      <w:r w:rsidR="00D2072E">
        <w:t> </w:t>
      </w:r>
      <w:r w:rsidR="00EE5D31" w:rsidRPr="003B44A1">
        <w:t>międzynarodowym</w:t>
      </w:r>
      <w:r w:rsidR="00A44A4B" w:rsidRPr="003B44A1">
        <w:t>,</w:t>
      </w:r>
      <w:r w:rsidR="00EE5D31" w:rsidRPr="003B44A1">
        <w:t xml:space="preserve"> zapobiegających utracie dochodów podatkowych</w:t>
      </w:r>
      <w:r w:rsidR="0009477F" w:rsidRPr="003B44A1">
        <w:t>. U</w:t>
      </w:r>
      <w:r w:rsidR="00EE5D31" w:rsidRPr="003B44A1">
        <w:t>zasadni</w:t>
      </w:r>
      <w:r w:rsidR="00F07795" w:rsidRPr="003B44A1">
        <w:t>one było zatem z</w:t>
      </w:r>
      <w:r w:rsidR="00EE5D31" w:rsidRPr="003B44A1">
        <w:t xml:space="preserve">aangażowanie się Polski w działania w ramach </w:t>
      </w:r>
      <w:r w:rsidR="00F07795" w:rsidRPr="003B44A1">
        <w:t xml:space="preserve">projektu </w:t>
      </w:r>
      <w:r w:rsidR="00EE5D31" w:rsidRPr="003B44A1">
        <w:t>BEPS</w:t>
      </w:r>
      <w:r w:rsidR="00F07795" w:rsidRPr="003B44A1">
        <w:t>,</w:t>
      </w:r>
      <w:r w:rsidR="00EE5D31" w:rsidRPr="003B44A1">
        <w:t xml:space="preserve"> zarówno jako państw</w:t>
      </w:r>
      <w:r w:rsidR="0009477F" w:rsidRPr="003B44A1">
        <w:t>a</w:t>
      </w:r>
      <w:r w:rsidR="00EE5D31" w:rsidRPr="003B44A1">
        <w:t xml:space="preserve"> członkowskie</w:t>
      </w:r>
      <w:r w:rsidR="0009477F" w:rsidRPr="003B44A1">
        <w:t>go</w:t>
      </w:r>
      <w:r w:rsidR="00EE5D31" w:rsidRPr="003B44A1">
        <w:t xml:space="preserve"> OECD</w:t>
      </w:r>
      <w:r w:rsidR="0009477F" w:rsidRPr="003B44A1">
        <w:t>,</w:t>
      </w:r>
      <w:r w:rsidR="00EE5D31" w:rsidRPr="003B44A1">
        <w:t xml:space="preserve"> jak też jako potencjaln</w:t>
      </w:r>
      <w:r w:rsidR="0009477F" w:rsidRPr="003B44A1">
        <w:t>ego</w:t>
      </w:r>
      <w:r w:rsidR="00EE5D31" w:rsidRPr="003B44A1">
        <w:t xml:space="preserve"> beneficjent</w:t>
      </w:r>
      <w:r w:rsidR="0009477F" w:rsidRPr="003B44A1">
        <w:t>a</w:t>
      </w:r>
      <w:r w:rsidR="00F07795" w:rsidRPr="003B44A1">
        <w:t xml:space="preserve"> projektowanych rozwiązań</w:t>
      </w:r>
      <w:r w:rsidR="00EE5D31" w:rsidRPr="003B44A1">
        <w:t>.</w:t>
      </w:r>
    </w:p>
    <w:p w14:paraId="5CBBD16F" w14:textId="051B92D6" w:rsidR="00EE5D31" w:rsidRPr="003B44A1" w:rsidRDefault="00EE5D31" w:rsidP="003B44A1">
      <w:pPr>
        <w:widowControl w:val="0"/>
        <w:autoSpaceDE w:val="0"/>
        <w:autoSpaceDN w:val="0"/>
        <w:adjustRightInd w:val="0"/>
        <w:spacing w:line="360" w:lineRule="auto"/>
        <w:jc w:val="both"/>
      </w:pPr>
      <w:r w:rsidRPr="003B44A1">
        <w:t>Zgodnie z Planem działania</w:t>
      </w:r>
      <w:r w:rsidR="005C0CAB" w:rsidRPr="003B44A1">
        <w:t xml:space="preserve"> BEPS</w:t>
      </w:r>
      <w:r w:rsidRPr="003B44A1">
        <w:t xml:space="preserve"> (</w:t>
      </w:r>
      <w:r w:rsidRPr="003B44A1">
        <w:rPr>
          <w:i/>
        </w:rPr>
        <w:t>Action Plan on Base Erosion and Profit Shifting</w:t>
      </w:r>
      <w:r w:rsidRPr="003B44A1">
        <w:t xml:space="preserve">), projekt BEPS koncentruje się na 15 obszarach. W październiku 2015 r. zostały opublikowane odpowiednie raporty: wyzwania podatkowe elektronicznej gospodarki (działanie nr 1), neutralizacja efektów </w:t>
      </w:r>
      <w:r w:rsidR="00D954E2" w:rsidRPr="003B44A1">
        <w:t>różnic w kwalifikacji prawnopodatkowej podmiotów</w:t>
      </w:r>
      <w:r w:rsidRPr="003B44A1">
        <w:t xml:space="preserve"> (działanie nr 2), uszczelnienie reguł odnoszących się zagranicznych spółek kontrolowanych (działanie nr 3), ograniczenie obniżania podstawy opodatkowania przez wykorzystanie odsetek i innych podobnych płatności (działanie nr 4), zwalczanie </w:t>
      </w:r>
      <w:r w:rsidRPr="003B44A1">
        <w:lastRenderedPageBreak/>
        <w:t>szkodliwych praktyk podatkowych (działanie nr 5), zapobieganie nadużywaniu umów o</w:t>
      </w:r>
      <w:r w:rsidR="006A5AD7">
        <w:t> </w:t>
      </w:r>
      <w:r w:rsidRPr="003B44A1">
        <w:t>unikaniu podwójnego opodatkowania (działanie nr 6), zapobieganie sztucznemu unikaniu statusu zakładu podatkowego (działanie nr 7), usprawnienie systemu cen transferowych (działania nr: 8, 9, 10 i</w:t>
      </w:r>
      <w:r w:rsidR="003B44A1" w:rsidRPr="003B44A1">
        <w:t xml:space="preserve"> </w:t>
      </w:r>
      <w:r w:rsidRPr="003B44A1">
        <w:t xml:space="preserve">13), tworzenie instrumentów służących do analizy problematyki BEPS (działanie nr 11), wprowadzenie wymogu ujawniania agresywnych schematów podatkowych (działanie nr 12), usprawnienie procedury wzajemnego porozumiewania się (działanie nr 14) oraz </w:t>
      </w:r>
      <w:r w:rsidR="00452E0E" w:rsidRPr="003B44A1">
        <w:t>opracowanie</w:t>
      </w:r>
      <w:r w:rsidR="000A0ACF" w:rsidRPr="003B44A1">
        <w:t xml:space="preserve"> </w:t>
      </w:r>
      <w:r w:rsidR="00026278" w:rsidRPr="003B44A1">
        <w:t>K</w:t>
      </w:r>
      <w:r w:rsidR="00D954E2" w:rsidRPr="003B44A1">
        <w:t>onwencji</w:t>
      </w:r>
      <w:r w:rsidRPr="003B44A1">
        <w:t xml:space="preserve"> (działanie nr 15).</w:t>
      </w:r>
    </w:p>
    <w:p w14:paraId="2C5E6D5C" w14:textId="51340F12" w:rsidR="008B7502" w:rsidRPr="003B44A1" w:rsidRDefault="00F67B2D" w:rsidP="003B44A1">
      <w:pPr>
        <w:widowControl w:val="0"/>
        <w:autoSpaceDE w:val="0"/>
        <w:autoSpaceDN w:val="0"/>
        <w:adjustRightInd w:val="0"/>
        <w:spacing w:line="360" w:lineRule="auto"/>
        <w:jc w:val="both"/>
      </w:pPr>
      <w:r w:rsidRPr="003B44A1">
        <w:t>W zakresie działania nr 15</w:t>
      </w:r>
      <w:r w:rsidR="00574901" w:rsidRPr="003B44A1">
        <w:t xml:space="preserve"> </w:t>
      </w:r>
      <w:r w:rsidRPr="003B44A1">
        <w:t>(„</w:t>
      </w:r>
      <w:r w:rsidRPr="003B44A1">
        <w:rPr>
          <w:i/>
          <w:iCs/>
        </w:rPr>
        <w:t>Developing a</w:t>
      </w:r>
      <w:r w:rsidR="003B44A1" w:rsidRPr="003B44A1">
        <w:rPr>
          <w:i/>
          <w:iCs/>
        </w:rPr>
        <w:t xml:space="preserve"> </w:t>
      </w:r>
      <w:r w:rsidRPr="003B44A1">
        <w:rPr>
          <w:i/>
          <w:iCs/>
        </w:rPr>
        <w:t>Multilateral Instrument to Modify Bilateral Tax Treaties</w:t>
      </w:r>
      <w:r w:rsidRPr="003B44A1">
        <w:t>”</w:t>
      </w:r>
      <w:r w:rsidR="000A4152" w:rsidRPr="003B44A1">
        <w:t>)</w:t>
      </w:r>
      <w:r w:rsidRPr="003B44A1">
        <w:t xml:space="preserve"> </w:t>
      </w:r>
      <w:r w:rsidR="00EE5D31" w:rsidRPr="003B44A1">
        <w:t xml:space="preserve">Polska jest członkiem </w:t>
      </w:r>
      <w:r w:rsidR="005C0CAB" w:rsidRPr="003B44A1">
        <w:t xml:space="preserve">grupy </w:t>
      </w:r>
      <w:r w:rsidR="00574901" w:rsidRPr="003B44A1">
        <w:rPr>
          <w:i/>
          <w:iCs/>
        </w:rPr>
        <w:t xml:space="preserve">ad-hoc </w:t>
      </w:r>
      <w:r w:rsidR="00EE5D31" w:rsidRPr="003B44A1">
        <w:t xml:space="preserve">OECD, która </w:t>
      </w:r>
      <w:r w:rsidR="003F21C2" w:rsidRPr="003B44A1">
        <w:t xml:space="preserve">opracowała </w:t>
      </w:r>
      <w:r w:rsidR="00EE5D31" w:rsidRPr="003B44A1">
        <w:t>możliwości zmiany umów o unikaniu podwójnego opodatkowania za pośrednictwem jednego wielostronnego instrumentu</w:t>
      </w:r>
      <w:r w:rsidR="00B54488" w:rsidRPr="003B44A1">
        <w:t xml:space="preserve"> prawnego</w:t>
      </w:r>
      <w:r w:rsidR="00EE5D31" w:rsidRPr="003B44A1">
        <w:t xml:space="preserve">, </w:t>
      </w:r>
      <w:r w:rsidR="00B54488" w:rsidRPr="003B44A1">
        <w:t xml:space="preserve">co ma przede wszystkim na </w:t>
      </w:r>
      <w:r w:rsidR="00EE5D31" w:rsidRPr="003B44A1">
        <w:t>celu szybkie</w:t>
      </w:r>
      <w:r w:rsidR="00B54488" w:rsidRPr="003B44A1">
        <w:t xml:space="preserve"> wdrożenie </w:t>
      </w:r>
      <w:r w:rsidR="00EE5D31" w:rsidRPr="003B44A1">
        <w:t>rozwiązań wypracowanych w</w:t>
      </w:r>
      <w:r w:rsidR="003B44A1" w:rsidRPr="003B44A1">
        <w:t xml:space="preserve"> </w:t>
      </w:r>
      <w:r w:rsidR="00EE5D31" w:rsidRPr="003B44A1">
        <w:t>ramach prac „OECD-G20 BEPS” (</w:t>
      </w:r>
      <w:r w:rsidR="00EE5D31" w:rsidRPr="003B44A1">
        <w:rPr>
          <w:i/>
        </w:rPr>
        <w:t>Raport Action Plan</w:t>
      </w:r>
      <w:r w:rsidR="00EE5D31" w:rsidRPr="003B44A1">
        <w:t xml:space="preserve"> 15). W celu uniknięcia przedłużających się bilateralnych negocjacji umów o unik</w:t>
      </w:r>
      <w:r w:rsidR="00F6005F" w:rsidRPr="003B44A1">
        <w:t xml:space="preserve">aniu </w:t>
      </w:r>
      <w:r w:rsidR="00FD0056" w:rsidRPr="003B44A1">
        <w:t xml:space="preserve">podwójnego opodatkowania </w:t>
      </w:r>
      <w:r w:rsidR="00F6005F" w:rsidRPr="003B44A1">
        <w:t>z</w:t>
      </w:r>
      <w:r w:rsidR="003B44A1" w:rsidRPr="003B44A1">
        <w:t xml:space="preserve"> </w:t>
      </w:r>
      <w:r w:rsidR="00EE5D31" w:rsidRPr="003B44A1">
        <w:t>każdym partnerem traktatowym, OECD zaproponowa</w:t>
      </w:r>
      <w:r w:rsidR="00574901" w:rsidRPr="003B44A1">
        <w:t>ł</w:t>
      </w:r>
      <w:r w:rsidR="00EE5D31" w:rsidRPr="003B44A1">
        <w:t xml:space="preserve">o stworzenie instrumentu </w:t>
      </w:r>
      <w:r w:rsidR="00C71481" w:rsidRPr="003B44A1">
        <w:t>–</w:t>
      </w:r>
      <w:r w:rsidR="00365C36" w:rsidRPr="003B44A1">
        <w:t xml:space="preserve"> </w:t>
      </w:r>
      <w:r w:rsidR="00C71481" w:rsidRPr="003B44A1">
        <w:t>Konwencji</w:t>
      </w:r>
      <w:r w:rsidR="00EE5D31" w:rsidRPr="003B44A1">
        <w:t>, które</w:t>
      </w:r>
      <w:r w:rsidR="003311C0" w:rsidRPr="003B44A1">
        <w:t>j</w:t>
      </w:r>
      <w:r w:rsidR="00EE5D31" w:rsidRPr="003B44A1">
        <w:t xml:space="preserve"> </w:t>
      </w:r>
      <w:r w:rsidR="00C5766A" w:rsidRPr="003B44A1">
        <w:t xml:space="preserve">celem jest automatyczna zmiana </w:t>
      </w:r>
      <w:r w:rsidR="005C0CAB" w:rsidRPr="003B44A1">
        <w:t xml:space="preserve">zawartych przez dane państwo </w:t>
      </w:r>
      <w:r w:rsidR="00C5766A" w:rsidRPr="003B44A1">
        <w:t xml:space="preserve">umów </w:t>
      </w:r>
      <w:r w:rsidR="005C0CAB" w:rsidRPr="003B44A1">
        <w:t>podatkowych</w:t>
      </w:r>
      <w:r w:rsidR="00C5766A" w:rsidRPr="003B44A1">
        <w:t>.</w:t>
      </w:r>
      <w:r w:rsidR="00D245D2" w:rsidRPr="003B44A1">
        <w:t xml:space="preserve"> Przy pracach nad Konwencją korzystano m.in. z innych osiągnieć Projektu BEPS wypracowanych w</w:t>
      </w:r>
      <w:r w:rsidR="00D2072E">
        <w:t> </w:t>
      </w:r>
      <w:r w:rsidR="00D245D2" w:rsidRPr="003B44A1">
        <w:t xml:space="preserve">ramach </w:t>
      </w:r>
      <w:r w:rsidR="00D245D2" w:rsidRPr="003B44A1">
        <w:rPr>
          <w:i/>
        </w:rPr>
        <w:t>Action Plan</w:t>
      </w:r>
      <w:r w:rsidR="00D245D2" w:rsidRPr="003B44A1">
        <w:t xml:space="preserve"> 2 (dotyczącego podmiotów hybrydowych i szkodliwych praktyk podatkowych)</w:t>
      </w:r>
      <w:r w:rsidR="005C0CAB" w:rsidRPr="003B44A1">
        <w:t>,</w:t>
      </w:r>
      <w:r w:rsidR="00D245D2" w:rsidRPr="003B44A1">
        <w:t xml:space="preserve"> </w:t>
      </w:r>
      <w:r w:rsidR="00D245D2" w:rsidRPr="003B44A1">
        <w:rPr>
          <w:i/>
        </w:rPr>
        <w:t>Action Plan</w:t>
      </w:r>
      <w:r w:rsidR="00D245D2" w:rsidRPr="003B44A1">
        <w:t xml:space="preserve"> 6 (dotyczącego przeciwdziałania niewłaściwemu wykorzystywaniu umów o unikaniu podwójnego opodatkowania) oraz </w:t>
      </w:r>
      <w:r w:rsidR="00D245D2" w:rsidRPr="003B44A1">
        <w:rPr>
          <w:i/>
        </w:rPr>
        <w:t>Action Plan</w:t>
      </w:r>
      <w:r w:rsidR="00D245D2" w:rsidRPr="003B44A1">
        <w:t xml:space="preserve"> 7 (dotyczącego zakładu). </w:t>
      </w:r>
    </w:p>
    <w:p w14:paraId="3D963AB0" w14:textId="1EE0F068" w:rsidR="00E419C6" w:rsidRPr="003B44A1" w:rsidRDefault="00EE5D31" w:rsidP="003B44A1">
      <w:pPr>
        <w:widowControl w:val="0"/>
        <w:autoSpaceDE w:val="0"/>
        <w:autoSpaceDN w:val="0"/>
        <w:adjustRightInd w:val="0"/>
        <w:spacing w:line="360" w:lineRule="auto"/>
        <w:jc w:val="both"/>
      </w:pPr>
      <w:r w:rsidRPr="003B44A1">
        <w:t xml:space="preserve">Polska, uznając </w:t>
      </w:r>
      <w:r w:rsidR="00FD0056" w:rsidRPr="003B44A1">
        <w:t xml:space="preserve">powyższą </w:t>
      </w:r>
      <w:r w:rsidRPr="003B44A1">
        <w:t xml:space="preserve">inicjatywę za niezwykle ważną i wpływającą na efektywne zwalczanie oszustw podatkowych i </w:t>
      </w:r>
      <w:r w:rsidR="00D245D2" w:rsidRPr="003B44A1">
        <w:t xml:space="preserve">zjawiska </w:t>
      </w:r>
      <w:r w:rsidRPr="003B44A1">
        <w:t>unikania opodatkowania, w kwietniu 2015</w:t>
      </w:r>
      <w:r w:rsidR="00D2072E">
        <w:t> </w:t>
      </w:r>
      <w:r w:rsidRPr="003B44A1">
        <w:t xml:space="preserve">r. zgłosiła chęć udziału w </w:t>
      </w:r>
      <w:r w:rsidR="00574901" w:rsidRPr="003B44A1">
        <w:t>pracach</w:t>
      </w:r>
      <w:r w:rsidR="008B7502" w:rsidRPr="003B44A1">
        <w:t xml:space="preserve"> </w:t>
      </w:r>
      <w:r w:rsidRPr="003B44A1">
        <w:t>grup</w:t>
      </w:r>
      <w:r w:rsidR="00574901" w:rsidRPr="003B44A1">
        <w:t>y</w:t>
      </w:r>
      <w:r w:rsidR="008B7502" w:rsidRPr="003B44A1">
        <w:t xml:space="preserve"> </w:t>
      </w:r>
      <w:r w:rsidR="008B7502" w:rsidRPr="003B44A1">
        <w:rPr>
          <w:i/>
        </w:rPr>
        <w:t>ad-hoc</w:t>
      </w:r>
      <w:r w:rsidRPr="003B44A1">
        <w:t>.</w:t>
      </w:r>
    </w:p>
    <w:p w14:paraId="47564ABA" w14:textId="77777777" w:rsidR="00DF2685" w:rsidRPr="003B44A1" w:rsidRDefault="00E419C6" w:rsidP="003B44A1">
      <w:pPr>
        <w:widowControl w:val="0"/>
        <w:autoSpaceDE w:val="0"/>
        <w:autoSpaceDN w:val="0"/>
        <w:adjustRightInd w:val="0"/>
        <w:spacing w:line="360" w:lineRule="auto"/>
        <w:jc w:val="both"/>
      </w:pPr>
      <w:r w:rsidRPr="003B44A1">
        <w:t>Konwencja została sporządzona w Paryżu 24 listopada 2016 r., a od 31 grudnia 2016 r. pozostaje otwarta do podpisu przez państwa.</w:t>
      </w:r>
      <w:r w:rsidR="00EE5D31" w:rsidRPr="003B44A1">
        <w:t xml:space="preserve"> </w:t>
      </w:r>
    </w:p>
    <w:p w14:paraId="547DA4C6" w14:textId="0CC6ADEA" w:rsidR="009D6D0B" w:rsidRPr="003B44A1" w:rsidRDefault="00DF2685" w:rsidP="003B44A1">
      <w:pPr>
        <w:widowControl w:val="0"/>
        <w:autoSpaceDE w:val="0"/>
        <w:autoSpaceDN w:val="0"/>
        <w:adjustRightInd w:val="0"/>
        <w:spacing w:line="360" w:lineRule="auto"/>
        <w:jc w:val="both"/>
      </w:pPr>
      <w:r w:rsidRPr="003B44A1">
        <w:t>MLI przewiduje minimalny zakres wdrożenia</w:t>
      </w:r>
      <w:r w:rsidR="003311C0" w:rsidRPr="003B44A1">
        <w:t xml:space="preserve"> określonych przepisów</w:t>
      </w:r>
      <w:r w:rsidRPr="003B44A1">
        <w:t xml:space="preserve"> przez każd</w:t>
      </w:r>
      <w:r w:rsidR="00EB446F" w:rsidRPr="003B44A1">
        <w:t>ą jurysdykcję przystępującą</w:t>
      </w:r>
      <w:r w:rsidR="009D6D0B" w:rsidRPr="003B44A1">
        <w:t xml:space="preserve"> do Konwencji</w:t>
      </w:r>
      <w:r w:rsidR="00EB446F" w:rsidRPr="003B44A1">
        <w:t xml:space="preserve">. Są to przepisy: </w:t>
      </w:r>
      <w:r w:rsidR="009D6D0B" w:rsidRPr="003B44A1">
        <w:t>art</w:t>
      </w:r>
      <w:r w:rsidR="00EB446F" w:rsidRPr="003B44A1">
        <w:t xml:space="preserve">. 6, </w:t>
      </w:r>
      <w:r w:rsidR="00B05899">
        <w:t xml:space="preserve">art. </w:t>
      </w:r>
      <w:r w:rsidR="00EB446F" w:rsidRPr="003B44A1">
        <w:t xml:space="preserve">7 </w:t>
      </w:r>
      <w:r w:rsidR="00182EE9" w:rsidRPr="003B44A1">
        <w:t xml:space="preserve">i </w:t>
      </w:r>
      <w:r w:rsidR="00B05899">
        <w:t xml:space="preserve">art. </w:t>
      </w:r>
      <w:r w:rsidR="00EB446F" w:rsidRPr="003B44A1">
        <w:t>1</w:t>
      </w:r>
      <w:r w:rsidR="00F90500" w:rsidRPr="003B44A1">
        <w:t>6</w:t>
      </w:r>
      <w:r w:rsidR="00EB446F" w:rsidRPr="003B44A1">
        <w:t>, w</w:t>
      </w:r>
      <w:r w:rsidR="00B05899">
        <w:t> </w:t>
      </w:r>
      <w:r w:rsidR="00EB446F" w:rsidRPr="003B44A1">
        <w:t>stosunku do których przewidziano obowiązek ich stosowania</w:t>
      </w:r>
      <w:r w:rsidR="00182EE9" w:rsidRPr="003B44A1">
        <w:t xml:space="preserve"> (</w:t>
      </w:r>
      <w:r w:rsidR="00FB2D3A" w:rsidRPr="003B44A1">
        <w:t>dalej:</w:t>
      </w:r>
      <w:r w:rsidR="00182EE9" w:rsidRPr="003B44A1">
        <w:t xml:space="preserve"> mini</w:t>
      </w:r>
      <w:r w:rsidR="00FB2D3A" w:rsidRPr="003B44A1">
        <w:t>malny</w:t>
      </w:r>
      <w:r w:rsidR="00182EE9" w:rsidRPr="003B44A1">
        <w:t xml:space="preserve"> standard).</w:t>
      </w:r>
    </w:p>
    <w:p w14:paraId="5FAC7782" w14:textId="293FD9AC" w:rsidR="00D2072E" w:rsidRDefault="00EB446F" w:rsidP="003B44A1">
      <w:pPr>
        <w:widowControl w:val="0"/>
        <w:autoSpaceDE w:val="0"/>
        <w:autoSpaceDN w:val="0"/>
        <w:adjustRightInd w:val="0"/>
        <w:spacing w:line="360" w:lineRule="auto"/>
        <w:jc w:val="both"/>
        <w:rPr>
          <w:rFonts w:eastAsia="Calibri"/>
          <w:b/>
          <w:lang w:eastAsia="en-US"/>
        </w:rPr>
      </w:pPr>
      <w:r w:rsidRPr="003B44A1">
        <w:t xml:space="preserve">W pozostałym zakresie możliwe jest niestosowanie przepisów MLI przez </w:t>
      </w:r>
      <w:r w:rsidR="009D6D0B" w:rsidRPr="003B44A1">
        <w:t>przystępujące do</w:t>
      </w:r>
      <w:r w:rsidR="003B44A1" w:rsidRPr="003B44A1">
        <w:t xml:space="preserve"> </w:t>
      </w:r>
      <w:r w:rsidR="009D6D0B" w:rsidRPr="003B44A1">
        <w:t xml:space="preserve">niego </w:t>
      </w:r>
      <w:r w:rsidRPr="003B44A1">
        <w:t>jurysdykcje.</w:t>
      </w:r>
      <w:r w:rsidR="00DF2685" w:rsidRPr="003B44A1">
        <w:t xml:space="preserve"> </w:t>
      </w:r>
      <w:r w:rsidR="006C2971" w:rsidRPr="003B44A1">
        <w:t>Ceremonia p</w:t>
      </w:r>
      <w:r w:rsidR="00EA060A" w:rsidRPr="003B44A1">
        <w:t>odpisani</w:t>
      </w:r>
      <w:r w:rsidR="006C2971" w:rsidRPr="003B44A1">
        <w:t>a</w:t>
      </w:r>
      <w:r w:rsidR="00EA060A" w:rsidRPr="003B44A1">
        <w:t xml:space="preserve"> MLI </w:t>
      </w:r>
      <w:r w:rsidR="006C2971" w:rsidRPr="003B44A1">
        <w:t>odbyła się</w:t>
      </w:r>
      <w:r w:rsidR="008B7502" w:rsidRPr="003B44A1">
        <w:t xml:space="preserve"> </w:t>
      </w:r>
      <w:r w:rsidR="009D6D0B" w:rsidRPr="003B44A1">
        <w:t>7</w:t>
      </w:r>
      <w:r w:rsidR="008B7502" w:rsidRPr="003B44A1">
        <w:t xml:space="preserve"> </w:t>
      </w:r>
      <w:r w:rsidR="00D245D2" w:rsidRPr="003B44A1">
        <w:t>czerwca 2017 r.</w:t>
      </w:r>
      <w:r w:rsidR="006C2971" w:rsidRPr="003B44A1">
        <w:t xml:space="preserve"> – w tym terminie 68 </w:t>
      </w:r>
      <w:r w:rsidR="0033500D" w:rsidRPr="003B44A1">
        <w:t>sygnatariuszy,</w:t>
      </w:r>
      <w:r w:rsidR="006C2971" w:rsidRPr="003B44A1">
        <w:t xml:space="preserve"> w tym Polska, podpisało Konwencję.</w:t>
      </w:r>
    </w:p>
    <w:p w14:paraId="50790539" w14:textId="77777777" w:rsidR="00D2072E" w:rsidRDefault="00D2072E" w:rsidP="003B44A1">
      <w:pPr>
        <w:widowControl w:val="0"/>
        <w:autoSpaceDE w:val="0"/>
        <w:autoSpaceDN w:val="0"/>
        <w:adjustRightInd w:val="0"/>
        <w:spacing w:line="360" w:lineRule="auto"/>
        <w:jc w:val="both"/>
        <w:rPr>
          <w:rFonts w:eastAsia="Calibri"/>
          <w:b/>
          <w:lang w:eastAsia="en-US"/>
        </w:rPr>
        <w:sectPr w:rsidR="00D2072E" w:rsidSect="00D2072E">
          <w:footerReference w:type="even" r:id="rId8"/>
          <w:footerReference w:type="default" r:id="rId9"/>
          <w:pgSz w:w="11906" w:h="16838"/>
          <w:pgMar w:top="1588" w:right="1418" w:bottom="1418" w:left="1985" w:header="709" w:footer="709" w:gutter="0"/>
          <w:cols w:space="708"/>
          <w:titlePg/>
          <w:docGrid w:linePitch="360"/>
        </w:sectPr>
      </w:pPr>
    </w:p>
    <w:p w14:paraId="3DD97626" w14:textId="0DB8D8E6" w:rsidR="00DF6EC6" w:rsidRPr="003B44A1" w:rsidRDefault="00574901" w:rsidP="003B44A1">
      <w:pPr>
        <w:pStyle w:val="Akapitzlist"/>
        <w:numPr>
          <w:ilvl w:val="0"/>
          <w:numId w:val="16"/>
        </w:numPr>
        <w:spacing w:after="0" w:line="360" w:lineRule="auto"/>
        <w:ind w:left="567" w:hanging="567"/>
        <w:contextualSpacing w:val="0"/>
        <w:jc w:val="both"/>
        <w:outlineLvl w:val="0"/>
        <w:rPr>
          <w:rFonts w:ascii="Times New Roman" w:hAnsi="Times New Roman"/>
          <w:b/>
          <w:sz w:val="24"/>
          <w:szCs w:val="24"/>
        </w:rPr>
      </w:pPr>
      <w:bookmarkStart w:id="2" w:name="_Toc478655827"/>
      <w:r w:rsidRPr="003B44A1">
        <w:rPr>
          <w:rFonts w:ascii="Times New Roman" w:hAnsi="Times New Roman"/>
          <w:b/>
          <w:sz w:val="24"/>
          <w:szCs w:val="24"/>
        </w:rPr>
        <w:lastRenderedPageBreak/>
        <w:t>PRZEGLĄD POSTANOWIEŃ KONWENCJI</w:t>
      </w:r>
      <w:r w:rsidR="0047382B" w:rsidRPr="003B44A1">
        <w:rPr>
          <w:rFonts w:ascii="Times New Roman" w:hAnsi="Times New Roman"/>
          <w:b/>
          <w:sz w:val="24"/>
          <w:szCs w:val="24"/>
        </w:rPr>
        <w:t xml:space="preserve"> MLI</w:t>
      </w:r>
      <w:r w:rsidRPr="003B44A1">
        <w:rPr>
          <w:rFonts w:ascii="Times New Roman" w:hAnsi="Times New Roman"/>
          <w:b/>
          <w:sz w:val="24"/>
          <w:szCs w:val="24"/>
        </w:rPr>
        <w:t xml:space="preserve"> </w:t>
      </w:r>
      <w:r w:rsidR="00DF6EC6" w:rsidRPr="003B44A1">
        <w:rPr>
          <w:rFonts w:ascii="Times New Roman" w:hAnsi="Times New Roman"/>
          <w:b/>
          <w:sz w:val="24"/>
          <w:szCs w:val="24"/>
        </w:rPr>
        <w:t>ORAZ JEJ</w:t>
      </w:r>
      <w:bookmarkEnd w:id="2"/>
      <w:r w:rsidR="00DF6EC6" w:rsidRPr="003B44A1">
        <w:rPr>
          <w:rFonts w:ascii="Times New Roman" w:hAnsi="Times New Roman"/>
          <w:b/>
          <w:sz w:val="24"/>
          <w:szCs w:val="24"/>
        </w:rPr>
        <w:t xml:space="preserve"> </w:t>
      </w:r>
      <w:bookmarkStart w:id="3" w:name="_Toc478655828"/>
      <w:r w:rsidR="00DF6EC6" w:rsidRPr="003B44A1">
        <w:rPr>
          <w:rFonts w:ascii="Times New Roman" w:hAnsi="Times New Roman"/>
          <w:b/>
          <w:sz w:val="24"/>
          <w:szCs w:val="24"/>
        </w:rPr>
        <w:t>STOSOWANIE W</w:t>
      </w:r>
      <w:r w:rsidR="003B44A1" w:rsidRPr="003B44A1">
        <w:rPr>
          <w:rFonts w:ascii="Times New Roman" w:hAnsi="Times New Roman"/>
          <w:b/>
          <w:sz w:val="24"/>
          <w:szCs w:val="24"/>
        </w:rPr>
        <w:t xml:space="preserve"> </w:t>
      </w:r>
      <w:r w:rsidR="00DF6EC6" w:rsidRPr="003B44A1">
        <w:rPr>
          <w:rFonts w:ascii="Times New Roman" w:hAnsi="Times New Roman"/>
          <w:b/>
          <w:sz w:val="24"/>
          <w:szCs w:val="24"/>
        </w:rPr>
        <w:t xml:space="preserve">ZAKRESIE POSZCZEGÓLNYCH UMÓW </w:t>
      </w:r>
      <w:r w:rsidR="00472230" w:rsidRPr="003B44A1">
        <w:rPr>
          <w:rFonts w:ascii="Times New Roman" w:hAnsi="Times New Roman"/>
          <w:b/>
          <w:sz w:val="24"/>
          <w:szCs w:val="24"/>
        </w:rPr>
        <w:t>PODATKOWYCH</w:t>
      </w:r>
      <w:r w:rsidR="00DF6EC6" w:rsidRPr="003B44A1">
        <w:rPr>
          <w:rFonts w:ascii="Times New Roman" w:hAnsi="Times New Roman"/>
          <w:b/>
          <w:sz w:val="24"/>
          <w:szCs w:val="24"/>
        </w:rPr>
        <w:t xml:space="preserve"> ZAWARTYCH PRZEZ POLSKĘ</w:t>
      </w:r>
      <w:bookmarkEnd w:id="3"/>
      <w:r w:rsidR="00DF6EC6" w:rsidRPr="003B44A1">
        <w:rPr>
          <w:rFonts w:ascii="Times New Roman" w:hAnsi="Times New Roman"/>
          <w:b/>
          <w:sz w:val="24"/>
          <w:szCs w:val="24"/>
        </w:rPr>
        <w:t xml:space="preserve"> </w:t>
      </w:r>
    </w:p>
    <w:p w14:paraId="5A965749" w14:textId="77777777" w:rsidR="00556980" w:rsidRPr="003B44A1" w:rsidRDefault="00556980" w:rsidP="003B44A1">
      <w:pPr>
        <w:pStyle w:val="Akapitzlist"/>
        <w:spacing w:after="0" w:line="360" w:lineRule="auto"/>
        <w:ind w:left="567"/>
        <w:contextualSpacing w:val="0"/>
        <w:jc w:val="both"/>
        <w:rPr>
          <w:rFonts w:ascii="Times New Roman" w:hAnsi="Times New Roman"/>
          <w:b/>
          <w:sz w:val="24"/>
          <w:szCs w:val="24"/>
        </w:rPr>
      </w:pPr>
    </w:p>
    <w:p w14:paraId="549F704C" w14:textId="77777777" w:rsidR="002C0A1F" w:rsidRPr="003B44A1" w:rsidRDefault="00EC788A" w:rsidP="003B44A1">
      <w:pPr>
        <w:pStyle w:val="Akapitzlist"/>
        <w:numPr>
          <w:ilvl w:val="0"/>
          <w:numId w:val="13"/>
        </w:numPr>
        <w:spacing w:after="0" w:line="360" w:lineRule="auto"/>
        <w:ind w:left="567" w:hanging="567"/>
        <w:contextualSpacing w:val="0"/>
        <w:jc w:val="both"/>
        <w:outlineLvl w:val="1"/>
        <w:rPr>
          <w:rFonts w:ascii="Times New Roman" w:hAnsi="Times New Roman"/>
          <w:b/>
          <w:sz w:val="24"/>
          <w:szCs w:val="24"/>
        </w:rPr>
      </w:pPr>
      <w:bookmarkStart w:id="4" w:name="_Toc478655829"/>
      <w:r w:rsidRPr="003B44A1">
        <w:rPr>
          <w:rFonts w:ascii="Times New Roman" w:hAnsi="Times New Roman"/>
          <w:b/>
          <w:sz w:val="24"/>
          <w:szCs w:val="24"/>
        </w:rPr>
        <w:t>Przedmiot Konwencji – uwagi ogólne</w:t>
      </w:r>
      <w:bookmarkEnd w:id="4"/>
    </w:p>
    <w:p w14:paraId="03A3F937" w14:textId="77777777" w:rsidR="000A4152" w:rsidRPr="003B44A1" w:rsidRDefault="0047382B" w:rsidP="003B44A1">
      <w:pPr>
        <w:spacing w:line="360" w:lineRule="auto"/>
        <w:jc w:val="both"/>
      </w:pPr>
      <w:r w:rsidRPr="003B44A1">
        <w:t xml:space="preserve">Konwencja </w:t>
      </w:r>
      <w:r w:rsidR="00365C36" w:rsidRPr="003B44A1">
        <w:t>składa się</w:t>
      </w:r>
      <w:r w:rsidRPr="003B44A1">
        <w:t xml:space="preserve"> z:</w:t>
      </w:r>
    </w:p>
    <w:p w14:paraId="449C7225" w14:textId="11757E21" w:rsidR="0047382B" w:rsidRPr="003B44A1" w:rsidRDefault="001D7122" w:rsidP="003B44A1">
      <w:pPr>
        <w:pStyle w:val="Akapitzlist"/>
        <w:numPr>
          <w:ilvl w:val="0"/>
          <w:numId w:val="4"/>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 xml:space="preserve">Artykułów 1 i 2 stanowiących </w:t>
      </w:r>
      <w:r w:rsidR="0047382B" w:rsidRPr="003B44A1">
        <w:rPr>
          <w:rFonts w:ascii="Times New Roman" w:hAnsi="Times New Roman"/>
          <w:sz w:val="24"/>
          <w:szCs w:val="24"/>
        </w:rPr>
        <w:t>przepis</w:t>
      </w:r>
      <w:r w:rsidRPr="003B44A1">
        <w:rPr>
          <w:rFonts w:ascii="Times New Roman" w:hAnsi="Times New Roman"/>
          <w:sz w:val="24"/>
          <w:szCs w:val="24"/>
        </w:rPr>
        <w:t>y</w:t>
      </w:r>
      <w:r w:rsidR="0047382B" w:rsidRPr="003B44A1">
        <w:rPr>
          <w:rFonts w:ascii="Times New Roman" w:hAnsi="Times New Roman"/>
          <w:sz w:val="24"/>
          <w:szCs w:val="24"/>
        </w:rPr>
        <w:t xml:space="preserve"> wstępn</w:t>
      </w:r>
      <w:r w:rsidRPr="003B44A1">
        <w:rPr>
          <w:rFonts w:ascii="Times New Roman" w:hAnsi="Times New Roman"/>
          <w:sz w:val="24"/>
          <w:szCs w:val="24"/>
        </w:rPr>
        <w:t>e</w:t>
      </w:r>
      <w:r w:rsidR="0047382B" w:rsidRPr="003B44A1">
        <w:rPr>
          <w:rFonts w:ascii="Times New Roman" w:hAnsi="Times New Roman"/>
          <w:sz w:val="24"/>
          <w:szCs w:val="24"/>
        </w:rPr>
        <w:t xml:space="preserve"> (Artykuł</w:t>
      </w:r>
      <w:r w:rsidRPr="003B44A1">
        <w:rPr>
          <w:rFonts w:ascii="Times New Roman" w:hAnsi="Times New Roman"/>
          <w:sz w:val="24"/>
          <w:szCs w:val="24"/>
        </w:rPr>
        <w:t xml:space="preserve"> </w:t>
      </w:r>
      <w:r w:rsidR="0047382B" w:rsidRPr="003B44A1">
        <w:rPr>
          <w:rFonts w:ascii="Times New Roman" w:hAnsi="Times New Roman"/>
          <w:sz w:val="24"/>
          <w:szCs w:val="24"/>
        </w:rPr>
        <w:t xml:space="preserve">1 </w:t>
      </w:r>
      <w:r w:rsidR="003B44A1" w:rsidRPr="003B44A1">
        <w:rPr>
          <w:rFonts w:ascii="Times New Roman" w:hAnsi="Times New Roman"/>
          <w:sz w:val="24"/>
          <w:szCs w:val="24"/>
        </w:rPr>
        <w:t>–</w:t>
      </w:r>
      <w:r w:rsidRPr="003B44A1">
        <w:rPr>
          <w:rFonts w:ascii="Times New Roman" w:hAnsi="Times New Roman"/>
          <w:sz w:val="24"/>
          <w:szCs w:val="24"/>
        </w:rPr>
        <w:t xml:space="preserve"> </w:t>
      </w:r>
      <w:r w:rsidR="0047382B" w:rsidRPr="003B44A1">
        <w:rPr>
          <w:rFonts w:ascii="Times New Roman" w:hAnsi="Times New Roman"/>
          <w:sz w:val="24"/>
          <w:szCs w:val="24"/>
        </w:rPr>
        <w:t xml:space="preserve">Zakres obowiązywania Konwencji i </w:t>
      </w:r>
      <w:r w:rsidRPr="003B44A1">
        <w:rPr>
          <w:rFonts w:ascii="Times New Roman" w:hAnsi="Times New Roman"/>
          <w:sz w:val="24"/>
          <w:szCs w:val="24"/>
        </w:rPr>
        <w:t xml:space="preserve">Artykuł </w:t>
      </w:r>
      <w:r w:rsidR="0047382B" w:rsidRPr="003B44A1">
        <w:rPr>
          <w:rFonts w:ascii="Times New Roman" w:hAnsi="Times New Roman"/>
          <w:sz w:val="24"/>
          <w:szCs w:val="24"/>
        </w:rPr>
        <w:t xml:space="preserve">2 </w:t>
      </w:r>
      <w:r w:rsidR="003B44A1" w:rsidRPr="003B44A1">
        <w:rPr>
          <w:rFonts w:ascii="Times New Roman" w:hAnsi="Times New Roman"/>
          <w:sz w:val="24"/>
          <w:szCs w:val="24"/>
        </w:rPr>
        <w:t>–</w:t>
      </w:r>
      <w:r w:rsidRPr="003B44A1">
        <w:rPr>
          <w:rFonts w:ascii="Times New Roman" w:hAnsi="Times New Roman"/>
          <w:sz w:val="24"/>
          <w:szCs w:val="24"/>
        </w:rPr>
        <w:t xml:space="preserve"> </w:t>
      </w:r>
      <w:r w:rsidR="00114662" w:rsidRPr="003B44A1">
        <w:rPr>
          <w:rFonts w:ascii="Times New Roman" w:hAnsi="Times New Roman"/>
          <w:sz w:val="24"/>
          <w:szCs w:val="24"/>
        </w:rPr>
        <w:t>Interpretacja</w:t>
      </w:r>
      <w:r w:rsidR="009F441C">
        <w:rPr>
          <w:rFonts w:ascii="Times New Roman" w:hAnsi="Times New Roman"/>
          <w:sz w:val="24"/>
          <w:szCs w:val="24"/>
        </w:rPr>
        <w:t xml:space="preserve"> pojęć),</w:t>
      </w:r>
    </w:p>
    <w:p w14:paraId="40D3D400" w14:textId="01AAD641" w:rsidR="0047382B" w:rsidRPr="003B44A1" w:rsidRDefault="0047382B" w:rsidP="003B44A1">
      <w:pPr>
        <w:pStyle w:val="Akapitzlist"/>
        <w:numPr>
          <w:ilvl w:val="0"/>
          <w:numId w:val="4"/>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Artykułów 3</w:t>
      </w:r>
      <w:r w:rsidR="003B44A1" w:rsidRPr="003B44A1">
        <w:rPr>
          <w:rFonts w:ascii="Times New Roman" w:hAnsi="Times New Roman"/>
          <w:sz w:val="24"/>
          <w:szCs w:val="24"/>
        </w:rPr>
        <w:t>–</w:t>
      </w:r>
      <w:r w:rsidRPr="003B44A1">
        <w:rPr>
          <w:rFonts w:ascii="Times New Roman" w:hAnsi="Times New Roman"/>
          <w:sz w:val="24"/>
          <w:szCs w:val="24"/>
        </w:rPr>
        <w:t>17 wprowadzających</w:t>
      </w:r>
      <w:r w:rsidR="009F441C">
        <w:rPr>
          <w:rFonts w:ascii="Times New Roman" w:hAnsi="Times New Roman"/>
          <w:sz w:val="24"/>
          <w:szCs w:val="24"/>
        </w:rPr>
        <w:t xml:space="preserve"> zmiany w umowach podatkowych,</w:t>
      </w:r>
    </w:p>
    <w:p w14:paraId="1978E6AF" w14:textId="35B0F892" w:rsidR="0047382B" w:rsidRPr="003B44A1" w:rsidRDefault="0047382B" w:rsidP="003B44A1">
      <w:pPr>
        <w:pStyle w:val="Akapitzlist"/>
        <w:numPr>
          <w:ilvl w:val="0"/>
          <w:numId w:val="4"/>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Artykułów 18</w:t>
      </w:r>
      <w:r w:rsidR="003B44A1" w:rsidRPr="003B44A1">
        <w:rPr>
          <w:rFonts w:ascii="Times New Roman" w:hAnsi="Times New Roman"/>
          <w:sz w:val="24"/>
          <w:szCs w:val="24"/>
        </w:rPr>
        <w:t>–</w:t>
      </w:r>
      <w:r w:rsidR="009F441C">
        <w:rPr>
          <w:rFonts w:ascii="Times New Roman" w:hAnsi="Times New Roman"/>
          <w:sz w:val="24"/>
          <w:szCs w:val="24"/>
        </w:rPr>
        <w:t>26 dotyczących arbitrażu,</w:t>
      </w:r>
    </w:p>
    <w:p w14:paraId="4E368384" w14:textId="7D195EE9" w:rsidR="0047382B" w:rsidRPr="003B44A1" w:rsidRDefault="0047382B" w:rsidP="003B44A1">
      <w:pPr>
        <w:pStyle w:val="Akapitzlist"/>
        <w:numPr>
          <w:ilvl w:val="0"/>
          <w:numId w:val="4"/>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Artykułów 27</w:t>
      </w:r>
      <w:r w:rsidR="003B44A1" w:rsidRPr="003B44A1">
        <w:rPr>
          <w:rFonts w:ascii="Times New Roman" w:hAnsi="Times New Roman"/>
          <w:sz w:val="24"/>
          <w:szCs w:val="24"/>
        </w:rPr>
        <w:t>–</w:t>
      </w:r>
      <w:r w:rsidRPr="003B44A1">
        <w:rPr>
          <w:rFonts w:ascii="Times New Roman" w:hAnsi="Times New Roman"/>
          <w:sz w:val="24"/>
          <w:szCs w:val="24"/>
        </w:rPr>
        <w:t xml:space="preserve">39 zawierających przepisy końcowe. </w:t>
      </w:r>
    </w:p>
    <w:p w14:paraId="343B80BA" w14:textId="5F54AB4A" w:rsidR="000A0ACF" w:rsidRPr="003B44A1" w:rsidRDefault="0047382B" w:rsidP="003B44A1">
      <w:pPr>
        <w:spacing w:line="360" w:lineRule="auto"/>
        <w:jc w:val="both"/>
      </w:pPr>
      <w:r w:rsidRPr="003B44A1">
        <w:t xml:space="preserve">W stosunku do </w:t>
      </w:r>
      <w:r w:rsidR="009D6D0B" w:rsidRPr="003B44A1">
        <w:t xml:space="preserve">artykułów </w:t>
      </w:r>
      <w:r w:rsidRPr="003B44A1">
        <w:t xml:space="preserve">od 3 do 17 </w:t>
      </w:r>
      <w:r w:rsidR="00EC788A" w:rsidRPr="003B44A1">
        <w:t xml:space="preserve">MLI państwa przystępujące do MLI powinny przedstawić </w:t>
      </w:r>
      <w:r w:rsidRPr="003B44A1">
        <w:t xml:space="preserve">Depozytariuszowi </w:t>
      </w:r>
      <w:r w:rsidR="00EC788A" w:rsidRPr="003B44A1">
        <w:t>swoje stanowisko w zakresie przyjęcia poszczególnych regulacji Konwencji przez złożenie:</w:t>
      </w:r>
    </w:p>
    <w:p w14:paraId="69C631C4" w14:textId="77777777" w:rsidR="00EC788A" w:rsidRPr="003B44A1" w:rsidRDefault="00EC788A" w:rsidP="003B44A1">
      <w:pPr>
        <w:pStyle w:val="Akapitzlist"/>
        <w:numPr>
          <w:ilvl w:val="0"/>
          <w:numId w:val="10"/>
        </w:numPr>
        <w:spacing w:after="0" w:line="360" w:lineRule="auto"/>
        <w:ind w:hanging="357"/>
        <w:contextualSpacing w:val="0"/>
        <w:jc w:val="both"/>
        <w:rPr>
          <w:rFonts w:ascii="Times New Roman" w:hAnsi="Times New Roman"/>
          <w:sz w:val="24"/>
          <w:szCs w:val="24"/>
        </w:rPr>
      </w:pPr>
      <w:r w:rsidRPr="003B44A1">
        <w:rPr>
          <w:rFonts w:ascii="Times New Roman" w:eastAsia="Times New Roman" w:hAnsi="Times New Roman"/>
          <w:sz w:val="24"/>
          <w:szCs w:val="24"/>
          <w:lang w:eastAsia="pl-PL"/>
        </w:rPr>
        <w:t>zastrzeżeń</w:t>
      </w:r>
      <w:r w:rsidR="000A0ACF" w:rsidRPr="003B44A1">
        <w:rPr>
          <w:rFonts w:ascii="Times New Roman" w:eastAsia="Times New Roman" w:hAnsi="Times New Roman"/>
          <w:sz w:val="24"/>
          <w:szCs w:val="24"/>
          <w:lang w:eastAsia="pl-PL"/>
        </w:rPr>
        <w:t xml:space="preserve"> </w:t>
      </w:r>
      <w:r w:rsidR="0055152D" w:rsidRPr="003B44A1">
        <w:rPr>
          <w:rFonts w:ascii="Times New Roman" w:eastAsia="Times New Roman" w:hAnsi="Times New Roman"/>
          <w:sz w:val="24"/>
          <w:szCs w:val="24"/>
          <w:lang w:eastAsia="pl-PL"/>
        </w:rPr>
        <w:t>(„</w:t>
      </w:r>
      <w:r w:rsidR="0055152D" w:rsidRPr="003B44A1">
        <w:rPr>
          <w:rFonts w:ascii="Times New Roman" w:eastAsia="Times New Roman" w:hAnsi="Times New Roman"/>
          <w:i/>
          <w:sz w:val="24"/>
          <w:szCs w:val="24"/>
          <w:lang w:eastAsia="pl-PL"/>
        </w:rPr>
        <w:t>reservation</w:t>
      </w:r>
      <w:r w:rsidR="0055152D" w:rsidRPr="003B44A1">
        <w:rPr>
          <w:rFonts w:ascii="Times New Roman" w:eastAsia="Times New Roman" w:hAnsi="Times New Roman"/>
          <w:sz w:val="24"/>
          <w:szCs w:val="24"/>
          <w:lang w:eastAsia="pl-PL"/>
        </w:rPr>
        <w:t xml:space="preserve">”) </w:t>
      </w:r>
      <w:r w:rsidR="000A0ACF" w:rsidRPr="003B44A1">
        <w:rPr>
          <w:rFonts w:ascii="Times New Roman" w:eastAsia="Times New Roman" w:hAnsi="Times New Roman"/>
          <w:sz w:val="24"/>
          <w:szCs w:val="24"/>
          <w:lang w:eastAsia="pl-PL"/>
        </w:rPr>
        <w:t>o</w:t>
      </w:r>
      <w:r w:rsidR="009D6D0B" w:rsidRPr="003B44A1">
        <w:rPr>
          <w:rFonts w:ascii="Times New Roman" w:eastAsia="Times New Roman" w:hAnsi="Times New Roman"/>
          <w:sz w:val="24"/>
          <w:szCs w:val="24"/>
          <w:lang w:eastAsia="pl-PL"/>
        </w:rPr>
        <w:t xml:space="preserve"> </w:t>
      </w:r>
      <w:r w:rsidR="000A0ACF" w:rsidRPr="003B44A1">
        <w:rPr>
          <w:rFonts w:ascii="Times New Roman" w:eastAsia="Times New Roman" w:hAnsi="Times New Roman"/>
          <w:sz w:val="24"/>
          <w:szCs w:val="24"/>
          <w:lang w:eastAsia="pl-PL"/>
        </w:rPr>
        <w:t xml:space="preserve">niestosowaniu przepisów MLI </w:t>
      </w:r>
      <w:r w:rsidRPr="003B44A1">
        <w:rPr>
          <w:rFonts w:ascii="Times New Roman" w:eastAsia="Times New Roman" w:hAnsi="Times New Roman"/>
          <w:sz w:val="24"/>
          <w:szCs w:val="24"/>
          <w:lang w:eastAsia="pl-PL"/>
        </w:rPr>
        <w:t xml:space="preserve">do wszystkich/konkretnych UPO </w:t>
      </w:r>
      <w:r w:rsidR="000A0ACF" w:rsidRPr="003B44A1">
        <w:rPr>
          <w:rFonts w:ascii="Times New Roman" w:eastAsia="Times New Roman" w:hAnsi="Times New Roman"/>
          <w:sz w:val="24"/>
          <w:szCs w:val="24"/>
          <w:lang w:eastAsia="pl-PL"/>
        </w:rPr>
        <w:t>z uwagi na</w:t>
      </w:r>
      <w:r w:rsidRPr="003B44A1">
        <w:rPr>
          <w:rFonts w:ascii="Times New Roman" w:eastAsia="Times New Roman" w:hAnsi="Times New Roman"/>
          <w:sz w:val="24"/>
          <w:szCs w:val="24"/>
          <w:lang w:eastAsia="pl-PL"/>
        </w:rPr>
        <w:t>:</w:t>
      </w:r>
    </w:p>
    <w:p w14:paraId="73701001" w14:textId="303485EA" w:rsidR="00EC788A" w:rsidRPr="003B44A1" w:rsidRDefault="000A0ACF" w:rsidP="003B44A1">
      <w:pPr>
        <w:pStyle w:val="Akapitzlist"/>
        <w:numPr>
          <w:ilvl w:val="0"/>
          <w:numId w:val="14"/>
        </w:numPr>
        <w:spacing w:after="0" w:line="360" w:lineRule="auto"/>
        <w:ind w:hanging="357"/>
        <w:contextualSpacing w:val="0"/>
        <w:jc w:val="both"/>
        <w:rPr>
          <w:rFonts w:ascii="Times New Roman" w:hAnsi="Times New Roman"/>
          <w:sz w:val="24"/>
          <w:szCs w:val="24"/>
        </w:rPr>
      </w:pPr>
      <w:r w:rsidRPr="003B44A1">
        <w:rPr>
          <w:rFonts w:ascii="Times New Roman" w:eastAsia="Times New Roman" w:hAnsi="Times New Roman"/>
          <w:sz w:val="24"/>
          <w:szCs w:val="24"/>
          <w:lang w:eastAsia="pl-PL"/>
        </w:rPr>
        <w:t>wybór państwa o</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niestosowaniu danej regulacji MLI; w takim wypadku, regulacje MLI nie będą zmieniać z</w:t>
      </w:r>
      <w:r w:rsidR="009F441C">
        <w:rPr>
          <w:rFonts w:ascii="Times New Roman" w:eastAsia="Times New Roman" w:hAnsi="Times New Roman"/>
          <w:sz w:val="24"/>
          <w:szCs w:val="24"/>
          <w:lang w:eastAsia="pl-PL"/>
        </w:rPr>
        <w:t>awartych przez dane państwo UPO,</w:t>
      </w:r>
    </w:p>
    <w:p w14:paraId="2D22F478" w14:textId="58D16928" w:rsidR="00E91F17" w:rsidRPr="003B44A1" w:rsidRDefault="000A0ACF" w:rsidP="003B44A1">
      <w:pPr>
        <w:pStyle w:val="Akapitzlist"/>
        <w:numPr>
          <w:ilvl w:val="0"/>
          <w:numId w:val="14"/>
        </w:numPr>
        <w:spacing w:after="0" w:line="360" w:lineRule="auto"/>
        <w:ind w:hanging="357"/>
        <w:contextualSpacing w:val="0"/>
        <w:jc w:val="both"/>
        <w:rPr>
          <w:rFonts w:ascii="Times New Roman" w:hAnsi="Times New Roman"/>
          <w:sz w:val="24"/>
          <w:szCs w:val="24"/>
        </w:rPr>
      </w:pPr>
      <w:r w:rsidRPr="003B44A1">
        <w:rPr>
          <w:rFonts w:ascii="Times New Roman" w:eastAsia="Times New Roman" w:hAnsi="Times New Roman"/>
          <w:sz w:val="24"/>
          <w:szCs w:val="24"/>
          <w:lang w:eastAsia="pl-PL"/>
        </w:rPr>
        <w:t xml:space="preserve">fakt, iż zawierają one regulacje </w:t>
      </w:r>
      <w:r w:rsidR="00E91F17" w:rsidRPr="003B44A1">
        <w:rPr>
          <w:rFonts w:ascii="Times New Roman" w:eastAsia="Times New Roman" w:hAnsi="Times New Roman"/>
          <w:sz w:val="24"/>
          <w:szCs w:val="24"/>
          <w:lang w:eastAsia="pl-PL"/>
        </w:rPr>
        <w:t>takie jak zawarte w</w:t>
      </w:r>
      <w:r w:rsidR="003B44A1" w:rsidRPr="003B44A1">
        <w:rPr>
          <w:rFonts w:ascii="Times New Roman" w:eastAsia="Times New Roman" w:hAnsi="Times New Roman"/>
          <w:sz w:val="24"/>
          <w:szCs w:val="24"/>
          <w:lang w:eastAsia="pl-PL"/>
        </w:rPr>
        <w:t xml:space="preserve"> </w:t>
      </w:r>
      <w:r w:rsidR="00E91F17" w:rsidRPr="003B44A1">
        <w:rPr>
          <w:rFonts w:ascii="Times New Roman" w:eastAsia="Times New Roman" w:hAnsi="Times New Roman"/>
          <w:sz w:val="24"/>
          <w:szCs w:val="24"/>
          <w:lang w:eastAsia="pl-PL"/>
        </w:rPr>
        <w:t>MLI lub</w:t>
      </w:r>
      <w:r w:rsidR="003B44A1" w:rsidRPr="003B44A1">
        <w:rPr>
          <w:rFonts w:ascii="Times New Roman" w:eastAsia="Times New Roman" w:hAnsi="Times New Roman"/>
          <w:sz w:val="24"/>
          <w:szCs w:val="24"/>
          <w:lang w:eastAsia="pl-PL"/>
        </w:rPr>
        <w:t xml:space="preserve"> </w:t>
      </w:r>
      <w:r w:rsidR="00E91F17" w:rsidRPr="003B44A1">
        <w:rPr>
          <w:rFonts w:ascii="Times New Roman" w:eastAsia="Times New Roman" w:hAnsi="Times New Roman"/>
          <w:sz w:val="24"/>
          <w:szCs w:val="24"/>
          <w:lang w:eastAsia="pl-PL"/>
        </w:rPr>
        <w:t>o</w:t>
      </w:r>
      <w:r w:rsidR="00D2072E">
        <w:rPr>
          <w:rFonts w:ascii="Times New Roman" w:eastAsia="Times New Roman" w:hAnsi="Times New Roman"/>
          <w:sz w:val="24"/>
          <w:szCs w:val="24"/>
          <w:lang w:eastAsia="pl-PL"/>
        </w:rPr>
        <w:t> </w:t>
      </w:r>
      <w:r w:rsidRPr="003B44A1">
        <w:rPr>
          <w:rFonts w:ascii="Times New Roman" w:eastAsia="Times New Roman" w:hAnsi="Times New Roman"/>
          <w:sz w:val="24"/>
          <w:szCs w:val="24"/>
          <w:lang w:eastAsia="pl-PL"/>
        </w:rPr>
        <w:t>podobnych skutkach do tych, które przewiduje MLI</w:t>
      </w:r>
      <w:r w:rsidR="00E91F17" w:rsidRPr="003B44A1">
        <w:rPr>
          <w:rFonts w:ascii="Times New Roman" w:eastAsia="Times New Roman" w:hAnsi="Times New Roman"/>
          <w:sz w:val="24"/>
          <w:szCs w:val="24"/>
          <w:lang w:eastAsia="pl-PL"/>
        </w:rPr>
        <w:t xml:space="preserve">; w takim wypadku, regulacje MLI </w:t>
      </w:r>
      <w:r w:rsidR="00EC788A" w:rsidRPr="003B44A1">
        <w:rPr>
          <w:rFonts w:ascii="Times New Roman" w:eastAsia="Times New Roman" w:hAnsi="Times New Roman"/>
          <w:sz w:val="24"/>
          <w:szCs w:val="24"/>
          <w:lang w:eastAsia="pl-PL"/>
        </w:rPr>
        <w:t xml:space="preserve">również </w:t>
      </w:r>
      <w:r w:rsidR="00E91F17" w:rsidRPr="003B44A1">
        <w:rPr>
          <w:rFonts w:ascii="Times New Roman" w:eastAsia="Times New Roman" w:hAnsi="Times New Roman"/>
          <w:sz w:val="24"/>
          <w:szCs w:val="24"/>
          <w:lang w:eastAsia="pl-PL"/>
        </w:rPr>
        <w:t>n</w:t>
      </w:r>
      <w:r w:rsidR="009F441C">
        <w:rPr>
          <w:rFonts w:ascii="Times New Roman" w:eastAsia="Times New Roman" w:hAnsi="Times New Roman"/>
          <w:sz w:val="24"/>
          <w:szCs w:val="24"/>
          <w:lang w:eastAsia="pl-PL"/>
        </w:rPr>
        <w:t>ie będą zmieniać wskazanych UPO,</w:t>
      </w:r>
    </w:p>
    <w:p w14:paraId="31096E0B" w14:textId="149305D8" w:rsidR="0055152D" w:rsidRPr="003B44A1" w:rsidRDefault="0055152D" w:rsidP="003B44A1">
      <w:pPr>
        <w:pStyle w:val="Akapitzlist"/>
        <w:numPr>
          <w:ilvl w:val="0"/>
          <w:numId w:val="10"/>
        </w:numPr>
        <w:spacing w:after="0" w:line="360" w:lineRule="auto"/>
        <w:ind w:hanging="357"/>
        <w:contextualSpacing w:val="0"/>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notyfikacj</w:t>
      </w:r>
      <w:r w:rsidR="00EC788A" w:rsidRPr="003B44A1">
        <w:rPr>
          <w:rFonts w:ascii="Times New Roman" w:eastAsia="Times New Roman" w:hAnsi="Times New Roman"/>
          <w:sz w:val="24"/>
          <w:szCs w:val="24"/>
          <w:lang w:eastAsia="pl-PL"/>
        </w:rPr>
        <w:t>i</w:t>
      </w:r>
      <w:r w:rsidRPr="003B44A1">
        <w:rPr>
          <w:rFonts w:ascii="Times New Roman" w:eastAsia="Times New Roman" w:hAnsi="Times New Roman"/>
          <w:sz w:val="24"/>
          <w:szCs w:val="24"/>
          <w:lang w:eastAsia="pl-PL"/>
        </w:rPr>
        <w:t xml:space="preserve"> („</w:t>
      </w:r>
      <w:r w:rsidRPr="003B44A1">
        <w:rPr>
          <w:rFonts w:ascii="Times New Roman" w:eastAsia="Times New Roman" w:hAnsi="Times New Roman"/>
          <w:i/>
          <w:sz w:val="24"/>
          <w:szCs w:val="24"/>
          <w:lang w:eastAsia="pl-PL"/>
        </w:rPr>
        <w:t>notification</w:t>
      </w:r>
      <w:r w:rsidRPr="003B44A1">
        <w:rPr>
          <w:rFonts w:ascii="Times New Roman" w:eastAsia="Times New Roman" w:hAnsi="Times New Roman"/>
          <w:sz w:val="24"/>
          <w:szCs w:val="24"/>
          <w:lang w:eastAsia="pl-PL"/>
        </w:rPr>
        <w:t>”) UPO</w:t>
      </w:r>
      <w:r w:rsidR="00AA65E0" w:rsidRPr="003B44A1">
        <w:rPr>
          <w:rFonts w:ascii="Times New Roman" w:eastAsia="Times New Roman" w:hAnsi="Times New Roman"/>
          <w:sz w:val="24"/>
          <w:szCs w:val="24"/>
          <w:lang w:eastAsia="pl-PL"/>
        </w:rPr>
        <w:t xml:space="preserve"> lub konkretnych przepisów UPO</w:t>
      </w:r>
      <w:r w:rsidRPr="003B44A1">
        <w:rPr>
          <w:rFonts w:ascii="Times New Roman" w:eastAsia="Times New Roman" w:hAnsi="Times New Roman"/>
          <w:sz w:val="24"/>
          <w:szCs w:val="24"/>
          <w:lang w:eastAsia="pl-PL"/>
        </w:rPr>
        <w:t>, do których</w:t>
      </w:r>
      <w:r w:rsidR="009F441C">
        <w:rPr>
          <w:rFonts w:ascii="Times New Roman" w:eastAsia="Times New Roman" w:hAnsi="Times New Roman"/>
          <w:sz w:val="24"/>
          <w:szCs w:val="24"/>
          <w:lang w:eastAsia="pl-PL"/>
        </w:rPr>
        <w:t xml:space="preserve"> odnosić się będą regulacje MLI,</w:t>
      </w:r>
    </w:p>
    <w:p w14:paraId="51CF7CA7" w14:textId="2476B39D" w:rsidR="0055152D" w:rsidRPr="003B44A1" w:rsidRDefault="0055152D" w:rsidP="003B44A1">
      <w:pPr>
        <w:pStyle w:val="Akapitzlist"/>
        <w:numPr>
          <w:ilvl w:val="0"/>
          <w:numId w:val="10"/>
        </w:numPr>
        <w:spacing w:after="0" w:line="360" w:lineRule="auto"/>
        <w:ind w:hanging="357"/>
        <w:contextualSpacing w:val="0"/>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wyb</w:t>
      </w:r>
      <w:r w:rsidR="00AA65E0" w:rsidRPr="003B44A1">
        <w:rPr>
          <w:rFonts w:ascii="Times New Roman" w:eastAsia="Times New Roman" w:hAnsi="Times New Roman"/>
          <w:sz w:val="24"/>
          <w:szCs w:val="24"/>
          <w:lang w:eastAsia="pl-PL"/>
        </w:rPr>
        <w:t>oru</w:t>
      </w:r>
      <w:r w:rsidRPr="003B44A1">
        <w:rPr>
          <w:rFonts w:ascii="Times New Roman" w:eastAsia="Times New Roman" w:hAnsi="Times New Roman"/>
          <w:sz w:val="24"/>
          <w:szCs w:val="24"/>
          <w:lang w:eastAsia="pl-PL"/>
        </w:rPr>
        <w:t xml:space="preserve"> </w:t>
      </w:r>
      <w:r w:rsidR="00AA65E0" w:rsidRPr="003B44A1">
        <w:rPr>
          <w:rFonts w:ascii="Times New Roman" w:eastAsia="Times New Roman" w:hAnsi="Times New Roman"/>
          <w:sz w:val="24"/>
          <w:szCs w:val="24"/>
          <w:lang w:eastAsia="pl-PL"/>
        </w:rPr>
        <w:t>fakultatywnych</w:t>
      </w:r>
      <w:r w:rsidR="00365C36" w:rsidRPr="003B44A1">
        <w:rPr>
          <w:rFonts w:ascii="Times New Roman" w:eastAsia="Times New Roman" w:hAnsi="Times New Roman"/>
          <w:sz w:val="24"/>
          <w:szCs w:val="24"/>
          <w:lang w:eastAsia="pl-PL"/>
        </w:rPr>
        <w:t xml:space="preserve"> lub </w:t>
      </w:r>
      <w:r w:rsidR="00A3511D" w:rsidRPr="003B44A1">
        <w:rPr>
          <w:rFonts w:ascii="Times New Roman" w:eastAsia="Times New Roman" w:hAnsi="Times New Roman"/>
          <w:sz w:val="24"/>
          <w:szCs w:val="24"/>
          <w:lang w:eastAsia="pl-PL"/>
        </w:rPr>
        <w:t>alternatywnych</w:t>
      </w:r>
      <w:r w:rsidR="00AA65E0"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opcji („</w:t>
      </w:r>
      <w:r w:rsidRPr="003B44A1">
        <w:rPr>
          <w:rFonts w:ascii="Times New Roman" w:eastAsia="Times New Roman" w:hAnsi="Times New Roman"/>
          <w:i/>
          <w:sz w:val="24"/>
          <w:szCs w:val="24"/>
          <w:lang w:eastAsia="pl-PL"/>
        </w:rPr>
        <w:t>option</w:t>
      </w:r>
      <w:r w:rsidRPr="003B44A1">
        <w:rPr>
          <w:rFonts w:ascii="Times New Roman" w:eastAsia="Times New Roman" w:hAnsi="Times New Roman"/>
          <w:sz w:val="24"/>
          <w:szCs w:val="24"/>
          <w:lang w:eastAsia="pl-PL"/>
        </w:rPr>
        <w:t>”)</w:t>
      </w:r>
      <w:r w:rsidR="00AA65E0" w:rsidRPr="003B44A1">
        <w:rPr>
          <w:rFonts w:ascii="Times New Roman" w:eastAsia="Times New Roman" w:hAnsi="Times New Roman"/>
          <w:sz w:val="24"/>
          <w:szCs w:val="24"/>
          <w:lang w:eastAsia="pl-PL"/>
        </w:rPr>
        <w:t xml:space="preserve"> </w:t>
      </w:r>
      <w:r w:rsidR="0058652F" w:rsidRPr="003B44A1">
        <w:rPr>
          <w:rFonts w:ascii="Times New Roman" w:eastAsia="Times New Roman" w:hAnsi="Times New Roman"/>
          <w:sz w:val="24"/>
          <w:szCs w:val="24"/>
          <w:lang w:eastAsia="pl-PL"/>
        </w:rPr>
        <w:t>przewidzianych w</w:t>
      </w:r>
      <w:r w:rsidR="00D2072E">
        <w:rPr>
          <w:rFonts w:ascii="Times New Roman" w:eastAsia="Times New Roman" w:hAnsi="Times New Roman"/>
          <w:sz w:val="24"/>
          <w:szCs w:val="24"/>
          <w:lang w:eastAsia="pl-PL"/>
        </w:rPr>
        <w:t> </w:t>
      </w:r>
      <w:r w:rsidR="009F441C">
        <w:rPr>
          <w:rFonts w:ascii="Times New Roman" w:eastAsia="Times New Roman" w:hAnsi="Times New Roman"/>
          <w:sz w:val="24"/>
          <w:szCs w:val="24"/>
          <w:lang w:eastAsia="pl-PL"/>
        </w:rPr>
        <w:t>regulacjach MLI,</w:t>
      </w:r>
    </w:p>
    <w:p w14:paraId="1FEDF8A6" w14:textId="77777777" w:rsidR="00E91F17" w:rsidRPr="003B44A1" w:rsidRDefault="0055152D" w:rsidP="003B44A1">
      <w:pPr>
        <w:pStyle w:val="Akapitzlist"/>
        <w:numPr>
          <w:ilvl w:val="0"/>
          <w:numId w:val="10"/>
        </w:numPr>
        <w:spacing w:after="0" w:line="360" w:lineRule="auto"/>
        <w:ind w:hanging="357"/>
        <w:contextualSpacing w:val="0"/>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oświadcze</w:t>
      </w:r>
      <w:r w:rsidR="00DB3DB3" w:rsidRPr="003B44A1">
        <w:rPr>
          <w:rFonts w:ascii="Times New Roman" w:eastAsia="Times New Roman" w:hAnsi="Times New Roman"/>
          <w:sz w:val="24"/>
          <w:szCs w:val="24"/>
          <w:lang w:eastAsia="pl-PL"/>
        </w:rPr>
        <w:t>ń</w:t>
      </w:r>
      <w:r w:rsidRPr="003B44A1">
        <w:rPr>
          <w:rFonts w:ascii="Times New Roman" w:eastAsia="Times New Roman" w:hAnsi="Times New Roman"/>
          <w:sz w:val="24"/>
          <w:szCs w:val="24"/>
          <w:lang w:eastAsia="pl-PL"/>
        </w:rPr>
        <w:t xml:space="preserve"> („</w:t>
      </w:r>
      <w:r w:rsidRPr="003B44A1">
        <w:rPr>
          <w:rFonts w:ascii="Times New Roman" w:eastAsia="Times New Roman" w:hAnsi="Times New Roman"/>
          <w:i/>
          <w:sz w:val="24"/>
          <w:szCs w:val="24"/>
          <w:lang w:eastAsia="pl-PL"/>
        </w:rPr>
        <w:t>statement</w:t>
      </w:r>
      <w:r w:rsidRPr="003B44A1">
        <w:rPr>
          <w:rFonts w:ascii="Times New Roman" w:eastAsia="Times New Roman" w:hAnsi="Times New Roman"/>
          <w:sz w:val="24"/>
          <w:szCs w:val="24"/>
          <w:lang w:eastAsia="pl-PL"/>
        </w:rPr>
        <w:t>”) o stosowaniu rozwiązań przewidzianych w MLI.</w:t>
      </w:r>
    </w:p>
    <w:p w14:paraId="0768B3F4" w14:textId="22C0AE76" w:rsidR="008F0174" w:rsidRPr="003B44A1" w:rsidRDefault="008F0174" w:rsidP="003B44A1">
      <w:pPr>
        <w:spacing w:line="360" w:lineRule="auto"/>
        <w:jc w:val="both"/>
      </w:pPr>
      <w:r w:rsidRPr="003B44A1">
        <w:t>Powyższe stanowiska państw zostaną wyrażone w</w:t>
      </w:r>
      <w:r w:rsidR="00443DA2" w:rsidRPr="003B44A1">
        <w:t xml:space="preserve"> wykazie zastrzeżeń i notyfikacji, składan</w:t>
      </w:r>
      <w:r w:rsidR="004966C0" w:rsidRPr="003B44A1">
        <w:t>ym w</w:t>
      </w:r>
      <w:r w:rsidR="003B44A1" w:rsidRPr="003B44A1">
        <w:t xml:space="preserve"> </w:t>
      </w:r>
      <w:r w:rsidRPr="003B44A1">
        <w:t xml:space="preserve">formie </w:t>
      </w:r>
      <w:r w:rsidR="00365C36" w:rsidRPr="003B44A1">
        <w:t>formularza</w:t>
      </w:r>
      <w:r w:rsidRPr="003B44A1">
        <w:t xml:space="preserve"> </w:t>
      </w:r>
      <w:r w:rsidR="00DB3DB3" w:rsidRPr="003B44A1">
        <w:t>zastrzeżeń</w:t>
      </w:r>
      <w:r w:rsidR="006F62A0" w:rsidRPr="003B44A1">
        <w:t xml:space="preserve"> oraz notyfikacji</w:t>
      </w:r>
      <w:r w:rsidR="00DB3DB3" w:rsidRPr="003B44A1">
        <w:t xml:space="preserve"> do MLI (ang. </w:t>
      </w:r>
      <w:r w:rsidR="00DB3DB3" w:rsidRPr="003B44A1">
        <w:rPr>
          <w:i/>
          <w:lang w:val="en-US"/>
        </w:rPr>
        <w:t>Template of reservations and notifications under the Multilateral Convention to Implement Tax Treaty Related Measures to</w:t>
      </w:r>
      <w:r w:rsidR="003B44A1" w:rsidRPr="003B44A1">
        <w:rPr>
          <w:i/>
          <w:lang w:val="en-US"/>
        </w:rPr>
        <w:t xml:space="preserve"> </w:t>
      </w:r>
      <w:r w:rsidR="00DB3DB3" w:rsidRPr="003B44A1">
        <w:rPr>
          <w:i/>
          <w:lang w:val="en-US"/>
        </w:rPr>
        <w:t>Prevent Base Erosion and Profit Shifting</w:t>
      </w:r>
      <w:r w:rsidR="00DB3DB3" w:rsidRPr="003B44A1">
        <w:rPr>
          <w:lang w:val="en-US"/>
        </w:rPr>
        <w:t xml:space="preserve">) </w:t>
      </w:r>
      <w:r w:rsidRPr="003B44A1">
        <w:rPr>
          <w:lang w:val="en-US"/>
        </w:rPr>
        <w:t>–</w:t>
      </w:r>
      <w:r w:rsidR="00365C36" w:rsidRPr="003B44A1">
        <w:rPr>
          <w:lang w:val="en-US"/>
        </w:rPr>
        <w:t xml:space="preserve"> </w:t>
      </w:r>
      <w:r w:rsidRPr="00797CD6">
        <w:rPr>
          <w:lang w:val="en-US"/>
        </w:rPr>
        <w:t>który każda z</w:t>
      </w:r>
      <w:r w:rsidR="00D2072E" w:rsidRPr="00797CD6">
        <w:rPr>
          <w:lang w:val="en-US"/>
        </w:rPr>
        <w:t> </w:t>
      </w:r>
      <w:r w:rsidRPr="00797CD6">
        <w:rPr>
          <w:lang w:val="en-US"/>
        </w:rPr>
        <w:t>jurysdykcji przystępujących do</w:t>
      </w:r>
      <w:r w:rsidR="003B44A1" w:rsidRPr="00797CD6">
        <w:rPr>
          <w:lang w:val="en-US"/>
        </w:rPr>
        <w:t xml:space="preserve"> </w:t>
      </w:r>
      <w:r w:rsidRPr="00797CD6">
        <w:rPr>
          <w:lang w:val="en-US"/>
        </w:rPr>
        <w:t>Konwencji jest zobowiązana uzupełnić</w:t>
      </w:r>
      <w:r w:rsidR="00DB3DB3" w:rsidRPr="00797CD6">
        <w:rPr>
          <w:lang w:val="en-US"/>
        </w:rPr>
        <w:t xml:space="preserve"> </w:t>
      </w:r>
      <w:r w:rsidR="00F65C60" w:rsidRPr="00797CD6">
        <w:rPr>
          <w:lang w:val="en-US"/>
        </w:rPr>
        <w:t xml:space="preserve">i złożyć Depozytariuszowi </w:t>
      </w:r>
      <w:r w:rsidR="00DB3DB3" w:rsidRPr="00797CD6">
        <w:rPr>
          <w:lang w:val="en-US"/>
        </w:rPr>
        <w:t>(dalej: „</w:t>
      </w:r>
      <w:r w:rsidR="00365C36" w:rsidRPr="00797CD6">
        <w:rPr>
          <w:lang w:val="en-US"/>
        </w:rPr>
        <w:t>formularz</w:t>
      </w:r>
      <w:r w:rsidR="00DB3DB3" w:rsidRPr="00797CD6">
        <w:rPr>
          <w:lang w:val="en-US"/>
        </w:rPr>
        <w:t>”)</w:t>
      </w:r>
      <w:r w:rsidRPr="00797CD6">
        <w:rPr>
          <w:lang w:val="en-US"/>
        </w:rPr>
        <w:t>.</w:t>
      </w:r>
      <w:r w:rsidRPr="003B44A1">
        <w:rPr>
          <w:lang w:val="en-US"/>
        </w:rPr>
        <w:t xml:space="preserve"> </w:t>
      </w:r>
      <w:r w:rsidR="00365C36" w:rsidRPr="003B44A1">
        <w:t>Formularz</w:t>
      </w:r>
      <w:r w:rsidRPr="003B44A1">
        <w:t xml:space="preserve"> sporządzony przez Polskę stanowi załącznik do niniejszego uzasadnienia.</w:t>
      </w:r>
    </w:p>
    <w:p w14:paraId="56CC3B3B" w14:textId="53F8336F" w:rsidR="004966C0" w:rsidRPr="003B44A1" w:rsidRDefault="00E00032" w:rsidP="003B44A1">
      <w:pPr>
        <w:pStyle w:val="Marta1"/>
        <w:numPr>
          <w:ilvl w:val="0"/>
          <w:numId w:val="0"/>
        </w:numPr>
        <w:spacing w:after="0" w:line="360" w:lineRule="auto"/>
        <w:contextualSpacing w:val="0"/>
        <w:rPr>
          <w:rFonts w:ascii="Times New Roman" w:eastAsia="Times New Roman" w:hAnsi="Times New Roman"/>
          <w:lang w:eastAsia="pl-PL"/>
        </w:rPr>
      </w:pPr>
      <w:r w:rsidRPr="003B44A1">
        <w:rPr>
          <w:rFonts w:ascii="Times New Roman" w:eastAsia="Times New Roman" w:hAnsi="Times New Roman"/>
          <w:lang w:eastAsia="pl-PL"/>
        </w:rPr>
        <w:lastRenderedPageBreak/>
        <w:t>Ze względu na prowadzenie prac nad Konwencją przede wszystkim w języku angielskim, podstawową wersją Konwencji</w:t>
      </w:r>
      <w:r w:rsidR="004966C0" w:rsidRPr="003B44A1">
        <w:rPr>
          <w:rFonts w:ascii="Times New Roman" w:eastAsia="Times New Roman" w:hAnsi="Times New Roman"/>
          <w:lang w:eastAsia="pl-PL"/>
        </w:rPr>
        <w:t xml:space="preserve"> oraz formularzy</w:t>
      </w:r>
      <w:r w:rsidRPr="003B44A1">
        <w:rPr>
          <w:rFonts w:ascii="Times New Roman" w:eastAsia="Times New Roman" w:hAnsi="Times New Roman"/>
          <w:lang w:eastAsia="pl-PL"/>
        </w:rPr>
        <w:t xml:space="preserve"> jest angielska wersja językowa. </w:t>
      </w:r>
      <w:r w:rsidR="004966C0" w:rsidRPr="003B44A1">
        <w:rPr>
          <w:rFonts w:ascii="Times New Roman" w:eastAsia="Times New Roman" w:hAnsi="Times New Roman"/>
          <w:lang w:eastAsia="pl-PL"/>
        </w:rPr>
        <w:t>Konwencja została sporządzona w językach angielskim i francuskim, a</w:t>
      </w:r>
      <w:r w:rsidR="00D2072E">
        <w:rPr>
          <w:rFonts w:ascii="Times New Roman" w:eastAsia="Times New Roman" w:hAnsi="Times New Roman"/>
          <w:lang w:eastAsia="pl-PL"/>
        </w:rPr>
        <w:t> </w:t>
      </w:r>
      <w:r w:rsidR="004966C0" w:rsidRPr="003B44A1">
        <w:rPr>
          <w:rFonts w:ascii="Times New Roman" w:eastAsia="Times New Roman" w:hAnsi="Times New Roman"/>
          <w:lang w:eastAsia="pl-PL"/>
        </w:rPr>
        <w:t>obydwa teksty są jednakowo autentyczne</w:t>
      </w:r>
      <w:r w:rsidR="005C0CAB" w:rsidRPr="003B44A1">
        <w:rPr>
          <w:rFonts w:ascii="Times New Roman" w:eastAsia="Times New Roman" w:hAnsi="Times New Roman"/>
          <w:lang w:eastAsia="pl-PL"/>
        </w:rPr>
        <w:t>.</w:t>
      </w:r>
      <w:r w:rsidR="004966C0" w:rsidRPr="003B44A1">
        <w:rPr>
          <w:rFonts w:ascii="Times New Roman" w:eastAsia="Times New Roman" w:hAnsi="Times New Roman"/>
          <w:lang w:eastAsia="pl-PL"/>
        </w:rPr>
        <w:t xml:space="preserve"> </w:t>
      </w:r>
    </w:p>
    <w:p w14:paraId="3961B846" w14:textId="77777777" w:rsidR="00DB3DB3" w:rsidRPr="003B44A1" w:rsidRDefault="00DB3DB3" w:rsidP="00785898">
      <w:pPr>
        <w:pStyle w:val="Akapitzlist"/>
        <w:numPr>
          <w:ilvl w:val="0"/>
          <w:numId w:val="13"/>
        </w:numPr>
        <w:spacing w:after="0" w:line="360" w:lineRule="auto"/>
        <w:ind w:left="426" w:hanging="426"/>
        <w:contextualSpacing w:val="0"/>
        <w:jc w:val="both"/>
        <w:outlineLvl w:val="1"/>
        <w:rPr>
          <w:rFonts w:ascii="Times New Roman" w:hAnsi="Times New Roman"/>
          <w:b/>
          <w:sz w:val="24"/>
          <w:szCs w:val="24"/>
        </w:rPr>
      </w:pPr>
      <w:bookmarkStart w:id="5" w:name="_Toc478655830"/>
      <w:r w:rsidRPr="003B44A1">
        <w:rPr>
          <w:rFonts w:ascii="Times New Roman" w:hAnsi="Times New Roman"/>
          <w:b/>
          <w:sz w:val="24"/>
          <w:szCs w:val="24"/>
        </w:rPr>
        <w:t>Zakres stosowania Konwencji</w:t>
      </w:r>
      <w:bookmarkEnd w:id="5"/>
    </w:p>
    <w:p w14:paraId="74E739D5" w14:textId="72A9964F" w:rsidR="00182EE9" w:rsidRPr="003B44A1" w:rsidRDefault="00156ECE" w:rsidP="003B44A1">
      <w:pPr>
        <w:spacing w:line="360" w:lineRule="auto"/>
        <w:jc w:val="both"/>
      </w:pPr>
      <w:r w:rsidRPr="003B44A1">
        <w:t>W pierwszej kolejności należy wskazać, że o</w:t>
      </w:r>
      <w:r w:rsidR="00A3511D" w:rsidRPr="003B44A1">
        <w:t>bjęcie danej umowy podatkowej MLI wymaga dokonania notyfikacji (</w:t>
      </w:r>
      <w:r w:rsidR="00090166" w:rsidRPr="003B44A1">
        <w:t>na podstawie art. 2 ust. 1 lit. a pkt ii</w:t>
      </w:r>
      <w:r w:rsidR="005A7DC9" w:rsidRPr="003B44A1">
        <w:t xml:space="preserve"> </w:t>
      </w:r>
      <w:r w:rsidR="00090166" w:rsidRPr="003B44A1">
        <w:t>MLI</w:t>
      </w:r>
      <w:r w:rsidR="00A3511D" w:rsidRPr="003B44A1">
        <w:t>) przez oba państwa będące stroną</w:t>
      </w:r>
      <w:r w:rsidR="00090166" w:rsidRPr="003B44A1">
        <w:t xml:space="preserve"> danej</w:t>
      </w:r>
      <w:r w:rsidR="00A3511D" w:rsidRPr="003B44A1">
        <w:t xml:space="preserve"> umowy. Umowy nienotyfikowane</w:t>
      </w:r>
      <w:r w:rsidR="00365C36" w:rsidRPr="003B44A1">
        <w:t xml:space="preserve"> albo </w:t>
      </w:r>
      <w:r w:rsidR="00A3511D" w:rsidRPr="003B44A1">
        <w:t>notyfikowane jedynie przez jedną stronę nie będą objęte MLI i będą obowiązywać w</w:t>
      </w:r>
      <w:r w:rsidR="00D2072E">
        <w:t> </w:t>
      </w:r>
      <w:r w:rsidR="00A3511D" w:rsidRPr="003B44A1">
        <w:t>dotychczasowym brzmieniu.</w:t>
      </w:r>
    </w:p>
    <w:p w14:paraId="65A28980" w14:textId="78CC5609" w:rsidR="00156ECE" w:rsidRPr="003B44A1" w:rsidRDefault="00090166" w:rsidP="003B44A1">
      <w:pPr>
        <w:spacing w:line="360" w:lineRule="auto"/>
        <w:jc w:val="both"/>
      </w:pPr>
      <w:r w:rsidRPr="003B44A1">
        <w:t>Co więcej</w:t>
      </w:r>
      <w:r w:rsidR="00156ECE" w:rsidRPr="003B44A1">
        <w:t xml:space="preserve"> </w:t>
      </w:r>
      <w:r w:rsidRPr="003B44A1">
        <w:t>strony</w:t>
      </w:r>
      <w:r w:rsidR="00182EE9" w:rsidRPr="003B44A1">
        <w:t xml:space="preserve"> </w:t>
      </w:r>
      <w:r w:rsidR="00647D1A" w:rsidRPr="003B44A1">
        <w:t>mogą dokonać</w:t>
      </w:r>
      <w:r w:rsidR="00182EE9" w:rsidRPr="003B44A1">
        <w:t xml:space="preserve"> wyboru zakresu regulacji MLI, które chcą stosować do</w:t>
      </w:r>
      <w:r w:rsidR="003B44A1" w:rsidRPr="003B44A1">
        <w:t xml:space="preserve"> </w:t>
      </w:r>
      <w:r w:rsidR="00647D1A" w:rsidRPr="003B44A1">
        <w:t>zawartych UPO (</w:t>
      </w:r>
      <w:r w:rsidR="00182EE9" w:rsidRPr="003B44A1">
        <w:t xml:space="preserve">jedynie w odniesieniu do art. 6, </w:t>
      </w:r>
      <w:r w:rsidR="00B05899">
        <w:t xml:space="preserve">art. </w:t>
      </w:r>
      <w:r w:rsidR="00182EE9" w:rsidRPr="003B44A1">
        <w:t xml:space="preserve">7 oraz </w:t>
      </w:r>
      <w:r w:rsidR="00B05899">
        <w:t xml:space="preserve">art. </w:t>
      </w:r>
      <w:r w:rsidR="00182EE9" w:rsidRPr="003B44A1">
        <w:t xml:space="preserve">16 MLI brak jest możliwości </w:t>
      </w:r>
      <w:r w:rsidR="00647D1A" w:rsidRPr="003B44A1">
        <w:t>ich nieprzyjęcia). Zasadą jest, że zmiana konkretnego przepisu UPO</w:t>
      </w:r>
      <w:r w:rsidR="00365C36" w:rsidRPr="003B44A1">
        <w:t xml:space="preserve"> albo </w:t>
      </w:r>
      <w:r w:rsidR="00647D1A" w:rsidRPr="003B44A1">
        <w:t>dodanie nowej regulacji do</w:t>
      </w:r>
      <w:r w:rsidR="003B44A1" w:rsidRPr="003B44A1">
        <w:t xml:space="preserve"> </w:t>
      </w:r>
      <w:r w:rsidR="00647D1A" w:rsidRPr="003B44A1">
        <w:t xml:space="preserve">UPO wymaga wyrażenia takiej woli przez </w:t>
      </w:r>
      <w:r w:rsidR="00647D1A" w:rsidRPr="003B44A1">
        <w:rPr>
          <w:u w:val="single"/>
        </w:rPr>
        <w:t>obie strony UPO</w:t>
      </w:r>
      <w:r w:rsidR="00647D1A" w:rsidRPr="003B44A1">
        <w:t>.</w:t>
      </w:r>
    </w:p>
    <w:p w14:paraId="2781EDB6" w14:textId="5469C58B" w:rsidR="00BF2669" w:rsidRPr="003B44A1" w:rsidRDefault="00156ECE" w:rsidP="003B44A1">
      <w:pPr>
        <w:spacing w:line="360" w:lineRule="auto"/>
        <w:jc w:val="both"/>
      </w:pPr>
      <w:r w:rsidRPr="003B44A1">
        <w:t>W konsekwencji</w:t>
      </w:r>
      <w:r w:rsidR="00321622" w:rsidRPr="003B44A1">
        <w:t xml:space="preserve"> </w:t>
      </w:r>
      <w:r w:rsidR="00F03296" w:rsidRPr="003B44A1">
        <w:t>je</w:t>
      </w:r>
      <w:r w:rsidR="00B05899">
        <w:t>że</w:t>
      </w:r>
      <w:r w:rsidR="00F03296" w:rsidRPr="003B44A1">
        <w:t xml:space="preserve">li </w:t>
      </w:r>
      <w:r w:rsidR="005D1ADB" w:rsidRPr="003B44A1">
        <w:t>obie strony</w:t>
      </w:r>
      <w:r w:rsidR="00F03296" w:rsidRPr="003B44A1">
        <w:t xml:space="preserve"> notyfikują daną UPO do objęcia </w:t>
      </w:r>
      <w:r w:rsidRPr="003B44A1">
        <w:t>MLI oraz żadn</w:t>
      </w:r>
      <w:r w:rsidR="005D1ADB" w:rsidRPr="003B44A1">
        <w:t>a</w:t>
      </w:r>
      <w:r w:rsidRPr="003B44A1">
        <w:t xml:space="preserve"> z</w:t>
      </w:r>
      <w:r w:rsidR="005D1ADB" w:rsidRPr="003B44A1">
        <w:t>e</w:t>
      </w:r>
      <w:r w:rsidR="003B44A1" w:rsidRPr="003B44A1">
        <w:t xml:space="preserve"> </w:t>
      </w:r>
      <w:r w:rsidR="005D1ADB" w:rsidRPr="003B44A1">
        <w:t xml:space="preserve">stron </w:t>
      </w:r>
      <w:r w:rsidR="00F03296" w:rsidRPr="003B44A1">
        <w:t xml:space="preserve">nie złoży zastrzeżenia o niestosowaniu danego przepisu MLI, </w:t>
      </w:r>
      <w:r w:rsidR="00321622" w:rsidRPr="003B44A1">
        <w:t xml:space="preserve">możliwe są </w:t>
      </w:r>
      <w:r w:rsidR="00647D1A" w:rsidRPr="003B44A1">
        <w:t xml:space="preserve">następujące </w:t>
      </w:r>
      <w:r w:rsidR="00321622" w:rsidRPr="003B44A1">
        <w:t>skutki obowiązywania MLI</w:t>
      </w:r>
      <w:r w:rsidR="00DB3DB3" w:rsidRPr="003B44A1">
        <w:t>:</w:t>
      </w:r>
    </w:p>
    <w:p w14:paraId="3E891C69" w14:textId="2A860F62" w:rsidR="00647D1A" w:rsidRPr="003B44A1" w:rsidRDefault="00647D1A" w:rsidP="003B44A1">
      <w:pPr>
        <w:pStyle w:val="Akapitzlist"/>
        <w:numPr>
          <w:ilvl w:val="0"/>
          <w:numId w:val="11"/>
        </w:numPr>
        <w:spacing w:after="0" w:line="360" w:lineRule="auto"/>
        <w:contextualSpacing w:val="0"/>
        <w:jc w:val="both"/>
        <w:rPr>
          <w:rFonts w:ascii="Times New Roman" w:hAnsi="Times New Roman"/>
          <w:sz w:val="24"/>
          <w:szCs w:val="24"/>
        </w:rPr>
      </w:pPr>
      <w:r w:rsidRPr="003B44A1">
        <w:rPr>
          <w:rFonts w:ascii="Times New Roman" w:eastAsia="Times New Roman" w:hAnsi="Times New Roman"/>
          <w:sz w:val="24"/>
          <w:szCs w:val="24"/>
          <w:lang w:eastAsia="pl-PL"/>
        </w:rPr>
        <w:t>stosowanie MLI w miejsce istniejących regulacji UPO („</w:t>
      </w:r>
      <w:r w:rsidRPr="003B44A1">
        <w:rPr>
          <w:rFonts w:ascii="Times New Roman" w:eastAsia="Times New Roman" w:hAnsi="Times New Roman"/>
          <w:i/>
          <w:sz w:val="24"/>
          <w:szCs w:val="24"/>
          <w:lang w:eastAsia="pl-PL"/>
        </w:rPr>
        <w:t>in place of</w:t>
      </w:r>
      <w:r w:rsidRPr="003B44A1">
        <w:rPr>
          <w:rFonts w:ascii="Times New Roman" w:eastAsia="Times New Roman" w:hAnsi="Times New Roman"/>
          <w:sz w:val="24"/>
          <w:szCs w:val="24"/>
          <w:lang w:eastAsia="pl-PL"/>
        </w:rPr>
        <w:t>”) – skutek ten ma</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miejsce gdy obie strony UPO notyfikują istniejący p</w:t>
      </w:r>
      <w:r w:rsidR="00B05899">
        <w:rPr>
          <w:rFonts w:ascii="Times New Roman" w:eastAsia="Times New Roman" w:hAnsi="Times New Roman"/>
          <w:sz w:val="24"/>
          <w:szCs w:val="24"/>
          <w:lang w:eastAsia="pl-PL"/>
        </w:rPr>
        <w:t>rzepis UPO do zmiany przez MLI,</w:t>
      </w:r>
    </w:p>
    <w:p w14:paraId="2D13B1F3" w14:textId="5FDBF6C7" w:rsidR="00647D1A" w:rsidRPr="003B44A1" w:rsidRDefault="00647D1A" w:rsidP="003B44A1">
      <w:pPr>
        <w:pStyle w:val="Akapitzlist"/>
        <w:numPr>
          <w:ilvl w:val="0"/>
          <w:numId w:val="11"/>
        </w:numPr>
        <w:spacing w:after="0" w:line="360" w:lineRule="auto"/>
        <w:contextualSpacing w:val="0"/>
        <w:jc w:val="both"/>
        <w:rPr>
          <w:rFonts w:ascii="Times New Roman" w:hAnsi="Times New Roman"/>
          <w:sz w:val="24"/>
          <w:szCs w:val="24"/>
        </w:rPr>
      </w:pPr>
      <w:r w:rsidRPr="003B44A1">
        <w:rPr>
          <w:rFonts w:ascii="Times New Roman" w:eastAsia="Times New Roman" w:hAnsi="Times New Roman"/>
          <w:sz w:val="24"/>
          <w:szCs w:val="24"/>
          <w:lang w:eastAsia="pl-PL"/>
        </w:rPr>
        <w:t>regulacje MLI mają zastosowanie do istniejących regulacji UPO</w:t>
      </w:r>
      <w:r w:rsidR="00365C36" w:rsidRPr="003B44A1">
        <w:rPr>
          <w:rFonts w:ascii="Times New Roman" w:eastAsia="Times New Roman" w:hAnsi="Times New Roman"/>
          <w:sz w:val="24"/>
          <w:szCs w:val="24"/>
          <w:lang w:eastAsia="pl-PL"/>
        </w:rPr>
        <w:t xml:space="preserve"> </w:t>
      </w:r>
      <w:r w:rsidR="003B44A1" w:rsidRPr="003B44A1">
        <w:rPr>
          <w:rFonts w:ascii="Times New Roman" w:eastAsia="Times New Roman" w:hAnsi="Times New Roman"/>
          <w:sz w:val="24"/>
          <w:szCs w:val="24"/>
          <w:lang w:eastAsia="pl-PL"/>
        </w:rPr>
        <w:t>–</w:t>
      </w:r>
      <w:r w:rsidR="00365C36"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modyfikują istniejące regulacje UPO</w:t>
      </w:r>
      <w:r w:rsidR="00F03296" w:rsidRPr="003B44A1">
        <w:rPr>
          <w:rFonts w:ascii="Times New Roman" w:eastAsia="Times New Roman" w:hAnsi="Times New Roman"/>
          <w:sz w:val="24"/>
          <w:szCs w:val="24"/>
          <w:lang w:eastAsia="pl-PL"/>
        </w:rPr>
        <w:t xml:space="preserve"> („</w:t>
      </w:r>
      <w:r w:rsidR="00F03296" w:rsidRPr="003B44A1">
        <w:rPr>
          <w:rFonts w:ascii="Times New Roman" w:eastAsia="Times New Roman" w:hAnsi="Times New Roman"/>
          <w:i/>
          <w:sz w:val="24"/>
          <w:szCs w:val="24"/>
          <w:lang w:eastAsia="pl-PL"/>
        </w:rPr>
        <w:t>appl</w:t>
      </w:r>
      <w:r w:rsidR="005D1ADB" w:rsidRPr="003B44A1">
        <w:rPr>
          <w:rFonts w:ascii="Times New Roman" w:eastAsia="Times New Roman" w:hAnsi="Times New Roman"/>
          <w:i/>
          <w:sz w:val="24"/>
          <w:szCs w:val="24"/>
          <w:lang w:eastAsia="pl-PL"/>
        </w:rPr>
        <w:t>y</w:t>
      </w:r>
      <w:r w:rsidR="00F03296" w:rsidRPr="003B44A1">
        <w:rPr>
          <w:rFonts w:ascii="Times New Roman" w:eastAsia="Times New Roman" w:hAnsi="Times New Roman"/>
          <w:i/>
          <w:sz w:val="24"/>
          <w:szCs w:val="24"/>
          <w:lang w:eastAsia="pl-PL"/>
        </w:rPr>
        <w:t xml:space="preserve"> to</w:t>
      </w:r>
      <w:r w:rsidR="00F03296" w:rsidRPr="003B44A1">
        <w:rPr>
          <w:rFonts w:ascii="Times New Roman" w:eastAsia="Times New Roman" w:hAnsi="Times New Roman"/>
          <w:sz w:val="24"/>
          <w:szCs w:val="24"/>
          <w:lang w:eastAsia="pl-PL"/>
        </w:rPr>
        <w:t xml:space="preserve">” </w:t>
      </w:r>
      <w:r w:rsidR="00352021" w:rsidRPr="003B44A1">
        <w:rPr>
          <w:rFonts w:ascii="Times New Roman" w:eastAsia="Times New Roman" w:hAnsi="Times New Roman"/>
          <w:sz w:val="24"/>
          <w:szCs w:val="24"/>
          <w:lang w:eastAsia="pl-PL"/>
        </w:rPr>
        <w:t>lub</w:t>
      </w:r>
      <w:r w:rsidR="00F03296" w:rsidRPr="003B44A1">
        <w:rPr>
          <w:rFonts w:ascii="Times New Roman" w:eastAsia="Times New Roman" w:hAnsi="Times New Roman"/>
          <w:sz w:val="24"/>
          <w:szCs w:val="24"/>
          <w:lang w:eastAsia="pl-PL"/>
        </w:rPr>
        <w:t xml:space="preserve"> „</w:t>
      </w:r>
      <w:r w:rsidR="00F03296" w:rsidRPr="003B44A1">
        <w:rPr>
          <w:rFonts w:ascii="Times New Roman" w:eastAsia="Times New Roman" w:hAnsi="Times New Roman"/>
          <w:i/>
          <w:sz w:val="24"/>
          <w:szCs w:val="24"/>
          <w:lang w:eastAsia="pl-PL"/>
        </w:rPr>
        <w:t>modif</w:t>
      </w:r>
      <w:r w:rsidR="005D1ADB" w:rsidRPr="003B44A1">
        <w:rPr>
          <w:rFonts w:ascii="Times New Roman" w:eastAsia="Times New Roman" w:hAnsi="Times New Roman"/>
          <w:i/>
          <w:sz w:val="24"/>
          <w:szCs w:val="24"/>
          <w:lang w:eastAsia="pl-PL"/>
        </w:rPr>
        <w:t>y</w:t>
      </w:r>
      <w:r w:rsidR="00F03296" w:rsidRPr="003B44A1">
        <w:rPr>
          <w:rFonts w:ascii="Times New Roman" w:eastAsia="Times New Roman" w:hAnsi="Times New Roman"/>
          <w:sz w:val="24"/>
          <w:szCs w:val="24"/>
          <w:lang w:eastAsia="pl-PL"/>
        </w:rPr>
        <w:t>”)</w:t>
      </w:r>
      <w:r w:rsidR="00352021" w:rsidRPr="003B44A1">
        <w:rPr>
          <w:rFonts w:ascii="Times New Roman" w:eastAsia="Times New Roman" w:hAnsi="Times New Roman"/>
          <w:sz w:val="24"/>
          <w:szCs w:val="24"/>
          <w:lang w:eastAsia="pl-PL"/>
        </w:rPr>
        <w:t xml:space="preserve">, nie </w:t>
      </w:r>
      <w:r w:rsidR="00365C36" w:rsidRPr="003B44A1">
        <w:rPr>
          <w:rFonts w:ascii="Times New Roman" w:eastAsia="Times New Roman" w:hAnsi="Times New Roman"/>
          <w:sz w:val="24"/>
          <w:szCs w:val="24"/>
          <w:lang w:eastAsia="pl-PL"/>
        </w:rPr>
        <w:t>uchylają</w:t>
      </w:r>
      <w:r w:rsidR="00352021" w:rsidRPr="003B44A1">
        <w:rPr>
          <w:rFonts w:ascii="Times New Roman" w:eastAsia="Times New Roman" w:hAnsi="Times New Roman"/>
          <w:sz w:val="24"/>
          <w:szCs w:val="24"/>
          <w:lang w:eastAsia="pl-PL"/>
        </w:rPr>
        <w:t xml:space="preserve"> jednak istniejących przepisów UPO</w:t>
      </w:r>
      <w:r w:rsidR="00F03296" w:rsidRPr="003B44A1">
        <w:rPr>
          <w:rFonts w:ascii="Times New Roman" w:eastAsia="Times New Roman" w:hAnsi="Times New Roman"/>
          <w:sz w:val="24"/>
          <w:szCs w:val="24"/>
          <w:lang w:eastAsia="pl-PL"/>
        </w:rPr>
        <w:t xml:space="preserve">; </w:t>
      </w:r>
      <w:r w:rsidR="00352021" w:rsidRPr="003B44A1">
        <w:rPr>
          <w:rFonts w:ascii="Times New Roman" w:eastAsia="Times New Roman" w:hAnsi="Times New Roman"/>
          <w:sz w:val="24"/>
          <w:szCs w:val="24"/>
          <w:lang w:eastAsia="pl-PL"/>
        </w:rPr>
        <w:t>warunkiem wystąpienia tego skutku jest istnienie w UPO regulacji o</w:t>
      </w:r>
      <w:r w:rsidR="00D2072E">
        <w:rPr>
          <w:rFonts w:ascii="Times New Roman" w:eastAsia="Times New Roman" w:hAnsi="Times New Roman"/>
          <w:sz w:val="24"/>
          <w:szCs w:val="24"/>
          <w:lang w:eastAsia="pl-PL"/>
        </w:rPr>
        <w:t> </w:t>
      </w:r>
      <w:r w:rsidR="00352021" w:rsidRPr="003B44A1">
        <w:rPr>
          <w:rFonts w:ascii="Times New Roman" w:eastAsia="Times New Roman" w:hAnsi="Times New Roman"/>
          <w:sz w:val="24"/>
          <w:szCs w:val="24"/>
          <w:lang w:eastAsia="pl-PL"/>
        </w:rPr>
        <w:t>określonym w MLI charakterze oraz co do zasady jego no</w:t>
      </w:r>
      <w:r w:rsidR="00B05899">
        <w:rPr>
          <w:rFonts w:ascii="Times New Roman" w:eastAsia="Times New Roman" w:hAnsi="Times New Roman"/>
          <w:sz w:val="24"/>
          <w:szCs w:val="24"/>
          <w:lang w:eastAsia="pl-PL"/>
        </w:rPr>
        <w:t>tyfikacja przez obie strony UPO,</w:t>
      </w:r>
    </w:p>
    <w:p w14:paraId="679E8DE4" w14:textId="4DBFF777" w:rsidR="00352021" w:rsidRPr="003B44A1" w:rsidRDefault="00F03296" w:rsidP="003B44A1">
      <w:pPr>
        <w:pStyle w:val="Akapitzlist"/>
        <w:numPr>
          <w:ilvl w:val="0"/>
          <w:numId w:val="11"/>
        </w:numPr>
        <w:spacing w:after="0" w:line="360" w:lineRule="auto"/>
        <w:contextualSpacing w:val="0"/>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regulacje MLI mają zastosowanie</w:t>
      </w:r>
      <w:r w:rsidR="00352021" w:rsidRPr="003B44A1">
        <w:rPr>
          <w:rFonts w:ascii="Times New Roman" w:eastAsia="Times New Roman" w:hAnsi="Times New Roman"/>
          <w:sz w:val="24"/>
          <w:szCs w:val="24"/>
          <w:lang w:eastAsia="pl-PL"/>
        </w:rPr>
        <w:t xml:space="preserve"> w razie braku określonych regulacji w UPO („</w:t>
      </w:r>
      <w:r w:rsidR="00352021" w:rsidRPr="003B44A1">
        <w:rPr>
          <w:rFonts w:ascii="Times New Roman" w:eastAsia="Times New Roman" w:hAnsi="Times New Roman"/>
          <w:i/>
          <w:sz w:val="24"/>
          <w:szCs w:val="24"/>
          <w:lang w:eastAsia="pl-PL"/>
        </w:rPr>
        <w:t>in the absence of</w:t>
      </w:r>
      <w:r w:rsidR="00352021" w:rsidRPr="003B44A1">
        <w:rPr>
          <w:rFonts w:ascii="Times New Roman" w:eastAsia="Times New Roman" w:hAnsi="Times New Roman"/>
          <w:sz w:val="24"/>
          <w:szCs w:val="24"/>
          <w:lang w:eastAsia="pl-PL"/>
        </w:rPr>
        <w:t xml:space="preserve">”) – regulacje MLI będą mieć bezpośrednie zastosowanie, </w:t>
      </w:r>
      <w:r w:rsidR="005D1ADB" w:rsidRPr="003B44A1">
        <w:rPr>
          <w:rFonts w:ascii="Times New Roman" w:eastAsia="Times New Roman" w:hAnsi="Times New Roman"/>
          <w:sz w:val="24"/>
          <w:szCs w:val="24"/>
          <w:lang w:eastAsia="pl-PL"/>
        </w:rPr>
        <w:t>z</w:t>
      </w:r>
      <w:r w:rsidR="00D2072E">
        <w:rPr>
          <w:rFonts w:ascii="Times New Roman" w:eastAsia="Times New Roman" w:hAnsi="Times New Roman"/>
          <w:sz w:val="24"/>
          <w:szCs w:val="24"/>
          <w:lang w:eastAsia="pl-PL"/>
        </w:rPr>
        <w:t> </w:t>
      </w:r>
      <w:r w:rsidR="005D1ADB" w:rsidRPr="003B44A1">
        <w:rPr>
          <w:rFonts w:ascii="Times New Roman" w:eastAsia="Times New Roman" w:hAnsi="Times New Roman"/>
          <w:sz w:val="24"/>
          <w:szCs w:val="24"/>
          <w:lang w:eastAsia="pl-PL"/>
        </w:rPr>
        <w:t>uwagi na</w:t>
      </w:r>
      <w:r w:rsidR="00352021" w:rsidRPr="003B44A1">
        <w:rPr>
          <w:rFonts w:ascii="Times New Roman" w:eastAsia="Times New Roman" w:hAnsi="Times New Roman"/>
          <w:sz w:val="24"/>
          <w:szCs w:val="24"/>
          <w:lang w:eastAsia="pl-PL"/>
        </w:rPr>
        <w:t xml:space="preserve"> brak w</w:t>
      </w:r>
      <w:r w:rsidR="003B44A1" w:rsidRPr="003B44A1">
        <w:rPr>
          <w:rFonts w:ascii="Times New Roman" w:eastAsia="Times New Roman" w:hAnsi="Times New Roman"/>
          <w:sz w:val="24"/>
          <w:szCs w:val="24"/>
          <w:lang w:eastAsia="pl-PL"/>
        </w:rPr>
        <w:t xml:space="preserve"> </w:t>
      </w:r>
      <w:r w:rsidR="00352021" w:rsidRPr="003B44A1">
        <w:rPr>
          <w:rFonts w:ascii="Times New Roman" w:eastAsia="Times New Roman" w:hAnsi="Times New Roman"/>
          <w:sz w:val="24"/>
          <w:szCs w:val="24"/>
          <w:lang w:eastAsia="pl-PL"/>
        </w:rPr>
        <w:t>dotychczasowym brzmieniu UPO określonych regulacji; warunkiem wystąpienia tego skutku jest notyfikacja braku określonego przep</w:t>
      </w:r>
      <w:r w:rsidR="00B05899">
        <w:rPr>
          <w:rFonts w:ascii="Times New Roman" w:eastAsia="Times New Roman" w:hAnsi="Times New Roman"/>
          <w:sz w:val="24"/>
          <w:szCs w:val="24"/>
          <w:lang w:eastAsia="pl-PL"/>
        </w:rPr>
        <w:t>isu w UPO przez obie strony UPO,</w:t>
      </w:r>
    </w:p>
    <w:p w14:paraId="48B66322" w14:textId="3D36FF3A" w:rsidR="009B644E" w:rsidRPr="003B44A1" w:rsidRDefault="00352021" w:rsidP="003B44A1">
      <w:pPr>
        <w:pStyle w:val="Akapitzlist"/>
        <w:numPr>
          <w:ilvl w:val="0"/>
          <w:numId w:val="11"/>
        </w:numPr>
        <w:spacing w:after="0" w:line="360" w:lineRule="auto"/>
        <w:contextualSpacing w:val="0"/>
        <w:jc w:val="both"/>
        <w:rPr>
          <w:rFonts w:ascii="Times New Roman" w:hAnsi="Times New Roman"/>
          <w:sz w:val="24"/>
          <w:szCs w:val="24"/>
        </w:rPr>
      </w:pPr>
      <w:r w:rsidRPr="003B44A1">
        <w:rPr>
          <w:rFonts w:ascii="Times New Roman" w:eastAsia="Times New Roman" w:hAnsi="Times New Roman"/>
          <w:sz w:val="24"/>
          <w:szCs w:val="24"/>
          <w:lang w:eastAsia="pl-PL"/>
        </w:rPr>
        <w:t xml:space="preserve">regulacje MLI </w:t>
      </w:r>
      <w:r w:rsidR="00365C36" w:rsidRPr="003B44A1">
        <w:rPr>
          <w:rFonts w:ascii="Times New Roman" w:eastAsia="Times New Roman" w:hAnsi="Times New Roman"/>
          <w:sz w:val="24"/>
          <w:szCs w:val="24"/>
          <w:lang w:eastAsia="pl-PL"/>
        </w:rPr>
        <w:t>mogą mieć</w:t>
      </w:r>
      <w:r w:rsidRPr="003B44A1">
        <w:rPr>
          <w:rFonts w:ascii="Times New Roman" w:eastAsia="Times New Roman" w:hAnsi="Times New Roman"/>
          <w:sz w:val="24"/>
          <w:szCs w:val="24"/>
          <w:lang w:eastAsia="pl-PL"/>
        </w:rPr>
        <w:t xml:space="preserve"> zastosowanie w miejsce istniejących regulacji UPO lub w</w:t>
      </w:r>
      <w:r w:rsidR="00D2072E">
        <w:rPr>
          <w:rFonts w:ascii="Times New Roman" w:eastAsia="Times New Roman" w:hAnsi="Times New Roman"/>
          <w:sz w:val="24"/>
          <w:szCs w:val="24"/>
          <w:lang w:eastAsia="pl-PL"/>
        </w:rPr>
        <w:t> </w:t>
      </w:r>
      <w:r w:rsidRPr="003B44A1">
        <w:rPr>
          <w:rFonts w:ascii="Times New Roman" w:eastAsia="Times New Roman" w:hAnsi="Times New Roman"/>
          <w:sz w:val="24"/>
          <w:szCs w:val="24"/>
          <w:lang w:eastAsia="pl-PL"/>
        </w:rPr>
        <w:t>razie braku określonych regulacji w UPO („</w:t>
      </w:r>
      <w:r w:rsidR="00647D1A" w:rsidRPr="003B44A1">
        <w:rPr>
          <w:rFonts w:ascii="Times New Roman" w:eastAsia="Times New Roman" w:hAnsi="Times New Roman"/>
          <w:i/>
          <w:sz w:val="24"/>
          <w:szCs w:val="24"/>
          <w:lang w:eastAsia="pl-PL"/>
        </w:rPr>
        <w:t>in place of or in the absence of</w:t>
      </w:r>
      <w:r w:rsidR="00647D1A" w:rsidRPr="003B44A1">
        <w:rPr>
          <w:rFonts w:ascii="Times New Roman" w:eastAsia="Times New Roman" w:hAnsi="Times New Roman"/>
          <w:sz w:val="24"/>
          <w:szCs w:val="24"/>
          <w:lang w:eastAsia="pl-PL"/>
        </w:rPr>
        <w:t>”</w:t>
      </w:r>
      <w:r w:rsidRPr="003B44A1">
        <w:rPr>
          <w:rFonts w:ascii="Times New Roman" w:eastAsia="Times New Roman" w:hAnsi="Times New Roman"/>
          <w:sz w:val="24"/>
          <w:szCs w:val="24"/>
          <w:lang w:eastAsia="pl-PL"/>
        </w:rPr>
        <w:t>)</w:t>
      </w:r>
      <w:r w:rsidR="00647D1A"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 xml:space="preserve">– </w:t>
      </w:r>
      <w:r w:rsidR="00825FF7" w:rsidRPr="003B44A1">
        <w:rPr>
          <w:rFonts w:ascii="Times New Roman" w:eastAsia="Times New Roman" w:hAnsi="Times New Roman"/>
          <w:sz w:val="24"/>
          <w:szCs w:val="24"/>
          <w:lang w:eastAsia="pl-PL"/>
        </w:rPr>
        <w:t>konsekwencją</w:t>
      </w:r>
      <w:r w:rsidRPr="003B44A1">
        <w:rPr>
          <w:rFonts w:ascii="Times New Roman" w:eastAsia="Times New Roman" w:hAnsi="Times New Roman"/>
          <w:sz w:val="24"/>
          <w:szCs w:val="24"/>
          <w:lang w:eastAsia="pl-PL"/>
        </w:rPr>
        <w:t xml:space="preserve"> jest zastosowanie MLI</w:t>
      </w:r>
      <w:r w:rsidR="00825FF7" w:rsidRPr="003B44A1">
        <w:rPr>
          <w:rFonts w:ascii="Times New Roman" w:eastAsia="Times New Roman" w:hAnsi="Times New Roman"/>
          <w:sz w:val="24"/>
          <w:szCs w:val="24"/>
          <w:lang w:eastAsia="pl-PL"/>
        </w:rPr>
        <w:t xml:space="preserve"> </w:t>
      </w:r>
      <w:r w:rsidR="009B644E" w:rsidRPr="003B44A1">
        <w:rPr>
          <w:rFonts w:ascii="Times New Roman" w:eastAsia="Times New Roman" w:hAnsi="Times New Roman"/>
          <w:sz w:val="24"/>
          <w:szCs w:val="24"/>
          <w:lang w:eastAsia="pl-PL"/>
        </w:rPr>
        <w:t xml:space="preserve">w każdym ze wskazanych </w:t>
      </w:r>
      <w:r w:rsidR="009B644E" w:rsidRPr="003B44A1">
        <w:rPr>
          <w:rFonts w:ascii="Times New Roman" w:eastAsia="Times New Roman" w:hAnsi="Times New Roman"/>
          <w:sz w:val="24"/>
          <w:szCs w:val="24"/>
          <w:lang w:eastAsia="pl-PL"/>
        </w:rPr>
        <w:lastRenderedPageBreak/>
        <w:t xml:space="preserve">przypadków, </w:t>
      </w:r>
      <w:r w:rsidR="00825FF7" w:rsidRPr="003B44A1">
        <w:rPr>
          <w:rFonts w:ascii="Times New Roman" w:eastAsia="Times New Roman" w:hAnsi="Times New Roman"/>
          <w:sz w:val="24"/>
          <w:szCs w:val="24"/>
          <w:lang w:eastAsia="pl-PL"/>
        </w:rPr>
        <w:t>przy czym rodzaj skutku zależy</w:t>
      </w:r>
      <w:r w:rsidR="009B644E" w:rsidRPr="003B44A1">
        <w:rPr>
          <w:rFonts w:ascii="Times New Roman" w:eastAsia="Times New Roman" w:hAnsi="Times New Roman"/>
          <w:sz w:val="24"/>
          <w:szCs w:val="24"/>
          <w:lang w:eastAsia="pl-PL"/>
        </w:rPr>
        <w:t xml:space="preserve"> od notyfikacji dokonanych przez strony UPO:</w:t>
      </w:r>
    </w:p>
    <w:p w14:paraId="1805DA22" w14:textId="6E777386" w:rsidR="00352021" w:rsidRPr="003B44A1" w:rsidRDefault="009B644E" w:rsidP="003B44A1">
      <w:pPr>
        <w:pStyle w:val="Akapitzlist"/>
        <w:numPr>
          <w:ilvl w:val="0"/>
          <w:numId w:val="12"/>
        </w:numPr>
        <w:spacing w:after="0" w:line="360" w:lineRule="auto"/>
        <w:contextualSpacing w:val="0"/>
        <w:jc w:val="both"/>
        <w:rPr>
          <w:rFonts w:ascii="Times New Roman" w:hAnsi="Times New Roman"/>
          <w:sz w:val="24"/>
          <w:szCs w:val="24"/>
        </w:rPr>
      </w:pPr>
      <w:r w:rsidRPr="003B44A1">
        <w:rPr>
          <w:rFonts w:ascii="Times New Roman" w:eastAsia="Times New Roman" w:hAnsi="Times New Roman"/>
          <w:sz w:val="24"/>
          <w:szCs w:val="24"/>
          <w:lang w:eastAsia="pl-PL"/>
        </w:rPr>
        <w:t>je</w:t>
      </w:r>
      <w:r w:rsidR="00B05899">
        <w:rPr>
          <w:rFonts w:ascii="Times New Roman" w:eastAsia="Times New Roman" w:hAnsi="Times New Roman"/>
          <w:sz w:val="24"/>
          <w:szCs w:val="24"/>
          <w:lang w:eastAsia="pl-PL"/>
        </w:rPr>
        <w:t>że</w:t>
      </w:r>
      <w:r w:rsidRPr="003B44A1">
        <w:rPr>
          <w:rFonts w:ascii="Times New Roman" w:eastAsia="Times New Roman" w:hAnsi="Times New Roman"/>
          <w:sz w:val="24"/>
          <w:szCs w:val="24"/>
          <w:lang w:eastAsia="pl-PL"/>
        </w:rPr>
        <w:t>li obie strony notyfikują istnienie danej regulacji</w:t>
      </w:r>
      <w:r w:rsidR="00825FF7" w:rsidRPr="003B44A1">
        <w:rPr>
          <w:rFonts w:ascii="Times New Roman" w:eastAsia="Times New Roman" w:hAnsi="Times New Roman"/>
          <w:sz w:val="24"/>
          <w:szCs w:val="24"/>
          <w:lang w:eastAsia="pl-PL"/>
        </w:rPr>
        <w:t xml:space="preserve"> w UPO</w:t>
      </w:r>
      <w:r w:rsidRPr="003B44A1">
        <w:rPr>
          <w:rFonts w:ascii="Times New Roman" w:eastAsia="Times New Roman" w:hAnsi="Times New Roman"/>
          <w:sz w:val="24"/>
          <w:szCs w:val="24"/>
          <w:lang w:eastAsia="pl-PL"/>
        </w:rPr>
        <w:t xml:space="preserve">, </w:t>
      </w:r>
      <w:r w:rsidR="00825FF7" w:rsidRPr="003B44A1">
        <w:rPr>
          <w:rFonts w:ascii="Times New Roman" w:eastAsia="Times New Roman" w:hAnsi="Times New Roman"/>
          <w:sz w:val="24"/>
          <w:szCs w:val="24"/>
          <w:lang w:eastAsia="pl-PL"/>
        </w:rPr>
        <w:t xml:space="preserve">wówczas </w:t>
      </w:r>
      <w:r w:rsidRPr="003B44A1">
        <w:rPr>
          <w:rFonts w:ascii="Times New Roman" w:eastAsia="Times New Roman" w:hAnsi="Times New Roman"/>
          <w:sz w:val="24"/>
          <w:szCs w:val="24"/>
          <w:lang w:eastAsia="pl-PL"/>
        </w:rPr>
        <w:t>wskazany przez nie przepis zostanie zastąpiony</w:t>
      </w:r>
      <w:r w:rsidR="00943DFC" w:rsidRPr="003B44A1">
        <w:rPr>
          <w:rFonts w:ascii="Times New Roman" w:eastAsia="Times New Roman" w:hAnsi="Times New Roman"/>
          <w:sz w:val="24"/>
          <w:szCs w:val="24"/>
          <w:lang w:eastAsia="pl-PL"/>
        </w:rPr>
        <w:t xml:space="preserve"> („</w:t>
      </w:r>
      <w:r w:rsidR="00943DFC" w:rsidRPr="003B44A1">
        <w:rPr>
          <w:rFonts w:ascii="Times New Roman" w:eastAsia="Times New Roman" w:hAnsi="Times New Roman"/>
          <w:i/>
          <w:sz w:val="24"/>
          <w:szCs w:val="24"/>
          <w:lang w:eastAsia="pl-PL"/>
        </w:rPr>
        <w:t>replaced</w:t>
      </w:r>
      <w:r w:rsidR="00943DFC" w:rsidRPr="003B44A1">
        <w:rPr>
          <w:rFonts w:ascii="Times New Roman" w:eastAsia="Times New Roman" w:hAnsi="Times New Roman"/>
          <w:sz w:val="24"/>
          <w:szCs w:val="24"/>
          <w:lang w:eastAsia="pl-PL"/>
        </w:rPr>
        <w:t>”)</w:t>
      </w:r>
      <w:r w:rsidRPr="003B44A1">
        <w:rPr>
          <w:rFonts w:ascii="Times New Roman" w:eastAsia="Times New Roman" w:hAnsi="Times New Roman"/>
          <w:sz w:val="24"/>
          <w:szCs w:val="24"/>
          <w:lang w:eastAsia="pl-PL"/>
        </w:rPr>
        <w:t xml:space="preserve"> przez regulacje MLI</w:t>
      </w:r>
      <w:r w:rsidR="00825FF7" w:rsidRPr="003B44A1">
        <w:rPr>
          <w:rFonts w:ascii="Times New Roman" w:eastAsia="Times New Roman" w:hAnsi="Times New Roman"/>
          <w:sz w:val="24"/>
          <w:szCs w:val="24"/>
          <w:lang w:eastAsia="pl-PL"/>
        </w:rPr>
        <w:t xml:space="preserve"> (w</w:t>
      </w:r>
      <w:r w:rsidR="003B44A1" w:rsidRPr="003B44A1">
        <w:rPr>
          <w:rFonts w:ascii="Times New Roman" w:eastAsia="Times New Roman" w:hAnsi="Times New Roman"/>
          <w:sz w:val="24"/>
          <w:szCs w:val="24"/>
          <w:lang w:eastAsia="pl-PL"/>
        </w:rPr>
        <w:t xml:space="preserve"> </w:t>
      </w:r>
      <w:r w:rsidR="00825FF7" w:rsidRPr="003B44A1">
        <w:rPr>
          <w:rFonts w:ascii="Times New Roman" w:eastAsia="Times New Roman" w:hAnsi="Times New Roman"/>
          <w:sz w:val="24"/>
          <w:szCs w:val="24"/>
          <w:lang w:eastAsia="pl-PL"/>
        </w:rPr>
        <w:t>zakresie wskazanym w MLI)</w:t>
      </w:r>
      <w:r w:rsidR="00B05899">
        <w:rPr>
          <w:rFonts w:ascii="Times New Roman" w:eastAsia="Times New Roman" w:hAnsi="Times New Roman"/>
          <w:sz w:val="24"/>
          <w:szCs w:val="24"/>
          <w:lang w:eastAsia="pl-PL"/>
        </w:rPr>
        <w:t>,</w:t>
      </w:r>
    </w:p>
    <w:p w14:paraId="338E0878" w14:textId="6043DA87" w:rsidR="009B644E" w:rsidRPr="003B44A1" w:rsidRDefault="009B644E" w:rsidP="003B44A1">
      <w:pPr>
        <w:pStyle w:val="Akapitzlist"/>
        <w:numPr>
          <w:ilvl w:val="0"/>
          <w:numId w:val="12"/>
        </w:numPr>
        <w:spacing w:after="0" w:line="360" w:lineRule="auto"/>
        <w:contextualSpacing w:val="0"/>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je</w:t>
      </w:r>
      <w:r w:rsidR="00B05899">
        <w:rPr>
          <w:rFonts w:ascii="Times New Roman" w:eastAsia="Times New Roman" w:hAnsi="Times New Roman"/>
          <w:sz w:val="24"/>
          <w:szCs w:val="24"/>
          <w:lang w:eastAsia="pl-PL"/>
        </w:rPr>
        <w:t>że</w:t>
      </w:r>
      <w:r w:rsidRPr="003B44A1">
        <w:rPr>
          <w:rFonts w:ascii="Times New Roman" w:eastAsia="Times New Roman" w:hAnsi="Times New Roman"/>
          <w:sz w:val="24"/>
          <w:szCs w:val="24"/>
          <w:lang w:eastAsia="pl-PL"/>
        </w:rPr>
        <w:t xml:space="preserve">li tylko jedna strona notyfikuje </w:t>
      </w:r>
      <w:r w:rsidR="00825FF7" w:rsidRPr="003B44A1">
        <w:rPr>
          <w:rFonts w:ascii="Times New Roman" w:eastAsia="Times New Roman" w:hAnsi="Times New Roman"/>
          <w:sz w:val="24"/>
          <w:szCs w:val="24"/>
          <w:lang w:eastAsia="pl-PL"/>
        </w:rPr>
        <w:t>istnienie w UPO danej regulacji albo żadna ze stron nie notyfikuje istniejącej regulacji w UPO, wówczas</w:t>
      </w:r>
      <w:r w:rsidRPr="003B44A1">
        <w:rPr>
          <w:rFonts w:ascii="Times New Roman" w:eastAsia="Times New Roman" w:hAnsi="Times New Roman"/>
          <w:sz w:val="24"/>
          <w:szCs w:val="24"/>
          <w:lang w:eastAsia="pl-PL"/>
        </w:rPr>
        <w:t xml:space="preserve"> MLI znajdzie zastosowanie</w:t>
      </w:r>
      <w:r w:rsidR="00825FF7" w:rsidRPr="003B44A1">
        <w:rPr>
          <w:rFonts w:ascii="Times New Roman" w:eastAsia="Times New Roman" w:hAnsi="Times New Roman"/>
          <w:sz w:val="24"/>
          <w:szCs w:val="24"/>
          <w:lang w:eastAsia="pl-PL"/>
        </w:rPr>
        <w:t xml:space="preserve"> </w:t>
      </w:r>
      <w:r w:rsidR="00AC65C6" w:rsidRPr="003B44A1">
        <w:rPr>
          <w:rFonts w:ascii="Times New Roman" w:eastAsia="Times New Roman" w:hAnsi="Times New Roman"/>
          <w:sz w:val="24"/>
          <w:szCs w:val="24"/>
          <w:lang w:eastAsia="pl-PL"/>
        </w:rPr>
        <w:t xml:space="preserve">i zastąpi istniejące regulacje UPO </w:t>
      </w:r>
      <w:r w:rsidR="00825FF7" w:rsidRPr="003B44A1">
        <w:rPr>
          <w:rFonts w:ascii="Times New Roman" w:eastAsia="Times New Roman" w:hAnsi="Times New Roman"/>
          <w:sz w:val="24"/>
          <w:szCs w:val="24"/>
          <w:lang w:eastAsia="pl-PL"/>
        </w:rPr>
        <w:t>w zakresie</w:t>
      </w:r>
      <w:r w:rsidR="007C0154" w:rsidRPr="003B44A1">
        <w:rPr>
          <w:rFonts w:ascii="Times New Roman" w:eastAsia="Times New Roman" w:hAnsi="Times New Roman"/>
          <w:sz w:val="24"/>
          <w:szCs w:val="24"/>
          <w:lang w:eastAsia="pl-PL"/>
        </w:rPr>
        <w:t>,</w:t>
      </w:r>
      <w:r w:rsidR="00825FF7" w:rsidRPr="003B44A1">
        <w:rPr>
          <w:rFonts w:ascii="Times New Roman" w:eastAsia="Times New Roman" w:hAnsi="Times New Roman"/>
          <w:sz w:val="24"/>
          <w:szCs w:val="24"/>
          <w:lang w:eastAsia="pl-PL"/>
        </w:rPr>
        <w:t xml:space="preserve"> w</w:t>
      </w:r>
      <w:r w:rsidR="00D2072E">
        <w:rPr>
          <w:rFonts w:ascii="Times New Roman" w:eastAsia="Times New Roman" w:hAnsi="Times New Roman"/>
          <w:sz w:val="24"/>
          <w:szCs w:val="24"/>
          <w:lang w:eastAsia="pl-PL"/>
        </w:rPr>
        <w:t> </w:t>
      </w:r>
      <w:r w:rsidR="00825FF7" w:rsidRPr="003B44A1">
        <w:rPr>
          <w:rFonts w:ascii="Times New Roman" w:eastAsia="Times New Roman" w:hAnsi="Times New Roman"/>
          <w:sz w:val="24"/>
          <w:szCs w:val="24"/>
          <w:lang w:eastAsia="pl-PL"/>
        </w:rPr>
        <w:t>jakim nie da się pogodzić treści przepisu UPO z</w:t>
      </w:r>
      <w:r w:rsidR="003B44A1" w:rsidRPr="003B44A1">
        <w:rPr>
          <w:rFonts w:ascii="Times New Roman" w:eastAsia="Times New Roman" w:hAnsi="Times New Roman"/>
          <w:sz w:val="24"/>
          <w:szCs w:val="24"/>
          <w:lang w:eastAsia="pl-PL"/>
        </w:rPr>
        <w:t xml:space="preserve"> </w:t>
      </w:r>
      <w:r w:rsidR="00825FF7" w:rsidRPr="003B44A1">
        <w:rPr>
          <w:rFonts w:ascii="Times New Roman" w:eastAsia="Times New Roman" w:hAnsi="Times New Roman"/>
          <w:sz w:val="24"/>
          <w:szCs w:val="24"/>
          <w:lang w:eastAsia="pl-PL"/>
        </w:rPr>
        <w:t>treścią przepisu MLI („</w:t>
      </w:r>
      <w:r w:rsidR="004B40BD" w:rsidRPr="003B44A1">
        <w:rPr>
          <w:rFonts w:ascii="Times New Roman" w:eastAsia="Times New Roman" w:hAnsi="Times New Roman"/>
          <w:i/>
          <w:sz w:val="24"/>
          <w:szCs w:val="24"/>
          <w:lang w:eastAsia="pl-PL"/>
        </w:rPr>
        <w:t xml:space="preserve">apply and </w:t>
      </w:r>
      <w:r w:rsidR="00825FF7" w:rsidRPr="003B44A1">
        <w:rPr>
          <w:rFonts w:ascii="Times New Roman" w:eastAsia="Times New Roman" w:hAnsi="Times New Roman"/>
          <w:i/>
          <w:sz w:val="24"/>
          <w:szCs w:val="24"/>
          <w:lang w:eastAsia="pl-PL"/>
        </w:rPr>
        <w:t>supersede to the extent of incompa</w:t>
      </w:r>
      <w:r w:rsidR="00E00032" w:rsidRPr="003B44A1">
        <w:rPr>
          <w:rFonts w:ascii="Times New Roman" w:eastAsia="Times New Roman" w:hAnsi="Times New Roman"/>
          <w:i/>
          <w:sz w:val="24"/>
          <w:szCs w:val="24"/>
          <w:lang w:eastAsia="pl-PL"/>
        </w:rPr>
        <w:t>ti</w:t>
      </w:r>
      <w:r w:rsidR="00825FF7" w:rsidRPr="003B44A1">
        <w:rPr>
          <w:rFonts w:ascii="Times New Roman" w:eastAsia="Times New Roman" w:hAnsi="Times New Roman"/>
          <w:i/>
          <w:sz w:val="24"/>
          <w:szCs w:val="24"/>
          <w:lang w:eastAsia="pl-PL"/>
        </w:rPr>
        <w:t>bility</w:t>
      </w:r>
      <w:r w:rsidR="00B05899">
        <w:rPr>
          <w:rFonts w:ascii="Times New Roman" w:eastAsia="Times New Roman" w:hAnsi="Times New Roman"/>
          <w:sz w:val="24"/>
          <w:szCs w:val="24"/>
          <w:lang w:eastAsia="pl-PL"/>
        </w:rPr>
        <w:t>”),</w:t>
      </w:r>
    </w:p>
    <w:p w14:paraId="6AE7AD52" w14:textId="77777777" w:rsidR="00647D1A" w:rsidRPr="003B44A1" w:rsidRDefault="008F0174" w:rsidP="003B44A1">
      <w:pPr>
        <w:pStyle w:val="Akapitzlist"/>
        <w:numPr>
          <w:ilvl w:val="0"/>
          <w:numId w:val="12"/>
        </w:numPr>
        <w:spacing w:after="0" w:line="360" w:lineRule="auto"/>
        <w:contextualSpacing w:val="0"/>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w razie braku w UPO określonych regulacji, przepis MLI w praktyce zostanie dodany („</w:t>
      </w:r>
      <w:r w:rsidRPr="003B44A1">
        <w:rPr>
          <w:rFonts w:ascii="Times New Roman" w:eastAsia="Times New Roman" w:hAnsi="Times New Roman"/>
          <w:i/>
          <w:sz w:val="24"/>
          <w:szCs w:val="24"/>
          <w:lang w:eastAsia="pl-PL"/>
        </w:rPr>
        <w:t>added</w:t>
      </w:r>
      <w:r w:rsidR="00196348" w:rsidRPr="003B44A1">
        <w:rPr>
          <w:rFonts w:ascii="Times New Roman" w:eastAsia="Times New Roman" w:hAnsi="Times New Roman"/>
          <w:i/>
          <w:sz w:val="24"/>
          <w:szCs w:val="24"/>
          <w:lang w:eastAsia="pl-PL"/>
        </w:rPr>
        <w:t>/in addition</w:t>
      </w:r>
      <w:r w:rsidR="00196348" w:rsidRPr="003B44A1">
        <w:rPr>
          <w:rFonts w:ascii="Times New Roman" w:eastAsia="Times New Roman" w:hAnsi="Times New Roman"/>
          <w:sz w:val="24"/>
          <w:szCs w:val="24"/>
          <w:lang w:eastAsia="pl-PL"/>
        </w:rPr>
        <w:t>”</w:t>
      </w:r>
      <w:r w:rsidRPr="003B44A1">
        <w:rPr>
          <w:rFonts w:ascii="Times New Roman" w:eastAsia="Times New Roman" w:hAnsi="Times New Roman"/>
          <w:sz w:val="24"/>
          <w:szCs w:val="24"/>
          <w:lang w:eastAsia="pl-PL"/>
        </w:rPr>
        <w:t>) do danej UPO.</w:t>
      </w:r>
    </w:p>
    <w:p w14:paraId="40514D9C" w14:textId="305E909D" w:rsidR="00EC788A" w:rsidRPr="003B44A1" w:rsidRDefault="00EC788A" w:rsidP="003B44A1">
      <w:pPr>
        <w:spacing w:line="360" w:lineRule="auto"/>
        <w:jc w:val="both"/>
      </w:pPr>
      <w:r w:rsidRPr="003B44A1">
        <w:t xml:space="preserve">Określenie przełożenia </w:t>
      </w:r>
      <w:r w:rsidR="004203A5" w:rsidRPr="003B44A1">
        <w:t xml:space="preserve">postanowień </w:t>
      </w:r>
      <w:r w:rsidRPr="003B44A1">
        <w:t xml:space="preserve">MLI na </w:t>
      </w:r>
      <w:r w:rsidR="00DB3DB3" w:rsidRPr="003B44A1">
        <w:t>UPO</w:t>
      </w:r>
      <w:r w:rsidRPr="003B44A1">
        <w:t xml:space="preserve"> </w:t>
      </w:r>
      <w:r w:rsidR="00156ECE" w:rsidRPr="003B44A1">
        <w:t>zawarte przez Polskę składa</w:t>
      </w:r>
      <w:r w:rsidR="00E00032" w:rsidRPr="003B44A1">
        <w:t xml:space="preserve">ć się będzie </w:t>
      </w:r>
      <w:r w:rsidR="00156ECE" w:rsidRPr="003B44A1">
        <w:t>w</w:t>
      </w:r>
      <w:r w:rsidR="00D2072E">
        <w:t> </w:t>
      </w:r>
      <w:r w:rsidR="00156ECE" w:rsidRPr="003B44A1">
        <w:t>praktyce z</w:t>
      </w:r>
      <w:r w:rsidR="003B44A1" w:rsidRPr="003B44A1">
        <w:t xml:space="preserve"> </w:t>
      </w:r>
      <w:r w:rsidR="00156ECE" w:rsidRPr="003B44A1">
        <w:t>następujących</w:t>
      </w:r>
      <w:r w:rsidRPr="003B44A1">
        <w:t xml:space="preserve"> etapów: </w:t>
      </w:r>
    </w:p>
    <w:p w14:paraId="0A1B2B0C" w14:textId="5F2032D7" w:rsidR="00DB3DB3" w:rsidRPr="003B44A1" w:rsidRDefault="00EC788A" w:rsidP="003B44A1">
      <w:pPr>
        <w:pStyle w:val="Akapitzlist"/>
        <w:numPr>
          <w:ilvl w:val="0"/>
          <w:numId w:val="11"/>
        </w:numPr>
        <w:spacing w:after="0" w:line="360" w:lineRule="auto"/>
        <w:contextualSpacing w:val="0"/>
        <w:jc w:val="both"/>
        <w:rPr>
          <w:rFonts w:ascii="Times New Roman" w:hAnsi="Times New Roman"/>
          <w:sz w:val="24"/>
          <w:szCs w:val="24"/>
        </w:rPr>
      </w:pPr>
      <w:r w:rsidRPr="003B44A1">
        <w:rPr>
          <w:rFonts w:ascii="Times New Roman" w:eastAsia="Times New Roman" w:hAnsi="Times New Roman"/>
          <w:sz w:val="24"/>
          <w:szCs w:val="24"/>
          <w:lang w:eastAsia="pl-PL"/>
        </w:rPr>
        <w:t>analiza</w:t>
      </w:r>
      <w:r w:rsidRPr="003B44A1">
        <w:rPr>
          <w:rFonts w:ascii="Times New Roman" w:hAnsi="Times New Roman"/>
          <w:sz w:val="24"/>
          <w:szCs w:val="24"/>
        </w:rPr>
        <w:t xml:space="preserve"> polskiego stanowiska zawartego w</w:t>
      </w:r>
      <w:r w:rsidR="003311C0" w:rsidRPr="003B44A1">
        <w:rPr>
          <w:rFonts w:ascii="Times New Roman" w:hAnsi="Times New Roman"/>
          <w:sz w:val="24"/>
          <w:szCs w:val="24"/>
        </w:rPr>
        <w:t>e własnym</w:t>
      </w:r>
      <w:r w:rsidRPr="003B44A1">
        <w:rPr>
          <w:rFonts w:ascii="Times New Roman" w:hAnsi="Times New Roman"/>
          <w:sz w:val="24"/>
          <w:szCs w:val="24"/>
        </w:rPr>
        <w:t xml:space="preserve"> </w:t>
      </w:r>
      <w:r w:rsidR="00365C36" w:rsidRPr="003B44A1">
        <w:rPr>
          <w:rFonts w:ascii="Times New Roman" w:hAnsi="Times New Roman"/>
          <w:sz w:val="24"/>
          <w:szCs w:val="24"/>
        </w:rPr>
        <w:t>formularzu</w:t>
      </w:r>
      <w:r w:rsidR="009F441C">
        <w:rPr>
          <w:rFonts w:ascii="Times New Roman" w:hAnsi="Times New Roman"/>
          <w:sz w:val="24"/>
          <w:szCs w:val="24"/>
        </w:rPr>
        <w:t>,</w:t>
      </w:r>
      <w:r w:rsidRPr="003B44A1">
        <w:rPr>
          <w:rFonts w:ascii="Times New Roman" w:hAnsi="Times New Roman"/>
          <w:sz w:val="24"/>
          <w:szCs w:val="24"/>
        </w:rPr>
        <w:t xml:space="preserve"> </w:t>
      </w:r>
    </w:p>
    <w:p w14:paraId="4F4F28E0" w14:textId="7C3988DC" w:rsidR="00156ECE" w:rsidRPr="003B44A1" w:rsidRDefault="00EC788A" w:rsidP="003B44A1">
      <w:pPr>
        <w:pStyle w:val="Akapitzlist"/>
        <w:numPr>
          <w:ilvl w:val="0"/>
          <w:numId w:val="11"/>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analiza </w:t>
      </w:r>
      <w:r w:rsidR="00365C36" w:rsidRPr="003B44A1">
        <w:rPr>
          <w:rFonts w:ascii="Times New Roman" w:hAnsi="Times New Roman"/>
          <w:sz w:val="24"/>
          <w:szCs w:val="24"/>
        </w:rPr>
        <w:t xml:space="preserve">stanowiska </w:t>
      </w:r>
      <w:r w:rsidR="007B00D1" w:rsidRPr="003B44A1">
        <w:rPr>
          <w:rFonts w:ascii="Times New Roman" w:hAnsi="Times New Roman"/>
          <w:sz w:val="24"/>
          <w:szCs w:val="24"/>
        </w:rPr>
        <w:t xml:space="preserve">wyrażonego </w:t>
      </w:r>
      <w:r w:rsidR="00365C36" w:rsidRPr="003B44A1">
        <w:rPr>
          <w:rFonts w:ascii="Times New Roman" w:hAnsi="Times New Roman"/>
          <w:sz w:val="24"/>
          <w:szCs w:val="24"/>
        </w:rPr>
        <w:t xml:space="preserve">przez </w:t>
      </w:r>
      <w:r w:rsidRPr="003B44A1">
        <w:rPr>
          <w:rFonts w:ascii="Times New Roman" w:hAnsi="Times New Roman"/>
          <w:sz w:val="24"/>
          <w:szCs w:val="24"/>
        </w:rPr>
        <w:t>drugie państw</w:t>
      </w:r>
      <w:r w:rsidR="00365C36" w:rsidRPr="003B44A1">
        <w:rPr>
          <w:rFonts w:ascii="Times New Roman" w:hAnsi="Times New Roman"/>
          <w:sz w:val="24"/>
          <w:szCs w:val="24"/>
        </w:rPr>
        <w:t>o</w:t>
      </w:r>
      <w:r w:rsidRPr="003B44A1">
        <w:rPr>
          <w:rFonts w:ascii="Times New Roman" w:hAnsi="Times New Roman"/>
          <w:sz w:val="24"/>
          <w:szCs w:val="24"/>
        </w:rPr>
        <w:t xml:space="preserve"> – stron</w:t>
      </w:r>
      <w:r w:rsidR="00365C36" w:rsidRPr="003B44A1">
        <w:rPr>
          <w:rFonts w:ascii="Times New Roman" w:hAnsi="Times New Roman"/>
          <w:sz w:val="24"/>
          <w:szCs w:val="24"/>
        </w:rPr>
        <w:t>ę</w:t>
      </w:r>
      <w:r w:rsidRPr="003B44A1">
        <w:rPr>
          <w:rFonts w:ascii="Times New Roman" w:hAnsi="Times New Roman"/>
          <w:sz w:val="24"/>
          <w:szCs w:val="24"/>
        </w:rPr>
        <w:t xml:space="preserve"> umowy podatkowej, w</w:t>
      </w:r>
      <w:r w:rsidR="003B44A1" w:rsidRPr="003B44A1">
        <w:rPr>
          <w:rFonts w:ascii="Times New Roman" w:hAnsi="Times New Roman"/>
          <w:sz w:val="24"/>
          <w:szCs w:val="24"/>
        </w:rPr>
        <w:t xml:space="preserve"> </w:t>
      </w:r>
      <w:r w:rsidRPr="003B44A1">
        <w:rPr>
          <w:rFonts w:ascii="Times New Roman" w:hAnsi="Times New Roman"/>
          <w:sz w:val="24"/>
          <w:szCs w:val="24"/>
        </w:rPr>
        <w:t xml:space="preserve">stosunku do której </w:t>
      </w:r>
      <w:r w:rsidR="007B00D1" w:rsidRPr="003B44A1">
        <w:rPr>
          <w:rFonts w:ascii="Times New Roman" w:hAnsi="Times New Roman"/>
          <w:sz w:val="24"/>
          <w:szCs w:val="24"/>
        </w:rPr>
        <w:t xml:space="preserve">oba państwa </w:t>
      </w:r>
      <w:r w:rsidR="00DB3DB3" w:rsidRPr="003B44A1">
        <w:rPr>
          <w:rFonts w:ascii="Times New Roman" w:hAnsi="Times New Roman"/>
          <w:sz w:val="24"/>
          <w:szCs w:val="24"/>
        </w:rPr>
        <w:t>złożył</w:t>
      </w:r>
      <w:r w:rsidR="007B00D1" w:rsidRPr="003B44A1">
        <w:rPr>
          <w:rFonts w:ascii="Times New Roman" w:hAnsi="Times New Roman"/>
          <w:sz w:val="24"/>
          <w:szCs w:val="24"/>
        </w:rPr>
        <w:t>y</w:t>
      </w:r>
      <w:r w:rsidR="00DB3DB3" w:rsidRPr="003B44A1">
        <w:rPr>
          <w:rFonts w:ascii="Times New Roman" w:hAnsi="Times New Roman"/>
          <w:sz w:val="24"/>
          <w:szCs w:val="24"/>
        </w:rPr>
        <w:t xml:space="preserve"> notyfikację o objęciu </w:t>
      </w:r>
      <w:r w:rsidR="007B00D1" w:rsidRPr="003B44A1">
        <w:rPr>
          <w:rFonts w:ascii="Times New Roman" w:hAnsi="Times New Roman"/>
          <w:sz w:val="24"/>
          <w:szCs w:val="24"/>
        </w:rPr>
        <w:t xml:space="preserve">UPO </w:t>
      </w:r>
      <w:r w:rsidR="00DB3DB3" w:rsidRPr="003B44A1">
        <w:rPr>
          <w:rFonts w:ascii="Times New Roman" w:hAnsi="Times New Roman"/>
          <w:sz w:val="24"/>
          <w:szCs w:val="24"/>
        </w:rPr>
        <w:t>MLI</w:t>
      </w:r>
      <w:r w:rsidR="00156ECE" w:rsidRPr="003B44A1">
        <w:rPr>
          <w:rFonts w:ascii="Times New Roman" w:hAnsi="Times New Roman"/>
          <w:sz w:val="24"/>
          <w:szCs w:val="24"/>
        </w:rPr>
        <w:t>.</w:t>
      </w:r>
    </w:p>
    <w:p w14:paraId="6D3D2E3E" w14:textId="2984805F" w:rsidR="0033500D" w:rsidRPr="003B44A1" w:rsidRDefault="00D83A0D" w:rsidP="003B44A1">
      <w:pPr>
        <w:spacing w:line="360" w:lineRule="auto"/>
        <w:jc w:val="both"/>
      </w:pPr>
      <w:r w:rsidRPr="003B44A1">
        <w:t>Przedmiotowe analizy</w:t>
      </w:r>
      <w:r w:rsidR="00DB3DB3" w:rsidRPr="003B44A1">
        <w:t>, przedstawione w dalszej części nin</w:t>
      </w:r>
      <w:r w:rsidRPr="003B44A1">
        <w:t>iejszego</w:t>
      </w:r>
      <w:r w:rsidR="00DB3DB3" w:rsidRPr="003B44A1">
        <w:t xml:space="preserve"> uzasadnienia,</w:t>
      </w:r>
      <w:r w:rsidR="00EC788A" w:rsidRPr="003B44A1">
        <w:t xml:space="preserve"> zostały przeprowadzone</w:t>
      </w:r>
      <w:r w:rsidR="00DB3DB3" w:rsidRPr="003B44A1">
        <w:t xml:space="preserve"> w</w:t>
      </w:r>
      <w:r w:rsidR="003B44A1" w:rsidRPr="003B44A1">
        <w:t xml:space="preserve"> </w:t>
      </w:r>
      <w:r w:rsidR="00EC788A" w:rsidRPr="003B44A1">
        <w:t xml:space="preserve">oparciu o </w:t>
      </w:r>
      <w:r w:rsidR="00DB3DB3" w:rsidRPr="003B44A1">
        <w:t xml:space="preserve">załączony </w:t>
      </w:r>
      <w:r w:rsidR="00365C36" w:rsidRPr="003B44A1">
        <w:t>formularz</w:t>
      </w:r>
      <w:r w:rsidR="00DB3DB3" w:rsidRPr="003B44A1">
        <w:t xml:space="preserve"> Polski</w:t>
      </w:r>
      <w:r w:rsidR="0033500D" w:rsidRPr="003B44A1">
        <w:t>, projekt którego został złożony OECD</w:t>
      </w:r>
      <w:r w:rsidR="00DB3DB3" w:rsidRPr="003B44A1">
        <w:t xml:space="preserve"> oraz </w:t>
      </w:r>
      <w:r w:rsidR="004966C0" w:rsidRPr="003B44A1">
        <w:t xml:space="preserve">projekty formularzy przekazanych </w:t>
      </w:r>
      <w:r w:rsidR="00DB3DB3" w:rsidRPr="003B44A1">
        <w:t xml:space="preserve">do OECD przez inne państwa (w wersji aktualnej na dzień sporządzenia niniejszego uzasadnienia; </w:t>
      </w:r>
      <w:r w:rsidR="0033500D" w:rsidRPr="003B44A1">
        <w:t>należy mieć na uwadze</w:t>
      </w:r>
      <w:r w:rsidR="004966C0" w:rsidRPr="003B44A1">
        <w:t>,</w:t>
      </w:r>
      <w:r w:rsidR="0033500D" w:rsidRPr="003B44A1">
        <w:t xml:space="preserve"> że</w:t>
      </w:r>
      <w:r w:rsidR="004966C0" w:rsidRPr="003B44A1">
        <w:t xml:space="preserve"> </w:t>
      </w:r>
      <w:r w:rsidR="007D73DC" w:rsidRPr="003B44A1">
        <w:t>na moment podpisania Konwencji przez Polskę nie była znana nawet nieostatecz</w:t>
      </w:r>
      <w:r w:rsidR="003A73DB" w:rsidRPr="003B44A1">
        <w:t>na oficjalna treść zastrzeżeń i</w:t>
      </w:r>
      <w:r w:rsidR="003B44A1" w:rsidRPr="003B44A1">
        <w:t xml:space="preserve"> </w:t>
      </w:r>
      <w:r w:rsidR="007D73DC" w:rsidRPr="003B44A1">
        <w:t>notyfikacji składanych przez inne u</w:t>
      </w:r>
      <w:r w:rsidR="00F730CF">
        <w:t>mawiające się strony; co więcej</w:t>
      </w:r>
      <w:r w:rsidR="007D73DC" w:rsidRPr="003B44A1">
        <w:t xml:space="preserve"> </w:t>
      </w:r>
      <w:r w:rsidR="00DB3DB3" w:rsidRPr="003B44A1">
        <w:t xml:space="preserve">stanowiska przedstawione w </w:t>
      </w:r>
      <w:r w:rsidR="004966C0" w:rsidRPr="003B44A1">
        <w:t xml:space="preserve">projektach formularzy </w:t>
      </w:r>
      <w:r w:rsidR="00365C36" w:rsidRPr="003B44A1">
        <w:t xml:space="preserve">mogą przy tym ulegać zmianie do momentu </w:t>
      </w:r>
      <w:r w:rsidR="007D73DC" w:rsidRPr="003B44A1">
        <w:t xml:space="preserve">ratyfikacji </w:t>
      </w:r>
      <w:r w:rsidR="00365C36" w:rsidRPr="003B44A1">
        <w:t>MLI przez dane państwo</w:t>
      </w:r>
      <w:r w:rsidR="00FF16E5" w:rsidRPr="003B44A1">
        <w:t xml:space="preserve"> – o czym szerzej w pkt III.1 poniżej</w:t>
      </w:r>
      <w:r w:rsidR="00365C36" w:rsidRPr="003B44A1">
        <w:t>).</w:t>
      </w:r>
    </w:p>
    <w:p w14:paraId="5F2400F3" w14:textId="034F41CE" w:rsidR="00D83A0D" w:rsidRPr="003B44A1" w:rsidRDefault="00DB3DB3" w:rsidP="003B44A1">
      <w:pPr>
        <w:spacing w:line="360" w:lineRule="auto"/>
        <w:jc w:val="both"/>
      </w:pPr>
      <w:r w:rsidRPr="003B44A1">
        <w:t>W</w:t>
      </w:r>
      <w:r w:rsidR="00EC788A" w:rsidRPr="003B44A1">
        <w:t xml:space="preserve"> efekcie dokonania ww. analiz, </w:t>
      </w:r>
      <w:r w:rsidR="00E00032" w:rsidRPr="003B44A1">
        <w:t xml:space="preserve">możliwe będzie </w:t>
      </w:r>
      <w:r w:rsidR="00EC788A" w:rsidRPr="003B44A1">
        <w:t>określenie końcowego skutku</w:t>
      </w:r>
      <w:r w:rsidR="00365C36" w:rsidRPr="003B44A1">
        <w:t>,</w:t>
      </w:r>
      <w:r w:rsidR="00EC788A" w:rsidRPr="003B44A1">
        <w:t xml:space="preserve"> jaki wywoływać będzie dla danej umowy podatkowej przystąpienie przez Polskę do MLI. </w:t>
      </w:r>
      <w:r w:rsidR="00E00032" w:rsidRPr="003B44A1">
        <w:t>W celu ułatwienia określenia tego skutku, OECD planuje stworzenie ogólnodostępnego narzędzia informatycznego, które w prosty sposób ma przedstawić zmiany dokonane w</w:t>
      </w:r>
      <w:r w:rsidR="000E7E77">
        <w:t> </w:t>
      </w:r>
      <w:r w:rsidR="00E00032" w:rsidRPr="003B44A1">
        <w:t xml:space="preserve">umowach podatkowych w efekcie przystąpienia do MLI. </w:t>
      </w:r>
    </w:p>
    <w:p w14:paraId="47BEFA11" w14:textId="77777777" w:rsidR="00556980" w:rsidRPr="003B44A1" w:rsidRDefault="00556980" w:rsidP="003B44A1">
      <w:pPr>
        <w:spacing w:line="360" w:lineRule="auto"/>
        <w:rPr>
          <w:rFonts w:eastAsia="Calibri"/>
          <w:lang w:eastAsia="en-US"/>
        </w:rPr>
      </w:pPr>
      <w:r w:rsidRPr="003B44A1">
        <w:br w:type="page"/>
      </w:r>
    </w:p>
    <w:p w14:paraId="048C28F5" w14:textId="77777777" w:rsidR="00974D00" w:rsidRPr="003B44A1" w:rsidRDefault="0041512E" w:rsidP="003B44A1">
      <w:pPr>
        <w:pStyle w:val="Akapitzlist"/>
        <w:numPr>
          <w:ilvl w:val="0"/>
          <w:numId w:val="15"/>
        </w:numPr>
        <w:spacing w:after="0" w:line="360" w:lineRule="auto"/>
        <w:ind w:hanging="720"/>
        <w:contextualSpacing w:val="0"/>
        <w:jc w:val="both"/>
        <w:outlineLvl w:val="0"/>
        <w:rPr>
          <w:rFonts w:ascii="Times New Roman" w:eastAsia="BatangChe" w:hAnsi="Times New Roman"/>
          <w:b/>
          <w:sz w:val="24"/>
          <w:szCs w:val="24"/>
        </w:rPr>
      </w:pPr>
      <w:bookmarkStart w:id="6" w:name="_Toc478655738"/>
      <w:bookmarkStart w:id="7" w:name="_Toc478655833"/>
      <w:bookmarkStart w:id="8" w:name="_Toc478655739"/>
      <w:bookmarkStart w:id="9" w:name="_Toc478655834"/>
      <w:bookmarkStart w:id="10" w:name="_Toc478655740"/>
      <w:bookmarkStart w:id="11" w:name="_Toc478655835"/>
      <w:bookmarkStart w:id="12" w:name="_Toc478655836"/>
      <w:bookmarkEnd w:id="6"/>
      <w:bookmarkEnd w:id="7"/>
      <w:bookmarkEnd w:id="8"/>
      <w:bookmarkEnd w:id="9"/>
      <w:bookmarkEnd w:id="10"/>
      <w:bookmarkEnd w:id="11"/>
      <w:r w:rsidRPr="003B44A1">
        <w:rPr>
          <w:rFonts w:ascii="Times New Roman" w:eastAsia="BatangChe" w:hAnsi="Times New Roman"/>
          <w:b/>
          <w:sz w:val="24"/>
          <w:szCs w:val="24"/>
        </w:rPr>
        <w:lastRenderedPageBreak/>
        <w:t>OMÓWIENIE PRZEPISÓW</w:t>
      </w:r>
      <w:r w:rsidR="00EB446F" w:rsidRPr="003B44A1">
        <w:rPr>
          <w:rFonts w:ascii="Times New Roman" w:eastAsia="BatangChe" w:hAnsi="Times New Roman"/>
          <w:b/>
          <w:sz w:val="24"/>
          <w:szCs w:val="24"/>
        </w:rPr>
        <w:t xml:space="preserve"> MLI ORAZ </w:t>
      </w:r>
      <w:r w:rsidR="008C1AFC" w:rsidRPr="003B44A1">
        <w:rPr>
          <w:rFonts w:ascii="Times New Roman" w:eastAsia="BatangChe" w:hAnsi="Times New Roman"/>
          <w:b/>
          <w:sz w:val="24"/>
          <w:szCs w:val="24"/>
        </w:rPr>
        <w:t>STANOW</w:t>
      </w:r>
      <w:r w:rsidR="00DA72A3" w:rsidRPr="003B44A1">
        <w:rPr>
          <w:rFonts w:ascii="Times New Roman" w:eastAsia="BatangChe" w:hAnsi="Times New Roman"/>
          <w:b/>
          <w:sz w:val="24"/>
          <w:szCs w:val="24"/>
        </w:rPr>
        <w:t>I</w:t>
      </w:r>
      <w:r w:rsidR="008C1AFC" w:rsidRPr="003B44A1">
        <w:rPr>
          <w:rFonts w:ascii="Times New Roman" w:eastAsia="BatangChe" w:hAnsi="Times New Roman"/>
          <w:b/>
          <w:sz w:val="24"/>
          <w:szCs w:val="24"/>
        </w:rPr>
        <w:t xml:space="preserve">SKO ZAPREZENTOWANE </w:t>
      </w:r>
      <w:r w:rsidR="00EB446F" w:rsidRPr="003B44A1">
        <w:rPr>
          <w:rFonts w:ascii="Times New Roman" w:eastAsia="BatangChe" w:hAnsi="Times New Roman"/>
          <w:b/>
          <w:sz w:val="24"/>
          <w:szCs w:val="24"/>
        </w:rPr>
        <w:t>PRZEZ POLSKĘ</w:t>
      </w:r>
      <w:bookmarkEnd w:id="12"/>
    </w:p>
    <w:p w14:paraId="100BFD1F" w14:textId="77777777" w:rsidR="00974D00" w:rsidRPr="003B44A1" w:rsidRDefault="00974D00" w:rsidP="003B44A1">
      <w:pPr>
        <w:spacing w:line="360" w:lineRule="auto"/>
        <w:rPr>
          <w:rFonts w:eastAsia="BatangChe"/>
          <w:b/>
        </w:rPr>
      </w:pPr>
    </w:p>
    <w:p w14:paraId="36FA57FE" w14:textId="77777777" w:rsidR="008C1AFC" w:rsidRPr="003B44A1" w:rsidRDefault="00361318" w:rsidP="00785898">
      <w:pPr>
        <w:pStyle w:val="Akapitzlist"/>
        <w:numPr>
          <w:ilvl w:val="0"/>
          <w:numId w:val="25"/>
        </w:numPr>
        <w:spacing w:after="0" w:line="360" w:lineRule="auto"/>
        <w:ind w:left="426" w:hanging="426"/>
        <w:contextualSpacing w:val="0"/>
        <w:jc w:val="both"/>
        <w:outlineLvl w:val="1"/>
        <w:rPr>
          <w:rFonts w:ascii="Times New Roman" w:eastAsia="BatangChe" w:hAnsi="Times New Roman"/>
          <w:b/>
          <w:sz w:val="24"/>
          <w:szCs w:val="24"/>
        </w:rPr>
      </w:pPr>
      <w:bookmarkStart w:id="13" w:name="_Toc478655837"/>
      <w:r w:rsidRPr="003B44A1">
        <w:rPr>
          <w:rFonts w:ascii="Times New Roman" w:eastAsia="BatangChe" w:hAnsi="Times New Roman"/>
          <w:b/>
          <w:sz w:val="24"/>
          <w:szCs w:val="24"/>
        </w:rPr>
        <w:t>Uwagi ogólne</w:t>
      </w:r>
      <w:bookmarkEnd w:id="13"/>
    </w:p>
    <w:p w14:paraId="67415A25" w14:textId="1E6254FB" w:rsidR="003A73DB" w:rsidRPr="003B44A1" w:rsidRDefault="00126C11" w:rsidP="003B44A1">
      <w:pPr>
        <w:spacing w:line="360" w:lineRule="auto"/>
        <w:jc w:val="both"/>
      </w:pPr>
      <w:r w:rsidRPr="003B44A1">
        <w:rPr>
          <w:rFonts w:eastAsia="BatangChe"/>
        </w:rPr>
        <w:t>Konkretne skutki dot</w:t>
      </w:r>
      <w:r w:rsidR="002E7ED2" w:rsidRPr="003B44A1">
        <w:rPr>
          <w:rFonts w:eastAsia="BatangChe"/>
        </w:rPr>
        <w:t>yczące</w:t>
      </w:r>
      <w:r w:rsidRPr="003B44A1">
        <w:rPr>
          <w:rFonts w:eastAsia="BatangChe"/>
        </w:rPr>
        <w:t xml:space="preserve"> </w:t>
      </w:r>
      <w:r w:rsidR="001024B2" w:rsidRPr="003B44A1">
        <w:rPr>
          <w:rFonts w:eastAsia="BatangChe"/>
        </w:rPr>
        <w:t xml:space="preserve">wprowadzenia </w:t>
      </w:r>
      <w:r w:rsidRPr="003B44A1">
        <w:rPr>
          <w:rFonts w:eastAsia="BatangChe"/>
        </w:rPr>
        <w:t xml:space="preserve">zmian </w:t>
      </w:r>
      <w:r w:rsidR="001024B2" w:rsidRPr="003B44A1">
        <w:rPr>
          <w:rFonts w:eastAsia="BatangChe"/>
        </w:rPr>
        <w:t xml:space="preserve">do </w:t>
      </w:r>
      <w:r w:rsidRPr="003B44A1">
        <w:rPr>
          <w:rFonts w:eastAsia="BatangChe"/>
        </w:rPr>
        <w:t xml:space="preserve">zawartych przez Polskę umów podatkowych </w:t>
      </w:r>
      <w:r w:rsidR="00EC788A" w:rsidRPr="003B44A1">
        <w:rPr>
          <w:rFonts w:eastAsia="BatangChe"/>
        </w:rPr>
        <w:t>zostały określone w</w:t>
      </w:r>
      <w:r w:rsidR="003B44A1" w:rsidRPr="003B44A1">
        <w:rPr>
          <w:rFonts w:eastAsia="BatangChe"/>
        </w:rPr>
        <w:t xml:space="preserve"> </w:t>
      </w:r>
      <w:r w:rsidR="00EC788A" w:rsidRPr="003B44A1">
        <w:rPr>
          <w:rFonts w:eastAsia="BatangChe"/>
        </w:rPr>
        <w:t xml:space="preserve">oparciu </w:t>
      </w:r>
      <w:r w:rsidR="004C33FD" w:rsidRPr="003B44A1">
        <w:rPr>
          <w:rFonts w:eastAsia="BatangChe"/>
        </w:rPr>
        <w:t>o</w:t>
      </w:r>
      <w:r w:rsidR="00EC788A" w:rsidRPr="003B44A1">
        <w:rPr>
          <w:rFonts w:eastAsia="BatangChe"/>
        </w:rPr>
        <w:t xml:space="preserve"> </w:t>
      </w:r>
      <w:r w:rsidR="004C33FD" w:rsidRPr="003B44A1">
        <w:rPr>
          <w:rFonts w:eastAsia="BatangChe"/>
        </w:rPr>
        <w:t xml:space="preserve">dotychczas złożone </w:t>
      </w:r>
      <w:r w:rsidR="007470F1" w:rsidRPr="003B44A1">
        <w:rPr>
          <w:rFonts w:eastAsia="BatangChe"/>
        </w:rPr>
        <w:t xml:space="preserve">projekty formularzy </w:t>
      </w:r>
      <w:r w:rsidR="004C33FD" w:rsidRPr="003B44A1">
        <w:rPr>
          <w:rFonts w:eastAsia="BatangChe"/>
        </w:rPr>
        <w:t xml:space="preserve">innych państw </w:t>
      </w:r>
      <w:r w:rsidR="004C33FD" w:rsidRPr="003B44A1">
        <w:t>(w</w:t>
      </w:r>
      <w:r w:rsidR="003B44A1" w:rsidRPr="003B44A1">
        <w:t xml:space="preserve"> </w:t>
      </w:r>
      <w:r w:rsidR="004C33FD" w:rsidRPr="003B44A1">
        <w:t xml:space="preserve">wersji aktualnej na dzień sporządzenia niniejszego uzasadnienia, które, jak już wskazano, </w:t>
      </w:r>
      <w:r w:rsidR="00365C36" w:rsidRPr="003B44A1">
        <w:t>mogą wciąż ulegać</w:t>
      </w:r>
      <w:r w:rsidR="002E7ED2" w:rsidRPr="003B44A1">
        <w:t xml:space="preserve"> </w:t>
      </w:r>
      <w:r w:rsidR="00D60588" w:rsidRPr="003B44A1">
        <w:t>zmianie</w:t>
      </w:r>
      <w:r w:rsidR="007B3029" w:rsidRPr="003B44A1">
        <w:t xml:space="preserve"> – stanowią one bowiem na ten moment nieostateczny wyraz woli państw w zakresie przyjęcia poszczególnych regulacji MLI</w:t>
      </w:r>
      <w:r w:rsidR="00D60588" w:rsidRPr="003B44A1">
        <w:t>)</w:t>
      </w:r>
      <w:r w:rsidR="00C1436B" w:rsidRPr="003B44A1">
        <w:t>.</w:t>
      </w:r>
      <w:r w:rsidR="001024B2" w:rsidRPr="003B44A1">
        <w:t xml:space="preserve"> </w:t>
      </w:r>
    </w:p>
    <w:p w14:paraId="6F8E8CCB" w14:textId="14AA5BE1" w:rsidR="00D60588" w:rsidRPr="003B44A1" w:rsidRDefault="004D3C91" w:rsidP="003B44A1">
      <w:pPr>
        <w:spacing w:line="360" w:lineRule="auto"/>
        <w:jc w:val="both"/>
      </w:pPr>
      <w:r w:rsidRPr="003B44A1">
        <w:t xml:space="preserve">Obecnie nie jest możliwe określenie skutków </w:t>
      </w:r>
      <w:r w:rsidR="002E7ED2" w:rsidRPr="003B44A1">
        <w:t xml:space="preserve">wejścia w życie MLI </w:t>
      </w:r>
      <w:r w:rsidRPr="003B44A1">
        <w:t>w odniesieniu do UPO z</w:t>
      </w:r>
      <w:r w:rsidR="003B44A1" w:rsidRPr="003B44A1">
        <w:t xml:space="preserve"> </w:t>
      </w:r>
      <w:r w:rsidRPr="003B44A1">
        <w:t xml:space="preserve">państwami, które nie złożyły </w:t>
      </w:r>
      <w:r w:rsidR="00365C36" w:rsidRPr="003B44A1">
        <w:t>formularzy</w:t>
      </w:r>
      <w:r w:rsidRPr="003B44A1">
        <w:t>.</w:t>
      </w:r>
    </w:p>
    <w:p w14:paraId="4ABC3883" w14:textId="6D761A57" w:rsidR="00C1436B" w:rsidRPr="003B44A1" w:rsidRDefault="00C1436B" w:rsidP="003B44A1">
      <w:pPr>
        <w:spacing w:line="360" w:lineRule="auto"/>
        <w:jc w:val="both"/>
      </w:pPr>
      <w:r w:rsidRPr="003B44A1">
        <w:t>Należy wskazać, że nawet po podpisaniu i ratyfikacji MLI państwa mogą dokonać zmian swoich stanowisk przedstawionych w MLI</w:t>
      </w:r>
      <w:r w:rsidR="00A833FA" w:rsidRPr="003B44A1">
        <w:t>,</w:t>
      </w:r>
      <w:r w:rsidRPr="003B44A1">
        <w:t xml:space="preserve"> tj. dodać do katalogu w art. 2 MLI dodatkowe UPO bądź wycofać się ze złożonych zastrzeżeń</w:t>
      </w:r>
      <w:r w:rsidR="00A833FA" w:rsidRPr="003B44A1">
        <w:t xml:space="preserve"> albo </w:t>
      </w:r>
      <w:r w:rsidRPr="003B44A1">
        <w:t xml:space="preserve">zawęzić </w:t>
      </w:r>
      <w:r w:rsidR="00A833FA" w:rsidRPr="003B44A1">
        <w:t xml:space="preserve">je, </w:t>
      </w:r>
      <w:r w:rsidRPr="003B44A1">
        <w:t>zgodnie z</w:t>
      </w:r>
      <w:r w:rsidR="00D2072E">
        <w:t> </w:t>
      </w:r>
      <w:r w:rsidRPr="003B44A1">
        <w:t xml:space="preserve">art. 28 ust. 9 MLI (dodanie nowych zastrzeżeń nie </w:t>
      </w:r>
      <w:r w:rsidR="00341A00">
        <w:t>będzie możliwe). W konsekwencji</w:t>
      </w:r>
      <w:r w:rsidRPr="003B44A1">
        <w:t xml:space="preserve"> na obecnym etapie nie jest możliwe w sposób wyczerpujący i ostateczny wskazanie zmian będących skutkiem przystąpienia przez Polskę do MLI.</w:t>
      </w:r>
      <w:r w:rsidR="001024B2" w:rsidRPr="003B44A1">
        <w:t xml:space="preserve"> </w:t>
      </w:r>
      <w:r w:rsidR="00A833FA" w:rsidRPr="003B44A1">
        <w:t>Jednoznaczna identyfikacja takich zmian nie będzie możliwa, dopóki obie strony danej umowy podatkowej nie złożą depozytariuszowi dokumentów ratyfikacyjnych z</w:t>
      </w:r>
      <w:r w:rsidR="003B44A1" w:rsidRPr="003B44A1">
        <w:t xml:space="preserve"> </w:t>
      </w:r>
      <w:r w:rsidR="00A833FA" w:rsidRPr="003B44A1">
        <w:t xml:space="preserve">załączonymi ostatecznymi wersjami formularzy. </w:t>
      </w:r>
      <w:r w:rsidR="001024B2" w:rsidRPr="003B44A1">
        <w:t>W założeniu bowiem MLI ma pozostać narzędziem dynamicznym, pozwalającym na szybkie dokonanie zmian w obowiązujących umowach podatkowych</w:t>
      </w:r>
      <w:r w:rsidR="00FF16E5" w:rsidRPr="003B44A1">
        <w:t>.</w:t>
      </w:r>
    </w:p>
    <w:p w14:paraId="31D0E1AB" w14:textId="70B2BAB3" w:rsidR="00FB2D3A" w:rsidRPr="003B44A1" w:rsidRDefault="00A833FA" w:rsidP="003B44A1">
      <w:pPr>
        <w:spacing w:line="360" w:lineRule="auto"/>
        <w:jc w:val="both"/>
      </w:pPr>
      <w:r w:rsidRPr="003B44A1">
        <w:t xml:space="preserve">Założeniem, którym kieruje się </w:t>
      </w:r>
      <w:r w:rsidR="003311C0" w:rsidRPr="003B44A1">
        <w:t xml:space="preserve">strona </w:t>
      </w:r>
      <w:r w:rsidR="000A1EEE" w:rsidRPr="003B44A1">
        <w:t>p</w:t>
      </w:r>
      <w:r w:rsidR="003311C0" w:rsidRPr="003B44A1">
        <w:t>olska</w:t>
      </w:r>
      <w:r w:rsidRPr="003B44A1">
        <w:t xml:space="preserve"> przy podpisaniu i ratyfikacji MLI, jest, że nawet w momencie ratyfikacji zakres zmian dokonywanych za pomocą MLI w UPO nie będzie możliwy do jednoznacznego określenia. Należy natomiast podkreślić, że liczba wariantów zmian potencjalnie możliwych w</w:t>
      </w:r>
      <w:r w:rsidR="003B44A1" w:rsidRPr="003B44A1">
        <w:t xml:space="preserve"> </w:t>
      </w:r>
      <w:r w:rsidRPr="003B44A1">
        <w:t>UPO jest ograniczona, i ich kształt, na</w:t>
      </w:r>
      <w:r w:rsidR="003B44A1" w:rsidRPr="003B44A1">
        <w:t xml:space="preserve"> </w:t>
      </w:r>
      <w:r w:rsidRPr="003B44A1">
        <w:t>który strona polska będzie wpływać jedynie przez odpowiednie ukształtow</w:t>
      </w:r>
      <w:r w:rsidR="000E13E0" w:rsidRPr="003B44A1">
        <w:t>anie swego formularza, będzie w</w:t>
      </w:r>
      <w:r w:rsidR="003B44A1" w:rsidRPr="003B44A1">
        <w:t xml:space="preserve"> </w:t>
      </w:r>
      <w:r w:rsidRPr="003B44A1">
        <w:t>każdym przypadku akceptowalny, gdyż jego istotą jest jedynie dobór środków prowadzących do wzmocnienia mechanizmów walki z</w:t>
      </w:r>
      <w:r w:rsidR="00D2072E">
        <w:t> </w:t>
      </w:r>
      <w:r w:rsidRPr="003B44A1">
        <w:t>unikaniem opodatkowania na podstawie obowiązujących UPO.</w:t>
      </w:r>
    </w:p>
    <w:p w14:paraId="666F39A8" w14:textId="27374DC7" w:rsidR="000E13E0" w:rsidRPr="003B44A1" w:rsidRDefault="000E13E0" w:rsidP="003B44A1">
      <w:pPr>
        <w:spacing w:line="360" w:lineRule="auto"/>
        <w:jc w:val="both"/>
      </w:pPr>
      <w:r w:rsidRPr="003B44A1">
        <w:t>Należy przy tym zaznaczyć, że państwa przystępujące do Konwencji są zobowiązane do</w:t>
      </w:r>
      <w:r w:rsidR="003B44A1" w:rsidRPr="003B44A1">
        <w:t xml:space="preserve"> </w:t>
      </w:r>
      <w:r w:rsidRPr="003B44A1">
        <w:t xml:space="preserve">przedstawienia ostatecznej wersji formularza zasadniczo dopiero wraz ze złożeniem </w:t>
      </w:r>
      <w:r w:rsidRPr="003B44A1">
        <w:rPr>
          <w:lang w:eastAsia="en-US"/>
        </w:rPr>
        <w:lastRenderedPageBreak/>
        <w:t>instrumentu ratyfikacji, przyjęcia lub zatwierdzenia (art.</w:t>
      </w:r>
      <w:r w:rsidR="003B44A1" w:rsidRPr="003B44A1">
        <w:t xml:space="preserve"> </w:t>
      </w:r>
      <w:r w:rsidRPr="003B44A1">
        <w:rPr>
          <w:lang w:eastAsia="en-US"/>
        </w:rPr>
        <w:t>28 ust. 5</w:t>
      </w:r>
      <w:r w:rsidR="003B44A1" w:rsidRPr="003B44A1">
        <w:rPr>
          <w:lang w:eastAsia="en-US"/>
        </w:rPr>
        <w:t>–</w:t>
      </w:r>
      <w:r w:rsidR="006A5AD7">
        <w:rPr>
          <w:lang w:eastAsia="en-US"/>
        </w:rPr>
        <w:t>7 i art. 29 ust. 1 i ust. </w:t>
      </w:r>
      <w:r w:rsidRPr="003B44A1">
        <w:rPr>
          <w:lang w:eastAsia="en-US"/>
        </w:rPr>
        <w:t>3</w:t>
      </w:r>
      <w:r w:rsidR="003B44A1" w:rsidRPr="003B44A1">
        <w:rPr>
          <w:lang w:eastAsia="en-US"/>
        </w:rPr>
        <w:t>–</w:t>
      </w:r>
      <w:r w:rsidRPr="003B44A1">
        <w:rPr>
          <w:lang w:eastAsia="en-US"/>
        </w:rPr>
        <w:t>4 Konwencji). Formularze złożone Depozytariuszowi przy podpisywaniu Konwencji przez jej Sygnatariuszy stanowią jedynie nieformalny wyraz woli sygnatariuszy w</w:t>
      </w:r>
      <w:r w:rsidR="00D2072E">
        <w:rPr>
          <w:lang w:eastAsia="en-US"/>
        </w:rPr>
        <w:t> </w:t>
      </w:r>
      <w:r w:rsidRPr="003B44A1">
        <w:rPr>
          <w:lang w:eastAsia="en-US"/>
        </w:rPr>
        <w:t>zakresie przyjęcia poszczególnych regulacji Konwencji, zatem trudno byłoby twierdzić</w:t>
      </w:r>
      <w:r w:rsidRPr="003B44A1">
        <w:t>, że</w:t>
      </w:r>
      <w:r w:rsidR="003B44A1" w:rsidRPr="003B44A1">
        <w:t xml:space="preserve"> </w:t>
      </w:r>
      <w:r w:rsidRPr="003B44A1">
        <w:t>pod</w:t>
      </w:r>
      <w:r w:rsidR="003B44A1" w:rsidRPr="003B44A1">
        <w:t xml:space="preserve"> </w:t>
      </w:r>
      <w:r w:rsidRPr="003B44A1">
        <w:rPr>
          <w:lang w:eastAsia="en-US"/>
        </w:rPr>
        <w:t>względem prawnotraktatowym</w:t>
      </w:r>
      <w:r w:rsidRPr="003B44A1">
        <w:t xml:space="preserve"> stanowią one formalnie dokumenty, o</w:t>
      </w:r>
      <w:r w:rsidR="00D2072E">
        <w:t> </w:t>
      </w:r>
      <w:r w:rsidRPr="003B44A1">
        <w:t>których mowa w</w:t>
      </w:r>
      <w:r w:rsidR="003B44A1" w:rsidRPr="003B44A1">
        <w:t xml:space="preserve"> </w:t>
      </w:r>
      <w:r w:rsidRPr="003B44A1">
        <w:t>§ 8 ust. 2 pkt 7 rozporządzenia Rady Ministrów z</w:t>
      </w:r>
      <w:r w:rsidR="006A5AD7">
        <w:t> </w:t>
      </w:r>
      <w:r w:rsidRPr="003B44A1">
        <w:t>28</w:t>
      </w:r>
      <w:r w:rsidR="006A5AD7">
        <w:t> </w:t>
      </w:r>
      <w:r w:rsidRPr="003B44A1">
        <w:t>sierpnia 2000 r. w</w:t>
      </w:r>
      <w:r w:rsidR="003B44A1" w:rsidRPr="003B44A1">
        <w:t xml:space="preserve"> </w:t>
      </w:r>
      <w:r w:rsidRPr="003B44A1">
        <w:t>sprawie wykonania niektórych przepisów ustawy o</w:t>
      </w:r>
      <w:r w:rsidR="003B44A1" w:rsidRPr="003B44A1">
        <w:t xml:space="preserve"> </w:t>
      </w:r>
      <w:r w:rsidRPr="003B44A1">
        <w:t>umowach międzynarodowych (Dz.</w:t>
      </w:r>
      <w:r w:rsidR="003B44A1" w:rsidRPr="003B44A1">
        <w:t xml:space="preserve"> </w:t>
      </w:r>
      <w:r w:rsidRPr="003B44A1">
        <w:t>U.</w:t>
      </w:r>
      <w:r w:rsidR="003B44A1" w:rsidRPr="003B44A1">
        <w:t xml:space="preserve"> </w:t>
      </w:r>
      <w:r w:rsidRPr="003B44A1">
        <w:t>poz. 891)</w:t>
      </w:r>
      <w:r w:rsidR="009F441C">
        <w:t>,</w:t>
      </w:r>
      <w:r w:rsidRPr="003B44A1">
        <w:t xml:space="preserve"> tj. „</w:t>
      </w:r>
      <w:r w:rsidRPr="003B44A1">
        <w:rPr>
          <w:i/>
        </w:rPr>
        <w:t>teksty zastrzeżeń, deklaracji lub sprzeciwów złożonych przez inne umawiające się strony</w:t>
      </w:r>
      <w:r w:rsidRPr="003B44A1">
        <w:t xml:space="preserve">”. </w:t>
      </w:r>
    </w:p>
    <w:p w14:paraId="06BCF674" w14:textId="58F4F09B" w:rsidR="00FF16E5" w:rsidRPr="003B44A1" w:rsidRDefault="000E13E0" w:rsidP="003B44A1">
      <w:pPr>
        <w:spacing w:line="360" w:lineRule="auto"/>
        <w:jc w:val="both"/>
      </w:pPr>
      <w:r w:rsidRPr="003B44A1">
        <w:t>W</w:t>
      </w:r>
      <w:r w:rsidR="003B44A1" w:rsidRPr="003B44A1">
        <w:t xml:space="preserve"> </w:t>
      </w:r>
      <w:r w:rsidR="00341A00">
        <w:t>konsekwencji</w:t>
      </w:r>
      <w:r w:rsidRPr="003B44A1">
        <w:t xml:space="preserve"> tekst</w:t>
      </w:r>
      <w:r w:rsidR="00B37A4A" w:rsidRPr="003B44A1">
        <w:t>y tak rozumianych</w:t>
      </w:r>
      <w:r w:rsidRPr="003B44A1">
        <w:t xml:space="preserve"> zastrzeżeń i</w:t>
      </w:r>
      <w:r w:rsidR="003B44A1" w:rsidRPr="003B44A1">
        <w:t xml:space="preserve"> </w:t>
      </w:r>
      <w:r w:rsidRPr="003B44A1">
        <w:t>notyfikacji składanych przez inne umawiające się strony</w:t>
      </w:r>
      <w:r w:rsidR="00AC3777" w:rsidRPr="003B44A1">
        <w:t>, jako pozostające poza ściśle rozumianą dyspozycją przedmiotowego przepisu,</w:t>
      </w:r>
      <w:r w:rsidRPr="003B44A1">
        <w:t xml:space="preserve"> nie został</w:t>
      </w:r>
      <w:r w:rsidR="00B37A4A" w:rsidRPr="003B44A1">
        <w:t>y</w:t>
      </w:r>
      <w:r w:rsidRPr="003B44A1">
        <w:t xml:space="preserve"> </w:t>
      </w:r>
      <w:r w:rsidR="00B37A4A" w:rsidRPr="003B44A1">
        <w:t xml:space="preserve">załączone </w:t>
      </w:r>
      <w:r w:rsidRPr="003B44A1">
        <w:t>do</w:t>
      </w:r>
      <w:r w:rsidR="003B44A1" w:rsidRPr="003B44A1">
        <w:t xml:space="preserve"> </w:t>
      </w:r>
      <w:r w:rsidRPr="003B44A1">
        <w:t>niniejszego wniosku.</w:t>
      </w:r>
      <w:r w:rsidR="00286AE0" w:rsidRPr="003B44A1">
        <w:t xml:space="preserve"> </w:t>
      </w:r>
      <w:r w:rsidRPr="003B44A1">
        <w:t>W</w:t>
      </w:r>
      <w:r w:rsidR="003B44A1" w:rsidRPr="003B44A1">
        <w:t xml:space="preserve"> </w:t>
      </w:r>
      <w:r w:rsidR="000A1EEE" w:rsidRPr="003B44A1">
        <w:t>rezultacie</w:t>
      </w:r>
      <w:r w:rsidR="00FF16E5" w:rsidRPr="003B44A1">
        <w:t xml:space="preserve">, </w:t>
      </w:r>
      <w:r w:rsidR="003A73DB" w:rsidRPr="003B44A1">
        <w:t>przyjęto następujące rozwiązanie:</w:t>
      </w:r>
    </w:p>
    <w:p w14:paraId="73E31268" w14:textId="2C545DED" w:rsidR="003A73DB" w:rsidRPr="003B44A1" w:rsidRDefault="003A73DB" w:rsidP="003B44A1">
      <w:pPr>
        <w:pStyle w:val="Akapitzlist"/>
        <w:numPr>
          <w:ilvl w:val="0"/>
          <w:numId w:val="52"/>
        </w:numPr>
        <w:spacing w:after="0" w:line="360" w:lineRule="auto"/>
        <w:ind w:left="426" w:hanging="426"/>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do niniejszego wniosku załączono stanowisko Polski, zarówno w języku polskim jak i angielskim, zawierające zgłoszone przez Polskę zastrzeżeni</w:t>
      </w:r>
      <w:r w:rsidR="009F441C">
        <w:rPr>
          <w:rFonts w:ascii="Times New Roman" w:eastAsia="Times New Roman" w:hAnsi="Times New Roman"/>
          <w:sz w:val="24"/>
          <w:szCs w:val="24"/>
          <w:lang w:eastAsia="pl-PL"/>
        </w:rPr>
        <w:t>a, notyfikacje oraz wybór opcji,</w:t>
      </w:r>
    </w:p>
    <w:p w14:paraId="5187D351" w14:textId="5EE91C2D" w:rsidR="003A73DB" w:rsidRPr="003B44A1" w:rsidRDefault="003A73DB" w:rsidP="003B44A1">
      <w:pPr>
        <w:pStyle w:val="Akapitzlist"/>
        <w:numPr>
          <w:ilvl w:val="0"/>
          <w:numId w:val="52"/>
        </w:numPr>
        <w:spacing w:after="0" w:line="360" w:lineRule="auto"/>
        <w:ind w:left="426" w:hanging="426"/>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 xml:space="preserve">po dokonaniu ratyfikacji Konwencji przez dane państwo, </w:t>
      </w:r>
      <w:r w:rsidR="00300BC1" w:rsidRPr="003B44A1">
        <w:rPr>
          <w:rFonts w:ascii="Times New Roman" w:eastAsia="Times New Roman" w:hAnsi="Times New Roman"/>
          <w:sz w:val="24"/>
          <w:szCs w:val="24"/>
          <w:lang w:eastAsia="pl-PL"/>
        </w:rPr>
        <w:t>z</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uwzględnieniem terminu na wejście w życie postanowień Konwencji, dokonana zostanie publikacja</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w</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formie oświadczenia rządowego</w:t>
      </w:r>
      <w:r w:rsidR="00300BC1" w:rsidRPr="003B44A1">
        <w:rPr>
          <w:rFonts w:ascii="Times New Roman" w:eastAsia="Times New Roman" w:hAnsi="Times New Roman"/>
          <w:sz w:val="24"/>
          <w:szCs w:val="24"/>
          <w:lang w:eastAsia="pl-PL"/>
        </w:rPr>
        <w:t xml:space="preserve"> stanowiska tego państwa wraz z</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tekstem odpowiedniej</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UPO, uwzgledniającym zmiany będące rezultatem przyjęcia poszczególnych</w:t>
      </w:r>
      <w:r w:rsidR="009F441C">
        <w:rPr>
          <w:rFonts w:ascii="Times New Roman" w:eastAsia="Times New Roman" w:hAnsi="Times New Roman"/>
          <w:sz w:val="24"/>
          <w:szCs w:val="24"/>
          <w:lang w:eastAsia="pl-PL"/>
        </w:rPr>
        <w:t xml:space="preserve"> przepisów MLI,</w:t>
      </w:r>
    </w:p>
    <w:p w14:paraId="24786C40" w14:textId="50446320" w:rsidR="000E13E0" w:rsidRPr="003B44A1" w:rsidRDefault="000E13E0" w:rsidP="003B44A1">
      <w:pPr>
        <w:pStyle w:val="Akapitzlist"/>
        <w:numPr>
          <w:ilvl w:val="0"/>
          <w:numId w:val="52"/>
        </w:numPr>
        <w:spacing w:after="0" w:line="360" w:lineRule="auto"/>
        <w:ind w:left="426" w:hanging="426"/>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jeżeli jednak przed przedłożeniem Prezydentowi RP Ko</w:t>
      </w:r>
      <w:r w:rsidR="000A1EEE" w:rsidRPr="003B44A1">
        <w:rPr>
          <w:rFonts w:ascii="Times New Roman" w:eastAsia="Times New Roman" w:hAnsi="Times New Roman"/>
          <w:sz w:val="24"/>
          <w:szCs w:val="24"/>
          <w:lang w:eastAsia="pl-PL"/>
        </w:rPr>
        <w:t>nwencji do ratyfikacji któreś z</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państw stałoby się jej stroną (zakończone byłyby stosowne procedury ratyfikacyjne, przyjęcia lub zatwierdzenia ze strony danego państwa i</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 xml:space="preserve">nastąpiłoby zdeponowanie instrumentu ratyfikacji, </w:t>
      </w:r>
      <w:r w:rsidR="00EB1C79" w:rsidRPr="003B44A1">
        <w:rPr>
          <w:rFonts w:ascii="Times New Roman" w:eastAsia="Times New Roman" w:hAnsi="Times New Roman"/>
          <w:sz w:val="24"/>
          <w:szCs w:val="24"/>
          <w:lang w:eastAsia="pl-PL"/>
        </w:rPr>
        <w:t>przyjęcia lub zatwierdzenia), wówczas</w:t>
      </w:r>
      <w:r w:rsidRPr="003B44A1">
        <w:rPr>
          <w:rFonts w:ascii="Times New Roman" w:eastAsia="Times New Roman" w:hAnsi="Times New Roman"/>
          <w:sz w:val="24"/>
          <w:szCs w:val="24"/>
          <w:lang w:eastAsia="pl-PL"/>
        </w:rPr>
        <w:t xml:space="preserve"> Prezydentowi RP </w:t>
      </w:r>
      <w:r w:rsidR="00EB1C79" w:rsidRPr="003B44A1">
        <w:rPr>
          <w:rFonts w:ascii="Times New Roman" w:eastAsia="Times New Roman" w:hAnsi="Times New Roman"/>
          <w:sz w:val="24"/>
          <w:szCs w:val="24"/>
          <w:lang w:eastAsia="pl-PL"/>
        </w:rPr>
        <w:t>zostanie przedstawione finalne stanowisko (zastrzeżenia, notyfikacje, oświadczenia</w:t>
      </w:r>
      <w:r w:rsidRPr="003B44A1">
        <w:rPr>
          <w:rFonts w:ascii="Times New Roman" w:eastAsia="Times New Roman" w:hAnsi="Times New Roman"/>
          <w:sz w:val="24"/>
          <w:szCs w:val="24"/>
          <w:lang w:eastAsia="pl-PL"/>
        </w:rPr>
        <w:t>) danego państwa wraz z tłumaczeniem na</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język polski.</w:t>
      </w:r>
    </w:p>
    <w:p w14:paraId="455FFBE3" w14:textId="684BDD99" w:rsidR="000A1EEE" w:rsidRPr="003B44A1" w:rsidRDefault="000A1EEE" w:rsidP="003B44A1">
      <w:pPr>
        <w:spacing w:line="360" w:lineRule="auto"/>
        <w:jc w:val="both"/>
      </w:pPr>
      <w:r w:rsidRPr="003B44A1">
        <w:t>Na dzień sporządzenia niniejszego uzasadnienia, Konwencja została podpisana przez 68</w:t>
      </w:r>
      <w:r w:rsidR="003B44A1" w:rsidRPr="003B44A1">
        <w:t xml:space="preserve"> </w:t>
      </w:r>
      <w:r w:rsidRPr="003B44A1">
        <w:t>jurysdykcji, które przekazały do OECD nieostateczne</w:t>
      </w:r>
      <w:r w:rsidR="003B44A1" w:rsidRPr="003B44A1">
        <w:t xml:space="preserve"> </w:t>
      </w:r>
      <w:r w:rsidRPr="003B44A1">
        <w:t>projekty formularzy</w:t>
      </w:r>
      <w:r w:rsidRPr="003B44A1">
        <w:rPr>
          <w:rStyle w:val="Odwoanieprzypisudolnego"/>
        </w:rPr>
        <w:footnoteReference w:id="2"/>
      </w:r>
      <w:r w:rsidR="00D2072E" w:rsidRPr="003B44A1">
        <w:rPr>
          <w:vertAlign w:val="superscript"/>
        </w:rPr>
        <w:t>)</w:t>
      </w:r>
      <w:r w:rsidRPr="003B44A1">
        <w:t>. Przedmiotowe formularze zostały opublikowane przez OECD pod adresem: http://www.oecd.org/tax/treaties/beps-mli-signatories-and-parties.pdf.</w:t>
      </w:r>
    </w:p>
    <w:p w14:paraId="5C375B77" w14:textId="77777777" w:rsidR="001C42E0" w:rsidRPr="003B44A1" w:rsidRDefault="00DC3754" w:rsidP="00785898">
      <w:pPr>
        <w:pStyle w:val="Akapitzlist"/>
        <w:numPr>
          <w:ilvl w:val="0"/>
          <w:numId w:val="25"/>
        </w:numPr>
        <w:spacing w:after="0" w:line="360" w:lineRule="auto"/>
        <w:ind w:left="426" w:hanging="426"/>
        <w:contextualSpacing w:val="0"/>
        <w:jc w:val="both"/>
        <w:outlineLvl w:val="1"/>
        <w:rPr>
          <w:rFonts w:ascii="Times New Roman" w:eastAsia="BatangChe" w:hAnsi="Times New Roman"/>
          <w:b/>
          <w:sz w:val="24"/>
          <w:szCs w:val="24"/>
        </w:rPr>
      </w:pPr>
      <w:bookmarkStart w:id="14" w:name="_Toc478655743"/>
      <w:bookmarkStart w:id="15" w:name="_Toc478655838"/>
      <w:bookmarkStart w:id="16" w:name="_Toc478655839"/>
      <w:bookmarkEnd w:id="14"/>
      <w:bookmarkEnd w:id="15"/>
      <w:r w:rsidRPr="003B44A1">
        <w:rPr>
          <w:rFonts w:ascii="Times New Roman" w:eastAsia="BatangChe" w:hAnsi="Times New Roman"/>
          <w:b/>
          <w:sz w:val="24"/>
          <w:szCs w:val="24"/>
        </w:rPr>
        <w:lastRenderedPageBreak/>
        <w:t xml:space="preserve">Art. 1 i </w:t>
      </w:r>
      <w:r w:rsidR="00D60588" w:rsidRPr="003B44A1">
        <w:rPr>
          <w:rFonts w:ascii="Times New Roman" w:eastAsia="BatangChe" w:hAnsi="Times New Roman"/>
          <w:b/>
          <w:sz w:val="24"/>
          <w:szCs w:val="24"/>
        </w:rPr>
        <w:t>art</w:t>
      </w:r>
      <w:r w:rsidRPr="003B44A1">
        <w:rPr>
          <w:rFonts w:ascii="Times New Roman" w:eastAsia="BatangChe" w:hAnsi="Times New Roman"/>
          <w:b/>
          <w:sz w:val="24"/>
          <w:szCs w:val="24"/>
        </w:rPr>
        <w:t xml:space="preserve">. 2 </w:t>
      </w:r>
      <w:r w:rsidR="0047382B" w:rsidRPr="003B44A1">
        <w:rPr>
          <w:rFonts w:ascii="Times New Roman" w:eastAsia="BatangChe" w:hAnsi="Times New Roman"/>
          <w:b/>
          <w:sz w:val="24"/>
          <w:szCs w:val="24"/>
        </w:rPr>
        <w:t>MLI</w:t>
      </w:r>
      <w:bookmarkEnd w:id="16"/>
    </w:p>
    <w:p w14:paraId="52BCD346" w14:textId="77777777" w:rsidR="00D60588" w:rsidRPr="003B44A1" w:rsidRDefault="00FB2D3A" w:rsidP="003B44A1">
      <w:pPr>
        <w:pStyle w:val="Nagwek3"/>
        <w:rPr>
          <w:rFonts w:eastAsia="BatangChe" w:cs="Times New Roman"/>
          <w:i/>
        </w:rPr>
      </w:pPr>
      <w:bookmarkStart w:id="17" w:name="_Toc478655840"/>
      <w:r w:rsidRPr="003B44A1">
        <w:rPr>
          <w:rFonts w:eastAsia="BatangChe" w:cs="Times New Roman"/>
          <w:i/>
        </w:rPr>
        <w:t>Uwagi ogólne</w:t>
      </w:r>
      <w:bookmarkEnd w:id="17"/>
    </w:p>
    <w:p w14:paraId="3102059D" w14:textId="77777777" w:rsidR="00013DEC" w:rsidRPr="003B44A1" w:rsidRDefault="00D60588" w:rsidP="003B44A1">
      <w:pPr>
        <w:spacing w:line="360" w:lineRule="auto"/>
        <w:jc w:val="both"/>
      </w:pPr>
      <w:r w:rsidRPr="003B44A1">
        <w:rPr>
          <w:rFonts w:eastAsia="BatangChe"/>
        </w:rPr>
        <w:t xml:space="preserve">Art. 1 i art. 2 MLI </w:t>
      </w:r>
      <w:r w:rsidR="00DC3754" w:rsidRPr="003B44A1">
        <w:rPr>
          <w:rFonts w:eastAsia="BatangChe"/>
        </w:rPr>
        <w:t>określa</w:t>
      </w:r>
      <w:r w:rsidR="00013DEC" w:rsidRPr="003B44A1">
        <w:rPr>
          <w:rFonts w:eastAsia="BatangChe"/>
        </w:rPr>
        <w:t>ją</w:t>
      </w:r>
      <w:r w:rsidR="00013DEC" w:rsidRPr="003B44A1">
        <w:t>:</w:t>
      </w:r>
    </w:p>
    <w:p w14:paraId="359E2211" w14:textId="5E9741E4" w:rsidR="00013DEC" w:rsidRPr="003B44A1" w:rsidRDefault="00DC3754" w:rsidP="003B44A1">
      <w:pPr>
        <w:pStyle w:val="Akapitzlist"/>
        <w:numPr>
          <w:ilvl w:val="0"/>
          <w:numId w:val="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zakres obowiązywania Konwencji</w:t>
      </w:r>
      <w:r w:rsidR="009F441C">
        <w:rPr>
          <w:rFonts w:ascii="Times New Roman" w:hAnsi="Times New Roman"/>
          <w:sz w:val="24"/>
          <w:szCs w:val="24"/>
        </w:rPr>
        <w:t xml:space="preserve"> MLI,</w:t>
      </w:r>
    </w:p>
    <w:p w14:paraId="0E8DAB57" w14:textId="3191D8F7" w:rsidR="00DC3754" w:rsidRPr="003B44A1" w:rsidRDefault="00013DEC" w:rsidP="003B44A1">
      <w:pPr>
        <w:pStyle w:val="Akapitzlist"/>
        <w:numPr>
          <w:ilvl w:val="0"/>
          <w:numId w:val="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definicje pojęć takich, jak: </w:t>
      </w:r>
      <w:r w:rsidR="00D2411E" w:rsidRPr="003B44A1">
        <w:rPr>
          <w:rFonts w:ascii="Times New Roman" w:hAnsi="Times New Roman"/>
          <w:sz w:val="24"/>
          <w:szCs w:val="24"/>
        </w:rPr>
        <w:t>Umowy Podatkowe</w:t>
      </w:r>
      <w:r w:rsidR="00903FD1" w:rsidRPr="003B44A1">
        <w:rPr>
          <w:rFonts w:ascii="Times New Roman" w:hAnsi="Times New Roman"/>
          <w:sz w:val="24"/>
          <w:szCs w:val="24"/>
        </w:rPr>
        <w:t xml:space="preserve">, do których </w:t>
      </w:r>
      <w:r w:rsidR="0015593C" w:rsidRPr="003B44A1">
        <w:rPr>
          <w:rFonts w:ascii="Times New Roman" w:hAnsi="Times New Roman"/>
          <w:sz w:val="24"/>
          <w:szCs w:val="24"/>
        </w:rPr>
        <w:t xml:space="preserve">ma zastosowanie </w:t>
      </w:r>
      <w:r w:rsidR="00D2411E" w:rsidRPr="003B44A1">
        <w:rPr>
          <w:rFonts w:ascii="Times New Roman" w:hAnsi="Times New Roman"/>
          <w:sz w:val="24"/>
          <w:szCs w:val="24"/>
        </w:rPr>
        <w:t>niniejsza Konwencja</w:t>
      </w:r>
      <w:r w:rsidR="00272FE9" w:rsidRPr="003B44A1">
        <w:rPr>
          <w:rFonts w:ascii="Times New Roman" w:hAnsi="Times New Roman"/>
          <w:sz w:val="24"/>
          <w:szCs w:val="24"/>
        </w:rPr>
        <w:t>,</w:t>
      </w:r>
      <w:r w:rsidR="00903FD1" w:rsidRPr="003B44A1">
        <w:rPr>
          <w:rFonts w:ascii="Times New Roman" w:hAnsi="Times New Roman"/>
          <w:sz w:val="24"/>
          <w:szCs w:val="24"/>
        </w:rPr>
        <w:t xml:space="preserve"> </w:t>
      </w:r>
      <w:r w:rsidR="0015593C" w:rsidRPr="003B44A1">
        <w:rPr>
          <w:rFonts w:ascii="Times New Roman" w:hAnsi="Times New Roman"/>
          <w:sz w:val="24"/>
          <w:szCs w:val="24"/>
        </w:rPr>
        <w:t>Strona</w:t>
      </w:r>
      <w:r w:rsidR="00272FE9" w:rsidRPr="003B44A1">
        <w:rPr>
          <w:rFonts w:ascii="Times New Roman" w:hAnsi="Times New Roman"/>
          <w:sz w:val="24"/>
          <w:szCs w:val="24"/>
        </w:rPr>
        <w:t xml:space="preserve">, Umawiająca się Jurysdykcja, </w:t>
      </w:r>
      <w:r w:rsidR="0026238D" w:rsidRPr="003B44A1">
        <w:rPr>
          <w:rFonts w:ascii="Times New Roman" w:hAnsi="Times New Roman"/>
          <w:sz w:val="24"/>
          <w:szCs w:val="24"/>
        </w:rPr>
        <w:t xml:space="preserve">Sygnatariusz </w:t>
      </w:r>
      <w:r w:rsidR="00272FE9" w:rsidRPr="003B44A1">
        <w:rPr>
          <w:rFonts w:ascii="Times New Roman" w:hAnsi="Times New Roman"/>
          <w:sz w:val="24"/>
          <w:szCs w:val="24"/>
        </w:rPr>
        <w:t>Konwencji.</w:t>
      </w:r>
      <w:r w:rsidR="003B44A1" w:rsidRPr="003B44A1">
        <w:rPr>
          <w:rFonts w:ascii="Times New Roman" w:hAnsi="Times New Roman"/>
          <w:sz w:val="24"/>
          <w:szCs w:val="24"/>
        </w:rPr>
        <w:t xml:space="preserve"> </w:t>
      </w:r>
    </w:p>
    <w:p w14:paraId="6BF2CED1" w14:textId="48DAE849" w:rsidR="001C42E0" w:rsidRPr="003B44A1" w:rsidRDefault="00272FE9" w:rsidP="003B44A1">
      <w:pPr>
        <w:spacing w:line="360" w:lineRule="auto"/>
        <w:jc w:val="both"/>
      </w:pPr>
      <w:r w:rsidRPr="003B44A1">
        <w:t xml:space="preserve">Objęcie przez Konwencję MLI umów podatkowych nastąpi </w:t>
      </w:r>
      <w:r w:rsidR="00903FD1" w:rsidRPr="003B44A1">
        <w:t>w</w:t>
      </w:r>
      <w:r w:rsidR="003B44A1" w:rsidRPr="003B44A1">
        <w:t xml:space="preserve"> </w:t>
      </w:r>
      <w:r w:rsidR="00903FD1" w:rsidRPr="003B44A1">
        <w:t>drodze notyfikacji</w:t>
      </w:r>
      <w:r w:rsidR="007D73DC" w:rsidRPr="003B44A1">
        <w:t xml:space="preserve"> w</w:t>
      </w:r>
      <w:r w:rsidR="00D2072E">
        <w:t> </w:t>
      </w:r>
      <w:r w:rsidR="007D73DC" w:rsidRPr="003B44A1">
        <w:t>złożonym formularzu</w:t>
      </w:r>
      <w:r w:rsidR="00903FD1" w:rsidRPr="003B44A1">
        <w:t xml:space="preserve"> konkretnych umów przez </w:t>
      </w:r>
      <w:r w:rsidR="001024B2" w:rsidRPr="003B44A1">
        <w:t>ich strony</w:t>
      </w:r>
      <w:r w:rsidRPr="003B44A1">
        <w:t xml:space="preserve"> </w:t>
      </w:r>
      <w:r w:rsidR="008D5561" w:rsidRPr="003B44A1">
        <w:t>na podstawie art. 2 ust. 1 lit. a p</w:t>
      </w:r>
      <w:r w:rsidR="00090166" w:rsidRPr="003B44A1">
        <w:t>kt</w:t>
      </w:r>
      <w:r w:rsidR="008D5561" w:rsidRPr="003B44A1">
        <w:t xml:space="preserve"> ii MLI</w:t>
      </w:r>
      <w:r w:rsidR="00126C11" w:rsidRPr="003B44A1">
        <w:t>.</w:t>
      </w:r>
    </w:p>
    <w:p w14:paraId="41FAA3CA" w14:textId="77777777" w:rsidR="00FB2D3A" w:rsidRPr="003B44A1" w:rsidRDefault="00FB2D3A" w:rsidP="003B44A1">
      <w:pPr>
        <w:pStyle w:val="Nagwek3"/>
        <w:rPr>
          <w:rFonts w:eastAsia="BatangChe" w:cs="Times New Roman"/>
          <w:i/>
        </w:rPr>
      </w:pPr>
      <w:bookmarkStart w:id="18" w:name="_Toc478655841"/>
      <w:r w:rsidRPr="003B44A1">
        <w:rPr>
          <w:rFonts w:eastAsia="BatangChe" w:cs="Times New Roman"/>
          <w:i/>
        </w:rPr>
        <w:t>Stanowisko przyjęte przez Polskę</w:t>
      </w:r>
      <w:bookmarkEnd w:id="18"/>
    </w:p>
    <w:p w14:paraId="476A5BFE" w14:textId="624537B7" w:rsidR="00D60588" w:rsidRPr="003B44A1" w:rsidRDefault="000C392E" w:rsidP="003B44A1">
      <w:pPr>
        <w:spacing w:line="360" w:lineRule="auto"/>
        <w:jc w:val="both"/>
      </w:pPr>
      <w:r w:rsidRPr="003B44A1">
        <w:t>Zgodnie ze stanowiskiem</w:t>
      </w:r>
      <w:r w:rsidR="00D60588" w:rsidRPr="003B44A1">
        <w:t xml:space="preserve"> Polski</w:t>
      </w:r>
      <w:r w:rsidR="008D5561" w:rsidRPr="003B44A1">
        <w:t xml:space="preserve">, </w:t>
      </w:r>
      <w:r w:rsidR="00A555A0" w:rsidRPr="003B44A1">
        <w:t xml:space="preserve">wskazanym w </w:t>
      </w:r>
      <w:r w:rsidR="00365C36" w:rsidRPr="003B44A1">
        <w:t>formularz</w:t>
      </w:r>
      <w:r w:rsidR="00A833FA" w:rsidRPr="003B44A1">
        <w:t>u</w:t>
      </w:r>
      <w:r w:rsidR="00A555A0" w:rsidRPr="003B44A1">
        <w:t xml:space="preserve"> w notyfikacji do art. 2</w:t>
      </w:r>
      <w:r w:rsidR="008D5561" w:rsidRPr="003B44A1">
        <w:t xml:space="preserve"> ust. 1 lit. a p</w:t>
      </w:r>
      <w:r w:rsidR="001024B2" w:rsidRPr="003B44A1">
        <w:t>kt</w:t>
      </w:r>
      <w:r w:rsidR="008D5561" w:rsidRPr="003B44A1">
        <w:t xml:space="preserve"> ii</w:t>
      </w:r>
      <w:r w:rsidR="005A7DC9" w:rsidRPr="003B44A1">
        <w:t xml:space="preserve"> </w:t>
      </w:r>
      <w:r w:rsidR="00A555A0" w:rsidRPr="003B44A1">
        <w:t>MLI</w:t>
      </w:r>
      <w:r w:rsidR="00D60588" w:rsidRPr="003B44A1">
        <w:t xml:space="preserve">, </w:t>
      </w:r>
      <w:r w:rsidR="009358FF" w:rsidRPr="003B44A1">
        <w:t xml:space="preserve">zakładane </w:t>
      </w:r>
      <w:r w:rsidR="00A555A0" w:rsidRPr="003B44A1">
        <w:t>jest objęcie</w:t>
      </w:r>
      <w:r w:rsidR="00D60588" w:rsidRPr="003B44A1">
        <w:t xml:space="preserve"> Konwencj</w:t>
      </w:r>
      <w:r w:rsidR="00A555A0" w:rsidRPr="003B44A1">
        <w:t>ą</w:t>
      </w:r>
      <w:r w:rsidR="00D60588" w:rsidRPr="003B44A1">
        <w:t xml:space="preserve"> umów podatkowych, zawartych przez Polskę z</w:t>
      </w:r>
      <w:r w:rsidR="003B44A1" w:rsidRPr="003B44A1">
        <w:t xml:space="preserve"> </w:t>
      </w:r>
      <w:r w:rsidR="00D60588" w:rsidRPr="003B44A1">
        <w:t>następującymi jurysdykcjami:</w:t>
      </w:r>
    </w:p>
    <w:p w14:paraId="5657F06B" w14:textId="6AC4C6BC" w:rsidR="00D60588" w:rsidRPr="003B44A1" w:rsidRDefault="00D60588" w:rsidP="003B44A1">
      <w:pPr>
        <w:pStyle w:val="Akapitzlist"/>
        <w:numPr>
          <w:ilvl w:val="0"/>
          <w:numId w:val="1"/>
        </w:numPr>
        <w:spacing w:after="0" w:line="360" w:lineRule="auto"/>
        <w:contextualSpacing w:val="0"/>
        <w:jc w:val="both"/>
        <w:rPr>
          <w:rFonts w:ascii="Times New Roman" w:hAnsi="Times New Roman"/>
          <w:sz w:val="24"/>
          <w:szCs w:val="24"/>
        </w:rPr>
      </w:pPr>
      <w:r w:rsidRPr="003B44A1">
        <w:rPr>
          <w:rFonts w:ascii="Times New Roman" w:hAnsi="Times New Roman"/>
          <w:b/>
          <w:sz w:val="24"/>
          <w:szCs w:val="24"/>
        </w:rPr>
        <w:t>z Albanią:</w:t>
      </w:r>
      <w:r w:rsidRPr="003B44A1">
        <w:rPr>
          <w:rFonts w:ascii="Times New Roman" w:hAnsi="Times New Roman"/>
          <w:sz w:val="24"/>
          <w:szCs w:val="24"/>
        </w:rPr>
        <w:t xml:space="preserve"> Umowa między Rządem Rzeczypospolitej Polskiej a Rządem Republiki Albanii w sprawie unikania podwójnego opodatkowania w zakresie podatków od</w:t>
      </w:r>
      <w:r w:rsidR="003B44A1" w:rsidRPr="003B44A1">
        <w:rPr>
          <w:rFonts w:ascii="Times New Roman" w:hAnsi="Times New Roman"/>
          <w:sz w:val="24"/>
          <w:szCs w:val="24"/>
        </w:rPr>
        <w:t xml:space="preserve"> </w:t>
      </w:r>
      <w:r w:rsidRPr="003B44A1">
        <w:rPr>
          <w:rFonts w:ascii="Times New Roman" w:hAnsi="Times New Roman"/>
          <w:sz w:val="24"/>
          <w:szCs w:val="24"/>
        </w:rPr>
        <w:t>dochodu i majątku, sporządzon</w:t>
      </w:r>
      <w:r w:rsidR="009F441C">
        <w:rPr>
          <w:rFonts w:ascii="Times New Roman" w:hAnsi="Times New Roman"/>
          <w:sz w:val="24"/>
          <w:szCs w:val="24"/>
        </w:rPr>
        <w:t>a w Warszawie dnia 5.03.1993 r.;</w:t>
      </w:r>
    </w:p>
    <w:p w14:paraId="06AF2E36" w14:textId="790B6847" w:rsidR="00D60588" w:rsidRPr="003B44A1" w:rsidRDefault="00D60588" w:rsidP="003B44A1">
      <w:pPr>
        <w:pStyle w:val="Akapitzlist"/>
        <w:numPr>
          <w:ilvl w:val="0"/>
          <w:numId w:val="1"/>
        </w:numPr>
        <w:spacing w:after="0" w:line="360" w:lineRule="auto"/>
        <w:contextualSpacing w:val="0"/>
        <w:jc w:val="both"/>
        <w:rPr>
          <w:rFonts w:ascii="Times New Roman" w:hAnsi="Times New Roman"/>
          <w:sz w:val="24"/>
          <w:szCs w:val="24"/>
        </w:rPr>
      </w:pPr>
      <w:r w:rsidRPr="003B44A1">
        <w:rPr>
          <w:rFonts w:ascii="Times New Roman" w:hAnsi="Times New Roman"/>
          <w:b/>
          <w:sz w:val="24"/>
          <w:szCs w:val="24"/>
        </w:rPr>
        <w:t>z Arabią Saudyjską:</w:t>
      </w:r>
      <w:r w:rsidRPr="003B44A1">
        <w:rPr>
          <w:rFonts w:ascii="Times New Roman" w:hAnsi="Times New Roman"/>
          <w:sz w:val="24"/>
          <w:szCs w:val="24"/>
        </w:rPr>
        <w:t xml:space="preserve"> Konwencja między Rzecząpospolitą Polską a Królestwem Arabii Saudyjskiej w sprawie unikania podwójnego opodatkowania i</w:t>
      </w:r>
      <w:r w:rsidR="00D2072E">
        <w:rPr>
          <w:rFonts w:ascii="Times New Roman" w:hAnsi="Times New Roman"/>
          <w:sz w:val="24"/>
          <w:szCs w:val="24"/>
        </w:rPr>
        <w:t> </w:t>
      </w:r>
      <w:r w:rsidRPr="003B44A1">
        <w:rPr>
          <w:rFonts w:ascii="Times New Roman" w:hAnsi="Times New Roman"/>
          <w:sz w:val="24"/>
          <w:szCs w:val="24"/>
        </w:rPr>
        <w:t>zapobiegania uchylaniu się od opodatkowania w zakresie podatków od dochodu wraz Protokołem do tej Konwencji, podpisana w</w:t>
      </w:r>
      <w:r w:rsidR="003B44A1" w:rsidRPr="003B44A1">
        <w:rPr>
          <w:rFonts w:ascii="Times New Roman" w:hAnsi="Times New Roman"/>
          <w:sz w:val="24"/>
          <w:szCs w:val="24"/>
        </w:rPr>
        <w:t xml:space="preserve"> </w:t>
      </w:r>
      <w:r w:rsidR="009F441C">
        <w:rPr>
          <w:rFonts w:ascii="Times New Roman" w:hAnsi="Times New Roman"/>
          <w:sz w:val="24"/>
          <w:szCs w:val="24"/>
        </w:rPr>
        <w:t>Rijadzie dnia 22.02.2011 r.;</w:t>
      </w:r>
    </w:p>
    <w:p w14:paraId="098C9255" w14:textId="56E43E83" w:rsidR="00D60588" w:rsidRPr="003B44A1" w:rsidRDefault="00D60588" w:rsidP="003B44A1">
      <w:pPr>
        <w:pStyle w:val="Akapitzlist"/>
        <w:numPr>
          <w:ilvl w:val="0"/>
          <w:numId w:val="1"/>
        </w:numPr>
        <w:spacing w:after="0" w:line="360" w:lineRule="auto"/>
        <w:contextualSpacing w:val="0"/>
        <w:jc w:val="both"/>
        <w:rPr>
          <w:rFonts w:ascii="Times New Roman" w:hAnsi="Times New Roman"/>
          <w:sz w:val="24"/>
          <w:szCs w:val="24"/>
        </w:rPr>
      </w:pPr>
      <w:r w:rsidRPr="003B44A1">
        <w:rPr>
          <w:rFonts w:ascii="Times New Roman" w:hAnsi="Times New Roman"/>
          <w:b/>
          <w:sz w:val="24"/>
          <w:szCs w:val="24"/>
        </w:rPr>
        <w:t>z Armenią</w:t>
      </w:r>
      <w:r w:rsidRPr="003B44A1">
        <w:rPr>
          <w:rFonts w:ascii="Times New Roman" w:hAnsi="Times New Roman"/>
          <w:sz w:val="24"/>
          <w:szCs w:val="24"/>
        </w:rPr>
        <w:t>: Konwencja między Rządem Rzeczypospolitej Polskiej a Rządem Republiki Armenii w sprawie unikania podwójnego opodatkowania i</w:t>
      </w:r>
      <w:r w:rsidR="00D2072E">
        <w:rPr>
          <w:rFonts w:ascii="Times New Roman" w:hAnsi="Times New Roman"/>
          <w:sz w:val="24"/>
          <w:szCs w:val="24"/>
        </w:rPr>
        <w:t> </w:t>
      </w:r>
      <w:r w:rsidRPr="003B44A1">
        <w:rPr>
          <w:rFonts w:ascii="Times New Roman" w:hAnsi="Times New Roman"/>
          <w:sz w:val="24"/>
          <w:szCs w:val="24"/>
        </w:rPr>
        <w:t>zapobiegania uchylaniu się od opodatkowania w zakresie podatków od dochodu i majątku, podpisana</w:t>
      </w:r>
      <w:r w:rsidR="009F441C">
        <w:rPr>
          <w:rFonts w:ascii="Times New Roman" w:hAnsi="Times New Roman"/>
          <w:sz w:val="24"/>
          <w:szCs w:val="24"/>
        </w:rPr>
        <w:t xml:space="preserve"> w Warszawie dnia 14.07.1999 r.;</w:t>
      </w:r>
    </w:p>
    <w:p w14:paraId="70D669A5" w14:textId="65942F06" w:rsidR="00D60588" w:rsidRPr="003B44A1" w:rsidRDefault="00D60588" w:rsidP="003B44A1">
      <w:pPr>
        <w:pStyle w:val="Akapitzlist"/>
        <w:numPr>
          <w:ilvl w:val="0"/>
          <w:numId w:val="1"/>
        </w:numPr>
        <w:spacing w:after="0" w:line="360" w:lineRule="auto"/>
        <w:contextualSpacing w:val="0"/>
        <w:jc w:val="both"/>
        <w:rPr>
          <w:rFonts w:ascii="Times New Roman" w:hAnsi="Times New Roman"/>
          <w:sz w:val="24"/>
          <w:szCs w:val="24"/>
        </w:rPr>
      </w:pPr>
      <w:r w:rsidRPr="003B44A1">
        <w:rPr>
          <w:rFonts w:ascii="Times New Roman" w:hAnsi="Times New Roman"/>
          <w:b/>
          <w:sz w:val="24"/>
          <w:szCs w:val="24"/>
        </w:rPr>
        <w:t>z Australią</w:t>
      </w:r>
      <w:r w:rsidRPr="003B44A1">
        <w:rPr>
          <w:rFonts w:ascii="Times New Roman" w:hAnsi="Times New Roman"/>
          <w:sz w:val="24"/>
          <w:szCs w:val="24"/>
        </w:rPr>
        <w:t>: Umowa między Rzecząpospolitą Polską a Australią w sprawie unikania podwójnego opodatkowania i zapobiegania uchylaniu się od opodatkowania w zakresie podatków od dochodu, sporządzon</w:t>
      </w:r>
      <w:r w:rsidR="009F441C">
        <w:rPr>
          <w:rFonts w:ascii="Times New Roman" w:hAnsi="Times New Roman"/>
          <w:sz w:val="24"/>
          <w:szCs w:val="24"/>
        </w:rPr>
        <w:t>a w Canberrze dnia 7.05.1991 r.;</w:t>
      </w:r>
    </w:p>
    <w:p w14:paraId="6C9FC391" w14:textId="6D8531FD" w:rsidR="00D60588" w:rsidRPr="003B44A1" w:rsidRDefault="00D60588" w:rsidP="003B44A1">
      <w:pPr>
        <w:pStyle w:val="Akapitzlist"/>
        <w:numPr>
          <w:ilvl w:val="0"/>
          <w:numId w:val="1"/>
        </w:numPr>
        <w:spacing w:after="0" w:line="360" w:lineRule="auto"/>
        <w:contextualSpacing w:val="0"/>
        <w:jc w:val="both"/>
        <w:rPr>
          <w:rFonts w:ascii="Times New Roman" w:hAnsi="Times New Roman"/>
          <w:sz w:val="24"/>
          <w:szCs w:val="24"/>
        </w:rPr>
      </w:pPr>
      <w:r w:rsidRPr="003B44A1">
        <w:rPr>
          <w:rFonts w:ascii="Times New Roman" w:hAnsi="Times New Roman"/>
          <w:b/>
          <w:sz w:val="24"/>
          <w:szCs w:val="24"/>
        </w:rPr>
        <w:t>z Austrią:</w:t>
      </w:r>
      <w:r w:rsidRPr="003B44A1">
        <w:rPr>
          <w:rFonts w:ascii="Times New Roman" w:hAnsi="Times New Roman"/>
          <w:sz w:val="24"/>
          <w:szCs w:val="24"/>
        </w:rPr>
        <w:t xml:space="preserve"> Umowa między Rzecząpospolitą Polską a Republiką Austrii w</w:t>
      </w:r>
      <w:r w:rsidR="00D2072E">
        <w:rPr>
          <w:rFonts w:ascii="Times New Roman" w:hAnsi="Times New Roman"/>
          <w:sz w:val="24"/>
          <w:szCs w:val="24"/>
        </w:rPr>
        <w:t> </w:t>
      </w:r>
      <w:r w:rsidRPr="003B44A1">
        <w:rPr>
          <w:rFonts w:ascii="Times New Roman" w:hAnsi="Times New Roman"/>
          <w:sz w:val="24"/>
          <w:szCs w:val="24"/>
        </w:rPr>
        <w:t>sprawie unikania podwójnego opodatkowania w zakresie podatków od dochodu i od majątku, podpisana w Wiedniu dnia 13.01.2004 r., zmieniona Protokołem podpisanym w dniu 04.02.2008</w:t>
      </w:r>
      <w:r w:rsidR="003B44A1" w:rsidRPr="003B44A1">
        <w:rPr>
          <w:rFonts w:ascii="Times New Roman" w:hAnsi="Times New Roman"/>
          <w:sz w:val="24"/>
          <w:szCs w:val="24"/>
        </w:rPr>
        <w:t xml:space="preserve"> </w:t>
      </w:r>
      <w:r w:rsidR="00390AE2">
        <w:rPr>
          <w:rFonts w:ascii="Times New Roman" w:hAnsi="Times New Roman"/>
          <w:sz w:val="24"/>
          <w:szCs w:val="24"/>
        </w:rPr>
        <w:t>r.;</w:t>
      </w:r>
    </w:p>
    <w:p w14:paraId="481E8FC8" w14:textId="07932284" w:rsidR="00D60588" w:rsidRPr="003B44A1" w:rsidRDefault="00D60588" w:rsidP="003B44A1">
      <w:pPr>
        <w:pStyle w:val="Akapitzlist"/>
        <w:numPr>
          <w:ilvl w:val="0"/>
          <w:numId w:val="1"/>
        </w:numPr>
        <w:spacing w:after="0" w:line="360" w:lineRule="auto"/>
        <w:contextualSpacing w:val="0"/>
        <w:jc w:val="both"/>
        <w:rPr>
          <w:rFonts w:ascii="Times New Roman" w:hAnsi="Times New Roman"/>
          <w:sz w:val="24"/>
          <w:szCs w:val="24"/>
        </w:rPr>
      </w:pPr>
      <w:r w:rsidRPr="003B44A1">
        <w:rPr>
          <w:rFonts w:ascii="Times New Roman" w:hAnsi="Times New Roman"/>
          <w:b/>
          <w:sz w:val="24"/>
          <w:szCs w:val="24"/>
        </w:rPr>
        <w:lastRenderedPageBreak/>
        <w:t>z Azerbejdżanem</w:t>
      </w:r>
      <w:r w:rsidRPr="003B44A1">
        <w:rPr>
          <w:rFonts w:ascii="Times New Roman" w:hAnsi="Times New Roman"/>
          <w:sz w:val="24"/>
          <w:szCs w:val="24"/>
        </w:rPr>
        <w:t>: Konwencja między Rządem Rzeczypospolitej Polskiej a</w:t>
      </w:r>
      <w:r w:rsidR="00D2072E">
        <w:rPr>
          <w:rFonts w:ascii="Times New Roman" w:hAnsi="Times New Roman"/>
          <w:sz w:val="24"/>
          <w:szCs w:val="24"/>
        </w:rPr>
        <w:t> </w:t>
      </w:r>
      <w:r w:rsidRPr="003B44A1">
        <w:rPr>
          <w:rFonts w:ascii="Times New Roman" w:hAnsi="Times New Roman"/>
          <w:sz w:val="24"/>
          <w:szCs w:val="24"/>
        </w:rPr>
        <w:t>Rządem Republiki Azerbejdżańskiej w sprawie unikania podwójnego opodatkowania i</w:t>
      </w:r>
      <w:r w:rsidR="003B44A1" w:rsidRPr="003B44A1">
        <w:rPr>
          <w:rFonts w:ascii="Times New Roman" w:hAnsi="Times New Roman"/>
          <w:sz w:val="24"/>
          <w:szCs w:val="24"/>
        </w:rPr>
        <w:t xml:space="preserve"> </w:t>
      </w:r>
      <w:r w:rsidRPr="003B44A1">
        <w:rPr>
          <w:rFonts w:ascii="Times New Roman" w:hAnsi="Times New Roman"/>
          <w:sz w:val="24"/>
          <w:szCs w:val="24"/>
        </w:rPr>
        <w:t>zapobiegania uchylaniu się od opodatkowania w zakresie podatków od dochodu i</w:t>
      </w:r>
      <w:r w:rsidR="003B44A1" w:rsidRPr="003B44A1">
        <w:rPr>
          <w:rFonts w:ascii="Times New Roman" w:hAnsi="Times New Roman"/>
          <w:sz w:val="24"/>
          <w:szCs w:val="24"/>
        </w:rPr>
        <w:t xml:space="preserve"> </w:t>
      </w:r>
      <w:r w:rsidRPr="003B44A1">
        <w:rPr>
          <w:rFonts w:ascii="Times New Roman" w:hAnsi="Times New Roman"/>
          <w:sz w:val="24"/>
          <w:szCs w:val="24"/>
        </w:rPr>
        <w:t>majątku, podpisana</w:t>
      </w:r>
      <w:r w:rsidR="00390AE2">
        <w:rPr>
          <w:rFonts w:ascii="Times New Roman" w:hAnsi="Times New Roman"/>
          <w:sz w:val="24"/>
          <w:szCs w:val="24"/>
        </w:rPr>
        <w:t xml:space="preserve"> w Warszawie dnia 26.08.1997 r.;</w:t>
      </w:r>
    </w:p>
    <w:p w14:paraId="577EBA1B" w14:textId="3803E436" w:rsidR="00D60588" w:rsidRPr="003B44A1" w:rsidRDefault="00D60588" w:rsidP="003B44A1">
      <w:pPr>
        <w:pStyle w:val="Akapitzlist"/>
        <w:numPr>
          <w:ilvl w:val="0"/>
          <w:numId w:val="1"/>
        </w:numPr>
        <w:spacing w:after="0" w:line="360" w:lineRule="auto"/>
        <w:contextualSpacing w:val="0"/>
        <w:jc w:val="both"/>
        <w:rPr>
          <w:rFonts w:ascii="Times New Roman" w:hAnsi="Times New Roman"/>
          <w:sz w:val="24"/>
          <w:szCs w:val="24"/>
        </w:rPr>
      </w:pPr>
      <w:r w:rsidRPr="003B44A1">
        <w:rPr>
          <w:rFonts w:ascii="Times New Roman" w:hAnsi="Times New Roman"/>
          <w:b/>
          <w:sz w:val="24"/>
          <w:szCs w:val="24"/>
        </w:rPr>
        <w:t>z Bangladeszem</w:t>
      </w:r>
      <w:r w:rsidRPr="003B44A1">
        <w:rPr>
          <w:rFonts w:ascii="Times New Roman" w:hAnsi="Times New Roman"/>
          <w:sz w:val="24"/>
          <w:szCs w:val="24"/>
        </w:rPr>
        <w:t>: Konwencja między Rządem Rzeczypospolitej Polskiej a</w:t>
      </w:r>
      <w:r w:rsidR="00D2072E">
        <w:rPr>
          <w:rFonts w:ascii="Times New Roman" w:hAnsi="Times New Roman"/>
          <w:sz w:val="24"/>
          <w:szCs w:val="24"/>
        </w:rPr>
        <w:t> </w:t>
      </w:r>
      <w:r w:rsidRPr="003B44A1">
        <w:rPr>
          <w:rFonts w:ascii="Times New Roman" w:hAnsi="Times New Roman"/>
          <w:sz w:val="24"/>
          <w:szCs w:val="24"/>
        </w:rPr>
        <w:t>Rządem Ludowej Republiki Bangladeszu w sprawie unikania podwójnego opodatkowania i</w:t>
      </w:r>
      <w:r w:rsidR="003B44A1" w:rsidRPr="003B44A1">
        <w:rPr>
          <w:rFonts w:ascii="Times New Roman" w:hAnsi="Times New Roman"/>
          <w:sz w:val="24"/>
          <w:szCs w:val="24"/>
        </w:rPr>
        <w:t xml:space="preserve"> </w:t>
      </w:r>
      <w:r w:rsidRPr="003B44A1">
        <w:rPr>
          <w:rFonts w:ascii="Times New Roman" w:hAnsi="Times New Roman"/>
          <w:sz w:val="24"/>
          <w:szCs w:val="24"/>
        </w:rPr>
        <w:t>zapobiegania uchylaniu się od opodatkowania w zakresie podatków od dochodu, sporządzon</w:t>
      </w:r>
      <w:r w:rsidR="00390AE2">
        <w:rPr>
          <w:rFonts w:ascii="Times New Roman" w:hAnsi="Times New Roman"/>
          <w:sz w:val="24"/>
          <w:szCs w:val="24"/>
        </w:rPr>
        <w:t>a w Warszawie dnia 8.07.1997 r.;</w:t>
      </w:r>
    </w:p>
    <w:p w14:paraId="33B67E78" w14:textId="03A49F87" w:rsidR="00D60588" w:rsidRPr="003B44A1" w:rsidRDefault="00A555A0" w:rsidP="003B44A1">
      <w:pPr>
        <w:pStyle w:val="Akapitzlist"/>
        <w:numPr>
          <w:ilvl w:val="0"/>
          <w:numId w:val="1"/>
        </w:numPr>
        <w:spacing w:after="0" w:line="360" w:lineRule="auto"/>
        <w:contextualSpacing w:val="0"/>
        <w:jc w:val="both"/>
        <w:rPr>
          <w:rFonts w:ascii="Times New Roman" w:hAnsi="Times New Roman"/>
          <w:sz w:val="24"/>
          <w:szCs w:val="24"/>
        </w:rPr>
      </w:pPr>
      <w:r w:rsidRPr="003B44A1">
        <w:rPr>
          <w:rFonts w:ascii="Times New Roman" w:hAnsi="Times New Roman"/>
          <w:b/>
          <w:sz w:val="24"/>
          <w:szCs w:val="24"/>
        </w:rPr>
        <w:t xml:space="preserve">z </w:t>
      </w:r>
      <w:r w:rsidR="00D60588" w:rsidRPr="003B44A1">
        <w:rPr>
          <w:rFonts w:ascii="Times New Roman" w:hAnsi="Times New Roman"/>
          <w:b/>
          <w:sz w:val="24"/>
          <w:szCs w:val="24"/>
        </w:rPr>
        <w:t>Belgi</w:t>
      </w:r>
      <w:r w:rsidRPr="003B44A1">
        <w:rPr>
          <w:rFonts w:ascii="Times New Roman" w:hAnsi="Times New Roman"/>
          <w:b/>
          <w:sz w:val="24"/>
          <w:szCs w:val="24"/>
        </w:rPr>
        <w:t>ą</w:t>
      </w:r>
      <w:r w:rsidR="00523C85" w:rsidRPr="003B44A1">
        <w:rPr>
          <w:rFonts w:ascii="Times New Roman" w:hAnsi="Times New Roman"/>
          <w:sz w:val="24"/>
          <w:szCs w:val="24"/>
        </w:rPr>
        <w:t>: Konwencja między Rzecząpospolitą Polską a Królestwem Belgii w</w:t>
      </w:r>
      <w:r w:rsidR="00D2072E">
        <w:rPr>
          <w:rFonts w:ascii="Times New Roman" w:hAnsi="Times New Roman"/>
          <w:sz w:val="24"/>
          <w:szCs w:val="24"/>
        </w:rPr>
        <w:t> </w:t>
      </w:r>
      <w:r w:rsidR="00523C85" w:rsidRPr="003B44A1">
        <w:rPr>
          <w:rFonts w:ascii="Times New Roman" w:hAnsi="Times New Roman"/>
          <w:sz w:val="24"/>
          <w:szCs w:val="24"/>
        </w:rPr>
        <w:t>sprawie unikania podwójnego opodatkowania oraz zapobiegania oszustwom podatkowym i</w:t>
      </w:r>
      <w:r w:rsidR="003B44A1" w:rsidRPr="003B44A1">
        <w:rPr>
          <w:rFonts w:ascii="Times New Roman" w:hAnsi="Times New Roman"/>
          <w:sz w:val="24"/>
          <w:szCs w:val="24"/>
        </w:rPr>
        <w:t xml:space="preserve"> </w:t>
      </w:r>
      <w:r w:rsidR="00523C85" w:rsidRPr="003B44A1">
        <w:rPr>
          <w:rFonts w:ascii="Times New Roman" w:hAnsi="Times New Roman"/>
          <w:sz w:val="24"/>
          <w:szCs w:val="24"/>
        </w:rPr>
        <w:t>uchylaniu się od opodatkowania w zakresie podatków od dochodu i majątku, podpisana w Warszawie dnia 20.08.2001 r.,</w:t>
      </w:r>
      <w:r w:rsidR="00611AED" w:rsidRPr="003B44A1">
        <w:rPr>
          <w:rFonts w:ascii="Times New Roman" w:hAnsi="Times New Roman"/>
          <w:sz w:val="24"/>
          <w:szCs w:val="24"/>
        </w:rPr>
        <w:t xml:space="preserve"> zmieniona Protokołem z</w:t>
      </w:r>
      <w:r w:rsidR="00D2072E">
        <w:rPr>
          <w:rFonts w:ascii="Times New Roman" w:hAnsi="Times New Roman"/>
          <w:sz w:val="24"/>
          <w:szCs w:val="24"/>
        </w:rPr>
        <w:t> </w:t>
      </w:r>
      <w:r w:rsidR="00611AED" w:rsidRPr="003B44A1">
        <w:rPr>
          <w:rFonts w:ascii="Times New Roman" w:hAnsi="Times New Roman"/>
          <w:sz w:val="24"/>
          <w:szCs w:val="24"/>
        </w:rPr>
        <w:t>dnia 14.04.2014</w:t>
      </w:r>
      <w:r w:rsidR="003B44A1" w:rsidRPr="003B44A1">
        <w:rPr>
          <w:rFonts w:ascii="Times New Roman" w:hAnsi="Times New Roman"/>
          <w:sz w:val="24"/>
          <w:szCs w:val="24"/>
        </w:rPr>
        <w:t xml:space="preserve"> </w:t>
      </w:r>
      <w:r w:rsidR="00390AE2">
        <w:rPr>
          <w:rFonts w:ascii="Times New Roman" w:hAnsi="Times New Roman"/>
          <w:sz w:val="24"/>
          <w:szCs w:val="24"/>
        </w:rPr>
        <w:t>r.;</w:t>
      </w:r>
    </w:p>
    <w:p w14:paraId="7B1E8134" w14:textId="7113E26D" w:rsidR="00D60588" w:rsidRPr="003B44A1" w:rsidRDefault="00D60588" w:rsidP="003B44A1">
      <w:pPr>
        <w:pStyle w:val="Akapitzlist"/>
        <w:numPr>
          <w:ilvl w:val="0"/>
          <w:numId w:val="1"/>
        </w:numPr>
        <w:spacing w:after="0" w:line="360" w:lineRule="auto"/>
        <w:contextualSpacing w:val="0"/>
        <w:jc w:val="both"/>
        <w:rPr>
          <w:rFonts w:ascii="Times New Roman" w:hAnsi="Times New Roman"/>
          <w:sz w:val="24"/>
          <w:szCs w:val="24"/>
        </w:rPr>
      </w:pPr>
      <w:r w:rsidRPr="003B44A1">
        <w:rPr>
          <w:rFonts w:ascii="Times New Roman" w:hAnsi="Times New Roman"/>
          <w:b/>
          <w:sz w:val="24"/>
          <w:szCs w:val="24"/>
        </w:rPr>
        <w:t>z Białorusią:</w:t>
      </w:r>
      <w:r w:rsidRPr="003B44A1">
        <w:rPr>
          <w:rFonts w:ascii="Times New Roman" w:hAnsi="Times New Roman"/>
          <w:sz w:val="24"/>
          <w:szCs w:val="24"/>
        </w:rPr>
        <w:t xml:space="preserve"> Umowa między Rządem Rzeczypospolitej Polskiej a Rządem Republiki Białoruś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w zakresie podatków od</w:t>
      </w:r>
      <w:r w:rsidR="003B44A1" w:rsidRPr="003B44A1">
        <w:rPr>
          <w:rFonts w:ascii="Times New Roman" w:hAnsi="Times New Roman"/>
          <w:sz w:val="24"/>
          <w:szCs w:val="24"/>
        </w:rPr>
        <w:t xml:space="preserve"> </w:t>
      </w:r>
      <w:r w:rsidRPr="003B44A1">
        <w:rPr>
          <w:rFonts w:ascii="Times New Roman" w:hAnsi="Times New Roman"/>
          <w:sz w:val="24"/>
          <w:szCs w:val="24"/>
        </w:rPr>
        <w:t>dochodu i</w:t>
      </w:r>
      <w:r w:rsidR="003B44A1" w:rsidRPr="003B44A1">
        <w:rPr>
          <w:rFonts w:ascii="Times New Roman" w:hAnsi="Times New Roman"/>
          <w:sz w:val="24"/>
          <w:szCs w:val="24"/>
        </w:rPr>
        <w:t xml:space="preserve"> </w:t>
      </w:r>
      <w:r w:rsidRPr="003B44A1">
        <w:rPr>
          <w:rFonts w:ascii="Times New Roman" w:hAnsi="Times New Roman"/>
          <w:sz w:val="24"/>
          <w:szCs w:val="24"/>
        </w:rPr>
        <w:t>majątku, sporządz</w:t>
      </w:r>
      <w:r w:rsidR="00390AE2">
        <w:rPr>
          <w:rFonts w:ascii="Times New Roman" w:hAnsi="Times New Roman"/>
          <w:sz w:val="24"/>
          <w:szCs w:val="24"/>
        </w:rPr>
        <w:t>ona w Mińsku dnia 18.11.1992 r.;</w:t>
      </w:r>
    </w:p>
    <w:p w14:paraId="5C4FB042" w14:textId="42A4C760"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Bośnią i Hercegowiną</w:t>
      </w:r>
      <w:r w:rsidRPr="003B44A1">
        <w:rPr>
          <w:rFonts w:ascii="Times New Roman" w:hAnsi="Times New Roman"/>
          <w:sz w:val="24"/>
          <w:szCs w:val="24"/>
        </w:rPr>
        <w:t>: Konwencja między Rzecząpospolitą Polską a Bośnią i</w:t>
      </w:r>
      <w:r w:rsidR="00D2072E">
        <w:rPr>
          <w:rFonts w:ascii="Times New Roman" w:hAnsi="Times New Roman"/>
          <w:sz w:val="24"/>
          <w:szCs w:val="24"/>
        </w:rPr>
        <w:t> </w:t>
      </w:r>
      <w:r w:rsidRPr="003B44A1">
        <w:rPr>
          <w:rFonts w:ascii="Times New Roman" w:hAnsi="Times New Roman"/>
          <w:sz w:val="24"/>
          <w:szCs w:val="24"/>
        </w:rPr>
        <w:t>Hercegowiną w sprawie unikania podwójnego opodatkowania i zapobiegania uchylaniu się od opodatkowania w zakresie podatków od dochodu i majątku, podpisana</w:t>
      </w:r>
      <w:r w:rsidR="00474EEF">
        <w:rPr>
          <w:rFonts w:ascii="Times New Roman" w:hAnsi="Times New Roman"/>
          <w:sz w:val="24"/>
          <w:szCs w:val="24"/>
        </w:rPr>
        <w:t xml:space="preserve"> w Sarajewie dnia 4.06.2014 r.;</w:t>
      </w:r>
    </w:p>
    <w:p w14:paraId="7829C44A" w14:textId="7320817B"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Bułgarią</w:t>
      </w:r>
      <w:r w:rsidRPr="003B44A1">
        <w:rPr>
          <w:rFonts w:ascii="Times New Roman" w:hAnsi="Times New Roman"/>
          <w:sz w:val="24"/>
          <w:szCs w:val="24"/>
        </w:rPr>
        <w:t>: Umowa między Rzecząpospolitą Polską a Republiką Bułgarii w</w:t>
      </w:r>
      <w:r w:rsidR="00D2072E">
        <w:rPr>
          <w:rFonts w:ascii="Times New Roman" w:hAnsi="Times New Roman"/>
          <w:sz w:val="24"/>
          <w:szCs w:val="24"/>
        </w:rPr>
        <w:t> </w:t>
      </w:r>
      <w:r w:rsidRPr="003B44A1">
        <w:rPr>
          <w:rFonts w:ascii="Times New Roman" w:hAnsi="Times New Roman"/>
          <w:sz w:val="24"/>
          <w:szCs w:val="24"/>
        </w:rPr>
        <w:t xml:space="preserve">sprawie </w:t>
      </w:r>
      <w:r w:rsidRPr="00D2072E">
        <w:rPr>
          <w:rFonts w:ascii="Times New Roman" w:hAnsi="Times New Roman"/>
          <w:sz w:val="24"/>
          <w:szCs w:val="24"/>
        </w:rPr>
        <w:t>unikania</w:t>
      </w:r>
      <w:r w:rsidRPr="003B44A1">
        <w:rPr>
          <w:rFonts w:ascii="Times New Roman" w:hAnsi="Times New Roman"/>
          <w:sz w:val="24"/>
          <w:szCs w:val="24"/>
        </w:rPr>
        <w:t xml:space="preserve"> podwójnego opodatkowania w zakresie podatków od dochodu i majątku, sporządzona </w:t>
      </w:r>
      <w:r w:rsidR="00390AE2">
        <w:rPr>
          <w:rFonts w:ascii="Times New Roman" w:hAnsi="Times New Roman"/>
          <w:sz w:val="24"/>
          <w:szCs w:val="24"/>
        </w:rPr>
        <w:t>w Warszawie dnia 11.04.1994 r.;</w:t>
      </w:r>
    </w:p>
    <w:p w14:paraId="755C55CC" w14:textId="27639C85"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Chile</w:t>
      </w:r>
      <w:r w:rsidRPr="003B44A1">
        <w:rPr>
          <w:rFonts w:ascii="Times New Roman" w:hAnsi="Times New Roman"/>
          <w:sz w:val="24"/>
          <w:szCs w:val="24"/>
        </w:rPr>
        <w:t>: Konwencja między Rządem Rzeczypospolitej Polskiej a Rządem Republiki Chile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w:t>
      </w:r>
      <w:r w:rsidR="003B44A1" w:rsidRPr="003B44A1">
        <w:rPr>
          <w:rFonts w:ascii="Times New Roman" w:hAnsi="Times New Roman"/>
          <w:sz w:val="24"/>
          <w:szCs w:val="24"/>
        </w:rPr>
        <w:t xml:space="preserve"> </w:t>
      </w:r>
      <w:r w:rsidRPr="003B44A1">
        <w:rPr>
          <w:rFonts w:ascii="Times New Roman" w:hAnsi="Times New Roman"/>
          <w:sz w:val="24"/>
          <w:szCs w:val="24"/>
        </w:rPr>
        <w:t>i zapobiegania uchylaniu się od</w:t>
      </w:r>
      <w:r w:rsidR="003B44A1" w:rsidRPr="003B44A1">
        <w:rPr>
          <w:rFonts w:ascii="Times New Roman" w:hAnsi="Times New Roman"/>
          <w:sz w:val="24"/>
          <w:szCs w:val="24"/>
        </w:rPr>
        <w:t xml:space="preserve"> </w:t>
      </w:r>
      <w:r w:rsidRPr="00D2072E">
        <w:rPr>
          <w:rFonts w:ascii="Times New Roman" w:hAnsi="Times New Roman"/>
          <w:sz w:val="24"/>
          <w:szCs w:val="24"/>
        </w:rPr>
        <w:t>opodatkowania</w:t>
      </w:r>
      <w:r w:rsidRPr="003B44A1">
        <w:rPr>
          <w:rFonts w:ascii="Times New Roman" w:hAnsi="Times New Roman"/>
          <w:sz w:val="24"/>
          <w:szCs w:val="24"/>
        </w:rPr>
        <w:t xml:space="preserve"> w zakresie podatków od dochodu i od majątku, podpisana w Santiago de</w:t>
      </w:r>
      <w:r w:rsidR="003B44A1" w:rsidRPr="003B44A1">
        <w:rPr>
          <w:rFonts w:ascii="Times New Roman" w:hAnsi="Times New Roman"/>
          <w:sz w:val="24"/>
          <w:szCs w:val="24"/>
        </w:rPr>
        <w:t xml:space="preserve"> </w:t>
      </w:r>
      <w:r w:rsidR="00390AE2">
        <w:rPr>
          <w:rFonts w:ascii="Times New Roman" w:hAnsi="Times New Roman"/>
          <w:sz w:val="24"/>
          <w:szCs w:val="24"/>
        </w:rPr>
        <w:t>Chile dnia 10.03.2000 r.;</w:t>
      </w:r>
    </w:p>
    <w:p w14:paraId="72546A51" w14:textId="0BFC5FA5"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Chinami</w:t>
      </w:r>
      <w:r w:rsidRPr="003B44A1">
        <w:rPr>
          <w:rFonts w:ascii="Times New Roman" w:hAnsi="Times New Roman"/>
          <w:sz w:val="24"/>
          <w:szCs w:val="24"/>
        </w:rPr>
        <w:t>: Umowa między Rządem Polskiej Rzeczypospolitej Ludowej a</w:t>
      </w:r>
      <w:r w:rsidR="00D2072E">
        <w:rPr>
          <w:rFonts w:ascii="Times New Roman" w:hAnsi="Times New Roman"/>
          <w:sz w:val="24"/>
          <w:szCs w:val="24"/>
        </w:rPr>
        <w:t> </w:t>
      </w:r>
      <w:r w:rsidRPr="003B44A1">
        <w:rPr>
          <w:rFonts w:ascii="Times New Roman" w:hAnsi="Times New Roman"/>
          <w:sz w:val="24"/>
          <w:szCs w:val="24"/>
        </w:rPr>
        <w:t>Rządem Chińskiej Republiki Ludowej w sprawie unikania podwójnego opodatkowania i</w:t>
      </w:r>
      <w:r w:rsidR="003B44A1" w:rsidRPr="003B44A1">
        <w:rPr>
          <w:rFonts w:ascii="Times New Roman" w:hAnsi="Times New Roman"/>
          <w:sz w:val="24"/>
          <w:szCs w:val="24"/>
        </w:rPr>
        <w:t xml:space="preserve"> </w:t>
      </w:r>
      <w:r w:rsidRPr="003B44A1">
        <w:rPr>
          <w:rFonts w:ascii="Times New Roman" w:hAnsi="Times New Roman"/>
          <w:sz w:val="24"/>
          <w:szCs w:val="24"/>
        </w:rPr>
        <w:t>zapobiegania uchylaniu się od opodatkowania w zakresie podatków od dochodu, sporządzona w</w:t>
      </w:r>
      <w:r w:rsidR="003B44A1" w:rsidRPr="003B44A1">
        <w:rPr>
          <w:rFonts w:ascii="Times New Roman" w:hAnsi="Times New Roman"/>
          <w:sz w:val="24"/>
          <w:szCs w:val="24"/>
        </w:rPr>
        <w:t xml:space="preserve"> </w:t>
      </w:r>
      <w:r w:rsidR="00390AE2">
        <w:rPr>
          <w:rFonts w:ascii="Times New Roman" w:hAnsi="Times New Roman"/>
          <w:sz w:val="24"/>
          <w:szCs w:val="24"/>
        </w:rPr>
        <w:t>Pekinie dnia 7.06.1988 r.;</w:t>
      </w:r>
    </w:p>
    <w:p w14:paraId="2B7FA554" w14:textId="448EC7CB"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lastRenderedPageBreak/>
        <w:t>z Chorwacją</w:t>
      </w:r>
      <w:r w:rsidRPr="003B44A1">
        <w:rPr>
          <w:rFonts w:ascii="Times New Roman" w:hAnsi="Times New Roman"/>
          <w:sz w:val="24"/>
          <w:szCs w:val="24"/>
        </w:rPr>
        <w:t>: Umowa między Rzecząpospolitą Polską a Republiką Chorwacji w</w:t>
      </w:r>
      <w:r w:rsidR="006421DE">
        <w:rPr>
          <w:rFonts w:ascii="Times New Roman" w:hAnsi="Times New Roman"/>
          <w:sz w:val="24"/>
          <w:szCs w:val="24"/>
        </w:rPr>
        <w:t> </w:t>
      </w:r>
      <w:r w:rsidRPr="003B44A1">
        <w:rPr>
          <w:rFonts w:ascii="Times New Roman" w:hAnsi="Times New Roman"/>
          <w:sz w:val="24"/>
          <w:szCs w:val="24"/>
        </w:rPr>
        <w:t>sprawie unikania podwójnego opodatkowania w zakresie podatków od dochodu i</w:t>
      </w:r>
      <w:r w:rsidR="003B44A1" w:rsidRPr="003B44A1">
        <w:rPr>
          <w:rFonts w:ascii="Times New Roman" w:hAnsi="Times New Roman"/>
          <w:sz w:val="24"/>
          <w:szCs w:val="24"/>
        </w:rPr>
        <w:t xml:space="preserve"> </w:t>
      </w:r>
      <w:r w:rsidRPr="003B44A1">
        <w:rPr>
          <w:rFonts w:ascii="Times New Roman" w:hAnsi="Times New Roman"/>
          <w:sz w:val="24"/>
          <w:szCs w:val="24"/>
        </w:rPr>
        <w:t>majątku, sporządzona</w:t>
      </w:r>
      <w:r w:rsidR="00390AE2">
        <w:rPr>
          <w:rFonts w:ascii="Times New Roman" w:hAnsi="Times New Roman"/>
          <w:sz w:val="24"/>
          <w:szCs w:val="24"/>
        </w:rPr>
        <w:t xml:space="preserve"> w Warszawie dnia 19.10.1994 r.;</w:t>
      </w:r>
    </w:p>
    <w:p w14:paraId="5AF663C0" w14:textId="695EBA90"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Cyprem</w:t>
      </w:r>
      <w:r w:rsidRPr="003B44A1">
        <w:rPr>
          <w:rFonts w:ascii="Times New Roman" w:hAnsi="Times New Roman"/>
          <w:sz w:val="24"/>
          <w:szCs w:val="24"/>
        </w:rPr>
        <w:t>: Umowa między Rządem Rzeczypospolitej Polskiej a Rządem Republiki Cypru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w zakresie podatków od</w:t>
      </w:r>
      <w:r w:rsidR="003B44A1" w:rsidRPr="003B44A1">
        <w:rPr>
          <w:rFonts w:ascii="Times New Roman" w:hAnsi="Times New Roman"/>
          <w:sz w:val="24"/>
          <w:szCs w:val="24"/>
        </w:rPr>
        <w:t xml:space="preserve"> </w:t>
      </w:r>
      <w:r w:rsidRPr="003B44A1">
        <w:rPr>
          <w:rFonts w:ascii="Times New Roman" w:hAnsi="Times New Roman"/>
          <w:sz w:val="24"/>
          <w:szCs w:val="24"/>
        </w:rPr>
        <w:t>dochodu i</w:t>
      </w:r>
      <w:r w:rsidR="003B44A1" w:rsidRPr="003B44A1">
        <w:rPr>
          <w:rFonts w:ascii="Times New Roman" w:hAnsi="Times New Roman"/>
          <w:sz w:val="24"/>
          <w:szCs w:val="24"/>
        </w:rPr>
        <w:t xml:space="preserve"> </w:t>
      </w:r>
      <w:r w:rsidRPr="003B44A1">
        <w:rPr>
          <w:rFonts w:ascii="Times New Roman" w:hAnsi="Times New Roman"/>
          <w:sz w:val="24"/>
          <w:szCs w:val="24"/>
        </w:rPr>
        <w:t xml:space="preserve">majątku, sporządzona w Warszawie dnia 4.06.1992 r., zmieniona Protokołem </w:t>
      </w:r>
      <w:r w:rsidR="00390AE2">
        <w:rPr>
          <w:rFonts w:ascii="Times New Roman" w:hAnsi="Times New Roman"/>
          <w:sz w:val="24"/>
          <w:szCs w:val="24"/>
        </w:rPr>
        <w:t>podpisanym w dniu 22.03.2012 r.;</w:t>
      </w:r>
    </w:p>
    <w:p w14:paraId="395DAD98" w14:textId="70907B11"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Cze</w:t>
      </w:r>
      <w:r w:rsidR="00A555A0" w:rsidRPr="003B44A1">
        <w:rPr>
          <w:rFonts w:ascii="Times New Roman" w:hAnsi="Times New Roman"/>
          <w:b/>
          <w:sz w:val="24"/>
          <w:szCs w:val="24"/>
        </w:rPr>
        <w:t>chami</w:t>
      </w:r>
      <w:r w:rsidRPr="003B44A1">
        <w:rPr>
          <w:rFonts w:ascii="Times New Roman" w:hAnsi="Times New Roman"/>
          <w:sz w:val="24"/>
          <w:szCs w:val="24"/>
        </w:rPr>
        <w:t>: Umowa między Rzecząpospolitą Polską a Republiką Czeską w</w:t>
      </w:r>
      <w:r w:rsidR="006421DE">
        <w:rPr>
          <w:rFonts w:ascii="Times New Roman" w:hAnsi="Times New Roman"/>
          <w:sz w:val="24"/>
          <w:szCs w:val="24"/>
        </w:rPr>
        <w:t> </w:t>
      </w:r>
      <w:r w:rsidRPr="003B44A1">
        <w:rPr>
          <w:rFonts w:ascii="Times New Roman" w:hAnsi="Times New Roman"/>
          <w:sz w:val="24"/>
          <w:szCs w:val="24"/>
        </w:rPr>
        <w:t>sprawie unikania podwójnego opodatkowania i zapobiegania uchylaniu się od opodatkowania w</w:t>
      </w:r>
      <w:r w:rsidR="003B44A1" w:rsidRPr="003B44A1">
        <w:rPr>
          <w:rFonts w:ascii="Times New Roman" w:hAnsi="Times New Roman"/>
          <w:sz w:val="24"/>
          <w:szCs w:val="24"/>
        </w:rPr>
        <w:t xml:space="preserve"> </w:t>
      </w:r>
      <w:r w:rsidRPr="003B44A1">
        <w:rPr>
          <w:rFonts w:ascii="Times New Roman" w:hAnsi="Times New Roman"/>
          <w:sz w:val="24"/>
          <w:szCs w:val="24"/>
        </w:rPr>
        <w:t>zakresie podatków od dochodu, sporządzona</w:t>
      </w:r>
      <w:r w:rsidR="00390AE2">
        <w:rPr>
          <w:rFonts w:ascii="Times New Roman" w:hAnsi="Times New Roman"/>
          <w:sz w:val="24"/>
          <w:szCs w:val="24"/>
        </w:rPr>
        <w:t xml:space="preserve"> w Warszawie dnia 13.09.2011 r.;</w:t>
      </w:r>
    </w:p>
    <w:p w14:paraId="59D968D3" w14:textId="0F6F6AE0"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Danią</w:t>
      </w:r>
      <w:r w:rsidRPr="003B44A1">
        <w:rPr>
          <w:rFonts w:ascii="Times New Roman" w:hAnsi="Times New Roman"/>
          <w:sz w:val="24"/>
          <w:szCs w:val="24"/>
        </w:rPr>
        <w:t>: Konwencja między Rzecząpospolitą Polską a Królestwem Danii w</w:t>
      </w:r>
      <w:r w:rsidR="006421DE">
        <w:rPr>
          <w:rFonts w:ascii="Times New Roman" w:hAnsi="Times New Roman"/>
          <w:sz w:val="24"/>
          <w:szCs w:val="24"/>
        </w:rPr>
        <w:t> </w:t>
      </w:r>
      <w:r w:rsidRPr="003B44A1">
        <w:rPr>
          <w:rFonts w:ascii="Times New Roman" w:hAnsi="Times New Roman"/>
          <w:sz w:val="24"/>
          <w:szCs w:val="24"/>
        </w:rPr>
        <w:t>sprawie unikania podwójnego opodatkowania i zapobiegania uchylaniu się od opodatkowania w</w:t>
      </w:r>
      <w:r w:rsidR="003B44A1" w:rsidRPr="003B44A1">
        <w:rPr>
          <w:rFonts w:ascii="Times New Roman" w:hAnsi="Times New Roman"/>
          <w:sz w:val="24"/>
          <w:szCs w:val="24"/>
        </w:rPr>
        <w:t xml:space="preserve"> </w:t>
      </w:r>
      <w:r w:rsidRPr="003B44A1">
        <w:rPr>
          <w:rFonts w:ascii="Times New Roman" w:hAnsi="Times New Roman"/>
          <w:sz w:val="24"/>
          <w:szCs w:val="24"/>
        </w:rPr>
        <w:t>zakresie podatków od dochodu i majątku, sporządzona w</w:t>
      </w:r>
      <w:r w:rsidR="006421DE">
        <w:rPr>
          <w:rFonts w:ascii="Times New Roman" w:hAnsi="Times New Roman"/>
          <w:sz w:val="24"/>
          <w:szCs w:val="24"/>
        </w:rPr>
        <w:t> </w:t>
      </w:r>
      <w:r w:rsidRPr="003B44A1">
        <w:rPr>
          <w:rFonts w:ascii="Times New Roman" w:hAnsi="Times New Roman"/>
          <w:sz w:val="24"/>
          <w:szCs w:val="24"/>
        </w:rPr>
        <w:t>Warszawie dnia 6.12.2001</w:t>
      </w:r>
      <w:r w:rsidR="003B44A1" w:rsidRPr="003B44A1">
        <w:rPr>
          <w:rFonts w:ascii="Times New Roman" w:hAnsi="Times New Roman"/>
          <w:sz w:val="24"/>
          <w:szCs w:val="24"/>
        </w:rPr>
        <w:t xml:space="preserve"> </w:t>
      </w:r>
      <w:r w:rsidRPr="003B44A1">
        <w:rPr>
          <w:rFonts w:ascii="Times New Roman" w:hAnsi="Times New Roman"/>
          <w:sz w:val="24"/>
          <w:szCs w:val="24"/>
        </w:rPr>
        <w:t xml:space="preserve">r., zmieniona Protokołem </w:t>
      </w:r>
      <w:r w:rsidR="00390AE2">
        <w:rPr>
          <w:rFonts w:ascii="Times New Roman" w:hAnsi="Times New Roman"/>
          <w:sz w:val="24"/>
          <w:szCs w:val="24"/>
        </w:rPr>
        <w:t>podpisanym w dniu 07.12.2009 r.;</w:t>
      </w:r>
    </w:p>
    <w:p w14:paraId="049740DF" w14:textId="18C1EBA7"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Egiptem</w:t>
      </w:r>
      <w:r w:rsidRPr="003B44A1">
        <w:rPr>
          <w:rFonts w:ascii="Times New Roman" w:hAnsi="Times New Roman"/>
          <w:sz w:val="24"/>
          <w:szCs w:val="24"/>
        </w:rPr>
        <w:t>:</w:t>
      </w:r>
      <w:r w:rsidR="003B44A1" w:rsidRPr="003B44A1">
        <w:rPr>
          <w:rFonts w:ascii="Times New Roman" w:hAnsi="Times New Roman"/>
          <w:sz w:val="24"/>
          <w:szCs w:val="24"/>
        </w:rPr>
        <w:t xml:space="preserve"> </w:t>
      </w:r>
      <w:r w:rsidRPr="003B44A1">
        <w:rPr>
          <w:rFonts w:ascii="Times New Roman" w:hAnsi="Times New Roman"/>
          <w:sz w:val="24"/>
          <w:szCs w:val="24"/>
        </w:rPr>
        <w:t>Umowa między Rządem Rzeczypospolitej Polskiej a Rządem Arabskiej Republiki Egiptu w sprawie unikania podwójnego opodatkowania i</w:t>
      </w:r>
      <w:r w:rsidR="006421DE">
        <w:rPr>
          <w:rFonts w:ascii="Times New Roman" w:hAnsi="Times New Roman"/>
          <w:sz w:val="24"/>
          <w:szCs w:val="24"/>
        </w:rPr>
        <w:t> </w:t>
      </w:r>
      <w:r w:rsidRPr="003B44A1">
        <w:rPr>
          <w:rFonts w:ascii="Times New Roman" w:hAnsi="Times New Roman"/>
          <w:sz w:val="24"/>
          <w:szCs w:val="24"/>
        </w:rPr>
        <w:t>zapobiegania uchylaniu się od opodatkowania w zakresie podatków od dochodu i majątku, sporządzona</w:t>
      </w:r>
      <w:r w:rsidR="00390AE2">
        <w:rPr>
          <w:rFonts w:ascii="Times New Roman" w:hAnsi="Times New Roman"/>
          <w:sz w:val="24"/>
          <w:szCs w:val="24"/>
        </w:rPr>
        <w:t xml:space="preserve"> w Warszawie dnia 24.06.1996 r.;</w:t>
      </w:r>
    </w:p>
    <w:p w14:paraId="39A052CD" w14:textId="1FE1F8F0"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Estonią</w:t>
      </w:r>
      <w:r w:rsidRPr="003B44A1">
        <w:rPr>
          <w:rFonts w:ascii="Times New Roman" w:hAnsi="Times New Roman"/>
          <w:sz w:val="24"/>
          <w:szCs w:val="24"/>
        </w:rPr>
        <w:t>: Umowa między Rzecząpospolitą Polską a Republiką Estońską w</w:t>
      </w:r>
      <w:r w:rsidR="006421DE">
        <w:rPr>
          <w:rFonts w:ascii="Times New Roman" w:hAnsi="Times New Roman"/>
          <w:sz w:val="24"/>
          <w:szCs w:val="24"/>
        </w:rPr>
        <w:t> </w:t>
      </w:r>
      <w:r w:rsidRPr="003B44A1">
        <w:rPr>
          <w:rFonts w:ascii="Times New Roman" w:hAnsi="Times New Roman"/>
          <w:sz w:val="24"/>
          <w:szCs w:val="24"/>
        </w:rPr>
        <w:t>sprawie unikania podwójnego opodatkowania i zapobiegania uchylaniu się od opodatkowania w</w:t>
      </w:r>
      <w:r w:rsidR="003B44A1" w:rsidRPr="003B44A1">
        <w:rPr>
          <w:rFonts w:ascii="Times New Roman" w:hAnsi="Times New Roman"/>
          <w:sz w:val="24"/>
          <w:szCs w:val="24"/>
        </w:rPr>
        <w:t xml:space="preserve"> </w:t>
      </w:r>
      <w:r w:rsidRPr="003B44A1">
        <w:rPr>
          <w:rFonts w:ascii="Times New Roman" w:hAnsi="Times New Roman"/>
          <w:sz w:val="24"/>
          <w:szCs w:val="24"/>
        </w:rPr>
        <w:t>zakresie podatków od dochodu i majątku, sporządzona w</w:t>
      </w:r>
      <w:r w:rsidR="006421DE">
        <w:rPr>
          <w:rFonts w:ascii="Times New Roman" w:hAnsi="Times New Roman"/>
          <w:sz w:val="24"/>
          <w:szCs w:val="24"/>
        </w:rPr>
        <w:t> </w:t>
      </w:r>
      <w:r w:rsidR="00390AE2">
        <w:rPr>
          <w:rFonts w:ascii="Times New Roman" w:hAnsi="Times New Roman"/>
          <w:sz w:val="24"/>
          <w:szCs w:val="24"/>
        </w:rPr>
        <w:t>Tallinie dnia 9.05.1994 r.;</w:t>
      </w:r>
    </w:p>
    <w:p w14:paraId="56954741" w14:textId="0EBD1D30"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Etiopią:</w:t>
      </w:r>
      <w:r w:rsidRPr="003B44A1">
        <w:rPr>
          <w:rFonts w:ascii="Times New Roman" w:hAnsi="Times New Roman"/>
          <w:sz w:val="24"/>
          <w:szCs w:val="24"/>
        </w:rPr>
        <w:t xml:space="preserve"> </w:t>
      </w:r>
      <w:r w:rsidR="00A555A0" w:rsidRPr="003B44A1">
        <w:rPr>
          <w:rFonts w:ascii="Times New Roman" w:hAnsi="Times New Roman"/>
          <w:sz w:val="24"/>
          <w:szCs w:val="24"/>
        </w:rPr>
        <w:t>Konwencja między Rzecz</w:t>
      </w:r>
      <w:r w:rsidR="00797CD6">
        <w:rPr>
          <w:rFonts w:ascii="Times New Roman" w:hAnsi="Times New Roman"/>
          <w:sz w:val="24"/>
          <w:szCs w:val="24"/>
        </w:rPr>
        <w:t>ąp</w:t>
      </w:r>
      <w:r w:rsidR="00A555A0" w:rsidRPr="003B44A1">
        <w:rPr>
          <w:rFonts w:ascii="Times New Roman" w:hAnsi="Times New Roman"/>
          <w:sz w:val="24"/>
          <w:szCs w:val="24"/>
        </w:rPr>
        <w:t xml:space="preserve">ospolitą Polską a Federalną Demokratyczną Republiką Etiopii w sprawie unikania podwójnego opodatkowania i zapobiegania uchylaniu się od opodatkowania w zakresie podatków od dochodu, sporządzona w </w:t>
      </w:r>
      <w:r w:rsidR="004221FB" w:rsidRPr="003B44A1">
        <w:rPr>
          <w:rFonts w:ascii="Times New Roman" w:hAnsi="Times New Roman"/>
          <w:sz w:val="24"/>
          <w:szCs w:val="24"/>
        </w:rPr>
        <w:t>Addis Abeb</w:t>
      </w:r>
      <w:r w:rsidR="00213A97" w:rsidRPr="003B44A1">
        <w:rPr>
          <w:rFonts w:ascii="Times New Roman" w:hAnsi="Times New Roman"/>
          <w:sz w:val="24"/>
          <w:szCs w:val="24"/>
        </w:rPr>
        <w:t>i</w:t>
      </w:r>
      <w:r w:rsidR="004221FB" w:rsidRPr="003B44A1">
        <w:rPr>
          <w:rFonts w:ascii="Times New Roman" w:hAnsi="Times New Roman"/>
          <w:sz w:val="24"/>
          <w:szCs w:val="24"/>
        </w:rPr>
        <w:t>e</w:t>
      </w:r>
      <w:r w:rsidR="00390AE2">
        <w:rPr>
          <w:rFonts w:ascii="Times New Roman" w:hAnsi="Times New Roman"/>
          <w:sz w:val="24"/>
          <w:szCs w:val="24"/>
        </w:rPr>
        <w:t xml:space="preserve"> dnia 13.07.2015 r.;</w:t>
      </w:r>
    </w:p>
    <w:p w14:paraId="37DB7F13" w14:textId="0F080C01"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Filipinami</w:t>
      </w:r>
      <w:r w:rsidRPr="003B44A1">
        <w:rPr>
          <w:rFonts w:ascii="Times New Roman" w:hAnsi="Times New Roman"/>
          <w:sz w:val="24"/>
          <w:szCs w:val="24"/>
        </w:rPr>
        <w:t>: Umowa między Rządem Rzeczypospolitej Polskiej a Rządem Republiki Filipin w sprawie unikania podwójnego opodatkowania i 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sporządzona w Manili dnia 9.09.1992</w:t>
      </w:r>
      <w:r w:rsidR="003B44A1" w:rsidRPr="003B44A1">
        <w:rPr>
          <w:rFonts w:ascii="Times New Roman" w:hAnsi="Times New Roman"/>
          <w:sz w:val="24"/>
          <w:szCs w:val="24"/>
        </w:rPr>
        <w:t xml:space="preserve"> </w:t>
      </w:r>
      <w:r w:rsidR="00390AE2">
        <w:rPr>
          <w:rFonts w:ascii="Times New Roman" w:hAnsi="Times New Roman"/>
          <w:sz w:val="24"/>
          <w:szCs w:val="24"/>
        </w:rPr>
        <w:t>r.;</w:t>
      </w:r>
    </w:p>
    <w:p w14:paraId="7AA6DC68" w14:textId="56DEE608" w:rsidR="00D60588" w:rsidRPr="003B44A1" w:rsidRDefault="00D60588" w:rsidP="00D2072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lastRenderedPageBreak/>
        <w:t>z Finlandią</w:t>
      </w:r>
      <w:r w:rsidRPr="003B44A1">
        <w:rPr>
          <w:rFonts w:ascii="Times New Roman" w:hAnsi="Times New Roman"/>
          <w:sz w:val="24"/>
          <w:szCs w:val="24"/>
        </w:rPr>
        <w:t>: Konwencja między Rzecząpospolitą Polską a Republiką Finlandii w</w:t>
      </w:r>
      <w:r w:rsidR="006421DE">
        <w:rPr>
          <w:rFonts w:ascii="Times New Roman" w:hAnsi="Times New Roman"/>
          <w:sz w:val="24"/>
          <w:szCs w:val="24"/>
        </w:rPr>
        <w:t> </w:t>
      </w:r>
      <w:r w:rsidRPr="003B44A1">
        <w:rPr>
          <w:rFonts w:ascii="Times New Roman" w:hAnsi="Times New Roman"/>
          <w:sz w:val="24"/>
          <w:szCs w:val="24"/>
        </w:rPr>
        <w:t>sprawie unikania podwójnego opodatkowania i 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podpisana</w:t>
      </w:r>
      <w:r w:rsidR="00390AE2">
        <w:rPr>
          <w:rFonts w:ascii="Times New Roman" w:hAnsi="Times New Roman"/>
          <w:sz w:val="24"/>
          <w:szCs w:val="24"/>
        </w:rPr>
        <w:t xml:space="preserve"> w Helsinkach dnia 8.06.2009 r.;</w:t>
      </w:r>
    </w:p>
    <w:p w14:paraId="6E62802F" w14:textId="1FD38B55"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Francją</w:t>
      </w:r>
      <w:r w:rsidRPr="003B44A1">
        <w:rPr>
          <w:rFonts w:ascii="Times New Roman" w:hAnsi="Times New Roman"/>
          <w:sz w:val="24"/>
          <w:szCs w:val="24"/>
        </w:rPr>
        <w:t>: Umowa między Rządem Polskiej Rzeczypospolitej Ludowej a</w:t>
      </w:r>
      <w:r w:rsidR="006421DE">
        <w:rPr>
          <w:rFonts w:ascii="Times New Roman" w:hAnsi="Times New Roman"/>
          <w:sz w:val="24"/>
          <w:szCs w:val="24"/>
        </w:rPr>
        <w:t> </w:t>
      </w:r>
      <w:r w:rsidRPr="003B44A1">
        <w:rPr>
          <w:rFonts w:ascii="Times New Roman" w:hAnsi="Times New Roman"/>
          <w:sz w:val="24"/>
          <w:szCs w:val="24"/>
        </w:rPr>
        <w:t>Rządem Republiki Francuskiej w sprawie zapobieżenia podwójnemu opodatkowaniu w zakresie podatków od dochodu i majątku wraz z Protokołem do Umow</w:t>
      </w:r>
      <w:r w:rsidR="00390AE2">
        <w:rPr>
          <w:rFonts w:ascii="Times New Roman" w:hAnsi="Times New Roman"/>
          <w:sz w:val="24"/>
          <w:szCs w:val="24"/>
        </w:rPr>
        <w:t xml:space="preserve">y, podpisane dnia 20.06.1975 r.; </w:t>
      </w:r>
    </w:p>
    <w:p w14:paraId="53DC7566" w14:textId="605448C6"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Grecją</w:t>
      </w:r>
      <w:r w:rsidRPr="003B44A1">
        <w:rPr>
          <w:rFonts w:ascii="Times New Roman" w:hAnsi="Times New Roman"/>
          <w:sz w:val="24"/>
          <w:szCs w:val="24"/>
        </w:rPr>
        <w:t>: Umowa między Rządem Polskiej Rzeczypospolitej Ludowej a Rządem Republiki Greckiej w sprawie unikania podwójnego opodatkowania w zakresie podatków od dochodu i majątku, sporządzon</w:t>
      </w:r>
      <w:r w:rsidR="00390AE2">
        <w:rPr>
          <w:rFonts w:ascii="Times New Roman" w:hAnsi="Times New Roman"/>
          <w:sz w:val="24"/>
          <w:szCs w:val="24"/>
        </w:rPr>
        <w:t>a w Atenach dnia 20.11.1987 r.;</w:t>
      </w:r>
    </w:p>
    <w:p w14:paraId="4B909A4D" w14:textId="63936047"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Hiszpanią</w:t>
      </w:r>
      <w:r w:rsidRPr="003B44A1">
        <w:rPr>
          <w:rFonts w:ascii="Times New Roman" w:hAnsi="Times New Roman"/>
          <w:sz w:val="24"/>
          <w:szCs w:val="24"/>
        </w:rPr>
        <w:t>: Umowa między Rządem Polskiej Rzeczypospolitej Ludowej a</w:t>
      </w:r>
      <w:r w:rsidR="006421DE">
        <w:rPr>
          <w:rFonts w:ascii="Times New Roman" w:hAnsi="Times New Roman"/>
          <w:sz w:val="24"/>
          <w:szCs w:val="24"/>
        </w:rPr>
        <w:t> </w:t>
      </w:r>
      <w:r w:rsidRPr="003B44A1">
        <w:rPr>
          <w:rFonts w:ascii="Times New Roman" w:hAnsi="Times New Roman"/>
          <w:sz w:val="24"/>
          <w:szCs w:val="24"/>
        </w:rPr>
        <w:t>Rządem Hiszpanii o unikaniu podwójnego opodatkowania w zakresie podatków od dochodu i</w:t>
      </w:r>
      <w:r w:rsidR="003B44A1" w:rsidRPr="003B44A1">
        <w:rPr>
          <w:rFonts w:ascii="Times New Roman" w:hAnsi="Times New Roman"/>
          <w:sz w:val="24"/>
          <w:szCs w:val="24"/>
        </w:rPr>
        <w:t xml:space="preserve"> </w:t>
      </w:r>
      <w:r w:rsidRPr="003B44A1">
        <w:rPr>
          <w:rFonts w:ascii="Times New Roman" w:hAnsi="Times New Roman"/>
          <w:sz w:val="24"/>
          <w:szCs w:val="24"/>
        </w:rPr>
        <w:t>majątku, podpisana w</w:t>
      </w:r>
      <w:r w:rsidR="00390AE2">
        <w:rPr>
          <w:rFonts w:ascii="Times New Roman" w:hAnsi="Times New Roman"/>
          <w:sz w:val="24"/>
          <w:szCs w:val="24"/>
        </w:rPr>
        <w:t xml:space="preserve"> Madrycie dnia 15.11.1979 r.;</w:t>
      </w:r>
    </w:p>
    <w:p w14:paraId="057C6A6C" w14:textId="3A5DF44A"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Holandią</w:t>
      </w:r>
      <w:r w:rsidRPr="003B44A1">
        <w:rPr>
          <w:rFonts w:ascii="Times New Roman" w:hAnsi="Times New Roman"/>
          <w:sz w:val="24"/>
          <w:szCs w:val="24"/>
        </w:rPr>
        <w:t>: Konwencja między Rzecząpospolitą Polską a Królestwem Niderlandów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i 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podpisana w</w:t>
      </w:r>
      <w:r w:rsidR="006421DE">
        <w:rPr>
          <w:rFonts w:ascii="Times New Roman" w:hAnsi="Times New Roman"/>
          <w:sz w:val="24"/>
          <w:szCs w:val="24"/>
        </w:rPr>
        <w:t> </w:t>
      </w:r>
      <w:r w:rsidRPr="003B44A1">
        <w:rPr>
          <w:rFonts w:ascii="Times New Roman" w:hAnsi="Times New Roman"/>
          <w:sz w:val="24"/>
          <w:szCs w:val="24"/>
        </w:rPr>
        <w:t>Warszawie dnia</w:t>
      </w:r>
      <w:r w:rsidR="00390AE2">
        <w:rPr>
          <w:rFonts w:ascii="Times New Roman" w:hAnsi="Times New Roman"/>
          <w:sz w:val="24"/>
          <w:szCs w:val="24"/>
        </w:rPr>
        <w:t xml:space="preserve"> 13.02.2002 r.;</w:t>
      </w:r>
      <w:r w:rsidRPr="003B44A1">
        <w:rPr>
          <w:rFonts w:ascii="Times New Roman" w:hAnsi="Times New Roman"/>
          <w:sz w:val="24"/>
          <w:szCs w:val="24"/>
        </w:rPr>
        <w:t xml:space="preserve"> </w:t>
      </w:r>
    </w:p>
    <w:p w14:paraId="110B5AAC" w14:textId="2F2A9736"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Indiami</w:t>
      </w:r>
      <w:r w:rsidRPr="003B44A1">
        <w:rPr>
          <w:rFonts w:ascii="Times New Roman" w:hAnsi="Times New Roman"/>
          <w:sz w:val="24"/>
          <w:szCs w:val="24"/>
        </w:rPr>
        <w:t>: Umowa między Rządem Polskiej Rzeczypospolitej Ludowej a</w:t>
      </w:r>
      <w:r w:rsidR="006421DE">
        <w:rPr>
          <w:rFonts w:ascii="Times New Roman" w:hAnsi="Times New Roman"/>
          <w:sz w:val="24"/>
          <w:szCs w:val="24"/>
        </w:rPr>
        <w:t> </w:t>
      </w:r>
      <w:r w:rsidRPr="003B44A1">
        <w:rPr>
          <w:rFonts w:ascii="Times New Roman" w:hAnsi="Times New Roman"/>
          <w:sz w:val="24"/>
          <w:szCs w:val="24"/>
        </w:rPr>
        <w:t>Rządem Republiki Indii w sprawie unikania podwójnego opodatkowania i</w:t>
      </w:r>
      <w:r w:rsidR="006421DE">
        <w:rPr>
          <w:rFonts w:ascii="Times New Roman" w:hAnsi="Times New Roman"/>
          <w:sz w:val="24"/>
          <w:szCs w:val="24"/>
        </w:rPr>
        <w:t> </w:t>
      </w:r>
      <w:r w:rsidRPr="003B44A1">
        <w:rPr>
          <w:rFonts w:ascii="Times New Roman" w:hAnsi="Times New Roman"/>
          <w:sz w:val="24"/>
          <w:szCs w:val="24"/>
        </w:rPr>
        <w:t>zapobiegania uchylaniu się od opodatkowania w zakresie podatków od dochodu, sporządzona w</w:t>
      </w:r>
      <w:r w:rsidR="003B44A1" w:rsidRPr="003B44A1">
        <w:rPr>
          <w:rFonts w:ascii="Times New Roman" w:hAnsi="Times New Roman"/>
          <w:sz w:val="24"/>
          <w:szCs w:val="24"/>
        </w:rPr>
        <w:t xml:space="preserve"> </w:t>
      </w:r>
      <w:r w:rsidRPr="003B44A1">
        <w:rPr>
          <w:rFonts w:ascii="Times New Roman" w:hAnsi="Times New Roman"/>
          <w:sz w:val="24"/>
          <w:szCs w:val="24"/>
        </w:rPr>
        <w:t>Warszawie dnia 21.06.1989 r., zmieniona Protokołem z</w:t>
      </w:r>
      <w:r w:rsidR="006421DE">
        <w:rPr>
          <w:rFonts w:ascii="Times New Roman" w:hAnsi="Times New Roman"/>
          <w:sz w:val="24"/>
          <w:szCs w:val="24"/>
        </w:rPr>
        <w:t> </w:t>
      </w:r>
      <w:r w:rsidR="00474EEF">
        <w:rPr>
          <w:rFonts w:ascii="Times New Roman" w:hAnsi="Times New Roman"/>
          <w:sz w:val="24"/>
          <w:szCs w:val="24"/>
        </w:rPr>
        <w:t>dnia 29.01.2013 r.;</w:t>
      </w:r>
    </w:p>
    <w:p w14:paraId="7BA23D1E" w14:textId="4C28CE03"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Indonezją</w:t>
      </w:r>
      <w:r w:rsidRPr="003B44A1">
        <w:rPr>
          <w:rFonts w:ascii="Times New Roman" w:hAnsi="Times New Roman"/>
          <w:sz w:val="24"/>
          <w:szCs w:val="24"/>
        </w:rPr>
        <w:t>: Umowa między Rządem Rzeczypospolitej Polskiej a Rządem Republiki Indonezji w sprawie unikania podwójnego opodatkowania i</w:t>
      </w:r>
      <w:r w:rsidR="006421DE">
        <w:rPr>
          <w:rFonts w:ascii="Times New Roman" w:hAnsi="Times New Roman"/>
          <w:sz w:val="24"/>
          <w:szCs w:val="24"/>
        </w:rPr>
        <w:t> </w:t>
      </w:r>
      <w:r w:rsidRPr="003B44A1">
        <w:rPr>
          <w:rFonts w:ascii="Times New Roman" w:hAnsi="Times New Roman"/>
          <w:sz w:val="24"/>
          <w:szCs w:val="24"/>
        </w:rPr>
        <w:t>zapobiegania uchylaniu się od opodatkowania w zakresie podatków od dochodu, sporządzona</w:t>
      </w:r>
      <w:r w:rsidR="00390AE2">
        <w:rPr>
          <w:rFonts w:ascii="Times New Roman" w:hAnsi="Times New Roman"/>
          <w:sz w:val="24"/>
          <w:szCs w:val="24"/>
        </w:rPr>
        <w:t xml:space="preserve"> w Warszawie dnia 6.10.1992 r.;</w:t>
      </w:r>
    </w:p>
    <w:p w14:paraId="1A0F906D" w14:textId="27F42793"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Iranem</w:t>
      </w:r>
      <w:r w:rsidRPr="003B44A1">
        <w:rPr>
          <w:rFonts w:ascii="Times New Roman" w:hAnsi="Times New Roman"/>
          <w:sz w:val="24"/>
          <w:szCs w:val="24"/>
        </w:rPr>
        <w:t>: Umowa między Rządem Rzeczypospolitej Polskiej a Rządem Islamskiej Republiki Iranu w sprawie unikania podwójnego opodatkowania w</w:t>
      </w:r>
      <w:r w:rsidR="006421DE">
        <w:rPr>
          <w:rFonts w:ascii="Times New Roman" w:hAnsi="Times New Roman"/>
          <w:sz w:val="24"/>
          <w:szCs w:val="24"/>
        </w:rPr>
        <w:t> </w:t>
      </w:r>
      <w:r w:rsidRPr="003B44A1">
        <w:rPr>
          <w:rFonts w:ascii="Times New Roman" w:hAnsi="Times New Roman"/>
          <w:sz w:val="24"/>
          <w:szCs w:val="24"/>
        </w:rPr>
        <w:t>zakresie podatków od dochodu, podpisana w Teheranie dnia 2.10.1998 r.,</w:t>
      </w:r>
      <w:r w:rsidR="00261F7F" w:rsidRPr="003B44A1">
        <w:rPr>
          <w:rFonts w:ascii="Times New Roman" w:hAnsi="Times New Roman"/>
          <w:sz w:val="24"/>
          <w:szCs w:val="24"/>
        </w:rPr>
        <w:t xml:space="preserve"> zmieniona </w:t>
      </w:r>
      <w:r w:rsidR="00390AE2">
        <w:rPr>
          <w:rFonts w:ascii="Times New Roman" w:hAnsi="Times New Roman"/>
          <w:sz w:val="24"/>
          <w:szCs w:val="24"/>
        </w:rPr>
        <w:t>Protokołem z dnia 15.12.2004 r.;</w:t>
      </w:r>
    </w:p>
    <w:p w14:paraId="6224680F" w14:textId="77F04EC6"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sz w:val="24"/>
          <w:szCs w:val="24"/>
        </w:rPr>
        <w:t xml:space="preserve"> </w:t>
      </w:r>
      <w:r w:rsidRPr="003B44A1">
        <w:rPr>
          <w:rFonts w:ascii="Times New Roman" w:hAnsi="Times New Roman"/>
          <w:b/>
          <w:sz w:val="24"/>
          <w:szCs w:val="24"/>
        </w:rPr>
        <w:t>z Irlandią:</w:t>
      </w:r>
      <w:r w:rsidRPr="003B44A1">
        <w:rPr>
          <w:rFonts w:ascii="Times New Roman" w:hAnsi="Times New Roman"/>
          <w:sz w:val="24"/>
          <w:szCs w:val="24"/>
        </w:rPr>
        <w:t xml:space="preserve"> Umowa między Rządem Rzeczypospolitej Polskiej a Rządem Irlandii w</w:t>
      </w:r>
      <w:r w:rsidR="003B44A1" w:rsidRPr="003B44A1">
        <w:rPr>
          <w:rFonts w:ascii="Times New Roman" w:hAnsi="Times New Roman"/>
          <w:sz w:val="24"/>
          <w:szCs w:val="24"/>
        </w:rPr>
        <w:t xml:space="preserve"> </w:t>
      </w:r>
      <w:r w:rsidRPr="003B44A1">
        <w:rPr>
          <w:rFonts w:ascii="Times New Roman" w:hAnsi="Times New Roman"/>
          <w:sz w:val="24"/>
          <w:szCs w:val="24"/>
        </w:rPr>
        <w:t xml:space="preserve">sprawie unikania podwójnego opodatkowania i zapobiegania </w:t>
      </w:r>
      <w:r w:rsidRPr="003B44A1">
        <w:rPr>
          <w:rFonts w:ascii="Times New Roman" w:hAnsi="Times New Roman"/>
          <w:sz w:val="24"/>
          <w:szCs w:val="24"/>
        </w:rPr>
        <w:lastRenderedPageBreak/>
        <w:t>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sporządzona</w:t>
      </w:r>
      <w:r w:rsidR="00390AE2">
        <w:rPr>
          <w:rFonts w:ascii="Times New Roman" w:hAnsi="Times New Roman"/>
          <w:sz w:val="24"/>
          <w:szCs w:val="24"/>
        </w:rPr>
        <w:t xml:space="preserve"> w Madrycie dnia 13.11.1995 r.;</w:t>
      </w:r>
    </w:p>
    <w:p w14:paraId="29B8E5B6" w14:textId="5A64DE06"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Islandią</w:t>
      </w:r>
      <w:r w:rsidRPr="003B44A1">
        <w:rPr>
          <w:rFonts w:ascii="Times New Roman" w:hAnsi="Times New Roman"/>
          <w:sz w:val="24"/>
          <w:szCs w:val="24"/>
        </w:rPr>
        <w:t>: Umowa między Rządem Rzeczypospolitej Polskiej a Rządem Republiki Islandii w sprawie unikania podwójnego opodatkowania i</w:t>
      </w:r>
      <w:r w:rsidR="006421DE">
        <w:rPr>
          <w:rFonts w:ascii="Times New Roman" w:hAnsi="Times New Roman"/>
          <w:sz w:val="24"/>
          <w:szCs w:val="24"/>
        </w:rPr>
        <w:t> </w:t>
      </w:r>
      <w:r w:rsidRPr="003B44A1">
        <w:rPr>
          <w:rFonts w:ascii="Times New Roman" w:hAnsi="Times New Roman"/>
          <w:sz w:val="24"/>
          <w:szCs w:val="24"/>
        </w:rPr>
        <w:t>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i majątku, sporządzona w</w:t>
      </w:r>
      <w:r w:rsidR="003B44A1" w:rsidRPr="003B44A1">
        <w:rPr>
          <w:rFonts w:ascii="Times New Roman" w:hAnsi="Times New Roman"/>
          <w:sz w:val="24"/>
          <w:szCs w:val="24"/>
        </w:rPr>
        <w:t xml:space="preserve"> </w:t>
      </w:r>
      <w:r w:rsidRPr="003B44A1">
        <w:rPr>
          <w:rFonts w:ascii="Times New Roman" w:hAnsi="Times New Roman"/>
          <w:sz w:val="24"/>
          <w:szCs w:val="24"/>
        </w:rPr>
        <w:t xml:space="preserve">Reykjaviku dnia 19.06.1998 r., zmieniona </w:t>
      </w:r>
      <w:r w:rsidR="00390AE2">
        <w:rPr>
          <w:rFonts w:ascii="Times New Roman" w:hAnsi="Times New Roman"/>
          <w:sz w:val="24"/>
          <w:szCs w:val="24"/>
        </w:rPr>
        <w:t>Protokołem z dnia 16.05.2012 r.;</w:t>
      </w:r>
      <w:r w:rsidRPr="003B44A1">
        <w:rPr>
          <w:rFonts w:ascii="Times New Roman" w:hAnsi="Times New Roman"/>
          <w:sz w:val="24"/>
          <w:szCs w:val="24"/>
        </w:rPr>
        <w:t xml:space="preserve"> </w:t>
      </w:r>
    </w:p>
    <w:p w14:paraId="35513DED" w14:textId="7AC9EF06"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Izraelem</w:t>
      </w:r>
      <w:r w:rsidRPr="003B44A1">
        <w:rPr>
          <w:rFonts w:ascii="Times New Roman" w:hAnsi="Times New Roman"/>
          <w:sz w:val="24"/>
          <w:szCs w:val="24"/>
        </w:rPr>
        <w:t>: Umowa między Rządem Rzeczypospolitej Polskiej a Rządem Państwa Izrael w sprawie unikania podwójnego opodatkowania i 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podpisana w</w:t>
      </w:r>
      <w:r w:rsidR="006421DE">
        <w:rPr>
          <w:rFonts w:ascii="Times New Roman" w:hAnsi="Times New Roman"/>
          <w:sz w:val="24"/>
          <w:szCs w:val="24"/>
        </w:rPr>
        <w:t> </w:t>
      </w:r>
      <w:r w:rsidR="00390AE2">
        <w:rPr>
          <w:rFonts w:ascii="Times New Roman" w:hAnsi="Times New Roman"/>
          <w:sz w:val="24"/>
          <w:szCs w:val="24"/>
        </w:rPr>
        <w:t>Jerozolimie dnia 22.05.1991 r.;</w:t>
      </w:r>
      <w:r w:rsidRPr="003B44A1">
        <w:rPr>
          <w:rFonts w:ascii="Times New Roman" w:hAnsi="Times New Roman"/>
          <w:sz w:val="24"/>
          <w:szCs w:val="24"/>
        </w:rPr>
        <w:t xml:space="preserve"> </w:t>
      </w:r>
    </w:p>
    <w:p w14:paraId="08C17987" w14:textId="78346E34"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Japonią</w:t>
      </w:r>
      <w:r w:rsidRPr="003B44A1">
        <w:rPr>
          <w:rFonts w:ascii="Times New Roman" w:hAnsi="Times New Roman"/>
          <w:sz w:val="24"/>
          <w:szCs w:val="24"/>
        </w:rPr>
        <w:t>: Umowa między Polską Rzecząpospolitą Ludową a Japonią o unikaniu podwójnego opodatkowania w zakresie podatków od dochodu, podpisana w</w:t>
      </w:r>
      <w:r w:rsidR="006421DE">
        <w:rPr>
          <w:rFonts w:ascii="Times New Roman" w:hAnsi="Times New Roman"/>
          <w:sz w:val="24"/>
          <w:szCs w:val="24"/>
        </w:rPr>
        <w:t> </w:t>
      </w:r>
      <w:r w:rsidR="00390AE2">
        <w:rPr>
          <w:rFonts w:ascii="Times New Roman" w:hAnsi="Times New Roman"/>
          <w:sz w:val="24"/>
          <w:szCs w:val="24"/>
        </w:rPr>
        <w:t>Tokio dnia 20.02.1980 r.;</w:t>
      </w:r>
    </w:p>
    <w:p w14:paraId="015FEE03" w14:textId="4BD0D0ED"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Jordanią</w:t>
      </w:r>
      <w:r w:rsidRPr="003B44A1">
        <w:rPr>
          <w:rFonts w:ascii="Times New Roman" w:hAnsi="Times New Roman"/>
          <w:sz w:val="24"/>
          <w:szCs w:val="24"/>
        </w:rPr>
        <w:t>: Umowa między Rządem Rzeczypospolitej Polskiej a Rządem Haszymidzkiego Królestwa Jordanii w sprawie unikania podwójnego opodatkowania i</w:t>
      </w:r>
      <w:r w:rsidR="003B44A1" w:rsidRPr="003B44A1">
        <w:rPr>
          <w:rFonts w:ascii="Times New Roman" w:hAnsi="Times New Roman"/>
          <w:sz w:val="24"/>
          <w:szCs w:val="24"/>
        </w:rPr>
        <w:t xml:space="preserve"> </w:t>
      </w:r>
      <w:r w:rsidRPr="003B44A1">
        <w:rPr>
          <w:rFonts w:ascii="Times New Roman" w:hAnsi="Times New Roman"/>
          <w:sz w:val="24"/>
          <w:szCs w:val="24"/>
        </w:rPr>
        <w:t>zapobiegania uchylaniu się od opodatkowania w zakresie podatków od dochodu, sporządzona w Ammanie dnia 4.10.</w:t>
      </w:r>
      <w:r w:rsidR="00390AE2">
        <w:rPr>
          <w:rFonts w:ascii="Times New Roman" w:hAnsi="Times New Roman"/>
          <w:sz w:val="24"/>
          <w:szCs w:val="24"/>
        </w:rPr>
        <w:t>1997 r.;</w:t>
      </w:r>
      <w:r w:rsidRPr="003B44A1">
        <w:rPr>
          <w:rFonts w:ascii="Times New Roman" w:hAnsi="Times New Roman"/>
          <w:sz w:val="24"/>
          <w:szCs w:val="24"/>
        </w:rPr>
        <w:t xml:space="preserve"> </w:t>
      </w:r>
    </w:p>
    <w:p w14:paraId="583AA4E2" w14:textId="66CB88D4"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Kanadą</w:t>
      </w:r>
      <w:r w:rsidRPr="003B44A1">
        <w:rPr>
          <w:rFonts w:ascii="Times New Roman" w:hAnsi="Times New Roman"/>
          <w:sz w:val="24"/>
          <w:szCs w:val="24"/>
        </w:rPr>
        <w:t>: Konwencja między Rzecząpospolitą Polską a Kanadą w sprawie unikania podwójnego opodatkowania i zapobiegania uchylaniu się od opodatkowania w zakresie podatków od dochodu wraz z Protokołem, podpisan</w:t>
      </w:r>
      <w:r w:rsidR="00390AE2">
        <w:rPr>
          <w:rFonts w:ascii="Times New Roman" w:hAnsi="Times New Roman"/>
          <w:sz w:val="24"/>
          <w:szCs w:val="24"/>
        </w:rPr>
        <w:t>e w Ottawie dnia 14.05.2012 r.;</w:t>
      </w:r>
    </w:p>
    <w:p w14:paraId="5CD449FE" w14:textId="25871048"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Katarem</w:t>
      </w:r>
      <w:r w:rsidRPr="003B44A1">
        <w:rPr>
          <w:rFonts w:ascii="Times New Roman" w:hAnsi="Times New Roman"/>
          <w:sz w:val="24"/>
          <w:szCs w:val="24"/>
        </w:rPr>
        <w:t xml:space="preserve">: Umowa między Rządem Rzeczypospolitej Polskiej a Rządem Państwa Kataru w sprawie unikania podwójnego opodatkowania i </w:t>
      </w:r>
      <w:r w:rsidR="00797CD6">
        <w:rPr>
          <w:rFonts w:ascii="Times New Roman" w:hAnsi="Times New Roman"/>
          <w:sz w:val="24"/>
          <w:szCs w:val="24"/>
        </w:rPr>
        <w:t xml:space="preserve">zapobiegania </w:t>
      </w:r>
      <w:r w:rsidRPr="003B44A1">
        <w:rPr>
          <w:rFonts w:ascii="Times New Roman" w:hAnsi="Times New Roman"/>
          <w:sz w:val="24"/>
          <w:szCs w:val="24"/>
        </w:rPr>
        <w:t>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po</w:t>
      </w:r>
      <w:r w:rsidR="00390AE2">
        <w:rPr>
          <w:rFonts w:ascii="Times New Roman" w:hAnsi="Times New Roman"/>
          <w:sz w:val="24"/>
          <w:szCs w:val="24"/>
        </w:rPr>
        <w:t>dpisana w</w:t>
      </w:r>
      <w:r w:rsidR="000C70F7">
        <w:rPr>
          <w:rFonts w:ascii="Times New Roman" w:hAnsi="Times New Roman"/>
          <w:sz w:val="24"/>
          <w:szCs w:val="24"/>
        </w:rPr>
        <w:t> </w:t>
      </w:r>
      <w:r w:rsidR="00390AE2">
        <w:rPr>
          <w:rFonts w:ascii="Times New Roman" w:hAnsi="Times New Roman"/>
          <w:sz w:val="24"/>
          <w:szCs w:val="24"/>
        </w:rPr>
        <w:t>Doha dnia 18.11.2008</w:t>
      </w:r>
      <w:r w:rsidR="00797CD6">
        <w:rPr>
          <w:rFonts w:ascii="Times New Roman" w:hAnsi="Times New Roman"/>
          <w:sz w:val="24"/>
          <w:szCs w:val="24"/>
        </w:rPr>
        <w:t xml:space="preserve"> r</w:t>
      </w:r>
      <w:r w:rsidR="00390AE2">
        <w:rPr>
          <w:rFonts w:ascii="Times New Roman" w:hAnsi="Times New Roman"/>
          <w:sz w:val="24"/>
          <w:szCs w:val="24"/>
        </w:rPr>
        <w:t>.;</w:t>
      </w:r>
      <w:r w:rsidRPr="003B44A1">
        <w:rPr>
          <w:rFonts w:ascii="Times New Roman" w:hAnsi="Times New Roman"/>
          <w:sz w:val="24"/>
          <w:szCs w:val="24"/>
        </w:rPr>
        <w:t xml:space="preserve"> </w:t>
      </w:r>
    </w:p>
    <w:p w14:paraId="57277D0C" w14:textId="077E5D91"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Kazachstanem</w:t>
      </w:r>
      <w:r w:rsidRPr="003B44A1">
        <w:rPr>
          <w:rFonts w:ascii="Times New Roman" w:hAnsi="Times New Roman"/>
          <w:sz w:val="24"/>
          <w:szCs w:val="24"/>
        </w:rPr>
        <w:t>: Konwencja między Rządem Rzeczypospolitej Polskiej a</w:t>
      </w:r>
      <w:r w:rsidR="006421DE">
        <w:rPr>
          <w:rFonts w:ascii="Times New Roman" w:hAnsi="Times New Roman"/>
          <w:sz w:val="24"/>
          <w:szCs w:val="24"/>
        </w:rPr>
        <w:t> </w:t>
      </w:r>
      <w:r w:rsidRPr="003B44A1">
        <w:rPr>
          <w:rFonts w:ascii="Times New Roman" w:hAnsi="Times New Roman"/>
          <w:sz w:val="24"/>
          <w:szCs w:val="24"/>
        </w:rPr>
        <w:t>Rządem Republiki Kazachstanu w sprawie unikania podwójnego opodatkowania i zapobiegania uchylaniu się od opodatkowania w zakresie podatków od dochodu majątku, sporządz</w:t>
      </w:r>
      <w:r w:rsidR="00390AE2">
        <w:rPr>
          <w:rFonts w:ascii="Times New Roman" w:hAnsi="Times New Roman"/>
          <w:sz w:val="24"/>
          <w:szCs w:val="24"/>
        </w:rPr>
        <w:t>ona w Ałmaty dnia 21.09.1995 r.;</w:t>
      </w:r>
      <w:r w:rsidRPr="003B44A1">
        <w:rPr>
          <w:rFonts w:ascii="Times New Roman" w:hAnsi="Times New Roman"/>
          <w:sz w:val="24"/>
          <w:szCs w:val="24"/>
        </w:rPr>
        <w:t xml:space="preserve"> </w:t>
      </w:r>
    </w:p>
    <w:p w14:paraId="20F52528" w14:textId="43AD6C82"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Kirgistanem</w:t>
      </w:r>
      <w:r w:rsidRPr="003B44A1">
        <w:rPr>
          <w:rFonts w:ascii="Times New Roman" w:hAnsi="Times New Roman"/>
          <w:sz w:val="24"/>
          <w:szCs w:val="24"/>
        </w:rPr>
        <w:t xml:space="preserve">: Umowa między Rządem Rzeczypospolitej Polskiej a Rządem Republiki Kirgiskiej w sprawie unikania podwójnego opodatkowania </w:t>
      </w:r>
      <w:r w:rsidRPr="003B44A1">
        <w:rPr>
          <w:rFonts w:ascii="Times New Roman" w:hAnsi="Times New Roman"/>
          <w:sz w:val="24"/>
          <w:szCs w:val="24"/>
        </w:rPr>
        <w:lastRenderedPageBreak/>
        <w:t>i</w:t>
      </w:r>
      <w:r w:rsidR="006421DE">
        <w:rPr>
          <w:rFonts w:ascii="Times New Roman" w:hAnsi="Times New Roman"/>
          <w:sz w:val="24"/>
          <w:szCs w:val="24"/>
        </w:rPr>
        <w:t> </w:t>
      </w:r>
      <w:r w:rsidRPr="003B44A1">
        <w:rPr>
          <w:rFonts w:ascii="Times New Roman" w:hAnsi="Times New Roman"/>
          <w:sz w:val="24"/>
          <w:szCs w:val="24"/>
        </w:rPr>
        <w:t>zapobiegania uchylaniu się od opodatkowania w zakresie podatków od dochodu i majątku, podpisana</w:t>
      </w:r>
      <w:r w:rsidR="00390AE2">
        <w:rPr>
          <w:rFonts w:ascii="Times New Roman" w:hAnsi="Times New Roman"/>
          <w:sz w:val="24"/>
          <w:szCs w:val="24"/>
        </w:rPr>
        <w:t xml:space="preserve"> w Warszawie dnia 19.11.1998 r.;</w:t>
      </w:r>
      <w:r w:rsidRPr="003B44A1">
        <w:rPr>
          <w:rFonts w:ascii="Times New Roman" w:hAnsi="Times New Roman"/>
          <w:sz w:val="24"/>
          <w:szCs w:val="24"/>
        </w:rPr>
        <w:t xml:space="preserve"> </w:t>
      </w:r>
    </w:p>
    <w:p w14:paraId="779F234E" w14:textId="4BEB3AA0"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Koreą Południową</w:t>
      </w:r>
      <w:r w:rsidRPr="003B44A1">
        <w:rPr>
          <w:rFonts w:ascii="Times New Roman" w:hAnsi="Times New Roman"/>
          <w:sz w:val="24"/>
          <w:szCs w:val="24"/>
        </w:rPr>
        <w:t>: Konwencja między Rządem Rzeczypospolitej Polskiej a</w:t>
      </w:r>
      <w:r w:rsidR="006421DE">
        <w:rPr>
          <w:rFonts w:ascii="Times New Roman" w:hAnsi="Times New Roman"/>
          <w:sz w:val="24"/>
          <w:szCs w:val="24"/>
        </w:rPr>
        <w:t> </w:t>
      </w:r>
      <w:r w:rsidRPr="003B44A1">
        <w:rPr>
          <w:rFonts w:ascii="Times New Roman" w:hAnsi="Times New Roman"/>
          <w:sz w:val="24"/>
          <w:szCs w:val="24"/>
        </w:rPr>
        <w:t>Rządem Republiki Korei w sprawie unikania podwójnego opodatkowania i</w:t>
      </w:r>
      <w:r w:rsidR="006421DE">
        <w:rPr>
          <w:rFonts w:ascii="Times New Roman" w:hAnsi="Times New Roman"/>
          <w:sz w:val="24"/>
          <w:szCs w:val="24"/>
        </w:rPr>
        <w:t> </w:t>
      </w:r>
      <w:r w:rsidRPr="003B44A1">
        <w:rPr>
          <w:rFonts w:ascii="Times New Roman" w:hAnsi="Times New Roman"/>
          <w:sz w:val="24"/>
          <w:szCs w:val="24"/>
        </w:rPr>
        <w:t>zapobiegania uchylaniu się od opodatkowania w zakresie podatków od dochodu, podpisana w Seulu dnia 21.06.1991 r., zmieniona Prot</w:t>
      </w:r>
      <w:r w:rsidR="00390AE2">
        <w:rPr>
          <w:rFonts w:ascii="Times New Roman" w:hAnsi="Times New Roman"/>
          <w:sz w:val="24"/>
          <w:szCs w:val="24"/>
        </w:rPr>
        <w:t>okołem z dnia 22.10.2013 r.;</w:t>
      </w:r>
    </w:p>
    <w:p w14:paraId="2F1A54E2" w14:textId="7C966678"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Kuwejtem</w:t>
      </w:r>
      <w:r w:rsidRPr="003B44A1">
        <w:rPr>
          <w:rFonts w:ascii="Times New Roman" w:hAnsi="Times New Roman"/>
          <w:sz w:val="24"/>
          <w:szCs w:val="24"/>
        </w:rPr>
        <w:t>:</w:t>
      </w:r>
      <w:r w:rsidR="003B44A1" w:rsidRPr="003B44A1">
        <w:rPr>
          <w:rFonts w:ascii="Times New Roman" w:hAnsi="Times New Roman"/>
          <w:sz w:val="24"/>
          <w:szCs w:val="24"/>
        </w:rPr>
        <w:t xml:space="preserve"> </w:t>
      </w:r>
      <w:r w:rsidRPr="003B44A1">
        <w:rPr>
          <w:rFonts w:ascii="Times New Roman" w:hAnsi="Times New Roman"/>
          <w:sz w:val="24"/>
          <w:szCs w:val="24"/>
        </w:rPr>
        <w:t>Umowa między Rzecząpospolitą Polską a Państwem Kuwejtu w</w:t>
      </w:r>
      <w:r w:rsidR="006421DE">
        <w:rPr>
          <w:rFonts w:ascii="Times New Roman" w:hAnsi="Times New Roman"/>
          <w:sz w:val="24"/>
          <w:szCs w:val="24"/>
        </w:rPr>
        <w:t> </w:t>
      </w:r>
      <w:r w:rsidRPr="003B44A1">
        <w:rPr>
          <w:rFonts w:ascii="Times New Roman" w:hAnsi="Times New Roman"/>
          <w:sz w:val="24"/>
          <w:szCs w:val="24"/>
        </w:rPr>
        <w:t>sprawie unikania podwójnego opodatkowania i zapobiegania uchylaniu się od opodatkowania w</w:t>
      </w:r>
      <w:r w:rsidR="003B44A1" w:rsidRPr="003B44A1">
        <w:rPr>
          <w:rFonts w:ascii="Times New Roman" w:hAnsi="Times New Roman"/>
          <w:sz w:val="24"/>
          <w:szCs w:val="24"/>
        </w:rPr>
        <w:t xml:space="preserve"> </w:t>
      </w:r>
      <w:r w:rsidRPr="003B44A1">
        <w:rPr>
          <w:rFonts w:ascii="Times New Roman" w:hAnsi="Times New Roman"/>
          <w:sz w:val="24"/>
          <w:szCs w:val="24"/>
        </w:rPr>
        <w:t>zakresie podatków od dochodu i majątku, sporządzona w</w:t>
      </w:r>
      <w:r w:rsidR="006421DE">
        <w:rPr>
          <w:rFonts w:ascii="Times New Roman" w:hAnsi="Times New Roman"/>
          <w:sz w:val="24"/>
          <w:szCs w:val="24"/>
        </w:rPr>
        <w:t> </w:t>
      </w:r>
      <w:r w:rsidRPr="003B44A1">
        <w:rPr>
          <w:rFonts w:ascii="Times New Roman" w:hAnsi="Times New Roman"/>
          <w:sz w:val="24"/>
          <w:szCs w:val="24"/>
        </w:rPr>
        <w:t>Kuwejcie dnia 16.11.1996</w:t>
      </w:r>
      <w:r w:rsidR="003B44A1" w:rsidRPr="003B44A1">
        <w:rPr>
          <w:rFonts w:ascii="Times New Roman" w:hAnsi="Times New Roman"/>
          <w:sz w:val="24"/>
          <w:szCs w:val="24"/>
        </w:rPr>
        <w:t xml:space="preserve"> </w:t>
      </w:r>
      <w:r w:rsidR="00390AE2">
        <w:rPr>
          <w:rFonts w:ascii="Times New Roman" w:hAnsi="Times New Roman"/>
          <w:sz w:val="24"/>
          <w:szCs w:val="24"/>
        </w:rPr>
        <w:t>r.;</w:t>
      </w:r>
    </w:p>
    <w:p w14:paraId="20372B29" w14:textId="06AE2509"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Libanem</w:t>
      </w:r>
      <w:r w:rsidRPr="003B44A1">
        <w:rPr>
          <w:rFonts w:ascii="Times New Roman" w:hAnsi="Times New Roman"/>
          <w:sz w:val="24"/>
          <w:szCs w:val="24"/>
        </w:rPr>
        <w:t>: Konwencja między Rzecząpospolitą Polską a Republiką Libańską w</w:t>
      </w:r>
      <w:r w:rsidR="006421DE">
        <w:rPr>
          <w:rFonts w:ascii="Times New Roman" w:hAnsi="Times New Roman"/>
          <w:sz w:val="24"/>
          <w:szCs w:val="24"/>
        </w:rPr>
        <w:t> </w:t>
      </w:r>
      <w:r w:rsidRPr="003B44A1">
        <w:rPr>
          <w:rFonts w:ascii="Times New Roman" w:hAnsi="Times New Roman"/>
          <w:sz w:val="24"/>
          <w:szCs w:val="24"/>
        </w:rPr>
        <w:t>sprawie unikania podwójnego opodatkowania i 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w:t>
      </w:r>
      <w:r w:rsidR="003B44A1" w:rsidRPr="003B44A1">
        <w:rPr>
          <w:rFonts w:ascii="Times New Roman" w:hAnsi="Times New Roman"/>
          <w:sz w:val="24"/>
          <w:szCs w:val="24"/>
        </w:rPr>
        <w:t xml:space="preserve"> </w:t>
      </w:r>
      <w:r w:rsidRPr="003B44A1">
        <w:rPr>
          <w:rFonts w:ascii="Times New Roman" w:hAnsi="Times New Roman"/>
          <w:sz w:val="24"/>
          <w:szCs w:val="24"/>
        </w:rPr>
        <w:t>zakresie podatków od dochodu i od majątku, podpisana w</w:t>
      </w:r>
      <w:r w:rsidR="006421DE">
        <w:rPr>
          <w:rFonts w:ascii="Times New Roman" w:hAnsi="Times New Roman"/>
          <w:sz w:val="24"/>
          <w:szCs w:val="24"/>
        </w:rPr>
        <w:t> </w:t>
      </w:r>
      <w:r w:rsidRPr="003B44A1">
        <w:rPr>
          <w:rFonts w:ascii="Times New Roman" w:hAnsi="Times New Roman"/>
          <w:sz w:val="24"/>
          <w:szCs w:val="24"/>
        </w:rPr>
        <w:t>Bejrucie dnia 26.07.1999</w:t>
      </w:r>
      <w:r w:rsidR="003B44A1" w:rsidRPr="003B44A1">
        <w:rPr>
          <w:rFonts w:ascii="Times New Roman" w:hAnsi="Times New Roman"/>
          <w:sz w:val="24"/>
          <w:szCs w:val="24"/>
        </w:rPr>
        <w:t xml:space="preserve"> </w:t>
      </w:r>
      <w:r w:rsidR="00390AE2">
        <w:rPr>
          <w:rFonts w:ascii="Times New Roman" w:hAnsi="Times New Roman"/>
          <w:sz w:val="24"/>
          <w:szCs w:val="24"/>
        </w:rPr>
        <w:t>r.;</w:t>
      </w:r>
    </w:p>
    <w:p w14:paraId="7F7F7B30" w14:textId="6B76199F"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Litwą</w:t>
      </w:r>
      <w:r w:rsidRPr="003B44A1">
        <w:rPr>
          <w:rFonts w:ascii="Times New Roman" w:hAnsi="Times New Roman"/>
          <w:sz w:val="24"/>
          <w:szCs w:val="24"/>
        </w:rPr>
        <w:t>: Umowa między Rządem Rzeczypospolitej Polskiej a Rządem Republiki Litewskiej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i zapobiegania uchylaniu się od opodatkowania w zakresie podatków od dochodu i majątku, sporządzona w</w:t>
      </w:r>
      <w:r w:rsidR="003B44A1" w:rsidRPr="003B44A1">
        <w:rPr>
          <w:rFonts w:ascii="Times New Roman" w:hAnsi="Times New Roman"/>
          <w:sz w:val="24"/>
          <w:szCs w:val="24"/>
        </w:rPr>
        <w:t xml:space="preserve"> </w:t>
      </w:r>
      <w:r w:rsidRPr="003B44A1">
        <w:rPr>
          <w:rFonts w:ascii="Times New Roman" w:hAnsi="Times New Roman"/>
          <w:sz w:val="24"/>
          <w:szCs w:val="24"/>
        </w:rPr>
        <w:t>Warszawie dnia 20</w:t>
      </w:r>
      <w:r w:rsidR="00390AE2">
        <w:rPr>
          <w:rFonts w:ascii="Times New Roman" w:hAnsi="Times New Roman"/>
          <w:sz w:val="24"/>
          <w:szCs w:val="24"/>
        </w:rPr>
        <w:t>.01.1994 r.;</w:t>
      </w:r>
      <w:r w:rsidRPr="003B44A1">
        <w:rPr>
          <w:rFonts w:ascii="Times New Roman" w:hAnsi="Times New Roman"/>
          <w:sz w:val="24"/>
          <w:szCs w:val="24"/>
        </w:rPr>
        <w:t xml:space="preserve"> </w:t>
      </w:r>
    </w:p>
    <w:p w14:paraId="58A5E296" w14:textId="3D58B1C9"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Luksemburgiem</w:t>
      </w:r>
      <w:r w:rsidRPr="003B44A1">
        <w:rPr>
          <w:rFonts w:ascii="Times New Roman" w:hAnsi="Times New Roman"/>
          <w:sz w:val="24"/>
          <w:szCs w:val="24"/>
        </w:rPr>
        <w:t>: Konwencja między Rzecząpospolitą Polską a Wielkim Księstwem Luksemburga w sprawie unikania podwójnego opodatkowania w</w:t>
      </w:r>
      <w:r w:rsidR="006421DE">
        <w:rPr>
          <w:rFonts w:ascii="Times New Roman" w:hAnsi="Times New Roman"/>
          <w:sz w:val="24"/>
          <w:szCs w:val="24"/>
        </w:rPr>
        <w:t> </w:t>
      </w:r>
      <w:r w:rsidRPr="003B44A1">
        <w:rPr>
          <w:rFonts w:ascii="Times New Roman" w:hAnsi="Times New Roman"/>
          <w:sz w:val="24"/>
          <w:szCs w:val="24"/>
        </w:rPr>
        <w:t>zakresie podatków od</w:t>
      </w:r>
      <w:r w:rsidR="003B44A1" w:rsidRPr="003B44A1">
        <w:rPr>
          <w:rFonts w:ascii="Times New Roman" w:hAnsi="Times New Roman"/>
          <w:sz w:val="24"/>
          <w:szCs w:val="24"/>
        </w:rPr>
        <w:t xml:space="preserve"> </w:t>
      </w:r>
      <w:r w:rsidRPr="003B44A1">
        <w:rPr>
          <w:rFonts w:ascii="Times New Roman" w:hAnsi="Times New Roman"/>
          <w:sz w:val="24"/>
          <w:szCs w:val="24"/>
        </w:rPr>
        <w:t xml:space="preserve">dochodu i majątku, sporządzona w Luksemburgu dnia 14.06.1995 r., zmieniona Protokołem </w:t>
      </w:r>
      <w:r w:rsidR="00390AE2">
        <w:rPr>
          <w:rFonts w:ascii="Times New Roman" w:hAnsi="Times New Roman"/>
          <w:sz w:val="24"/>
          <w:szCs w:val="24"/>
        </w:rPr>
        <w:t>z dnia 07.06.2012 r.;</w:t>
      </w:r>
    </w:p>
    <w:p w14:paraId="6EF281F6" w14:textId="59B5DE35"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Łotwą:</w:t>
      </w:r>
      <w:r w:rsidRPr="003B44A1">
        <w:rPr>
          <w:rFonts w:ascii="Times New Roman" w:hAnsi="Times New Roman"/>
          <w:sz w:val="24"/>
          <w:szCs w:val="24"/>
        </w:rPr>
        <w:t xml:space="preserve"> Umowa między Rzecząpospolitą Polską a Republiką Łotewską w</w:t>
      </w:r>
      <w:r w:rsidR="006421DE">
        <w:rPr>
          <w:rFonts w:ascii="Times New Roman" w:hAnsi="Times New Roman"/>
          <w:sz w:val="24"/>
          <w:szCs w:val="24"/>
        </w:rPr>
        <w:t> </w:t>
      </w:r>
      <w:r w:rsidRPr="003B44A1">
        <w:rPr>
          <w:rFonts w:ascii="Times New Roman" w:hAnsi="Times New Roman"/>
          <w:sz w:val="24"/>
          <w:szCs w:val="24"/>
        </w:rPr>
        <w:t>sprawie unikania podwójnego opodatkowania i zapobiegania uchylaniu się od opodatkowania w</w:t>
      </w:r>
      <w:r w:rsidR="003B44A1" w:rsidRPr="003B44A1">
        <w:rPr>
          <w:rFonts w:ascii="Times New Roman" w:hAnsi="Times New Roman"/>
          <w:sz w:val="24"/>
          <w:szCs w:val="24"/>
        </w:rPr>
        <w:t xml:space="preserve"> </w:t>
      </w:r>
      <w:r w:rsidRPr="003B44A1">
        <w:rPr>
          <w:rFonts w:ascii="Times New Roman" w:hAnsi="Times New Roman"/>
          <w:sz w:val="24"/>
          <w:szCs w:val="24"/>
        </w:rPr>
        <w:t>zakresie podatków od dochodu i majątku, sporządzona w</w:t>
      </w:r>
      <w:r w:rsidR="006421DE">
        <w:rPr>
          <w:rFonts w:ascii="Times New Roman" w:hAnsi="Times New Roman"/>
          <w:sz w:val="24"/>
          <w:szCs w:val="24"/>
        </w:rPr>
        <w:t> </w:t>
      </w:r>
      <w:r w:rsidRPr="003B44A1">
        <w:rPr>
          <w:rFonts w:ascii="Times New Roman" w:hAnsi="Times New Roman"/>
          <w:sz w:val="24"/>
          <w:szCs w:val="24"/>
        </w:rPr>
        <w:t>Warszawie dnia 17.11.1993</w:t>
      </w:r>
      <w:r w:rsidR="003B44A1" w:rsidRPr="003B44A1">
        <w:rPr>
          <w:rFonts w:ascii="Times New Roman" w:hAnsi="Times New Roman"/>
          <w:sz w:val="24"/>
          <w:szCs w:val="24"/>
        </w:rPr>
        <w:t xml:space="preserve"> </w:t>
      </w:r>
      <w:r w:rsidR="00390AE2">
        <w:rPr>
          <w:rFonts w:ascii="Times New Roman" w:hAnsi="Times New Roman"/>
          <w:sz w:val="24"/>
          <w:szCs w:val="24"/>
        </w:rPr>
        <w:t>r.;</w:t>
      </w:r>
    </w:p>
    <w:p w14:paraId="6870A2AA" w14:textId="537B78DE"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Macedonią</w:t>
      </w:r>
      <w:r w:rsidRPr="003B44A1">
        <w:rPr>
          <w:rFonts w:ascii="Times New Roman" w:hAnsi="Times New Roman"/>
          <w:sz w:val="24"/>
          <w:szCs w:val="24"/>
        </w:rPr>
        <w:t>: Umowa między Rządem Rzeczypospolitej Polskiej a Rządem Macedońskim w sprawie unikania podwójnego opodatkowania w zakresie podatków od</w:t>
      </w:r>
      <w:r w:rsidR="003B44A1" w:rsidRPr="003B44A1">
        <w:rPr>
          <w:rFonts w:ascii="Times New Roman" w:hAnsi="Times New Roman"/>
          <w:sz w:val="24"/>
          <w:szCs w:val="24"/>
        </w:rPr>
        <w:t xml:space="preserve"> </w:t>
      </w:r>
      <w:r w:rsidRPr="003B44A1">
        <w:rPr>
          <w:rFonts w:ascii="Times New Roman" w:hAnsi="Times New Roman"/>
          <w:sz w:val="24"/>
          <w:szCs w:val="24"/>
        </w:rPr>
        <w:t>dochodu i majątku, sporządz</w:t>
      </w:r>
      <w:r w:rsidR="00390AE2">
        <w:rPr>
          <w:rFonts w:ascii="Times New Roman" w:hAnsi="Times New Roman"/>
          <w:sz w:val="24"/>
          <w:szCs w:val="24"/>
        </w:rPr>
        <w:t>ona w Skopje dnia 28.11.1996 r.;</w:t>
      </w:r>
    </w:p>
    <w:p w14:paraId="441D4DF7" w14:textId="1220F66F"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Malezją</w:t>
      </w:r>
      <w:r w:rsidRPr="003B44A1">
        <w:rPr>
          <w:rFonts w:ascii="Times New Roman" w:hAnsi="Times New Roman"/>
          <w:sz w:val="24"/>
          <w:szCs w:val="24"/>
        </w:rPr>
        <w:t xml:space="preserve">: </w:t>
      </w:r>
      <w:r w:rsidR="000D3465" w:rsidRPr="003B44A1">
        <w:rPr>
          <w:rFonts w:ascii="Times New Roman" w:hAnsi="Times New Roman"/>
          <w:sz w:val="24"/>
          <w:szCs w:val="24"/>
        </w:rPr>
        <w:t>Konwencja między Rządem Rzeczypospolitej Polskiej a Rządem Malezji w</w:t>
      </w:r>
      <w:r w:rsidR="003B44A1" w:rsidRPr="003B44A1">
        <w:rPr>
          <w:rFonts w:ascii="Times New Roman" w:hAnsi="Times New Roman"/>
          <w:sz w:val="24"/>
          <w:szCs w:val="24"/>
        </w:rPr>
        <w:t xml:space="preserve"> </w:t>
      </w:r>
      <w:r w:rsidR="000D3465" w:rsidRPr="003B44A1">
        <w:rPr>
          <w:rFonts w:ascii="Times New Roman" w:hAnsi="Times New Roman"/>
          <w:sz w:val="24"/>
          <w:szCs w:val="24"/>
        </w:rPr>
        <w:t xml:space="preserve">sprawie unikania podwójnego opodatkowania i zapobiegania </w:t>
      </w:r>
      <w:r w:rsidR="000D3465" w:rsidRPr="003B44A1">
        <w:rPr>
          <w:rFonts w:ascii="Times New Roman" w:hAnsi="Times New Roman"/>
          <w:sz w:val="24"/>
          <w:szCs w:val="24"/>
        </w:rPr>
        <w:lastRenderedPageBreak/>
        <w:t>uchylaniu się od</w:t>
      </w:r>
      <w:r w:rsidR="003B44A1" w:rsidRPr="003B44A1">
        <w:rPr>
          <w:rFonts w:ascii="Times New Roman" w:hAnsi="Times New Roman"/>
          <w:sz w:val="24"/>
          <w:szCs w:val="24"/>
        </w:rPr>
        <w:t xml:space="preserve"> </w:t>
      </w:r>
      <w:r w:rsidR="000D3465" w:rsidRPr="003B44A1">
        <w:rPr>
          <w:rFonts w:ascii="Times New Roman" w:hAnsi="Times New Roman"/>
          <w:sz w:val="24"/>
          <w:szCs w:val="24"/>
        </w:rPr>
        <w:t>opodatkowania w zakresie podatków od dochodu, sporządzona w</w:t>
      </w:r>
      <w:r w:rsidR="00390AE2">
        <w:rPr>
          <w:rFonts w:ascii="Times New Roman" w:hAnsi="Times New Roman"/>
          <w:sz w:val="24"/>
          <w:szCs w:val="24"/>
        </w:rPr>
        <w:t xml:space="preserve"> Kuala Lumpur dnia 8.07.2013 r.;</w:t>
      </w:r>
    </w:p>
    <w:p w14:paraId="3344E063" w14:textId="264E66D0"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Maltą</w:t>
      </w:r>
      <w:r w:rsidRPr="003B44A1">
        <w:rPr>
          <w:rFonts w:ascii="Times New Roman" w:hAnsi="Times New Roman"/>
          <w:sz w:val="24"/>
          <w:szCs w:val="24"/>
        </w:rPr>
        <w:t>: Umowa między Rządem Rzeczypospolitej Polskiej a Rządem Malty w</w:t>
      </w:r>
      <w:r w:rsidR="006421DE">
        <w:rPr>
          <w:rFonts w:ascii="Times New Roman" w:hAnsi="Times New Roman"/>
          <w:sz w:val="24"/>
          <w:szCs w:val="24"/>
        </w:rPr>
        <w:t> </w:t>
      </w:r>
      <w:r w:rsidRPr="003B44A1">
        <w:rPr>
          <w:rFonts w:ascii="Times New Roman" w:hAnsi="Times New Roman"/>
          <w:sz w:val="24"/>
          <w:szCs w:val="24"/>
        </w:rPr>
        <w:t>sprawie unikania podwójnego opodatkowania i zapobiegania uchylaniu się od opodatkowania w</w:t>
      </w:r>
      <w:r w:rsidR="003B44A1" w:rsidRPr="003B44A1">
        <w:rPr>
          <w:rFonts w:ascii="Times New Roman" w:hAnsi="Times New Roman"/>
          <w:sz w:val="24"/>
          <w:szCs w:val="24"/>
        </w:rPr>
        <w:t xml:space="preserve"> </w:t>
      </w:r>
      <w:r w:rsidRPr="003B44A1">
        <w:rPr>
          <w:rFonts w:ascii="Times New Roman" w:hAnsi="Times New Roman"/>
          <w:sz w:val="24"/>
          <w:szCs w:val="24"/>
        </w:rPr>
        <w:t>zakresie podatków od dochodu, sporządzona w La Valetta dnia 7.01.1994 r., zmieniona Protokołem podpisanym w dn</w:t>
      </w:r>
      <w:r w:rsidR="005A6666" w:rsidRPr="003B44A1">
        <w:rPr>
          <w:rFonts w:ascii="Times New Roman" w:hAnsi="Times New Roman"/>
          <w:sz w:val="24"/>
          <w:szCs w:val="24"/>
        </w:rPr>
        <w:t>iu</w:t>
      </w:r>
      <w:r w:rsidR="00390AE2">
        <w:rPr>
          <w:rFonts w:ascii="Times New Roman" w:hAnsi="Times New Roman"/>
          <w:sz w:val="24"/>
          <w:szCs w:val="24"/>
        </w:rPr>
        <w:t xml:space="preserve"> 6 kwietnia 2011 r.;</w:t>
      </w:r>
    </w:p>
    <w:p w14:paraId="7460FFC4" w14:textId="7D3B279B"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Maroko</w:t>
      </w:r>
      <w:r w:rsidRPr="003B44A1">
        <w:rPr>
          <w:rFonts w:ascii="Times New Roman" w:hAnsi="Times New Roman"/>
          <w:sz w:val="24"/>
          <w:szCs w:val="24"/>
        </w:rPr>
        <w:t>: Konwencja między Rządem Rzeczypospolitej Polskiej a Rządem Królestwa Maroka w sprawie unikania podwójnego opodatkowania i</w:t>
      </w:r>
      <w:r w:rsidR="006421DE">
        <w:rPr>
          <w:rFonts w:ascii="Times New Roman" w:hAnsi="Times New Roman"/>
          <w:sz w:val="24"/>
          <w:szCs w:val="24"/>
        </w:rPr>
        <w:t> </w:t>
      </w:r>
      <w:r w:rsidRPr="003B44A1">
        <w:rPr>
          <w:rFonts w:ascii="Times New Roman" w:hAnsi="Times New Roman"/>
          <w:sz w:val="24"/>
          <w:szCs w:val="24"/>
        </w:rPr>
        <w:t>zapobiegania uchylaniu się od opodatkowania w zakresie podatków od dochodu i majątku, sporządzo</w:t>
      </w:r>
      <w:r w:rsidR="00390AE2">
        <w:rPr>
          <w:rFonts w:ascii="Times New Roman" w:hAnsi="Times New Roman"/>
          <w:sz w:val="24"/>
          <w:szCs w:val="24"/>
        </w:rPr>
        <w:t>na w Rabacie dnia 24.10.1994 r.;</w:t>
      </w:r>
    </w:p>
    <w:p w14:paraId="4840FF2F" w14:textId="5798D60C"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Meksykiem</w:t>
      </w:r>
      <w:r w:rsidRPr="003B44A1">
        <w:rPr>
          <w:rFonts w:ascii="Times New Roman" w:hAnsi="Times New Roman"/>
          <w:sz w:val="24"/>
          <w:szCs w:val="24"/>
        </w:rPr>
        <w:t>: Konwencja między Rządem Rzeczypospolitej Polskiej a Rządem Meksykańskich Stanów Zjednoczonych w sprawie unikania podwójnego opodatkowania i zapobiegania uchylaniu się od opodatkowania w zakresie podatków od dochodu, sporządzona w Mexico City dnia 30.1</w:t>
      </w:r>
      <w:r w:rsidR="00390AE2">
        <w:rPr>
          <w:rFonts w:ascii="Times New Roman" w:hAnsi="Times New Roman"/>
          <w:sz w:val="24"/>
          <w:szCs w:val="24"/>
        </w:rPr>
        <w:t>1.1998 r.;</w:t>
      </w:r>
    </w:p>
    <w:p w14:paraId="008A8705" w14:textId="0CDAFA0A"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Mołdową</w:t>
      </w:r>
      <w:r w:rsidRPr="003B44A1">
        <w:rPr>
          <w:rFonts w:ascii="Times New Roman" w:hAnsi="Times New Roman"/>
          <w:sz w:val="24"/>
          <w:szCs w:val="24"/>
        </w:rPr>
        <w:t>: Konwencją między Rzecząpospolitą Polską a Republiką Mołdowy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i 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i majątku, podpisana w</w:t>
      </w:r>
      <w:r w:rsidR="006421DE">
        <w:rPr>
          <w:rFonts w:ascii="Times New Roman" w:hAnsi="Times New Roman"/>
          <w:sz w:val="24"/>
          <w:szCs w:val="24"/>
        </w:rPr>
        <w:t> </w:t>
      </w:r>
      <w:r w:rsidR="00390AE2">
        <w:rPr>
          <w:rFonts w:ascii="Times New Roman" w:hAnsi="Times New Roman"/>
          <w:sz w:val="24"/>
          <w:szCs w:val="24"/>
        </w:rPr>
        <w:t>Warszawie dnia 16.11.1994 r.;</w:t>
      </w:r>
    </w:p>
    <w:p w14:paraId="5D6A6F3B" w14:textId="6655CE82"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Mongolią</w:t>
      </w:r>
      <w:r w:rsidRPr="003B44A1">
        <w:rPr>
          <w:rFonts w:ascii="Times New Roman" w:hAnsi="Times New Roman"/>
          <w:sz w:val="24"/>
          <w:szCs w:val="24"/>
        </w:rPr>
        <w:t>: Umowa między Rządem Rzeczypospolitej Polskiej a Rządem Mongolii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oraz 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i od majątku, sporządzona w</w:t>
      </w:r>
      <w:r w:rsidR="003B44A1" w:rsidRPr="003B44A1">
        <w:rPr>
          <w:rFonts w:ascii="Times New Roman" w:hAnsi="Times New Roman"/>
          <w:sz w:val="24"/>
          <w:szCs w:val="24"/>
        </w:rPr>
        <w:t xml:space="preserve"> </w:t>
      </w:r>
      <w:r w:rsidRPr="003B44A1">
        <w:rPr>
          <w:rFonts w:ascii="Times New Roman" w:hAnsi="Times New Roman"/>
          <w:sz w:val="24"/>
          <w:szCs w:val="24"/>
        </w:rPr>
        <w:t>Warszawie dnia 18.04.1997 r</w:t>
      </w:r>
      <w:r w:rsidR="00390AE2">
        <w:rPr>
          <w:rFonts w:ascii="Times New Roman" w:hAnsi="Times New Roman"/>
          <w:sz w:val="24"/>
          <w:szCs w:val="24"/>
        </w:rPr>
        <w:t>.;</w:t>
      </w:r>
    </w:p>
    <w:p w14:paraId="573A0EEA" w14:textId="590D3A76"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Norwegią</w:t>
      </w:r>
      <w:r w:rsidRPr="003B44A1">
        <w:rPr>
          <w:rFonts w:ascii="Times New Roman" w:hAnsi="Times New Roman"/>
          <w:sz w:val="24"/>
          <w:szCs w:val="24"/>
        </w:rPr>
        <w:t>: Konwencja między Rzecząpospolitą Polską a Królestwem Norwegii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i 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oraz Protokół do tej Konwencji, podpisane w Warszawie dnia 9.09.2009 r., zmieniona Protokołe</w:t>
      </w:r>
      <w:r w:rsidR="00390AE2">
        <w:rPr>
          <w:rFonts w:ascii="Times New Roman" w:hAnsi="Times New Roman"/>
          <w:sz w:val="24"/>
          <w:szCs w:val="24"/>
        </w:rPr>
        <w:t>m podpisanym dnia 05.07.2012 r.;</w:t>
      </w:r>
    </w:p>
    <w:p w14:paraId="695AFC33" w14:textId="5E905220"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Nową Zelandią</w:t>
      </w:r>
      <w:r w:rsidRPr="003B44A1">
        <w:rPr>
          <w:rFonts w:ascii="Times New Roman" w:hAnsi="Times New Roman"/>
          <w:sz w:val="24"/>
          <w:szCs w:val="24"/>
        </w:rPr>
        <w:t>: Umowa między Rzecząpospolitą Polską a Nową Zelandią w</w:t>
      </w:r>
      <w:r w:rsidR="006421DE">
        <w:rPr>
          <w:rFonts w:ascii="Times New Roman" w:hAnsi="Times New Roman"/>
          <w:sz w:val="24"/>
          <w:szCs w:val="24"/>
        </w:rPr>
        <w:t> </w:t>
      </w:r>
      <w:r w:rsidRPr="003B44A1">
        <w:rPr>
          <w:rFonts w:ascii="Times New Roman" w:hAnsi="Times New Roman"/>
          <w:sz w:val="24"/>
          <w:szCs w:val="24"/>
        </w:rPr>
        <w:t>sprawie unikania podwójnego opodatkowania i zapobiegania uchylaniu się od opodatkowania w</w:t>
      </w:r>
      <w:r w:rsidR="003B44A1" w:rsidRPr="003B44A1">
        <w:rPr>
          <w:rFonts w:ascii="Times New Roman" w:hAnsi="Times New Roman"/>
          <w:sz w:val="24"/>
          <w:szCs w:val="24"/>
        </w:rPr>
        <w:t xml:space="preserve"> </w:t>
      </w:r>
      <w:r w:rsidRPr="003B44A1">
        <w:rPr>
          <w:rFonts w:ascii="Times New Roman" w:hAnsi="Times New Roman"/>
          <w:sz w:val="24"/>
          <w:szCs w:val="24"/>
        </w:rPr>
        <w:t>zakresie podatków od dochodu, podpisana</w:t>
      </w:r>
      <w:r w:rsidR="00390AE2">
        <w:rPr>
          <w:rFonts w:ascii="Times New Roman" w:hAnsi="Times New Roman"/>
          <w:sz w:val="24"/>
          <w:szCs w:val="24"/>
        </w:rPr>
        <w:t xml:space="preserve"> w Warszawie dnia 21.04.2005 r.;</w:t>
      </w:r>
    </w:p>
    <w:p w14:paraId="628A1E85" w14:textId="09C23DC7"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lastRenderedPageBreak/>
        <w:t>z Pakistanem</w:t>
      </w:r>
      <w:r w:rsidRPr="003B44A1">
        <w:rPr>
          <w:rFonts w:ascii="Times New Roman" w:hAnsi="Times New Roman"/>
          <w:sz w:val="24"/>
          <w:szCs w:val="24"/>
        </w:rPr>
        <w:t>: Umowa pomiędzy Polską Rzecząpospolitą Ludową i</w:t>
      </w:r>
      <w:r w:rsidR="006421DE">
        <w:rPr>
          <w:rFonts w:ascii="Times New Roman" w:hAnsi="Times New Roman"/>
          <w:sz w:val="24"/>
          <w:szCs w:val="24"/>
        </w:rPr>
        <w:t> </w:t>
      </w:r>
      <w:r w:rsidRPr="003B44A1">
        <w:rPr>
          <w:rFonts w:ascii="Times New Roman" w:hAnsi="Times New Roman"/>
          <w:sz w:val="24"/>
          <w:szCs w:val="24"/>
        </w:rPr>
        <w:t>Muzułmańską Republiką Pakistanu o zapobieżeniu podwójnemu opodatkowaniu dochodu, podpisana</w:t>
      </w:r>
      <w:r w:rsidR="00390AE2">
        <w:rPr>
          <w:rFonts w:ascii="Times New Roman" w:hAnsi="Times New Roman"/>
          <w:sz w:val="24"/>
          <w:szCs w:val="24"/>
        </w:rPr>
        <w:t xml:space="preserve"> w Warszawie dnia 25.10.1974 r.;</w:t>
      </w:r>
    </w:p>
    <w:p w14:paraId="67C1C708" w14:textId="04D678EE"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Portugalią</w:t>
      </w:r>
      <w:r w:rsidRPr="003B44A1">
        <w:rPr>
          <w:rFonts w:ascii="Times New Roman" w:hAnsi="Times New Roman"/>
          <w:sz w:val="24"/>
          <w:szCs w:val="24"/>
        </w:rPr>
        <w:t>: Konwencja między Rzecząpospolitą Polską a Republiką Portugalską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i 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sporządzo</w:t>
      </w:r>
      <w:r w:rsidR="00390AE2">
        <w:rPr>
          <w:rFonts w:ascii="Times New Roman" w:hAnsi="Times New Roman"/>
          <w:sz w:val="24"/>
          <w:szCs w:val="24"/>
        </w:rPr>
        <w:t>na w Lizbonie dnia 9.05.1995 r.;</w:t>
      </w:r>
    </w:p>
    <w:p w14:paraId="0FFD5B45" w14:textId="6B6EB493"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 xml:space="preserve">z Republiką </w:t>
      </w:r>
      <w:r w:rsidR="00A555A0" w:rsidRPr="003B44A1">
        <w:rPr>
          <w:rFonts w:ascii="Times New Roman" w:hAnsi="Times New Roman"/>
          <w:b/>
          <w:sz w:val="24"/>
          <w:szCs w:val="24"/>
        </w:rPr>
        <w:t>P</w:t>
      </w:r>
      <w:r w:rsidRPr="003B44A1">
        <w:rPr>
          <w:rFonts w:ascii="Times New Roman" w:hAnsi="Times New Roman"/>
          <w:b/>
          <w:sz w:val="24"/>
          <w:szCs w:val="24"/>
        </w:rPr>
        <w:t>ołudniowej Afryki</w:t>
      </w:r>
      <w:r w:rsidRPr="003B44A1">
        <w:rPr>
          <w:rFonts w:ascii="Times New Roman" w:hAnsi="Times New Roman"/>
          <w:sz w:val="24"/>
          <w:szCs w:val="24"/>
        </w:rPr>
        <w:t>: Umowa między Rządem Rzeczypospolitej Polskiej a</w:t>
      </w:r>
      <w:r w:rsidR="003B44A1" w:rsidRPr="003B44A1">
        <w:rPr>
          <w:rFonts w:ascii="Times New Roman" w:hAnsi="Times New Roman"/>
          <w:sz w:val="24"/>
          <w:szCs w:val="24"/>
        </w:rPr>
        <w:t xml:space="preserve"> </w:t>
      </w:r>
      <w:r w:rsidRPr="003B44A1">
        <w:rPr>
          <w:rFonts w:ascii="Times New Roman" w:hAnsi="Times New Roman"/>
          <w:sz w:val="24"/>
          <w:szCs w:val="24"/>
        </w:rPr>
        <w:t>Rządem Republiki Południowej Afryki w sprawie unikania podwójnego opodatkowania w zakresie podatków od dochodu, sporządzona w</w:t>
      </w:r>
      <w:r w:rsidR="006421DE">
        <w:rPr>
          <w:rFonts w:ascii="Times New Roman" w:hAnsi="Times New Roman"/>
          <w:sz w:val="24"/>
          <w:szCs w:val="24"/>
        </w:rPr>
        <w:t> </w:t>
      </w:r>
      <w:r w:rsidR="00390AE2">
        <w:rPr>
          <w:rFonts w:ascii="Times New Roman" w:hAnsi="Times New Roman"/>
          <w:sz w:val="24"/>
          <w:szCs w:val="24"/>
        </w:rPr>
        <w:t>Warszawie dnia 10.11.1993 r.;</w:t>
      </w:r>
    </w:p>
    <w:p w14:paraId="05A325FC" w14:textId="621F92B6"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Rosją</w:t>
      </w:r>
      <w:r w:rsidRPr="003B44A1">
        <w:rPr>
          <w:rFonts w:ascii="Times New Roman" w:hAnsi="Times New Roman"/>
          <w:sz w:val="24"/>
          <w:szCs w:val="24"/>
        </w:rPr>
        <w:t>: Umowa między Rządem Rzeczypospolitej Polskiej a Rządem Federacji Rosyjskiej w sprawie unikania podwójnego opodatkowania w zakresie podatków od</w:t>
      </w:r>
      <w:r w:rsidR="003B44A1" w:rsidRPr="003B44A1">
        <w:rPr>
          <w:rFonts w:ascii="Times New Roman" w:hAnsi="Times New Roman"/>
          <w:sz w:val="24"/>
          <w:szCs w:val="24"/>
        </w:rPr>
        <w:t xml:space="preserve"> </w:t>
      </w:r>
      <w:r w:rsidRPr="003B44A1">
        <w:rPr>
          <w:rFonts w:ascii="Times New Roman" w:hAnsi="Times New Roman"/>
          <w:sz w:val="24"/>
          <w:szCs w:val="24"/>
        </w:rPr>
        <w:t>dochodu i majątku, sporządzo</w:t>
      </w:r>
      <w:r w:rsidR="00390AE2">
        <w:rPr>
          <w:rFonts w:ascii="Times New Roman" w:hAnsi="Times New Roman"/>
          <w:sz w:val="24"/>
          <w:szCs w:val="24"/>
        </w:rPr>
        <w:t>na w Moskwie dnia 22.05.1992 r.;</w:t>
      </w:r>
    </w:p>
    <w:p w14:paraId="5EF4E5B3" w14:textId="3B9AC59E"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Rumunią</w:t>
      </w:r>
      <w:r w:rsidRPr="003B44A1">
        <w:rPr>
          <w:rFonts w:ascii="Times New Roman" w:hAnsi="Times New Roman"/>
          <w:sz w:val="24"/>
          <w:szCs w:val="24"/>
        </w:rPr>
        <w:t>: Umowa między Rządem Rzeczypospolitej Polskiej a Rządem Rumunii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i 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i majątku, sporządzona w</w:t>
      </w:r>
      <w:r w:rsidR="003B44A1" w:rsidRPr="003B44A1">
        <w:rPr>
          <w:rFonts w:ascii="Times New Roman" w:hAnsi="Times New Roman"/>
          <w:sz w:val="24"/>
          <w:szCs w:val="24"/>
        </w:rPr>
        <w:t xml:space="preserve"> </w:t>
      </w:r>
      <w:r w:rsidR="00390AE2">
        <w:rPr>
          <w:rFonts w:ascii="Times New Roman" w:hAnsi="Times New Roman"/>
          <w:sz w:val="24"/>
          <w:szCs w:val="24"/>
        </w:rPr>
        <w:t>Warszawie dnia 23.06.1994 r.;</w:t>
      </w:r>
    </w:p>
    <w:p w14:paraId="741CE3DC" w14:textId="5F5BB896"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Serbią</w:t>
      </w:r>
      <w:r w:rsidRPr="003B44A1">
        <w:rPr>
          <w:rFonts w:ascii="Times New Roman" w:hAnsi="Times New Roman"/>
          <w:sz w:val="24"/>
          <w:szCs w:val="24"/>
        </w:rPr>
        <w:t>: Umowa między Rządem Rzeczypospolitej Polskiej a Federalnym Rządem Federalnej Republiki Jugosławii w sprawie unikania podwójnego opodatkowania w</w:t>
      </w:r>
      <w:r w:rsidR="003B44A1" w:rsidRPr="003B44A1">
        <w:rPr>
          <w:rFonts w:ascii="Times New Roman" w:hAnsi="Times New Roman"/>
          <w:sz w:val="24"/>
          <w:szCs w:val="24"/>
        </w:rPr>
        <w:t xml:space="preserve"> </w:t>
      </w:r>
      <w:r w:rsidRPr="003B44A1">
        <w:rPr>
          <w:rFonts w:ascii="Times New Roman" w:hAnsi="Times New Roman"/>
          <w:sz w:val="24"/>
          <w:szCs w:val="24"/>
        </w:rPr>
        <w:t>zakresie podatków od dochodu i majątku, sporządzona w</w:t>
      </w:r>
      <w:r w:rsidR="006421DE">
        <w:rPr>
          <w:rFonts w:ascii="Times New Roman" w:hAnsi="Times New Roman"/>
          <w:sz w:val="24"/>
          <w:szCs w:val="24"/>
        </w:rPr>
        <w:t> </w:t>
      </w:r>
      <w:r w:rsidRPr="003B44A1">
        <w:rPr>
          <w:rFonts w:ascii="Times New Roman" w:hAnsi="Times New Roman"/>
          <w:sz w:val="24"/>
          <w:szCs w:val="24"/>
        </w:rPr>
        <w:t>Warszawie dnia 12.06.1997</w:t>
      </w:r>
      <w:r w:rsidR="003B44A1" w:rsidRPr="003B44A1">
        <w:rPr>
          <w:rFonts w:ascii="Times New Roman" w:hAnsi="Times New Roman"/>
          <w:sz w:val="24"/>
          <w:szCs w:val="24"/>
        </w:rPr>
        <w:t xml:space="preserve"> </w:t>
      </w:r>
      <w:r w:rsidR="00390AE2">
        <w:rPr>
          <w:rFonts w:ascii="Times New Roman" w:hAnsi="Times New Roman"/>
          <w:sz w:val="24"/>
          <w:szCs w:val="24"/>
        </w:rPr>
        <w:t>r.;</w:t>
      </w:r>
    </w:p>
    <w:p w14:paraId="135E54FA" w14:textId="7273DDB6"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Singapurem</w:t>
      </w:r>
      <w:r w:rsidRPr="003B44A1">
        <w:rPr>
          <w:rFonts w:ascii="Times New Roman" w:hAnsi="Times New Roman"/>
          <w:sz w:val="24"/>
          <w:szCs w:val="24"/>
        </w:rPr>
        <w:t>: Umowa między Rządem Rzeczypospolitej Polskiej a Rządem Republiki Singapuru w sprawie unikania podwójnego opodatkowania i</w:t>
      </w:r>
      <w:r w:rsidR="006421DE">
        <w:rPr>
          <w:rFonts w:ascii="Times New Roman" w:hAnsi="Times New Roman"/>
          <w:sz w:val="24"/>
          <w:szCs w:val="24"/>
        </w:rPr>
        <w:t> </w:t>
      </w:r>
      <w:r w:rsidRPr="003B44A1">
        <w:rPr>
          <w:rFonts w:ascii="Times New Roman" w:hAnsi="Times New Roman"/>
          <w:sz w:val="24"/>
          <w:szCs w:val="24"/>
        </w:rPr>
        <w:t>zapobiegania uchylaniu się od opodatkowania w zakresie podatków od dochodu oraz protokół do tej umowy, podpisane</w:t>
      </w:r>
      <w:r w:rsidR="00390AE2">
        <w:rPr>
          <w:rFonts w:ascii="Times New Roman" w:hAnsi="Times New Roman"/>
          <w:sz w:val="24"/>
          <w:szCs w:val="24"/>
        </w:rPr>
        <w:t xml:space="preserve"> w Singapurze dnia 4.11.2012 r.;</w:t>
      </w:r>
    </w:p>
    <w:p w14:paraId="24EEBD95" w14:textId="557EB6AE" w:rsidR="00D60588" w:rsidRPr="003B44A1" w:rsidRDefault="00D60588" w:rsidP="006421DE">
      <w:pPr>
        <w:pStyle w:val="Akapitzlist"/>
        <w:numPr>
          <w:ilvl w:val="0"/>
          <w:numId w:val="1"/>
        </w:numPr>
        <w:spacing w:after="0" w:line="360" w:lineRule="auto"/>
        <w:ind w:left="641" w:hanging="502"/>
        <w:contextualSpacing w:val="0"/>
        <w:jc w:val="both"/>
        <w:rPr>
          <w:rFonts w:ascii="Times New Roman" w:hAnsi="Times New Roman"/>
          <w:sz w:val="24"/>
          <w:szCs w:val="24"/>
        </w:rPr>
      </w:pPr>
      <w:r w:rsidRPr="003B44A1">
        <w:rPr>
          <w:rFonts w:ascii="Times New Roman" w:hAnsi="Times New Roman"/>
          <w:b/>
          <w:sz w:val="24"/>
          <w:szCs w:val="24"/>
        </w:rPr>
        <w:t>ze Słowacją</w:t>
      </w:r>
      <w:r w:rsidRPr="003B44A1">
        <w:rPr>
          <w:rFonts w:ascii="Times New Roman" w:hAnsi="Times New Roman"/>
          <w:sz w:val="24"/>
          <w:szCs w:val="24"/>
        </w:rPr>
        <w:t>: Umowa między Rzecząpospolitą Polską a Republiką Słowacką w</w:t>
      </w:r>
      <w:r w:rsidR="006421DE">
        <w:rPr>
          <w:rFonts w:ascii="Times New Roman" w:hAnsi="Times New Roman"/>
          <w:sz w:val="24"/>
          <w:szCs w:val="24"/>
        </w:rPr>
        <w:t> </w:t>
      </w:r>
      <w:r w:rsidRPr="003B44A1">
        <w:rPr>
          <w:rFonts w:ascii="Times New Roman" w:hAnsi="Times New Roman"/>
          <w:sz w:val="24"/>
          <w:szCs w:val="24"/>
        </w:rPr>
        <w:t>sprawie unikania podwójnego opodatkowania w zakresie podatków od dochodu i majątku, sporządzona w Warszawie dnia 18.08.1994 r., zmieniona Protokoł</w:t>
      </w:r>
      <w:r w:rsidR="00390AE2">
        <w:rPr>
          <w:rFonts w:ascii="Times New Roman" w:hAnsi="Times New Roman"/>
          <w:sz w:val="24"/>
          <w:szCs w:val="24"/>
        </w:rPr>
        <w:t>em podpisanym dnia 1.08.2013 r.;</w:t>
      </w:r>
    </w:p>
    <w:p w14:paraId="75EBD0E5" w14:textId="1654EF22" w:rsidR="00D60588" w:rsidRPr="003B44A1" w:rsidRDefault="00D60588" w:rsidP="006421DE">
      <w:pPr>
        <w:pStyle w:val="Akapitzlist"/>
        <w:numPr>
          <w:ilvl w:val="0"/>
          <w:numId w:val="1"/>
        </w:numPr>
        <w:spacing w:after="0" w:line="360" w:lineRule="auto"/>
        <w:ind w:left="641" w:hanging="502"/>
        <w:contextualSpacing w:val="0"/>
        <w:jc w:val="both"/>
        <w:rPr>
          <w:rFonts w:ascii="Times New Roman" w:hAnsi="Times New Roman"/>
          <w:sz w:val="24"/>
          <w:szCs w:val="24"/>
        </w:rPr>
      </w:pPr>
      <w:r w:rsidRPr="003B44A1">
        <w:rPr>
          <w:rFonts w:ascii="Times New Roman" w:hAnsi="Times New Roman"/>
          <w:b/>
          <w:sz w:val="24"/>
          <w:szCs w:val="24"/>
        </w:rPr>
        <w:t>ze Słowenią</w:t>
      </w:r>
      <w:r w:rsidRPr="003B44A1">
        <w:rPr>
          <w:rFonts w:ascii="Times New Roman" w:hAnsi="Times New Roman"/>
          <w:sz w:val="24"/>
          <w:szCs w:val="24"/>
        </w:rPr>
        <w:t>: Konwencja między Rzecząpospolitą Polską a Republiką Słowenii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w zakresie podatków od dochodu i</w:t>
      </w:r>
      <w:r w:rsidR="003B44A1" w:rsidRPr="003B44A1">
        <w:rPr>
          <w:rFonts w:ascii="Times New Roman" w:hAnsi="Times New Roman"/>
          <w:sz w:val="24"/>
          <w:szCs w:val="24"/>
        </w:rPr>
        <w:t xml:space="preserve"> </w:t>
      </w:r>
      <w:r w:rsidRPr="003B44A1">
        <w:rPr>
          <w:rFonts w:ascii="Times New Roman" w:hAnsi="Times New Roman"/>
          <w:sz w:val="24"/>
          <w:szCs w:val="24"/>
        </w:rPr>
        <w:t>majątku, sporządzon</w:t>
      </w:r>
      <w:r w:rsidR="00390AE2">
        <w:rPr>
          <w:rFonts w:ascii="Times New Roman" w:hAnsi="Times New Roman"/>
          <w:sz w:val="24"/>
          <w:szCs w:val="24"/>
        </w:rPr>
        <w:t>a w Lublanie dnia 28.06.1996 r.;</w:t>
      </w:r>
    </w:p>
    <w:p w14:paraId="72B9E43D" w14:textId="28A5BBF6" w:rsidR="00D60588" w:rsidRPr="003B44A1" w:rsidRDefault="00D60588" w:rsidP="006421DE">
      <w:pPr>
        <w:pStyle w:val="Akapitzlist"/>
        <w:numPr>
          <w:ilvl w:val="0"/>
          <w:numId w:val="1"/>
        </w:numPr>
        <w:spacing w:after="0" w:line="360" w:lineRule="auto"/>
        <w:ind w:left="641" w:hanging="502"/>
        <w:contextualSpacing w:val="0"/>
        <w:jc w:val="both"/>
        <w:rPr>
          <w:rFonts w:ascii="Times New Roman" w:hAnsi="Times New Roman"/>
          <w:sz w:val="24"/>
          <w:szCs w:val="24"/>
        </w:rPr>
      </w:pPr>
      <w:r w:rsidRPr="003B44A1">
        <w:rPr>
          <w:rFonts w:ascii="Times New Roman" w:hAnsi="Times New Roman"/>
          <w:b/>
          <w:sz w:val="24"/>
          <w:szCs w:val="24"/>
        </w:rPr>
        <w:lastRenderedPageBreak/>
        <w:t>ze Sri Lanką</w:t>
      </w:r>
      <w:r w:rsidR="00E0397E" w:rsidRPr="003B44A1">
        <w:rPr>
          <w:rFonts w:ascii="Times New Roman" w:hAnsi="Times New Roman"/>
          <w:sz w:val="24"/>
          <w:szCs w:val="24"/>
        </w:rPr>
        <w:t>: Umowa między Rządem Rzeczypospolitej Polskiej a Rządem Demokratyczno-Socjalistycznej Republiki Sri Lanki w sprawie unikania podwójnego opodatkowania i zapobiegania uchylaniu się od opodatkowania w</w:t>
      </w:r>
      <w:r w:rsidR="006421DE">
        <w:rPr>
          <w:rFonts w:ascii="Times New Roman" w:hAnsi="Times New Roman"/>
          <w:sz w:val="24"/>
          <w:szCs w:val="24"/>
        </w:rPr>
        <w:t> </w:t>
      </w:r>
      <w:r w:rsidR="00E0397E" w:rsidRPr="003B44A1">
        <w:rPr>
          <w:rFonts w:ascii="Times New Roman" w:hAnsi="Times New Roman"/>
          <w:sz w:val="24"/>
          <w:szCs w:val="24"/>
        </w:rPr>
        <w:t>zakresie podatków od</w:t>
      </w:r>
      <w:r w:rsidR="003B44A1" w:rsidRPr="003B44A1">
        <w:rPr>
          <w:rFonts w:ascii="Times New Roman" w:hAnsi="Times New Roman"/>
          <w:sz w:val="24"/>
          <w:szCs w:val="24"/>
        </w:rPr>
        <w:t xml:space="preserve"> </w:t>
      </w:r>
      <w:r w:rsidR="00E0397E" w:rsidRPr="003B44A1">
        <w:rPr>
          <w:rFonts w:ascii="Times New Roman" w:hAnsi="Times New Roman"/>
          <w:sz w:val="24"/>
          <w:szCs w:val="24"/>
        </w:rPr>
        <w:t>dochodu, sporządz</w:t>
      </w:r>
      <w:r w:rsidR="00390AE2">
        <w:rPr>
          <w:rFonts w:ascii="Times New Roman" w:hAnsi="Times New Roman"/>
          <w:sz w:val="24"/>
          <w:szCs w:val="24"/>
        </w:rPr>
        <w:t>ona w Kolombo dnia 6.10.2015 r.;</w:t>
      </w:r>
    </w:p>
    <w:p w14:paraId="6075EC86" w14:textId="54C551A3" w:rsidR="00D60588" w:rsidRPr="003B44A1" w:rsidRDefault="00D60588" w:rsidP="006421DE">
      <w:pPr>
        <w:pStyle w:val="Akapitzlist"/>
        <w:numPr>
          <w:ilvl w:val="0"/>
          <w:numId w:val="1"/>
        </w:numPr>
        <w:spacing w:after="0" w:line="360" w:lineRule="auto"/>
        <w:ind w:left="641" w:hanging="502"/>
        <w:contextualSpacing w:val="0"/>
        <w:jc w:val="both"/>
        <w:rPr>
          <w:rFonts w:ascii="Times New Roman" w:hAnsi="Times New Roman"/>
          <w:sz w:val="24"/>
          <w:szCs w:val="24"/>
        </w:rPr>
      </w:pPr>
      <w:r w:rsidRPr="003B44A1">
        <w:rPr>
          <w:rFonts w:ascii="Times New Roman" w:hAnsi="Times New Roman"/>
          <w:b/>
          <w:sz w:val="24"/>
          <w:szCs w:val="24"/>
        </w:rPr>
        <w:t>z Syrią</w:t>
      </w:r>
      <w:r w:rsidRPr="003B44A1">
        <w:rPr>
          <w:rFonts w:ascii="Times New Roman" w:hAnsi="Times New Roman"/>
          <w:sz w:val="24"/>
          <w:szCs w:val="24"/>
        </w:rPr>
        <w:t>: Konwencja między Rządem Rzeczypospolitej Polskiej a Rządem Syryjskiej Republiki Arabskiej w sprawie unikania podwójnego opodatkowania i</w:t>
      </w:r>
      <w:r w:rsidR="006421DE">
        <w:rPr>
          <w:rFonts w:ascii="Times New Roman" w:hAnsi="Times New Roman"/>
          <w:sz w:val="24"/>
          <w:szCs w:val="24"/>
        </w:rPr>
        <w:t> </w:t>
      </w:r>
      <w:r w:rsidRPr="003B44A1">
        <w:rPr>
          <w:rFonts w:ascii="Times New Roman" w:hAnsi="Times New Roman"/>
          <w:sz w:val="24"/>
          <w:szCs w:val="24"/>
        </w:rPr>
        <w:t>zapobiegania uchylaniu się od opodatkowania w zakresie podatków od dochodu, podpisana w</w:t>
      </w:r>
      <w:r w:rsidR="003B44A1" w:rsidRPr="003B44A1">
        <w:rPr>
          <w:rFonts w:ascii="Times New Roman" w:hAnsi="Times New Roman"/>
          <w:sz w:val="24"/>
          <w:szCs w:val="24"/>
        </w:rPr>
        <w:t xml:space="preserve"> </w:t>
      </w:r>
      <w:r w:rsidR="00390AE2">
        <w:rPr>
          <w:rFonts w:ascii="Times New Roman" w:hAnsi="Times New Roman"/>
          <w:sz w:val="24"/>
          <w:szCs w:val="24"/>
        </w:rPr>
        <w:t>Damaszku dnia 15.08.2001 r.;</w:t>
      </w:r>
    </w:p>
    <w:p w14:paraId="26FFADF8" w14:textId="72C8190C" w:rsidR="006841C9" w:rsidRPr="003B44A1" w:rsidRDefault="006841C9" w:rsidP="006421DE">
      <w:pPr>
        <w:pStyle w:val="Akapitzlist"/>
        <w:numPr>
          <w:ilvl w:val="0"/>
          <w:numId w:val="1"/>
        </w:numPr>
        <w:spacing w:after="0" w:line="360" w:lineRule="auto"/>
        <w:ind w:left="641" w:hanging="502"/>
        <w:contextualSpacing w:val="0"/>
        <w:jc w:val="both"/>
        <w:rPr>
          <w:rFonts w:ascii="Times New Roman" w:hAnsi="Times New Roman"/>
          <w:sz w:val="24"/>
          <w:szCs w:val="24"/>
        </w:rPr>
      </w:pPr>
      <w:r w:rsidRPr="003B44A1">
        <w:rPr>
          <w:rFonts w:ascii="Times New Roman" w:hAnsi="Times New Roman"/>
          <w:b/>
          <w:sz w:val="24"/>
          <w:szCs w:val="24"/>
        </w:rPr>
        <w:t>ze Szwajcarią</w:t>
      </w:r>
      <w:r w:rsidRPr="003B44A1">
        <w:rPr>
          <w:rFonts w:ascii="Times New Roman" w:hAnsi="Times New Roman"/>
          <w:sz w:val="24"/>
          <w:szCs w:val="24"/>
        </w:rPr>
        <w:t>: Konwencja między Rzecząpospolitą Polską a Konfederacją Szwajcarską w sprawie unikania podwójnego opodatkowania w zakresie podatków od dochodu i</w:t>
      </w:r>
      <w:r w:rsidR="003B44A1" w:rsidRPr="003B44A1">
        <w:rPr>
          <w:rFonts w:ascii="Times New Roman" w:hAnsi="Times New Roman"/>
          <w:sz w:val="24"/>
          <w:szCs w:val="24"/>
        </w:rPr>
        <w:t xml:space="preserve"> </w:t>
      </w:r>
      <w:r w:rsidRPr="003B44A1">
        <w:rPr>
          <w:rFonts w:ascii="Times New Roman" w:hAnsi="Times New Roman"/>
          <w:sz w:val="24"/>
          <w:szCs w:val="24"/>
        </w:rPr>
        <w:t xml:space="preserve">majątku, sporządzona w Bernie dnia 2.09.1991 r., zmieniona Protokołem podpisanym dnia </w:t>
      </w:r>
      <w:r w:rsidR="00390AE2">
        <w:rPr>
          <w:rFonts w:ascii="Times New Roman" w:eastAsia="Times New Roman" w:hAnsi="Times New Roman"/>
          <w:bCs/>
          <w:sz w:val="24"/>
          <w:szCs w:val="24"/>
          <w:lang w:eastAsia="pl-PL"/>
        </w:rPr>
        <w:t>20.04.2010 r.;</w:t>
      </w:r>
    </w:p>
    <w:p w14:paraId="39C1BC0A" w14:textId="4C7795A0"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ze Szwecją</w:t>
      </w:r>
      <w:r w:rsidRPr="003B44A1">
        <w:rPr>
          <w:rFonts w:ascii="Times New Roman" w:hAnsi="Times New Roman"/>
          <w:sz w:val="24"/>
          <w:szCs w:val="24"/>
        </w:rPr>
        <w:t>: Konwencja między Rządem Rzeczypospolitej Polskiej a Rządem Królestwa Szwecji w sprawie unikania podwójnego opodatkowania i</w:t>
      </w:r>
      <w:r w:rsidR="006421DE">
        <w:rPr>
          <w:rFonts w:ascii="Times New Roman" w:hAnsi="Times New Roman"/>
          <w:sz w:val="24"/>
          <w:szCs w:val="24"/>
        </w:rPr>
        <w:t> </w:t>
      </w:r>
      <w:r w:rsidRPr="003B44A1">
        <w:rPr>
          <w:rFonts w:ascii="Times New Roman" w:hAnsi="Times New Roman"/>
          <w:sz w:val="24"/>
          <w:szCs w:val="24"/>
        </w:rPr>
        <w:t>zapobiegania uchylaniu się od opodatkowania w zakresie podatków od dochodu, podpisana w</w:t>
      </w:r>
      <w:r w:rsidR="00390AE2">
        <w:rPr>
          <w:rFonts w:ascii="Times New Roman" w:hAnsi="Times New Roman"/>
          <w:sz w:val="24"/>
          <w:szCs w:val="24"/>
        </w:rPr>
        <w:t xml:space="preserve"> Sztokholmie dnia 19.11.2004 r.;</w:t>
      </w:r>
    </w:p>
    <w:p w14:paraId="5857A745" w14:textId="106C40FC"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Tadżykistanem</w:t>
      </w:r>
      <w:r w:rsidRPr="003B44A1">
        <w:rPr>
          <w:rFonts w:ascii="Times New Roman" w:hAnsi="Times New Roman"/>
          <w:sz w:val="24"/>
          <w:szCs w:val="24"/>
        </w:rPr>
        <w:t>: Umowa między Rzecząpospolitą Polską a Republiką Tadżykistanu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i 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i majątku, podpisana</w:t>
      </w:r>
      <w:r w:rsidR="00390AE2">
        <w:rPr>
          <w:rFonts w:ascii="Times New Roman" w:hAnsi="Times New Roman"/>
          <w:sz w:val="24"/>
          <w:szCs w:val="24"/>
        </w:rPr>
        <w:t xml:space="preserve"> w Warszawie dnia 27.05.2003 r.;</w:t>
      </w:r>
    </w:p>
    <w:p w14:paraId="35B8E187" w14:textId="4F0227A4"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Tajlandią</w:t>
      </w:r>
      <w:r w:rsidRPr="003B44A1">
        <w:rPr>
          <w:rFonts w:ascii="Times New Roman" w:hAnsi="Times New Roman"/>
          <w:sz w:val="24"/>
          <w:szCs w:val="24"/>
        </w:rPr>
        <w:t>: Umowa między Rządem Polskiej Rzeczypospolitej Ludowej a</w:t>
      </w:r>
      <w:r w:rsidR="006421DE">
        <w:rPr>
          <w:rFonts w:ascii="Times New Roman" w:hAnsi="Times New Roman"/>
          <w:sz w:val="24"/>
          <w:szCs w:val="24"/>
        </w:rPr>
        <w:t> </w:t>
      </w:r>
      <w:r w:rsidRPr="003B44A1">
        <w:rPr>
          <w:rFonts w:ascii="Times New Roman" w:hAnsi="Times New Roman"/>
          <w:sz w:val="24"/>
          <w:szCs w:val="24"/>
        </w:rPr>
        <w:t>Rządem Królestwa Tajlandii w sprawie unikania podwójnego opodatkowania w</w:t>
      </w:r>
      <w:r w:rsidR="006421DE">
        <w:rPr>
          <w:rFonts w:ascii="Times New Roman" w:hAnsi="Times New Roman"/>
          <w:sz w:val="24"/>
          <w:szCs w:val="24"/>
        </w:rPr>
        <w:t> </w:t>
      </w:r>
      <w:r w:rsidRPr="003B44A1">
        <w:rPr>
          <w:rFonts w:ascii="Times New Roman" w:hAnsi="Times New Roman"/>
          <w:sz w:val="24"/>
          <w:szCs w:val="24"/>
        </w:rPr>
        <w:t>zakresie podatków od dochodu, podpisa</w:t>
      </w:r>
      <w:r w:rsidR="00390AE2">
        <w:rPr>
          <w:rFonts w:ascii="Times New Roman" w:hAnsi="Times New Roman"/>
          <w:sz w:val="24"/>
          <w:szCs w:val="24"/>
        </w:rPr>
        <w:t>na w Bangkoku dnia 8.12.1978 r.;</w:t>
      </w:r>
    </w:p>
    <w:p w14:paraId="10B0BB42" w14:textId="36D20828"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Tunezją</w:t>
      </w:r>
      <w:r w:rsidRPr="003B44A1">
        <w:rPr>
          <w:rFonts w:ascii="Times New Roman" w:hAnsi="Times New Roman"/>
          <w:sz w:val="24"/>
          <w:szCs w:val="24"/>
        </w:rPr>
        <w:t>: Konwencja między Rządem Rzeczypospolitej Polskiej a Rządem Republiki Tunezyjskiej w sprawie unikania podwójnego opodatkowania w</w:t>
      </w:r>
      <w:r w:rsidR="006421DE">
        <w:rPr>
          <w:rFonts w:ascii="Times New Roman" w:hAnsi="Times New Roman"/>
          <w:sz w:val="24"/>
          <w:szCs w:val="24"/>
        </w:rPr>
        <w:t> </w:t>
      </w:r>
      <w:r w:rsidRPr="003B44A1">
        <w:rPr>
          <w:rFonts w:ascii="Times New Roman" w:hAnsi="Times New Roman"/>
          <w:sz w:val="24"/>
          <w:szCs w:val="24"/>
        </w:rPr>
        <w:t>zakresie podatków od</w:t>
      </w:r>
      <w:r w:rsidR="003B44A1" w:rsidRPr="003B44A1">
        <w:rPr>
          <w:rFonts w:ascii="Times New Roman" w:hAnsi="Times New Roman"/>
          <w:sz w:val="24"/>
          <w:szCs w:val="24"/>
        </w:rPr>
        <w:t xml:space="preserve"> </w:t>
      </w:r>
      <w:r w:rsidRPr="003B44A1">
        <w:rPr>
          <w:rFonts w:ascii="Times New Roman" w:hAnsi="Times New Roman"/>
          <w:sz w:val="24"/>
          <w:szCs w:val="24"/>
        </w:rPr>
        <w:t>dochodu, sporządzo</w:t>
      </w:r>
      <w:r w:rsidR="00390AE2">
        <w:rPr>
          <w:rFonts w:ascii="Times New Roman" w:hAnsi="Times New Roman"/>
          <w:sz w:val="24"/>
          <w:szCs w:val="24"/>
        </w:rPr>
        <w:t>na w Tunisie dnia 29.03.1993 r.;</w:t>
      </w:r>
    </w:p>
    <w:p w14:paraId="670C83D4" w14:textId="6A89E6BC"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Turcją</w:t>
      </w:r>
      <w:r w:rsidRPr="003B44A1">
        <w:rPr>
          <w:rFonts w:ascii="Times New Roman" w:hAnsi="Times New Roman"/>
          <w:sz w:val="24"/>
          <w:szCs w:val="24"/>
        </w:rPr>
        <w:t>: Umowa między Rządem Rzeczypospolitej Polskiej a Rządem Republiki Tureckiej w sprawie unikania podwójnego opodatkowania w zakresie podatków od</w:t>
      </w:r>
      <w:r w:rsidR="003B44A1" w:rsidRPr="003B44A1">
        <w:rPr>
          <w:rFonts w:ascii="Times New Roman" w:hAnsi="Times New Roman"/>
          <w:sz w:val="24"/>
          <w:szCs w:val="24"/>
        </w:rPr>
        <w:t xml:space="preserve"> </w:t>
      </w:r>
      <w:r w:rsidRPr="003B44A1">
        <w:rPr>
          <w:rFonts w:ascii="Times New Roman" w:hAnsi="Times New Roman"/>
          <w:sz w:val="24"/>
          <w:szCs w:val="24"/>
        </w:rPr>
        <w:t>dochodu i majątku, sporządzon</w:t>
      </w:r>
      <w:r w:rsidR="00390AE2">
        <w:rPr>
          <w:rFonts w:ascii="Times New Roman" w:hAnsi="Times New Roman"/>
          <w:sz w:val="24"/>
          <w:szCs w:val="24"/>
        </w:rPr>
        <w:t>a w Warszawie dnia 3.11.1993 r.;</w:t>
      </w:r>
    </w:p>
    <w:p w14:paraId="662A4656" w14:textId="549ACBB9"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Ukrainą</w:t>
      </w:r>
      <w:r w:rsidRPr="003B44A1">
        <w:rPr>
          <w:rFonts w:ascii="Times New Roman" w:hAnsi="Times New Roman"/>
          <w:sz w:val="24"/>
          <w:szCs w:val="24"/>
        </w:rPr>
        <w:t>: Konwencja między Rządem Rzeczypospolitej Polskiej a Rządem Ukrainy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i zapobiegania uchylaniu się od</w:t>
      </w:r>
      <w:r w:rsidR="003B44A1" w:rsidRPr="003B44A1">
        <w:rPr>
          <w:rFonts w:ascii="Times New Roman" w:hAnsi="Times New Roman"/>
          <w:sz w:val="24"/>
          <w:szCs w:val="24"/>
        </w:rPr>
        <w:t xml:space="preserve"> </w:t>
      </w:r>
      <w:r w:rsidRPr="003B44A1">
        <w:rPr>
          <w:rFonts w:ascii="Times New Roman" w:hAnsi="Times New Roman"/>
          <w:sz w:val="24"/>
          <w:szCs w:val="24"/>
        </w:rPr>
        <w:t>opodatkowania w zakresie podatków od dochodu i majątku, sporządzo</w:t>
      </w:r>
      <w:r w:rsidR="00390AE2">
        <w:rPr>
          <w:rFonts w:ascii="Times New Roman" w:hAnsi="Times New Roman"/>
          <w:sz w:val="24"/>
          <w:szCs w:val="24"/>
        </w:rPr>
        <w:t>na w Kijowie dnia 12.01.1993 r.;</w:t>
      </w:r>
    </w:p>
    <w:p w14:paraId="7ED947C6" w14:textId="463AA10D"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lastRenderedPageBreak/>
        <w:t>z Uzbekistanem</w:t>
      </w:r>
      <w:r w:rsidRPr="003B44A1">
        <w:rPr>
          <w:rFonts w:ascii="Times New Roman" w:hAnsi="Times New Roman"/>
          <w:sz w:val="24"/>
          <w:szCs w:val="24"/>
        </w:rPr>
        <w:t>: Umowa między Rządem Rzeczypospolitej Polskiej a Rządem Republiki Uzbekistanu w sprawie unikania podwójnego opodatkowania i</w:t>
      </w:r>
      <w:r w:rsidR="006421DE">
        <w:rPr>
          <w:rFonts w:ascii="Times New Roman" w:hAnsi="Times New Roman"/>
          <w:sz w:val="24"/>
          <w:szCs w:val="24"/>
        </w:rPr>
        <w:t> </w:t>
      </w:r>
      <w:r w:rsidRPr="003B44A1">
        <w:rPr>
          <w:rFonts w:ascii="Times New Roman" w:hAnsi="Times New Roman"/>
          <w:sz w:val="24"/>
          <w:szCs w:val="24"/>
        </w:rPr>
        <w:t>zapobiegania uchylaniu się od opodatkowania w zakresie podatków od dochodu i majątku, sporządzona w Warszawie dnia 11.01.1995 r</w:t>
      </w:r>
      <w:r w:rsidR="00390AE2">
        <w:rPr>
          <w:rFonts w:ascii="Times New Roman" w:hAnsi="Times New Roman"/>
          <w:sz w:val="24"/>
          <w:szCs w:val="24"/>
        </w:rPr>
        <w:t>.;</w:t>
      </w:r>
    </w:p>
    <w:p w14:paraId="70A384C4" w14:textId="52415985"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Węgrami</w:t>
      </w:r>
      <w:r w:rsidRPr="003B44A1">
        <w:rPr>
          <w:rFonts w:ascii="Times New Roman" w:hAnsi="Times New Roman"/>
          <w:sz w:val="24"/>
          <w:szCs w:val="24"/>
        </w:rPr>
        <w:t>: Konwencja między Rzecząpospolitą Polską a Republiką Węgierską w</w:t>
      </w:r>
      <w:r w:rsidR="003B44A1" w:rsidRPr="003B44A1">
        <w:rPr>
          <w:rFonts w:ascii="Times New Roman" w:hAnsi="Times New Roman"/>
          <w:sz w:val="24"/>
          <w:szCs w:val="24"/>
        </w:rPr>
        <w:t xml:space="preserve"> </w:t>
      </w:r>
      <w:r w:rsidRPr="003B44A1">
        <w:rPr>
          <w:rFonts w:ascii="Times New Roman" w:hAnsi="Times New Roman"/>
          <w:sz w:val="24"/>
          <w:szCs w:val="24"/>
        </w:rPr>
        <w:t>sprawie unikania podwójnego opodatkowania w zakresie podatków od dochodu i</w:t>
      </w:r>
      <w:r w:rsidR="003B44A1" w:rsidRPr="003B44A1">
        <w:rPr>
          <w:rFonts w:ascii="Times New Roman" w:hAnsi="Times New Roman"/>
          <w:sz w:val="24"/>
          <w:szCs w:val="24"/>
        </w:rPr>
        <w:t xml:space="preserve"> </w:t>
      </w:r>
      <w:r w:rsidRPr="003B44A1">
        <w:rPr>
          <w:rFonts w:ascii="Times New Roman" w:hAnsi="Times New Roman"/>
          <w:sz w:val="24"/>
          <w:szCs w:val="24"/>
        </w:rPr>
        <w:t>majątku, sporządzona w Budapeszcie dnia 23.09.1992 r.,</w:t>
      </w:r>
      <w:r w:rsidR="00EB5714" w:rsidRPr="003B44A1">
        <w:rPr>
          <w:rFonts w:ascii="Times New Roman" w:hAnsi="Times New Roman"/>
          <w:sz w:val="24"/>
          <w:szCs w:val="24"/>
        </w:rPr>
        <w:t xml:space="preserve"> zmieniona Protokołem podpisanym dnia 27.06.2000 r.</w:t>
      </w:r>
      <w:r w:rsidR="00390AE2">
        <w:rPr>
          <w:rFonts w:ascii="Times New Roman" w:hAnsi="Times New Roman"/>
          <w:sz w:val="24"/>
          <w:szCs w:val="24"/>
        </w:rPr>
        <w:t>;</w:t>
      </w:r>
    </w:p>
    <w:p w14:paraId="4C294D90" w14:textId="131AE69B"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Wielką Brytanią</w:t>
      </w:r>
      <w:r w:rsidRPr="003B44A1">
        <w:rPr>
          <w:rFonts w:ascii="Times New Roman" w:hAnsi="Times New Roman"/>
          <w:sz w:val="24"/>
          <w:szCs w:val="24"/>
        </w:rPr>
        <w:t>: Konwencja między Rzecząpospolitą Polską a</w:t>
      </w:r>
      <w:r w:rsidR="003B44A1" w:rsidRPr="003B44A1">
        <w:rPr>
          <w:rFonts w:ascii="Times New Roman" w:hAnsi="Times New Roman"/>
          <w:sz w:val="24"/>
          <w:szCs w:val="24"/>
        </w:rPr>
        <w:t xml:space="preserve"> </w:t>
      </w:r>
      <w:r w:rsidRPr="003B44A1">
        <w:rPr>
          <w:rFonts w:ascii="Times New Roman" w:hAnsi="Times New Roman"/>
          <w:sz w:val="24"/>
          <w:szCs w:val="24"/>
        </w:rPr>
        <w:t>Zjednoczonym Królestwem Wielkiej Brytanii i Irlandii Północnej w sprawie unikania podwójnego opodatkowania i zapobiegania uchylaniu się od opodatkowania w</w:t>
      </w:r>
      <w:r w:rsidR="006421DE">
        <w:rPr>
          <w:rFonts w:ascii="Times New Roman" w:hAnsi="Times New Roman"/>
          <w:sz w:val="24"/>
          <w:szCs w:val="24"/>
        </w:rPr>
        <w:t> </w:t>
      </w:r>
      <w:r w:rsidRPr="003B44A1">
        <w:rPr>
          <w:rFonts w:ascii="Times New Roman" w:hAnsi="Times New Roman"/>
          <w:sz w:val="24"/>
          <w:szCs w:val="24"/>
        </w:rPr>
        <w:t>zakresie podatków od</w:t>
      </w:r>
      <w:r w:rsidR="003B44A1" w:rsidRPr="003B44A1">
        <w:rPr>
          <w:rFonts w:ascii="Times New Roman" w:hAnsi="Times New Roman"/>
          <w:sz w:val="24"/>
          <w:szCs w:val="24"/>
        </w:rPr>
        <w:t xml:space="preserve"> </w:t>
      </w:r>
      <w:r w:rsidRPr="003B44A1">
        <w:rPr>
          <w:rFonts w:ascii="Times New Roman" w:hAnsi="Times New Roman"/>
          <w:sz w:val="24"/>
          <w:szCs w:val="24"/>
        </w:rPr>
        <w:t>dochodu i od zysków majątkowych, podpisana w</w:t>
      </w:r>
      <w:r w:rsidR="006421DE">
        <w:rPr>
          <w:rFonts w:ascii="Times New Roman" w:hAnsi="Times New Roman"/>
          <w:sz w:val="24"/>
          <w:szCs w:val="24"/>
        </w:rPr>
        <w:t> </w:t>
      </w:r>
      <w:r w:rsidR="00390AE2">
        <w:rPr>
          <w:rFonts w:ascii="Times New Roman" w:hAnsi="Times New Roman"/>
          <w:sz w:val="24"/>
          <w:szCs w:val="24"/>
        </w:rPr>
        <w:t>Londynie dnia 20.07.2006 r.;</w:t>
      </w:r>
    </w:p>
    <w:p w14:paraId="6791589D" w14:textId="200C1836"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Wietnamem</w:t>
      </w:r>
      <w:r w:rsidRPr="003B44A1">
        <w:rPr>
          <w:rFonts w:ascii="Times New Roman" w:hAnsi="Times New Roman"/>
          <w:sz w:val="24"/>
          <w:szCs w:val="24"/>
        </w:rPr>
        <w:t>: Umowa między Rządem Rzeczypospolitej Polskiej a Rządem Socjalistycznej Republiki Wietnamu w sprawie unikania podwójnego opodatkowania i</w:t>
      </w:r>
      <w:r w:rsidR="003B44A1" w:rsidRPr="003B44A1">
        <w:rPr>
          <w:rFonts w:ascii="Times New Roman" w:hAnsi="Times New Roman"/>
          <w:sz w:val="24"/>
          <w:szCs w:val="24"/>
        </w:rPr>
        <w:t xml:space="preserve"> </w:t>
      </w:r>
      <w:r w:rsidRPr="003B44A1">
        <w:rPr>
          <w:rFonts w:ascii="Times New Roman" w:hAnsi="Times New Roman"/>
          <w:sz w:val="24"/>
          <w:szCs w:val="24"/>
        </w:rPr>
        <w:t>zapobiegania uchylaniu się od opodatkowania w zakresie podatków od dochodu, sporządzona</w:t>
      </w:r>
      <w:r w:rsidR="00390AE2">
        <w:rPr>
          <w:rFonts w:ascii="Times New Roman" w:hAnsi="Times New Roman"/>
          <w:sz w:val="24"/>
          <w:szCs w:val="24"/>
        </w:rPr>
        <w:t xml:space="preserve"> w Warszawie dnia 31.08.1994 r.;</w:t>
      </w:r>
    </w:p>
    <w:p w14:paraId="4E016DEE" w14:textId="56BDE140"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Włochami</w:t>
      </w:r>
      <w:r w:rsidRPr="003B44A1">
        <w:rPr>
          <w:rFonts w:ascii="Times New Roman" w:hAnsi="Times New Roman"/>
          <w:sz w:val="24"/>
          <w:szCs w:val="24"/>
        </w:rPr>
        <w:t>: Umowa między Rządem Polskiej Rzeczypospolitej Ludowej a</w:t>
      </w:r>
      <w:r w:rsidR="006421DE">
        <w:rPr>
          <w:rFonts w:ascii="Times New Roman" w:hAnsi="Times New Roman"/>
          <w:sz w:val="24"/>
          <w:szCs w:val="24"/>
        </w:rPr>
        <w:t> </w:t>
      </w:r>
      <w:r w:rsidRPr="003B44A1">
        <w:rPr>
          <w:rFonts w:ascii="Times New Roman" w:hAnsi="Times New Roman"/>
          <w:sz w:val="24"/>
          <w:szCs w:val="24"/>
        </w:rPr>
        <w:t>Rządem Republiki Włoskiej w sprawie unikania podwójnego opodatkowania w</w:t>
      </w:r>
      <w:r w:rsidR="006421DE">
        <w:rPr>
          <w:rFonts w:ascii="Times New Roman" w:hAnsi="Times New Roman"/>
          <w:sz w:val="24"/>
          <w:szCs w:val="24"/>
        </w:rPr>
        <w:t> </w:t>
      </w:r>
      <w:r w:rsidRPr="003B44A1">
        <w:rPr>
          <w:rFonts w:ascii="Times New Roman" w:hAnsi="Times New Roman"/>
          <w:sz w:val="24"/>
          <w:szCs w:val="24"/>
        </w:rPr>
        <w:t>zakresie podatków od dochodu i zapobiegania uchylaniu się od opodatkowania, sporządzona w</w:t>
      </w:r>
      <w:r w:rsidR="003B44A1" w:rsidRPr="003B44A1">
        <w:rPr>
          <w:rFonts w:ascii="Times New Roman" w:hAnsi="Times New Roman"/>
          <w:sz w:val="24"/>
          <w:szCs w:val="24"/>
        </w:rPr>
        <w:t xml:space="preserve"> </w:t>
      </w:r>
      <w:r w:rsidR="00390AE2">
        <w:rPr>
          <w:rFonts w:ascii="Times New Roman" w:hAnsi="Times New Roman"/>
          <w:sz w:val="24"/>
          <w:szCs w:val="24"/>
        </w:rPr>
        <w:t>Rzymie dnia 21.06.1985 r.;</w:t>
      </w:r>
    </w:p>
    <w:p w14:paraId="27E316B5" w14:textId="67B9038B"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 Zimbabwe</w:t>
      </w:r>
      <w:r w:rsidRPr="003B44A1">
        <w:rPr>
          <w:rFonts w:ascii="Times New Roman" w:hAnsi="Times New Roman"/>
          <w:sz w:val="24"/>
          <w:szCs w:val="24"/>
        </w:rPr>
        <w:t>: Umowa między Rządem Rzeczypospolitej Polskiej a Rządem Republiki Zimbabwe w sprawie unikania podwójnego opodatkowania w zakresie podatków od</w:t>
      </w:r>
      <w:r w:rsidR="003B44A1" w:rsidRPr="003B44A1">
        <w:rPr>
          <w:rFonts w:ascii="Times New Roman" w:hAnsi="Times New Roman"/>
          <w:sz w:val="24"/>
          <w:szCs w:val="24"/>
        </w:rPr>
        <w:t xml:space="preserve"> </w:t>
      </w:r>
      <w:r w:rsidRPr="003B44A1">
        <w:rPr>
          <w:rFonts w:ascii="Times New Roman" w:hAnsi="Times New Roman"/>
          <w:sz w:val="24"/>
          <w:szCs w:val="24"/>
        </w:rPr>
        <w:t>dochodu, majątku i zysków majątkowych, sporząd</w:t>
      </w:r>
      <w:r w:rsidR="00390AE2">
        <w:rPr>
          <w:rFonts w:ascii="Times New Roman" w:hAnsi="Times New Roman"/>
          <w:sz w:val="24"/>
          <w:szCs w:val="24"/>
        </w:rPr>
        <w:t>zona w Harare dnia 9.07.1993 r.;</w:t>
      </w:r>
    </w:p>
    <w:p w14:paraId="4DEAF006" w14:textId="1AC49554" w:rsidR="00D60588" w:rsidRPr="003B44A1" w:rsidRDefault="00D60588" w:rsidP="006421DE">
      <w:pPr>
        <w:pStyle w:val="Akapitzlist"/>
        <w:numPr>
          <w:ilvl w:val="0"/>
          <w:numId w:val="1"/>
        </w:numPr>
        <w:spacing w:after="0" w:line="360" w:lineRule="auto"/>
        <w:ind w:hanging="502"/>
        <w:contextualSpacing w:val="0"/>
        <w:jc w:val="both"/>
        <w:rPr>
          <w:rFonts w:ascii="Times New Roman" w:hAnsi="Times New Roman"/>
          <w:sz w:val="24"/>
          <w:szCs w:val="24"/>
        </w:rPr>
      </w:pPr>
      <w:r w:rsidRPr="003B44A1">
        <w:rPr>
          <w:rFonts w:ascii="Times New Roman" w:hAnsi="Times New Roman"/>
          <w:b/>
          <w:sz w:val="24"/>
          <w:szCs w:val="24"/>
        </w:rPr>
        <w:t>ze Zjednoczonymi Emiratami Arabskimi</w:t>
      </w:r>
      <w:r w:rsidRPr="003B44A1">
        <w:rPr>
          <w:rFonts w:ascii="Times New Roman" w:hAnsi="Times New Roman"/>
          <w:sz w:val="24"/>
          <w:szCs w:val="24"/>
        </w:rPr>
        <w:t>: Umowa między Rządem Rzeczypospolitej Polskiej a Rządem Zjednoczonych Emiratów Arabskich w</w:t>
      </w:r>
      <w:r w:rsidR="006421DE">
        <w:rPr>
          <w:rFonts w:ascii="Times New Roman" w:hAnsi="Times New Roman"/>
          <w:sz w:val="24"/>
          <w:szCs w:val="24"/>
        </w:rPr>
        <w:t> </w:t>
      </w:r>
      <w:r w:rsidRPr="003B44A1">
        <w:rPr>
          <w:rFonts w:ascii="Times New Roman" w:hAnsi="Times New Roman"/>
          <w:sz w:val="24"/>
          <w:szCs w:val="24"/>
        </w:rPr>
        <w:t>sprawie unikania podwójnego opodatkowania i zapobiegania uchylaniu się od opodatkowania w zakresie</w:t>
      </w:r>
      <w:r w:rsidR="003B44A1" w:rsidRPr="003B44A1">
        <w:rPr>
          <w:rFonts w:ascii="Times New Roman" w:hAnsi="Times New Roman"/>
          <w:sz w:val="24"/>
          <w:szCs w:val="24"/>
        </w:rPr>
        <w:t xml:space="preserve"> </w:t>
      </w:r>
      <w:r w:rsidRPr="003B44A1">
        <w:rPr>
          <w:rFonts w:ascii="Times New Roman" w:hAnsi="Times New Roman"/>
          <w:sz w:val="24"/>
          <w:szCs w:val="24"/>
        </w:rPr>
        <w:t>podatków od</w:t>
      </w:r>
      <w:r w:rsidR="003B44A1" w:rsidRPr="003B44A1">
        <w:rPr>
          <w:rFonts w:ascii="Times New Roman" w:hAnsi="Times New Roman"/>
          <w:sz w:val="24"/>
          <w:szCs w:val="24"/>
        </w:rPr>
        <w:t xml:space="preserve"> </w:t>
      </w:r>
      <w:r w:rsidRPr="003B44A1">
        <w:rPr>
          <w:rFonts w:ascii="Times New Roman" w:hAnsi="Times New Roman"/>
          <w:sz w:val="24"/>
          <w:szCs w:val="24"/>
        </w:rPr>
        <w:t>dochodu, sporządzona w Abu Zabi dnia 31.01.1993 r.</w:t>
      </w:r>
      <w:r w:rsidR="00EB5714" w:rsidRPr="003B44A1">
        <w:rPr>
          <w:rFonts w:ascii="Times New Roman" w:hAnsi="Times New Roman"/>
          <w:sz w:val="24"/>
          <w:szCs w:val="24"/>
        </w:rPr>
        <w:t>, zmieniona Protokołem podpisanym dnia 11.12.2013 r.</w:t>
      </w:r>
    </w:p>
    <w:p w14:paraId="490700F4" w14:textId="39FF8066" w:rsidR="00D60588" w:rsidRPr="003B44A1" w:rsidRDefault="00FC323D" w:rsidP="003B44A1">
      <w:pPr>
        <w:spacing w:line="360" w:lineRule="auto"/>
        <w:jc w:val="both"/>
      </w:pPr>
      <w:r>
        <w:t>Tym samym</w:t>
      </w:r>
      <w:r w:rsidR="00D60588" w:rsidRPr="003B44A1">
        <w:t xml:space="preserve"> </w:t>
      </w:r>
      <w:r w:rsidR="008D5561" w:rsidRPr="003B44A1">
        <w:t xml:space="preserve">zgodnie ze stanowiskiem Polski, </w:t>
      </w:r>
      <w:r w:rsidR="008A04E3" w:rsidRPr="003B44A1">
        <w:t xml:space="preserve">planowane jest nieobejmowanie </w:t>
      </w:r>
      <w:r w:rsidR="00D60588" w:rsidRPr="003B44A1">
        <w:t xml:space="preserve">zakresem MLI </w:t>
      </w:r>
      <w:r w:rsidR="008A04E3" w:rsidRPr="003B44A1">
        <w:t xml:space="preserve">umów </w:t>
      </w:r>
      <w:r w:rsidR="00D60588" w:rsidRPr="003B44A1">
        <w:t>podatkow</w:t>
      </w:r>
      <w:r w:rsidR="008A04E3" w:rsidRPr="003B44A1">
        <w:t>ych</w:t>
      </w:r>
      <w:r w:rsidR="00D60588" w:rsidRPr="003B44A1">
        <w:t xml:space="preserve"> zawart</w:t>
      </w:r>
      <w:r w:rsidR="008A04E3" w:rsidRPr="003B44A1">
        <w:t>ych</w:t>
      </w:r>
      <w:r w:rsidR="00D60588" w:rsidRPr="003B44A1">
        <w:t xml:space="preserve"> z:</w:t>
      </w:r>
    </w:p>
    <w:p w14:paraId="2CBC6443" w14:textId="3FC9DD50" w:rsidR="00D60588" w:rsidRPr="003B44A1" w:rsidRDefault="00D60588" w:rsidP="003B44A1">
      <w:pPr>
        <w:pStyle w:val="Akapitzlist"/>
        <w:numPr>
          <w:ilvl w:val="0"/>
          <w:numId w:val="17"/>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Algierią</w:t>
      </w:r>
      <w:r w:rsidR="00390AE2">
        <w:rPr>
          <w:rFonts w:ascii="Times New Roman" w:hAnsi="Times New Roman"/>
          <w:sz w:val="24"/>
          <w:szCs w:val="24"/>
        </w:rPr>
        <w:t>;</w:t>
      </w:r>
    </w:p>
    <w:p w14:paraId="525F2D17" w14:textId="3E3C1C88" w:rsidR="0027533F" w:rsidRPr="003B44A1" w:rsidRDefault="00D60588" w:rsidP="003B44A1">
      <w:pPr>
        <w:pStyle w:val="Akapitzlist"/>
        <w:numPr>
          <w:ilvl w:val="0"/>
          <w:numId w:val="17"/>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lastRenderedPageBreak/>
        <w:t>Czarnogórą</w:t>
      </w:r>
      <w:r w:rsidR="00390AE2">
        <w:rPr>
          <w:rFonts w:ascii="Times New Roman" w:hAnsi="Times New Roman"/>
          <w:sz w:val="24"/>
          <w:szCs w:val="24"/>
        </w:rPr>
        <w:t>;</w:t>
      </w:r>
    </w:p>
    <w:p w14:paraId="2851A186" w14:textId="231F5869" w:rsidR="00D60588" w:rsidRPr="003B44A1" w:rsidRDefault="00D60588" w:rsidP="003B44A1">
      <w:pPr>
        <w:pStyle w:val="Akapitzlist"/>
        <w:numPr>
          <w:ilvl w:val="0"/>
          <w:numId w:val="17"/>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Gruzją</w:t>
      </w:r>
      <w:r w:rsidR="00390AE2">
        <w:rPr>
          <w:rFonts w:ascii="Times New Roman" w:hAnsi="Times New Roman"/>
          <w:sz w:val="24"/>
          <w:szCs w:val="24"/>
        </w:rPr>
        <w:t>;</w:t>
      </w:r>
    </w:p>
    <w:p w14:paraId="5EAE672C" w14:textId="048F872B" w:rsidR="00D60588" w:rsidRPr="003B44A1" w:rsidRDefault="00D60588" w:rsidP="003B44A1">
      <w:pPr>
        <w:pStyle w:val="Akapitzlist"/>
        <w:numPr>
          <w:ilvl w:val="0"/>
          <w:numId w:val="17"/>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Guernsey</w:t>
      </w:r>
      <w:r w:rsidR="00390AE2">
        <w:rPr>
          <w:rFonts w:ascii="Times New Roman" w:hAnsi="Times New Roman"/>
          <w:sz w:val="24"/>
          <w:szCs w:val="24"/>
        </w:rPr>
        <w:t>;</w:t>
      </w:r>
    </w:p>
    <w:p w14:paraId="63B8E67D" w14:textId="114139FE" w:rsidR="00D60588" w:rsidRPr="003B44A1" w:rsidRDefault="00D60588" w:rsidP="003B44A1">
      <w:pPr>
        <w:pStyle w:val="Akapitzlist"/>
        <w:numPr>
          <w:ilvl w:val="0"/>
          <w:numId w:val="17"/>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Jersey</w:t>
      </w:r>
      <w:r w:rsidR="00390AE2">
        <w:rPr>
          <w:rFonts w:ascii="Times New Roman" w:hAnsi="Times New Roman"/>
          <w:sz w:val="24"/>
          <w:szCs w:val="24"/>
        </w:rPr>
        <w:t>;</w:t>
      </w:r>
    </w:p>
    <w:p w14:paraId="476F2BA4" w14:textId="0E5A6FB0" w:rsidR="00D60588" w:rsidRPr="003B44A1" w:rsidRDefault="00D60588" w:rsidP="003B44A1">
      <w:pPr>
        <w:pStyle w:val="Akapitzlist"/>
        <w:numPr>
          <w:ilvl w:val="0"/>
          <w:numId w:val="17"/>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Niemcami</w:t>
      </w:r>
      <w:r w:rsidR="00390AE2">
        <w:rPr>
          <w:rFonts w:ascii="Times New Roman" w:hAnsi="Times New Roman"/>
          <w:sz w:val="24"/>
          <w:szCs w:val="24"/>
        </w:rPr>
        <w:t>;</w:t>
      </w:r>
    </w:p>
    <w:p w14:paraId="0EEA1171" w14:textId="3E7B5F12" w:rsidR="00D60588" w:rsidRPr="003B44A1" w:rsidRDefault="00D60588" w:rsidP="003B44A1">
      <w:pPr>
        <w:pStyle w:val="Akapitzlist"/>
        <w:numPr>
          <w:ilvl w:val="0"/>
          <w:numId w:val="17"/>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Nigerią</w:t>
      </w:r>
      <w:r w:rsidR="00390AE2">
        <w:rPr>
          <w:rFonts w:ascii="Times New Roman" w:hAnsi="Times New Roman"/>
          <w:sz w:val="24"/>
          <w:szCs w:val="24"/>
        </w:rPr>
        <w:t>;</w:t>
      </w:r>
    </w:p>
    <w:p w14:paraId="44ABCDE1" w14:textId="1DFB0EDB" w:rsidR="00D60588" w:rsidRPr="003B44A1" w:rsidRDefault="00D60588" w:rsidP="003B44A1">
      <w:pPr>
        <w:pStyle w:val="Akapitzlist"/>
        <w:numPr>
          <w:ilvl w:val="0"/>
          <w:numId w:val="17"/>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Urugwajem</w:t>
      </w:r>
      <w:r w:rsidR="00390AE2">
        <w:rPr>
          <w:rFonts w:ascii="Times New Roman" w:hAnsi="Times New Roman"/>
          <w:sz w:val="24"/>
          <w:szCs w:val="24"/>
        </w:rPr>
        <w:t>;</w:t>
      </w:r>
    </w:p>
    <w:p w14:paraId="0E060290" w14:textId="4375AED1" w:rsidR="00D60588" w:rsidRPr="003B44A1" w:rsidRDefault="00D60588" w:rsidP="003B44A1">
      <w:pPr>
        <w:pStyle w:val="Akapitzlist"/>
        <w:numPr>
          <w:ilvl w:val="0"/>
          <w:numId w:val="17"/>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USA</w:t>
      </w:r>
      <w:r w:rsidR="00390AE2">
        <w:rPr>
          <w:rFonts w:ascii="Times New Roman" w:hAnsi="Times New Roman"/>
          <w:sz w:val="24"/>
          <w:szCs w:val="24"/>
        </w:rPr>
        <w:t>;</w:t>
      </w:r>
    </w:p>
    <w:p w14:paraId="179D0F47" w14:textId="14C057CD" w:rsidR="00D60588" w:rsidRPr="003B44A1" w:rsidRDefault="00D60588" w:rsidP="003B44A1">
      <w:pPr>
        <w:pStyle w:val="Akapitzlist"/>
        <w:numPr>
          <w:ilvl w:val="0"/>
          <w:numId w:val="17"/>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Wysp</w:t>
      </w:r>
      <w:r w:rsidR="00A555A0" w:rsidRPr="003B44A1">
        <w:rPr>
          <w:rFonts w:ascii="Times New Roman" w:hAnsi="Times New Roman"/>
          <w:sz w:val="24"/>
          <w:szCs w:val="24"/>
        </w:rPr>
        <w:t>ą</w:t>
      </w:r>
      <w:r w:rsidRPr="003B44A1">
        <w:rPr>
          <w:rFonts w:ascii="Times New Roman" w:hAnsi="Times New Roman"/>
          <w:sz w:val="24"/>
          <w:szCs w:val="24"/>
        </w:rPr>
        <w:t xml:space="preserve"> Man</w:t>
      </w:r>
      <w:r w:rsidR="00390AE2">
        <w:rPr>
          <w:rFonts w:ascii="Times New Roman" w:hAnsi="Times New Roman"/>
          <w:sz w:val="24"/>
          <w:szCs w:val="24"/>
        </w:rPr>
        <w:t>;</w:t>
      </w:r>
    </w:p>
    <w:p w14:paraId="7F5FDCC6" w14:textId="77777777" w:rsidR="00D60588" w:rsidRPr="003B44A1" w:rsidRDefault="00D60588" w:rsidP="003B44A1">
      <w:pPr>
        <w:pStyle w:val="Akapitzlist"/>
        <w:numPr>
          <w:ilvl w:val="0"/>
          <w:numId w:val="17"/>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Zambią.</w:t>
      </w:r>
    </w:p>
    <w:p w14:paraId="38CA791E" w14:textId="77777777" w:rsidR="00FB2D3A" w:rsidRPr="003B44A1" w:rsidRDefault="00FB2D3A" w:rsidP="003B44A1">
      <w:pPr>
        <w:pStyle w:val="Nagwek3"/>
        <w:rPr>
          <w:rFonts w:eastAsia="BatangChe" w:cs="Times New Roman"/>
          <w:i/>
        </w:rPr>
      </w:pPr>
      <w:bookmarkStart w:id="19" w:name="_Toc478655842"/>
      <w:r w:rsidRPr="003B44A1">
        <w:rPr>
          <w:rFonts w:eastAsia="BatangChe" w:cs="Times New Roman"/>
          <w:i/>
        </w:rPr>
        <w:t>Skutek dla umów podatkowych zawartych przez Polskę</w:t>
      </w:r>
      <w:bookmarkEnd w:id="19"/>
    </w:p>
    <w:p w14:paraId="4A9558E7" w14:textId="04D4C08A" w:rsidR="00D60588" w:rsidRPr="003B44A1" w:rsidRDefault="00203636" w:rsidP="003B44A1">
      <w:pPr>
        <w:spacing w:line="360" w:lineRule="auto"/>
        <w:jc w:val="both"/>
      </w:pPr>
      <w:r w:rsidRPr="003B44A1">
        <w:t xml:space="preserve">Mając na uwadze </w:t>
      </w:r>
      <w:r w:rsidR="000462FE" w:rsidRPr="003B44A1">
        <w:t xml:space="preserve">projekty formularzy </w:t>
      </w:r>
      <w:r w:rsidR="00974D00" w:rsidRPr="003B44A1">
        <w:t>aktualnie</w:t>
      </w:r>
      <w:r w:rsidR="001C42E0" w:rsidRPr="003B44A1">
        <w:t xml:space="preserve"> </w:t>
      </w:r>
      <w:r w:rsidRPr="003B44A1">
        <w:t>złożone przez inne państwa</w:t>
      </w:r>
      <w:r w:rsidR="00484C1E" w:rsidRPr="003B44A1">
        <w:t>,</w:t>
      </w:r>
      <w:r w:rsidR="009358FF" w:rsidRPr="003B44A1">
        <w:t xml:space="preserve"> które podpisały Konwencję,</w:t>
      </w:r>
      <w:r w:rsidR="00484C1E" w:rsidRPr="003B44A1">
        <w:t xml:space="preserve"> będące stronami </w:t>
      </w:r>
      <w:r w:rsidR="00A833FA" w:rsidRPr="003B44A1">
        <w:t>UPO z Polską</w:t>
      </w:r>
      <w:r w:rsidR="001C42E0" w:rsidRPr="003B44A1">
        <w:t xml:space="preserve"> </w:t>
      </w:r>
      <w:r w:rsidR="008D5561" w:rsidRPr="003B44A1">
        <w:t xml:space="preserve">(tj. zakres notyfikacji </w:t>
      </w:r>
      <w:r w:rsidR="00C43810" w:rsidRPr="003B44A1">
        <w:t>dokonanych na</w:t>
      </w:r>
      <w:r w:rsidR="003B44A1" w:rsidRPr="003B44A1">
        <w:t xml:space="preserve"> </w:t>
      </w:r>
      <w:r w:rsidR="00C43810" w:rsidRPr="003B44A1">
        <w:t xml:space="preserve">podstawie </w:t>
      </w:r>
      <w:r w:rsidR="00002C3E" w:rsidRPr="003B44A1">
        <w:t>art.</w:t>
      </w:r>
      <w:r w:rsidR="003B44A1" w:rsidRPr="003B44A1">
        <w:t xml:space="preserve"> </w:t>
      </w:r>
      <w:r w:rsidR="00C43810" w:rsidRPr="003B44A1">
        <w:t xml:space="preserve">2 ust. 1 lit. a punkt ii MLI) oraz </w:t>
      </w:r>
      <w:r w:rsidR="00E55FCD" w:rsidRPr="003B44A1">
        <w:t>stanowisko Polski</w:t>
      </w:r>
      <w:r w:rsidR="00C43810" w:rsidRPr="003B44A1">
        <w:t xml:space="preserve">, </w:t>
      </w:r>
      <w:r w:rsidRPr="003B44A1">
        <w:t>umo</w:t>
      </w:r>
      <w:r w:rsidR="00A842F9" w:rsidRPr="003B44A1">
        <w:t>wy</w:t>
      </w:r>
      <w:r w:rsidR="009358FF" w:rsidRPr="003B44A1">
        <w:t xml:space="preserve"> podatkowe</w:t>
      </w:r>
      <w:r w:rsidR="00A842F9" w:rsidRPr="003B44A1">
        <w:t xml:space="preserve"> z</w:t>
      </w:r>
      <w:r w:rsidR="003B44A1" w:rsidRPr="003B44A1">
        <w:t xml:space="preserve"> </w:t>
      </w:r>
      <w:r w:rsidR="0029132C" w:rsidRPr="003B44A1">
        <w:t xml:space="preserve">następującymi państwami </w:t>
      </w:r>
      <w:r w:rsidR="0029132C" w:rsidRPr="003B44A1">
        <w:rPr>
          <w:u w:val="single"/>
        </w:rPr>
        <w:t>zostaną objęte Konwencją</w:t>
      </w:r>
      <w:r w:rsidR="009358FF" w:rsidRPr="003B44A1">
        <w:rPr>
          <w:rStyle w:val="Odwoanieprzypisudolnego"/>
          <w:u w:val="single"/>
        </w:rPr>
        <w:footnoteReference w:id="3"/>
      </w:r>
      <w:r w:rsidR="00873462">
        <w:rPr>
          <w:u w:val="single"/>
          <w:vertAlign w:val="superscript"/>
        </w:rPr>
        <w:t>)</w:t>
      </w:r>
      <w:r w:rsidR="0029132C" w:rsidRPr="003B44A1">
        <w:t>:</w:t>
      </w:r>
    </w:p>
    <w:p w14:paraId="5E806A10" w14:textId="31F51F14" w:rsidR="00E10C59" w:rsidRPr="003B44A1" w:rsidRDefault="00E10C59" w:rsidP="003B44A1">
      <w:pPr>
        <w:pStyle w:val="Akapitzlist"/>
        <w:numPr>
          <w:ilvl w:val="0"/>
          <w:numId w:val="18"/>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Armenia</w:t>
      </w:r>
      <w:r w:rsidR="00390AE2">
        <w:rPr>
          <w:rFonts w:ascii="Times New Roman" w:hAnsi="Times New Roman"/>
          <w:sz w:val="24"/>
          <w:szCs w:val="24"/>
        </w:rPr>
        <w:t>;</w:t>
      </w:r>
    </w:p>
    <w:p w14:paraId="4A051681" w14:textId="23B6004F" w:rsidR="0029132C" w:rsidRPr="003B44A1" w:rsidRDefault="0029132C" w:rsidP="003B44A1">
      <w:pPr>
        <w:pStyle w:val="Akapitzlist"/>
        <w:numPr>
          <w:ilvl w:val="0"/>
          <w:numId w:val="18"/>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Australi</w:t>
      </w:r>
      <w:r w:rsidR="00977175" w:rsidRPr="003B44A1">
        <w:rPr>
          <w:rFonts w:ascii="Times New Roman" w:hAnsi="Times New Roman"/>
          <w:sz w:val="24"/>
          <w:szCs w:val="24"/>
        </w:rPr>
        <w:t>a</w:t>
      </w:r>
      <w:r w:rsidR="00390AE2">
        <w:rPr>
          <w:rFonts w:ascii="Times New Roman" w:hAnsi="Times New Roman"/>
          <w:sz w:val="24"/>
          <w:szCs w:val="24"/>
        </w:rPr>
        <w:t>;</w:t>
      </w:r>
    </w:p>
    <w:p w14:paraId="403D2B0E" w14:textId="01AA17A4" w:rsidR="0029132C" w:rsidRPr="003B44A1" w:rsidRDefault="0029132C" w:rsidP="003B44A1">
      <w:pPr>
        <w:pStyle w:val="Akapitzlist"/>
        <w:numPr>
          <w:ilvl w:val="0"/>
          <w:numId w:val="18"/>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Austri</w:t>
      </w:r>
      <w:r w:rsidR="00977175" w:rsidRPr="003B44A1">
        <w:rPr>
          <w:rFonts w:ascii="Times New Roman" w:hAnsi="Times New Roman"/>
          <w:sz w:val="24"/>
          <w:szCs w:val="24"/>
        </w:rPr>
        <w:t>a</w:t>
      </w:r>
      <w:r w:rsidR="00390AE2">
        <w:rPr>
          <w:rFonts w:ascii="Times New Roman" w:hAnsi="Times New Roman"/>
          <w:sz w:val="24"/>
          <w:szCs w:val="24"/>
        </w:rPr>
        <w:t>;</w:t>
      </w:r>
    </w:p>
    <w:p w14:paraId="05A989E9" w14:textId="7559A4E6" w:rsidR="0029132C" w:rsidRPr="003B44A1" w:rsidRDefault="0029132C" w:rsidP="003B44A1">
      <w:pPr>
        <w:pStyle w:val="Akapitzlist"/>
        <w:numPr>
          <w:ilvl w:val="0"/>
          <w:numId w:val="18"/>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Belgi</w:t>
      </w:r>
      <w:r w:rsidR="00977175" w:rsidRPr="003B44A1">
        <w:rPr>
          <w:rFonts w:ascii="Times New Roman" w:hAnsi="Times New Roman"/>
          <w:sz w:val="24"/>
          <w:szCs w:val="24"/>
        </w:rPr>
        <w:t>a</w:t>
      </w:r>
      <w:r w:rsidR="00390AE2">
        <w:rPr>
          <w:rFonts w:ascii="Times New Roman" w:hAnsi="Times New Roman"/>
          <w:sz w:val="24"/>
          <w:szCs w:val="24"/>
        </w:rPr>
        <w:t>;</w:t>
      </w:r>
    </w:p>
    <w:p w14:paraId="541C709B" w14:textId="32BEE340" w:rsidR="0029132C" w:rsidRPr="003B44A1" w:rsidRDefault="0029132C" w:rsidP="003B44A1">
      <w:pPr>
        <w:pStyle w:val="Akapitzlist"/>
        <w:numPr>
          <w:ilvl w:val="0"/>
          <w:numId w:val="18"/>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Bułgari</w:t>
      </w:r>
      <w:r w:rsidR="00977175" w:rsidRPr="003B44A1">
        <w:rPr>
          <w:rFonts w:ascii="Times New Roman" w:hAnsi="Times New Roman"/>
          <w:sz w:val="24"/>
          <w:szCs w:val="24"/>
        </w:rPr>
        <w:t>a</w:t>
      </w:r>
      <w:r w:rsidR="00390AE2">
        <w:rPr>
          <w:rFonts w:ascii="Times New Roman" w:hAnsi="Times New Roman"/>
          <w:sz w:val="24"/>
          <w:szCs w:val="24"/>
        </w:rPr>
        <w:t>;</w:t>
      </w:r>
    </w:p>
    <w:p w14:paraId="6218D6A7" w14:textId="69B0E94F" w:rsidR="0029132C" w:rsidRPr="003B44A1" w:rsidRDefault="0029132C" w:rsidP="003B44A1">
      <w:pPr>
        <w:pStyle w:val="Akapitzlist"/>
        <w:numPr>
          <w:ilvl w:val="0"/>
          <w:numId w:val="18"/>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Chile</w:t>
      </w:r>
      <w:r w:rsidR="00390AE2">
        <w:rPr>
          <w:rFonts w:ascii="Times New Roman" w:hAnsi="Times New Roman"/>
          <w:sz w:val="24"/>
          <w:szCs w:val="24"/>
        </w:rPr>
        <w:t>;</w:t>
      </w:r>
    </w:p>
    <w:p w14:paraId="6DEFB788" w14:textId="42F371A3" w:rsidR="0029132C" w:rsidRPr="003B44A1" w:rsidRDefault="00977175" w:rsidP="003B44A1">
      <w:pPr>
        <w:pStyle w:val="Akapitzlist"/>
        <w:numPr>
          <w:ilvl w:val="0"/>
          <w:numId w:val="18"/>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Chiny</w:t>
      </w:r>
      <w:r w:rsidR="00390AE2">
        <w:rPr>
          <w:rFonts w:ascii="Times New Roman" w:hAnsi="Times New Roman"/>
          <w:sz w:val="24"/>
          <w:szCs w:val="24"/>
        </w:rPr>
        <w:t>;</w:t>
      </w:r>
    </w:p>
    <w:p w14:paraId="2060C7B5" w14:textId="105B5050" w:rsidR="0029132C" w:rsidRPr="003B44A1" w:rsidRDefault="0029132C" w:rsidP="003B44A1">
      <w:pPr>
        <w:pStyle w:val="Akapitzlist"/>
        <w:numPr>
          <w:ilvl w:val="0"/>
          <w:numId w:val="18"/>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Chorwacj</w:t>
      </w:r>
      <w:r w:rsidR="00977175" w:rsidRPr="003B44A1">
        <w:rPr>
          <w:rFonts w:ascii="Times New Roman" w:hAnsi="Times New Roman"/>
          <w:sz w:val="24"/>
          <w:szCs w:val="24"/>
        </w:rPr>
        <w:t>a</w:t>
      </w:r>
      <w:r w:rsidR="00390AE2">
        <w:rPr>
          <w:rFonts w:ascii="Times New Roman" w:hAnsi="Times New Roman"/>
          <w:sz w:val="24"/>
          <w:szCs w:val="24"/>
        </w:rPr>
        <w:t>;</w:t>
      </w:r>
    </w:p>
    <w:p w14:paraId="3BDA226D" w14:textId="0D493356" w:rsidR="0029132C" w:rsidRPr="003B44A1" w:rsidRDefault="0029132C" w:rsidP="003B44A1">
      <w:pPr>
        <w:pStyle w:val="Akapitzlist"/>
        <w:numPr>
          <w:ilvl w:val="0"/>
          <w:numId w:val="18"/>
        </w:numPr>
        <w:spacing w:after="0" w:line="360" w:lineRule="auto"/>
        <w:ind w:left="641" w:hanging="357"/>
        <w:contextualSpacing w:val="0"/>
        <w:jc w:val="both"/>
        <w:rPr>
          <w:rFonts w:ascii="Times New Roman" w:hAnsi="Times New Roman"/>
          <w:sz w:val="24"/>
          <w:szCs w:val="24"/>
        </w:rPr>
      </w:pPr>
      <w:r w:rsidRPr="003B44A1">
        <w:rPr>
          <w:rFonts w:ascii="Times New Roman" w:hAnsi="Times New Roman"/>
          <w:sz w:val="24"/>
          <w:szCs w:val="24"/>
        </w:rPr>
        <w:t>Cypr</w:t>
      </w:r>
      <w:r w:rsidR="00390AE2">
        <w:rPr>
          <w:rFonts w:ascii="Times New Roman" w:hAnsi="Times New Roman"/>
          <w:sz w:val="24"/>
          <w:szCs w:val="24"/>
        </w:rPr>
        <w:t>;</w:t>
      </w:r>
    </w:p>
    <w:p w14:paraId="3A6787DD" w14:textId="4C4325BC" w:rsidR="0029132C" w:rsidRPr="003B44A1" w:rsidRDefault="00977175"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Czechy</w:t>
      </w:r>
      <w:r w:rsidR="00390AE2">
        <w:rPr>
          <w:rFonts w:ascii="Times New Roman" w:hAnsi="Times New Roman"/>
          <w:sz w:val="24"/>
          <w:szCs w:val="24"/>
        </w:rPr>
        <w:t>;</w:t>
      </w:r>
    </w:p>
    <w:p w14:paraId="30D40214" w14:textId="470B7FAD" w:rsidR="00454B3C" w:rsidRPr="003B44A1" w:rsidRDefault="00977175"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Dania</w:t>
      </w:r>
      <w:r w:rsidR="00390AE2">
        <w:rPr>
          <w:rFonts w:ascii="Times New Roman" w:hAnsi="Times New Roman"/>
          <w:sz w:val="24"/>
          <w:szCs w:val="24"/>
        </w:rPr>
        <w:t>;</w:t>
      </w:r>
    </w:p>
    <w:p w14:paraId="5060761B" w14:textId="1F2DFCA5" w:rsidR="00550BC9" w:rsidRPr="003B44A1" w:rsidRDefault="00454B3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Egipt</w:t>
      </w:r>
      <w:r w:rsidR="00390AE2">
        <w:rPr>
          <w:rFonts w:ascii="Times New Roman" w:hAnsi="Times New Roman"/>
          <w:sz w:val="24"/>
          <w:szCs w:val="24"/>
        </w:rPr>
        <w:t>;</w:t>
      </w:r>
      <w:r w:rsidR="00BF40AC" w:rsidRPr="003B44A1">
        <w:rPr>
          <w:rFonts w:ascii="Times New Roman" w:hAnsi="Times New Roman"/>
          <w:sz w:val="24"/>
          <w:szCs w:val="24"/>
        </w:rPr>
        <w:t xml:space="preserve"> </w:t>
      </w:r>
    </w:p>
    <w:p w14:paraId="51F5E863" w14:textId="424215E4"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Finlandi</w:t>
      </w:r>
      <w:r w:rsidR="00977175" w:rsidRPr="003B44A1">
        <w:rPr>
          <w:rFonts w:ascii="Times New Roman" w:hAnsi="Times New Roman"/>
          <w:sz w:val="24"/>
          <w:szCs w:val="24"/>
        </w:rPr>
        <w:t>a</w:t>
      </w:r>
      <w:r w:rsidR="00390AE2">
        <w:rPr>
          <w:rFonts w:ascii="Times New Roman" w:hAnsi="Times New Roman"/>
          <w:sz w:val="24"/>
          <w:szCs w:val="24"/>
        </w:rPr>
        <w:t>;</w:t>
      </w:r>
    </w:p>
    <w:p w14:paraId="61E0F4A8" w14:textId="7C4E9E65"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Francj</w:t>
      </w:r>
      <w:r w:rsidR="00977175" w:rsidRPr="003B44A1">
        <w:rPr>
          <w:rFonts w:ascii="Times New Roman" w:hAnsi="Times New Roman"/>
          <w:sz w:val="24"/>
          <w:szCs w:val="24"/>
        </w:rPr>
        <w:t>a</w:t>
      </w:r>
      <w:r w:rsidR="00390AE2">
        <w:rPr>
          <w:rFonts w:ascii="Times New Roman" w:hAnsi="Times New Roman"/>
          <w:sz w:val="24"/>
          <w:szCs w:val="24"/>
        </w:rPr>
        <w:t>;</w:t>
      </w:r>
    </w:p>
    <w:p w14:paraId="0E16B0F1" w14:textId="5EFD1995"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Grecj</w:t>
      </w:r>
      <w:r w:rsidR="00977175" w:rsidRPr="003B44A1">
        <w:rPr>
          <w:rFonts w:ascii="Times New Roman" w:hAnsi="Times New Roman"/>
          <w:sz w:val="24"/>
          <w:szCs w:val="24"/>
        </w:rPr>
        <w:t>a</w:t>
      </w:r>
      <w:r w:rsidR="00390AE2">
        <w:rPr>
          <w:rFonts w:ascii="Times New Roman" w:hAnsi="Times New Roman"/>
          <w:sz w:val="24"/>
          <w:szCs w:val="24"/>
        </w:rPr>
        <w:t>;</w:t>
      </w:r>
    </w:p>
    <w:p w14:paraId="178ED436" w14:textId="2ECB55ED" w:rsidR="0029132C" w:rsidRPr="003B44A1" w:rsidRDefault="00977175"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lastRenderedPageBreak/>
        <w:t>Hiszpania</w:t>
      </w:r>
      <w:r w:rsidR="00390AE2">
        <w:rPr>
          <w:rFonts w:ascii="Times New Roman" w:hAnsi="Times New Roman"/>
          <w:sz w:val="24"/>
          <w:szCs w:val="24"/>
        </w:rPr>
        <w:t>;</w:t>
      </w:r>
    </w:p>
    <w:p w14:paraId="5D6FDA1B" w14:textId="49AC350C" w:rsidR="0029132C" w:rsidRPr="003B44A1" w:rsidRDefault="0001117A"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Indie</w:t>
      </w:r>
      <w:r w:rsidR="00390AE2">
        <w:rPr>
          <w:rFonts w:ascii="Times New Roman" w:hAnsi="Times New Roman"/>
          <w:sz w:val="24"/>
          <w:szCs w:val="24"/>
        </w:rPr>
        <w:t>;</w:t>
      </w:r>
    </w:p>
    <w:p w14:paraId="270F2A62" w14:textId="6E7BDFEE"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Irlandi</w:t>
      </w:r>
      <w:r w:rsidR="00977175" w:rsidRPr="003B44A1">
        <w:rPr>
          <w:rFonts w:ascii="Times New Roman" w:hAnsi="Times New Roman"/>
          <w:sz w:val="24"/>
          <w:szCs w:val="24"/>
        </w:rPr>
        <w:t>a</w:t>
      </w:r>
      <w:r w:rsidR="00390AE2">
        <w:rPr>
          <w:rFonts w:ascii="Times New Roman" w:hAnsi="Times New Roman"/>
          <w:sz w:val="24"/>
          <w:szCs w:val="24"/>
        </w:rPr>
        <w:t>;</w:t>
      </w:r>
    </w:p>
    <w:p w14:paraId="0BD9ACA6" w14:textId="214A8DBF"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Islandi</w:t>
      </w:r>
      <w:r w:rsidR="00977175" w:rsidRPr="003B44A1">
        <w:rPr>
          <w:rFonts w:ascii="Times New Roman" w:hAnsi="Times New Roman"/>
          <w:sz w:val="24"/>
          <w:szCs w:val="24"/>
        </w:rPr>
        <w:t>a</w:t>
      </w:r>
      <w:r w:rsidR="00390AE2">
        <w:rPr>
          <w:rFonts w:ascii="Times New Roman" w:hAnsi="Times New Roman"/>
          <w:sz w:val="24"/>
          <w:szCs w:val="24"/>
        </w:rPr>
        <w:t>;</w:t>
      </w:r>
    </w:p>
    <w:p w14:paraId="38C114E0" w14:textId="442C9B99" w:rsidR="004B6C38" w:rsidRPr="003B44A1" w:rsidRDefault="004B6C38"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Indonezja</w:t>
      </w:r>
      <w:r w:rsidR="00390AE2">
        <w:rPr>
          <w:rFonts w:ascii="Times New Roman" w:hAnsi="Times New Roman"/>
          <w:sz w:val="24"/>
          <w:szCs w:val="24"/>
        </w:rPr>
        <w:t>;</w:t>
      </w:r>
    </w:p>
    <w:p w14:paraId="624AB488" w14:textId="7E5A13CC" w:rsidR="0029132C" w:rsidRPr="003B44A1" w:rsidRDefault="00977175"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Izrael</w:t>
      </w:r>
      <w:r w:rsidR="00390AE2">
        <w:rPr>
          <w:rFonts w:ascii="Times New Roman" w:hAnsi="Times New Roman"/>
          <w:sz w:val="24"/>
          <w:szCs w:val="24"/>
        </w:rPr>
        <w:t>;</w:t>
      </w:r>
    </w:p>
    <w:p w14:paraId="66FCB978" w14:textId="60B6636E"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Japoni</w:t>
      </w:r>
      <w:r w:rsidR="00977175" w:rsidRPr="003B44A1">
        <w:rPr>
          <w:rFonts w:ascii="Times New Roman" w:hAnsi="Times New Roman"/>
          <w:sz w:val="24"/>
          <w:szCs w:val="24"/>
        </w:rPr>
        <w:t>a</w:t>
      </w:r>
      <w:r w:rsidR="00390AE2">
        <w:rPr>
          <w:rFonts w:ascii="Times New Roman" w:hAnsi="Times New Roman"/>
          <w:sz w:val="24"/>
          <w:szCs w:val="24"/>
        </w:rPr>
        <w:t>;</w:t>
      </w:r>
    </w:p>
    <w:p w14:paraId="0864184C" w14:textId="50116992"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Kanad</w:t>
      </w:r>
      <w:r w:rsidR="00977175" w:rsidRPr="003B44A1">
        <w:rPr>
          <w:rFonts w:ascii="Times New Roman" w:hAnsi="Times New Roman"/>
          <w:sz w:val="24"/>
          <w:szCs w:val="24"/>
        </w:rPr>
        <w:t>a</w:t>
      </w:r>
      <w:r w:rsidR="00390AE2">
        <w:rPr>
          <w:rFonts w:ascii="Times New Roman" w:hAnsi="Times New Roman"/>
          <w:sz w:val="24"/>
          <w:szCs w:val="24"/>
        </w:rPr>
        <w:t>;</w:t>
      </w:r>
    </w:p>
    <w:p w14:paraId="0304DE13" w14:textId="30AF08D9"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Kore</w:t>
      </w:r>
      <w:r w:rsidR="00977175" w:rsidRPr="003B44A1">
        <w:rPr>
          <w:rFonts w:ascii="Times New Roman" w:hAnsi="Times New Roman"/>
          <w:sz w:val="24"/>
          <w:szCs w:val="24"/>
        </w:rPr>
        <w:t>a</w:t>
      </w:r>
      <w:r w:rsidRPr="003B44A1">
        <w:rPr>
          <w:rFonts w:ascii="Times New Roman" w:hAnsi="Times New Roman"/>
          <w:sz w:val="24"/>
          <w:szCs w:val="24"/>
        </w:rPr>
        <w:t xml:space="preserve"> Południow</w:t>
      </w:r>
      <w:r w:rsidR="00977175" w:rsidRPr="003B44A1">
        <w:rPr>
          <w:rFonts w:ascii="Times New Roman" w:hAnsi="Times New Roman"/>
          <w:sz w:val="24"/>
          <w:szCs w:val="24"/>
        </w:rPr>
        <w:t>a</w:t>
      </w:r>
      <w:r w:rsidR="00390AE2">
        <w:rPr>
          <w:rFonts w:ascii="Times New Roman" w:hAnsi="Times New Roman"/>
          <w:sz w:val="24"/>
          <w:szCs w:val="24"/>
        </w:rPr>
        <w:t>;</w:t>
      </w:r>
    </w:p>
    <w:p w14:paraId="6CC836CC" w14:textId="45F33177"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Litw</w:t>
      </w:r>
      <w:r w:rsidR="00977175" w:rsidRPr="003B44A1">
        <w:rPr>
          <w:rFonts w:ascii="Times New Roman" w:hAnsi="Times New Roman"/>
          <w:sz w:val="24"/>
          <w:szCs w:val="24"/>
        </w:rPr>
        <w:t>a</w:t>
      </w:r>
      <w:r w:rsidR="00390AE2">
        <w:rPr>
          <w:rFonts w:ascii="Times New Roman" w:hAnsi="Times New Roman"/>
          <w:sz w:val="24"/>
          <w:szCs w:val="24"/>
        </w:rPr>
        <w:t>;</w:t>
      </w:r>
    </w:p>
    <w:p w14:paraId="57EB1D48" w14:textId="1DBD8AC2" w:rsidR="0029132C" w:rsidRPr="003B44A1" w:rsidRDefault="00977175"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Luksemburg</w:t>
      </w:r>
      <w:r w:rsidR="00390AE2">
        <w:rPr>
          <w:rFonts w:ascii="Times New Roman" w:hAnsi="Times New Roman"/>
          <w:sz w:val="24"/>
          <w:szCs w:val="24"/>
        </w:rPr>
        <w:t>;</w:t>
      </w:r>
    </w:p>
    <w:p w14:paraId="71CF3695" w14:textId="0B80F6DE"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Łotw</w:t>
      </w:r>
      <w:r w:rsidR="00977175" w:rsidRPr="003B44A1">
        <w:rPr>
          <w:rFonts w:ascii="Times New Roman" w:hAnsi="Times New Roman"/>
          <w:sz w:val="24"/>
          <w:szCs w:val="24"/>
        </w:rPr>
        <w:t>a</w:t>
      </w:r>
      <w:r w:rsidR="00390AE2">
        <w:rPr>
          <w:rFonts w:ascii="Times New Roman" w:hAnsi="Times New Roman"/>
          <w:sz w:val="24"/>
          <w:szCs w:val="24"/>
        </w:rPr>
        <w:t>;</w:t>
      </w:r>
    </w:p>
    <w:p w14:paraId="356DF3C1" w14:textId="6D8B5393"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Malt</w:t>
      </w:r>
      <w:r w:rsidR="00977175" w:rsidRPr="003B44A1">
        <w:rPr>
          <w:rFonts w:ascii="Times New Roman" w:hAnsi="Times New Roman"/>
          <w:sz w:val="24"/>
          <w:szCs w:val="24"/>
        </w:rPr>
        <w:t>a</w:t>
      </w:r>
      <w:r w:rsidR="00390AE2">
        <w:rPr>
          <w:rFonts w:ascii="Times New Roman" w:hAnsi="Times New Roman"/>
          <w:sz w:val="24"/>
          <w:szCs w:val="24"/>
        </w:rPr>
        <w:t>;</w:t>
      </w:r>
    </w:p>
    <w:p w14:paraId="562D163E" w14:textId="15121FB2"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Meksyk</w:t>
      </w:r>
      <w:r w:rsidR="00390AE2">
        <w:rPr>
          <w:rFonts w:ascii="Times New Roman" w:hAnsi="Times New Roman"/>
          <w:sz w:val="24"/>
          <w:szCs w:val="24"/>
        </w:rPr>
        <w:t>;</w:t>
      </w:r>
    </w:p>
    <w:p w14:paraId="1ABB2E47" w14:textId="7356BBB7"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Norwegi</w:t>
      </w:r>
      <w:r w:rsidR="00977175" w:rsidRPr="003B44A1">
        <w:rPr>
          <w:rFonts w:ascii="Times New Roman" w:hAnsi="Times New Roman"/>
          <w:sz w:val="24"/>
          <w:szCs w:val="24"/>
        </w:rPr>
        <w:t>a</w:t>
      </w:r>
      <w:r w:rsidR="00390AE2">
        <w:rPr>
          <w:rFonts w:ascii="Times New Roman" w:hAnsi="Times New Roman"/>
          <w:sz w:val="24"/>
          <w:szCs w:val="24"/>
        </w:rPr>
        <w:t>;</w:t>
      </w:r>
    </w:p>
    <w:p w14:paraId="19EB26E6" w14:textId="616C4354"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Now</w:t>
      </w:r>
      <w:r w:rsidR="00977175" w:rsidRPr="003B44A1">
        <w:rPr>
          <w:rFonts w:ascii="Times New Roman" w:hAnsi="Times New Roman"/>
          <w:sz w:val="24"/>
          <w:szCs w:val="24"/>
        </w:rPr>
        <w:t>a</w:t>
      </w:r>
      <w:r w:rsidRPr="003B44A1">
        <w:rPr>
          <w:rFonts w:ascii="Times New Roman" w:hAnsi="Times New Roman"/>
          <w:sz w:val="24"/>
          <w:szCs w:val="24"/>
        </w:rPr>
        <w:t xml:space="preserve"> Zelandi</w:t>
      </w:r>
      <w:r w:rsidR="00977175" w:rsidRPr="003B44A1">
        <w:rPr>
          <w:rFonts w:ascii="Times New Roman" w:hAnsi="Times New Roman"/>
          <w:sz w:val="24"/>
          <w:szCs w:val="24"/>
        </w:rPr>
        <w:t>a</w:t>
      </w:r>
      <w:r w:rsidR="00390AE2">
        <w:rPr>
          <w:rFonts w:ascii="Times New Roman" w:hAnsi="Times New Roman"/>
          <w:sz w:val="24"/>
          <w:szCs w:val="24"/>
        </w:rPr>
        <w:t>;</w:t>
      </w:r>
    </w:p>
    <w:p w14:paraId="6D3FF582" w14:textId="115FE448" w:rsidR="0029132C" w:rsidRPr="003B44A1" w:rsidRDefault="00977175"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Pakistan</w:t>
      </w:r>
      <w:r w:rsidR="00390AE2">
        <w:rPr>
          <w:rFonts w:ascii="Times New Roman" w:hAnsi="Times New Roman"/>
          <w:sz w:val="24"/>
          <w:szCs w:val="24"/>
        </w:rPr>
        <w:t>;</w:t>
      </w:r>
    </w:p>
    <w:p w14:paraId="49BA5FA8" w14:textId="26C54DD0" w:rsidR="0029132C" w:rsidRPr="003B44A1" w:rsidRDefault="00977175"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Portugalia</w:t>
      </w:r>
      <w:r w:rsidR="00390AE2">
        <w:rPr>
          <w:rFonts w:ascii="Times New Roman" w:hAnsi="Times New Roman"/>
          <w:sz w:val="24"/>
          <w:szCs w:val="24"/>
        </w:rPr>
        <w:t>;</w:t>
      </w:r>
    </w:p>
    <w:p w14:paraId="0DF48B5F" w14:textId="7A46EC1E" w:rsidR="0029132C" w:rsidRPr="003B44A1" w:rsidRDefault="00D50234"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RPA</w:t>
      </w:r>
      <w:r w:rsidR="00390AE2">
        <w:rPr>
          <w:rFonts w:ascii="Times New Roman" w:hAnsi="Times New Roman"/>
          <w:sz w:val="24"/>
          <w:szCs w:val="24"/>
        </w:rPr>
        <w:t>;</w:t>
      </w:r>
    </w:p>
    <w:p w14:paraId="79937F18" w14:textId="0DDD26A6"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Rosj</w:t>
      </w:r>
      <w:r w:rsidR="00977175" w:rsidRPr="003B44A1">
        <w:rPr>
          <w:rFonts w:ascii="Times New Roman" w:hAnsi="Times New Roman"/>
          <w:sz w:val="24"/>
          <w:szCs w:val="24"/>
        </w:rPr>
        <w:t>a</w:t>
      </w:r>
      <w:r w:rsidR="00390AE2">
        <w:rPr>
          <w:rFonts w:ascii="Times New Roman" w:hAnsi="Times New Roman"/>
          <w:sz w:val="24"/>
          <w:szCs w:val="24"/>
        </w:rPr>
        <w:t>;</w:t>
      </w:r>
    </w:p>
    <w:p w14:paraId="2A7FB5C7" w14:textId="7820696C"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Rumuni</w:t>
      </w:r>
      <w:r w:rsidR="00977175" w:rsidRPr="003B44A1">
        <w:rPr>
          <w:rFonts w:ascii="Times New Roman" w:hAnsi="Times New Roman"/>
          <w:sz w:val="24"/>
          <w:szCs w:val="24"/>
        </w:rPr>
        <w:t>a</w:t>
      </w:r>
      <w:r w:rsidR="00390AE2">
        <w:rPr>
          <w:rFonts w:ascii="Times New Roman" w:hAnsi="Times New Roman"/>
          <w:sz w:val="24"/>
          <w:szCs w:val="24"/>
        </w:rPr>
        <w:t>;</w:t>
      </w:r>
    </w:p>
    <w:p w14:paraId="006D6917" w14:textId="0E793A24"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Serbi</w:t>
      </w:r>
      <w:r w:rsidR="00977175" w:rsidRPr="003B44A1">
        <w:rPr>
          <w:rFonts w:ascii="Times New Roman" w:hAnsi="Times New Roman"/>
          <w:sz w:val="24"/>
          <w:szCs w:val="24"/>
        </w:rPr>
        <w:t>a</w:t>
      </w:r>
      <w:r w:rsidR="00390AE2">
        <w:rPr>
          <w:rFonts w:ascii="Times New Roman" w:hAnsi="Times New Roman"/>
          <w:sz w:val="24"/>
          <w:szCs w:val="24"/>
        </w:rPr>
        <w:t>;</w:t>
      </w:r>
    </w:p>
    <w:p w14:paraId="00654A03" w14:textId="5BB82BC0" w:rsidR="0029132C" w:rsidRPr="003B44A1" w:rsidRDefault="00977175"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Singapur</w:t>
      </w:r>
      <w:r w:rsidR="00390AE2">
        <w:rPr>
          <w:rFonts w:ascii="Times New Roman" w:hAnsi="Times New Roman"/>
          <w:sz w:val="24"/>
          <w:szCs w:val="24"/>
        </w:rPr>
        <w:t>;</w:t>
      </w:r>
    </w:p>
    <w:p w14:paraId="48D50079" w14:textId="43735930"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Słowacj</w:t>
      </w:r>
      <w:r w:rsidR="00977175" w:rsidRPr="003B44A1">
        <w:rPr>
          <w:rFonts w:ascii="Times New Roman" w:hAnsi="Times New Roman"/>
          <w:sz w:val="24"/>
          <w:szCs w:val="24"/>
        </w:rPr>
        <w:t>a</w:t>
      </w:r>
      <w:r w:rsidR="00390AE2">
        <w:rPr>
          <w:rFonts w:ascii="Times New Roman" w:hAnsi="Times New Roman"/>
          <w:sz w:val="24"/>
          <w:szCs w:val="24"/>
        </w:rPr>
        <w:t>;</w:t>
      </w:r>
    </w:p>
    <w:p w14:paraId="2E800DD1" w14:textId="3B316A9E"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Słoweni</w:t>
      </w:r>
      <w:r w:rsidR="00977175" w:rsidRPr="003B44A1">
        <w:rPr>
          <w:rFonts w:ascii="Times New Roman" w:hAnsi="Times New Roman"/>
          <w:sz w:val="24"/>
          <w:szCs w:val="24"/>
        </w:rPr>
        <w:t>a</w:t>
      </w:r>
      <w:r w:rsidR="00390AE2">
        <w:rPr>
          <w:rFonts w:ascii="Times New Roman" w:hAnsi="Times New Roman"/>
          <w:sz w:val="24"/>
          <w:szCs w:val="24"/>
        </w:rPr>
        <w:t>;</w:t>
      </w:r>
    </w:p>
    <w:p w14:paraId="019ECF90" w14:textId="71D4039D"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Szwajcari</w:t>
      </w:r>
      <w:r w:rsidR="00977175" w:rsidRPr="003B44A1">
        <w:rPr>
          <w:rFonts w:ascii="Times New Roman" w:hAnsi="Times New Roman"/>
          <w:sz w:val="24"/>
          <w:szCs w:val="24"/>
        </w:rPr>
        <w:t>a</w:t>
      </w:r>
      <w:r w:rsidR="00390AE2">
        <w:rPr>
          <w:rFonts w:ascii="Times New Roman" w:hAnsi="Times New Roman"/>
          <w:sz w:val="24"/>
          <w:szCs w:val="24"/>
        </w:rPr>
        <w:t>;</w:t>
      </w:r>
    </w:p>
    <w:p w14:paraId="448D8979" w14:textId="6D9BA487"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Szwecj</w:t>
      </w:r>
      <w:r w:rsidR="00977175" w:rsidRPr="003B44A1">
        <w:rPr>
          <w:rFonts w:ascii="Times New Roman" w:hAnsi="Times New Roman"/>
          <w:sz w:val="24"/>
          <w:szCs w:val="24"/>
        </w:rPr>
        <w:t>a</w:t>
      </w:r>
      <w:r w:rsidR="00390AE2">
        <w:rPr>
          <w:rFonts w:ascii="Times New Roman" w:hAnsi="Times New Roman"/>
          <w:sz w:val="24"/>
          <w:szCs w:val="24"/>
        </w:rPr>
        <w:t>;</w:t>
      </w:r>
    </w:p>
    <w:p w14:paraId="04DFCFB6" w14:textId="0703D10C"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Turcj</w:t>
      </w:r>
      <w:r w:rsidR="00977175" w:rsidRPr="003B44A1">
        <w:rPr>
          <w:rFonts w:ascii="Times New Roman" w:hAnsi="Times New Roman"/>
          <w:sz w:val="24"/>
          <w:szCs w:val="24"/>
        </w:rPr>
        <w:t>a</w:t>
      </w:r>
      <w:r w:rsidR="00390AE2">
        <w:rPr>
          <w:rFonts w:ascii="Times New Roman" w:hAnsi="Times New Roman"/>
          <w:sz w:val="24"/>
          <w:szCs w:val="24"/>
        </w:rPr>
        <w:t>;</w:t>
      </w:r>
    </w:p>
    <w:p w14:paraId="19303583" w14:textId="38777288" w:rsidR="0029132C" w:rsidRPr="003B44A1" w:rsidRDefault="00977175"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Węgry</w:t>
      </w:r>
      <w:r w:rsidR="00390AE2">
        <w:rPr>
          <w:rFonts w:ascii="Times New Roman" w:hAnsi="Times New Roman"/>
          <w:sz w:val="24"/>
          <w:szCs w:val="24"/>
        </w:rPr>
        <w:t>;</w:t>
      </w:r>
    </w:p>
    <w:p w14:paraId="6981A580" w14:textId="59719596" w:rsidR="0029132C" w:rsidRPr="003B44A1" w:rsidRDefault="0029132C"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Wielk</w:t>
      </w:r>
      <w:r w:rsidR="00977175" w:rsidRPr="003B44A1">
        <w:rPr>
          <w:rFonts w:ascii="Times New Roman" w:hAnsi="Times New Roman"/>
          <w:sz w:val="24"/>
          <w:szCs w:val="24"/>
        </w:rPr>
        <w:t>a</w:t>
      </w:r>
      <w:r w:rsidRPr="003B44A1">
        <w:rPr>
          <w:rFonts w:ascii="Times New Roman" w:hAnsi="Times New Roman"/>
          <w:sz w:val="24"/>
          <w:szCs w:val="24"/>
        </w:rPr>
        <w:t xml:space="preserve"> Brytani</w:t>
      </w:r>
      <w:r w:rsidR="00977175" w:rsidRPr="003B44A1">
        <w:rPr>
          <w:rFonts w:ascii="Times New Roman" w:hAnsi="Times New Roman"/>
          <w:sz w:val="24"/>
          <w:szCs w:val="24"/>
        </w:rPr>
        <w:t>a</w:t>
      </w:r>
      <w:r w:rsidR="00390AE2">
        <w:rPr>
          <w:rFonts w:ascii="Times New Roman" w:hAnsi="Times New Roman"/>
          <w:sz w:val="24"/>
          <w:szCs w:val="24"/>
        </w:rPr>
        <w:t>;</w:t>
      </w:r>
    </w:p>
    <w:p w14:paraId="2DB70135" w14:textId="77777777" w:rsidR="0029132C" w:rsidRPr="003B44A1" w:rsidRDefault="00977175" w:rsidP="006421DE">
      <w:pPr>
        <w:pStyle w:val="Akapitzlist"/>
        <w:numPr>
          <w:ilvl w:val="0"/>
          <w:numId w:val="18"/>
        </w:numPr>
        <w:spacing w:after="0" w:line="360" w:lineRule="auto"/>
        <w:ind w:left="641" w:hanging="499"/>
        <w:contextualSpacing w:val="0"/>
        <w:jc w:val="both"/>
        <w:rPr>
          <w:rFonts w:ascii="Times New Roman" w:hAnsi="Times New Roman"/>
          <w:sz w:val="24"/>
          <w:szCs w:val="24"/>
        </w:rPr>
      </w:pPr>
      <w:r w:rsidRPr="003B44A1">
        <w:rPr>
          <w:rFonts w:ascii="Times New Roman" w:hAnsi="Times New Roman"/>
          <w:sz w:val="24"/>
          <w:szCs w:val="24"/>
        </w:rPr>
        <w:t>Włochy.</w:t>
      </w:r>
    </w:p>
    <w:p w14:paraId="60B622B2" w14:textId="77777777" w:rsidR="00673470" w:rsidRPr="003B44A1" w:rsidRDefault="00673470" w:rsidP="003B44A1">
      <w:pPr>
        <w:spacing w:line="360" w:lineRule="auto"/>
        <w:jc w:val="both"/>
      </w:pPr>
    </w:p>
    <w:p w14:paraId="465DFBB4" w14:textId="02997449" w:rsidR="00C1436B" w:rsidRPr="003B44A1" w:rsidRDefault="00BB79D8" w:rsidP="003B44A1">
      <w:pPr>
        <w:spacing w:line="360" w:lineRule="auto"/>
        <w:jc w:val="both"/>
      </w:pPr>
      <w:r>
        <w:lastRenderedPageBreak/>
        <w:t>W konsekwencji</w:t>
      </w:r>
      <w:r w:rsidR="00C1436B" w:rsidRPr="003B44A1">
        <w:t xml:space="preserve"> opisane </w:t>
      </w:r>
      <w:r w:rsidR="00977175" w:rsidRPr="003B44A1">
        <w:t xml:space="preserve">w dalszej części </w:t>
      </w:r>
      <w:r w:rsidR="00793A0A" w:rsidRPr="003B44A1">
        <w:t>niniejszego</w:t>
      </w:r>
      <w:r w:rsidR="00977175" w:rsidRPr="003B44A1">
        <w:t xml:space="preserve"> uzasadnienia </w:t>
      </w:r>
      <w:r w:rsidR="00C1436B" w:rsidRPr="003B44A1">
        <w:t>skutki przyjęcia MLI przez Polskę zosta</w:t>
      </w:r>
      <w:r w:rsidR="00977175" w:rsidRPr="003B44A1">
        <w:t xml:space="preserve">ną </w:t>
      </w:r>
      <w:r w:rsidR="00C1436B" w:rsidRPr="003B44A1">
        <w:t xml:space="preserve">przedstawione </w:t>
      </w:r>
      <w:r w:rsidR="00C1436B" w:rsidRPr="006421DE">
        <w:rPr>
          <w:u w:val="single"/>
        </w:rPr>
        <w:t>jedynie w odniesieniu do ww. umó</w:t>
      </w:r>
      <w:r w:rsidR="00977175" w:rsidRPr="006421DE">
        <w:rPr>
          <w:u w:val="single"/>
        </w:rPr>
        <w:t>w</w:t>
      </w:r>
      <w:r w:rsidR="00196348" w:rsidRPr="003B44A1">
        <w:t xml:space="preserve"> (w</w:t>
      </w:r>
      <w:r w:rsidR="006421DE">
        <w:t> </w:t>
      </w:r>
      <w:r w:rsidR="00196348" w:rsidRPr="003B44A1">
        <w:t xml:space="preserve">oparciu o </w:t>
      </w:r>
      <w:r w:rsidR="000462FE" w:rsidRPr="003B44A1">
        <w:t xml:space="preserve">projekty formularzy </w:t>
      </w:r>
      <w:r w:rsidR="00196348" w:rsidRPr="003B44A1">
        <w:t>w</w:t>
      </w:r>
      <w:r w:rsidR="003B44A1" w:rsidRPr="003B44A1">
        <w:t xml:space="preserve"> </w:t>
      </w:r>
      <w:r w:rsidR="00196348" w:rsidRPr="003B44A1">
        <w:t>wersji aktualnej na</w:t>
      </w:r>
      <w:r w:rsidR="003B44A1" w:rsidRPr="003B44A1">
        <w:t xml:space="preserve"> </w:t>
      </w:r>
      <w:r w:rsidR="00977175" w:rsidRPr="003B44A1">
        <w:t>dzień sporządzenia niniejszego uzasadnienia).</w:t>
      </w:r>
    </w:p>
    <w:p w14:paraId="47603578" w14:textId="77777777" w:rsidR="00272FE9" w:rsidRPr="003B44A1" w:rsidRDefault="00272FE9" w:rsidP="006421DE">
      <w:pPr>
        <w:pStyle w:val="Akapitzlist"/>
        <w:numPr>
          <w:ilvl w:val="0"/>
          <w:numId w:val="25"/>
        </w:numPr>
        <w:spacing w:after="0" w:line="360" w:lineRule="auto"/>
        <w:ind w:left="426" w:hanging="426"/>
        <w:contextualSpacing w:val="0"/>
        <w:jc w:val="both"/>
        <w:outlineLvl w:val="1"/>
        <w:rPr>
          <w:rFonts w:ascii="Times New Roman" w:hAnsi="Times New Roman"/>
          <w:b/>
          <w:sz w:val="24"/>
          <w:szCs w:val="24"/>
        </w:rPr>
      </w:pPr>
      <w:bookmarkStart w:id="20" w:name="_Toc478655843"/>
      <w:r w:rsidRPr="003B44A1">
        <w:rPr>
          <w:rFonts w:ascii="Times New Roman" w:hAnsi="Times New Roman"/>
          <w:b/>
          <w:sz w:val="24"/>
          <w:szCs w:val="24"/>
        </w:rPr>
        <w:t>Art. 3</w:t>
      </w:r>
      <w:r w:rsidR="00403F95" w:rsidRPr="003B44A1">
        <w:rPr>
          <w:rFonts w:ascii="Times New Roman" w:hAnsi="Times New Roman"/>
          <w:b/>
          <w:sz w:val="24"/>
          <w:szCs w:val="24"/>
        </w:rPr>
        <w:t xml:space="preserve"> MLI</w:t>
      </w:r>
      <w:r w:rsidRPr="003B44A1">
        <w:rPr>
          <w:rFonts w:ascii="Times New Roman" w:hAnsi="Times New Roman"/>
          <w:b/>
          <w:sz w:val="24"/>
          <w:szCs w:val="24"/>
        </w:rPr>
        <w:t xml:space="preserve"> – </w:t>
      </w:r>
      <w:r w:rsidR="00403F95" w:rsidRPr="003B44A1">
        <w:rPr>
          <w:rFonts w:ascii="Times New Roman" w:hAnsi="Times New Roman"/>
          <w:b/>
          <w:sz w:val="24"/>
          <w:szCs w:val="24"/>
        </w:rPr>
        <w:t xml:space="preserve">podmioty </w:t>
      </w:r>
      <w:r w:rsidR="00116138" w:rsidRPr="003B44A1">
        <w:rPr>
          <w:rFonts w:ascii="Times New Roman" w:hAnsi="Times New Roman"/>
          <w:b/>
          <w:sz w:val="24"/>
          <w:szCs w:val="24"/>
        </w:rPr>
        <w:t>transparentne podatkowo</w:t>
      </w:r>
      <w:bookmarkEnd w:id="20"/>
    </w:p>
    <w:p w14:paraId="50F01FB9" w14:textId="77777777" w:rsidR="00FB2D3A" w:rsidRPr="003B44A1" w:rsidRDefault="00FB2D3A" w:rsidP="003B44A1">
      <w:pPr>
        <w:pStyle w:val="Nagwek3"/>
        <w:rPr>
          <w:rFonts w:eastAsia="BatangChe" w:cs="Times New Roman"/>
          <w:i/>
        </w:rPr>
      </w:pPr>
      <w:bookmarkStart w:id="21" w:name="_Toc478655844"/>
      <w:r w:rsidRPr="003B44A1">
        <w:rPr>
          <w:rFonts w:eastAsia="BatangChe" w:cs="Times New Roman"/>
          <w:i/>
        </w:rPr>
        <w:t>Uwagi ogólne</w:t>
      </w:r>
      <w:bookmarkEnd w:id="21"/>
    </w:p>
    <w:p w14:paraId="26FDE1F6" w14:textId="4F9BF058" w:rsidR="00692160" w:rsidRPr="003B44A1" w:rsidRDefault="00692160" w:rsidP="003B44A1">
      <w:pPr>
        <w:spacing w:line="360" w:lineRule="auto"/>
        <w:jc w:val="both"/>
      </w:pPr>
      <w:r w:rsidRPr="003B44A1">
        <w:t xml:space="preserve">Podmioty transparentne podatkowo (czyli podmioty, które nie podlegają opodatkowaniu, </w:t>
      </w:r>
      <w:r w:rsidR="00574C90" w:rsidRPr="003B44A1">
        <w:t>a</w:t>
      </w:r>
      <w:r w:rsidR="003B44A1" w:rsidRPr="003B44A1">
        <w:t xml:space="preserve"> </w:t>
      </w:r>
      <w:r w:rsidRPr="003B44A1">
        <w:t xml:space="preserve">opodatkowywane powinny być – ale nie zawsze są – osoby wchodzące w skład tego typu podmiotów – np. wspólnicy spółek osobowych) wykorzystywane są w agresywnym planowaniu podatkowym. Celem art. 3 MLI jest wyrażenie przez </w:t>
      </w:r>
      <w:r w:rsidR="004A18A5" w:rsidRPr="003B44A1">
        <w:t xml:space="preserve">dane państwo </w:t>
      </w:r>
      <w:r w:rsidRPr="003B44A1">
        <w:t>woli eliminowania sytuacji sztucznego tworzenia transparentnych spółek osobowych (tworzenia ich wyłącznie lub prawie wyłącznie w</w:t>
      </w:r>
      <w:r w:rsidR="006421DE">
        <w:t> </w:t>
      </w:r>
      <w:r w:rsidRPr="003B44A1">
        <w:t>celu omijania przepisów podatkowych) i</w:t>
      </w:r>
      <w:r w:rsidR="003B44A1" w:rsidRPr="003B44A1">
        <w:t xml:space="preserve"> </w:t>
      </w:r>
      <w:r w:rsidRPr="003B44A1">
        <w:t>w</w:t>
      </w:r>
      <w:r w:rsidR="003B44A1" w:rsidRPr="003B44A1">
        <w:t xml:space="preserve"> </w:t>
      </w:r>
      <w:r w:rsidRPr="003B44A1">
        <w:t xml:space="preserve">rezultacie wyeliminowanie bezpodstawnego przyznania im przywilejów umownych. </w:t>
      </w:r>
    </w:p>
    <w:p w14:paraId="74D26777" w14:textId="5310565B" w:rsidR="005D3B44" w:rsidRPr="003B44A1" w:rsidRDefault="00692160" w:rsidP="003B44A1">
      <w:pPr>
        <w:pStyle w:val="Akapitzlist"/>
        <w:spacing w:after="0" w:line="360" w:lineRule="auto"/>
        <w:ind w:left="0"/>
        <w:contextualSpacing w:val="0"/>
        <w:jc w:val="both"/>
        <w:rPr>
          <w:rFonts w:ascii="Times New Roman" w:hAnsi="Times New Roman"/>
          <w:sz w:val="24"/>
          <w:szCs w:val="24"/>
        </w:rPr>
      </w:pPr>
      <w:r w:rsidRPr="003B44A1">
        <w:rPr>
          <w:rFonts w:ascii="Times New Roman" w:hAnsi="Times New Roman"/>
          <w:sz w:val="24"/>
          <w:szCs w:val="24"/>
        </w:rPr>
        <w:t>W konsekwenc</w:t>
      </w:r>
      <w:r w:rsidR="00BB79D8">
        <w:rPr>
          <w:rFonts w:ascii="Times New Roman" w:hAnsi="Times New Roman"/>
          <w:sz w:val="24"/>
          <w:szCs w:val="24"/>
        </w:rPr>
        <w:t>ji</w:t>
      </w:r>
      <w:r w:rsidRPr="003B44A1">
        <w:rPr>
          <w:rFonts w:ascii="Times New Roman" w:hAnsi="Times New Roman"/>
          <w:sz w:val="24"/>
          <w:szCs w:val="24"/>
        </w:rPr>
        <w:t xml:space="preserve"> w przepisie art. 3 ust. 1 MLI przewidziano, że d</w:t>
      </w:r>
      <w:r w:rsidR="005D3B44" w:rsidRPr="003B44A1">
        <w:rPr>
          <w:rFonts w:ascii="Times New Roman" w:hAnsi="Times New Roman"/>
          <w:sz w:val="24"/>
          <w:szCs w:val="24"/>
        </w:rPr>
        <w:t xml:space="preserve">la celów </w:t>
      </w:r>
      <w:r w:rsidR="0041512E" w:rsidRPr="003B44A1">
        <w:rPr>
          <w:rFonts w:ascii="Times New Roman" w:hAnsi="Times New Roman"/>
          <w:sz w:val="24"/>
          <w:szCs w:val="24"/>
        </w:rPr>
        <w:t>u</w:t>
      </w:r>
      <w:r w:rsidR="005D3B44" w:rsidRPr="003B44A1">
        <w:rPr>
          <w:rFonts w:ascii="Times New Roman" w:hAnsi="Times New Roman"/>
          <w:sz w:val="24"/>
          <w:szCs w:val="24"/>
        </w:rPr>
        <w:t xml:space="preserve">mowy </w:t>
      </w:r>
      <w:r w:rsidR="0041512E" w:rsidRPr="003B44A1">
        <w:rPr>
          <w:rFonts w:ascii="Times New Roman" w:hAnsi="Times New Roman"/>
          <w:sz w:val="24"/>
          <w:szCs w:val="24"/>
        </w:rPr>
        <w:t>p</w:t>
      </w:r>
      <w:r w:rsidR="005D3B44" w:rsidRPr="003B44A1">
        <w:rPr>
          <w:rFonts w:ascii="Times New Roman" w:hAnsi="Times New Roman"/>
          <w:sz w:val="24"/>
          <w:szCs w:val="24"/>
        </w:rPr>
        <w:t xml:space="preserve">odatkowej, do której ma zastosowanie </w:t>
      </w:r>
      <w:r w:rsidR="0041512E" w:rsidRPr="003B44A1">
        <w:rPr>
          <w:rFonts w:ascii="Times New Roman" w:hAnsi="Times New Roman"/>
          <w:sz w:val="24"/>
          <w:szCs w:val="24"/>
        </w:rPr>
        <w:t>MLI</w:t>
      </w:r>
      <w:r w:rsidR="005D3B44" w:rsidRPr="003B44A1">
        <w:rPr>
          <w:rFonts w:ascii="Times New Roman" w:hAnsi="Times New Roman"/>
          <w:sz w:val="24"/>
          <w:szCs w:val="24"/>
        </w:rPr>
        <w:t>, dochód uzyskany przez lub za pośrednictwem podmiotu lub danej struktury, które są uznawane w całości lub w części za transparentne podatkowo zgodnie z prawem podatkowym którejkolwiek z</w:t>
      </w:r>
      <w:r w:rsidR="006421DE">
        <w:rPr>
          <w:rFonts w:ascii="Times New Roman" w:hAnsi="Times New Roman"/>
          <w:sz w:val="24"/>
          <w:szCs w:val="24"/>
        </w:rPr>
        <w:t> </w:t>
      </w:r>
      <w:r w:rsidR="0041512E" w:rsidRPr="003B44A1">
        <w:rPr>
          <w:rFonts w:ascii="Times New Roman" w:hAnsi="Times New Roman"/>
          <w:sz w:val="24"/>
          <w:szCs w:val="24"/>
        </w:rPr>
        <w:t>u</w:t>
      </w:r>
      <w:r w:rsidR="005D3B44" w:rsidRPr="003B44A1">
        <w:rPr>
          <w:rFonts w:ascii="Times New Roman" w:hAnsi="Times New Roman"/>
          <w:sz w:val="24"/>
          <w:szCs w:val="24"/>
        </w:rPr>
        <w:t>mawiających</w:t>
      </w:r>
      <w:r w:rsidR="0041512E" w:rsidRPr="003B44A1">
        <w:rPr>
          <w:rFonts w:ascii="Times New Roman" w:hAnsi="Times New Roman"/>
          <w:sz w:val="24"/>
          <w:szCs w:val="24"/>
        </w:rPr>
        <w:t xml:space="preserve"> się j</w:t>
      </w:r>
      <w:r w:rsidR="005D3B44" w:rsidRPr="003B44A1">
        <w:rPr>
          <w:rFonts w:ascii="Times New Roman" w:hAnsi="Times New Roman"/>
          <w:sz w:val="24"/>
          <w:szCs w:val="24"/>
        </w:rPr>
        <w:t xml:space="preserve">urysdykcji, będzie uważany za dochód osoby mającej miejsce zamieszkania lub siedzibę na terytorium </w:t>
      </w:r>
      <w:r w:rsidR="005D0C33" w:rsidRPr="003B44A1">
        <w:rPr>
          <w:rFonts w:ascii="Times New Roman" w:hAnsi="Times New Roman"/>
          <w:sz w:val="24"/>
          <w:szCs w:val="24"/>
        </w:rPr>
        <w:t>umawiającej się j</w:t>
      </w:r>
      <w:r w:rsidR="005D3B44" w:rsidRPr="003B44A1">
        <w:rPr>
          <w:rFonts w:ascii="Times New Roman" w:hAnsi="Times New Roman"/>
          <w:sz w:val="24"/>
          <w:szCs w:val="24"/>
        </w:rPr>
        <w:t>urysdykcji, ale tylko w</w:t>
      </w:r>
      <w:r w:rsidR="006421DE">
        <w:rPr>
          <w:rFonts w:ascii="Times New Roman" w:hAnsi="Times New Roman"/>
          <w:sz w:val="24"/>
          <w:szCs w:val="24"/>
        </w:rPr>
        <w:t> </w:t>
      </w:r>
      <w:r w:rsidR="005D3B44" w:rsidRPr="003B44A1">
        <w:rPr>
          <w:rFonts w:ascii="Times New Roman" w:hAnsi="Times New Roman"/>
          <w:sz w:val="24"/>
          <w:szCs w:val="24"/>
        </w:rPr>
        <w:t>zakresie</w:t>
      </w:r>
      <w:r w:rsidR="005A6666" w:rsidRPr="003B44A1">
        <w:rPr>
          <w:rFonts w:ascii="Times New Roman" w:hAnsi="Times New Roman"/>
          <w:sz w:val="24"/>
          <w:szCs w:val="24"/>
        </w:rPr>
        <w:t>,</w:t>
      </w:r>
      <w:r w:rsidR="005D3B44" w:rsidRPr="003B44A1">
        <w:rPr>
          <w:rFonts w:ascii="Times New Roman" w:hAnsi="Times New Roman"/>
          <w:sz w:val="24"/>
          <w:szCs w:val="24"/>
        </w:rPr>
        <w:t xml:space="preserve"> w</w:t>
      </w:r>
      <w:r w:rsidR="003B44A1" w:rsidRPr="003B44A1">
        <w:rPr>
          <w:rFonts w:ascii="Times New Roman" w:hAnsi="Times New Roman"/>
          <w:sz w:val="24"/>
          <w:szCs w:val="24"/>
        </w:rPr>
        <w:t xml:space="preserve"> </w:t>
      </w:r>
      <w:r w:rsidR="005D3B44" w:rsidRPr="003B44A1">
        <w:rPr>
          <w:rFonts w:ascii="Times New Roman" w:hAnsi="Times New Roman"/>
          <w:sz w:val="24"/>
          <w:szCs w:val="24"/>
        </w:rPr>
        <w:t>jakim ten dochód, dla celów opodatkowania przez tę</w:t>
      </w:r>
      <w:r w:rsidR="005D0C33" w:rsidRPr="003B44A1">
        <w:rPr>
          <w:rFonts w:ascii="Times New Roman" w:hAnsi="Times New Roman"/>
          <w:sz w:val="24"/>
          <w:szCs w:val="24"/>
        </w:rPr>
        <w:t xml:space="preserve"> umawiającą się j</w:t>
      </w:r>
      <w:r w:rsidR="005D3B44" w:rsidRPr="003B44A1">
        <w:rPr>
          <w:rFonts w:ascii="Times New Roman" w:hAnsi="Times New Roman"/>
          <w:sz w:val="24"/>
          <w:szCs w:val="24"/>
        </w:rPr>
        <w:t xml:space="preserve">urysdykcję, jest traktowany jako dochód osoby mającej miejsce zamieszkania </w:t>
      </w:r>
      <w:r w:rsidR="005D0C33" w:rsidRPr="003B44A1">
        <w:rPr>
          <w:rFonts w:ascii="Times New Roman" w:hAnsi="Times New Roman"/>
          <w:sz w:val="24"/>
          <w:szCs w:val="24"/>
        </w:rPr>
        <w:t>lub siedzibę na terytorium tej umawiającej się j</w:t>
      </w:r>
      <w:r w:rsidR="005D3B44" w:rsidRPr="003B44A1">
        <w:rPr>
          <w:rFonts w:ascii="Times New Roman" w:hAnsi="Times New Roman"/>
          <w:sz w:val="24"/>
          <w:szCs w:val="24"/>
        </w:rPr>
        <w:t>urysdykcji.</w:t>
      </w:r>
    </w:p>
    <w:p w14:paraId="46D83CE9" w14:textId="1B011C76" w:rsidR="00692160" w:rsidRPr="003B44A1" w:rsidRDefault="00692160" w:rsidP="003B44A1">
      <w:pPr>
        <w:spacing w:line="360" w:lineRule="auto"/>
        <w:jc w:val="both"/>
      </w:pPr>
      <w:r w:rsidRPr="003B44A1">
        <w:t>Natomiast zgodnie z art. 3 ust. 2 MLI, postanowienia umowy podatkowej, które zobowiązują stronę do zwolnienia z podatku dochodowego, lub przyznania odliczenia lub zaliczenia w wysokości równej podatkowi zapłaconemu od dochodu uzyskanego przez rezydenta tego państwa, który może być opodatkowany przez drugie państwo zgodnie z postanowieniami UPO, nie będą stosowane w</w:t>
      </w:r>
      <w:r w:rsidR="003B44A1" w:rsidRPr="003B44A1">
        <w:t xml:space="preserve"> </w:t>
      </w:r>
      <w:r w:rsidRPr="003B44A1">
        <w:t xml:space="preserve">zakresie w jakim postanowienia te dopuszczają opodatkowanie przez </w:t>
      </w:r>
      <w:r w:rsidR="005A6666" w:rsidRPr="003B44A1">
        <w:t xml:space="preserve">to </w:t>
      </w:r>
      <w:r w:rsidRPr="003B44A1">
        <w:t>drugie państwo wyłącznie z tego powodu, że taki dochód stanowi jednocześnie dochód uzyskany przez rezydenta drugiego państwa.</w:t>
      </w:r>
    </w:p>
    <w:p w14:paraId="70A59A12" w14:textId="61A93EC6" w:rsidR="0041512E" w:rsidRPr="003B44A1" w:rsidRDefault="0041512E" w:rsidP="003B44A1">
      <w:pPr>
        <w:spacing w:line="360" w:lineRule="auto"/>
        <w:jc w:val="both"/>
      </w:pPr>
      <w:r w:rsidRPr="003B44A1">
        <w:lastRenderedPageBreak/>
        <w:t xml:space="preserve">Przyjęcie </w:t>
      </w:r>
      <w:r w:rsidR="00692160" w:rsidRPr="003B44A1">
        <w:t xml:space="preserve">ww. </w:t>
      </w:r>
      <w:r w:rsidRPr="003B44A1">
        <w:t>przepis</w:t>
      </w:r>
      <w:r w:rsidR="00692160" w:rsidRPr="003B44A1">
        <w:t>ów</w:t>
      </w:r>
      <w:r w:rsidRPr="003B44A1">
        <w:t xml:space="preserve"> </w:t>
      </w:r>
      <w:r w:rsidR="005423AB" w:rsidRPr="003B44A1">
        <w:t xml:space="preserve">przez dane państwo </w:t>
      </w:r>
      <w:r w:rsidRPr="003B44A1">
        <w:t>nie jest wymagane dla spełnienia minimalnego standardu. Powoduje to, że możliwe</w:t>
      </w:r>
      <w:r w:rsidR="00962894" w:rsidRPr="003B44A1">
        <w:t xml:space="preserve"> jest jego odrzucenie w</w:t>
      </w:r>
      <w:r w:rsidR="003B44A1" w:rsidRPr="003B44A1">
        <w:t xml:space="preserve"> </w:t>
      </w:r>
      <w:r w:rsidR="00E25C35" w:rsidRPr="003B44A1">
        <w:t>całości w</w:t>
      </w:r>
      <w:r w:rsidR="006421DE">
        <w:t> </w:t>
      </w:r>
      <w:r w:rsidR="00E25C35" w:rsidRPr="003B44A1">
        <w:t xml:space="preserve">odniesieniu do wszystkich umów podatkowych. </w:t>
      </w:r>
    </w:p>
    <w:p w14:paraId="1C14A62B" w14:textId="1921607C" w:rsidR="00FB2D3A" w:rsidRPr="003B44A1" w:rsidRDefault="00FB2D3A" w:rsidP="003B44A1">
      <w:pPr>
        <w:spacing w:line="360" w:lineRule="auto"/>
        <w:jc w:val="both"/>
      </w:pPr>
      <w:r w:rsidRPr="003B44A1">
        <w:t>Każda strona Konwencji, która nie złożyła zastrzeżenia o wyłączeniu w całości art. 3 MLI w</w:t>
      </w:r>
      <w:r w:rsidR="003B44A1" w:rsidRPr="003B44A1">
        <w:t xml:space="preserve"> </w:t>
      </w:r>
      <w:r w:rsidRPr="003B44A1">
        <w:t xml:space="preserve">stosunku do zawartych umów podatkowych, </w:t>
      </w:r>
      <w:r w:rsidR="005303A8" w:rsidRPr="003B44A1">
        <w:t>składa</w:t>
      </w:r>
      <w:r w:rsidRPr="003B44A1">
        <w:t xml:space="preserve"> określone w art. 3 ust. 5 MLI notyfikacje.</w:t>
      </w:r>
    </w:p>
    <w:p w14:paraId="6EABC7B7" w14:textId="77777777" w:rsidR="00FB2D3A" w:rsidRPr="003B44A1" w:rsidRDefault="00FB2D3A" w:rsidP="003B44A1">
      <w:pPr>
        <w:pStyle w:val="Nagwek3"/>
        <w:rPr>
          <w:rFonts w:eastAsia="BatangChe" w:cs="Times New Roman"/>
          <w:i/>
        </w:rPr>
      </w:pPr>
      <w:bookmarkStart w:id="22" w:name="_Toc478655845"/>
      <w:r w:rsidRPr="003B44A1">
        <w:rPr>
          <w:rFonts w:eastAsia="BatangChe" w:cs="Times New Roman"/>
          <w:i/>
        </w:rPr>
        <w:t>Stanowisko przyjęte przez Polskę</w:t>
      </w:r>
      <w:bookmarkEnd w:id="22"/>
    </w:p>
    <w:p w14:paraId="4F19AAF2" w14:textId="18C9B3C9" w:rsidR="009A0E99" w:rsidRPr="003B44A1" w:rsidRDefault="002B6BBA" w:rsidP="003B44A1">
      <w:pPr>
        <w:spacing w:line="360" w:lineRule="auto"/>
        <w:jc w:val="both"/>
      </w:pPr>
      <w:r w:rsidRPr="003B44A1">
        <w:t xml:space="preserve">Ze względu na to, że Polska </w:t>
      </w:r>
      <w:r w:rsidR="0047382B" w:rsidRPr="003B44A1">
        <w:t>dąż</w:t>
      </w:r>
      <w:r w:rsidRPr="003B44A1">
        <w:t xml:space="preserve">y </w:t>
      </w:r>
      <w:r w:rsidR="0047382B" w:rsidRPr="003B44A1">
        <w:t xml:space="preserve">do zapobiegania </w:t>
      </w:r>
      <w:r w:rsidRPr="003B44A1">
        <w:t xml:space="preserve">na płaszczyźnie międzynarodowej </w:t>
      </w:r>
      <w:r w:rsidR="0047382B" w:rsidRPr="003B44A1">
        <w:t xml:space="preserve">sytuacjom kreującym </w:t>
      </w:r>
      <w:r w:rsidR="0041512E" w:rsidRPr="003B44A1">
        <w:t xml:space="preserve">możliwe </w:t>
      </w:r>
      <w:r w:rsidR="0047382B" w:rsidRPr="003B44A1">
        <w:t xml:space="preserve">podwójne nieopodatkowanie, </w:t>
      </w:r>
      <w:r w:rsidR="001227F7" w:rsidRPr="003B44A1">
        <w:t xml:space="preserve">zamierzeniem Polski </w:t>
      </w:r>
      <w:r w:rsidR="0047382B" w:rsidRPr="003B44A1">
        <w:t xml:space="preserve">jest </w:t>
      </w:r>
      <w:r w:rsidR="0047382B" w:rsidRPr="003B44A1">
        <w:rPr>
          <w:u w:val="single"/>
        </w:rPr>
        <w:t xml:space="preserve">wprowadzenie </w:t>
      </w:r>
      <w:r w:rsidR="00E55FCD" w:rsidRPr="003B44A1">
        <w:rPr>
          <w:u w:val="single"/>
        </w:rPr>
        <w:t>art.</w:t>
      </w:r>
      <w:r w:rsidR="003B44A1" w:rsidRPr="003B44A1">
        <w:rPr>
          <w:u w:val="single"/>
        </w:rPr>
        <w:t xml:space="preserve"> </w:t>
      </w:r>
      <w:r w:rsidR="00E55FCD" w:rsidRPr="003B44A1">
        <w:rPr>
          <w:u w:val="single"/>
        </w:rPr>
        <w:t xml:space="preserve">3 MLI </w:t>
      </w:r>
      <w:r w:rsidR="0047382B" w:rsidRPr="003B44A1">
        <w:rPr>
          <w:u w:val="single"/>
        </w:rPr>
        <w:t xml:space="preserve">do </w:t>
      </w:r>
      <w:r w:rsidR="001227F7" w:rsidRPr="003B44A1">
        <w:rPr>
          <w:u w:val="single"/>
        </w:rPr>
        <w:t xml:space="preserve">wszystkich </w:t>
      </w:r>
      <w:r w:rsidR="00AC12B8" w:rsidRPr="003B44A1">
        <w:rPr>
          <w:u w:val="single"/>
        </w:rPr>
        <w:t xml:space="preserve">umów podatkowych objętych </w:t>
      </w:r>
      <w:r w:rsidR="0041512E" w:rsidRPr="003B44A1">
        <w:rPr>
          <w:u w:val="single"/>
        </w:rPr>
        <w:t>przez Polskę</w:t>
      </w:r>
      <w:r w:rsidR="0047382B" w:rsidRPr="003B44A1">
        <w:rPr>
          <w:u w:val="single"/>
        </w:rPr>
        <w:t xml:space="preserve"> </w:t>
      </w:r>
      <w:r w:rsidR="00AC12B8" w:rsidRPr="003B44A1">
        <w:rPr>
          <w:u w:val="single"/>
        </w:rPr>
        <w:t>stosowaniem MLI</w:t>
      </w:r>
      <w:r w:rsidR="0047382B" w:rsidRPr="003B44A1">
        <w:t>.</w:t>
      </w:r>
    </w:p>
    <w:p w14:paraId="297386BC" w14:textId="77777777" w:rsidR="00FB2D3A" w:rsidRPr="003B44A1" w:rsidRDefault="00FB2D3A" w:rsidP="003B44A1">
      <w:pPr>
        <w:pStyle w:val="Nagwek3"/>
        <w:rPr>
          <w:rFonts w:eastAsia="BatangChe" w:cs="Times New Roman"/>
          <w:i/>
        </w:rPr>
      </w:pPr>
      <w:bookmarkStart w:id="23" w:name="_Toc478655846"/>
      <w:r w:rsidRPr="003B44A1">
        <w:rPr>
          <w:rFonts w:eastAsia="BatangChe" w:cs="Times New Roman"/>
          <w:i/>
        </w:rPr>
        <w:t>Skutek dla umów podatkowych zawartych przez Polskę</w:t>
      </w:r>
      <w:bookmarkEnd w:id="23"/>
    </w:p>
    <w:p w14:paraId="5004B170" w14:textId="443E8DB4" w:rsidR="00FB2D3A" w:rsidRPr="003B44A1" w:rsidRDefault="00FB2D3A" w:rsidP="003B44A1">
      <w:pPr>
        <w:spacing w:line="360" w:lineRule="auto"/>
        <w:jc w:val="both"/>
      </w:pPr>
      <w:r w:rsidRPr="003B44A1">
        <w:t xml:space="preserve">Mając na uwadze </w:t>
      </w:r>
      <w:r w:rsidR="00AF3F0D" w:rsidRPr="003B44A1">
        <w:t xml:space="preserve">projekty formularzy </w:t>
      </w:r>
      <w:r w:rsidRPr="003B44A1">
        <w:t>złożone przez inne państwa</w:t>
      </w:r>
      <w:r w:rsidR="009358FF" w:rsidRPr="003B44A1">
        <w:t>, które podpisały Konwencję</w:t>
      </w:r>
      <w:r w:rsidR="004105DE" w:rsidRPr="003B44A1">
        <w:t xml:space="preserve"> oraz stanowisko Polski</w:t>
      </w:r>
      <w:r w:rsidRPr="003B44A1">
        <w:t xml:space="preserve">, art. 3 MLI będzie miał zastosowanie do UPO zawartych przez </w:t>
      </w:r>
      <w:r w:rsidR="00F6463E" w:rsidRPr="003B44A1">
        <w:t>Polskę</w:t>
      </w:r>
      <w:r w:rsidR="003B44A1" w:rsidRPr="003B44A1">
        <w:t xml:space="preserve"> </w:t>
      </w:r>
      <w:r w:rsidR="00F6463E" w:rsidRPr="003B44A1">
        <w:t>z:</w:t>
      </w:r>
    </w:p>
    <w:p w14:paraId="5F17F90A" w14:textId="30FE08AE" w:rsidR="00502932" w:rsidRPr="003B44A1" w:rsidRDefault="00502932" w:rsidP="003B44A1">
      <w:pPr>
        <w:pStyle w:val="Akapitzlist"/>
        <w:numPr>
          <w:ilvl w:val="0"/>
          <w:numId w:val="19"/>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Armenią</w:t>
      </w:r>
      <w:r w:rsidR="000D498F">
        <w:rPr>
          <w:rFonts w:ascii="Times New Roman" w:hAnsi="Times New Roman"/>
          <w:sz w:val="24"/>
          <w:szCs w:val="24"/>
        </w:rPr>
        <w:t>;</w:t>
      </w:r>
    </w:p>
    <w:p w14:paraId="35B9EF4B" w14:textId="1C9FB6A2" w:rsidR="00C43810" w:rsidRPr="003B44A1" w:rsidRDefault="00B8403B" w:rsidP="003B44A1">
      <w:pPr>
        <w:pStyle w:val="Akapitzlist"/>
        <w:numPr>
          <w:ilvl w:val="0"/>
          <w:numId w:val="19"/>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Australią</w:t>
      </w:r>
      <w:r w:rsidR="000D498F">
        <w:rPr>
          <w:rFonts w:ascii="Times New Roman" w:hAnsi="Times New Roman"/>
          <w:sz w:val="24"/>
          <w:szCs w:val="24"/>
        </w:rPr>
        <w:t>;</w:t>
      </w:r>
    </w:p>
    <w:p w14:paraId="391DD0FC" w14:textId="362E19E7" w:rsidR="00C43810" w:rsidRPr="003B44A1" w:rsidRDefault="00C43810" w:rsidP="003B44A1">
      <w:pPr>
        <w:pStyle w:val="Akapitzlist"/>
        <w:numPr>
          <w:ilvl w:val="0"/>
          <w:numId w:val="19"/>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Belgią</w:t>
      </w:r>
      <w:r w:rsidR="000D498F">
        <w:rPr>
          <w:rFonts w:ascii="Times New Roman" w:hAnsi="Times New Roman"/>
          <w:sz w:val="24"/>
          <w:szCs w:val="24"/>
        </w:rPr>
        <w:t>;</w:t>
      </w:r>
    </w:p>
    <w:p w14:paraId="0A6904C7" w14:textId="21A47D79" w:rsidR="00C43810" w:rsidRPr="003B44A1" w:rsidRDefault="00C43810" w:rsidP="003B44A1">
      <w:pPr>
        <w:pStyle w:val="Akapitzlist"/>
        <w:numPr>
          <w:ilvl w:val="0"/>
          <w:numId w:val="19"/>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Chile</w:t>
      </w:r>
      <w:r w:rsidR="000D498F">
        <w:rPr>
          <w:rFonts w:ascii="Times New Roman" w:hAnsi="Times New Roman"/>
          <w:sz w:val="24"/>
          <w:szCs w:val="24"/>
        </w:rPr>
        <w:t>;</w:t>
      </w:r>
    </w:p>
    <w:p w14:paraId="79E90A1A" w14:textId="3E6E5A88" w:rsidR="00313B4E" w:rsidRPr="003B44A1" w:rsidRDefault="00313B4E" w:rsidP="003B44A1">
      <w:pPr>
        <w:pStyle w:val="Akapitzlist"/>
        <w:numPr>
          <w:ilvl w:val="0"/>
          <w:numId w:val="19"/>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Hiszpanią</w:t>
      </w:r>
      <w:r w:rsidR="000D498F">
        <w:rPr>
          <w:rFonts w:ascii="Times New Roman" w:hAnsi="Times New Roman"/>
          <w:sz w:val="24"/>
          <w:szCs w:val="24"/>
        </w:rPr>
        <w:t>;</w:t>
      </w:r>
    </w:p>
    <w:p w14:paraId="7C35700B" w14:textId="2A93E980" w:rsidR="00F5614D" w:rsidRPr="003B44A1" w:rsidRDefault="00313B4E" w:rsidP="003B44A1">
      <w:pPr>
        <w:pStyle w:val="Akapitzlist"/>
        <w:numPr>
          <w:ilvl w:val="0"/>
          <w:numId w:val="19"/>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Irlandią</w:t>
      </w:r>
      <w:r w:rsidR="000D498F">
        <w:rPr>
          <w:rFonts w:ascii="Times New Roman" w:hAnsi="Times New Roman"/>
          <w:sz w:val="24"/>
          <w:szCs w:val="24"/>
        </w:rPr>
        <w:t>;</w:t>
      </w:r>
    </w:p>
    <w:p w14:paraId="291845B7" w14:textId="0771A207" w:rsidR="00F5614D" w:rsidRPr="003B44A1" w:rsidRDefault="00313B4E" w:rsidP="003B44A1">
      <w:pPr>
        <w:pStyle w:val="Akapitzlist"/>
        <w:numPr>
          <w:ilvl w:val="0"/>
          <w:numId w:val="19"/>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Izraelem</w:t>
      </w:r>
      <w:r w:rsidR="000D498F">
        <w:rPr>
          <w:rFonts w:ascii="Times New Roman" w:hAnsi="Times New Roman"/>
          <w:sz w:val="24"/>
          <w:szCs w:val="24"/>
        </w:rPr>
        <w:t>;</w:t>
      </w:r>
    </w:p>
    <w:p w14:paraId="233750BA" w14:textId="2D61A7CF" w:rsidR="00313B4E" w:rsidRPr="003B44A1" w:rsidRDefault="00313B4E" w:rsidP="003B44A1">
      <w:pPr>
        <w:pStyle w:val="Akapitzlist"/>
        <w:numPr>
          <w:ilvl w:val="0"/>
          <w:numId w:val="19"/>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Japonią</w:t>
      </w:r>
      <w:r w:rsidR="000D498F">
        <w:rPr>
          <w:rFonts w:ascii="Times New Roman" w:hAnsi="Times New Roman"/>
          <w:sz w:val="24"/>
          <w:szCs w:val="24"/>
        </w:rPr>
        <w:t>;</w:t>
      </w:r>
    </w:p>
    <w:p w14:paraId="1C20C1D8" w14:textId="166F6BB2" w:rsidR="00C3726B" w:rsidRPr="003B44A1" w:rsidRDefault="00C3726B" w:rsidP="003B44A1">
      <w:pPr>
        <w:pStyle w:val="Akapitzlist"/>
        <w:numPr>
          <w:ilvl w:val="0"/>
          <w:numId w:val="19"/>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Luksemburgiem</w:t>
      </w:r>
      <w:r w:rsidR="000D498F">
        <w:rPr>
          <w:rFonts w:ascii="Times New Roman" w:hAnsi="Times New Roman"/>
          <w:sz w:val="24"/>
          <w:szCs w:val="24"/>
        </w:rPr>
        <w:t>;</w:t>
      </w:r>
    </w:p>
    <w:p w14:paraId="2FB93FE1" w14:textId="4B8347AE" w:rsidR="00B17AA6" w:rsidRPr="003B44A1" w:rsidRDefault="00B17AA6" w:rsidP="006421DE">
      <w:pPr>
        <w:pStyle w:val="Akapitzlist"/>
        <w:numPr>
          <w:ilvl w:val="0"/>
          <w:numId w:val="19"/>
        </w:numPr>
        <w:spacing w:after="0" w:line="360" w:lineRule="auto"/>
        <w:ind w:left="800" w:hanging="573"/>
        <w:contextualSpacing w:val="0"/>
        <w:jc w:val="both"/>
        <w:rPr>
          <w:rFonts w:ascii="Times New Roman" w:hAnsi="Times New Roman"/>
          <w:sz w:val="24"/>
          <w:szCs w:val="24"/>
        </w:rPr>
      </w:pPr>
      <w:r w:rsidRPr="003B44A1">
        <w:rPr>
          <w:rFonts w:ascii="Times New Roman" w:hAnsi="Times New Roman"/>
          <w:sz w:val="24"/>
          <w:szCs w:val="24"/>
        </w:rPr>
        <w:t>Meksykiem</w:t>
      </w:r>
      <w:r w:rsidR="000D498F">
        <w:rPr>
          <w:rFonts w:ascii="Times New Roman" w:hAnsi="Times New Roman"/>
          <w:sz w:val="24"/>
          <w:szCs w:val="24"/>
        </w:rPr>
        <w:t>;</w:t>
      </w:r>
    </w:p>
    <w:p w14:paraId="70D46E5B" w14:textId="0661CB03" w:rsidR="00B17AA6" w:rsidRPr="003B44A1" w:rsidRDefault="00B17AA6" w:rsidP="006421DE">
      <w:pPr>
        <w:pStyle w:val="Akapitzlist"/>
        <w:numPr>
          <w:ilvl w:val="0"/>
          <w:numId w:val="19"/>
        </w:numPr>
        <w:spacing w:after="0" w:line="360" w:lineRule="auto"/>
        <w:ind w:left="800" w:hanging="573"/>
        <w:contextualSpacing w:val="0"/>
        <w:jc w:val="both"/>
        <w:rPr>
          <w:rFonts w:ascii="Times New Roman" w:hAnsi="Times New Roman"/>
          <w:sz w:val="24"/>
          <w:szCs w:val="24"/>
        </w:rPr>
      </w:pPr>
      <w:r w:rsidRPr="003B44A1">
        <w:rPr>
          <w:rFonts w:ascii="Times New Roman" w:hAnsi="Times New Roman"/>
          <w:sz w:val="24"/>
          <w:szCs w:val="24"/>
        </w:rPr>
        <w:t>Norwegią</w:t>
      </w:r>
      <w:r w:rsidR="000D498F">
        <w:rPr>
          <w:rFonts w:ascii="Times New Roman" w:hAnsi="Times New Roman"/>
          <w:sz w:val="24"/>
          <w:szCs w:val="24"/>
        </w:rPr>
        <w:t>;</w:t>
      </w:r>
    </w:p>
    <w:p w14:paraId="209A8E2C" w14:textId="70B5DBAC" w:rsidR="007A72CC" w:rsidRPr="003B44A1" w:rsidRDefault="00B17AA6" w:rsidP="006421DE">
      <w:pPr>
        <w:pStyle w:val="Akapitzlist"/>
        <w:numPr>
          <w:ilvl w:val="0"/>
          <w:numId w:val="19"/>
        </w:numPr>
        <w:spacing w:after="0" w:line="360" w:lineRule="auto"/>
        <w:ind w:left="800" w:hanging="573"/>
        <w:contextualSpacing w:val="0"/>
        <w:jc w:val="both"/>
        <w:rPr>
          <w:rFonts w:ascii="Times New Roman" w:hAnsi="Times New Roman"/>
          <w:sz w:val="24"/>
          <w:szCs w:val="24"/>
        </w:rPr>
      </w:pPr>
      <w:r w:rsidRPr="003B44A1">
        <w:rPr>
          <w:rFonts w:ascii="Times New Roman" w:hAnsi="Times New Roman"/>
          <w:sz w:val="24"/>
          <w:szCs w:val="24"/>
        </w:rPr>
        <w:t>Nową Zelandią</w:t>
      </w:r>
      <w:r w:rsidR="000D498F">
        <w:rPr>
          <w:rFonts w:ascii="Times New Roman" w:hAnsi="Times New Roman"/>
          <w:sz w:val="24"/>
          <w:szCs w:val="24"/>
        </w:rPr>
        <w:t>;</w:t>
      </w:r>
    </w:p>
    <w:p w14:paraId="644D043A" w14:textId="0BB94E6C" w:rsidR="00B17AA6" w:rsidRPr="003B44A1" w:rsidRDefault="00B17AA6" w:rsidP="006421DE">
      <w:pPr>
        <w:pStyle w:val="Akapitzlist"/>
        <w:numPr>
          <w:ilvl w:val="0"/>
          <w:numId w:val="19"/>
        </w:numPr>
        <w:spacing w:after="0" w:line="360" w:lineRule="auto"/>
        <w:ind w:left="800" w:hanging="573"/>
        <w:contextualSpacing w:val="0"/>
        <w:jc w:val="both"/>
        <w:rPr>
          <w:rFonts w:ascii="Times New Roman" w:hAnsi="Times New Roman"/>
          <w:sz w:val="24"/>
          <w:szCs w:val="24"/>
        </w:rPr>
      </w:pPr>
      <w:r w:rsidRPr="003B44A1">
        <w:rPr>
          <w:rFonts w:ascii="Times New Roman" w:hAnsi="Times New Roman"/>
          <w:sz w:val="24"/>
          <w:szCs w:val="24"/>
        </w:rPr>
        <w:t>Rosją</w:t>
      </w:r>
      <w:r w:rsidR="000D498F">
        <w:rPr>
          <w:rFonts w:ascii="Times New Roman" w:hAnsi="Times New Roman"/>
          <w:sz w:val="24"/>
          <w:szCs w:val="24"/>
        </w:rPr>
        <w:t>;</w:t>
      </w:r>
    </w:p>
    <w:p w14:paraId="79A80187" w14:textId="5F023F27" w:rsidR="00B17AA6" w:rsidRPr="003B44A1" w:rsidRDefault="00B17AA6" w:rsidP="006421DE">
      <w:pPr>
        <w:pStyle w:val="Akapitzlist"/>
        <w:numPr>
          <w:ilvl w:val="0"/>
          <w:numId w:val="19"/>
        </w:numPr>
        <w:spacing w:after="0" w:line="360" w:lineRule="auto"/>
        <w:ind w:left="800" w:hanging="573"/>
        <w:contextualSpacing w:val="0"/>
        <w:jc w:val="both"/>
        <w:rPr>
          <w:rFonts w:ascii="Times New Roman" w:hAnsi="Times New Roman"/>
          <w:sz w:val="24"/>
          <w:szCs w:val="24"/>
        </w:rPr>
      </w:pPr>
      <w:r w:rsidRPr="003B44A1">
        <w:rPr>
          <w:rFonts w:ascii="Times New Roman" w:hAnsi="Times New Roman"/>
          <w:sz w:val="24"/>
          <w:szCs w:val="24"/>
        </w:rPr>
        <w:t>Rumunią</w:t>
      </w:r>
      <w:r w:rsidR="000D498F">
        <w:rPr>
          <w:rFonts w:ascii="Times New Roman" w:hAnsi="Times New Roman"/>
          <w:sz w:val="24"/>
          <w:szCs w:val="24"/>
        </w:rPr>
        <w:t>;</w:t>
      </w:r>
    </w:p>
    <w:p w14:paraId="3D4F9DCA" w14:textId="743DA4AA" w:rsidR="00B17AA6" w:rsidRPr="003B44A1" w:rsidRDefault="00B17AA6" w:rsidP="006421DE">
      <w:pPr>
        <w:pStyle w:val="Akapitzlist"/>
        <w:numPr>
          <w:ilvl w:val="0"/>
          <w:numId w:val="19"/>
        </w:numPr>
        <w:spacing w:after="0" w:line="360" w:lineRule="auto"/>
        <w:ind w:left="800" w:hanging="573"/>
        <w:contextualSpacing w:val="0"/>
        <w:jc w:val="both"/>
        <w:rPr>
          <w:rFonts w:ascii="Times New Roman" w:hAnsi="Times New Roman"/>
          <w:sz w:val="24"/>
          <w:szCs w:val="24"/>
        </w:rPr>
      </w:pPr>
      <w:r w:rsidRPr="003B44A1">
        <w:rPr>
          <w:rFonts w:ascii="Times New Roman" w:hAnsi="Times New Roman"/>
          <w:sz w:val="24"/>
          <w:szCs w:val="24"/>
        </w:rPr>
        <w:t>Słowacją</w:t>
      </w:r>
      <w:r w:rsidR="000D498F">
        <w:rPr>
          <w:rFonts w:ascii="Times New Roman" w:hAnsi="Times New Roman"/>
          <w:sz w:val="24"/>
          <w:szCs w:val="24"/>
        </w:rPr>
        <w:t>;</w:t>
      </w:r>
    </w:p>
    <w:p w14:paraId="32653111" w14:textId="7BE3045E" w:rsidR="00B17AA6" w:rsidRPr="003B44A1" w:rsidRDefault="00B17AA6" w:rsidP="006421DE">
      <w:pPr>
        <w:pStyle w:val="Akapitzlist"/>
        <w:numPr>
          <w:ilvl w:val="0"/>
          <w:numId w:val="19"/>
        </w:numPr>
        <w:spacing w:after="0" w:line="360" w:lineRule="auto"/>
        <w:ind w:left="800" w:hanging="573"/>
        <w:contextualSpacing w:val="0"/>
        <w:jc w:val="both"/>
        <w:rPr>
          <w:rFonts w:ascii="Times New Roman" w:hAnsi="Times New Roman"/>
          <w:sz w:val="24"/>
          <w:szCs w:val="24"/>
        </w:rPr>
      </w:pPr>
      <w:r w:rsidRPr="003B44A1">
        <w:rPr>
          <w:rFonts w:ascii="Times New Roman" w:hAnsi="Times New Roman"/>
          <w:sz w:val="24"/>
          <w:szCs w:val="24"/>
        </w:rPr>
        <w:t>RPA</w:t>
      </w:r>
      <w:r w:rsidR="000D498F">
        <w:rPr>
          <w:rFonts w:ascii="Times New Roman" w:hAnsi="Times New Roman"/>
          <w:sz w:val="24"/>
          <w:szCs w:val="24"/>
        </w:rPr>
        <w:t>;</w:t>
      </w:r>
    </w:p>
    <w:p w14:paraId="6F18151E" w14:textId="4F2B78AB" w:rsidR="00B17AA6" w:rsidRPr="003B44A1" w:rsidRDefault="00B17AA6" w:rsidP="006421DE">
      <w:pPr>
        <w:pStyle w:val="Akapitzlist"/>
        <w:numPr>
          <w:ilvl w:val="0"/>
          <w:numId w:val="19"/>
        </w:numPr>
        <w:spacing w:after="0" w:line="360" w:lineRule="auto"/>
        <w:ind w:left="800" w:hanging="573"/>
        <w:contextualSpacing w:val="0"/>
        <w:jc w:val="both"/>
        <w:rPr>
          <w:rFonts w:ascii="Times New Roman" w:hAnsi="Times New Roman"/>
          <w:sz w:val="24"/>
          <w:szCs w:val="24"/>
        </w:rPr>
      </w:pPr>
      <w:r w:rsidRPr="003B44A1">
        <w:rPr>
          <w:rFonts w:ascii="Times New Roman" w:hAnsi="Times New Roman"/>
          <w:sz w:val="24"/>
          <w:szCs w:val="24"/>
        </w:rPr>
        <w:t>Turcją</w:t>
      </w:r>
      <w:r w:rsidR="000D498F">
        <w:rPr>
          <w:rFonts w:ascii="Times New Roman" w:hAnsi="Times New Roman"/>
          <w:sz w:val="24"/>
          <w:szCs w:val="24"/>
        </w:rPr>
        <w:t>;</w:t>
      </w:r>
    </w:p>
    <w:p w14:paraId="09EF05BB" w14:textId="77777777" w:rsidR="00B17AA6" w:rsidRPr="003B44A1" w:rsidRDefault="00B17AA6" w:rsidP="006421DE">
      <w:pPr>
        <w:pStyle w:val="Akapitzlist"/>
        <w:numPr>
          <w:ilvl w:val="0"/>
          <w:numId w:val="19"/>
        </w:numPr>
        <w:spacing w:after="0" w:line="360" w:lineRule="auto"/>
        <w:ind w:left="800" w:hanging="573"/>
        <w:contextualSpacing w:val="0"/>
        <w:jc w:val="both"/>
        <w:rPr>
          <w:rFonts w:ascii="Times New Roman" w:hAnsi="Times New Roman"/>
          <w:sz w:val="24"/>
          <w:szCs w:val="24"/>
        </w:rPr>
      </w:pPr>
      <w:r w:rsidRPr="003B44A1">
        <w:rPr>
          <w:rFonts w:ascii="Times New Roman" w:hAnsi="Times New Roman"/>
          <w:sz w:val="24"/>
          <w:szCs w:val="24"/>
        </w:rPr>
        <w:t>Wielką Brytanią.</w:t>
      </w:r>
    </w:p>
    <w:p w14:paraId="01DF39A6" w14:textId="7667E136" w:rsidR="00B17AA6" w:rsidRPr="003B44A1" w:rsidRDefault="009C73D7" w:rsidP="003B44A1">
      <w:pPr>
        <w:spacing w:line="360" w:lineRule="auto"/>
        <w:jc w:val="both"/>
      </w:pPr>
      <w:r w:rsidRPr="003B44A1">
        <w:lastRenderedPageBreak/>
        <w:t xml:space="preserve">Z uwagi </w:t>
      </w:r>
      <w:r w:rsidR="000D498F">
        <w:t xml:space="preserve">na </w:t>
      </w:r>
      <w:r w:rsidR="00EB17D6" w:rsidRPr="003B44A1">
        <w:t xml:space="preserve">stanowisko przyjęte </w:t>
      </w:r>
      <w:r w:rsidR="000D498F">
        <w:t xml:space="preserve">przez </w:t>
      </w:r>
      <w:r w:rsidR="004D52FA" w:rsidRPr="003B44A1">
        <w:t xml:space="preserve">Irlandię, </w:t>
      </w:r>
      <w:r w:rsidR="00C61CFF" w:rsidRPr="003B44A1">
        <w:t xml:space="preserve">Japonię, </w:t>
      </w:r>
      <w:r w:rsidR="00B17AA6" w:rsidRPr="003B44A1">
        <w:t>Luksemburg i Wielk</w:t>
      </w:r>
      <w:r w:rsidR="00EB17D6" w:rsidRPr="003B44A1">
        <w:t>ą</w:t>
      </w:r>
      <w:r w:rsidR="00B17AA6" w:rsidRPr="003B44A1">
        <w:t xml:space="preserve"> Brytani</w:t>
      </w:r>
      <w:r w:rsidR="00EB17D6" w:rsidRPr="003B44A1">
        <w:t>ę,</w:t>
      </w:r>
      <w:r w:rsidR="008D669E" w:rsidRPr="003B44A1">
        <w:t xml:space="preserve"> w</w:t>
      </w:r>
      <w:r w:rsidR="006421DE">
        <w:t> </w:t>
      </w:r>
      <w:r w:rsidR="008D669E" w:rsidRPr="003B44A1">
        <w:t>przypadku UPO z</w:t>
      </w:r>
      <w:r w:rsidR="003B44A1" w:rsidRPr="003B44A1">
        <w:t xml:space="preserve"> </w:t>
      </w:r>
      <w:r w:rsidR="00AB5ECB" w:rsidRPr="003B44A1">
        <w:t>tymi państwami</w:t>
      </w:r>
      <w:r w:rsidR="00B17AA6" w:rsidRPr="003B44A1">
        <w:t xml:space="preserve"> zastosowanie znajdzie jedynie art. 3 </w:t>
      </w:r>
      <w:r w:rsidR="00B17AA6" w:rsidRPr="003B44A1">
        <w:rPr>
          <w:u w:val="single"/>
        </w:rPr>
        <w:t>ust. 1</w:t>
      </w:r>
      <w:r w:rsidR="00B17AA6" w:rsidRPr="003B44A1">
        <w:t xml:space="preserve"> MLI.</w:t>
      </w:r>
    </w:p>
    <w:p w14:paraId="6BB34E9F" w14:textId="7A4D7BA0" w:rsidR="008D669E" w:rsidRPr="003B44A1" w:rsidRDefault="008D669E" w:rsidP="003B44A1">
      <w:pPr>
        <w:spacing w:line="360" w:lineRule="auto"/>
        <w:jc w:val="both"/>
      </w:pPr>
      <w:r w:rsidRPr="003B44A1">
        <w:t xml:space="preserve">Natomiast w odniesieniu do pozostałych UPO wskazanych powyżej, zastosowanie znajdą </w:t>
      </w:r>
      <w:r w:rsidR="00313C2A" w:rsidRPr="003B44A1">
        <w:t>art.</w:t>
      </w:r>
      <w:r w:rsidR="003B44A1" w:rsidRPr="003B44A1">
        <w:t xml:space="preserve"> </w:t>
      </w:r>
      <w:r w:rsidRPr="003B44A1">
        <w:t xml:space="preserve">3 ust. 1 </w:t>
      </w:r>
      <w:r w:rsidRPr="003B44A1">
        <w:rPr>
          <w:u w:val="single"/>
        </w:rPr>
        <w:t>oraz ust. 2</w:t>
      </w:r>
      <w:r w:rsidRPr="003B44A1">
        <w:t xml:space="preserve"> MLI. </w:t>
      </w:r>
    </w:p>
    <w:p w14:paraId="58DC283E" w14:textId="6E8F48FF" w:rsidR="00F5614D" w:rsidRPr="003B44A1" w:rsidRDefault="00B17AA6" w:rsidP="003B44A1">
      <w:pPr>
        <w:spacing w:line="360" w:lineRule="auto"/>
        <w:jc w:val="both"/>
      </w:pPr>
      <w:r w:rsidRPr="003B44A1">
        <w:t>W odniesieniu do</w:t>
      </w:r>
      <w:r w:rsidR="00F5614D" w:rsidRPr="003B44A1">
        <w:t xml:space="preserve"> </w:t>
      </w:r>
      <w:r w:rsidRPr="003B44A1">
        <w:t>UPO z Hiszpani</w:t>
      </w:r>
      <w:r w:rsidR="002F685E" w:rsidRPr="003B44A1">
        <w:t>ą</w:t>
      </w:r>
      <w:r w:rsidR="00313B4E" w:rsidRPr="003B44A1">
        <w:t xml:space="preserve">, </w:t>
      </w:r>
      <w:r w:rsidRPr="003B44A1">
        <w:t>Irlandią,</w:t>
      </w:r>
      <w:r w:rsidR="00F5614D" w:rsidRPr="003B44A1">
        <w:t xml:space="preserve"> Izrael</w:t>
      </w:r>
      <w:r w:rsidRPr="003B44A1">
        <w:t>em</w:t>
      </w:r>
      <w:r w:rsidR="00F5614D" w:rsidRPr="003B44A1">
        <w:t>,</w:t>
      </w:r>
      <w:r w:rsidRPr="003B44A1">
        <w:t xml:space="preserve"> </w:t>
      </w:r>
      <w:r w:rsidR="00C61CFF" w:rsidRPr="003B44A1">
        <w:t xml:space="preserve">Japonią, </w:t>
      </w:r>
      <w:r w:rsidRPr="003B44A1">
        <w:t>Luksemburgiem,</w:t>
      </w:r>
      <w:r w:rsidR="003B44A1" w:rsidRPr="003B44A1">
        <w:t xml:space="preserve"> </w:t>
      </w:r>
      <w:r w:rsidRPr="003B44A1">
        <w:t>RPA oraz Turcją</w:t>
      </w:r>
      <w:r w:rsidR="002F685E" w:rsidRPr="003B44A1">
        <w:t>,</w:t>
      </w:r>
      <w:r w:rsidR="00F5614D" w:rsidRPr="003B44A1">
        <w:t xml:space="preserve"> </w:t>
      </w:r>
      <w:r w:rsidR="00AB5ECB" w:rsidRPr="003B44A1">
        <w:t xml:space="preserve">z uwagi na rozwiązania przyjęte przez te państwa, </w:t>
      </w:r>
      <w:r w:rsidR="00F5614D" w:rsidRPr="003B44A1">
        <w:t xml:space="preserve">art. 3 ust. 1 MLI zostanie zmodyfikowany zgodnie z </w:t>
      </w:r>
      <w:r w:rsidRPr="003B44A1">
        <w:t>brzmieniem</w:t>
      </w:r>
      <w:r w:rsidR="00F5614D" w:rsidRPr="003B44A1">
        <w:t xml:space="preserve"> art. 3 ust. 3 MLI</w:t>
      </w:r>
      <w:r w:rsidR="002F685E" w:rsidRPr="003B44A1">
        <w:t>.</w:t>
      </w:r>
    </w:p>
    <w:p w14:paraId="1100B475" w14:textId="0A37B966" w:rsidR="009A0E99" w:rsidRPr="003B44A1" w:rsidRDefault="00FB2D3A" w:rsidP="003B44A1">
      <w:pPr>
        <w:spacing w:line="360" w:lineRule="auto"/>
        <w:jc w:val="both"/>
      </w:pPr>
      <w:r w:rsidRPr="003B44A1">
        <w:t>W przypadku UPO z Meksykiem, z</w:t>
      </w:r>
      <w:r w:rsidR="005D0C33" w:rsidRPr="003B44A1">
        <w:t xml:space="preserve">e względu na to, że </w:t>
      </w:r>
      <w:r w:rsidR="002F685E" w:rsidRPr="003B44A1">
        <w:t>umowa ta</w:t>
      </w:r>
      <w:r w:rsidR="005D0C33" w:rsidRPr="003B44A1">
        <w:t xml:space="preserve"> w</w:t>
      </w:r>
      <w:r w:rsidR="003B44A1" w:rsidRPr="003B44A1">
        <w:t xml:space="preserve"> </w:t>
      </w:r>
      <w:r w:rsidR="005D0C33" w:rsidRPr="003B44A1">
        <w:t>ust.</w:t>
      </w:r>
      <w:r w:rsidR="003B44A1" w:rsidRPr="003B44A1">
        <w:t xml:space="preserve"> </w:t>
      </w:r>
      <w:r w:rsidR="005D0C33" w:rsidRPr="003B44A1">
        <w:t xml:space="preserve">1 Protokołu zawiera przepis </w:t>
      </w:r>
      <w:r w:rsidR="00FF6B9C" w:rsidRPr="003B44A1">
        <w:t>podobny d</w:t>
      </w:r>
      <w:r w:rsidR="002F685E" w:rsidRPr="003B44A1">
        <w:t xml:space="preserve">o przewidzianego w art. 3 MLI, </w:t>
      </w:r>
      <w:r w:rsidR="00FF6B9C" w:rsidRPr="003B44A1">
        <w:t>złożona przez Polskę notyfikacja na</w:t>
      </w:r>
      <w:r w:rsidR="003B44A1" w:rsidRPr="003B44A1">
        <w:t xml:space="preserve"> </w:t>
      </w:r>
      <w:r w:rsidR="00FF6B9C" w:rsidRPr="003B44A1">
        <w:t>podstawie art. 3 ust. 6 MLI</w:t>
      </w:r>
      <w:r w:rsidR="00FD608A" w:rsidRPr="003B44A1">
        <w:t xml:space="preserve"> wymienia ten przepis </w:t>
      </w:r>
      <w:r w:rsidR="00FF6B9C" w:rsidRPr="003B44A1">
        <w:t xml:space="preserve">jako </w:t>
      </w:r>
      <w:r w:rsidR="00FD16B9" w:rsidRPr="003B44A1">
        <w:t>zawierający</w:t>
      </w:r>
      <w:r w:rsidR="002F685E" w:rsidRPr="003B44A1">
        <w:t xml:space="preserve"> regulacje przewidziane w art. 3 ust. 4 MLI.</w:t>
      </w:r>
      <w:r w:rsidR="00FD16B9" w:rsidRPr="003B44A1">
        <w:t xml:space="preserve"> </w:t>
      </w:r>
      <w:r w:rsidRPr="003B44A1">
        <w:t>W</w:t>
      </w:r>
      <w:r w:rsidR="00FF6B9C" w:rsidRPr="003B44A1">
        <w:t xml:space="preserve"> konsekwencji </w:t>
      </w:r>
      <w:r w:rsidRPr="003B44A1">
        <w:t xml:space="preserve">ust. 1 Protokołu </w:t>
      </w:r>
      <w:r w:rsidR="00032816" w:rsidRPr="003B44A1">
        <w:t xml:space="preserve">tej UPO </w:t>
      </w:r>
      <w:r w:rsidRPr="003B44A1">
        <w:t>zostanie zastąpiony przez regulacj</w:t>
      </w:r>
      <w:r w:rsidR="00E167F0" w:rsidRPr="003B44A1">
        <w:t xml:space="preserve">ę art. 3 ust. 1 </w:t>
      </w:r>
      <w:r w:rsidRPr="003B44A1">
        <w:t>MLI.</w:t>
      </w:r>
      <w:r w:rsidR="00B17AA6" w:rsidRPr="003B44A1">
        <w:t xml:space="preserve"> </w:t>
      </w:r>
    </w:p>
    <w:p w14:paraId="1EB43716" w14:textId="77777777" w:rsidR="001227F7" w:rsidRPr="003B44A1" w:rsidRDefault="00ED1A3A" w:rsidP="006421DE">
      <w:pPr>
        <w:pStyle w:val="Akapitzlist"/>
        <w:numPr>
          <w:ilvl w:val="0"/>
          <w:numId w:val="25"/>
        </w:numPr>
        <w:spacing w:after="0" w:line="360" w:lineRule="auto"/>
        <w:ind w:left="426" w:hanging="426"/>
        <w:contextualSpacing w:val="0"/>
        <w:jc w:val="both"/>
        <w:outlineLvl w:val="1"/>
        <w:rPr>
          <w:rFonts w:ascii="Times New Roman" w:eastAsia="BatangChe" w:hAnsi="Times New Roman"/>
          <w:b/>
          <w:i/>
          <w:sz w:val="24"/>
          <w:szCs w:val="24"/>
        </w:rPr>
      </w:pPr>
      <w:bookmarkStart w:id="24" w:name="_Toc478655847"/>
      <w:r w:rsidRPr="003B44A1">
        <w:rPr>
          <w:rFonts w:ascii="Times New Roman" w:hAnsi="Times New Roman"/>
          <w:b/>
          <w:sz w:val="24"/>
          <w:szCs w:val="24"/>
        </w:rPr>
        <w:t>Artykuł 4</w:t>
      </w:r>
      <w:r w:rsidR="00403F95" w:rsidRPr="003B44A1">
        <w:rPr>
          <w:rFonts w:ascii="Times New Roman" w:hAnsi="Times New Roman"/>
          <w:b/>
          <w:sz w:val="24"/>
          <w:szCs w:val="24"/>
        </w:rPr>
        <w:t xml:space="preserve"> MLI</w:t>
      </w:r>
      <w:r w:rsidRPr="003B44A1">
        <w:rPr>
          <w:rFonts w:ascii="Times New Roman" w:hAnsi="Times New Roman"/>
          <w:b/>
          <w:sz w:val="24"/>
          <w:szCs w:val="24"/>
        </w:rPr>
        <w:t xml:space="preserve"> – </w:t>
      </w:r>
      <w:r w:rsidR="00403F95" w:rsidRPr="003B44A1">
        <w:rPr>
          <w:rFonts w:ascii="Times New Roman" w:hAnsi="Times New Roman"/>
          <w:b/>
          <w:sz w:val="24"/>
          <w:szCs w:val="24"/>
        </w:rPr>
        <w:t>p</w:t>
      </w:r>
      <w:r w:rsidRPr="003B44A1">
        <w:rPr>
          <w:rFonts w:ascii="Times New Roman" w:hAnsi="Times New Roman"/>
          <w:b/>
          <w:sz w:val="24"/>
          <w:szCs w:val="24"/>
        </w:rPr>
        <w:t xml:space="preserve">odmioty </w:t>
      </w:r>
      <w:bookmarkStart w:id="25" w:name="_Toc478655848"/>
      <w:bookmarkEnd w:id="24"/>
      <w:bookmarkEnd w:id="25"/>
      <w:r w:rsidR="00F17F08" w:rsidRPr="003B44A1">
        <w:rPr>
          <w:rFonts w:ascii="Times New Roman" w:hAnsi="Times New Roman"/>
          <w:b/>
          <w:sz w:val="24"/>
          <w:szCs w:val="24"/>
        </w:rPr>
        <w:t>o podwójnej siedzibie</w:t>
      </w:r>
    </w:p>
    <w:p w14:paraId="02B21752" w14:textId="77777777" w:rsidR="001227F7" w:rsidRPr="003B44A1" w:rsidRDefault="001227F7" w:rsidP="003B44A1">
      <w:pPr>
        <w:pStyle w:val="Nagwek3"/>
        <w:rPr>
          <w:rFonts w:eastAsia="BatangChe" w:cs="Times New Roman"/>
          <w:i/>
        </w:rPr>
      </w:pPr>
      <w:bookmarkStart w:id="26" w:name="_Toc478655849"/>
      <w:r w:rsidRPr="003B44A1">
        <w:rPr>
          <w:rFonts w:eastAsia="BatangChe" w:cs="Times New Roman"/>
          <w:i/>
        </w:rPr>
        <w:t>Uwagi ogólne</w:t>
      </w:r>
      <w:bookmarkEnd w:id="26"/>
    </w:p>
    <w:p w14:paraId="05354D7B" w14:textId="23E44FE9" w:rsidR="00ED1A3A" w:rsidRPr="003B44A1" w:rsidRDefault="00834246" w:rsidP="003B44A1">
      <w:pPr>
        <w:pStyle w:val="Akapitzlist"/>
        <w:spacing w:after="0" w:line="360" w:lineRule="auto"/>
        <w:ind w:left="0"/>
        <w:contextualSpacing w:val="0"/>
        <w:jc w:val="both"/>
        <w:rPr>
          <w:rFonts w:ascii="Times New Roman" w:hAnsi="Times New Roman"/>
          <w:sz w:val="24"/>
          <w:szCs w:val="24"/>
        </w:rPr>
      </w:pPr>
      <w:r w:rsidRPr="003B44A1">
        <w:rPr>
          <w:rFonts w:ascii="Times New Roman" w:hAnsi="Times New Roman"/>
          <w:sz w:val="24"/>
          <w:szCs w:val="24"/>
        </w:rPr>
        <w:t>Zgodnie z dyspozycją tego przepisu, j</w:t>
      </w:r>
      <w:r w:rsidR="00ED1A3A" w:rsidRPr="003B44A1">
        <w:rPr>
          <w:rFonts w:ascii="Times New Roman" w:hAnsi="Times New Roman"/>
          <w:sz w:val="24"/>
          <w:szCs w:val="24"/>
        </w:rPr>
        <w:t xml:space="preserve">eżeli z powodu postanowień </w:t>
      </w:r>
      <w:r w:rsidRPr="003B44A1">
        <w:rPr>
          <w:rFonts w:ascii="Times New Roman" w:hAnsi="Times New Roman"/>
          <w:sz w:val="24"/>
          <w:szCs w:val="24"/>
        </w:rPr>
        <w:t>u</w:t>
      </w:r>
      <w:r w:rsidR="00ED1A3A" w:rsidRPr="003B44A1">
        <w:rPr>
          <w:rFonts w:ascii="Times New Roman" w:hAnsi="Times New Roman"/>
          <w:sz w:val="24"/>
          <w:szCs w:val="24"/>
        </w:rPr>
        <w:t xml:space="preserve">mowy </w:t>
      </w:r>
      <w:r w:rsidRPr="003B44A1">
        <w:rPr>
          <w:rFonts w:ascii="Times New Roman" w:hAnsi="Times New Roman"/>
          <w:sz w:val="24"/>
          <w:szCs w:val="24"/>
        </w:rPr>
        <w:t>p</w:t>
      </w:r>
      <w:r w:rsidR="00ED1A3A" w:rsidRPr="003B44A1">
        <w:rPr>
          <w:rFonts w:ascii="Times New Roman" w:hAnsi="Times New Roman"/>
          <w:sz w:val="24"/>
          <w:szCs w:val="24"/>
        </w:rPr>
        <w:t xml:space="preserve">odatkowej, do której ma zastosowanie </w:t>
      </w:r>
      <w:r w:rsidRPr="003B44A1">
        <w:rPr>
          <w:rFonts w:ascii="Times New Roman" w:hAnsi="Times New Roman"/>
          <w:sz w:val="24"/>
          <w:szCs w:val="24"/>
        </w:rPr>
        <w:t>MLI</w:t>
      </w:r>
      <w:r w:rsidR="00ED1A3A" w:rsidRPr="003B44A1">
        <w:rPr>
          <w:rFonts w:ascii="Times New Roman" w:hAnsi="Times New Roman"/>
          <w:sz w:val="24"/>
          <w:szCs w:val="24"/>
        </w:rPr>
        <w:t xml:space="preserve">, osoba inna niż osoba fizyczna ma siedzibę na terytorium więcej niż jednej </w:t>
      </w:r>
      <w:r w:rsidRPr="003B44A1">
        <w:rPr>
          <w:rFonts w:ascii="Times New Roman" w:hAnsi="Times New Roman"/>
          <w:sz w:val="24"/>
          <w:szCs w:val="24"/>
        </w:rPr>
        <w:t>u</w:t>
      </w:r>
      <w:r w:rsidR="00ED1A3A" w:rsidRPr="003B44A1">
        <w:rPr>
          <w:rFonts w:ascii="Times New Roman" w:hAnsi="Times New Roman"/>
          <w:sz w:val="24"/>
          <w:szCs w:val="24"/>
        </w:rPr>
        <w:t xml:space="preserve">mawiającej się </w:t>
      </w:r>
      <w:r w:rsidRPr="003B44A1">
        <w:rPr>
          <w:rFonts w:ascii="Times New Roman" w:hAnsi="Times New Roman"/>
          <w:sz w:val="24"/>
          <w:szCs w:val="24"/>
        </w:rPr>
        <w:t>j</w:t>
      </w:r>
      <w:r w:rsidR="00ED1A3A" w:rsidRPr="003B44A1">
        <w:rPr>
          <w:rFonts w:ascii="Times New Roman" w:hAnsi="Times New Roman"/>
          <w:sz w:val="24"/>
          <w:szCs w:val="24"/>
        </w:rPr>
        <w:t xml:space="preserve">urysdykcji, właściwe organy </w:t>
      </w:r>
      <w:r w:rsidRPr="003B44A1">
        <w:rPr>
          <w:rFonts w:ascii="Times New Roman" w:hAnsi="Times New Roman"/>
          <w:sz w:val="24"/>
          <w:szCs w:val="24"/>
        </w:rPr>
        <w:t>u</w:t>
      </w:r>
      <w:r w:rsidR="00ED1A3A" w:rsidRPr="003B44A1">
        <w:rPr>
          <w:rFonts w:ascii="Times New Roman" w:hAnsi="Times New Roman"/>
          <w:sz w:val="24"/>
          <w:szCs w:val="24"/>
        </w:rPr>
        <w:t xml:space="preserve">mawiających się </w:t>
      </w:r>
      <w:r w:rsidRPr="003B44A1">
        <w:rPr>
          <w:rFonts w:ascii="Times New Roman" w:hAnsi="Times New Roman"/>
          <w:sz w:val="24"/>
          <w:szCs w:val="24"/>
        </w:rPr>
        <w:t>j</w:t>
      </w:r>
      <w:r w:rsidR="00ED1A3A" w:rsidRPr="003B44A1">
        <w:rPr>
          <w:rFonts w:ascii="Times New Roman" w:hAnsi="Times New Roman"/>
          <w:sz w:val="24"/>
          <w:szCs w:val="24"/>
        </w:rPr>
        <w:t xml:space="preserve">urysdykcji będą </w:t>
      </w:r>
      <w:r w:rsidR="00F347A2" w:rsidRPr="003B44A1">
        <w:rPr>
          <w:rFonts w:ascii="Times New Roman" w:hAnsi="Times New Roman"/>
          <w:sz w:val="24"/>
          <w:szCs w:val="24"/>
        </w:rPr>
        <w:t xml:space="preserve">starały się </w:t>
      </w:r>
      <w:r w:rsidR="00ED1A3A" w:rsidRPr="003B44A1">
        <w:rPr>
          <w:rFonts w:ascii="Times New Roman" w:hAnsi="Times New Roman"/>
          <w:sz w:val="24"/>
          <w:szCs w:val="24"/>
        </w:rPr>
        <w:t>określ</w:t>
      </w:r>
      <w:r w:rsidR="00197FA3" w:rsidRPr="003B44A1">
        <w:rPr>
          <w:rFonts w:ascii="Times New Roman" w:hAnsi="Times New Roman"/>
          <w:sz w:val="24"/>
          <w:szCs w:val="24"/>
        </w:rPr>
        <w:t xml:space="preserve">ić </w:t>
      </w:r>
      <w:r w:rsidR="00ED1A3A" w:rsidRPr="003B44A1">
        <w:rPr>
          <w:rFonts w:ascii="Times New Roman" w:hAnsi="Times New Roman"/>
          <w:sz w:val="24"/>
          <w:szCs w:val="24"/>
        </w:rPr>
        <w:t>w</w:t>
      </w:r>
      <w:r w:rsidR="008739CC" w:rsidRPr="003B44A1">
        <w:rPr>
          <w:rFonts w:ascii="Times New Roman" w:hAnsi="Times New Roman"/>
          <w:sz w:val="24"/>
          <w:szCs w:val="24"/>
        </w:rPr>
        <w:t xml:space="preserve"> </w:t>
      </w:r>
      <w:r w:rsidR="00ED1A3A" w:rsidRPr="003B44A1">
        <w:rPr>
          <w:rFonts w:ascii="Times New Roman" w:hAnsi="Times New Roman"/>
          <w:sz w:val="24"/>
          <w:szCs w:val="24"/>
        </w:rPr>
        <w:t xml:space="preserve">drodze </w:t>
      </w:r>
      <w:r w:rsidR="0026238D" w:rsidRPr="003B44A1">
        <w:rPr>
          <w:rFonts w:ascii="Times New Roman" w:hAnsi="Times New Roman"/>
          <w:sz w:val="24"/>
          <w:szCs w:val="24"/>
        </w:rPr>
        <w:t xml:space="preserve">wzajemnego </w:t>
      </w:r>
      <w:r w:rsidR="00ED1A3A" w:rsidRPr="003B44A1">
        <w:rPr>
          <w:rFonts w:ascii="Times New Roman" w:hAnsi="Times New Roman"/>
          <w:sz w:val="24"/>
          <w:szCs w:val="24"/>
        </w:rPr>
        <w:t>porozumienia, na terytorium której z</w:t>
      </w:r>
      <w:r w:rsidR="003B44A1" w:rsidRPr="003B44A1">
        <w:rPr>
          <w:rFonts w:ascii="Times New Roman" w:hAnsi="Times New Roman"/>
          <w:sz w:val="24"/>
          <w:szCs w:val="24"/>
        </w:rPr>
        <w:t xml:space="preserve"> </w:t>
      </w:r>
      <w:r w:rsidR="002B6BBA" w:rsidRPr="003B44A1">
        <w:rPr>
          <w:rFonts w:ascii="Times New Roman" w:hAnsi="Times New Roman"/>
          <w:sz w:val="24"/>
          <w:szCs w:val="24"/>
        </w:rPr>
        <w:t>umawiających się j</w:t>
      </w:r>
      <w:r w:rsidR="00ED1A3A" w:rsidRPr="003B44A1">
        <w:rPr>
          <w:rFonts w:ascii="Times New Roman" w:hAnsi="Times New Roman"/>
          <w:sz w:val="24"/>
          <w:szCs w:val="24"/>
        </w:rPr>
        <w:t>urysdykcji dana osoba</w:t>
      </w:r>
      <w:r w:rsidR="005F0DB1" w:rsidRPr="003B44A1">
        <w:rPr>
          <w:rFonts w:ascii="Times New Roman" w:hAnsi="Times New Roman"/>
          <w:sz w:val="24"/>
          <w:szCs w:val="24"/>
        </w:rPr>
        <w:t xml:space="preserve"> będzie uważana za</w:t>
      </w:r>
      <w:r w:rsidR="00ED1A3A" w:rsidRPr="003B44A1">
        <w:rPr>
          <w:rFonts w:ascii="Times New Roman" w:hAnsi="Times New Roman"/>
          <w:sz w:val="24"/>
          <w:szCs w:val="24"/>
        </w:rPr>
        <w:t xml:space="preserve"> ma</w:t>
      </w:r>
      <w:r w:rsidR="005F0DB1" w:rsidRPr="003B44A1">
        <w:rPr>
          <w:rFonts w:ascii="Times New Roman" w:hAnsi="Times New Roman"/>
          <w:sz w:val="24"/>
          <w:szCs w:val="24"/>
        </w:rPr>
        <w:t>jącą</w:t>
      </w:r>
      <w:r w:rsidR="00ED1A3A" w:rsidRPr="003B44A1">
        <w:rPr>
          <w:rFonts w:ascii="Times New Roman" w:hAnsi="Times New Roman"/>
          <w:sz w:val="24"/>
          <w:szCs w:val="24"/>
        </w:rPr>
        <w:t xml:space="preserve"> siedzibę dla celów takiej </w:t>
      </w:r>
      <w:r w:rsidR="002B6BBA" w:rsidRPr="003B44A1">
        <w:rPr>
          <w:rFonts w:ascii="Times New Roman" w:hAnsi="Times New Roman"/>
          <w:sz w:val="24"/>
          <w:szCs w:val="24"/>
        </w:rPr>
        <w:t>u</w:t>
      </w:r>
      <w:r w:rsidR="00ED1A3A" w:rsidRPr="003B44A1">
        <w:rPr>
          <w:rFonts w:ascii="Times New Roman" w:hAnsi="Times New Roman"/>
          <w:sz w:val="24"/>
          <w:szCs w:val="24"/>
        </w:rPr>
        <w:t>mowy</w:t>
      </w:r>
      <w:r w:rsidR="002B6BBA" w:rsidRPr="003B44A1">
        <w:rPr>
          <w:rFonts w:ascii="Times New Roman" w:hAnsi="Times New Roman"/>
          <w:sz w:val="24"/>
          <w:szCs w:val="24"/>
        </w:rPr>
        <w:t xml:space="preserve"> p</w:t>
      </w:r>
      <w:r w:rsidR="00ED1A3A" w:rsidRPr="003B44A1">
        <w:rPr>
          <w:rFonts w:ascii="Times New Roman" w:hAnsi="Times New Roman"/>
          <w:sz w:val="24"/>
          <w:szCs w:val="24"/>
        </w:rPr>
        <w:t>odatkowej, mając na względzie miejsce położenia jej faktycznego zarządu, miejsce utworzenia lub inny sposób jej ustanowienia oraz wszelkie inne mające znaczenie okoliczności.</w:t>
      </w:r>
    </w:p>
    <w:p w14:paraId="68EA0D00" w14:textId="3DB5F4AE" w:rsidR="00ED1A3A" w:rsidRPr="003B44A1" w:rsidRDefault="00ED1A3A" w:rsidP="003B44A1">
      <w:pPr>
        <w:pStyle w:val="Akapitzlist"/>
        <w:spacing w:after="0" w:line="360" w:lineRule="auto"/>
        <w:ind w:left="0"/>
        <w:contextualSpacing w:val="0"/>
        <w:jc w:val="both"/>
        <w:rPr>
          <w:rFonts w:ascii="Times New Roman" w:hAnsi="Times New Roman"/>
          <w:sz w:val="24"/>
          <w:szCs w:val="24"/>
        </w:rPr>
      </w:pPr>
      <w:r w:rsidRPr="003B44A1">
        <w:rPr>
          <w:rFonts w:ascii="Times New Roman" w:hAnsi="Times New Roman"/>
          <w:sz w:val="24"/>
          <w:szCs w:val="24"/>
        </w:rPr>
        <w:t>Powyższ</w:t>
      </w:r>
      <w:r w:rsidR="006903B8" w:rsidRPr="003B44A1">
        <w:rPr>
          <w:rFonts w:ascii="Times New Roman" w:hAnsi="Times New Roman"/>
          <w:sz w:val="24"/>
          <w:szCs w:val="24"/>
        </w:rPr>
        <w:t xml:space="preserve">a reguła kolizyjna </w:t>
      </w:r>
      <w:r w:rsidRPr="003B44A1">
        <w:rPr>
          <w:rFonts w:ascii="Times New Roman" w:hAnsi="Times New Roman"/>
          <w:sz w:val="24"/>
          <w:szCs w:val="24"/>
        </w:rPr>
        <w:t>będzie miał</w:t>
      </w:r>
      <w:r w:rsidR="006903B8" w:rsidRPr="003B44A1">
        <w:rPr>
          <w:rFonts w:ascii="Times New Roman" w:hAnsi="Times New Roman"/>
          <w:sz w:val="24"/>
          <w:szCs w:val="24"/>
        </w:rPr>
        <w:t>a</w:t>
      </w:r>
      <w:r w:rsidRPr="003B44A1">
        <w:rPr>
          <w:rFonts w:ascii="Times New Roman" w:hAnsi="Times New Roman"/>
          <w:sz w:val="24"/>
          <w:szCs w:val="24"/>
        </w:rPr>
        <w:t xml:space="preserve"> zastosowanie w miejsce lub w przypadku braku postanowień umowy podatkowej, które przewidują zasady ustalania, iż osoba inna niż osoba fizyczna będzie traktowana jako osoba mająca s</w:t>
      </w:r>
      <w:r w:rsidR="002B6BBA" w:rsidRPr="003B44A1">
        <w:rPr>
          <w:rFonts w:ascii="Times New Roman" w:hAnsi="Times New Roman"/>
          <w:sz w:val="24"/>
          <w:szCs w:val="24"/>
        </w:rPr>
        <w:t>iedzibę na terytorium jednej z</w:t>
      </w:r>
      <w:r w:rsidR="006421DE">
        <w:rPr>
          <w:rFonts w:ascii="Times New Roman" w:hAnsi="Times New Roman"/>
          <w:sz w:val="24"/>
          <w:szCs w:val="24"/>
        </w:rPr>
        <w:t> </w:t>
      </w:r>
      <w:r w:rsidR="002B6BBA" w:rsidRPr="003B44A1">
        <w:rPr>
          <w:rFonts w:ascii="Times New Roman" w:hAnsi="Times New Roman"/>
          <w:sz w:val="24"/>
          <w:szCs w:val="24"/>
        </w:rPr>
        <w:t>umawiających się j</w:t>
      </w:r>
      <w:r w:rsidRPr="003B44A1">
        <w:rPr>
          <w:rFonts w:ascii="Times New Roman" w:hAnsi="Times New Roman"/>
          <w:sz w:val="24"/>
          <w:szCs w:val="24"/>
        </w:rPr>
        <w:t>urysdykcji w</w:t>
      </w:r>
      <w:r w:rsidR="003B44A1" w:rsidRPr="003B44A1">
        <w:rPr>
          <w:rFonts w:ascii="Times New Roman" w:hAnsi="Times New Roman"/>
          <w:sz w:val="24"/>
          <w:szCs w:val="24"/>
        </w:rPr>
        <w:t xml:space="preserve"> </w:t>
      </w:r>
      <w:r w:rsidRPr="003B44A1">
        <w:rPr>
          <w:rFonts w:ascii="Times New Roman" w:hAnsi="Times New Roman"/>
          <w:sz w:val="24"/>
          <w:szCs w:val="24"/>
        </w:rPr>
        <w:t>przypadkach</w:t>
      </w:r>
      <w:r w:rsidR="006903B8" w:rsidRPr="003B44A1">
        <w:rPr>
          <w:rFonts w:ascii="Times New Roman" w:hAnsi="Times New Roman"/>
          <w:sz w:val="24"/>
          <w:szCs w:val="24"/>
        </w:rPr>
        <w:t>,</w:t>
      </w:r>
      <w:r w:rsidRPr="003B44A1">
        <w:rPr>
          <w:rFonts w:ascii="Times New Roman" w:hAnsi="Times New Roman"/>
          <w:sz w:val="24"/>
          <w:szCs w:val="24"/>
        </w:rPr>
        <w:t xml:space="preserve"> gdy taka osoba byłaby traktowana jako posiadająca siedzibę na terytorium </w:t>
      </w:r>
      <w:r w:rsidR="002B6BBA" w:rsidRPr="003B44A1">
        <w:rPr>
          <w:rFonts w:ascii="Times New Roman" w:hAnsi="Times New Roman"/>
          <w:sz w:val="24"/>
          <w:szCs w:val="24"/>
        </w:rPr>
        <w:t>więcej niż jednej umawiającej się j</w:t>
      </w:r>
      <w:r w:rsidRPr="003B44A1">
        <w:rPr>
          <w:rFonts w:ascii="Times New Roman" w:hAnsi="Times New Roman"/>
          <w:sz w:val="24"/>
          <w:szCs w:val="24"/>
        </w:rPr>
        <w:t>urysdykcji. Jednakże</w:t>
      </w:r>
      <w:r w:rsidR="00F347A2" w:rsidRPr="003B44A1">
        <w:rPr>
          <w:rFonts w:ascii="Times New Roman" w:hAnsi="Times New Roman"/>
          <w:sz w:val="24"/>
          <w:szCs w:val="24"/>
        </w:rPr>
        <w:t xml:space="preserve"> powyższe </w:t>
      </w:r>
      <w:r w:rsidRPr="003B44A1">
        <w:rPr>
          <w:rFonts w:ascii="Times New Roman" w:hAnsi="Times New Roman"/>
          <w:sz w:val="24"/>
          <w:szCs w:val="24"/>
        </w:rPr>
        <w:t>nie będzie miał</w:t>
      </w:r>
      <w:r w:rsidR="00F347A2" w:rsidRPr="003B44A1">
        <w:rPr>
          <w:rFonts w:ascii="Times New Roman" w:hAnsi="Times New Roman"/>
          <w:sz w:val="24"/>
          <w:szCs w:val="24"/>
        </w:rPr>
        <w:t>o</w:t>
      </w:r>
      <w:r w:rsidRPr="003B44A1">
        <w:rPr>
          <w:rFonts w:ascii="Times New Roman" w:hAnsi="Times New Roman"/>
          <w:sz w:val="24"/>
          <w:szCs w:val="24"/>
        </w:rPr>
        <w:t xml:space="preserve"> zastosowania, do postanowień </w:t>
      </w:r>
      <w:r w:rsidR="002B6BBA" w:rsidRPr="003B44A1">
        <w:rPr>
          <w:rFonts w:ascii="Times New Roman" w:hAnsi="Times New Roman"/>
          <w:sz w:val="24"/>
          <w:szCs w:val="24"/>
        </w:rPr>
        <w:t>u</w:t>
      </w:r>
      <w:r w:rsidRPr="003B44A1">
        <w:rPr>
          <w:rFonts w:ascii="Times New Roman" w:hAnsi="Times New Roman"/>
          <w:sz w:val="24"/>
          <w:szCs w:val="24"/>
        </w:rPr>
        <w:t xml:space="preserve">mowy </w:t>
      </w:r>
      <w:r w:rsidR="002B6BBA" w:rsidRPr="003B44A1">
        <w:rPr>
          <w:rFonts w:ascii="Times New Roman" w:hAnsi="Times New Roman"/>
          <w:sz w:val="24"/>
          <w:szCs w:val="24"/>
        </w:rPr>
        <w:t>p</w:t>
      </w:r>
      <w:r w:rsidRPr="003B44A1">
        <w:rPr>
          <w:rFonts w:ascii="Times New Roman" w:hAnsi="Times New Roman"/>
          <w:sz w:val="24"/>
          <w:szCs w:val="24"/>
        </w:rPr>
        <w:t xml:space="preserve">odatkowej, </w:t>
      </w:r>
      <w:r w:rsidR="00F347A2" w:rsidRPr="003B44A1">
        <w:rPr>
          <w:rFonts w:ascii="Times New Roman" w:hAnsi="Times New Roman"/>
          <w:sz w:val="24"/>
          <w:szCs w:val="24"/>
        </w:rPr>
        <w:t xml:space="preserve">które </w:t>
      </w:r>
      <w:r w:rsidRPr="003B44A1">
        <w:rPr>
          <w:rFonts w:ascii="Times New Roman" w:hAnsi="Times New Roman"/>
          <w:sz w:val="24"/>
          <w:szCs w:val="24"/>
        </w:rPr>
        <w:t xml:space="preserve">dotyczą </w:t>
      </w:r>
      <w:r w:rsidR="00643C2F" w:rsidRPr="003B44A1">
        <w:rPr>
          <w:rFonts w:ascii="Times New Roman" w:hAnsi="Times New Roman"/>
          <w:sz w:val="24"/>
          <w:szCs w:val="24"/>
        </w:rPr>
        <w:t>kwest</w:t>
      </w:r>
      <w:r w:rsidR="000763F1" w:rsidRPr="003B44A1">
        <w:rPr>
          <w:rFonts w:ascii="Times New Roman" w:hAnsi="Times New Roman"/>
          <w:sz w:val="24"/>
          <w:szCs w:val="24"/>
        </w:rPr>
        <w:t>i</w:t>
      </w:r>
      <w:r w:rsidR="00643C2F" w:rsidRPr="003B44A1">
        <w:rPr>
          <w:rFonts w:ascii="Times New Roman" w:hAnsi="Times New Roman"/>
          <w:sz w:val="24"/>
          <w:szCs w:val="24"/>
        </w:rPr>
        <w:t xml:space="preserve">i siedziby spółek </w:t>
      </w:r>
      <w:r w:rsidR="00B9158B" w:rsidRPr="003B44A1">
        <w:rPr>
          <w:rFonts w:ascii="Times New Roman" w:hAnsi="Times New Roman"/>
          <w:sz w:val="24"/>
          <w:szCs w:val="24"/>
        </w:rPr>
        <w:t>uczestniczących w porozumieniach o</w:t>
      </w:r>
      <w:r w:rsidR="006421DE">
        <w:rPr>
          <w:rFonts w:ascii="Times New Roman" w:hAnsi="Times New Roman"/>
          <w:sz w:val="24"/>
          <w:szCs w:val="24"/>
        </w:rPr>
        <w:t> </w:t>
      </w:r>
      <w:r w:rsidR="00B9158B" w:rsidRPr="003B44A1">
        <w:rPr>
          <w:rFonts w:ascii="Times New Roman" w:hAnsi="Times New Roman"/>
          <w:sz w:val="24"/>
          <w:szCs w:val="24"/>
        </w:rPr>
        <w:t>podwójnych notowaniach</w:t>
      </w:r>
      <w:r w:rsidR="003B44A1" w:rsidRPr="003B44A1">
        <w:rPr>
          <w:rFonts w:ascii="Times New Roman" w:hAnsi="Times New Roman"/>
          <w:sz w:val="24"/>
          <w:szCs w:val="24"/>
        </w:rPr>
        <w:t xml:space="preserve"> </w:t>
      </w:r>
      <w:r w:rsidRPr="003B44A1">
        <w:rPr>
          <w:rFonts w:ascii="Times New Roman" w:hAnsi="Times New Roman"/>
          <w:sz w:val="24"/>
          <w:szCs w:val="24"/>
        </w:rPr>
        <w:t>(</w:t>
      </w:r>
      <w:r w:rsidRPr="003B44A1">
        <w:rPr>
          <w:rFonts w:ascii="Times New Roman" w:hAnsi="Times New Roman"/>
          <w:i/>
          <w:sz w:val="24"/>
          <w:szCs w:val="24"/>
        </w:rPr>
        <w:t>dual-listed company arrangements</w:t>
      </w:r>
      <w:r w:rsidRPr="003B44A1">
        <w:rPr>
          <w:rFonts w:ascii="Times New Roman" w:hAnsi="Times New Roman"/>
          <w:sz w:val="24"/>
          <w:szCs w:val="24"/>
        </w:rPr>
        <w:t>).</w:t>
      </w:r>
    </w:p>
    <w:p w14:paraId="76019500" w14:textId="77777777" w:rsidR="00E11455" w:rsidRPr="003B44A1" w:rsidRDefault="00197FA3" w:rsidP="003B44A1">
      <w:pPr>
        <w:spacing w:line="360" w:lineRule="auto"/>
        <w:jc w:val="both"/>
      </w:pPr>
      <w:r w:rsidRPr="003B44A1">
        <w:t>P</w:t>
      </w:r>
      <w:r w:rsidR="00EC3B93" w:rsidRPr="003B44A1">
        <w:t xml:space="preserve">rzedmiotowa </w:t>
      </w:r>
      <w:r w:rsidRPr="003B44A1">
        <w:t xml:space="preserve">reguła będzie miała </w:t>
      </w:r>
      <w:r w:rsidR="006903B8" w:rsidRPr="003B44A1">
        <w:t xml:space="preserve">ponadto </w:t>
      </w:r>
      <w:r w:rsidRPr="003B44A1">
        <w:t>zastosowanie także wówczas, gdy w ogóle nie ma w umowie podatkowej przepisów regulujących sytuacje podwójnej rezydencji podatkowej osób prawnych.</w:t>
      </w:r>
    </w:p>
    <w:p w14:paraId="35BE1404" w14:textId="77777777" w:rsidR="00ED1A3A" w:rsidRPr="003B44A1" w:rsidRDefault="00E11455" w:rsidP="003B44A1">
      <w:pPr>
        <w:spacing w:line="360" w:lineRule="auto"/>
        <w:jc w:val="both"/>
      </w:pPr>
      <w:r w:rsidRPr="003B44A1">
        <w:lastRenderedPageBreak/>
        <w:t xml:space="preserve">Przy braku ww. porozumienia, </w:t>
      </w:r>
      <w:r w:rsidR="00C26B5C" w:rsidRPr="003B44A1">
        <w:t xml:space="preserve">dany </w:t>
      </w:r>
      <w:r w:rsidRPr="003B44A1">
        <w:t>podmiot nie będzie uprawniony do jakiejkolwiek ulgi lub zwolnienia od podatku przewidzianych w umowie podatkowej, do której ma zastosowanie MLI, chyba że w granicach oraz w taki sposób, które mogą zostać uzgodnione przez właściwe organy umawiających się jurysdykcji.</w:t>
      </w:r>
    </w:p>
    <w:p w14:paraId="5812B066" w14:textId="67851051" w:rsidR="00320E7D" w:rsidRPr="003B44A1" w:rsidRDefault="00320E7D" w:rsidP="003B44A1">
      <w:pPr>
        <w:spacing w:line="360" w:lineRule="auto"/>
        <w:jc w:val="both"/>
      </w:pPr>
      <w:r w:rsidRPr="003B44A1">
        <w:t>Kryterium faktycznego zarządu wprowadzono do M</w:t>
      </w:r>
      <w:r w:rsidR="00AC12B8" w:rsidRPr="003B44A1">
        <w:t xml:space="preserve">odelowej </w:t>
      </w:r>
      <w:r w:rsidRPr="003B44A1">
        <w:t>K</w:t>
      </w:r>
      <w:r w:rsidR="00AC12B8" w:rsidRPr="003B44A1">
        <w:t xml:space="preserve">onwencji </w:t>
      </w:r>
      <w:r w:rsidRPr="003B44A1">
        <w:t xml:space="preserve">OECD </w:t>
      </w:r>
      <w:r w:rsidR="007D62E1" w:rsidRPr="003B44A1">
        <w:t xml:space="preserve">(dalej: </w:t>
      </w:r>
      <w:r w:rsidR="00B9158B" w:rsidRPr="003B44A1">
        <w:t>„</w:t>
      </w:r>
      <w:r w:rsidR="007D62E1" w:rsidRPr="003B44A1">
        <w:t>MK OECD</w:t>
      </w:r>
      <w:r w:rsidR="00B9158B" w:rsidRPr="003B44A1">
        <w:t>”</w:t>
      </w:r>
      <w:r w:rsidR="007D62E1" w:rsidRPr="003B44A1">
        <w:t xml:space="preserve">) </w:t>
      </w:r>
      <w:r w:rsidRPr="003B44A1">
        <w:t>w</w:t>
      </w:r>
      <w:r w:rsidR="003B44A1" w:rsidRPr="003B44A1">
        <w:t xml:space="preserve"> </w:t>
      </w:r>
      <w:r w:rsidRPr="003B44A1">
        <w:t>1963</w:t>
      </w:r>
      <w:r w:rsidR="003B44A1" w:rsidRPr="003B44A1">
        <w:t xml:space="preserve"> </w:t>
      </w:r>
      <w:r w:rsidRPr="003B44A1">
        <w:t>r. – sytuację, w której osoba inna niż osoba fizyczna ma rezydencję podatkową w obu państwach, uważano wtedy za rzadkość. Jednakże w</w:t>
      </w:r>
      <w:r w:rsidR="006421DE">
        <w:t> </w:t>
      </w:r>
      <w:r w:rsidRPr="003B44A1">
        <w:t>2008</w:t>
      </w:r>
      <w:r w:rsidR="006421DE">
        <w:t> </w:t>
      </w:r>
      <w:r w:rsidRPr="003B44A1">
        <w:t>r. dodano do komentarza do MK OECD opcję, zgodnie z którą sytuacje takie powinny być rozwiązywane na podstawie procedury wzajemnego porozumiewania się między właściwymi organami umawiających się państw. Modyfikacja podejścia w tym zakresie związana była z tym, że coraz częściej spółki o podwójnej rezydencji wykorzystywane były w schematach unikania opodatkowania. W</w:t>
      </w:r>
      <w:r w:rsidR="003B44A1" w:rsidRPr="003B44A1">
        <w:t xml:space="preserve"> </w:t>
      </w:r>
      <w:r w:rsidRPr="003B44A1">
        <w:t>związku z</w:t>
      </w:r>
      <w:r w:rsidR="006421DE">
        <w:t> </w:t>
      </w:r>
      <w:r w:rsidRPr="003B44A1">
        <w:t>powyższym, w</w:t>
      </w:r>
      <w:r w:rsidR="003B44A1" w:rsidRPr="003B44A1">
        <w:t xml:space="preserve"> </w:t>
      </w:r>
      <w:r w:rsidRPr="003B44A1">
        <w:t xml:space="preserve">MLI zaproponowano opcję wprowadzenia </w:t>
      </w:r>
      <w:r w:rsidR="00EC3B93" w:rsidRPr="003B44A1">
        <w:t xml:space="preserve">„obowiązkowej” </w:t>
      </w:r>
      <w:r w:rsidRPr="003B44A1">
        <w:t>procedury wzajemnego porozumiewania się, ponieważ uznano, że analiza każdej sprawy skutecznie będzie przeciwdziałać agresywnemu planowaniu podatkowemu.</w:t>
      </w:r>
    </w:p>
    <w:p w14:paraId="600615D0" w14:textId="2813B4AC" w:rsidR="001227F7" w:rsidRPr="003B44A1" w:rsidRDefault="001227F7" w:rsidP="003B44A1">
      <w:pPr>
        <w:spacing w:line="360" w:lineRule="auto"/>
        <w:jc w:val="both"/>
      </w:pPr>
      <w:r w:rsidRPr="003B44A1">
        <w:t>Przepisy dotyczące podwójnej rezydencji podatkowej nie stanowią minimalnego standardu MLI, w</w:t>
      </w:r>
      <w:r w:rsidR="003B44A1" w:rsidRPr="003B44A1">
        <w:t xml:space="preserve"> </w:t>
      </w:r>
      <w:r w:rsidRPr="003B44A1">
        <w:t>związku z czym możliwe jest niestosowanie przepisu art. 4 MLI.</w:t>
      </w:r>
    </w:p>
    <w:p w14:paraId="647FC7D1" w14:textId="77777777" w:rsidR="00116138" w:rsidRPr="003B44A1" w:rsidRDefault="00E75CBD" w:rsidP="003B44A1">
      <w:pPr>
        <w:spacing w:line="360" w:lineRule="auto"/>
        <w:jc w:val="both"/>
      </w:pPr>
      <w:r w:rsidRPr="003B44A1">
        <w:t xml:space="preserve">Każda Strona, która nie złożyła zastrzeżenia o wyłączeniu w całości przedmiotowego przepisu MLI w stosunku do zawartych umów podatkowych, jest obowiązana do złożenia stosownej notyfikacji na podstawie </w:t>
      </w:r>
      <w:r w:rsidR="00555010" w:rsidRPr="003B44A1">
        <w:t>art</w:t>
      </w:r>
      <w:r w:rsidRPr="003B44A1">
        <w:t xml:space="preserve">. 4 ust. 4 MLI. </w:t>
      </w:r>
    </w:p>
    <w:p w14:paraId="446DB9FB" w14:textId="77777777" w:rsidR="001227F7" w:rsidRPr="003B44A1" w:rsidRDefault="001227F7" w:rsidP="003B44A1">
      <w:pPr>
        <w:pStyle w:val="Nagwek3"/>
        <w:rPr>
          <w:rFonts w:eastAsia="BatangChe" w:cs="Times New Roman"/>
          <w:i/>
        </w:rPr>
      </w:pPr>
      <w:bookmarkStart w:id="27" w:name="_Toc478655850"/>
      <w:r w:rsidRPr="003B44A1">
        <w:rPr>
          <w:rFonts w:eastAsia="BatangChe" w:cs="Times New Roman"/>
          <w:i/>
        </w:rPr>
        <w:t>Stanowisko przyjęte przez Polskę</w:t>
      </w:r>
      <w:bookmarkEnd w:id="27"/>
    </w:p>
    <w:p w14:paraId="4084AE0C" w14:textId="77777777" w:rsidR="008B3593" w:rsidRPr="003B44A1" w:rsidRDefault="001227F7" w:rsidP="003B44A1">
      <w:pPr>
        <w:spacing w:line="360" w:lineRule="auto"/>
        <w:jc w:val="both"/>
      </w:pPr>
      <w:r w:rsidRPr="003B44A1">
        <w:t xml:space="preserve">Zamierzeniem Polski jest </w:t>
      </w:r>
      <w:r w:rsidR="004D3C91" w:rsidRPr="003B44A1">
        <w:rPr>
          <w:u w:val="single"/>
        </w:rPr>
        <w:t>stosowanie</w:t>
      </w:r>
      <w:r w:rsidRPr="003B44A1">
        <w:rPr>
          <w:u w:val="single"/>
        </w:rPr>
        <w:t xml:space="preserve"> art. </w:t>
      </w:r>
      <w:r w:rsidR="004D3C91" w:rsidRPr="003B44A1">
        <w:rPr>
          <w:u w:val="single"/>
        </w:rPr>
        <w:t>4 MLI do wszystkich umów podatkowych</w:t>
      </w:r>
      <w:r w:rsidR="00AC12B8" w:rsidRPr="003B44A1">
        <w:rPr>
          <w:u w:val="single"/>
        </w:rPr>
        <w:t xml:space="preserve"> objętych MLI</w:t>
      </w:r>
      <w:r w:rsidR="004D3C91" w:rsidRPr="003B44A1">
        <w:t>.</w:t>
      </w:r>
    </w:p>
    <w:p w14:paraId="3D15D05C" w14:textId="76CFEEFB" w:rsidR="004D3C91" w:rsidRPr="003B44A1" w:rsidRDefault="004D3C91" w:rsidP="003B44A1">
      <w:pPr>
        <w:spacing w:line="360" w:lineRule="auto"/>
        <w:jc w:val="both"/>
      </w:pPr>
      <w:r w:rsidRPr="003B44A1">
        <w:t>Polska doko</w:t>
      </w:r>
      <w:r w:rsidR="00FD16B9" w:rsidRPr="003B44A1">
        <w:t>nała</w:t>
      </w:r>
      <w:r w:rsidRPr="003B44A1">
        <w:t xml:space="preserve"> zatem </w:t>
      </w:r>
      <w:r w:rsidR="00833392" w:rsidRPr="003B44A1">
        <w:t>notyfik</w:t>
      </w:r>
      <w:r w:rsidRPr="003B44A1">
        <w:t>acji</w:t>
      </w:r>
      <w:r w:rsidR="00833392" w:rsidRPr="003B44A1">
        <w:t xml:space="preserve"> na </w:t>
      </w:r>
      <w:r w:rsidR="00322953" w:rsidRPr="003B44A1">
        <w:t xml:space="preserve">podstawie art. 4 ust. 4 </w:t>
      </w:r>
      <w:r w:rsidR="00FD16B9" w:rsidRPr="003B44A1">
        <w:t xml:space="preserve">MLI </w:t>
      </w:r>
      <w:r w:rsidRPr="003B44A1">
        <w:t xml:space="preserve">przepisów </w:t>
      </w:r>
      <w:r w:rsidR="00F0204F" w:rsidRPr="003B44A1">
        <w:t>wszystkich</w:t>
      </w:r>
      <w:r w:rsidR="00322953" w:rsidRPr="003B44A1">
        <w:t xml:space="preserve"> umów podatkowych</w:t>
      </w:r>
      <w:r w:rsidRPr="003B44A1">
        <w:t xml:space="preserve"> </w:t>
      </w:r>
      <w:r w:rsidR="00555010" w:rsidRPr="003B44A1">
        <w:t xml:space="preserve">zawierających regulacje, o których mowa w art. 4 ust. 2 MLI </w:t>
      </w:r>
      <w:r w:rsidR="006421DE">
        <w:br/>
      </w:r>
      <w:r w:rsidR="00555010" w:rsidRPr="003B44A1">
        <w:t xml:space="preserve">– w celu zastąpienia </w:t>
      </w:r>
      <w:r w:rsidR="00DA72A3" w:rsidRPr="003B44A1">
        <w:t xml:space="preserve">notyfikowanych </w:t>
      </w:r>
      <w:r w:rsidR="00555010" w:rsidRPr="003B44A1">
        <w:t>regulacji UPO przez art. 4 ust. 1 MLI.</w:t>
      </w:r>
    </w:p>
    <w:p w14:paraId="2927BD32" w14:textId="77777777" w:rsidR="004D3C91" w:rsidRPr="003B44A1" w:rsidRDefault="004D3C91" w:rsidP="003B44A1">
      <w:pPr>
        <w:pStyle w:val="Nagwek3"/>
        <w:rPr>
          <w:rFonts w:eastAsia="BatangChe" w:cs="Times New Roman"/>
          <w:b w:val="0"/>
          <w:i/>
        </w:rPr>
      </w:pPr>
      <w:bookmarkStart w:id="28" w:name="_Toc478655851"/>
      <w:r w:rsidRPr="003B44A1">
        <w:rPr>
          <w:rFonts w:eastAsia="BatangChe" w:cs="Times New Roman"/>
          <w:i/>
        </w:rPr>
        <w:t>Skutek dla umów podatkowych zawartych przez Polskę</w:t>
      </w:r>
      <w:bookmarkEnd w:id="28"/>
    </w:p>
    <w:p w14:paraId="7491E08E" w14:textId="77777777" w:rsidR="00555010" w:rsidRPr="003B44A1" w:rsidRDefault="00555010" w:rsidP="003B44A1">
      <w:pPr>
        <w:spacing w:line="360" w:lineRule="auto"/>
        <w:jc w:val="both"/>
      </w:pPr>
      <w:r w:rsidRPr="003B44A1">
        <w:t xml:space="preserve">Mając na uwadze </w:t>
      </w:r>
      <w:r w:rsidR="00AF3F0D" w:rsidRPr="003B44A1">
        <w:t>projekty formularzy</w:t>
      </w:r>
      <w:r w:rsidRPr="003B44A1">
        <w:t xml:space="preserve"> złożone przez inne państwa</w:t>
      </w:r>
      <w:r w:rsidR="009358FF" w:rsidRPr="003B44A1">
        <w:t>, które podpisały Konwencję</w:t>
      </w:r>
      <w:r w:rsidR="004105DE" w:rsidRPr="003B44A1">
        <w:t xml:space="preserve"> oraz stanowisko Polski</w:t>
      </w:r>
      <w:r w:rsidRPr="003B44A1">
        <w:t>, art. 4 ust. 1 MLI będzie miał zastosowanie do UPO zawartych przez Polskę z:</w:t>
      </w:r>
    </w:p>
    <w:p w14:paraId="1B60AD09" w14:textId="16D03D5F" w:rsidR="009D762F" w:rsidRPr="003B44A1" w:rsidRDefault="009D762F" w:rsidP="003B44A1">
      <w:pPr>
        <w:pStyle w:val="Akapitzlist"/>
        <w:numPr>
          <w:ilvl w:val="0"/>
          <w:numId w:val="21"/>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Armenią</w:t>
      </w:r>
      <w:r w:rsidR="000D498F">
        <w:rPr>
          <w:rFonts w:ascii="Times New Roman" w:hAnsi="Times New Roman"/>
          <w:sz w:val="24"/>
          <w:szCs w:val="24"/>
        </w:rPr>
        <w:t>;</w:t>
      </w:r>
    </w:p>
    <w:p w14:paraId="66DAF913" w14:textId="4DCF2BA5" w:rsidR="00555010" w:rsidRPr="003B44A1" w:rsidRDefault="00555010" w:rsidP="003B44A1">
      <w:pPr>
        <w:pStyle w:val="Akapitzlist"/>
        <w:numPr>
          <w:ilvl w:val="0"/>
          <w:numId w:val="21"/>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Chinami</w:t>
      </w:r>
      <w:r w:rsidR="000D498F">
        <w:rPr>
          <w:rFonts w:ascii="Times New Roman" w:hAnsi="Times New Roman"/>
          <w:sz w:val="24"/>
          <w:szCs w:val="24"/>
        </w:rPr>
        <w:t>;</w:t>
      </w:r>
    </w:p>
    <w:p w14:paraId="5DDC87DD" w14:textId="1FCA3362" w:rsidR="00CC1E9D" w:rsidRPr="003B44A1" w:rsidRDefault="00CC1E9D" w:rsidP="003B44A1">
      <w:pPr>
        <w:pStyle w:val="Akapitzlist"/>
        <w:numPr>
          <w:ilvl w:val="0"/>
          <w:numId w:val="21"/>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Egiptem</w:t>
      </w:r>
      <w:r w:rsidR="000D498F">
        <w:rPr>
          <w:rFonts w:ascii="Times New Roman" w:hAnsi="Times New Roman"/>
          <w:sz w:val="24"/>
          <w:szCs w:val="24"/>
        </w:rPr>
        <w:t>;</w:t>
      </w:r>
    </w:p>
    <w:p w14:paraId="799240B0" w14:textId="2B21F34C" w:rsidR="00D15B31" w:rsidRPr="003B44A1" w:rsidRDefault="00D15B31" w:rsidP="003B44A1">
      <w:pPr>
        <w:pStyle w:val="Akapitzlist"/>
        <w:numPr>
          <w:ilvl w:val="0"/>
          <w:numId w:val="21"/>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lastRenderedPageBreak/>
        <w:t>Indiami</w:t>
      </w:r>
      <w:r w:rsidR="000D498F">
        <w:rPr>
          <w:rFonts w:ascii="Times New Roman" w:hAnsi="Times New Roman"/>
          <w:sz w:val="24"/>
          <w:szCs w:val="24"/>
        </w:rPr>
        <w:t>;</w:t>
      </w:r>
    </w:p>
    <w:p w14:paraId="7AC8AAA0" w14:textId="507F6308" w:rsidR="00D15B31" w:rsidRPr="003B44A1" w:rsidRDefault="00D15B31" w:rsidP="003B44A1">
      <w:pPr>
        <w:pStyle w:val="Akapitzlist"/>
        <w:numPr>
          <w:ilvl w:val="0"/>
          <w:numId w:val="21"/>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Irlandią</w:t>
      </w:r>
      <w:r w:rsidR="000D498F">
        <w:rPr>
          <w:rFonts w:ascii="Times New Roman" w:hAnsi="Times New Roman"/>
          <w:sz w:val="24"/>
          <w:szCs w:val="24"/>
        </w:rPr>
        <w:t>;</w:t>
      </w:r>
    </w:p>
    <w:p w14:paraId="7F46C4B7" w14:textId="4206FB21" w:rsidR="004B6C38" w:rsidRPr="003B44A1" w:rsidRDefault="004B6C38" w:rsidP="003B44A1">
      <w:pPr>
        <w:pStyle w:val="Akapitzlist"/>
        <w:numPr>
          <w:ilvl w:val="0"/>
          <w:numId w:val="21"/>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Indonezją</w:t>
      </w:r>
      <w:r w:rsidR="000D498F">
        <w:rPr>
          <w:rFonts w:ascii="Times New Roman" w:hAnsi="Times New Roman"/>
          <w:sz w:val="24"/>
          <w:szCs w:val="24"/>
        </w:rPr>
        <w:t>;</w:t>
      </w:r>
    </w:p>
    <w:p w14:paraId="58F5A5C7" w14:textId="20DCF6EF" w:rsidR="00D15B31" w:rsidRPr="003B44A1" w:rsidRDefault="00D15B31" w:rsidP="003B44A1">
      <w:pPr>
        <w:pStyle w:val="Akapitzlist"/>
        <w:numPr>
          <w:ilvl w:val="0"/>
          <w:numId w:val="21"/>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Izraelem</w:t>
      </w:r>
      <w:r w:rsidR="000D498F">
        <w:rPr>
          <w:rFonts w:ascii="Times New Roman" w:hAnsi="Times New Roman"/>
          <w:sz w:val="24"/>
          <w:szCs w:val="24"/>
        </w:rPr>
        <w:t>;</w:t>
      </w:r>
    </w:p>
    <w:p w14:paraId="62E5A286" w14:textId="1FAF7733" w:rsidR="00D15B31" w:rsidRPr="003B44A1" w:rsidRDefault="000D498F" w:rsidP="003B44A1">
      <w:pPr>
        <w:pStyle w:val="Akapitzlist"/>
        <w:numPr>
          <w:ilvl w:val="0"/>
          <w:numId w:val="21"/>
        </w:numPr>
        <w:spacing w:after="0" w:line="360" w:lineRule="auto"/>
        <w:contextualSpacing w:val="0"/>
        <w:jc w:val="both"/>
        <w:rPr>
          <w:rFonts w:ascii="Times New Roman" w:hAnsi="Times New Roman"/>
          <w:sz w:val="24"/>
          <w:szCs w:val="24"/>
        </w:rPr>
      </w:pPr>
      <w:r>
        <w:rPr>
          <w:rFonts w:ascii="Times New Roman" w:hAnsi="Times New Roman"/>
          <w:sz w:val="24"/>
          <w:szCs w:val="24"/>
        </w:rPr>
        <w:t>Japonią;</w:t>
      </w:r>
    </w:p>
    <w:p w14:paraId="1E98E9B7" w14:textId="297CA297" w:rsidR="00542CBE" w:rsidRPr="003B44A1" w:rsidRDefault="00542CBE" w:rsidP="003B44A1">
      <w:pPr>
        <w:pStyle w:val="Akapitzlist"/>
        <w:numPr>
          <w:ilvl w:val="0"/>
          <w:numId w:val="21"/>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Meksykiem</w:t>
      </w:r>
      <w:r w:rsidR="000D498F">
        <w:rPr>
          <w:rFonts w:ascii="Times New Roman" w:hAnsi="Times New Roman"/>
          <w:sz w:val="24"/>
          <w:szCs w:val="24"/>
        </w:rPr>
        <w:t>;</w:t>
      </w:r>
    </w:p>
    <w:p w14:paraId="6B4ACEB2" w14:textId="2D764423" w:rsidR="00542CBE" w:rsidRPr="003B44A1" w:rsidRDefault="00542CBE" w:rsidP="006421DE">
      <w:pPr>
        <w:pStyle w:val="Akapitzlist"/>
        <w:numPr>
          <w:ilvl w:val="0"/>
          <w:numId w:val="21"/>
        </w:numPr>
        <w:spacing w:after="0" w:line="360" w:lineRule="auto"/>
        <w:ind w:left="664" w:hanging="437"/>
        <w:contextualSpacing w:val="0"/>
        <w:jc w:val="both"/>
        <w:rPr>
          <w:rFonts w:ascii="Times New Roman" w:hAnsi="Times New Roman"/>
          <w:sz w:val="24"/>
          <w:szCs w:val="24"/>
        </w:rPr>
      </w:pPr>
      <w:r w:rsidRPr="003B44A1">
        <w:rPr>
          <w:rFonts w:ascii="Times New Roman" w:hAnsi="Times New Roman"/>
          <w:sz w:val="24"/>
          <w:szCs w:val="24"/>
        </w:rPr>
        <w:t>Nową Zelandią</w:t>
      </w:r>
      <w:r w:rsidR="000D498F">
        <w:rPr>
          <w:rFonts w:ascii="Times New Roman" w:hAnsi="Times New Roman"/>
          <w:sz w:val="24"/>
          <w:szCs w:val="24"/>
        </w:rPr>
        <w:t>;</w:t>
      </w:r>
    </w:p>
    <w:p w14:paraId="2FE86BDD" w14:textId="2D20BEEB" w:rsidR="00542CBE" w:rsidRPr="003B44A1" w:rsidRDefault="00542CBE" w:rsidP="006421DE">
      <w:pPr>
        <w:pStyle w:val="Akapitzlist"/>
        <w:numPr>
          <w:ilvl w:val="0"/>
          <w:numId w:val="21"/>
        </w:numPr>
        <w:spacing w:after="0" w:line="360" w:lineRule="auto"/>
        <w:ind w:left="664" w:hanging="437"/>
        <w:contextualSpacing w:val="0"/>
        <w:jc w:val="both"/>
        <w:rPr>
          <w:rFonts w:ascii="Times New Roman" w:hAnsi="Times New Roman"/>
          <w:sz w:val="24"/>
          <w:szCs w:val="24"/>
        </w:rPr>
      </w:pPr>
      <w:r w:rsidRPr="003B44A1">
        <w:rPr>
          <w:rFonts w:ascii="Times New Roman" w:hAnsi="Times New Roman"/>
          <w:sz w:val="24"/>
          <w:szCs w:val="24"/>
        </w:rPr>
        <w:t>Norwegią</w:t>
      </w:r>
      <w:r w:rsidR="000D498F">
        <w:rPr>
          <w:rFonts w:ascii="Times New Roman" w:hAnsi="Times New Roman"/>
          <w:sz w:val="24"/>
          <w:szCs w:val="24"/>
        </w:rPr>
        <w:t>;</w:t>
      </w:r>
    </w:p>
    <w:p w14:paraId="027ED807" w14:textId="5C490CCB" w:rsidR="00542CBE" w:rsidRPr="003B44A1" w:rsidRDefault="00542CBE" w:rsidP="006421DE">
      <w:pPr>
        <w:pStyle w:val="Akapitzlist"/>
        <w:numPr>
          <w:ilvl w:val="0"/>
          <w:numId w:val="21"/>
        </w:numPr>
        <w:spacing w:after="0" w:line="360" w:lineRule="auto"/>
        <w:ind w:left="664" w:hanging="437"/>
        <w:contextualSpacing w:val="0"/>
        <w:jc w:val="both"/>
        <w:rPr>
          <w:rFonts w:ascii="Times New Roman" w:hAnsi="Times New Roman"/>
          <w:sz w:val="24"/>
          <w:szCs w:val="24"/>
        </w:rPr>
      </w:pPr>
      <w:r w:rsidRPr="003B44A1">
        <w:rPr>
          <w:rFonts w:ascii="Times New Roman" w:hAnsi="Times New Roman"/>
          <w:sz w:val="24"/>
          <w:szCs w:val="24"/>
        </w:rPr>
        <w:t>Rumunią</w:t>
      </w:r>
      <w:r w:rsidR="000D498F">
        <w:rPr>
          <w:rFonts w:ascii="Times New Roman" w:hAnsi="Times New Roman"/>
          <w:sz w:val="24"/>
          <w:szCs w:val="24"/>
        </w:rPr>
        <w:t>;</w:t>
      </w:r>
    </w:p>
    <w:p w14:paraId="573236BE" w14:textId="797CB643" w:rsidR="00542CBE" w:rsidRPr="003B44A1" w:rsidRDefault="00542CBE" w:rsidP="006421DE">
      <w:pPr>
        <w:pStyle w:val="Akapitzlist"/>
        <w:numPr>
          <w:ilvl w:val="0"/>
          <w:numId w:val="21"/>
        </w:numPr>
        <w:spacing w:after="0" w:line="360" w:lineRule="auto"/>
        <w:ind w:left="664" w:hanging="437"/>
        <w:contextualSpacing w:val="0"/>
        <w:jc w:val="both"/>
        <w:rPr>
          <w:rFonts w:ascii="Times New Roman" w:hAnsi="Times New Roman"/>
          <w:sz w:val="24"/>
          <w:szCs w:val="24"/>
        </w:rPr>
      </w:pPr>
      <w:r w:rsidRPr="003B44A1">
        <w:rPr>
          <w:rFonts w:ascii="Times New Roman" w:hAnsi="Times New Roman"/>
          <w:sz w:val="24"/>
          <w:szCs w:val="24"/>
        </w:rPr>
        <w:t>Rosją</w:t>
      </w:r>
      <w:r w:rsidR="000D498F">
        <w:rPr>
          <w:rFonts w:ascii="Times New Roman" w:hAnsi="Times New Roman"/>
          <w:sz w:val="24"/>
          <w:szCs w:val="24"/>
        </w:rPr>
        <w:t>;</w:t>
      </w:r>
    </w:p>
    <w:p w14:paraId="3C6B0BB1" w14:textId="40692578" w:rsidR="00542CBE" w:rsidRPr="003B44A1" w:rsidRDefault="00542CBE" w:rsidP="006421DE">
      <w:pPr>
        <w:pStyle w:val="Akapitzlist"/>
        <w:numPr>
          <w:ilvl w:val="0"/>
          <w:numId w:val="21"/>
        </w:numPr>
        <w:spacing w:after="0" w:line="360" w:lineRule="auto"/>
        <w:ind w:left="664" w:hanging="437"/>
        <w:contextualSpacing w:val="0"/>
        <w:jc w:val="both"/>
        <w:rPr>
          <w:rFonts w:ascii="Times New Roman" w:hAnsi="Times New Roman"/>
          <w:sz w:val="24"/>
          <w:szCs w:val="24"/>
        </w:rPr>
      </w:pPr>
      <w:r w:rsidRPr="003B44A1">
        <w:rPr>
          <w:rFonts w:ascii="Times New Roman" w:hAnsi="Times New Roman"/>
          <w:sz w:val="24"/>
          <w:szCs w:val="24"/>
        </w:rPr>
        <w:t>Serbią</w:t>
      </w:r>
      <w:r w:rsidR="000D498F">
        <w:rPr>
          <w:rFonts w:ascii="Times New Roman" w:hAnsi="Times New Roman"/>
          <w:sz w:val="24"/>
          <w:szCs w:val="24"/>
        </w:rPr>
        <w:t>;</w:t>
      </w:r>
    </w:p>
    <w:p w14:paraId="71AC48A9" w14:textId="1CCF5379" w:rsidR="00542CBE" w:rsidRPr="003B44A1" w:rsidRDefault="00542CBE" w:rsidP="006421DE">
      <w:pPr>
        <w:pStyle w:val="Akapitzlist"/>
        <w:numPr>
          <w:ilvl w:val="0"/>
          <w:numId w:val="21"/>
        </w:numPr>
        <w:spacing w:after="0" w:line="360" w:lineRule="auto"/>
        <w:ind w:left="664" w:hanging="437"/>
        <w:contextualSpacing w:val="0"/>
        <w:jc w:val="both"/>
        <w:rPr>
          <w:rFonts w:ascii="Times New Roman" w:hAnsi="Times New Roman"/>
          <w:sz w:val="24"/>
          <w:szCs w:val="24"/>
        </w:rPr>
      </w:pPr>
      <w:r w:rsidRPr="003B44A1">
        <w:rPr>
          <w:rFonts w:ascii="Times New Roman" w:hAnsi="Times New Roman"/>
          <w:sz w:val="24"/>
          <w:szCs w:val="24"/>
        </w:rPr>
        <w:t>Słowacją</w:t>
      </w:r>
      <w:r w:rsidR="000D498F">
        <w:rPr>
          <w:rFonts w:ascii="Times New Roman" w:hAnsi="Times New Roman"/>
          <w:sz w:val="24"/>
          <w:szCs w:val="24"/>
        </w:rPr>
        <w:t>;</w:t>
      </w:r>
    </w:p>
    <w:p w14:paraId="796C608B" w14:textId="58C20B7E" w:rsidR="00542CBE" w:rsidRPr="003B44A1" w:rsidRDefault="00542CBE" w:rsidP="006421DE">
      <w:pPr>
        <w:pStyle w:val="Akapitzlist"/>
        <w:numPr>
          <w:ilvl w:val="0"/>
          <w:numId w:val="21"/>
        </w:numPr>
        <w:spacing w:after="0" w:line="360" w:lineRule="auto"/>
        <w:ind w:left="664" w:hanging="437"/>
        <w:contextualSpacing w:val="0"/>
        <w:jc w:val="both"/>
        <w:rPr>
          <w:rFonts w:ascii="Times New Roman" w:hAnsi="Times New Roman"/>
          <w:sz w:val="24"/>
          <w:szCs w:val="24"/>
        </w:rPr>
      </w:pPr>
      <w:r w:rsidRPr="003B44A1">
        <w:rPr>
          <w:rFonts w:ascii="Times New Roman" w:hAnsi="Times New Roman"/>
          <w:sz w:val="24"/>
          <w:szCs w:val="24"/>
        </w:rPr>
        <w:t>Słowenią</w:t>
      </w:r>
      <w:r w:rsidR="000D498F">
        <w:rPr>
          <w:rFonts w:ascii="Times New Roman" w:hAnsi="Times New Roman"/>
          <w:sz w:val="24"/>
          <w:szCs w:val="24"/>
        </w:rPr>
        <w:t>;</w:t>
      </w:r>
    </w:p>
    <w:p w14:paraId="4DC0BD17" w14:textId="273FC601" w:rsidR="00542CBE" w:rsidRPr="003B44A1" w:rsidRDefault="00542CBE" w:rsidP="006421DE">
      <w:pPr>
        <w:pStyle w:val="Akapitzlist"/>
        <w:numPr>
          <w:ilvl w:val="0"/>
          <w:numId w:val="21"/>
        </w:numPr>
        <w:spacing w:after="0" w:line="360" w:lineRule="auto"/>
        <w:ind w:left="664" w:hanging="437"/>
        <w:contextualSpacing w:val="0"/>
        <w:jc w:val="both"/>
        <w:rPr>
          <w:rFonts w:ascii="Times New Roman" w:hAnsi="Times New Roman"/>
          <w:sz w:val="24"/>
          <w:szCs w:val="24"/>
        </w:rPr>
      </w:pPr>
      <w:r w:rsidRPr="003B44A1">
        <w:rPr>
          <w:rFonts w:ascii="Times New Roman" w:hAnsi="Times New Roman"/>
          <w:sz w:val="24"/>
          <w:szCs w:val="24"/>
        </w:rPr>
        <w:t>RPA</w:t>
      </w:r>
      <w:r w:rsidR="000D498F">
        <w:rPr>
          <w:rFonts w:ascii="Times New Roman" w:hAnsi="Times New Roman"/>
          <w:sz w:val="24"/>
          <w:szCs w:val="24"/>
        </w:rPr>
        <w:t>;</w:t>
      </w:r>
    </w:p>
    <w:p w14:paraId="7622FA49" w14:textId="77777777" w:rsidR="00542CBE" w:rsidRPr="003B44A1" w:rsidRDefault="00542CBE" w:rsidP="006421DE">
      <w:pPr>
        <w:pStyle w:val="Akapitzlist"/>
        <w:numPr>
          <w:ilvl w:val="0"/>
          <w:numId w:val="21"/>
        </w:numPr>
        <w:spacing w:after="0" w:line="360" w:lineRule="auto"/>
        <w:ind w:left="664" w:hanging="437"/>
        <w:contextualSpacing w:val="0"/>
        <w:jc w:val="both"/>
        <w:rPr>
          <w:rFonts w:ascii="Times New Roman" w:hAnsi="Times New Roman"/>
          <w:sz w:val="24"/>
          <w:szCs w:val="24"/>
        </w:rPr>
      </w:pPr>
      <w:r w:rsidRPr="003B44A1">
        <w:rPr>
          <w:rFonts w:ascii="Times New Roman" w:hAnsi="Times New Roman"/>
          <w:sz w:val="24"/>
          <w:szCs w:val="24"/>
        </w:rPr>
        <w:t>Wielką Brytanią.</w:t>
      </w:r>
    </w:p>
    <w:p w14:paraId="1B4F1BD9" w14:textId="73FE7351" w:rsidR="003F6B35" w:rsidRPr="003B44A1" w:rsidRDefault="00555010" w:rsidP="006421DE">
      <w:pPr>
        <w:spacing w:before="60" w:line="360" w:lineRule="auto"/>
        <w:jc w:val="both"/>
      </w:pPr>
      <w:r w:rsidRPr="003B44A1">
        <w:t xml:space="preserve">Efektem zastosowania MLI będzie zastąpienie </w:t>
      </w:r>
      <w:r w:rsidR="00320D3F" w:rsidRPr="003B44A1">
        <w:t xml:space="preserve">przez art. 4 ust. 1 MLI </w:t>
      </w:r>
      <w:r w:rsidR="00801C03" w:rsidRPr="003B44A1">
        <w:t>notyfikowanych</w:t>
      </w:r>
      <w:r w:rsidRPr="003B44A1">
        <w:t xml:space="preserve"> przez Polskę i ww. państwa regulacji UPO</w:t>
      </w:r>
      <w:r w:rsidR="003F6B35" w:rsidRPr="003B44A1">
        <w:t>.</w:t>
      </w:r>
    </w:p>
    <w:p w14:paraId="44EC231B" w14:textId="549BD70C" w:rsidR="00555010" w:rsidRPr="003B44A1" w:rsidRDefault="00542CBE" w:rsidP="003B44A1">
      <w:pPr>
        <w:spacing w:line="360" w:lineRule="auto"/>
        <w:jc w:val="both"/>
        <w:rPr>
          <w:i/>
        </w:rPr>
      </w:pPr>
      <w:r w:rsidRPr="003B44A1">
        <w:t xml:space="preserve">Skutek ten wystąpi również w odniesieniu do UPO z </w:t>
      </w:r>
      <w:r w:rsidR="009D762F" w:rsidRPr="003B44A1">
        <w:t>Australią</w:t>
      </w:r>
      <w:r w:rsidR="004B6C38" w:rsidRPr="003B44A1">
        <w:t>, Indonezją</w:t>
      </w:r>
      <w:r w:rsidR="009D762F" w:rsidRPr="003B44A1">
        <w:t xml:space="preserve"> oraz </w:t>
      </w:r>
      <w:r w:rsidRPr="003B44A1">
        <w:t xml:space="preserve">Japonią, przy czym </w:t>
      </w:r>
      <w:r w:rsidR="00490EB6" w:rsidRPr="003B44A1">
        <w:t xml:space="preserve">z uwagi na wybór dokonany przez </w:t>
      </w:r>
      <w:r w:rsidR="009D762F" w:rsidRPr="003B44A1">
        <w:t>te państwa</w:t>
      </w:r>
      <w:r w:rsidR="00490EB6" w:rsidRPr="003B44A1">
        <w:t xml:space="preserve">, </w:t>
      </w:r>
      <w:r w:rsidRPr="003B44A1">
        <w:t xml:space="preserve">ostatnie zdanie art. 4 ust. 1 MLI będzie zastąpione fragmentem wskazanym w art. 4 ust. 3 lit. e </w:t>
      </w:r>
      <w:r w:rsidR="008B3593" w:rsidRPr="003B44A1">
        <w:t>MLI</w:t>
      </w:r>
      <w:r w:rsidR="000D498F">
        <w:t>,</w:t>
      </w:r>
      <w:r w:rsidR="008B3593" w:rsidRPr="003B44A1">
        <w:t xml:space="preserve"> </w:t>
      </w:r>
      <w:r w:rsidRPr="003B44A1">
        <w:t xml:space="preserve">tj.: </w:t>
      </w:r>
      <w:r w:rsidRPr="003B44A1">
        <w:rPr>
          <w:i/>
        </w:rPr>
        <w:t>„</w:t>
      </w:r>
      <w:r w:rsidR="00801C03" w:rsidRPr="003B44A1">
        <w:rPr>
          <w:i/>
        </w:rPr>
        <w:t>W</w:t>
      </w:r>
      <w:r w:rsidR="00AF1F8B">
        <w:rPr>
          <w:i/>
        </w:rPr>
        <w:t> </w:t>
      </w:r>
      <w:r w:rsidR="00801C03" w:rsidRPr="003B44A1">
        <w:rPr>
          <w:i/>
        </w:rPr>
        <w:t>przypadku braku takiego porozumienia, osoba taka nie będzie uprawniona do jakiejkolwiek ulgi lub zwolnienia od podatku przewidzianych w</w:t>
      </w:r>
      <w:r w:rsidR="003B44A1" w:rsidRPr="003B44A1">
        <w:rPr>
          <w:i/>
        </w:rPr>
        <w:t xml:space="preserve"> </w:t>
      </w:r>
      <w:r w:rsidR="00801C03" w:rsidRPr="003B44A1">
        <w:rPr>
          <w:i/>
        </w:rPr>
        <w:t>Umowie Podatkowej, do której ma zastosowanie niniejsza Konwencja”.</w:t>
      </w:r>
    </w:p>
    <w:p w14:paraId="03881257" w14:textId="5AA817BC" w:rsidR="00801C03" w:rsidRPr="003B44A1" w:rsidRDefault="00F90D9C" w:rsidP="00AF1F8B">
      <w:pPr>
        <w:pStyle w:val="Akapitzlist"/>
        <w:numPr>
          <w:ilvl w:val="0"/>
          <w:numId w:val="25"/>
        </w:numPr>
        <w:spacing w:after="0" w:line="360" w:lineRule="auto"/>
        <w:ind w:left="426" w:hanging="426"/>
        <w:contextualSpacing w:val="0"/>
        <w:jc w:val="both"/>
        <w:outlineLvl w:val="1"/>
        <w:rPr>
          <w:rFonts w:ascii="Times New Roman" w:eastAsia="BatangChe" w:hAnsi="Times New Roman"/>
          <w:b/>
          <w:i/>
          <w:sz w:val="24"/>
          <w:szCs w:val="24"/>
        </w:rPr>
      </w:pPr>
      <w:bookmarkStart w:id="29" w:name="_Toc478655852"/>
      <w:r w:rsidRPr="003B44A1">
        <w:rPr>
          <w:rFonts w:ascii="Times New Roman" w:hAnsi="Times New Roman"/>
          <w:b/>
          <w:sz w:val="24"/>
          <w:szCs w:val="24"/>
        </w:rPr>
        <w:t xml:space="preserve">Artykuł 5 </w:t>
      </w:r>
      <w:r w:rsidR="00403F95" w:rsidRPr="003B44A1">
        <w:rPr>
          <w:rFonts w:ascii="Times New Roman" w:hAnsi="Times New Roman"/>
          <w:b/>
          <w:sz w:val="24"/>
          <w:szCs w:val="24"/>
        </w:rPr>
        <w:t xml:space="preserve">MLI </w:t>
      </w:r>
      <w:r w:rsidR="003B44A1" w:rsidRPr="003B44A1">
        <w:rPr>
          <w:rFonts w:ascii="Times New Roman" w:hAnsi="Times New Roman"/>
          <w:b/>
          <w:sz w:val="24"/>
          <w:szCs w:val="24"/>
        </w:rPr>
        <w:t>–</w:t>
      </w:r>
      <w:r w:rsidRPr="003B44A1">
        <w:rPr>
          <w:rFonts w:ascii="Times New Roman" w:hAnsi="Times New Roman"/>
          <w:b/>
          <w:sz w:val="24"/>
          <w:szCs w:val="24"/>
        </w:rPr>
        <w:t xml:space="preserve"> metod</w:t>
      </w:r>
      <w:r w:rsidR="00403F95" w:rsidRPr="003B44A1">
        <w:rPr>
          <w:rFonts w:ascii="Times New Roman" w:hAnsi="Times New Roman"/>
          <w:b/>
          <w:sz w:val="24"/>
          <w:szCs w:val="24"/>
        </w:rPr>
        <w:t>y</w:t>
      </w:r>
      <w:r w:rsidRPr="003B44A1">
        <w:rPr>
          <w:rFonts w:ascii="Times New Roman" w:hAnsi="Times New Roman"/>
          <w:b/>
          <w:sz w:val="24"/>
          <w:szCs w:val="24"/>
        </w:rPr>
        <w:t xml:space="preserve"> unikania podwójnego opodatkowania</w:t>
      </w:r>
      <w:bookmarkStart w:id="30" w:name="_Toc478655853"/>
      <w:bookmarkEnd w:id="29"/>
      <w:bookmarkEnd w:id="30"/>
    </w:p>
    <w:p w14:paraId="1634535F" w14:textId="77777777" w:rsidR="00801C03" w:rsidRPr="003B44A1" w:rsidRDefault="00801C03" w:rsidP="003B44A1">
      <w:pPr>
        <w:pStyle w:val="Nagwek3"/>
        <w:rPr>
          <w:rFonts w:eastAsia="BatangChe" w:cs="Times New Roman"/>
          <w:i/>
        </w:rPr>
      </w:pPr>
      <w:bookmarkStart w:id="31" w:name="_Toc478655854"/>
      <w:r w:rsidRPr="003B44A1">
        <w:rPr>
          <w:rFonts w:eastAsia="BatangChe" w:cs="Times New Roman"/>
          <w:i/>
        </w:rPr>
        <w:t>Uwagi ogólne</w:t>
      </w:r>
      <w:bookmarkEnd w:id="31"/>
    </w:p>
    <w:p w14:paraId="706F2D17" w14:textId="266CE5AA" w:rsidR="005E4FA0" w:rsidRPr="003B44A1" w:rsidRDefault="005E4FA0" w:rsidP="003B44A1">
      <w:pPr>
        <w:spacing w:line="360" w:lineRule="auto"/>
        <w:jc w:val="both"/>
      </w:pPr>
      <w:r w:rsidRPr="003B44A1">
        <w:t>W ramach projektu BEPS wskazano, iż metoda wyłączenia z</w:t>
      </w:r>
      <w:r w:rsidR="003B44A1" w:rsidRPr="003B44A1">
        <w:t xml:space="preserve"> </w:t>
      </w:r>
      <w:r w:rsidRPr="003B44A1">
        <w:t xml:space="preserve">progresją, która polega na zwolnieniu z opodatkowania </w:t>
      </w:r>
      <w:r w:rsidR="00660C0C" w:rsidRPr="003B44A1">
        <w:t xml:space="preserve">danego typu </w:t>
      </w:r>
      <w:r w:rsidRPr="003B44A1">
        <w:t>dochodu w państwie rezydencji, w</w:t>
      </w:r>
      <w:r w:rsidR="003B44A1" w:rsidRPr="003B44A1">
        <w:t xml:space="preserve"> </w:t>
      </w:r>
      <w:r w:rsidRPr="003B44A1">
        <w:t>sytuacji gdy dochód</w:t>
      </w:r>
      <w:r w:rsidR="00660C0C" w:rsidRPr="003B44A1">
        <w:t xml:space="preserve"> ten jednocześnie </w:t>
      </w:r>
      <w:r w:rsidRPr="003B44A1">
        <w:t>korzysta w drugim państwie ze zwolnienia z</w:t>
      </w:r>
      <w:r w:rsidR="00AF1F8B">
        <w:t> </w:t>
      </w:r>
      <w:r w:rsidRPr="003B44A1">
        <w:t>opodatkowania wynikającego z prawa krajowego tego państwa, może powodować podwójne nieopodatkowanie dochodów</w:t>
      </w:r>
      <w:r w:rsidR="00660C0C" w:rsidRPr="003B44A1">
        <w:t>, które nie jest zjawiskiem pożądanym, a</w:t>
      </w:r>
      <w:r w:rsidR="00AF1F8B">
        <w:t> </w:t>
      </w:r>
      <w:r w:rsidR="00660C0C" w:rsidRPr="003B44A1">
        <w:t>czasami może wręcz przybierać postać nadużyć</w:t>
      </w:r>
      <w:r w:rsidRPr="003B44A1">
        <w:t>.</w:t>
      </w:r>
      <w:r w:rsidR="00660C0C" w:rsidRPr="003B44A1">
        <w:t xml:space="preserve"> </w:t>
      </w:r>
      <w:r w:rsidRPr="003B44A1">
        <w:t xml:space="preserve">Takim </w:t>
      </w:r>
      <w:r w:rsidR="00660C0C" w:rsidRPr="003B44A1">
        <w:t>sytuacjom</w:t>
      </w:r>
      <w:r w:rsidRPr="003B44A1">
        <w:t xml:space="preserve"> zapobiega metoda proporcjonalnego zaliczenia, zgodnie z którą dochód, który może być opodatkowany w</w:t>
      </w:r>
      <w:r w:rsidR="00AF1F8B">
        <w:t> </w:t>
      </w:r>
      <w:r w:rsidRPr="003B44A1">
        <w:t xml:space="preserve">drugim państwie, powinien zostać </w:t>
      </w:r>
      <w:r w:rsidR="00A41058" w:rsidRPr="003B44A1">
        <w:t xml:space="preserve">opodatkowany </w:t>
      </w:r>
      <w:r w:rsidRPr="003B44A1">
        <w:t>również w</w:t>
      </w:r>
      <w:r w:rsidR="003B44A1" w:rsidRPr="003B44A1">
        <w:t xml:space="preserve"> </w:t>
      </w:r>
      <w:r w:rsidRPr="003B44A1">
        <w:t xml:space="preserve">państwie rezydencji, </w:t>
      </w:r>
      <w:r w:rsidRPr="003B44A1">
        <w:lastRenderedPageBreak/>
        <w:t>przy czym podatek zapłacony za granicą podlega proporcjonalnemu odliczeniu od podatku należnemu w państwie rezydencji.</w:t>
      </w:r>
    </w:p>
    <w:p w14:paraId="7421B36E" w14:textId="7C9AEEA6" w:rsidR="005E4FA0" w:rsidRPr="003B44A1" w:rsidRDefault="0015372B" w:rsidP="003B44A1">
      <w:pPr>
        <w:spacing w:line="360" w:lineRule="auto"/>
        <w:jc w:val="both"/>
      </w:pPr>
      <w:r>
        <w:t>W związku z powyższym</w:t>
      </w:r>
      <w:r w:rsidR="005E4FA0" w:rsidRPr="003B44A1">
        <w:t xml:space="preserve"> w MLI proponuje się </w:t>
      </w:r>
      <w:r w:rsidR="00660C0C" w:rsidRPr="003B44A1">
        <w:t>automatyczne wprowadzenie metody zaliczenia proporcjonalnego w umowach podatkowych, które przewidują stosowanie jako metody unikania podwójnego opodatkowania metody wyłączenia. J</w:t>
      </w:r>
      <w:r w:rsidR="00036127" w:rsidRPr="003B44A1">
        <w:t>urysdykcje mogą dokonać wybo</w:t>
      </w:r>
      <w:r w:rsidR="00830108" w:rsidRPr="003B44A1">
        <w:t xml:space="preserve">ru </w:t>
      </w:r>
      <w:r w:rsidR="00110634" w:rsidRPr="003B44A1">
        <w:t>stosowania</w:t>
      </w:r>
      <w:r w:rsidR="00830108" w:rsidRPr="003B44A1">
        <w:t xml:space="preserve"> jedn</w:t>
      </w:r>
      <w:r w:rsidR="00110634" w:rsidRPr="003B44A1">
        <w:t>ej</w:t>
      </w:r>
      <w:r w:rsidR="00830108" w:rsidRPr="003B44A1">
        <w:t xml:space="preserve"> z trzech O</w:t>
      </w:r>
      <w:r w:rsidR="00036127" w:rsidRPr="003B44A1">
        <w:t>pcji przewidzianych w tym zakresie (</w:t>
      </w:r>
      <w:r w:rsidR="00801C03" w:rsidRPr="003B44A1">
        <w:t>art</w:t>
      </w:r>
      <w:r w:rsidR="00036127" w:rsidRPr="003B44A1">
        <w:t>. 5 ust. 1 MLI)</w:t>
      </w:r>
      <w:r w:rsidR="00A41058" w:rsidRPr="003B44A1">
        <w:t xml:space="preserve"> bądź wybrać niestosowanie żadnej z Opcji</w:t>
      </w:r>
      <w:r w:rsidR="00036127" w:rsidRPr="003B44A1">
        <w:t>.</w:t>
      </w:r>
      <w:r w:rsidR="00110634" w:rsidRPr="003B44A1">
        <w:t xml:space="preserve"> Jeżeli wybory dokonane przez dwa umawiające się państwa w zakresie Opcji będą się różnić, wówczas zastosowanie będzie miał</w:t>
      </w:r>
      <w:r w:rsidR="00710F0C" w:rsidRPr="003B44A1">
        <w:t>a</w:t>
      </w:r>
      <w:r w:rsidR="00110634" w:rsidRPr="003B44A1">
        <w:t xml:space="preserve"> w odniesieniu do własnych rezydentów podatkowych tych państw wybrana przez nie Opc</w:t>
      </w:r>
      <w:r w:rsidR="00660C0C" w:rsidRPr="003B44A1">
        <w:t>ja (</w:t>
      </w:r>
      <w:r w:rsidR="00801C03" w:rsidRPr="003B44A1">
        <w:t>art</w:t>
      </w:r>
      <w:r w:rsidR="00710F0C" w:rsidRPr="003B44A1">
        <w:t xml:space="preserve">. 5 ust. 1 MLI </w:t>
      </w:r>
      <w:r w:rsidR="00710F0C" w:rsidRPr="003B44A1">
        <w:rPr>
          <w:i/>
        </w:rPr>
        <w:t>in fine</w:t>
      </w:r>
      <w:r w:rsidR="00710F0C" w:rsidRPr="003B44A1">
        <w:t>)</w:t>
      </w:r>
      <w:r w:rsidR="00660C0C" w:rsidRPr="003B44A1">
        <w:t xml:space="preserve"> – </w:t>
      </w:r>
      <w:r w:rsidR="00660C0C" w:rsidRPr="003B44A1">
        <w:rPr>
          <w:i/>
        </w:rPr>
        <w:t>vide</w:t>
      </w:r>
      <w:r w:rsidR="00660C0C" w:rsidRPr="003B44A1">
        <w:t xml:space="preserve"> wspominane wcześniej asymetryczne działanie MLI</w:t>
      </w:r>
      <w:r w:rsidR="00710F0C" w:rsidRPr="003B44A1">
        <w:t>.</w:t>
      </w:r>
      <w:r w:rsidR="003B44A1" w:rsidRPr="003B44A1">
        <w:t xml:space="preserve"> </w:t>
      </w:r>
    </w:p>
    <w:p w14:paraId="4BED6857" w14:textId="366F4CA8" w:rsidR="001C42E0" w:rsidRPr="003B44A1" w:rsidRDefault="00660C0C" w:rsidP="003B44A1">
      <w:pPr>
        <w:spacing w:line="360" w:lineRule="auto"/>
        <w:jc w:val="both"/>
      </w:pPr>
      <w:r w:rsidRPr="003B44A1">
        <w:t>W ocenie Ministerstwa Finansów zasadne jest przyjęcie rozwiązania całościowego i</w:t>
      </w:r>
      <w:r w:rsidR="00AF1F8B">
        <w:t> </w:t>
      </w:r>
      <w:r w:rsidRPr="003B44A1">
        <w:t xml:space="preserve">ujednolicenie w każdej umowie </w:t>
      </w:r>
      <w:r w:rsidR="00643444" w:rsidRPr="003B44A1">
        <w:t xml:space="preserve">podatkowej </w:t>
      </w:r>
      <w:r w:rsidRPr="003B44A1">
        <w:t xml:space="preserve">sposobu eliminacji podwójnego opodatkowania przez zmianę metody unikania podwójnego opodatkowania z metody wyłączenia z progresją na metodę zaliczenia proporcjonalnego. Dzięki MLI Polska ma możliwość szybkiego wprowadzenia zmian w odniesieniu także do umów zawieranych wiele lat temu. Podkreślenia wymaga, że metoda odliczenia proporcjonalnego gwarantuje pełniejszą kontrolę nad dochodami polskich podatników osiągniętymi za granicą, a jednocześnie usuwa możliwe niekorzystne podwójne opodatkowanie dochodów. </w:t>
      </w:r>
    </w:p>
    <w:p w14:paraId="450755DD" w14:textId="3CD2A254" w:rsidR="005E4FA0" w:rsidRPr="003B44A1" w:rsidRDefault="00036127" w:rsidP="003B44A1">
      <w:pPr>
        <w:spacing w:line="360" w:lineRule="auto"/>
        <w:jc w:val="both"/>
      </w:pPr>
      <w:r w:rsidRPr="003B44A1">
        <w:rPr>
          <w:b/>
        </w:rPr>
        <w:t>Opcja</w:t>
      </w:r>
      <w:r w:rsidR="005E4FA0" w:rsidRPr="003B44A1">
        <w:rPr>
          <w:b/>
        </w:rPr>
        <w:t xml:space="preserve"> </w:t>
      </w:r>
      <w:r w:rsidR="00026DDF" w:rsidRPr="003B44A1">
        <w:rPr>
          <w:b/>
        </w:rPr>
        <w:t>A</w:t>
      </w:r>
      <w:r w:rsidR="00026DDF" w:rsidRPr="003B44A1">
        <w:t xml:space="preserve"> </w:t>
      </w:r>
      <w:r w:rsidR="005E4FA0" w:rsidRPr="003B44A1">
        <w:t xml:space="preserve">dotyczy rozszerzenia metody wyłączenia z progresją o postanowienie podobne do zawartego </w:t>
      </w:r>
      <w:r w:rsidR="00664CF6" w:rsidRPr="003B44A1">
        <w:t xml:space="preserve">w Artykule 23A </w:t>
      </w:r>
      <w:r w:rsidR="00660C0C" w:rsidRPr="003B44A1">
        <w:t xml:space="preserve">ust. 4 </w:t>
      </w:r>
      <w:r w:rsidR="00AC12B8" w:rsidRPr="003B44A1">
        <w:t>MK</w:t>
      </w:r>
      <w:r w:rsidRPr="003B44A1">
        <w:t xml:space="preserve"> </w:t>
      </w:r>
      <w:r w:rsidR="005E4FA0" w:rsidRPr="003B44A1">
        <w:t xml:space="preserve">OECD z tą różnicą, że nie zawęża </w:t>
      </w:r>
      <w:r w:rsidRPr="003B44A1">
        <w:t xml:space="preserve">się </w:t>
      </w:r>
      <w:r w:rsidR="005E4FA0" w:rsidRPr="003B44A1">
        <w:t xml:space="preserve">stosowania </w:t>
      </w:r>
      <w:r w:rsidR="00026DDF" w:rsidRPr="003B44A1">
        <w:t>tego przepisu</w:t>
      </w:r>
      <w:r w:rsidR="005E4FA0" w:rsidRPr="003B44A1">
        <w:t xml:space="preserve"> </w:t>
      </w:r>
      <w:r w:rsidRPr="003B44A1">
        <w:t xml:space="preserve">jedynie </w:t>
      </w:r>
      <w:r w:rsidR="005E4FA0" w:rsidRPr="003B44A1">
        <w:t>do dywidend. Celem zmiany jest uniknięcie sytuacji powstania nieopodatkowania w odniesieniu do danego dochodu, która mogłaby wystąpić, gdyby nie było zgody między państwem miejsca zamieszkania lub siedziby (państwem rezydencji podatkowej) a państwem źródła (państwem, na terytorium którego powstaje dochód) w sprawie faktów związanych z konkretną sprawą lub na tle interpretacji postanowień danej umowy. Postanowienie to będzie więc miało zastosowanie w sytuacjach, gdy państwo źródła interpretuje fakty i postanowienia umowy w taki sposób, że część dochodu lub majątku wchodzi w zakres stosowania postanowień umowy, które eliminuje prawo tego państwa do opodatkowania tej części dochodu lub ogranicza wysokość podatku, jakiemu może podlegać dana część dochodu, podczas gdy państwo rezydencji stosuje inną interpretację faktów i</w:t>
      </w:r>
      <w:r w:rsidR="003B44A1" w:rsidRPr="003B44A1">
        <w:t xml:space="preserve"> </w:t>
      </w:r>
      <w:r w:rsidR="005E4FA0" w:rsidRPr="003B44A1">
        <w:t xml:space="preserve">postanowień danej </w:t>
      </w:r>
      <w:r w:rsidR="005E4FA0" w:rsidRPr="003B44A1">
        <w:lastRenderedPageBreak/>
        <w:t xml:space="preserve">umowy, i uważa, że dana część </w:t>
      </w:r>
      <w:r w:rsidR="00026DDF" w:rsidRPr="003B44A1">
        <w:t>dochodu może być opodatkowana w</w:t>
      </w:r>
      <w:r w:rsidR="003B44A1" w:rsidRPr="003B44A1">
        <w:t xml:space="preserve"> </w:t>
      </w:r>
      <w:r w:rsidR="005E4FA0" w:rsidRPr="003B44A1">
        <w:t>państwie źródła stosownie do postanowień takiej umowy, która w razie braku tego ustępu zobowiązywałaby państwo rezydencji do przyznania zwolnienia.</w:t>
      </w:r>
    </w:p>
    <w:p w14:paraId="4575DCB9" w14:textId="11FD19B5" w:rsidR="006C6A1B" w:rsidRPr="003B44A1" w:rsidRDefault="00A86DED" w:rsidP="003B44A1">
      <w:pPr>
        <w:spacing w:line="360" w:lineRule="auto"/>
        <w:jc w:val="both"/>
      </w:pPr>
      <w:r w:rsidRPr="003B44A1">
        <w:t>Kształt przepisu ust. 2 w zasadzie opiera się na Artykule 23A</w:t>
      </w:r>
      <w:r w:rsidR="00660C0C" w:rsidRPr="003B44A1">
        <w:t xml:space="preserve"> ust. 4 </w:t>
      </w:r>
      <w:r w:rsidRPr="003B44A1">
        <w:t>MK OECD. Niezbędne zmiany zostały dokonane w celu uzgodnienia terminologii użytej w MLI i</w:t>
      </w:r>
      <w:r w:rsidR="00AF1F8B">
        <w:t> </w:t>
      </w:r>
      <w:r w:rsidRPr="003B44A1">
        <w:t>MK OECD</w:t>
      </w:r>
      <w:r w:rsidR="006C6A1B" w:rsidRPr="003B44A1">
        <w:t>.</w:t>
      </w:r>
    </w:p>
    <w:p w14:paraId="2CBC81C1" w14:textId="0A7D1D91" w:rsidR="005E4FA0" w:rsidRPr="003B44A1" w:rsidRDefault="00026DDF" w:rsidP="003B44A1">
      <w:pPr>
        <w:spacing w:line="360" w:lineRule="auto"/>
        <w:jc w:val="both"/>
      </w:pPr>
      <w:r w:rsidRPr="003B44A1">
        <w:rPr>
          <w:b/>
        </w:rPr>
        <w:t>Opcja</w:t>
      </w:r>
      <w:r w:rsidR="005E4FA0" w:rsidRPr="003B44A1">
        <w:rPr>
          <w:b/>
        </w:rPr>
        <w:t xml:space="preserve"> </w:t>
      </w:r>
      <w:r w:rsidRPr="003B44A1">
        <w:rPr>
          <w:b/>
        </w:rPr>
        <w:t>B</w:t>
      </w:r>
      <w:r w:rsidRPr="003B44A1">
        <w:t xml:space="preserve"> </w:t>
      </w:r>
      <w:r w:rsidR="005E4FA0" w:rsidRPr="003B44A1">
        <w:t>dotyczy zmian, zgodnie z którymi państwo rezyd</w:t>
      </w:r>
      <w:r w:rsidRPr="003B44A1">
        <w:t>encji miałoby prawo korzystać z</w:t>
      </w:r>
      <w:r w:rsidR="003B44A1" w:rsidRPr="003B44A1">
        <w:t xml:space="preserve"> </w:t>
      </w:r>
      <w:r w:rsidR="005E4FA0" w:rsidRPr="003B44A1">
        <w:t>metody zaliczenia proporcjonalnego zamiast z metody wyłączenia także w</w:t>
      </w:r>
      <w:r w:rsidR="00AF1F8B">
        <w:t> </w:t>
      </w:r>
      <w:r w:rsidR="005E4FA0" w:rsidRPr="003B44A1">
        <w:t xml:space="preserve">sytuacji, w której dywidendy mogą być odliczane </w:t>
      </w:r>
      <w:r w:rsidRPr="003B44A1">
        <w:t xml:space="preserve">od podstawy opodatkowania </w:t>
      </w:r>
      <w:r w:rsidR="005E4FA0" w:rsidRPr="003B44A1">
        <w:t>w</w:t>
      </w:r>
      <w:r w:rsidR="00AF1F8B">
        <w:t> </w:t>
      </w:r>
      <w:r w:rsidR="005E4FA0" w:rsidRPr="003B44A1">
        <w:t>państwie źródła.</w:t>
      </w:r>
    </w:p>
    <w:p w14:paraId="320ED389" w14:textId="2ACD26E6" w:rsidR="00026DDF" w:rsidRPr="003B44A1" w:rsidRDefault="00026DDF" w:rsidP="003B44A1">
      <w:pPr>
        <w:spacing w:line="360" w:lineRule="auto"/>
        <w:jc w:val="both"/>
      </w:pPr>
      <w:r w:rsidRPr="003B44A1">
        <w:rPr>
          <w:b/>
        </w:rPr>
        <w:t>Opcja C</w:t>
      </w:r>
      <w:r w:rsidRPr="003B44A1">
        <w:t xml:space="preserve">, </w:t>
      </w:r>
      <w:r w:rsidRPr="003B44A1">
        <w:rPr>
          <w:bCs/>
          <w:u w:val="single"/>
        </w:rPr>
        <w:t>wybrana przez Polskę</w:t>
      </w:r>
      <w:r w:rsidRPr="003B44A1">
        <w:rPr>
          <w:u w:val="single"/>
        </w:rPr>
        <w:t>,</w:t>
      </w:r>
      <w:r w:rsidR="005E4FA0" w:rsidRPr="003B44A1">
        <w:rPr>
          <w:u w:val="single"/>
        </w:rPr>
        <w:t xml:space="preserve"> </w:t>
      </w:r>
      <w:r w:rsidR="005E4FA0" w:rsidRPr="003B44A1">
        <w:t>przedstawia całościowe podejście i proponuje wprowadzenie metody zaliczenia proporcjonalnego w każdej umowie</w:t>
      </w:r>
      <w:r w:rsidRPr="003B44A1">
        <w:t xml:space="preserve">, </w:t>
      </w:r>
      <w:r w:rsidR="005E4FA0" w:rsidRPr="003B44A1">
        <w:t>w której dotychcza</w:t>
      </w:r>
      <w:r w:rsidRPr="003B44A1">
        <w:t>s stosowano metodę wyłączenia z</w:t>
      </w:r>
      <w:r w:rsidR="003B44A1" w:rsidRPr="003B44A1">
        <w:t xml:space="preserve"> </w:t>
      </w:r>
      <w:r w:rsidR="005E4FA0" w:rsidRPr="003B44A1">
        <w:t>progresją.</w:t>
      </w:r>
    </w:p>
    <w:p w14:paraId="7DD60323" w14:textId="52145340" w:rsidR="00026DDF" w:rsidRPr="003B44A1" w:rsidRDefault="00801C03" w:rsidP="003B44A1">
      <w:pPr>
        <w:spacing w:line="360" w:lineRule="auto"/>
        <w:jc w:val="both"/>
      </w:pPr>
      <w:r w:rsidRPr="003B44A1">
        <w:t>Z</w:t>
      </w:r>
      <w:r w:rsidR="002E0D3A" w:rsidRPr="003B44A1">
        <w:t>godnie z Opcją C, w przypadku</w:t>
      </w:r>
      <w:r w:rsidR="00026DDF" w:rsidRPr="003B44A1">
        <w:t xml:space="preserve"> gdy osoba mająca miejsce zamieszkania lub siedzibę w umawiającej się jurysdykcji uzyskuje dochód lub posiada majątek, które zgodnie z</w:t>
      </w:r>
      <w:r w:rsidR="00AF1F8B">
        <w:t> </w:t>
      </w:r>
      <w:r w:rsidR="00026DDF" w:rsidRPr="003B44A1">
        <w:t>postanowieniami danej umowy podatkowej, mogą być opodatkowane przez drugą umawiającą się jurysdykcję (z</w:t>
      </w:r>
      <w:r w:rsidR="003B44A1" w:rsidRPr="003B44A1">
        <w:t xml:space="preserve"> </w:t>
      </w:r>
      <w:r w:rsidR="00026DDF" w:rsidRPr="003B44A1">
        <w:t xml:space="preserve">wyłączeniem sytuacji, gdy te postanowienia zezwalają na opodatkowanie przez tę drugą umawiającą się jurysdykcję wyłącznie z powodu, że dany dochód jest także dochodem uzyskiwanym przez osobę mającą miejsce zamieszkania lub siedzibę na terytorium tej drugiej umawiającej się jurysdykcji – </w:t>
      </w:r>
      <w:r w:rsidR="00026DDF" w:rsidRPr="003B44A1">
        <w:rPr>
          <w:i/>
        </w:rPr>
        <w:t>vide</w:t>
      </w:r>
      <w:r w:rsidR="00026DDF" w:rsidRPr="003B44A1">
        <w:t xml:space="preserve"> </w:t>
      </w:r>
      <w:r w:rsidR="002E0D3A" w:rsidRPr="003B44A1">
        <w:t xml:space="preserve">także wcześniejsze </w:t>
      </w:r>
      <w:r w:rsidR="00026DDF" w:rsidRPr="003B44A1">
        <w:t xml:space="preserve">uwagi </w:t>
      </w:r>
      <w:r w:rsidR="00A66C74" w:rsidRPr="003B44A1">
        <w:t xml:space="preserve">na ten temat, </w:t>
      </w:r>
      <w:r w:rsidR="00026DDF" w:rsidRPr="003B44A1">
        <w:t xml:space="preserve">dot. przepisu </w:t>
      </w:r>
      <w:r w:rsidRPr="003B44A1">
        <w:t>art</w:t>
      </w:r>
      <w:r w:rsidR="00026DDF" w:rsidRPr="003B44A1">
        <w:t xml:space="preserve">. 3 MLI </w:t>
      </w:r>
      <w:r w:rsidR="00A66C74" w:rsidRPr="003B44A1">
        <w:t>w zakresie</w:t>
      </w:r>
      <w:r w:rsidR="00026DDF" w:rsidRPr="003B44A1">
        <w:t xml:space="preserve"> podmiotów transparentnych), pierwsza umawiająca się jurysdykcja zezwoli na: </w:t>
      </w:r>
    </w:p>
    <w:p w14:paraId="164343CA" w14:textId="27299C93" w:rsidR="00026DDF" w:rsidRPr="003B44A1" w:rsidRDefault="00026DDF" w:rsidP="003B44A1">
      <w:pPr>
        <w:pStyle w:val="Akapitzlist"/>
        <w:numPr>
          <w:ilvl w:val="0"/>
          <w:numId w:val="49"/>
        </w:numPr>
        <w:spacing w:after="0" w:line="360" w:lineRule="auto"/>
        <w:jc w:val="both"/>
        <w:rPr>
          <w:rFonts w:ascii="Times New Roman" w:hAnsi="Times New Roman"/>
          <w:sz w:val="24"/>
          <w:szCs w:val="24"/>
        </w:rPr>
      </w:pPr>
      <w:r w:rsidRPr="003B44A1">
        <w:rPr>
          <w:rFonts w:ascii="Times New Roman" w:hAnsi="Times New Roman"/>
          <w:sz w:val="24"/>
          <w:szCs w:val="24"/>
        </w:rPr>
        <w:t>odliczenie od podatku od dochodu tej osoby, kwoty równej podatkowi od dochodu zapłaconemu w drugi</w:t>
      </w:r>
      <w:r w:rsidR="00BB79D8">
        <w:rPr>
          <w:rFonts w:ascii="Times New Roman" w:hAnsi="Times New Roman"/>
          <w:sz w:val="24"/>
          <w:szCs w:val="24"/>
        </w:rPr>
        <w:t>ej umawiającej się jurysdykcji,</w:t>
      </w:r>
    </w:p>
    <w:p w14:paraId="2D8C496B" w14:textId="77777777" w:rsidR="00026DDF" w:rsidRPr="003B44A1" w:rsidRDefault="00026DDF" w:rsidP="003B44A1">
      <w:pPr>
        <w:pStyle w:val="Akapitzlist"/>
        <w:numPr>
          <w:ilvl w:val="0"/>
          <w:numId w:val="49"/>
        </w:numPr>
        <w:spacing w:after="0" w:line="360" w:lineRule="auto"/>
        <w:jc w:val="both"/>
        <w:rPr>
          <w:rFonts w:ascii="Times New Roman" w:hAnsi="Times New Roman"/>
          <w:sz w:val="24"/>
          <w:szCs w:val="24"/>
        </w:rPr>
      </w:pPr>
      <w:r w:rsidRPr="003B44A1">
        <w:rPr>
          <w:rFonts w:ascii="Times New Roman" w:hAnsi="Times New Roman"/>
          <w:sz w:val="24"/>
          <w:szCs w:val="24"/>
        </w:rPr>
        <w:t>odliczenie od podatku od majątku tej osoby, kwoty równej podatkowi od majątku zapłaconemu w drugiej umawiającej się jurysdykcji.</w:t>
      </w:r>
    </w:p>
    <w:p w14:paraId="79E947B6" w14:textId="77777777" w:rsidR="00026DDF" w:rsidRPr="003B44A1" w:rsidRDefault="00026DDF" w:rsidP="003B44A1">
      <w:pPr>
        <w:spacing w:line="360" w:lineRule="auto"/>
        <w:jc w:val="both"/>
      </w:pPr>
      <w:r w:rsidRPr="003B44A1">
        <w:t xml:space="preserve">Jednakże odliczenie takie nie może przekroczyć tej części podatku od dochodu lub od majątku, obliczonego przed dokonaniem odliczenia, która przypada na taki dochód lub majątek, które mogą być opodatkowane w tej drugiej </w:t>
      </w:r>
      <w:r w:rsidR="00145505" w:rsidRPr="003B44A1">
        <w:t>u</w:t>
      </w:r>
      <w:r w:rsidRPr="003B44A1">
        <w:t xml:space="preserve">mawiającej się </w:t>
      </w:r>
      <w:r w:rsidR="00145505" w:rsidRPr="003B44A1">
        <w:t>j</w:t>
      </w:r>
      <w:r w:rsidRPr="003B44A1">
        <w:t>urysdykcji.</w:t>
      </w:r>
    </w:p>
    <w:p w14:paraId="05711A04" w14:textId="296CE2AE" w:rsidR="00026DDF" w:rsidRPr="003B44A1" w:rsidRDefault="00026DDF" w:rsidP="003B44A1">
      <w:pPr>
        <w:spacing w:line="360" w:lineRule="auto"/>
        <w:jc w:val="both"/>
      </w:pPr>
      <w:r w:rsidRPr="003B44A1">
        <w:t xml:space="preserve">Jeżeli zgodnie z jakimkolwiek postanowieniem </w:t>
      </w:r>
      <w:r w:rsidR="00A66C74" w:rsidRPr="003B44A1">
        <w:t>umowy p</w:t>
      </w:r>
      <w:r w:rsidRPr="003B44A1">
        <w:t xml:space="preserve">odatkowej, do której </w:t>
      </w:r>
      <w:r w:rsidR="00A66C74" w:rsidRPr="003B44A1">
        <w:t xml:space="preserve">będzie </w:t>
      </w:r>
      <w:r w:rsidR="00643444" w:rsidRPr="003B44A1">
        <w:t xml:space="preserve">mieć </w:t>
      </w:r>
      <w:r w:rsidR="00A66C74" w:rsidRPr="003B44A1">
        <w:t>zastosowanie MLI</w:t>
      </w:r>
      <w:r w:rsidRPr="003B44A1">
        <w:t xml:space="preserve">, dochód uzyskany lub majątek posiadany przez osobę mającą miejsce zamieszkania lub siedzibę w </w:t>
      </w:r>
      <w:r w:rsidR="00A66C74" w:rsidRPr="003B44A1">
        <w:t>umawiającej się j</w:t>
      </w:r>
      <w:r w:rsidRPr="003B44A1">
        <w:t>urysdykcji jest zwolniony z</w:t>
      </w:r>
      <w:r w:rsidR="00AF1F8B">
        <w:t> </w:t>
      </w:r>
      <w:r w:rsidRPr="003B44A1">
        <w:t xml:space="preserve">opodatkowania przez tę </w:t>
      </w:r>
      <w:r w:rsidR="00A66C74" w:rsidRPr="003B44A1">
        <w:t>j</w:t>
      </w:r>
      <w:r w:rsidRPr="003B44A1">
        <w:t xml:space="preserve">urysdykcję, wówczas </w:t>
      </w:r>
      <w:r w:rsidR="00A66C74" w:rsidRPr="003B44A1">
        <w:t xml:space="preserve">jurysdykcja </w:t>
      </w:r>
      <w:r w:rsidRPr="003B44A1">
        <w:t xml:space="preserve">ta może, przy obliczaniu </w:t>
      </w:r>
      <w:r w:rsidRPr="003B44A1">
        <w:lastRenderedPageBreak/>
        <w:t xml:space="preserve">kwoty podatku od pozostałego dochodu lub majątku takiej osoby, uwzględnić zwolniony dochód lub majątek. </w:t>
      </w:r>
    </w:p>
    <w:p w14:paraId="137D8B73" w14:textId="77777777" w:rsidR="00801C03" w:rsidRPr="003B44A1" w:rsidRDefault="00801C03" w:rsidP="003B44A1">
      <w:pPr>
        <w:pStyle w:val="Nagwek3"/>
        <w:rPr>
          <w:rFonts w:eastAsia="BatangChe" w:cs="Times New Roman"/>
          <w:i/>
        </w:rPr>
      </w:pPr>
      <w:bookmarkStart w:id="32" w:name="_Toc478655855"/>
      <w:r w:rsidRPr="003B44A1">
        <w:rPr>
          <w:rFonts w:eastAsia="BatangChe" w:cs="Times New Roman"/>
          <w:i/>
        </w:rPr>
        <w:t>Stanowisko przyjęte przez Polskę</w:t>
      </w:r>
      <w:bookmarkEnd w:id="32"/>
    </w:p>
    <w:p w14:paraId="525B639D" w14:textId="3AE18E53" w:rsidR="007977E5" w:rsidRPr="003B44A1" w:rsidRDefault="007977E5" w:rsidP="003B44A1">
      <w:pPr>
        <w:spacing w:line="360" w:lineRule="auto"/>
        <w:jc w:val="both"/>
      </w:pPr>
      <w:r w:rsidRPr="003B44A1">
        <w:t>Polska złoży</w:t>
      </w:r>
      <w:r w:rsidR="00801C03" w:rsidRPr="003B44A1">
        <w:t>ła</w:t>
      </w:r>
      <w:r w:rsidRPr="003B44A1">
        <w:t xml:space="preserve"> stosowne oświadczenie na podstawie art. 5 ust. 10 MLI w</w:t>
      </w:r>
      <w:r w:rsidR="003B44A1" w:rsidRPr="003B44A1">
        <w:t xml:space="preserve"> </w:t>
      </w:r>
      <w:r w:rsidRPr="003B44A1">
        <w:t xml:space="preserve">przedmiocie dokonania wyboru stosowania </w:t>
      </w:r>
      <w:r w:rsidRPr="003B44A1">
        <w:rPr>
          <w:u w:val="single"/>
        </w:rPr>
        <w:t>Opcji C.</w:t>
      </w:r>
    </w:p>
    <w:p w14:paraId="170957A7" w14:textId="77777777" w:rsidR="00801C03" w:rsidRPr="003B44A1" w:rsidRDefault="00801C03" w:rsidP="003B44A1">
      <w:pPr>
        <w:spacing w:line="360" w:lineRule="auto"/>
        <w:jc w:val="both"/>
      </w:pPr>
      <w:r w:rsidRPr="003B44A1">
        <w:t>Polskie umowy podatkowe przewidują eliminację podwójnego opodatkowania na podstawie metody zwolnienia (wyłączenia z progresją) albo metody zaliczenia proporcjonalnego.</w:t>
      </w:r>
    </w:p>
    <w:p w14:paraId="5C745E6F" w14:textId="465C5388" w:rsidR="00801C03" w:rsidRPr="003B44A1" w:rsidRDefault="00801C03" w:rsidP="003B44A1">
      <w:pPr>
        <w:spacing w:line="360" w:lineRule="auto"/>
        <w:jc w:val="both"/>
      </w:pPr>
      <w:r w:rsidRPr="003B44A1">
        <w:t>Zgodnie z pierwszą metodą, dochód osiągnięty za granicą jest zwolniony z podatku w</w:t>
      </w:r>
      <w:r w:rsidR="00AF1F8B">
        <w:t> </w:t>
      </w:r>
      <w:r w:rsidRPr="003B44A1">
        <w:t xml:space="preserve">kraju rezydencji podatkowej, natomiast jest brany pod uwagę jedynie przy obliczaniu stawki podatkowej, według której podatnik będzie zobowiązany rozliczyć podatek od dochodów uzyskanych w kraju rezydencji podatkowej. </w:t>
      </w:r>
    </w:p>
    <w:p w14:paraId="7757AE13" w14:textId="77777777" w:rsidR="00801C03" w:rsidRPr="003B44A1" w:rsidRDefault="00801C03" w:rsidP="003B44A1">
      <w:pPr>
        <w:spacing w:line="360" w:lineRule="auto"/>
        <w:jc w:val="both"/>
      </w:pPr>
      <w:r w:rsidRPr="003B44A1">
        <w:t xml:space="preserve">Metoda proporcjonalnego zaliczenia polega natomiast na tym, że podatek zapłacony od dochodu osiągniętego za granicą jest zaliczany na poczet podatku należnego w kraju rezydencji podatkowej, obliczonego od całości dochodów w takiej proporcji, w jakiej dochód ze źródeł zagranicznych pozostaje w stosunku do całości dochodu podatnika. </w:t>
      </w:r>
    </w:p>
    <w:p w14:paraId="79BE025D" w14:textId="4F02E6AC" w:rsidR="00801C03" w:rsidRPr="003B44A1" w:rsidRDefault="00801C03" w:rsidP="003B44A1">
      <w:pPr>
        <w:spacing w:line="360" w:lineRule="auto"/>
        <w:jc w:val="both"/>
      </w:pPr>
      <w:r w:rsidRPr="003B44A1">
        <w:t xml:space="preserve">Ze względu na fakt, że art. 5 MLI nie wchodzi w skład minimalnego standardu, nie jest wymagane jego przyjęcie oraz stosowanie przez państwa. </w:t>
      </w:r>
      <w:r w:rsidR="009031F0" w:rsidRPr="003B44A1">
        <w:t xml:space="preserve">W przypadku gdy </w:t>
      </w:r>
      <w:r w:rsidRPr="003B44A1">
        <w:t>drugie umawiające się państwo, które nie dokonało wyboru w zakresie stosowania żadnej z</w:t>
      </w:r>
      <w:r w:rsidR="00AF1F8B">
        <w:t> </w:t>
      </w:r>
      <w:r w:rsidRPr="003B44A1">
        <w:t>Opcji, złoży oświadczenie na podstawie art. 5 ust. 8 MLI w zakresie wyłączenia stosowania art. 5 MLI w odniesieniu do jednej lub większej liczby zawartych przez nie umów podatkowych</w:t>
      </w:r>
      <w:r w:rsidR="00643444" w:rsidRPr="003B44A1">
        <w:t>,</w:t>
      </w:r>
      <w:r w:rsidR="00B73CBC" w:rsidRPr="003B44A1">
        <w:t xml:space="preserve"> </w:t>
      </w:r>
      <w:r w:rsidRPr="003B44A1">
        <w:t xml:space="preserve">zostanie </w:t>
      </w:r>
      <w:r w:rsidR="00343F1E" w:rsidRPr="003B44A1">
        <w:t xml:space="preserve">zachowane </w:t>
      </w:r>
      <w:r w:rsidRPr="003B44A1">
        <w:rPr>
          <w:i/>
        </w:rPr>
        <w:t>status quo</w:t>
      </w:r>
      <w:r w:rsidRPr="003B44A1">
        <w:t xml:space="preserve"> w zakresie przepisów dotyczących metody unikania podwójnego opodatkowania przewidzianej w danej umowie podatkowej. </w:t>
      </w:r>
      <w:r w:rsidR="00B73CBC" w:rsidRPr="003B44A1">
        <w:t xml:space="preserve">Wówczas </w:t>
      </w:r>
      <w:r w:rsidRPr="003B44A1">
        <w:t>Polska nie będzie uprawniona do dokonania zamiany i</w:t>
      </w:r>
      <w:r w:rsidR="00AF1F8B">
        <w:t> </w:t>
      </w:r>
      <w:r w:rsidRPr="003B44A1">
        <w:t>stosowania metody zaliczenia proporcjonalnego w danej umowie podatkowej, nawet w</w:t>
      </w:r>
      <w:r w:rsidR="00AF1F8B">
        <w:t> </w:t>
      </w:r>
      <w:r w:rsidRPr="003B44A1">
        <w:t xml:space="preserve">odniesieniu do jej własnych rezydentów podatkowych. </w:t>
      </w:r>
    </w:p>
    <w:p w14:paraId="096DA68B" w14:textId="0B1A5AF8" w:rsidR="00801C03" w:rsidRPr="003B44A1" w:rsidRDefault="00801C03" w:rsidP="003B44A1">
      <w:pPr>
        <w:spacing w:line="360" w:lineRule="auto"/>
        <w:jc w:val="both"/>
      </w:pPr>
      <w:r w:rsidRPr="003B44A1">
        <w:t>Należy także zwrócić uwagę, iż drugie umawiające się państwo, które nie dokonało wyboru w</w:t>
      </w:r>
      <w:r w:rsidR="003B44A1" w:rsidRPr="003B44A1">
        <w:t xml:space="preserve"> </w:t>
      </w:r>
      <w:r w:rsidRPr="003B44A1">
        <w:t>zakresie stosowania Opcji C, może skorzystać z uprawnienia na podstawie art. 5 ust. 9 MLI i nie zezwolić drugiemu umawiającemu się państwu na zastosowanie Opcji C. Wówczas Polska także nie będzie uprawniona do stosowania Opcji C i,</w:t>
      </w:r>
      <w:r w:rsidR="00AF1F8B">
        <w:t> </w:t>
      </w:r>
      <w:r w:rsidRPr="003B44A1">
        <w:t>w</w:t>
      </w:r>
      <w:r w:rsidR="00AF1F8B">
        <w:t> </w:t>
      </w:r>
      <w:r w:rsidRPr="003B44A1">
        <w:t>efekcie, do zmiany metody wyłączenia stosowanej w umowie na metodę zaliczenia proporcjonalnego.</w:t>
      </w:r>
    </w:p>
    <w:p w14:paraId="4E9AE69B" w14:textId="19E0E1A7" w:rsidR="00026DDF" w:rsidRPr="003B44A1" w:rsidRDefault="00664CF6" w:rsidP="003B44A1">
      <w:pPr>
        <w:spacing w:line="360" w:lineRule="auto"/>
        <w:jc w:val="both"/>
      </w:pPr>
      <w:r w:rsidRPr="003B44A1">
        <w:lastRenderedPageBreak/>
        <w:t>Powyższ</w:t>
      </w:r>
      <w:r w:rsidR="007977E5" w:rsidRPr="003B44A1">
        <w:t>a</w:t>
      </w:r>
      <w:r w:rsidRPr="003B44A1">
        <w:t xml:space="preserve"> </w:t>
      </w:r>
      <w:r w:rsidR="007977E5" w:rsidRPr="003B44A1">
        <w:t xml:space="preserve">Opcja C </w:t>
      </w:r>
      <w:r w:rsidR="00026DDF" w:rsidRPr="003B44A1">
        <w:t>będzie miał</w:t>
      </w:r>
      <w:r w:rsidR="007977E5" w:rsidRPr="003B44A1">
        <w:t>a</w:t>
      </w:r>
      <w:r w:rsidR="00026DDF" w:rsidRPr="003B44A1">
        <w:t xml:space="preserve"> zastosowanie </w:t>
      </w:r>
      <w:r w:rsidR="007453E0" w:rsidRPr="003B44A1">
        <w:t>do</w:t>
      </w:r>
      <w:r w:rsidR="00026DDF" w:rsidRPr="003B44A1">
        <w:t xml:space="preserve"> postanowień </w:t>
      </w:r>
      <w:r w:rsidR="00A66C74" w:rsidRPr="003B44A1">
        <w:t>u</w:t>
      </w:r>
      <w:r w:rsidR="00026DDF" w:rsidRPr="003B44A1">
        <w:t>m</w:t>
      </w:r>
      <w:r w:rsidR="00322953" w:rsidRPr="003B44A1">
        <w:t>ów</w:t>
      </w:r>
      <w:r w:rsidR="00026DDF" w:rsidRPr="003B44A1">
        <w:t xml:space="preserve"> </w:t>
      </w:r>
      <w:r w:rsidR="00A66C74" w:rsidRPr="003B44A1">
        <w:t>p</w:t>
      </w:r>
      <w:r w:rsidR="00026DDF" w:rsidRPr="003B44A1">
        <w:t>odatkow</w:t>
      </w:r>
      <w:r w:rsidR="00322953" w:rsidRPr="003B44A1">
        <w:t>ych</w:t>
      </w:r>
      <w:r w:rsidR="00026DDF" w:rsidRPr="003B44A1">
        <w:t xml:space="preserve">, które </w:t>
      </w:r>
      <w:r w:rsidR="007453E0" w:rsidRPr="003B44A1">
        <w:t xml:space="preserve">obecnie </w:t>
      </w:r>
      <w:r w:rsidR="00026DDF" w:rsidRPr="003B44A1">
        <w:t>dla celów uniknięcia podwójne</w:t>
      </w:r>
      <w:r w:rsidR="00A66C74" w:rsidRPr="003B44A1">
        <w:t>go opodatkowania nakładają na umawiającą się j</w:t>
      </w:r>
      <w:r w:rsidR="00026DDF" w:rsidRPr="003B44A1">
        <w:t xml:space="preserve">urysdykcję obowiązek zwolnienia z podatku dochodu osiągniętego lub majątku posiadanego przez osobę mającą miejsce zamieszkania </w:t>
      </w:r>
      <w:r w:rsidR="00A66C74" w:rsidRPr="003B44A1">
        <w:t>lub siedzibę na terytorium tej umawiającej się j</w:t>
      </w:r>
      <w:r w:rsidR="00026DDF" w:rsidRPr="003B44A1">
        <w:t>urysdykcji, które m</w:t>
      </w:r>
      <w:r w:rsidR="00A66C74" w:rsidRPr="003B44A1">
        <w:t>ogą być opodatkowane w drugiej umawiającej się j</w:t>
      </w:r>
      <w:r w:rsidR="00026DDF" w:rsidRPr="003B44A1">
        <w:t xml:space="preserve">urysdykcji zgodnie z postanowieniami takiej </w:t>
      </w:r>
      <w:r w:rsidR="00A66C74" w:rsidRPr="003B44A1">
        <w:t>u</w:t>
      </w:r>
      <w:r w:rsidR="00026DDF" w:rsidRPr="003B44A1">
        <w:t xml:space="preserve">mowy </w:t>
      </w:r>
      <w:r w:rsidR="00A66C74" w:rsidRPr="003B44A1">
        <w:t>p</w:t>
      </w:r>
      <w:r w:rsidR="00830108" w:rsidRPr="003B44A1">
        <w:t>odatkowej</w:t>
      </w:r>
      <w:r w:rsidR="007453E0" w:rsidRPr="003B44A1">
        <w:t xml:space="preserve">. Polska w notyfikacji </w:t>
      </w:r>
      <w:r w:rsidR="00322953" w:rsidRPr="003B44A1">
        <w:t>złożo</w:t>
      </w:r>
      <w:r w:rsidR="007453E0" w:rsidRPr="003B44A1">
        <w:t>nej</w:t>
      </w:r>
      <w:r w:rsidR="00322953" w:rsidRPr="003B44A1">
        <w:t xml:space="preserve"> na podstawie art. 5 ust. 10 lit</w:t>
      </w:r>
      <w:r w:rsidR="00801C03" w:rsidRPr="003B44A1">
        <w:t>.</w:t>
      </w:r>
      <w:r w:rsidR="00322953" w:rsidRPr="003B44A1">
        <w:t xml:space="preserve"> c MLI</w:t>
      </w:r>
      <w:r w:rsidR="007453E0" w:rsidRPr="003B44A1">
        <w:t xml:space="preserve"> wskazuje </w:t>
      </w:r>
      <w:r w:rsidR="00322953" w:rsidRPr="003B44A1">
        <w:t xml:space="preserve">przepisy przewidujące metodę wyłączenia jako metodę unikania podwójnego opodatkowania </w:t>
      </w:r>
      <w:r w:rsidR="00801C03" w:rsidRPr="003B44A1">
        <w:t xml:space="preserve">umów </w:t>
      </w:r>
      <w:r w:rsidR="00322953" w:rsidRPr="003B44A1">
        <w:t>podatkow</w:t>
      </w:r>
      <w:r w:rsidR="00801C03" w:rsidRPr="003B44A1">
        <w:t>ych</w:t>
      </w:r>
      <w:r w:rsidR="007453E0" w:rsidRPr="003B44A1">
        <w:t>,</w:t>
      </w:r>
      <w:r w:rsidR="00322953" w:rsidRPr="003B44A1">
        <w:t xml:space="preserve"> w stosunku do których </w:t>
      </w:r>
      <w:r w:rsidR="00801C03" w:rsidRPr="003B44A1">
        <w:t xml:space="preserve">celem </w:t>
      </w:r>
      <w:r w:rsidR="005C342B" w:rsidRPr="003B44A1">
        <w:t xml:space="preserve">Polski </w:t>
      </w:r>
      <w:r w:rsidR="00801C03" w:rsidRPr="003B44A1">
        <w:t>jest</w:t>
      </w:r>
      <w:r w:rsidR="00563AB9" w:rsidRPr="003B44A1">
        <w:t xml:space="preserve"> </w:t>
      </w:r>
      <w:r w:rsidR="00343F1E" w:rsidRPr="003B44A1">
        <w:t xml:space="preserve">zmiana </w:t>
      </w:r>
      <w:r w:rsidR="00322953" w:rsidRPr="003B44A1">
        <w:t>metody unikania podwójnego opodatkowania</w:t>
      </w:r>
      <w:r w:rsidR="007453E0" w:rsidRPr="003B44A1">
        <w:t xml:space="preserve"> na metodę zaliczenia proporcjonalnego.</w:t>
      </w:r>
    </w:p>
    <w:p w14:paraId="0036361C" w14:textId="77777777" w:rsidR="005C342B" w:rsidRPr="003B44A1" w:rsidRDefault="005C342B" w:rsidP="003B44A1">
      <w:pPr>
        <w:pStyle w:val="Nagwek3"/>
        <w:rPr>
          <w:rFonts w:eastAsia="BatangChe" w:cs="Times New Roman"/>
          <w:i/>
        </w:rPr>
      </w:pPr>
      <w:bookmarkStart w:id="33" w:name="_Toc478655856"/>
      <w:r w:rsidRPr="003B44A1">
        <w:rPr>
          <w:rFonts w:eastAsia="BatangChe" w:cs="Times New Roman"/>
          <w:i/>
        </w:rPr>
        <w:t>Skutek dla umów podatkowych zawartych przez Polskę</w:t>
      </w:r>
      <w:bookmarkEnd w:id="33"/>
    </w:p>
    <w:p w14:paraId="3AC67E7A" w14:textId="6AA080C2" w:rsidR="005C342B" w:rsidRPr="003B44A1" w:rsidRDefault="005C342B" w:rsidP="003B44A1">
      <w:pPr>
        <w:spacing w:line="360" w:lineRule="auto"/>
        <w:jc w:val="both"/>
      </w:pPr>
      <w:r w:rsidRPr="003B44A1">
        <w:t xml:space="preserve">Mając na uwadze </w:t>
      </w:r>
      <w:r w:rsidR="00A006F0" w:rsidRPr="003B44A1">
        <w:t>projekty formularzy</w:t>
      </w:r>
      <w:r w:rsidRPr="003B44A1">
        <w:t xml:space="preserve"> złożone przez inne państwa</w:t>
      </w:r>
      <w:r w:rsidR="009358FF" w:rsidRPr="003B44A1">
        <w:t xml:space="preserve"> które podpisały Konwencję,</w:t>
      </w:r>
      <w:r w:rsidR="004105DE" w:rsidRPr="003B44A1">
        <w:t xml:space="preserve"> oraz stanowisko Polski</w:t>
      </w:r>
      <w:r w:rsidRPr="003B44A1">
        <w:t>, Opcja C wybrana przez Polskę będzie miała zastosowanie do UPO zawartych przez Polskę z</w:t>
      </w:r>
      <w:r w:rsidR="003B44A1" w:rsidRPr="003B44A1">
        <w:t xml:space="preserve"> </w:t>
      </w:r>
      <w:r w:rsidR="00490EB6" w:rsidRPr="003B44A1">
        <w:t>następującymi państwami:</w:t>
      </w:r>
    </w:p>
    <w:p w14:paraId="6BEEF1E6" w14:textId="7995DA85" w:rsidR="00BF40AC" w:rsidRPr="003B44A1" w:rsidRDefault="00BF40AC" w:rsidP="003B44A1">
      <w:pPr>
        <w:pStyle w:val="Akapitzlist"/>
        <w:numPr>
          <w:ilvl w:val="0"/>
          <w:numId w:val="2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Austri</w:t>
      </w:r>
      <w:r w:rsidR="00490EB6" w:rsidRPr="003B44A1">
        <w:rPr>
          <w:rFonts w:ascii="Times New Roman" w:hAnsi="Times New Roman"/>
          <w:sz w:val="24"/>
          <w:szCs w:val="24"/>
        </w:rPr>
        <w:t>a</w:t>
      </w:r>
      <w:r w:rsidR="000D498F">
        <w:rPr>
          <w:rFonts w:ascii="Times New Roman" w:hAnsi="Times New Roman"/>
          <w:sz w:val="24"/>
          <w:szCs w:val="24"/>
        </w:rPr>
        <w:t>;</w:t>
      </w:r>
    </w:p>
    <w:p w14:paraId="48C2FC24" w14:textId="04ED277E" w:rsidR="00BF40AC" w:rsidRPr="003B44A1" w:rsidRDefault="00BF40AC" w:rsidP="003B44A1">
      <w:pPr>
        <w:pStyle w:val="Akapitzlist"/>
        <w:numPr>
          <w:ilvl w:val="0"/>
          <w:numId w:val="2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Belgi</w:t>
      </w:r>
      <w:r w:rsidR="00490EB6" w:rsidRPr="003B44A1">
        <w:rPr>
          <w:rFonts w:ascii="Times New Roman" w:hAnsi="Times New Roman"/>
          <w:sz w:val="24"/>
          <w:szCs w:val="24"/>
        </w:rPr>
        <w:t>a</w:t>
      </w:r>
      <w:r w:rsidR="000D498F">
        <w:rPr>
          <w:rFonts w:ascii="Times New Roman" w:hAnsi="Times New Roman"/>
          <w:sz w:val="24"/>
          <w:szCs w:val="24"/>
        </w:rPr>
        <w:t>;</w:t>
      </w:r>
    </w:p>
    <w:p w14:paraId="3E92F1C5" w14:textId="1910B3F7" w:rsidR="00BF40AC" w:rsidRPr="003B44A1" w:rsidRDefault="00BF40AC" w:rsidP="003B44A1">
      <w:pPr>
        <w:pStyle w:val="Akapitzlist"/>
        <w:numPr>
          <w:ilvl w:val="0"/>
          <w:numId w:val="2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Chin</w:t>
      </w:r>
      <w:r w:rsidR="00490EB6" w:rsidRPr="003B44A1">
        <w:rPr>
          <w:rFonts w:ascii="Times New Roman" w:hAnsi="Times New Roman"/>
          <w:sz w:val="24"/>
          <w:szCs w:val="24"/>
        </w:rPr>
        <w:t>y</w:t>
      </w:r>
      <w:r w:rsidR="000D498F">
        <w:rPr>
          <w:rFonts w:ascii="Times New Roman" w:hAnsi="Times New Roman"/>
          <w:sz w:val="24"/>
          <w:szCs w:val="24"/>
        </w:rPr>
        <w:t>;</w:t>
      </w:r>
    </w:p>
    <w:p w14:paraId="2651DC39" w14:textId="30D4BE22" w:rsidR="00BF40AC" w:rsidRPr="003B44A1" w:rsidRDefault="00BF40AC" w:rsidP="003B44A1">
      <w:pPr>
        <w:pStyle w:val="Akapitzlist"/>
        <w:numPr>
          <w:ilvl w:val="0"/>
          <w:numId w:val="2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Finlandi</w:t>
      </w:r>
      <w:r w:rsidR="00490EB6" w:rsidRPr="003B44A1">
        <w:rPr>
          <w:rFonts w:ascii="Times New Roman" w:hAnsi="Times New Roman"/>
          <w:sz w:val="24"/>
          <w:szCs w:val="24"/>
        </w:rPr>
        <w:t>a</w:t>
      </w:r>
      <w:r w:rsidR="000D498F">
        <w:rPr>
          <w:rFonts w:ascii="Times New Roman" w:hAnsi="Times New Roman"/>
          <w:sz w:val="24"/>
          <w:szCs w:val="24"/>
        </w:rPr>
        <w:t>;</w:t>
      </w:r>
    </w:p>
    <w:p w14:paraId="2D7A3F64" w14:textId="6C8EE90D" w:rsidR="004B5B5B" w:rsidRPr="003B44A1" w:rsidRDefault="004B5B5B" w:rsidP="003B44A1">
      <w:pPr>
        <w:pStyle w:val="Akapitzlist"/>
        <w:numPr>
          <w:ilvl w:val="0"/>
          <w:numId w:val="2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Grecja</w:t>
      </w:r>
      <w:r w:rsidR="000D498F">
        <w:rPr>
          <w:rFonts w:ascii="Times New Roman" w:hAnsi="Times New Roman"/>
          <w:sz w:val="24"/>
          <w:szCs w:val="24"/>
        </w:rPr>
        <w:t>;</w:t>
      </w:r>
    </w:p>
    <w:p w14:paraId="45DE9A26" w14:textId="418F9B99" w:rsidR="00BF40AC" w:rsidRPr="003B44A1" w:rsidRDefault="00BF40AC" w:rsidP="003B44A1">
      <w:pPr>
        <w:pStyle w:val="Akapitzlist"/>
        <w:numPr>
          <w:ilvl w:val="0"/>
          <w:numId w:val="2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Hiszpani</w:t>
      </w:r>
      <w:r w:rsidR="00490EB6" w:rsidRPr="003B44A1">
        <w:rPr>
          <w:rFonts w:ascii="Times New Roman" w:hAnsi="Times New Roman"/>
          <w:sz w:val="24"/>
          <w:szCs w:val="24"/>
        </w:rPr>
        <w:t>a</w:t>
      </w:r>
      <w:r w:rsidR="000D498F">
        <w:rPr>
          <w:rFonts w:ascii="Times New Roman" w:hAnsi="Times New Roman"/>
          <w:sz w:val="24"/>
          <w:szCs w:val="24"/>
        </w:rPr>
        <w:t>;</w:t>
      </w:r>
    </w:p>
    <w:p w14:paraId="07CC6DD6" w14:textId="3D510A6F" w:rsidR="00BF40AC" w:rsidRPr="003B44A1" w:rsidRDefault="00BF40AC" w:rsidP="003B44A1">
      <w:pPr>
        <w:pStyle w:val="Akapitzlist"/>
        <w:numPr>
          <w:ilvl w:val="0"/>
          <w:numId w:val="2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Irlandi</w:t>
      </w:r>
      <w:r w:rsidR="00490EB6" w:rsidRPr="003B44A1">
        <w:rPr>
          <w:rFonts w:ascii="Times New Roman" w:hAnsi="Times New Roman"/>
          <w:sz w:val="24"/>
          <w:szCs w:val="24"/>
        </w:rPr>
        <w:t>a</w:t>
      </w:r>
      <w:r w:rsidR="000D498F">
        <w:rPr>
          <w:rFonts w:ascii="Times New Roman" w:hAnsi="Times New Roman"/>
          <w:sz w:val="24"/>
          <w:szCs w:val="24"/>
        </w:rPr>
        <w:t>;</w:t>
      </w:r>
    </w:p>
    <w:p w14:paraId="489E6FE7" w14:textId="690A1399" w:rsidR="00BF40AC" w:rsidRPr="003B44A1" w:rsidRDefault="00BF40AC" w:rsidP="003B44A1">
      <w:pPr>
        <w:pStyle w:val="Akapitzlist"/>
        <w:numPr>
          <w:ilvl w:val="0"/>
          <w:numId w:val="2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Izrael</w:t>
      </w:r>
      <w:r w:rsidR="000D498F">
        <w:rPr>
          <w:rFonts w:ascii="Times New Roman" w:hAnsi="Times New Roman"/>
          <w:sz w:val="24"/>
          <w:szCs w:val="24"/>
        </w:rPr>
        <w:t>;</w:t>
      </w:r>
    </w:p>
    <w:p w14:paraId="0137BD80" w14:textId="429EB52A" w:rsidR="00BF40AC" w:rsidRPr="003B44A1" w:rsidRDefault="00BF40AC" w:rsidP="003B44A1">
      <w:pPr>
        <w:pStyle w:val="Akapitzlist"/>
        <w:numPr>
          <w:ilvl w:val="0"/>
          <w:numId w:val="2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Japoni</w:t>
      </w:r>
      <w:r w:rsidR="00490EB6" w:rsidRPr="003B44A1">
        <w:rPr>
          <w:rFonts w:ascii="Times New Roman" w:hAnsi="Times New Roman"/>
          <w:sz w:val="24"/>
          <w:szCs w:val="24"/>
        </w:rPr>
        <w:t>a</w:t>
      </w:r>
      <w:r w:rsidR="000D498F">
        <w:rPr>
          <w:rFonts w:ascii="Times New Roman" w:hAnsi="Times New Roman"/>
          <w:sz w:val="24"/>
          <w:szCs w:val="24"/>
        </w:rPr>
        <w:t>;</w:t>
      </w:r>
    </w:p>
    <w:p w14:paraId="526D7D0A" w14:textId="5D98EB44" w:rsidR="00AD42BD" w:rsidRPr="003B44A1" w:rsidRDefault="00AD42BD" w:rsidP="00AF1F8B">
      <w:pPr>
        <w:pStyle w:val="Akapitzlist"/>
        <w:numPr>
          <w:ilvl w:val="0"/>
          <w:numId w:val="22"/>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Litwa</w:t>
      </w:r>
      <w:r w:rsidR="000D498F">
        <w:rPr>
          <w:rFonts w:ascii="Times New Roman" w:hAnsi="Times New Roman"/>
          <w:sz w:val="24"/>
          <w:szCs w:val="24"/>
        </w:rPr>
        <w:t>;</w:t>
      </w:r>
    </w:p>
    <w:p w14:paraId="4D62C28C" w14:textId="4E8675D4" w:rsidR="00BF40AC" w:rsidRPr="003B44A1" w:rsidRDefault="00BF40AC" w:rsidP="00AF1F8B">
      <w:pPr>
        <w:pStyle w:val="Akapitzlist"/>
        <w:numPr>
          <w:ilvl w:val="0"/>
          <w:numId w:val="22"/>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Meksyk</w:t>
      </w:r>
      <w:r w:rsidR="000D498F">
        <w:rPr>
          <w:rFonts w:ascii="Times New Roman" w:hAnsi="Times New Roman"/>
          <w:sz w:val="24"/>
          <w:szCs w:val="24"/>
        </w:rPr>
        <w:t>;</w:t>
      </w:r>
    </w:p>
    <w:p w14:paraId="60CE58F6" w14:textId="176335F6" w:rsidR="00BF40AC" w:rsidRPr="003B44A1" w:rsidRDefault="00BF40AC" w:rsidP="00AF1F8B">
      <w:pPr>
        <w:pStyle w:val="Akapitzlist"/>
        <w:numPr>
          <w:ilvl w:val="0"/>
          <w:numId w:val="22"/>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Norwegi</w:t>
      </w:r>
      <w:r w:rsidR="00490EB6" w:rsidRPr="003B44A1">
        <w:rPr>
          <w:rFonts w:ascii="Times New Roman" w:hAnsi="Times New Roman"/>
          <w:sz w:val="24"/>
          <w:szCs w:val="24"/>
        </w:rPr>
        <w:t>a</w:t>
      </w:r>
      <w:r w:rsidR="000D498F">
        <w:rPr>
          <w:rFonts w:ascii="Times New Roman" w:hAnsi="Times New Roman"/>
          <w:sz w:val="24"/>
          <w:szCs w:val="24"/>
        </w:rPr>
        <w:t>;</w:t>
      </w:r>
    </w:p>
    <w:p w14:paraId="6737C8FB" w14:textId="5419E014" w:rsidR="00BF40AC" w:rsidRPr="003B44A1" w:rsidRDefault="00BF40AC" w:rsidP="00AF1F8B">
      <w:pPr>
        <w:pStyle w:val="Akapitzlist"/>
        <w:numPr>
          <w:ilvl w:val="0"/>
          <w:numId w:val="22"/>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Now</w:t>
      </w:r>
      <w:r w:rsidR="00490EB6" w:rsidRPr="003B44A1">
        <w:rPr>
          <w:rFonts w:ascii="Times New Roman" w:hAnsi="Times New Roman"/>
          <w:sz w:val="24"/>
          <w:szCs w:val="24"/>
        </w:rPr>
        <w:t>a</w:t>
      </w:r>
      <w:r w:rsidRPr="003B44A1">
        <w:rPr>
          <w:rFonts w:ascii="Times New Roman" w:hAnsi="Times New Roman"/>
          <w:sz w:val="24"/>
          <w:szCs w:val="24"/>
        </w:rPr>
        <w:t xml:space="preserve"> Zelandi</w:t>
      </w:r>
      <w:r w:rsidR="00490EB6" w:rsidRPr="003B44A1">
        <w:rPr>
          <w:rFonts w:ascii="Times New Roman" w:hAnsi="Times New Roman"/>
          <w:sz w:val="24"/>
          <w:szCs w:val="24"/>
        </w:rPr>
        <w:t>a</w:t>
      </w:r>
      <w:r w:rsidR="000D498F">
        <w:rPr>
          <w:rFonts w:ascii="Times New Roman" w:hAnsi="Times New Roman"/>
          <w:sz w:val="24"/>
          <w:szCs w:val="24"/>
        </w:rPr>
        <w:t>;</w:t>
      </w:r>
    </w:p>
    <w:p w14:paraId="62262970" w14:textId="7FB64491" w:rsidR="00BF40AC" w:rsidRPr="003B44A1" w:rsidRDefault="00BF40AC" w:rsidP="00AF1F8B">
      <w:pPr>
        <w:pStyle w:val="Akapitzlist"/>
        <w:numPr>
          <w:ilvl w:val="0"/>
          <w:numId w:val="22"/>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Portugali</w:t>
      </w:r>
      <w:r w:rsidR="00490EB6" w:rsidRPr="003B44A1">
        <w:rPr>
          <w:rFonts w:ascii="Times New Roman" w:hAnsi="Times New Roman"/>
          <w:sz w:val="24"/>
          <w:szCs w:val="24"/>
        </w:rPr>
        <w:t>a</w:t>
      </w:r>
      <w:r w:rsidR="000D498F">
        <w:rPr>
          <w:rFonts w:ascii="Times New Roman" w:hAnsi="Times New Roman"/>
          <w:sz w:val="24"/>
          <w:szCs w:val="24"/>
        </w:rPr>
        <w:t>;</w:t>
      </w:r>
    </w:p>
    <w:p w14:paraId="6D1088DF" w14:textId="0E715EB2" w:rsidR="00BF40AC" w:rsidRPr="003B44A1" w:rsidRDefault="00BF40AC" w:rsidP="00AF1F8B">
      <w:pPr>
        <w:pStyle w:val="Akapitzlist"/>
        <w:numPr>
          <w:ilvl w:val="0"/>
          <w:numId w:val="22"/>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Rumuni</w:t>
      </w:r>
      <w:r w:rsidR="00490EB6" w:rsidRPr="003B44A1">
        <w:rPr>
          <w:rFonts w:ascii="Times New Roman" w:hAnsi="Times New Roman"/>
          <w:sz w:val="24"/>
          <w:szCs w:val="24"/>
        </w:rPr>
        <w:t>a</w:t>
      </w:r>
      <w:r w:rsidR="000D498F">
        <w:rPr>
          <w:rFonts w:ascii="Times New Roman" w:hAnsi="Times New Roman"/>
          <w:sz w:val="24"/>
          <w:szCs w:val="24"/>
        </w:rPr>
        <w:t>;</w:t>
      </w:r>
    </w:p>
    <w:p w14:paraId="2E5FD563" w14:textId="2E4A9B6C" w:rsidR="00BF40AC" w:rsidRPr="003B44A1" w:rsidRDefault="00BF40AC" w:rsidP="00AF1F8B">
      <w:pPr>
        <w:pStyle w:val="Akapitzlist"/>
        <w:numPr>
          <w:ilvl w:val="0"/>
          <w:numId w:val="22"/>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Słowacj</w:t>
      </w:r>
      <w:r w:rsidR="00490EB6" w:rsidRPr="003B44A1">
        <w:rPr>
          <w:rFonts w:ascii="Times New Roman" w:hAnsi="Times New Roman"/>
          <w:sz w:val="24"/>
          <w:szCs w:val="24"/>
        </w:rPr>
        <w:t>a</w:t>
      </w:r>
      <w:r w:rsidR="000D498F">
        <w:rPr>
          <w:rFonts w:ascii="Times New Roman" w:hAnsi="Times New Roman"/>
          <w:sz w:val="24"/>
          <w:szCs w:val="24"/>
        </w:rPr>
        <w:t>;</w:t>
      </w:r>
    </w:p>
    <w:p w14:paraId="2D8A12E7" w14:textId="7F394005" w:rsidR="00BF40AC" w:rsidRPr="003B44A1" w:rsidRDefault="00BF40AC" w:rsidP="00AF1F8B">
      <w:pPr>
        <w:pStyle w:val="Akapitzlist"/>
        <w:numPr>
          <w:ilvl w:val="0"/>
          <w:numId w:val="22"/>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Słoweni</w:t>
      </w:r>
      <w:r w:rsidR="00490EB6" w:rsidRPr="003B44A1">
        <w:rPr>
          <w:rFonts w:ascii="Times New Roman" w:hAnsi="Times New Roman"/>
          <w:sz w:val="24"/>
          <w:szCs w:val="24"/>
        </w:rPr>
        <w:t>a</w:t>
      </w:r>
      <w:r w:rsidR="000D498F">
        <w:rPr>
          <w:rFonts w:ascii="Times New Roman" w:hAnsi="Times New Roman"/>
          <w:sz w:val="24"/>
          <w:szCs w:val="24"/>
        </w:rPr>
        <w:t>;</w:t>
      </w:r>
    </w:p>
    <w:p w14:paraId="2503FCE3" w14:textId="5259EC16" w:rsidR="00BF40AC" w:rsidRPr="003B44A1" w:rsidRDefault="00BF40AC" w:rsidP="00AF1F8B">
      <w:pPr>
        <w:pStyle w:val="Akapitzlist"/>
        <w:numPr>
          <w:ilvl w:val="0"/>
          <w:numId w:val="22"/>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Wielk</w:t>
      </w:r>
      <w:r w:rsidR="00490EB6" w:rsidRPr="003B44A1">
        <w:rPr>
          <w:rFonts w:ascii="Times New Roman" w:hAnsi="Times New Roman"/>
          <w:sz w:val="24"/>
          <w:szCs w:val="24"/>
        </w:rPr>
        <w:t>a</w:t>
      </w:r>
      <w:r w:rsidRPr="003B44A1">
        <w:rPr>
          <w:rFonts w:ascii="Times New Roman" w:hAnsi="Times New Roman"/>
          <w:sz w:val="24"/>
          <w:szCs w:val="24"/>
        </w:rPr>
        <w:t xml:space="preserve"> Brytani</w:t>
      </w:r>
      <w:r w:rsidR="00490EB6" w:rsidRPr="003B44A1">
        <w:rPr>
          <w:rFonts w:ascii="Times New Roman" w:hAnsi="Times New Roman"/>
          <w:sz w:val="24"/>
          <w:szCs w:val="24"/>
        </w:rPr>
        <w:t>a</w:t>
      </w:r>
      <w:r w:rsidR="000D498F">
        <w:rPr>
          <w:rFonts w:ascii="Times New Roman" w:hAnsi="Times New Roman"/>
          <w:sz w:val="24"/>
          <w:szCs w:val="24"/>
        </w:rPr>
        <w:t>;</w:t>
      </w:r>
    </w:p>
    <w:p w14:paraId="2509698E" w14:textId="77777777" w:rsidR="00BF40AC" w:rsidRPr="003B44A1" w:rsidRDefault="00BF40AC" w:rsidP="00AF1F8B">
      <w:pPr>
        <w:pStyle w:val="Akapitzlist"/>
        <w:numPr>
          <w:ilvl w:val="0"/>
          <w:numId w:val="22"/>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Włoch</w:t>
      </w:r>
      <w:r w:rsidR="00490EB6" w:rsidRPr="003B44A1">
        <w:rPr>
          <w:rFonts w:ascii="Times New Roman" w:hAnsi="Times New Roman"/>
          <w:sz w:val="24"/>
          <w:szCs w:val="24"/>
        </w:rPr>
        <w:t>y</w:t>
      </w:r>
      <w:r w:rsidRPr="003B44A1">
        <w:rPr>
          <w:rFonts w:ascii="Times New Roman" w:hAnsi="Times New Roman"/>
          <w:sz w:val="24"/>
          <w:szCs w:val="24"/>
        </w:rPr>
        <w:t>.</w:t>
      </w:r>
    </w:p>
    <w:p w14:paraId="65267735" w14:textId="7C47E000" w:rsidR="007453E0" w:rsidRPr="003B44A1" w:rsidRDefault="00BB79D8" w:rsidP="003B44A1">
      <w:pPr>
        <w:spacing w:line="360" w:lineRule="auto"/>
        <w:jc w:val="both"/>
      </w:pPr>
      <w:r>
        <w:lastRenderedPageBreak/>
        <w:t>W konsekwencji</w:t>
      </w:r>
      <w:r w:rsidR="007453E0" w:rsidRPr="003B44A1">
        <w:t xml:space="preserve"> we wskazanych powyżej UPO dojdzie do zmiany stosowanej przez Polskę metody unikania opodatkowania na metodę zaliczenia proporcjonalnego.</w:t>
      </w:r>
    </w:p>
    <w:p w14:paraId="0FB81D2D" w14:textId="202DAED7" w:rsidR="007453E0" w:rsidRPr="003B44A1" w:rsidRDefault="007453E0" w:rsidP="003B44A1">
      <w:pPr>
        <w:spacing w:line="360" w:lineRule="auto"/>
        <w:jc w:val="both"/>
      </w:pPr>
      <w:r w:rsidRPr="003B44A1">
        <w:t>Jednocześnie, w przypadku UPO z Hiszpanią, Opcja C znajdzie również zastosowanie do</w:t>
      </w:r>
      <w:r w:rsidR="003B44A1" w:rsidRPr="003B44A1">
        <w:t xml:space="preserve"> </w:t>
      </w:r>
      <w:r w:rsidRPr="003B44A1">
        <w:t>metody unikania opodatkowania stosowanej obecnie przez Hiszpanię w odniesieniu do jej rezydentów. Natomiast w przypadku UPO z Luksemburgiem, Austrią i</w:t>
      </w:r>
      <w:r w:rsidR="00AF1F8B">
        <w:t> </w:t>
      </w:r>
      <w:r w:rsidRPr="003B44A1">
        <w:t>Szwajcarią, do metody obecnie stosowanej przez te państwa znajdzie zastosowanie Opcja A.</w:t>
      </w:r>
    </w:p>
    <w:p w14:paraId="3A70740B" w14:textId="77777777" w:rsidR="00403F95" w:rsidRPr="003B44A1" w:rsidRDefault="00901056" w:rsidP="00AF1F8B">
      <w:pPr>
        <w:pStyle w:val="Akapitzlist"/>
        <w:numPr>
          <w:ilvl w:val="0"/>
          <w:numId w:val="25"/>
        </w:numPr>
        <w:spacing w:after="0" w:line="360" w:lineRule="auto"/>
        <w:ind w:left="426" w:hanging="426"/>
        <w:contextualSpacing w:val="0"/>
        <w:jc w:val="both"/>
        <w:outlineLvl w:val="1"/>
        <w:rPr>
          <w:rFonts w:ascii="Times New Roman" w:hAnsi="Times New Roman"/>
          <w:b/>
          <w:sz w:val="24"/>
          <w:szCs w:val="24"/>
        </w:rPr>
      </w:pPr>
      <w:bookmarkStart w:id="34" w:name="_Toc478655763"/>
      <w:bookmarkStart w:id="35" w:name="_Toc478655858"/>
      <w:bookmarkStart w:id="36" w:name="_Toc478655764"/>
      <w:bookmarkStart w:id="37" w:name="_Toc478655859"/>
      <w:bookmarkStart w:id="38" w:name="_Toc478655860"/>
      <w:bookmarkEnd w:id="34"/>
      <w:bookmarkEnd w:id="35"/>
      <w:bookmarkEnd w:id="36"/>
      <w:bookmarkEnd w:id="37"/>
      <w:r w:rsidRPr="003B44A1">
        <w:rPr>
          <w:rFonts w:ascii="Times New Roman" w:hAnsi="Times New Roman"/>
          <w:b/>
          <w:sz w:val="24"/>
          <w:szCs w:val="24"/>
        </w:rPr>
        <w:t>Art. 6</w:t>
      </w:r>
      <w:r w:rsidR="00403F95" w:rsidRPr="003B44A1">
        <w:rPr>
          <w:rFonts w:ascii="Times New Roman" w:hAnsi="Times New Roman"/>
          <w:b/>
          <w:sz w:val="24"/>
          <w:szCs w:val="24"/>
        </w:rPr>
        <w:t xml:space="preserve"> MLI</w:t>
      </w:r>
      <w:r w:rsidRPr="003B44A1">
        <w:rPr>
          <w:rFonts w:ascii="Times New Roman" w:hAnsi="Times New Roman"/>
          <w:b/>
          <w:sz w:val="24"/>
          <w:szCs w:val="24"/>
        </w:rPr>
        <w:t xml:space="preserve"> – </w:t>
      </w:r>
      <w:r w:rsidR="00403F95" w:rsidRPr="003B44A1">
        <w:rPr>
          <w:rFonts w:ascii="Times New Roman" w:hAnsi="Times New Roman"/>
          <w:b/>
          <w:sz w:val="24"/>
          <w:szCs w:val="24"/>
        </w:rPr>
        <w:t>c</w:t>
      </w:r>
      <w:r w:rsidRPr="003B44A1">
        <w:rPr>
          <w:rFonts w:ascii="Times New Roman" w:hAnsi="Times New Roman"/>
          <w:b/>
          <w:sz w:val="24"/>
          <w:szCs w:val="24"/>
        </w:rPr>
        <w:t>el umowy podatkowej</w:t>
      </w:r>
      <w:bookmarkEnd w:id="38"/>
    </w:p>
    <w:p w14:paraId="07209886" w14:textId="77777777" w:rsidR="00901056" w:rsidRPr="003B44A1" w:rsidRDefault="00FC3D57" w:rsidP="003B44A1">
      <w:pPr>
        <w:pStyle w:val="Nagwek3"/>
        <w:rPr>
          <w:rFonts w:eastAsia="BatangChe" w:cs="Times New Roman"/>
          <w:i/>
        </w:rPr>
      </w:pPr>
      <w:bookmarkStart w:id="39" w:name="_Toc478655861"/>
      <w:r w:rsidRPr="003B44A1">
        <w:rPr>
          <w:rFonts w:eastAsia="BatangChe" w:cs="Times New Roman"/>
          <w:i/>
        </w:rPr>
        <w:t>Uwagi ogólne</w:t>
      </w:r>
      <w:bookmarkEnd w:id="39"/>
    </w:p>
    <w:p w14:paraId="08880DF2" w14:textId="611A0CFF" w:rsidR="004E26D3" w:rsidRPr="003B44A1" w:rsidRDefault="004E26D3" w:rsidP="003B44A1">
      <w:pPr>
        <w:spacing w:line="360" w:lineRule="auto"/>
        <w:jc w:val="both"/>
      </w:pPr>
      <w:r w:rsidRPr="003B44A1">
        <w:t>Art. 6</w:t>
      </w:r>
      <w:r w:rsidR="00FC3D57" w:rsidRPr="003B44A1">
        <w:t xml:space="preserve"> ust. 1</w:t>
      </w:r>
      <w:r w:rsidRPr="003B44A1">
        <w:t xml:space="preserve"> MLI wchodzi w zakres minimalnego standardu. W tych granicach konieczne jest </w:t>
      </w:r>
      <w:r w:rsidR="002D4F97" w:rsidRPr="003B44A1">
        <w:t>przyjęcie tej</w:t>
      </w:r>
      <w:r w:rsidRPr="003B44A1">
        <w:t xml:space="preserve"> </w:t>
      </w:r>
      <w:r w:rsidR="002D4F97" w:rsidRPr="003B44A1">
        <w:t xml:space="preserve">regulacji </w:t>
      </w:r>
      <w:r w:rsidRPr="003B44A1">
        <w:t>MLI przez państwa w ogóle przystępujące do Konwencji.</w:t>
      </w:r>
      <w:r w:rsidR="003B44A1" w:rsidRPr="003B44A1">
        <w:t xml:space="preserve"> </w:t>
      </w:r>
    </w:p>
    <w:p w14:paraId="668BB868" w14:textId="78161AC0" w:rsidR="00901056" w:rsidRPr="003B44A1" w:rsidRDefault="000D498F" w:rsidP="003B44A1">
      <w:pPr>
        <w:spacing w:line="360" w:lineRule="auto"/>
        <w:jc w:val="both"/>
      </w:pPr>
      <w:r>
        <w:t>W konsekwencji</w:t>
      </w:r>
      <w:r w:rsidR="009A7E38" w:rsidRPr="003B44A1">
        <w:t xml:space="preserve"> p</w:t>
      </w:r>
      <w:r w:rsidR="00901056" w:rsidRPr="003B44A1">
        <w:t xml:space="preserve">reambuły dwustronnych umów podatkowych objętych Konwencją zostaną </w:t>
      </w:r>
      <w:r w:rsidR="009A7E38" w:rsidRPr="003B44A1">
        <w:t xml:space="preserve">zastąpione bądź </w:t>
      </w:r>
      <w:r w:rsidR="00901056" w:rsidRPr="003B44A1">
        <w:t>uzupełnione o</w:t>
      </w:r>
      <w:r w:rsidR="003B44A1" w:rsidRPr="003B44A1">
        <w:t xml:space="preserve"> </w:t>
      </w:r>
      <w:r w:rsidR="00901056" w:rsidRPr="003B44A1">
        <w:t>dodatkową regułę mającą zastosowanie przy ich interpretacji, zgodnie z którą ich celem pozostaje uniknięcie podwójnego opodatkowania, natomiast równocześnie nie mogą być tworzone sytuacje sprzyjające uniknięciu lub zmniejszeniu opodatkowania przez działania, którym ma zapobiegać Konwencja (</w:t>
      </w:r>
      <w:r w:rsidR="009A7E38" w:rsidRPr="003B44A1">
        <w:t>art</w:t>
      </w:r>
      <w:r w:rsidR="00901056" w:rsidRPr="003B44A1">
        <w:t>. 6 ust. 1</w:t>
      </w:r>
      <w:r w:rsidR="009A7E38" w:rsidRPr="003B44A1">
        <w:t xml:space="preserve"> MLI</w:t>
      </w:r>
      <w:r w:rsidR="00901056" w:rsidRPr="003B44A1">
        <w:t>)</w:t>
      </w:r>
      <w:r w:rsidR="009A7E38" w:rsidRPr="003B44A1">
        <w:t>.</w:t>
      </w:r>
    </w:p>
    <w:p w14:paraId="192E502A" w14:textId="1663DAA4" w:rsidR="00901056" w:rsidRPr="003B44A1" w:rsidRDefault="00901056" w:rsidP="003B44A1">
      <w:pPr>
        <w:spacing w:line="360" w:lineRule="auto"/>
        <w:jc w:val="both"/>
      </w:pPr>
      <w:r w:rsidRPr="003B44A1">
        <w:t xml:space="preserve">I tak, </w:t>
      </w:r>
      <w:r w:rsidR="00AC12B8" w:rsidRPr="003B44A1">
        <w:t>p</w:t>
      </w:r>
      <w:r w:rsidRPr="003B44A1">
        <w:t>reambuła objęt</w:t>
      </w:r>
      <w:r w:rsidR="00962894" w:rsidRPr="003B44A1">
        <w:t>ej</w:t>
      </w:r>
      <w:r w:rsidRPr="003B44A1">
        <w:t xml:space="preserve"> MLI zawart</w:t>
      </w:r>
      <w:r w:rsidR="00962894" w:rsidRPr="003B44A1">
        <w:t>ej</w:t>
      </w:r>
      <w:r w:rsidRPr="003B44A1">
        <w:t xml:space="preserve"> przez Polskę um</w:t>
      </w:r>
      <w:r w:rsidR="00962894" w:rsidRPr="003B44A1">
        <w:t>owy</w:t>
      </w:r>
      <w:r w:rsidRPr="003B44A1">
        <w:t xml:space="preserve"> podatkow</w:t>
      </w:r>
      <w:r w:rsidR="00962894" w:rsidRPr="003B44A1">
        <w:t>ej</w:t>
      </w:r>
      <w:r w:rsidRPr="003B44A1">
        <w:t xml:space="preserve">, </w:t>
      </w:r>
      <w:r w:rsidR="00962894" w:rsidRPr="003B44A1">
        <w:t>zostanie zmieniona w</w:t>
      </w:r>
      <w:r w:rsidR="003B44A1" w:rsidRPr="003B44A1">
        <w:t xml:space="preserve"> </w:t>
      </w:r>
      <w:r w:rsidRPr="003B44A1">
        <w:t>ten sposób, żeby zawierała następujący fragment:</w:t>
      </w:r>
    </w:p>
    <w:p w14:paraId="20C621B1" w14:textId="0FAF801F" w:rsidR="002D4F97" w:rsidRPr="003B44A1" w:rsidRDefault="000763F1" w:rsidP="003B44A1">
      <w:pPr>
        <w:spacing w:line="360" w:lineRule="auto"/>
        <w:jc w:val="both"/>
        <w:rPr>
          <w:i/>
        </w:rPr>
      </w:pPr>
      <w:r w:rsidRPr="003B44A1">
        <w:rPr>
          <w:i/>
        </w:rPr>
        <w:t>„Mając na celu eliminowanie podwójnego opodatkowania w odniesieniu do podatków objętych niniejszą umową, bez stwarzania możliwości nieopodatkowania lub obniżonego opodatkowania poprzez uchylanie się lub unikanie opodatkowania (włączając w to nabywanie korzyści umownych przez osoby nieuprawnione (treaty</w:t>
      </w:r>
      <w:r w:rsidR="005F0DB1" w:rsidRPr="003B44A1">
        <w:rPr>
          <w:i/>
        </w:rPr>
        <w:t>-</w:t>
      </w:r>
      <w:r w:rsidRPr="003B44A1">
        <w:rPr>
          <w:i/>
        </w:rPr>
        <w:t xml:space="preserve">shopping), mające na celu uzyskanie ulg przewidzianych w </w:t>
      </w:r>
      <w:r w:rsidR="005F0DB1" w:rsidRPr="003B44A1">
        <w:rPr>
          <w:i/>
        </w:rPr>
        <w:t xml:space="preserve">tej umowie </w:t>
      </w:r>
      <w:r w:rsidRPr="003B44A1">
        <w:rPr>
          <w:i/>
        </w:rPr>
        <w:t>pośrednio na</w:t>
      </w:r>
      <w:r w:rsidR="003B44A1" w:rsidRPr="003B44A1">
        <w:rPr>
          <w:i/>
        </w:rPr>
        <w:t xml:space="preserve"> </w:t>
      </w:r>
      <w:r w:rsidRPr="003B44A1">
        <w:rPr>
          <w:i/>
        </w:rPr>
        <w:t>korzyść osób mających miejsce zamieszkania lub siedzibę na terytoriach trzecich jurysdykcji),”</w:t>
      </w:r>
      <w:r w:rsidR="002D4F97" w:rsidRPr="003B44A1">
        <w:rPr>
          <w:i/>
        </w:rPr>
        <w:t>.</w:t>
      </w:r>
    </w:p>
    <w:p w14:paraId="6C07533F" w14:textId="77777777" w:rsidR="0038538D" w:rsidRPr="003B44A1" w:rsidRDefault="004105DE" w:rsidP="003B44A1">
      <w:pPr>
        <w:spacing w:line="360" w:lineRule="auto"/>
        <w:jc w:val="both"/>
      </w:pPr>
      <w:r w:rsidRPr="003B44A1">
        <w:t>W zależności</w:t>
      </w:r>
      <w:r w:rsidR="0038538D" w:rsidRPr="003B44A1">
        <w:t xml:space="preserve"> od wyboru </w:t>
      </w:r>
      <w:r w:rsidR="00993E13" w:rsidRPr="003B44A1">
        <w:t>stron</w:t>
      </w:r>
      <w:r w:rsidR="0038538D" w:rsidRPr="003B44A1">
        <w:t>, p</w:t>
      </w:r>
      <w:r w:rsidR="00901056" w:rsidRPr="003B44A1">
        <w:t xml:space="preserve">owyższy fragment zostanie </w:t>
      </w:r>
      <w:r w:rsidR="0038538D" w:rsidRPr="003B44A1">
        <w:t xml:space="preserve">dołączony </w:t>
      </w:r>
      <w:r w:rsidR="00901056" w:rsidRPr="003B44A1">
        <w:t xml:space="preserve">do </w:t>
      </w:r>
      <w:r w:rsidR="0038538D" w:rsidRPr="003B44A1">
        <w:t xml:space="preserve">preambuły </w:t>
      </w:r>
      <w:r w:rsidR="00901056" w:rsidRPr="003B44A1">
        <w:t xml:space="preserve">umowy podatkowej </w:t>
      </w:r>
      <w:r w:rsidR="0038538D" w:rsidRPr="003B44A1">
        <w:t>bądź zastąpi istniejącą obecnie preambułę</w:t>
      </w:r>
      <w:r w:rsidRPr="003B44A1">
        <w:t>. Skutek zależeć będzie od dokonanych przez strony notyfikacji (na podstawie art. 6 ust. 5 MLI):</w:t>
      </w:r>
    </w:p>
    <w:p w14:paraId="701190D2" w14:textId="2D1CDDE8" w:rsidR="0038538D" w:rsidRPr="003B44A1" w:rsidRDefault="0038538D" w:rsidP="003B44A1">
      <w:pPr>
        <w:pStyle w:val="Akapitzlist"/>
        <w:numPr>
          <w:ilvl w:val="0"/>
          <w:numId w:val="20"/>
        </w:numPr>
        <w:spacing w:after="0" w:line="360" w:lineRule="auto"/>
        <w:ind w:left="851" w:hanging="425"/>
        <w:contextualSpacing w:val="0"/>
        <w:jc w:val="both"/>
        <w:rPr>
          <w:rFonts w:ascii="Times New Roman" w:hAnsi="Times New Roman"/>
          <w:sz w:val="24"/>
          <w:szCs w:val="24"/>
        </w:rPr>
      </w:pPr>
      <w:r w:rsidRPr="003B44A1">
        <w:rPr>
          <w:rFonts w:ascii="Times New Roman" w:hAnsi="Times New Roman"/>
          <w:sz w:val="24"/>
          <w:szCs w:val="24"/>
        </w:rPr>
        <w:t>j</w:t>
      </w:r>
      <w:r w:rsidR="00373D8A" w:rsidRPr="003B44A1">
        <w:rPr>
          <w:rFonts w:ascii="Times New Roman" w:hAnsi="Times New Roman"/>
          <w:sz w:val="24"/>
          <w:szCs w:val="24"/>
        </w:rPr>
        <w:t xml:space="preserve">eżeli obydwa państwa dokonają </w:t>
      </w:r>
      <w:r w:rsidR="00BF40AC" w:rsidRPr="003B44A1">
        <w:rPr>
          <w:rFonts w:ascii="Times New Roman" w:hAnsi="Times New Roman"/>
          <w:sz w:val="24"/>
          <w:szCs w:val="24"/>
        </w:rPr>
        <w:t xml:space="preserve">w </w:t>
      </w:r>
      <w:r w:rsidR="001E4B12" w:rsidRPr="003B44A1">
        <w:rPr>
          <w:rFonts w:ascii="Times New Roman" w:hAnsi="Times New Roman"/>
          <w:sz w:val="24"/>
          <w:szCs w:val="24"/>
        </w:rPr>
        <w:t xml:space="preserve">identyczny </w:t>
      </w:r>
      <w:r w:rsidR="00BF40AC" w:rsidRPr="003B44A1">
        <w:rPr>
          <w:rFonts w:ascii="Times New Roman" w:hAnsi="Times New Roman"/>
          <w:sz w:val="24"/>
          <w:szCs w:val="24"/>
        </w:rPr>
        <w:t xml:space="preserve">sposób </w:t>
      </w:r>
      <w:r w:rsidR="00373D8A" w:rsidRPr="003B44A1">
        <w:rPr>
          <w:rFonts w:ascii="Times New Roman" w:hAnsi="Times New Roman"/>
          <w:sz w:val="24"/>
          <w:szCs w:val="24"/>
        </w:rPr>
        <w:t>notyfikacji</w:t>
      </w:r>
      <w:r w:rsidR="00BF40AC" w:rsidRPr="003B44A1">
        <w:rPr>
          <w:rFonts w:ascii="Times New Roman" w:hAnsi="Times New Roman"/>
          <w:sz w:val="24"/>
          <w:szCs w:val="24"/>
        </w:rPr>
        <w:t xml:space="preserve"> istniejącej obecnie w UPO preambuły</w:t>
      </w:r>
      <w:r w:rsidR="004105DE" w:rsidRPr="003B44A1">
        <w:rPr>
          <w:rFonts w:ascii="Times New Roman" w:hAnsi="Times New Roman"/>
          <w:sz w:val="24"/>
          <w:szCs w:val="24"/>
        </w:rPr>
        <w:t>, wówczas</w:t>
      </w:r>
      <w:r w:rsidR="00FE367D" w:rsidRPr="003B44A1">
        <w:rPr>
          <w:rFonts w:ascii="Times New Roman" w:hAnsi="Times New Roman"/>
          <w:sz w:val="24"/>
          <w:szCs w:val="24"/>
        </w:rPr>
        <w:t xml:space="preserve"> tekst nowej preambuły </w:t>
      </w:r>
      <w:r w:rsidR="00373D8A" w:rsidRPr="003B44A1">
        <w:rPr>
          <w:rFonts w:ascii="Times New Roman" w:hAnsi="Times New Roman"/>
          <w:sz w:val="24"/>
          <w:szCs w:val="24"/>
          <w:u w:val="single"/>
        </w:rPr>
        <w:t xml:space="preserve">zastąpi </w:t>
      </w:r>
      <w:r w:rsidR="00BF40AC" w:rsidRPr="003B44A1">
        <w:rPr>
          <w:rFonts w:ascii="Times New Roman" w:hAnsi="Times New Roman"/>
          <w:sz w:val="24"/>
          <w:szCs w:val="24"/>
        </w:rPr>
        <w:lastRenderedPageBreak/>
        <w:t xml:space="preserve">dotychczasowe brzmienie </w:t>
      </w:r>
      <w:r w:rsidR="004105DE" w:rsidRPr="003B44A1">
        <w:rPr>
          <w:rFonts w:ascii="Times New Roman" w:hAnsi="Times New Roman"/>
          <w:sz w:val="24"/>
          <w:szCs w:val="24"/>
        </w:rPr>
        <w:t xml:space="preserve">preambuły </w:t>
      </w:r>
      <w:r w:rsidR="00BF40AC" w:rsidRPr="003B44A1">
        <w:rPr>
          <w:rFonts w:ascii="Times New Roman" w:hAnsi="Times New Roman"/>
          <w:sz w:val="24"/>
          <w:szCs w:val="24"/>
        </w:rPr>
        <w:t>UPO</w:t>
      </w:r>
      <w:r w:rsidR="006E67A5" w:rsidRPr="003B44A1">
        <w:rPr>
          <w:rFonts w:ascii="Times New Roman" w:hAnsi="Times New Roman"/>
          <w:sz w:val="24"/>
          <w:szCs w:val="24"/>
        </w:rPr>
        <w:t xml:space="preserve"> odnoszącej się do zamiaru wyeliminowania podwójnego opodatkowania</w:t>
      </w:r>
      <w:r w:rsidR="00871C0B" w:rsidRPr="003B44A1">
        <w:rPr>
          <w:rFonts w:ascii="Times New Roman" w:hAnsi="Times New Roman"/>
          <w:sz w:val="24"/>
          <w:szCs w:val="24"/>
        </w:rPr>
        <w:t xml:space="preserve"> (</w:t>
      </w:r>
      <w:r w:rsidR="004105DE" w:rsidRPr="003B44A1">
        <w:rPr>
          <w:rFonts w:ascii="Times New Roman" w:hAnsi="Times New Roman"/>
          <w:sz w:val="24"/>
          <w:szCs w:val="24"/>
        </w:rPr>
        <w:t xml:space="preserve">skutek </w:t>
      </w:r>
      <w:r w:rsidR="00871C0B" w:rsidRPr="003B44A1">
        <w:rPr>
          <w:rFonts w:ascii="Times New Roman" w:hAnsi="Times New Roman"/>
          <w:sz w:val="24"/>
          <w:szCs w:val="24"/>
        </w:rPr>
        <w:t>„</w:t>
      </w:r>
      <w:r w:rsidR="00871C0B" w:rsidRPr="003B44A1">
        <w:rPr>
          <w:rFonts w:ascii="Times New Roman" w:hAnsi="Times New Roman"/>
          <w:i/>
          <w:sz w:val="24"/>
          <w:szCs w:val="24"/>
        </w:rPr>
        <w:t>replaced</w:t>
      </w:r>
      <w:r w:rsidR="00871C0B" w:rsidRPr="003B44A1">
        <w:rPr>
          <w:rFonts w:ascii="Times New Roman" w:hAnsi="Times New Roman"/>
          <w:sz w:val="24"/>
          <w:szCs w:val="24"/>
        </w:rPr>
        <w:t>”)</w:t>
      </w:r>
      <w:r w:rsidR="000D498F">
        <w:rPr>
          <w:rFonts w:ascii="Times New Roman" w:hAnsi="Times New Roman"/>
          <w:sz w:val="24"/>
          <w:szCs w:val="24"/>
        </w:rPr>
        <w:t>,</w:t>
      </w:r>
    </w:p>
    <w:p w14:paraId="6CEDA8B8" w14:textId="5A522FD7" w:rsidR="0038538D" w:rsidRPr="003B44A1" w:rsidRDefault="0038538D" w:rsidP="003B44A1">
      <w:pPr>
        <w:pStyle w:val="Akapitzlist"/>
        <w:numPr>
          <w:ilvl w:val="0"/>
          <w:numId w:val="20"/>
        </w:numPr>
        <w:spacing w:after="0" w:line="360" w:lineRule="auto"/>
        <w:ind w:left="851" w:hanging="425"/>
        <w:contextualSpacing w:val="0"/>
        <w:jc w:val="both"/>
        <w:rPr>
          <w:rFonts w:ascii="Times New Roman" w:hAnsi="Times New Roman"/>
          <w:sz w:val="24"/>
          <w:szCs w:val="24"/>
        </w:rPr>
      </w:pPr>
      <w:r w:rsidRPr="003B44A1">
        <w:rPr>
          <w:rFonts w:ascii="Times New Roman" w:hAnsi="Times New Roman"/>
          <w:sz w:val="24"/>
          <w:szCs w:val="24"/>
        </w:rPr>
        <w:t xml:space="preserve">w </w:t>
      </w:r>
      <w:r w:rsidR="00FE367D" w:rsidRPr="003B44A1">
        <w:rPr>
          <w:rFonts w:ascii="Times New Roman" w:hAnsi="Times New Roman"/>
          <w:sz w:val="24"/>
          <w:szCs w:val="24"/>
        </w:rPr>
        <w:t>p</w:t>
      </w:r>
      <w:r w:rsidR="00373D8A" w:rsidRPr="003B44A1">
        <w:rPr>
          <w:rFonts w:ascii="Times New Roman" w:hAnsi="Times New Roman"/>
          <w:sz w:val="24"/>
          <w:szCs w:val="24"/>
        </w:rPr>
        <w:t>ozostałych wypadkach</w:t>
      </w:r>
      <w:r w:rsidR="00FE367D" w:rsidRPr="003B44A1">
        <w:rPr>
          <w:rFonts w:ascii="Times New Roman" w:hAnsi="Times New Roman"/>
          <w:sz w:val="24"/>
          <w:szCs w:val="24"/>
        </w:rPr>
        <w:t>,</w:t>
      </w:r>
      <w:r w:rsidR="00373D8A" w:rsidRPr="003B44A1">
        <w:rPr>
          <w:rFonts w:ascii="Times New Roman" w:hAnsi="Times New Roman"/>
          <w:sz w:val="24"/>
          <w:szCs w:val="24"/>
        </w:rPr>
        <w:t xml:space="preserve"> tekst </w:t>
      </w:r>
      <w:r w:rsidRPr="003B44A1">
        <w:rPr>
          <w:rFonts w:ascii="Times New Roman" w:hAnsi="Times New Roman"/>
          <w:sz w:val="24"/>
          <w:szCs w:val="24"/>
        </w:rPr>
        <w:t xml:space="preserve">preambuły </w:t>
      </w:r>
      <w:r w:rsidR="00373D8A" w:rsidRPr="003B44A1">
        <w:rPr>
          <w:rFonts w:ascii="Times New Roman" w:hAnsi="Times New Roman"/>
          <w:sz w:val="24"/>
          <w:szCs w:val="24"/>
        </w:rPr>
        <w:t xml:space="preserve">zaproponowany przez MLI </w:t>
      </w:r>
      <w:r w:rsidRPr="003B44A1">
        <w:rPr>
          <w:rFonts w:ascii="Times New Roman" w:hAnsi="Times New Roman"/>
          <w:sz w:val="24"/>
          <w:szCs w:val="24"/>
        </w:rPr>
        <w:t xml:space="preserve">zostanie </w:t>
      </w:r>
      <w:r w:rsidRPr="003B44A1">
        <w:rPr>
          <w:rFonts w:ascii="Times New Roman" w:hAnsi="Times New Roman"/>
          <w:sz w:val="24"/>
          <w:szCs w:val="24"/>
          <w:u w:val="single"/>
        </w:rPr>
        <w:t>dodany</w:t>
      </w:r>
      <w:r w:rsidR="006E67A5" w:rsidRPr="003B44A1">
        <w:rPr>
          <w:rFonts w:ascii="Times New Roman" w:hAnsi="Times New Roman"/>
          <w:sz w:val="24"/>
          <w:szCs w:val="24"/>
        </w:rPr>
        <w:t xml:space="preserve"> do</w:t>
      </w:r>
      <w:r w:rsidR="003B44A1" w:rsidRPr="003B44A1">
        <w:rPr>
          <w:rFonts w:ascii="Times New Roman" w:hAnsi="Times New Roman"/>
          <w:sz w:val="24"/>
          <w:szCs w:val="24"/>
        </w:rPr>
        <w:t xml:space="preserve"> </w:t>
      </w:r>
      <w:r w:rsidRPr="003B44A1">
        <w:rPr>
          <w:rFonts w:ascii="Times New Roman" w:hAnsi="Times New Roman"/>
          <w:sz w:val="24"/>
          <w:szCs w:val="24"/>
        </w:rPr>
        <w:t xml:space="preserve">istniejącego tekstu preambuły </w:t>
      </w:r>
      <w:r w:rsidR="00FE367D" w:rsidRPr="003B44A1">
        <w:rPr>
          <w:rFonts w:ascii="Times New Roman" w:hAnsi="Times New Roman"/>
          <w:sz w:val="24"/>
          <w:szCs w:val="24"/>
        </w:rPr>
        <w:t>(</w:t>
      </w:r>
      <w:r w:rsidR="004105DE" w:rsidRPr="003B44A1">
        <w:rPr>
          <w:rFonts w:ascii="Times New Roman" w:hAnsi="Times New Roman"/>
          <w:sz w:val="24"/>
          <w:szCs w:val="24"/>
        </w:rPr>
        <w:t xml:space="preserve">skutek </w:t>
      </w:r>
      <w:r w:rsidRPr="003B44A1">
        <w:rPr>
          <w:rFonts w:ascii="Times New Roman" w:hAnsi="Times New Roman"/>
          <w:sz w:val="24"/>
          <w:szCs w:val="24"/>
        </w:rPr>
        <w:t>„</w:t>
      </w:r>
      <w:r w:rsidR="00FE367D" w:rsidRPr="003B44A1">
        <w:rPr>
          <w:rFonts w:ascii="Times New Roman" w:hAnsi="Times New Roman"/>
          <w:i/>
          <w:sz w:val="24"/>
          <w:szCs w:val="24"/>
        </w:rPr>
        <w:t>in addition</w:t>
      </w:r>
      <w:r w:rsidR="00F35F86" w:rsidRPr="003B44A1">
        <w:rPr>
          <w:rFonts w:ascii="Times New Roman" w:hAnsi="Times New Roman"/>
          <w:i/>
          <w:sz w:val="24"/>
          <w:szCs w:val="24"/>
        </w:rPr>
        <w:t xml:space="preserve"> t</w:t>
      </w:r>
      <w:r w:rsidRPr="003B44A1">
        <w:rPr>
          <w:rFonts w:ascii="Times New Roman" w:hAnsi="Times New Roman"/>
          <w:i/>
          <w:sz w:val="24"/>
          <w:szCs w:val="24"/>
        </w:rPr>
        <w:t>o”</w:t>
      </w:r>
      <w:r w:rsidR="00F35F86" w:rsidRPr="003B44A1">
        <w:rPr>
          <w:rFonts w:ascii="Times New Roman" w:hAnsi="Times New Roman"/>
          <w:sz w:val="24"/>
          <w:szCs w:val="24"/>
        </w:rPr>
        <w:t>)</w:t>
      </w:r>
      <w:r w:rsidRPr="003B44A1">
        <w:rPr>
          <w:rFonts w:ascii="Times New Roman" w:hAnsi="Times New Roman"/>
          <w:sz w:val="24"/>
          <w:szCs w:val="24"/>
        </w:rPr>
        <w:t>.</w:t>
      </w:r>
    </w:p>
    <w:p w14:paraId="50F17C1B" w14:textId="77777777" w:rsidR="0038538D" w:rsidRPr="003B44A1" w:rsidRDefault="0038538D" w:rsidP="003B44A1">
      <w:pPr>
        <w:pStyle w:val="Nagwek3"/>
        <w:rPr>
          <w:rFonts w:eastAsia="BatangChe" w:cs="Times New Roman"/>
          <w:i/>
        </w:rPr>
      </w:pPr>
      <w:bookmarkStart w:id="40" w:name="_Toc478655862"/>
      <w:r w:rsidRPr="003B44A1">
        <w:rPr>
          <w:rFonts w:eastAsia="BatangChe" w:cs="Times New Roman"/>
          <w:i/>
        </w:rPr>
        <w:t>Stanowisko przyjęte przez Polskę</w:t>
      </w:r>
      <w:bookmarkEnd w:id="40"/>
    </w:p>
    <w:p w14:paraId="5B3309EC" w14:textId="7B0C78A8" w:rsidR="00EB2612" w:rsidRPr="003B44A1" w:rsidRDefault="0038538D" w:rsidP="003B44A1">
      <w:pPr>
        <w:spacing w:line="360" w:lineRule="auto"/>
        <w:jc w:val="both"/>
        <w:rPr>
          <w:rFonts w:eastAsia="BatangChe"/>
        </w:rPr>
      </w:pPr>
      <w:r w:rsidRPr="003B44A1">
        <w:rPr>
          <w:rFonts w:eastAsia="BatangChe"/>
        </w:rPr>
        <w:t xml:space="preserve">W </w:t>
      </w:r>
      <w:r w:rsidR="00365C36" w:rsidRPr="003B44A1">
        <w:rPr>
          <w:rFonts w:eastAsia="BatangChe"/>
        </w:rPr>
        <w:t>formularz</w:t>
      </w:r>
      <w:r w:rsidR="00AC12B8" w:rsidRPr="003B44A1">
        <w:rPr>
          <w:rFonts w:eastAsia="BatangChe"/>
        </w:rPr>
        <w:t>u</w:t>
      </w:r>
      <w:r w:rsidRPr="003B44A1">
        <w:rPr>
          <w:rFonts w:eastAsia="BatangChe"/>
        </w:rPr>
        <w:t xml:space="preserve"> Polski (notyfikacja na podstawie art. 6 ust. 5 MLI) zostały wskazane preambuły UPO,</w:t>
      </w:r>
      <w:r w:rsidR="008366C2" w:rsidRPr="003B44A1">
        <w:rPr>
          <w:rFonts w:eastAsia="BatangChe"/>
        </w:rPr>
        <w:t xml:space="preserve"> </w:t>
      </w:r>
      <w:r w:rsidR="00EB2612" w:rsidRPr="003B44A1">
        <w:rPr>
          <w:rFonts w:eastAsia="BatangChe"/>
        </w:rPr>
        <w:t xml:space="preserve">których brzmienie </w:t>
      </w:r>
      <w:r w:rsidR="00EB2612" w:rsidRPr="003B44A1">
        <w:t>odnoszące się do zamiaru wyeliminowania podwójnego opodatkowania</w:t>
      </w:r>
      <w:r w:rsidR="00EB2612" w:rsidRPr="003B44A1">
        <w:rPr>
          <w:rFonts w:eastAsia="BatangChe"/>
        </w:rPr>
        <w:t xml:space="preserve"> </w:t>
      </w:r>
      <w:r w:rsidR="008366C2" w:rsidRPr="003B44A1">
        <w:rPr>
          <w:rFonts w:eastAsia="BatangChe"/>
        </w:rPr>
        <w:t xml:space="preserve">Polska zamierza </w:t>
      </w:r>
      <w:r w:rsidR="008366C2" w:rsidRPr="003B44A1">
        <w:rPr>
          <w:rFonts w:eastAsia="BatangChe"/>
          <w:u w:val="single"/>
        </w:rPr>
        <w:t>zastąpić</w:t>
      </w:r>
      <w:r w:rsidR="008366C2" w:rsidRPr="003B44A1">
        <w:rPr>
          <w:rFonts w:eastAsia="BatangChe"/>
        </w:rPr>
        <w:t xml:space="preserve"> brzmieniem zaproponowanym w</w:t>
      </w:r>
      <w:r w:rsidR="00AF1F8B">
        <w:rPr>
          <w:rFonts w:eastAsia="BatangChe"/>
        </w:rPr>
        <w:t> </w:t>
      </w:r>
      <w:r w:rsidR="008366C2" w:rsidRPr="003B44A1">
        <w:rPr>
          <w:rFonts w:eastAsia="BatangChe"/>
        </w:rPr>
        <w:t>art. 6 ust. 1 MLI.</w:t>
      </w:r>
    </w:p>
    <w:p w14:paraId="50109513" w14:textId="7AE4ED79" w:rsidR="00901056" w:rsidRPr="003B44A1" w:rsidRDefault="00A45E18" w:rsidP="003B44A1">
      <w:pPr>
        <w:spacing w:line="360" w:lineRule="auto"/>
        <w:jc w:val="both"/>
        <w:rPr>
          <w:rFonts w:eastAsia="BatangChe"/>
        </w:rPr>
      </w:pPr>
      <w:r w:rsidRPr="003B44A1">
        <w:rPr>
          <w:rFonts w:eastAsia="BatangChe"/>
        </w:rPr>
        <w:t>W</w:t>
      </w:r>
      <w:r w:rsidR="003B44A1" w:rsidRPr="003B44A1">
        <w:rPr>
          <w:rFonts w:eastAsia="BatangChe"/>
        </w:rPr>
        <w:t xml:space="preserve"> </w:t>
      </w:r>
      <w:r w:rsidRPr="003B44A1">
        <w:rPr>
          <w:rFonts w:eastAsia="BatangChe"/>
        </w:rPr>
        <w:t xml:space="preserve">odniesieniu do pozostałych preambuł, niewymienionych w przedmiotowej notyfikacji, zamierzeniem Polski jest ich </w:t>
      </w:r>
      <w:r w:rsidRPr="003B44A1">
        <w:rPr>
          <w:rFonts w:eastAsia="BatangChe"/>
          <w:u w:val="single"/>
        </w:rPr>
        <w:t>uzupełnienie</w:t>
      </w:r>
      <w:r w:rsidRPr="003B44A1">
        <w:rPr>
          <w:rFonts w:eastAsia="BatangChe"/>
        </w:rPr>
        <w:t xml:space="preserve"> o brzmienie zaproponowane w</w:t>
      </w:r>
      <w:r w:rsidR="00AF1F8B">
        <w:rPr>
          <w:rFonts w:eastAsia="BatangChe"/>
        </w:rPr>
        <w:t> </w:t>
      </w:r>
      <w:r w:rsidRPr="003B44A1">
        <w:rPr>
          <w:rFonts w:eastAsia="BatangChe"/>
        </w:rPr>
        <w:t>art. 6 ust. 1 MLI</w:t>
      </w:r>
      <w:r w:rsidR="00B039D6" w:rsidRPr="003B44A1">
        <w:rPr>
          <w:rFonts w:eastAsia="BatangChe"/>
        </w:rPr>
        <w:t>.</w:t>
      </w:r>
    </w:p>
    <w:p w14:paraId="2733DAC9" w14:textId="67A40B89" w:rsidR="00320E7D" w:rsidRPr="003B44A1" w:rsidRDefault="00901056" w:rsidP="003B44A1">
      <w:pPr>
        <w:spacing w:line="360" w:lineRule="auto"/>
        <w:jc w:val="both"/>
      </w:pPr>
      <w:r w:rsidRPr="003B44A1">
        <w:t xml:space="preserve">W </w:t>
      </w:r>
      <w:r w:rsidR="0038538D" w:rsidRPr="003B44A1">
        <w:t>Konwencji</w:t>
      </w:r>
      <w:r w:rsidRPr="003B44A1">
        <w:t xml:space="preserve"> (</w:t>
      </w:r>
      <w:r w:rsidR="0038538D" w:rsidRPr="003B44A1">
        <w:t>art</w:t>
      </w:r>
      <w:r w:rsidRPr="003B44A1">
        <w:t>. 6 ust. 3) dodatkowo zaproponowano odniesienie się, jako jednego z</w:t>
      </w:r>
      <w:r w:rsidR="00AF1F8B">
        <w:t> </w:t>
      </w:r>
      <w:r w:rsidRPr="003B44A1">
        <w:t>celów umów</w:t>
      </w:r>
      <w:r w:rsidR="0038538D" w:rsidRPr="003B44A1">
        <w:t xml:space="preserve"> podatkowych</w:t>
      </w:r>
      <w:r w:rsidRPr="003B44A1">
        <w:t>, także do wzmacniania relacji gospodarczych między państwami</w:t>
      </w:r>
      <w:r w:rsidR="0038538D" w:rsidRPr="003B44A1">
        <w:t>.</w:t>
      </w:r>
      <w:r w:rsidRPr="003B44A1">
        <w:t xml:space="preserve"> Polska nie </w:t>
      </w:r>
      <w:r w:rsidR="00BA2646" w:rsidRPr="003B44A1">
        <w:t xml:space="preserve">wybiera </w:t>
      </w:r>
      <w:r w:rsidR="0038538D" w:rsidRPr="003B44A1">
        <w:t xml:space="preserve">jednak </w:t>
      </w:r>
      <w:r w:rsidR="00BA2646" w:rsidRPr="003B44A1">
        <w:t>opcji stosowania</w:t>
      </w:r>
      <w:r w:rsidRPr="003B44A1">
        <w:t xml:space="preserve"> tego przepisu</w:t>
      </w:r>
      <w:r w:rsidR="00BA2646" w:rsidRPr="003B44A1">
        <w:t xml:space="preserve"> (j</w:t>
      </w:r>
      <w:r w:rsidR="00F35F86" w:rsidRPr="003B44A1">
        <w:t>est to możliwe, ponieważ p</w:t>
      </w:r>
      <w:r w:rsidR="00FE367D" w:rsidRPr="003B44A1">
        <w:t xml:space="preserve">rzepis ten nie wchodzi </w:t>
      </w:r>
      <w:r w:rsidR="000763F1" w:rsidRPr="003B44A1">
        <w:t xml:space="preserve">w zakres </w:t>
      </w:r>
      <w:r w:rsidR="00FE367D" w:rsidRPr="003B44A1">
        <w:t>minimalnego standardu MLI</w:t>
      </w:r>
      <w:r w:rsidR="00BA2646" w:rsidRPr="003B44A1">
        <w:t>)</w:t>
      </w:r>
      <w:r w:rsidR="00FE367D" w:rsidRPr="003B44A1">
        <w:t>.</w:t>
      </w:r>
    </w:p>
    <w:p w14:paraId="0F75F4C7" w14:textId="77777777" w:rsidR="00A45E18" w:rsidRPr="003B44A1" w:rsidRDefault="00A45E18" w:rsidP="003B44A1">
      <w:pPr>
        <w:pStyle w:val="Nagwek3"/>
        <w:rPr>
          <w:rFonts w:eastAsia="BatangChe" w:cs="Times New Roman"/>
          <w:b w:val="0"/>
          <w:i/>
        </w:rPr>
      </w:pPr>
      <w:bookmarkStart w:id="41" w:name="_Toc478655863"/>
      <w:r w:rsidRPr="003B44A1">
        <w:rPr>
          <w:rFonts w:eastAsia="BatangChe" w:cs="Times New Roman"/>
          <w:i/>
        </w:rPr>
        <w:t>Skutek dla umów podatkowych zawartych przez Polskę</w:t>
      </w:r>
      <w:bookmarkEnd w:id="41"/>
    </w:p>
    <w:p w14:paraId="3B3C415F" w14:textId="2CC4A8FB" w:rsidR="00BF40AC" w:rsidRPr="003B44A1" w:rsidRDefault="00BF40AC" w:rsidP="003B44A1">
      <w:pPr>
        <w:spacing w:line="360" w:lineRule="auto"/>
        <w:jc w:val="both"/>
      </w:pPr>
      <w:r w:rsidRPr="003B44A1">
        <w:t xml:space="preserve">Mając na uwadze </w:t>
      </w:r>
      <w:r w:rsidR="00D66D67" w:rsidRPr="003B44A1">
        <w:t>projekty formularzy</w:t>
      </w:r>
      <w:r w:rsidRPr="003B44A1">
        <w:t xml:space="preserve"> złożone przez inne państwa</w:t>
      </w:r>
      <w:r w:rsidR="009358FF" w:rsidRPr="003B44A1">
        <w:t>, które podpisały Konwencję</w:t>
      </w:r>
      <w:r w:rsidR="004105DE" w:rsidRPr="003B44A1">
        <w:t xml:space="preserve"> oraz stanowisko Polski</w:t>
      </w:r>
      <w:r w:rsidRPr="003B44A1">
        <w:t xml:space="preserve">, preambuły </w:t>
      </w:r>
      <w:r w:rsidR="004105DE" w:rsidRPr="003B44A1">
        <w:t xml:space="preserve">odnoszące się do zamiaru wyeliminowania podwójnego opodatkowania zawarte w UPO </w:t>
      </w:r>
      <w:r w:rsidRPr="003B44A1">
        <w:t>z</w:t>
      </w:r>
      <w:r w:rsidR="003B44A1" w:rsidRPr="003B44A1">
        <w:t xml:space="preserve"> </w:t>
      </w:r>
      <w:r w:rsidRPr="003B44A1">
        <w:t xml:space="preserve">następującymi państwami zostaną </w:t>
      </w:r>
      <w:r w:rsidRPr="003B44A1">
        <w:rPr>
          <w:u w:val="single"/>
        </w:rPr>
        <w:t>zastąpione</w:t>
      </w:r>
      <w:r w:rsidRPr="003B44A1">
        <w:t xml:space="preserve"> </w:t>
      </w:r>
      <w:r w:rsidR="009B32A3" w:rsidRPr="003B44A1">
        <w:t>(„</w:t>
      </w:r>
      <w:r w:rsidR="009B32A3" w:rsidRPr="003B44A1">
        <w:rPr>
          <w:i/>
        </w:rPr>
        <w:t>replaced</w:t>
      </w:r>
      <w:r w:rsidR="009B32A3" w:rsidRPr="003B44A1">
        <w:t xml:space="preserve">”) </w:t>
      </w:r>
      <w:r w:rsidRPr="003B44A1">
        <w:t>przez brzmienie wskazane w art. 6 ust. 1 MLI:</w:t>
      </w:r>
    </w:p>
    <w:p w14:paraId="11A4B381" w14:textId="4779D7C3" w:rsidR="00FE4726" w:rsidRPr="003B44A1" w:rsidRDefault="00FE4726" w:rsidP="003B44A1">
      <w:pPr>
        <w:pStyle w:val="Akapitzlist"/>
        <w:numPr>
          <w:ilvl w:val="0"/>
          <w:numId w:val="2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Austria</w:t>
      </w:r>
      <w:r w:rsidR="000D498F">
        <w:rPr>
          <w:rFonts w:ascii="Times New Roman" w:hAnsi="Times New Roman"/>
          <w:sz w:val="24"/>
          <w:szCs w:val="24"/>
        </w:rPr>
        <w:t>;</w:t>
      </w:r>
    </w:p>
    <w:p w14:paraId="7687151B" w14:textId="28573373" w:rsidR="00FE4726" w:rsidRPr="003B44A1" w:rsidRDefault="00FE4726" w:rsidP="003B44A1">
      <w:pPr>
        <w:pStyle w:val="Akapitzlist"/>
        <w:numPr>
          <w:ilvl w:val="0"/>
          <w:numId w:val="2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Belgia</w:t>
      </w:r>
      <w:r w:rsidR="000D498F">
        <w:rPr>
          <w:rFonts w:ascii="Times New Roman" w:hAnsi="Times New Roman"/>
          <w:sz w:val="24"/>
          <w:szCs w:val="24"/>
        </w:rPr>
        <w:t>;</w:t>
      </w:r>
    </w:p>
    <w:p w14:paraId="3741A452" w14:textId="345D93ED" w:rsidR="00FE4726" w:rsidRPr="003B44A1" w:rsidRDefault="00FE4726" w:rsidP="003B44A1">
      <w:pPr>
        <w:pStyle w:val="Akapitzlist"/>
        <w:numPr>
          <w:ilvl w:val="0"/>
          <w:numId w:val="2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Chiny</w:t>
      </w:r>
      <w:r w:rsidR="000D498F">
        <w:rPr>
          <w:rFonts w:ascii="Times New Roman" w:hAnsi="Times New Roman"/>
          <w:sz w:val="24"/>
          <w:szCs w:val="24"/>
        </w:rPr>
        <w:t>;</w:t>
      </w:r>
    </w:p>
    <w:p w14:paraId="61787FC8" w14:textId="0500BA13" w:rsidR="00951068" w:rsidRPr="003B44A1" w:rsidRDefault="00951068" w:rsidP="003B44A1">
      <w:pPr>
        <w:pStyle w:val="Akapitzlist"/>
        <w:numPr>
          <w:ilvl w:val="0"/>
          <w:numId w:val="2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Cypr</w:t>
      </w:r>
      <w:r w:rsidR="000D498F">
        <w:rPr>
          <w:rFonts w:ascii="Times New Roman" w:hAnsi="Times New Roman"/>
          <w:sz w:val="24"/>
          <w:szCs w:val="24"/>
        </w:rPr>
        <w:t>;</w:t>
      </w:r>
    </w:p>
    <w:p w14:paraId="66CB072D" w14:textId="07EF2F9E" w:rsidR="00FE4726" w:rsidRPr="003B44A1" w:rsidRDefault="00FE4726" w:rsidP="003B44A1">
      <w:pPr>
        <w:pStyle w:val="Akapitzlist"/>
        <w:numPr>
          <w:ilvl w:val="0"/>
          <w:numId w:val="2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Czechy</w:t>
      </w:r>
      <w:r w:rsidR="000D498F">
        <w:rPr>
          <w:rFonts w:ascii="Times New Roman" w:hAnsi="Times New Roman"/>
          <w:sz w:val="24"/>
          <w:szCs w:val="24"/>
        </w:rPr>
        <w:t>;</w:t>
      </w:r>
    </w:p>
    <w:p w14:paraId="15DF3C4A" w14:textId="7E026329" w:rsidR="00FE4726" w:rsidRPr="003B44A1" w:rsidRDefault="00FE4726" w:rsidP="003B44A1">
      <w:pPr>
        <w:pStyle w:val="Akapitzlist"/>
        <w:numPr>
          <w:ilvl w:val="0"/>
          <w:numId w:val="2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Dania</w:t>
      </w:r>
      <w:r w:rsidR="000D498F">
        <w:rPr>
          <w:rFonts w:ascii="Times New Roman" w:hAnsi="Times New Roman"/>
          <w:sz w:val="24"/>
          <w:szCs w:val="24"/>
        </w:rPr>
        <w:t>;</w:t>
      </w:r>
    </w:p>
    <w:p w14:paraId="7620FDCB" w14:textId="3CA326E3" w:rsidR="0000255B" w:rsidRPr="003B44A1" w:rsidRDefault="0000255B" w:rsidP="003B44A1">
      <w:pPr>
        <w:pStyle w:val="Akapitzlist"/>
        <w:numPr>
          <w:ilvl w:val="0"/>
          <w:numId w:val="2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Egipt</w:t>
      </w:r>
      <w:r w:rsidR="000D498F">
        <w:rPr>
          <w:rFonts w:ascii="Times New Roman" w:hAnsi="Times New Roman"/>
          <w:sz w:val="24"/>
          <w:szCs w:val="24"/>
        </w:rPr>
        <w:t>;</w:t>
      </w:r>
    </w:p>
    <w:p w14:paraId="3018AEC9" w14:textId="5A17AA34" w:rsidR="00FE4726" w:rsidRPr="003B44A1" w:rsidRDefault="00FE4726" w:rsidP="003B44A1">
      <w:pPr>
        <w:pStyle w:val="Akapitzlist"/>
        <w:numPr>
          <w:ilvl w:val="0"/>
          <w:numId w:val="2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Finlandia</w:t>
      </w:r>
      <w:r w:rsidR="000D498F">
        <w:rPr>
          <w:rFonts w:ascii="Times New Roman" w:hAnsi="Times New Roman"/>
          <w:sz w:val="24"/>
          <w:szCs w:val="24"/>
        </w:rPr>
        <w:t>;</w:t>
      </w:r>
    </w:p>
    <w:p w14:paraId="3DF62EEF" w14:textId="58E981A1" w:rsidR="00FE4726" w:rsidRPr="003B44A1" w:rsidRDefault="00FE4726" w:rsidP="003B44A1">
      <w:pPr>
        <w:pStyle w:val="Akapitzlist"/>
        <w:numPr>
          <w:ilvl w:val="0"/>
          <w:numId w:val="2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Grecja</w:t>
      </w:r>
      <w:r w:rsidR="000D498F">
        <w:rPr>
          <w:rFonts w:ascii="Times New Roman" w:hAnsi="Times New Roman"/>
          <w:sz w:val="24"/>
          <w:szCs w:val="24"/>
        </w:rPr>
        <w:t>;</w:t>
      </w:r>
    </w:p>
    <w:p w14:paraId="28735F77" w14:textId="111ED72E" w:rsidR="00040BEA" w:rsidRPr="003B44A1" w:rsidRDefault="00040BEA"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Hiszpania</w:t>
      </w:r>
      <w:r w:rsidR="000D498F">
        <w:rPr>
          <w:rFonts w:ascii="Times New Roman" w:hAnsi="Times New Roman"/>
          <w:sz w:val="24"/>
          <w:szCs w:val="24"/>
        </w:rPr>
        <w:t>;</w:t>
      </w:r>
    </w:p>
    <w:p w14:paraId="6D222D7F" w14:textId="6731C372"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Irlandia</w:t>
      </w:r>
      <w:r w:rsidR="000D498F">
        <w:rPr>
          <w:rFonts w:ascii="Times New Roman" w:hAnsi="Times New Roman"/>
          <w:sz w:val="24"/>
          <w:szCs w:val="24"/>
        </w:rPr>
        <w:t>;</w:t>
      </w:r>
    </w:p>
    <w:p w14:paraId="53385619" w14:textId="7B23CE0B"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lastRenderedPageBreak/>
        <w:t>Islandia</w:t>
      </w:r>
      <w:r w:rsidR="000D498F">
        <w:rPr>
          <w:rFonts w:ascii="Times New Roman" w:hAnsi="Times New Roman"/>
          <w:sz w:val="24"/>
          <w:szCs w:val="24"/>
        </w:rPr>
        <w:t>;</w:t>
      </w:r>
    </w:p>
    <w:p w14:paraId="334BEBC1" w14:textId="27A46FD6" w:rsidR="004B6C38" w:rsidRPr="003B44A1" w:rsidRDefault="004B6C38"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Indonezja</w:t>
      </w:r>
      <w:r w:rsidR="000D498F">
        <w:rPr>
          <w:rFonts w:ascii="Times New Roman" w:hAnsi="Times New Roman"/>
          <w:sz w:val="24"/>
          <w:szCs w:val="24"/>
        </w:rPr>
        <w:t>;</w:t>
      </w:r>
    </w:p>
    <w:p w14:paraId="02A00975" w14:textId="6A633789" w:rsidR="00155D34" w:rsidRPr="003B44A1" w:rsidRDefault="00155D34"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Izrael</w:t>
      </w:r>
      <w:r w:rsidR="000D498F">
        <w:rPr>
          <w:rFonts w:ascii="Times New Roman" w:hAnsi="Times New Roman"/>
          <w:sz w:val="24"/>
          <w:szCs w:val="24"/>
        </w:rPr>
        <w:t>;</w:t>
      </w:r>
    </w:p>
    <w:p w14:paraId="509785C6" w14:textId="7B5677F4"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Korea</w:t>
      </w:r>
      <w:r w:rsidR="00C61CFF" w:rsidRPr="003B44A1">
        <w:rPr>
          <w:rFonts w:ascii="Times New Roman" w:hAnsi="Times New Roman"/>
          <w:sz w:val="24"/>
          <w:szCs w:val="24"/>
        </w:rPr>
        <w:t xml:space="preserve"> Południowa</w:t>
      </w:r>
      <w:r w:rsidR="000D498F">
        <w:rPr>
          <w:rFonts w:ascii="Times New Roman" w:hAnsi="Times New Roman"/>
          <w:sz w:val="24"/>
          <w:szCs w:val="24"/>
        </w:rPr>
        <w:t>;</w:t>
      </w:r>
    </w:p>
    <w:p w14:paraId="5FF3E694" w14:textId="3F44CF24"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Litwa</w:t>
      </w:r>
      <w:r w:rsidR="000D498F">
        <w:rPr>
          <w:rFonts w:ascii="Times New Roman" w:hAnsi="Times New Roman"/>
          <w:sz w:val="24"/>
          <w:szCs w:val="24"/>
        </w:rPr>
        <w:t>;</w:t>
      </w:r>
    </w:p>
    <w:p w14:paraId="2AE1B0F5" w14:textId="4DCB6986"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Luksemburg</w:t>
      </w:r>
      <w:r w:rsidR="000D498F">
        <w:rPr>
          <w:rFonts w:ascii="Times New Roman" w:hAnsi="Times New Roman"/>
          <w:sz w:val="24"/>
          <w:szCs w:val="24"/>
        </w:rPr>
        <w:t>;</w:t>
      </w:r>
    </w:p>
    <w:p w14:paraId="2F4E5DC7" w14:textId="0F9C2488" w:rsidR="00FD608A" w:rsidRPr="003B44A1" w:rsidRDefault="00FD608A"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Malta</w:t>
      </w:r>
      <w:r w:rsidR="000D498F">
        <w:rPr>
          <w:rFonts w:ascii="Times New Roman" w:hAnsi="Times New Roman"/>
          <w:sz w:val="24"/>
          <w:szCs w:val="24"/>
        </w:rPr>
        <w:t>;</w:t>
      </w:r>
    </w:p>
    <w:p w14:paraId="6C706CAA" w14:textId="743229A1"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Meksyk</w:t>
      </w:r>
      <w:r w:rsidR="000D498F">
        <w:rPr>
          <w:rFonts w:ascii="Times New Roman" w:hAnsi="Times New Roman"/>
          <w:sz w:val="24"/>
          <w:szCs w:val="24"/>
        </w:rPr>
        <w:t>;</w:t>
      </w:r>
    </w:p>
    <w:p w14:paraId="300599A3" w14:textId="4373F67B" w:rsidR="008E4D9A" w:rsidRPr="003B44A1" w:rsidRDefault="008E4D9A"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Norwegia</w:t>
      </w:r>
      <w:r w:rsidR="000D498F">
        <w:rPr>
          <w:rFonts w:ascii="Times New Roman" w:hAnsi="Times New Roman"/>
          <w:sz w:val="24"/>
          <w:szCs w:val="24"/>
        </w:rPr>
        <w:t>;</w:t>
      </w:r>
    </w:p>
    <w:p w14:paraId="61E3E0FF" w14:textId="52C3A33A"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Nowa Zelandia</w:t>
      </w:r>
      <w:r w:rsidR="000D498F">
        <w:rPr>
          <w:rFonts w:ascii="Times New Roman" w:hAnsi="Times New Roman"/>
          <w:sz w:val="24"/>
          <w:szCs w:val="24"/>
        </w:rPr>
        <w:t>;</w:t>
      </w:r>
    </w:p>
    <w:p w14:paraId="7E3B8E38" w14:textId="3659BA0B"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Portugalia</w:t>
      </w:r>
      <w:r w:rsidR="000D498F">
        <w:rPr>
          <w:rFonts w:ascii="Times New Roman" w:hAnsi="Times New Roman"/>
          <w:sz w:val="24"/>
          <w:szCs w:val="24"/>
        </w:rPr>
        <w:t>;</w:t>
      </w:r>
    </w:p>
    <w:p w14:paraId="4DCBF6A6" w14:textId="2B4306E6" w:rsidR="0044060C" w:rsidRPr="003B44A1" w:rsidRDefault="0044060C"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Rosja</w:t>
      </w:r>
      <w:r w:rsidR="000D498F">
        <w:rPr>
          <w:rFonts w:ascii="Times New Roman" w:hAnsi="Times New Roman"/>
          <w:sz w:val="24"/>
          <w:szCs w:val="24"/>
        </w:rPr>
        <w:t>;</w:t>
      </w:r>
    </w:p>
    <w:p w14:paraId="24C22555" w14:textId="456C634C"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Serbia</w:t>
      </w:r>
      <w:r w:rsidR="000D498F">
        <w:rPr>
          <w:rFonts w:ascii="Times New Roman" w:hAnsi="Times New Roman"/>
          <w:sz w:val="24"/>
          <w:szCs w:val="24"/>
        </w:rPr>
        <w:t>;</w:t>
      </w:r>
    </w:p>
    <w:p w14:paraId="471EFE5A" w14:textId="6A2A27DC"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Singapur</w:t>
      </w:r>
      <w:r w:rsidR="000D498F">
        <w:rPr>
          <w:rFonts w:ascii="Times New Roman" w:hAnsi="Times New Roman"/>
          <w:sz w:val="24"/>
          <w:szCs w:val="24"/>
        </w:rPr>
        <w:t>;</w:t>
      </w:r>
    </w:p>
    <w:p w14:paraId="0B109FAF" w14:textId="6E48072C" w:rsidR="00EC05D3" w:rsidRPr="003B44A1" w:rsidRDefault="00EC05D3"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Słowacja</w:t>
      </w:r>
      <w:r w:rsidR="000D498F">
        <w:rPr>
          <w:rFonts w:ascii="Times New Roman" w:hAnsi="Times New Roman"/>
          <w:sz w:val="24"/>
          <w:szCs w:val="24"/>
        </w:rPr>
        <w:t>;</w:t>
      </w:r>
    </w:p>
    <w:p w14:paraId="17CAC003" w14:textId="5C482489"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Słowenia</w:t>
      </w:r>
      <w:r w:rsidR="000D498F">
        <w:rPr>
          <w:rFonts w:ascii="Times New Roman" w:hAnsi="Times New Roman"/>
          <w:sz w:val="24"/>
          <w:szCs w:val="24"/>
        </w:rPr>
        <w:t>;</w:t>
      </w:r>
    </w:p>
    <w:p w14:paraId="5834F8D9" w14:textId="56AE77DB"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Turcja</w:t>
      </w:r>
      <w:r w:rsidR="000D498F">
        <w:rPr>
          <w:rFonts w:ascii="Times New Roman" w:hAnsi="Times New Roman"/>
          <w:sz w:val="24"/>
          <w:szCs w:val="24"/>
        </w:rPr>
        <w:t>;</w:t>
      </w:r>
    </w:p>
    <w:p w14:paraId="033B7ACC" w14:textId="7E38EF76"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Węgry</w:t>
      </w:r>
      <w:r w:rsidR="000D498F">
        <w:rPr>
          <w:rFonts w:ascii="Times New Roman" w:hAnsi="Times New Roman"/>
          <w:sz w:val="24"/>
          <w:szCs w:val="24"/>
        </w:rPr>
        <w:t>;</w:t>
      </w:r>
    </w:p>
    <w:p w14:paraId="1BE28F0C" w14:textId="69477913"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Wielka Brytania</w:t>
      </w:r>
      <w:r w:rsidR="000D498F">
        <w:rPr>
          <w:rFonts w:ascii="Times New Roman" w:hAnsi="Times New Roman"/>
          <w:sz w:val="24"/>
          <w:szCs w:val="24"/>
        </w:rPr>
        <w:t>;</w:t>
      </w:r>
    </w:p>
    <w:p w14:paraId="5D9675E8" w14:textId="77777777" w:rsidR="00FE4726" w:rsidRPr="003B44A1" w:rsidRDefault="00FE4726" w:rsidP="00AF1F8B">
      <w:pPr>
        <w:pStyle w:val="Akapitzlist"/>
        <w:numPr>
          <w:ilvl w:val="0"/>
          <w:numId w:val="23"/>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Włochy.</w:t>
      </w:r>
    </w:p>
    <w:p w14:paraId="6C2022B6" w14:textId="77777777" w:rsidR="00BF40AC" w:rsidRPr="003B44A1" w:rsidRDefault="00BF40AC" w:rsidP="003B44A1">
      <w:pPr>
        <w:spacing w:line="360" w:lineRule="auto"/>
        <w:jc w:val="both"/>
      </w:pPr>
      <w:r w:rsidRPr="003B44A1">
        <w:t xml:space="preserve">Mając na uwadze </w:t>
      </w:r>
      <w:r w:rsidR="00E240E1" w:rsidRPr="003B44A1">
        <w:t>projekty formularzy</w:t>
      </w:r>
      <w:r w:rsidRPr="003B44A1">
        <w:t xml:space="preserve"> złożone przez inne państwa</w:t>
      </w:r>
      <w:r w:rsidR="009358FF" w:rsidRPr="003B44A1">
        <w:t>, które podpisały Konwencję</w:t>
      </w:r>
      <w:r w:rsidR="004105DE" w:rsidRPr="003B44A1">
        <w:t xml:space="preserve"> oraz stanowisko Polski</w:t>
      </w:r>
      <w:r w:rsidRPr="003B44A1">
        <w:t xml:space="preserve">, do preambuł UPO z następującymi państwami zostanie </w:t>
      </w:r>
      <w:r w:rsidRPr="003B44A1">
        <w:rPr>
          <w:u w:val="single"/>
        </w:rPr>
        <w:t>dodane</w:t>
      </w:r>
      <w:r w:rsidRPr="003B44A1">
        <w:t xml:space="preserve"> </w:t>
      </w:r>
      <w:r w:rsidR="009B32A3" w:rsidRPr="003B44A1">
        <w:t>(„</w:t>
      </w:r>
      <w:r w:rsidR="009B32A3" w:rsidRPr="003B44A1">
        <w:rPr>
          <w:i/>
        </w:rPr>
        <w:t>included in addition</w:t>
      </w:r>
      <w:r w:rsidR="009B32A3" w:rsidRPr="003B44A1">
        <w:t xml:space="preserve">”) </w:t>
      </w:r>
      <w:r w:rsidRPr="003B44A1">
        <w:t>brzmienie wskazane w art. 6 ust. 1 MLI:</w:t>
      </w:r>
    </w:p>
    <w:p w14:paraId="27E07E9B" w14:textId="75FCCDCD" w:rsidR="009D762F" w:rsidRPr="003B44A1" w:rsidRDefault="009D762F" w:rsidP="003B44A1">
      <w:pPr>
        <w:pStyle w:val="Akapitzlist"/>
        <w:numPr>
          <w:ilvl w:val="0"/>
          <w:numId w:val="24"/>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Armenia</w:t>
      </w:r>
      <w:r w:rsidR="000D498F">
        <w:rPr>
          <w:rFonts w:ascii="Times New Roman" w:hAnsi="Times New Roman"/>
          <w:sz w:val="24"/>
          <w:szCs w:val="24"/>
        </w:rPr>
        <w:t>;</w:t>
      </w:r>
    </w:p>
    <w:p w14:paraId="6A65B5BB" w14:textId="7E7033FF" w:rsidR="00FE4726" w:rsidRPr="003B44A1" w:rsidRDefault="00FE4726" w:rsidP="003B44A1">
      <w:pPr>
        <w:pStyle w:val="Akapitzlist"/>
        <w:numPr>
          <w:ilvl w:val="0"/>
          <w:numId w:val="24"/>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Australia</w:t>
      </w:r>
      <w:r w:rsidR="000D498F">
        <w:rPr>
          <w:rFonts w:ascii="Times New Roman" w:hAnsi="Times New Roman"/>
          <w:sz w:val="24"/>
          <w:szCs w:val="24"/>
        </w:rPr>
        <w:t>;</w:t>
      </w:r>
    </w:p>
    <w:p w14:paraId="5AF9B454" w14:textId="3187A783" w:rsidR="00FE4726" w:rsidRPr="003B44A1" w:rsidRDefault="00FE4726" w:rsidP="003B44A1">
      <w:pPr>
        <w:pStyle w:val="Akapitzlist"/>
        <w:numPr>
          <w:ilvl w:val="0"/>
          <w:numId w:val="24"/>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Bułgaria</w:t>
      </w:r>
      <w:r w:rsidR="000D498F">
        <w:rPr>
          <w:rFonts w:ascii="Times New Roman" w:hAnsi="Times New Roman"/>
          <w:sz w:val="24"/>
          <w:szCs w:val="24"/>
        </w:rPr>
        <w:t>;</w:t>
      </w:r>
    </w:p>
    <w:p w14:paraId="3887DBD9" w14:textId="3C321964" w:rsidR="00FE4726" w:rsidRPr="003B44A1" w:rsidRDefault="00FE4726" w:rsidP="003B44A1">
      <w:pPr>
        <w:pStyle w:val="Akapitzlist"/>
        <w:numPr>
          <w:ilvl w:val="0"/>
          <w:numId w:val="24"/>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Chile</w:t>
      </w:r>
      <w:r w:rsidR="000D498F">
        <w:rPr>
          <w:rFonts w:ascii="Times New Roman" w:hAnsi="Times New Roman"/>
          <w:sz w:val="24"/>
          <w:szCs w:val="24"/>
        </w:rPr>
        <w:t>;</w:t>
      </w:r>
    </w:p>
    <w:p w14:paraId="4F09EBCC" w14:textId="6904F222" w:rsidR="00951068" w:rsidRPr="003B44A1" w:rsidRDefault="00951068" w:rsidP="003B44A1">
      <w:pPr>
        <w:pStyle w:val="Akapitzlist"/>
        <w:numPr>
          <w:ilvl w:val="0"/>
          <w:numId w:val="24"/>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Chorwacja</w:t>
      </w:r>
      <w:r w:rsidR="000D498F">
        <w:rPr>
          <w:rFonts w:ascii="Times New Roman" w:hAnsi="Times New Roman"/>
          <w:sz w:val="24"/>
          <w:szCs w:val="24"/>
        </w:rPr>
        <w:t>;</w:t>
      </w:r>
    </w:p>
    <w:p w14:paraId="455D6AE4" w14:textId="7DC9F643" w:rsidR="00FE4726" w:rsidRPr="003B44A1" w:rsidRDefault="00FE4726" w:rsidP="003B44A1">
      <w:pPr>
        <w:pStyle w:val="Akapitzlist"/>
        <w:numPr>
          <w:ilvl w:val="0"/>
          <w:numId w:val="24"/>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Francja</w:t>
      </w:r>
      <w:r w:rsidR="000D498F">
        <w:rPr>
          <w:rFonts w:ascii="Times New Roman" w:hAnsi="Times New Roman"/>
          <w:sz w:val="24"/>
          <w:szCs w:val="24"/>
        </w:rPr>
        <w:t>;</w:t>
      </w:r>
    </w:p>
    <w:p w14:paraId="7902C493" w14:textId="47F96878" w:rsidR="00FE4726" w:rsidRPr="003B44A1" w:rsidRDefault="00FE4726" w:rsidP="003B44A1">
      <w:pPr>
        <w:pStyle w:val="Akapitzlist"/>
        <w:numPr>
          <w:ilvl w:val="0"/>
          <w:numId w:val="24"/>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Indie</w:t>
      </w:r>
      <w:r w:rsidR="000D498F">
        <w:rPr>
          <w:rFonts w:ascii="Times New Roman" w:hAnsi="Times New Roman"/>
          <w:sz w:val="24"/>
          <w:szCs w:val="24"/>
        </w:rPr>
        <w:t>;</w:t>
      </w:r>
    </w:p>
    <w:p w14:paraId="7A3C3A2E" w14:textId="46298E4C" w:rsidR="00C61CFF" w:rsidRPr="003B44A1" w:rsidRDefault="00C61CFF" w:rsidP="003B44A1">
      <w:pPr>
        <w:pStyle w:val="Akapitzlist"/>
        <w:numPr>
          <w:ilvl w:val="0"/>
          <w:numId w:val="24"/>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Japonia</w:t>
      </w:r>
      <w:r w:rsidR="000D498F">
        <w:rPr>
          <w:rFonts w:ascii="Times New Roman" w:hAnsi="Times New Roman"/>
          <w:sz w:val="24"/>
          <w:szCs w:val="24"/>
        </w:rPr>
        <w:t>;</w:t>
      </w:r>
    </w:p>
    <w:p w14:paraId="7390DD6F" w14:textId="4344D71F" w:rsidR="00FE4726" w:rsidRPr="003B44A1" w:rsidRDefault="00FE4726" w:rsidP="003B44A1">
      <w:pPr>
        <w:pStyle w:val="Akapitzlist"/>
        <w:numPr>
          <w:ilvl w:val="0"/>
          <w:numId w:val="24"/>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Kanada</w:t>
      </w:r>
      <w:r w:rsidR="000D498F">
        <w:rPr>
          <w:rFonts w:ascii="Times New Roman" w:hAnsi="Times New Roman"/>
          <w:sz w:val="24"/>
          <w:szCs w:val="24"/>
        </w:rPr>
        <w:t>;</w:t>
      </w:r>
    </w:p>
    <w:p w14:paraId="178BECBA" w14:textId="42FD8E1D" w:rsidR="00FE4726" w:rsidRPr="003B44A1" w:rsidRDefault="00FE4726" w:rsidP="00AF1F8B">
      <w:pPr>
        <w:pStyle w:val="Akapitzlist"/>
        <w:numPr>
          <w:ilvl w:val="0"/>
          <w:numId w:val="24"/>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Łotwa</w:t>
      </w:r>
      <w:r w:rsidR="000D498F">
        <w:rPr>
          <w:rFonts w:ascii="Times New Roman" w:hAnsi="Times New Roman"/>
          <w:sz w:val="24"/>
          <w:szCs w:val="24"/>
        </w:rPr>
        <w:t>;</w:t>
      </w:r>
    </w:p>
    <w:p w14:paraId="6E0569B8" w14:textId="1441BDD0" w:rsidR="00FE4726" w:rsidRPr="003B44A1" w:rsidRDefault="00FE4726" w:rsidP="00AF1F8B">
      <w:pPr>
        <w:pStyle w:val="Akapitzlist"/>
        <w:numPr>
          <w:ilvl w:val="0"/>
          <w:numId w:val="24"/>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lastRenderedPageBreak/>
        <w:t>Pakistan</w:t>
      </w:r>
      <w:r w:rsidR="000D498F">
        <w:rPr>
          <w:rFonts w:ascii="Times New Roman" w:hAnsi="Times New Roman"/>
          <w:sz w:val="24"/>
          <w:szCs w:val="24"/>
        </w:rPr>
        <w:t>;</w:t>
      </w:r>
    </w:p>
    <w:p w14:paraId="60B5A2FD" w14:textId="391B8EC8" w:rsidR="00FE4726" w:rsidRPr="003B44A1" w:rsidRDefault="00FE4726" w:rsidP="00AF1F8B">
      <w:pPr>
        <w:pStyle w:val="Akapitzlist"/>
        <w:numPr>
          <w:ilvl w:val="0"/>
          <w:numId w:val="24"/>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RPA</w:t>
      </w:r>
      <w:r w:rsidR="000D498F">
        <w:rPr>
          <w:rFonts w:ascii="Times New Roman" w:hAnsi="Times New Roman"/>
          <w:sz w:val="24"/>
          <w:szCs w:val="24"/>
        </w:rPr>
        <w:t>;</w:t>
      </w:r>
    </w:p>
    <w:p w14:paraId="333ABA86" w14:textId="71416DAA" w:rsidR="00882CF3" w:rsidRPr="003B44A1" w:rsidRDefault="00882CF3" w:rsidP="00AF1F8B">
      <w:pPr>
        <w:pStyle w:val="Akapitzlist"/>
        <w:numPr>
          <w:ilvl w:val="0"/>
          <w:numId w:val="24"/>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Rumunia</w:t>
      </w:r>
      <w:r w:rsidR="000D498F">
        <w:rPr>
          <w:rFonts w:ascii="Times New Roman" w:hAnsi="Times New Roman"/>
          <w:sz w:val="24"/>
          <w:szCs w:val="24"/>
        </w:rPr>
        <w:t>;</w:t>
      </w:r>
    </w:p>
    <w:p w14:paraId="6F126EC2" w14:textId="7618F8E2" w:rsidR="00FE4726" w:rsidRPr="003B44A1" w:rsidRDefault="00FE4726" w:rsidP="00AF1F8B">
      <w:pPr>
        <w:pStyle w:val="Akapitzlist"/>
        <w:numPr>
          <w:ilvl w:val="0"/>
          <w:numId w:val="24"/>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Szwajcaria</w:t>
      </w:r>
      <w:r w:rsidR="000D498F">
        <w:rPr>
          <w:rFonts w:ascii="Times New Roman" w:hAnsi="Times New Roman"/>
          <w:sz w:val="24"/>
          <w:szCs w:val="24"/>
        </w:rPr>
        <w:t>;</w:t>
      </w:r>
    </w:p>
    <w:p w14:paraId="312FFEA4" w14:textId="77777777" w:rsidR="00FE4726" w:rsidRPr="003B44A1" w:rsidRDefault="00FE4726" w:rsidP="00AF1F8B">
      <w:pPr>
        <w:pStyle w:val="Akapitzlist"/>
        <w:numPr>
          <w:ilvl w:val="0"/>
          <w:numId w:val="24"/>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Szwecja.</w:t>
      </w:r>
    </w:p>
    <w:p w14:paraId="56A3C5B8" w14:textId="03E5BE72" w:rsidR="00A355F7" w:rsidRPr="003B44A1" w:rsidRDefault="00320E7D" w:rsidP="00AF1F8B">
      <w:pPr>
        <w:pStyle w:val="Akapitzlist"/>
        <w:numPr>
          <w:ilvl w:val="0"/>
          <w:numId w:val="25"/>
        </w:numPr>
        <w:spacing w:before="60" w:after="0" w:line="360" w:lineRule="auto"/>
        <w:ind w:left="425" w:hanging="425"/>
        <w:contextualSpacing w:val="0"/>
        <w:jc w:val="both"/>
        <w:outlineLvl w:val="1"/>
        <w:rPr>
          <w:rFonts w:ascii="Times New Roman" w:hAnsi="Times New Roman"/>
          <w:b/>
          <w:sz w:val="24"/>
          <w:szCs w:val="24"/>
        </w:rPr>
      </w:pPr>
      <w:bookmarkStart w:id="42" w:name="_Toc478655769"/>
      <w:bookmarkStart w:id="43" w:name="_Toc478655864"/>
      <w:bookmarkStart w:id="44" w:name="_Toc478655865"/>
      <w:bookmarkEnd w:id="42"/>
      <w:bookmarkEnd w:id="43"/>
      <w:r w:rsidRPr="003B44A1">
        <w:rPr>
          <w:rFonts w:ascii="Times New Roman" w:hAnsi="Times New Roman"/>
          <w:b/>
          <w:sz w:val="24"/>
          <w:szCs w:val="24"/>
        </w:rPr>
        <w:t>Art. 7</w:t>
      </w:r>
      <w:r w:rsidR="00403F95" w:rsidRPr="003B44A1">
        <w:rPr>
          <w:rFonts w:ascii="Times New Roman" w:hAnsi="Times New Roman"/>
          <w:b/>
          <w:sz w:val="24"/>
          <w:szCs w:val="24"/>
        </w:rPr>
        <w:t xml:space="preserve"> MLI</w:t>
      </w:r>
      <w:r w:rsidRPr="003B44A1">
        <w:rPr>
          <w:rFonts w:ascii="Times New Roman" w:hAnsi="Times New Roman"/>
          <w:b/>
          <w:sz w:val="24"/>
          <w:szCs w:val="24"/>
        </w:rPr>
        <w:t xml:space="preserve"> </w:t>
      </w:r>
      <w:r w:rsidR="003B44A1" w:rsidRPr="003B44A1">
        <w:rPr>
          <w:rFonts w:ascii="Times New Roman" w:hAnsi="Times New Roman"/>
          <w:b/>
          <w:sz w:val="24"/>
          <w:szCs w:val="24"/>
        </w:rPr>
        <w:t xml:space="preserve">– </w:t>
      </w:r>
      <w:r w:rsidR="00403F95" w:rsidRPr="003B44A1">
        <w:rPr>
          <w:rFonts w:ascii="Times New Roman" w:hAnsi="Times New Roman"/>
          <w:b/>
          <w:sz w:val="24"/>
          <w:szCs w:val="24"/>
        </w:rPr>
        <w:t xml:space="preserve">zapobieganie </w:t>
      </w:r>
      <w:r w:rsidRPr="003B44A1">
        <w:rPr>
          <w:rFonts w:ascii="Times New Roman" w:hAnsi="Times New Roman"/>
          <w:b/>
          <w:sz w:val="24"/>
          <w:szCs w:val="24"/>
        </w:rPr>
        <w:t xml:space="preserve">nadużyciom </w:t>
      </w:r>
      <w:bookmarkStart w:id="45" w:name="_Toc478655866"/>
      <w:bookmarkEnd w:id="44"/>
      <w:bookmarkEnd w:id="45"/>
      <w:r w:rsidR="00510E9B" w:rsidRPr="003B44A1">
        <w:rPr>
          <w:rFonts w:ascii="Times New Roman" w:hAnsi="Times New Roman"/>
          <w:b/>
          <w:sz w:val="24"/>
          <w:szCs w:val="24"/>
        </w:rPr>
        <w:t>traktatów</w:t>
      </w:r>
    </w:p>
    <w:p w14:paraId="63E4FB82" w14:textId="77777777" w:rsidR="000913DB" w:rsidRPr="003B44A1" w:rsidRDefault="000913DB" w:rsidP="003B44A1">
      <w:pPr>
        <w:pStyle w:val="Nagwek3"/>
        <w:rPr>
          <w:rFonts w:eastAsia="BatangChe" w:cs="Times New Roman"/>
          <w:i/>
        </w:rPr>
      </w:pPr>
      <w:bookmarkStart w:id="46" w:name="_Toc478655867"/>
      <w:r w:rsidRPr="003B44A1">
        <w:rPr>
          <w:rFonts w:eastAsia="BatangChe" w:cs="Times New Roman"/>
          <w:i/>
        </w:rPr>
        <w:t>Uwagi ogólne</w:t>
      </w:r>
      <w:bookmarkEnd w:id="46"/>
    </w:p>
    <w:p w14:paraId="629197FF" w14:textId="77777777" w:rsidR="00FC2B18" w:rsidRPr="003B44A1" w:rsidRDefault="00BF6C50" w:rsidP="003B44A1">
      <w:pPr>
        <w:spacing w:line="360" w:lineRule="auto"/>
        <w:jc w:val="both"/>
      </w:pPr>
      <w:r w:rsidRPr="003B44A1">
        <w:t xml:space="preserve">Przepis ten ma na celu wprowadzenie do umów </w:t>
      </w:r>
      <w:r w:rsidR="00B17EF7" w:rsidRPr="003B44A1">
        <w:t>podatkowych</w:t>
      </w:r>
      <w:r w:rsidRPr="003B44A1">
        <w:t xml:space="preserve"> klauzul ograniczających możliwość korzystania z przywilejów danej umowy w sytuacji, gdy głównym celem lub jednym z głównych celów zawarcia transakcji lub utworzenia danej struktury było uzyskanie takich korzyści, a ich uzyskanie byłoby sprzeczne z przedmiotem lub celem odpowiednich postanowień umownych (uwzględniając zmienioną preambuł</w:t>
      </w:r>
      <w:r w:rsidR="00D64D57" w:rsidRPr="003B44A1">
        <w:t>ę</w:t>
      </w:r>
      <w:r w:rsidRPr="003B44A1">
        <w:t>).</w:t>
      </w:r>
      <w:r w:rsidR="00FC2B18" w:rsidRPr="003B44A1">
        <w:t xml:space="preserve"> </w:t>
      </w:r>
    </w:p>
    <w:p w14:paraId="05806DDF" w14:textId="20AB7501" w:rsidR="00AC1AEC" w:rsidRPr="003B44A1" w:rsidRDefault="00FC2B18" w:rsidP="003B44A1">
      <w:pPr>
        <w:spacing w:line="360" w:lineRule="auto"/>
        <w:jc w:val="both"/>
      </w:pPr>
      <w:r w:rsidRPr="003B44A1">
        <w:t>Celem tego postanowienia jest zagwarantowanie, aby przepisy umów nie były wykorzystywane w agresywnym planowaniu podatkowym. Jest to element minimalnego standardu.</w:t>
      </w:r>
    </w:p>
    <w:p w14:paraId="2B03BFBB" w14:textId="77777777" w:rsidR="0081346F" w:rsidRPr="003B44A1" w:rsidRDefault="0081346F" w:rsidP="003B44A1">
      <w:pPr>
        <w:spacing w:line="360" w:lineRule="auto"/>
        <w:jc w:val="both"/>
      </w:pPr>
      <w:r w:rsidRPr="003B44A1">
        <w:t xml:space="preserve">MLI przewiduje </w:t>
      </w:r>
      <w:r w:rsidR="00AC1AEC" w:rsidRPr="003B44A1">
        <w:t xml:space="preserve">w tym zakresie </w:t>
      </w:r>
      <w:r w:rsidRPr="003B44A1">
        <w:t xml:space="preserve">trzy </w:t>
      </w:r>
      <w:r w:rsidR="000C48FB" w:rsidRPr="003B44A1">
        <w:t>możliwości</w:t>
      </w:r>
      <w:r w:rsidRPr="003B44A1">
        <w:t>, tj.:</w:t>
      </w:r>
    </w:p>
    <w:p w14:paraId="49DF39DB" w14:textId="56C90D9A" w:rsidR="0081346F" w:rsidRPr="003B44A1" w:rsidRDefault="00BF6C50" w:rsidP="003B44A1">
      <w:pPr>
        <w:pStyle w:val="Akapitzlist"/>
        <w:numPr>
          <w:ilvl w:val="0"/>
          <w:numId w:val="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przyjęcie klauzuli PPT</w:t>
      </w:r>
      <w:r w:rsidR="00465A6E" w:rsidRPr="003B44A1">
        <w:rPr>
          <w:rFonts w:ascii="Times New Roman" w:hAnsi="Times New Roman"/>
          <w:sz w:val="24"/>
          <w:szCs w:val="24"/>
        </w:rPr>
        <w:t xml:space="preserve"> (ang. </w:t>
      </w:r>
      <w:r w:rsidR="00465A6E" w:rsidRPr="003B44A1">
        <w:rPr>
          <w:rFonts w:ascii="Times New Roman" w:eastAsia="Times New Roman" w:hAnsi="Times New Roman"/>
          <w:i/>
          <w:iCs/>
          <w:sz w:val="24"/>
          <w:szCs w:val="24"/>
          <w:lang w:eastAsia="pl-PL"/>
        </w:rPr>
        <w:t>principal purpose test</w:t>
      </w:r>
      <w:r w:rsidR="002D4F97" w:rsidRPr="003B44A1">
        <w:rPr>
          <w:rFonts w:ascii="Times New Roman" w:eastAsia="Times New Roman" w:hAnsi="Times New Roman"/>
          <w:iCs/>
          <w:sz w:val="24"/>
          <w:szCs w:val="24"/>
          <w:lang w:eastAsia="pl-PL"/>
        </w:rPr>
        <w:t>; dalej: „PPT”</w:t>
      </w:r>
      <w:r w:rsidR="00465A6E" w:rsidRPr="003B44A1">
        <w:rPr>
          <w:rFonts w:ascii="Times New Roman" w:eastAsia="Times New Roman" w:hAnsi="Times New Roman"/>
          <w:iCs/>
          <w:sz w:val="24"/>
          <w:szCs w:val="24"/>
          <w:lang w:eastAsia="pl-PL"/>
        </w:rPr>
        <w:t>)</w:t>
      </w:r>
      <w:r w:rsidR="000913DB" w:rsidRPr="003B44A1">
        <w:rPr>
          <w:rFonts w:ascii="Times New Roman" w:hAnsi="Times New Roman"/>
          <w:sz w:val="24"/>
          <w:szCs w:val="24"/>
        </w:rPr>
        <w:t xml:space="preserve"> – art. 7 ust. 1 ML</w:t>
      </w:r>
      <w:r w:rsidR="00B92E31" w:rsidRPr="003B44A1">
        <w:rPr>
          <w:rFonts w:ascii="Times New Roman" w:hAnsi="Times New Roman"/>
          <w:sz w:val="24"/>
          <w:szCs w:val="24"/>
        </w:rPr>
        <w:t>I</w:t>
      </w:r>
      <w:r w:rsidR="000D498F">
        <w:rPr>
          <w:rFonts w:ascii="Times New Roman" w:hAnsi="Times New Roman"/>
          <w:sz w:val="24"/>
          <w:szCs w:val="24"/>
        </w:rPr>
        <w:t xml:space="preserve"> (wybór dokonany przez Polskę),</w:t>
      </w:r>
    </w:p>
    <w:p w14:paraId="13BB66FF" w14:textId="149D5EE1" w:rsidR="0081346F" w:rsidRPr="003B44A1" w:rsidRDefault="00BF6C50" w:rsidP="003B44A1">
      <w:pPr>
        <w:pStyle w:val="Akapitzlist"/>
        <w:numPr>
          <w:ilvl w:val="0"/>
          <w:numId w:val="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przyjęcie klauzuli PPT wraz z uproszczonym przepisem mający</w:t>
      </w:r>
      <w:r w:rsidR="0081346F" w:rsidRPr="003B44A1">
        <w:rPr>
          <w:rFonts w:ascii="Times New Roman" w:hAnsi="Times New Roman"/>
          <w:sz w:val="24"/>
          <w:szCs w:val="24"/>
        </w:rPr>
        <w:t>m</w:t>
      </w:r>
      <w:r w:rsidRPr="003B44A1">
        <w:rPr>
          <w:rFonts w:ascii="Times New Roman" w:hAnsi="Times New Roman"/>
          <w:sz w:val="24"/>
          <w:szCs w:val="24"/>
        </w:rPr>
        <w:t xml:space="preserve"> na celu ograniczenie przyznania korzyści umownych</w:t>
      </w:r>
      <w:r w:rsidR="0081346F" w:rsidRPr="003B44A1">
        <w:rPr>
          <w:rFonts w:ascii="Times New Roman" w:hAnsi="Times New Roman"/>
          <w:sz w:val="24"/>
          <w:szCs w:val="24"/>
        </w:rPr>
        <w:t xml:space="preserve"> (uproszczony przepis LOB</w:t>
      </w:r>
      <w:r w:rsidR="00465A6E" w:rsidRPr="003B44A1">
        <w:rPr>
          <w:rFonts w:ascii="Times New Roman" w:hAnsi="Times New Roman"/>
          <w:sz w:val="24"/>
          <w:szCs w:val="24"/>
        </w:rPr>
        <w:t xml:space="preserve"> – ang. </w:t>
      </w:r>
      <w:r w:rsidR="00465A6E" w:rsidRPr="003B44A1">
        <w:rPr>
          <w:rFonts w:ascii="Times New Roman" w:hAnsi="Times New Roman"/>
          <w:i/>
          <w:sz w:val="24"/>
          <w:szCs w:val="24"/>
        </w:rPr>
        <w:t>l</w:t>
      </w:r>
      <w:r w:rsidR="00513EA5" w:rsidRPr="003B44A1">
        <w:rPr>
          <w:rFonts w:ascii="Times New Roman" w:hAnsi="Times New Roman"/>
          <w:i/>
          <w:sz w:val="24"/>
          <w:szCs w:val="24"/>
        </w:rPr>
        <w:t>imitation of</w:t>
      </w:r>
      <w:r w:rsidR="003B44A1" w:rsidRPr="003B44A1">
        <w:rPr>
          <w:rFonts w:ascii="Times New Roman" w:hAnsi="Times New Roman"/>
          <w:i/>
          <w:sz w:val="24"/>
          <w:szCs w:val="24"/>
        </w:rPr>
        <w:t xml:space="preserve"> </w:t>
      </w:r>
      <w:r w:rsidR="00465A6E" w:rsidRPr="003B44A1">
        <w:rPr>
          <w:rFonts w:ascii="Times New Roman" w:hAnsi="Times New Roman"/>
          <w:i/>
          <w:sz w:val="24"/>
          <w:szCs w:val="24"/>
        </w:rPr>
        <w:t>benefits</w:t>
      </w:r>
      <w:r w:rsidR="0081346F" w:rsidRPr="003B44A1">
        <w:rPr>
          <w:rFonts w:ascii="Times New Roman" w:hAnsi="Times New Roman"/>
          <w:sz w:val="24"/>
          <w:szCs w:val="24"/>
        </w:rPr>
        <w:t>)</w:t>
      </w:r>
      <w:r w:rsidR="000D498F">
        <w:rPr>
          <w:rFonts w:ascii="Times New Roman" w:hAnsi="Times New Roman"/>
          <w:sz w:val="24"/>
          <w:szCs w:val="24"/>
        </w:rPr>
        <w:t>,</w:t>
      </w:r>
    </w:p>
    <w:p w14:paraId="176AEF59" w14:textId="77777777" w:rsidR="00203A5E" w:rsidRPr="003B44A1" w:rsidRDefault="00BF6C50" w:rsidP="003B44A1">
      <w:pPr>
        <w:pStyle w:val="Akapitzlist"/>
        <w:numPr>
          <w:ilvl w:val="0"/>
          <w:numId w:val="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przyjęcie rozszerzonej klauzuli mającej na celu ograniczenie przyznania korzyści umownych</w:t>
      </w:r>
      <w:r w:rsidR="0081346F" w:rsidRPr="003B44A1">
        <w:rPr>
          <w:rFonts w:ascii="Times New Roman" w:hAnsi="Times New Roman"/>
          <w:sz w:val="24"/>
          <w:szCs w:val="24"/>
        </w:rPr>
        <w:t xml:space="preserve"> (szeroki przepis LOB)</w:t>
      </w:r>
      <w:r w:rsidRPr="003B44A1">
        <w:rPr>
          <w:rFonts w:ascii="Times New Roman" w:hAnsi="Times New Roman"/>
          <w:sz w:val="24"/>
          <w:szCs w:val="24"/>
        </w:rPr>
        <w:t xml:space="preserve">. </w:t>
      </w:r>
    </w:p>
    <w:p w14:paraId="7C6CF156" w14:textId="135A9A8E" w:rsidR="00BF0A43" w:rsidRPr="003B44A1" w:rsidRDefault="000913DB" w:rsidP="003B44A1">
      <w:pPr>
        <w:spacing w:line="360" w:lineRule="auto"/>
        <w:jc w:val="both"/>
      </w:pPr>
      <w:r w:rsidRPr="003B44A1">
        <w:t>Art. 7 ust. 2 MLI określa umiejscowienie przepisu art. 7 ust. 1 MLI w</w:t>
      </w:r>
      <w:r w:rsidR="003B44A1" w:rsidRPr="003B44A1">
        <w:t xml:space="preserve"> </w:t>
      </w:r>
      <w:r w:rsidR="00B92E31" w:rsidRPr="003B44A1">
        <w:t>ramach</w:t>
      </w:r>
      <w:r w:rsidRPr="003B44A1">
        <w:t xml:space="preserve"> um</w:t>
      </w:r>
      <w:r w:rsidR="00B92E31" w:rsidRPr="003B44A1">
        <w:t>owy</w:t>
      </w:r>
      <w:r w:rsidRPr="003B44A1">
        <w:t xml:space="preserve"> podatkow</w:t>
      </w:r>
      <w:r w:rsidR="00B92E31" w:rsidRPr="003B44A1">
        <w:t>ej</w:t>
      </w:r>
      <w:r w:rsidRPr="003B44A1">
        <w:t xml:space="preserve"> objęt</w:t>
      </w:r>
      <w:r w:rsidR="00B92E31" w:rsidRPr="003B44A1">
        <w:t xml:space="preserve">ej </w:t>
      </w:r>
      <w:r w:rsidRPr="003B44A1">
        <w:t xml:space="preserve">Konwencją. Wyjaśnia on, że </w:t>
      </w:r>
      <w:r w:rsidR="00BF0A43" w:rsidRPr="003B44A1">
        <w:t xml:space="preserve">klauzula </w:t>
      </w:r>
      <w:r w:rsidRPr="003B44A1">
        <w:t>PPT, o któ</w:t>
      </w:r>
      <w:r w:rsidR="00BF0A43" w:rsidRPr="003B44A1">
        <w:t>rej</w:t>
      </w:r>
      <w:r w:rsidRPr="003B44A1">
        <w:t xml:space="preserve"> mowa w ust. 1</w:t>
      </w:r>
      <w:r w:rsidR="00BF0A43" w:rsidRPr="003B44A1">
        <w:t>:</w:t>
      </w:r>
    </w:p>
    <w:p w14:paraId="7A735F6F" w14:textId="65314C91" w:rsidR="00BF0A43" w:rsidRPr="003B44A1" w:rsidRDefault="000913DB" w:rsidP="003B44A1">
      <w:pPr>
        <w:pStyle w:val="Akapitzlist"/>
        <w:numPr>
          <w:ilvl w:val="0"/>
          <w:numId w:val="2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u w:val="single"/>
        </w:rPr>
        <w:t>zastępuje</w:t>
      </w:r>
      <w:r w:rsidRPr="003B44A1">
        <w:rPr>
          <w:rFonts w:ascii="Times New Roman" w:hAnsi="Times New Roman"/>
          <w:sz w:val="24"/>
          <w:szCs w:val="24"/>
        </w:rPr>
        <w:t xml:space="preserve"> </w:t>
      </w:r>
      <w:r w:rsidR="001C219E" w:rsidRPr="003B44A1">
        <w:rPr>
          <w:rFonts w:ascii="Times New Roman" w:hAnsi="Times New Roman"/>
          <w:sz w:val="24"/>
          <w:szCs w:val="24"/>
        </w:rPr>
        <w:t>(„</w:t>
      </w:r>
      <w:r w:rsidR="001C219E" w:rsidRPr="003B44A1">
        <w:rPr>
          <w:rFonts w:ascii="Times New Roman" w:hAnsi="Times New Roman"/>
          <w:i/>
          <w:sz w:val="24"/>
          <w:szCs w:val="24"/>
        </w:rPr>
        <w:t>replace</w:t>
      </w:r>
      <w:r w:rsidR="001C219E" w:rsidRPr="003B44A1">
        <w:rPr>
          <w:rFonts w:ascii="Times New Roman" w:hAnsi="Times New Roman"/>
          <w:sz w:val="24"/>
          <w:szCs w:val="24"/>
        </w:rPr>
        <w:t xml:space="preserve">”) </w:t>
      </w:r>
      <w:r w:rsidRPr="003B44A1">
        <w:rPr>
          <w:rFonts w:ascii="Times New Roman" w:hAnsi="Times New Roman"/>
          <w:sz w:val="24"/>
          <w:szCs w:val="24"/>
        </w:rPr>
        <w:t>obowiązujące postanowienia umów podatkowych objętych MLI w</w:t>
      </w:r>
      <w:r w:rsidR="003B44A1" w:rsidRPr="003B44A1">
        <w:rPr>
          <w:rFonts w:ascii="Times New Roman" w:hAnsi="Times New Roman"/>
          <w:sz w:val="24"/>
          <w:szCs w:val="24"/>
        </w:rPr>
        <w:t xml:space="preserve"> </w:t>
      </w:r>
      <w:r w:rsidRPr="003B44A1">
        <w:rPr>
          <w:rFonts w:ascii="Times New Roman" w:hAnsi="Times New Roman"/>
          <w:sz w:val="24"/>
          <w:szCs w:val="24"/>
        </w:rPr>
        <w:t>zakresie w jakim odmawia</w:t>
      </w:r>
      <w:r w:rsidR="00BF0A43" w:rsidRPr="003B44A1">
        <w:rPr>
          <w:rFonts w:ascii="Times New Roman" w:hAnsi="Times New Roman"/>
          <w:sz w:val="24"/>
          <w:szCs w:val="24"/>
        </w:rPr>
        <w:t>ją</w:t>
      </w:r>
      <w:r w:rsidRPr="003B44A1">
        <w:rPr>
          <w:rFonts w:ascii="Times New Roman" w:hAnsi="Times New Roman"/>
          <w:sz w:val="24"/>
          <w:szCs w:val="24"/>
        </w:rPr>
        <w:t xml:space="preserve"> on</w:t>
      </w:r>
      <w:r w:rsidR="00BF0A43" w:rsidRPr="003B44A1">
        <w:rPr>
          <w:rFonts w:ascii="Times New Roman" w:hAnsi="Times New Roman"/>
          <w:sz w:val="24"/>
          <w:szCs w:val="24"/>
        </w:rPr>
        <w:t>e</w:t>
      </w:r>
      <w:r w:rsidRPr="003B44A1">
        <w:rPr>
          <w:rFonts w:ascii="Times New Roman" w:hAnsi="Times New Roman"/>
          <w:sz w:val="24"/>
          <w:szCs w:val="24"/>
        </w:rPr>
        <w:t xml:space="preserve"> w całości lub w części przyznania korzyści podatkowych, które w innym przypadku byłyby przewidziane daną umową podatkową, w sytuacji gdy głównym celem lub jednym z głównych celów zawarcia jakiejkolwiek umowy lub utworzenia jakiegokolwiek podmiotu lub stron takiego typu porozumień było uzyskanie tych korzyści</w:t>
      </w:r>
      <w:r w:rsidR="00BF0A43" w:rsidRPr="003B44A1">
        <w:rPr>
          <w:rFonts w:ascii="Times New Roman" w:hAnsi="Times New Roman"/>
          <w:sz w:val="24"/>
          <w:szCs w:val="24"/>
        </w:rPr>
        <w:t xml:space="preserve">; skutek </w:t>
      </w:r>
      <w:r w:rsidR="001C219E" w:rsidRPr="003B44A1">
        <w:rPr>
          <w:rFonts w:ascii="Times New Roman" w:hAnsi="Times New Roman"/>
          <w:sz w:val="24"/>
          <w:szCs w:val="24"/>
        </w:rPr>
        <w:t>ten</w:t>
      </w:r>
      <w:r w:rsidR="00BF0A43" w:rsidRPr="003B44A1">
        <w:rPr>
          <w:rFonts w:ascii="Times New Roman" w:hAnsi="Times New Roman"/>
          <w:sz w:val="24"/>
          <w:szCs w:val="24"/>
        </w:rPr>
        <w:t xml:space="preserve"> wystąpi wówczas, gdy obie strony danej umowy podatkowej notyfikują przepisy zawierające tzw. małe klauzule PPT, obowiązujące </w:t>
      </w:r>
      <w:r w:rsidR="002722C1" w:rsidRPr="003B44A1">
        <w:rPr>
          <w:rFonts w:ascii="Times New Roman" w:hAnsi="Times New Roman"/>
          <w:sz w:val="24"/>
          <w:szCs w:val="24"/>
        </w:rPr>
        <w:t>przede wszystkim</w:t>
      </w:r>
      <w:r w:rsidR="00B17EF7" w:rsidRPr="003B44A1">
        <w:rPr>
          <w:rFonts w:ascii="Times New Roman" w:hAnsi="Times New Roman"/>
          <w:sz w:val="24"/>
          <w:szCs w:val="24"/>
        </w:rPr>
        <w:t xml:space="preserve"> </w:t>
      </w:r>
      <w:r w:rsidR="00BF0A43" w:rsidRPr="003B44A1">
        <w:rPr>
          <w:rFonts w:ascii="Times New Roman" w:hAnsi="Times New Roman"/>
          <w:sz w:val="24"/>
          <w:szCs w:val="24"/>
        </w:rPr>
        <w:t xml:space="preserve">w zakresie </w:t>
      </w:r>
      <w:r w:rsidR="00BF0A43" w:rsidRPr="003B44A1">
        <w:rPr>
          <w:rFonts w:ascii="Times New Roman" w:hAnsi="Times New Roman"/>
          <w:sz w:val="24"/>
          <w:szCs w:val="24"/>
        </w:rPr>
        <w:lastRenderedPageBreak/>
        <w:t xml:space="preserve">dochodów pasywnych (dywidend, odsetek i należności licencyjnych) </w:t>
      </w:r>
      <w:r w:rsidR="003B44A1" w:rsidRPr="003B44A1">
        <w:rPr>
          <w:rFonts w:ascii="Times New Roman" w:hAnsi="Times New Roman"/>
          <w:sz w:val="24"/>
          <w:szCs w:val="24"/>
        </w:rPr>
        <w:t>–</w:t>
      </w:r>
      <w:r w:rsidR="00BF0A43" w:rsidRPr="003B44A1">
        <w:rPr>
          <w:rFonts w:ascii="Times New Roman" w:hAnsi="Times New Roman"/>
          <w:sz w:val="24"/>
          <w:szCs w:val="24"/>
        </w:rPr>
        <w:t xml:space="preserve"> w takiej sytuacji przepis, art. 7 ust. 1 ML</w:t>
      </w:r>
      <w:r w:rsidR="000D498F">
        <w:rPr>
          <w:rFonts w:ascii="Times New Roman" w:hAnsi="Times New Roman"/>
          <w:sz w:val="24"/>
          <w:szCs w:val="24"/>
        </w:rPr>
        <w:t>I zastąpi notyfikowane przepisy,</w:t>
      </w:r>
    </w:p>
    <w:p w14:paraId="37211472" w14:textId="2F534413" w:rsidR="00BF0A43" w:rsidRPr="003B44A1" w:rsidRDefault="007C0154" w:rsidP="003B44A1">
      <w:pPr>
        <w:pStyle w:val="Akapitzlist"/>
        <w:numPr>
          <w:ilvl w:val="0"/>
          <w:numId w:val="2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u w:val="single"/>
        </w:rPr>
        <w:t xml:space="preserve">Zastępuje przepis </w:t>
      </w:r>
      <w:r w:rsidR="00BF0A43" w:rsidRPr="003B44A1">
        <w:rPr>
          <w:rFonts w:ascii="Times New Roman" w:hAnsi="Times New Roman"/>
          <w:sz w:val="24"/>
          <w:szCs w:val="24"/>
          <w:u w:val="single"/>
        </w:rPr>
        <w:t xml:space="preserve">UPO </w:t>
      </w:r>
      <w:r w:rsidRPr="003B44A1">
        <w:rPr>
          <w:rFonts w:ascii="Times New Roman" w:hAnsi="Times New Roman"/>
          <w:sz w:val="24"/>
          <w:szCs w:val="24"/>
          <w:u w:val="single"/>
        </w:rPr>
        <w:t>w zakresie niezgodności</w:t>
      </w:r>
      <w:r w:rsidRPr="003B44A1">
        <w:rPr>
          <w:rFonts w:ascii="Times New Roman" w:hAnsi="Times New Roman"/>
          <w:sz w:val="24"/>
          <w:szCs w:val="24"/>
        </w:rPr>
        <w:t xml:space="preserve"> </w:t>
      </w:r>
      <w:r w:rsidR="00BF0A43" w:rsidRPr="003B44A1">
        <w:rPr>
          <w:rFonts w:ascii="Times New Roman" w:hAnsi="Times New Roman"/>
          <w:sz w:val="24"/>
          <w:szCs w:val="24"/>
        </w:rPr>
        <w:t>(</w:t>
      </w:r>
      <w:r w:rsidR="001C219E" w:rsidRPr="003B44A1">
        <w:rPr>
          <w:rFonts w:ascii="Times New Roman" w:hAnsi="Times New Roman"/>
          <w:sz w:val="24"/>
          <w:szCs w:val="24"/>
        </w:rPr>
        <w:t>„</w:t>
      </w:r>
      <w:r w:rsidR="001C219E" w:rsidRPr="003B44A1">
        <w:rPr>
          <w:rFonts w:ascii="Times New Roman" w:hAnsi="Times New Roman"/>
          <w:i/>
          <w:sz w:val="24"/>
          <w:szCs w:val="24"/>
        </w:rPr>
        <w:t>apply and supersede to the extent of</w:t>
      </w:r>
      <w:r w:rsidR="003B44A1" w:rsidRPr="003B44A1">
        <w:rPr>
          <w:rFonts w:ascii="Times New Roman" w:hAnsi="Times New Roman"/>
          <w:i/>
          <w:sz w:val="24"/>
          <w:szCs w:val="24"/>
        </w:rPr>
        <w:t xml:space="preserve"> </w:t>
      </w:r>
      <w:r w:rsidR="001C219E" w:rsidRPr="003B44A1">
        <w:rPr>
          <w:rFonts w:ascii="Times New Roman" w:hAnsi="Times New Roman"/>
          <w:i/>
          <w:sz w:val="24"/>
          <w:szCs w:val="24"/>
        </w:rPr>
        <w:t>incompatibility”</w:t>
      </w:r>
      <w:r w:rsidR="00BF0A43" w:rsidRPr="003B44A1">
        <w:rPr>
          <w:rFonts w:ascii="Times New Roman" w:hAnsi="Times New Roman"/>
          <w:i/>
          <w:sz w:val="24"/>
          <w:szCs w:val="24"/>
        </w:rPr>
        <w:t>)</w:t>
      </w:r>
      <w:r w:rsidR="000D498F">
        <w:rPr>
          <w:rFonts w:ascii="Times New Roman" w:hAnsi="Times New Roman"/>
          <w:i/>
          <w:sz w:val="24"/>
          <w:szCs w:val="24"/>
        </w:rPr>
        <w:t>,</w:t>
      </w:r>
      <w:r w:rsidR="00BF0A43" w:rsidRPr="003B44A1">
        <w:rPr>
          <w:rFonts w:ascii="Times New Roman" w:hAnsi="Times New Roman"/>
          <w:i/>
          <w:sz w:val="24"/>
          <w:szCs w:val="24"/>
        </w:rPr>
        <w:t xml:space="preserve"> </w:t>
      </w:r>
      <w:r w:rsidR="000913DB" w:rsidRPr="003B44A1">
        <w:rPr>
          <w:rFonts w:ascii="Times New Roman" w:hAnsi="Times New Roman"/>
          <w:sz w:val="24"/>
          <w:szCs w:val="24"/>
        </w:rPr>
        <w:t xml:space="preserve">tj. przepis </w:t>
      </w:r>
      <w:r w:rsidR="00BF0A43" w:rsidRPr="003B44A1">
        <w:rPr>
          <w:rFonts w:ascii="Times New Roman" w:hAnsi="Times New Roman"/>
          <w:sz w:val="24"/>
          <w:szCs w:val="24"/>
        </w:rPr>
        <w:t>art. 7 ust. 1</w:t>
      </w:r>
      <w:r w:rsidR="003B44A1" w:rsidRPr="003B44A1">
        <w:rPr>
          <w:rFonts w:ascii="Times New Roman" w:hAnsi="Times New Roman"/>
          <w:sz w:val="24"/>
          <w:szCs w:val="24"/>
        </w:rPr>
        <w:t xml:space="preserve"> </w:t>
      </w:r>
      <w:r w:rsidR="000913DB" w:rsidRPr="003B44A1">
        <w:rPr>
          <w:rFonts w:ascii="Times New Roman" w:hAnsi="Times New Roman"/>
          <w:sz w:val="24"/>
          <w:szCs w:val="24"/>
        </w:rPr>
        <w:t>MLI</w:t>
      </w:r>
      <w:r w:rsidR="00BF0A43" w:rsidRPr="003B44A1">
        <w:rPr>
          <w:rFonts w:ascii="Times New Roman" w:hAnsi="Times New Roman"/>
          <w:sz w:val="24"/>
          <w:szCs w:val="24"/>
        </w:rPr>
        <w:t>:</w:t>
      </w:r>
    </w:p>
    <w:p w14:paraId="0B1A1B48" w14:textId="12FB05CB" w:rsidR="00465A6E" w:rsidRPr="003B44A1" w:rsidRDefault="000913DB" w:rsidP="003B44A1">
      <w:pPr>
        <w:pStyle w:val="Akapitzlist"/>
        <w:numPr>
          <w:ilvl w:val="0"/>
          <w:numId w:val="2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będzie funkcjonował niejako obok obowiązujących już przepisów generalnych w typie PPT</w:t>
      </w:r>
      <w:r w:rsidR="00465A6E" w:rsidRPr="003B44A1">
        <w:rPr>
          <w:rFonts w:ascii="Times New Roman" w:hAnsi="Times New Roman"/>
          <w:sz w:val="24"/>
          <w:szCs w:val="24"/>
        </w:rPr>
        <w:t xml:space="preserve"> (również w razie braku notyfikacji </w:t>
      </w:r>
      <w:r w:rsidR="001C219E" w:rsidRPr="003B44A1">
        <w:rPr>
          <w:rFonts w:ascii="Times New Roman" w:hAnsi="Times New Roman"/>
          <w:sz w:val="24"/>
          <w:szCs w:val="24"/>
        </w:rPr>
        <w:t xml:space="preserve">tych </w:t>
      </w:r>
      <w:r w:rsidR="000D498F">
        <w:rPr>
          <w:rFonts w:ascii="Times New Roman" w:hAnsi="Times New Roman"/>
          <w:sz w:val="24"/>
          <w:szCs w:val="24"/>
        </w:rPr>
        <w:t>przepisów przez oba państwa),</w:t>
      </w:r>
    </w:p>
    <w:p w14:paraId="03953FAC" w14:textId="1B3075D4" w:rsidR="000913DB" w:rsidRPr="003B44A1" w:rsidRDefault="000913DB" w:rsidP="003B44A1">
      <w:pPr>
        <w:pStyle w:val="Akapitzlist"/>
        <w:numPr>
          <w:ilvl w:val="0"/>
          <w:numId w:val="2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zostanie dodany w całości do umowy podatkowej objętej MLI, która w</w:t>
      </w:r>
      <w:r w:rsidR="00AF1F8B">
        <w:rPr>
          <w:rFonts w:ascii="Times New Roman" w:hAnsi="Times New Roman"/>
          <w:sz w:val="24"/>
          <w:szCs w:val="24"/>
        </w:rPr>
        <w:t> </w:t>
      </w:r>
      <w:r w:rsidRPr="003B44A1">
        <w:rPr>
          <w:rFonts w:ascii="Times New Roman" w:hAnsi="Times New Roman"/>
          <w:sz w:val="24"/>
          <w:szCs w:val="24"/>
        </w:rPr>
        <w:t>ogóle nie zawiera tego typu przepisu (przepisów).</w:t>
      </w:r>
    </w:p>
    <w:p w14:paraId="30E9C2FC" w14:textId="77777777" w:rsidR="000913DB" w:rsidRPr="003B44A1" w:rsidRDefault="000913DB" w:rsidP="003B44A1">
      <w:pPr>
        <w:pStyle w:val="Nagwek3"/>
        <w:rPr>
          <w:rFonts w:eastAsia="BatangChe" w:cs="Times New Roman"/>
          <w:i/>
        </w:rPr>
      </w:pPr>
      <w:bookmarkStart w:id="47" w:name="_Toc478655868"/>
      <w:r w:rsidRPr="003B44A1">
        <w:rPr>
          <w:rFonts w:eastAsia="BatangChe" w:cs="Times New Roman"/>
          <w:i/>
        </w:rPr>
        <w:t>Stanowisko przyjęte przez Polskę</w:t>
      </w:r>
      <w:bookmarkEnd w:id="47"/>
    </w:p>
    <w:p w14:paraId="12EA17B0" w14:textId="68E77D36" w:rsidR="000913DB" w:rsidRPr="003B44A1" w:rsidRDefault="00BF6C50" w:rsidP="003B44A1">
      <w:pPr>
        <w:spacing w:line="360" w:lineRule="auto"/>
        <w:jc w:val="both"/>
      </w:pPr>
      <w:r w:rsidRPr="003B44A1">
        <w:t>Polska</w:t>
      </w:r>
      <w:r w:rsidR="00E313FA" w:rsidRPr="003B44A1">
        <w:t>,</w:t>
      </w:r>
      <w:r w:rsidRPr="003B44A1">
        <w:t xml:space="preserve"> podobnie jak większość państw przystępujących do MLI, </w:t>
      </w:r>
      <w:r w:rsidR="00101AC9" w:rsidRPr="003B44A1">
        <w:rPr>
          <w:u w:val="single"/>
        </w:rPr>
        <w:t>dokonała</w:t>
      </w:r>
      <w:r w:rsidRPr="003B44A1">
        <w:rPr>
          <w:u w:val="single"/>
        </w:rPr>
        <w:t xml:space="preserve"> wyb</w:t>
      </w:r>
      <w:r w:rsidR="00101AC9" w:rsidRPr="003B44A1">
        <w:rPr>
          <w:u w:val="single"/>
        </w:rPr>
        <w:t xml:space="preserve">oru </w:t>
      </w:r>
      <w:r w:rsidR="0081346F" w:rsidRPr="003B44A1">
        <w:rPr>
          <w:u w:val="single"/>
        </w:rPr>
        <w:t>sto</w:t>
      </w:r>
      <w:r w:rsidR="00101AC9" w:rsidRPr="003B44A1">
        <w:rPr>
          <w:u w:val="single"/>
        </w:rPr>
        <w:t xml:space="preserve">sowania </w:t>
      </w:r>
      <w:r w:rsidRPr="003B44A1">
        <w:rPr>
          <w:u w:val="single"/>
        </w:rPr>
        <w:t>klauzuli PPT</w:t>
      </w:r>
      <w:r w:rsidRPr="003B44A1">
        <w:t xml:space="preserve">, jednocześnie nie wykluczając </w:t>
      </w:r>
      <w:r w:rsidR="000913DB" w:rsidRPr="003B44A1">
        <w:t xml:space="preserve">jednak </w:t>
      </w:r>
      <w:r w:rsidR="0081346F" w:rsidRPr="003B44A1">
        <w:t>przyjmowania</w:t>
      </w:r>
      <w:r w:rsidRPr="003B44A1">
        <w:t xml:space="preserve"> </w:t>
      </w:r>
      <w:r w:rsidR="0081346F" w:rsidRPr="003B44A1">
        <w:t>rozszerzonych wariantów, przewidzianych w art. 7 MLI, w</w:t>
      </w:r>
      <w:r w:rsidR="003B44A1" w:rsidRPr="003B44A1">
        <w:t xml:space="preserve"> </w:t>
      </w:r>
      <w:r w:rsidR="0081346F" w:rsidRPr="003B44A1">
        <w:t xml:space="preserve">drodze bilateralnych negocjacji. </w:t>
      </w:r>
    </w:p>
    <w:p w14:paraId="0ECF4959" w14:textId="7DFDB988" w:rsidR="00BF0552" w:rsidRPr="003B44A1" w:rsidRDefault="00BF6C50" w:rsidP="003B44A1">
      <w:pPr>
        <w:spacing w:line="360" w:lineRule="auto"/>
        <w:jc w:val="both"/>
      </w:pPr>
      <w:r w:rsidRPr="003B44A1">
        <w:t>Wybór Polski wynika przede wszystkim z faktu, iż wysoce prawdopodobne jest, że państwa będą się godzić na symetryczne stosowanie przepisów MLI, co oznacza, po wstępnej analizie preferencji państw przystępujących do MLI, że w relacjach dwustronnych w większości przypadków stosowana będzie jedynie klauzula PPT. Niemniej, podejście to nie wyklucza stosowania niniejszego przepisu w szerszym, wyżej opisanym zakresie.</w:t>
      </w:r>
    </w:p>
    <w:p w14:paraId="413D9900" w14:textId="77777777" w:rsidR="0081346F" w:rsidRPr="003B44A1" w:rsidRDefault="0081346F" w:rsidP="003B44A1">
      <w:pPr>
        <w:spacing w:line="360" w:lineRule="auto"/>
        <w:jc w:val="both"/>
      </w:pPr>
      <w:r w:rsidRPr="003B44A1">
        <w:t>Z uwagi na powyższe, Polsk</w:t>
      </w:r>
      <w:r w:rsidR="00D04EA4" w:rsidRPr="003B44A1">
        <w:t xml:space="preserve">a </w:t>
      </w:r>
      <w:r w:rsidR="00840A5D" w:rsidRPr="003B44A1">
        <w:t xml:space="preserve">składa </w:t>
      </w:r>
      <w:r w:rsidRPr="003B44A1">
        <w:t xml:space="preserve">w </w:t>
      </w:r>
      <w:r w:rsidR="00365C36" w:rsidRPr="003B44A1">
        <w:t>formularz</w:t>
      </w:r>
      <w:r w:rsidR="00E10C59" w:rsidRPr="003B44A1">
        <w:t>u</w:t>
      </w:r>
      <w:r w:rsidR="00840A5D" w:rsidRPr="003B44A1">
        <w:t>:</w:t>
      </w:r>
    </w:p>
    <w:p w14:paraId="73235B48" w14:textId="54B7312A" w:rsidR="00A776E3" w:rsidRPr="003B44A1" w:rsidRDefault="00840A5D" w:rsidP="003B44A1">
      <w:pPr>
        <w:pStyle w:val="Akapitzlist"/>
        <w:numPr>
          <w:ilvl w:val="0"/>
          <w:numId w:val="5"/>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oświadczenie </w:t>
      </w:r>
      <w:r w:rsidR="00A776E3" w:rsidRPr="003B44A1">
        <w:rPr>
          <w:rFonts w:ascii="Times New Roman" w:hAnsi="Times New Roman"/>
          <w:sz w:val="24"/>
          <w:szCs w:val="24"/>
        </w:rPr>
        <w:t xml:space="preserve">w zakresie stosowania klauzuli PPT </w:t>
      </w:r>
      <w:r w:rsidR="00E10C59" w:rsidRPr="003B44A1">
        <w:rPr>
          <w:rFonts w:ascii="Times New Roman" w:hAnsi="Times New Roman"/>
          <w:sz w:val="24"/>
          <w:szCs w:val="24"/>
        </w:rPr>
        <w:t>samodzieln</w:t>
      </w:r>
      <w:r w:rsidR="0030368F" w:rsidRPr="003B44A1">
        <w:rPr>
          <w:rFonts w:ascii="Times New Roman" w:hAnsi="Times New Roman"/>
          <w:sz w:val="24"/>
          <w:szCs w:val="24"/>
        </w:rPr>
        <w:t xml:space="preserve">ie jako </w:t>
      </w:r>
      <w:r w:rsidR="00A776E3" w:rsidRPr="003B44A1">
        <w:rPr>
          <w:rFonts w:ascii="Times New Roman" w:hAnsi="Times New Roman"/>
          <w:sz w:val="24"/>
          <w:szCs w:val="24"/>
        </w:rPr>
        <w:t>środka o</w:t>
      </w:r>
      <w:r w:rsidR="00AF1F8B">
        <w:rPr>
          <w:rFonts w:ascii="Times New Roman" w:hAnsi="Times New Roman"/>
          <w:sz w:val="24"/>
          <w:szCs w:val="24"/>
        </w:rPr>
        <w:t> </w:t>
      </w:r>
      <w:r w:rsidR="00A776E3" w:rsidRPr="003B44A1">
        <w:rPr>
          <w:rFonts w:ascii="Times New Roman" w:hAnsi="Times New Roman"/>
          <w:sz w:val="24"/>
          <w:szCs w:val="24"/>
        </w:rPr>
        <w:t>charakterze tymczasowym (</w:t>
      </w:r>
      <w:r w:rsidRPr="003B44A1">
        <w:rPr>
          <w:rFonts w:ascii="Times New Roman" w:hAnsi="Times New Roman"/>
          <w:sz w:val="24"/>
          <w:szCs w:val="24"/>
        </w:rPr>
        <w:t>„</w:t>
      </w:r>
      <w:r w:rsidR="00A776E3" w:rsidRPr="003B44A1">
        <w:rPr>
          <w:rFonts w:ascii="Times New Roman" w:hAnsi="Times New Roman"/>
          <w:i/>
          <w:sz w:val="24"/>
          <w:szCs w:val="24"/>
        </w:rPr>
        <w:t>Statement of acceptance of</w:t>
      </w:r>
      <w:r w:rsidR="003B44A1" w:rsidRPr="003B44A1">
        <w:rPr>
          <w:rFonts w:ascii="Times New Roman" w:hAnsi="Times New Roman"/>
          <w:i/>
          <w:sz w:val="24"/>
          <w:szCs w:val="24"/>
        </w:rPr>
        <w:t xml:space="preserve"> </w:t>
      </w:r>
      <w:r w:rsidR="00A776E3" w:rsidRPr="003B44A1">
        <w:rPr>
          <w:rFonts w:ascii="Times New Roman" w:hAnsi="Times New Roman"/>
          <w:i/>
          <w:sz w:val="24"/>
          <w:szCs w:val="24"/>
        </w:rPr>
        <w:t>the PPT as an interim measure</w:t>
      </w:r>
      <w:r w:rsidRPr="003B44A1">
        <w:rPr>
          <w:rFonts w:ascii="Times New Roman" w:hAnsi="Times New Roman"/>
          <w:i/>
          <w:sz w:val="24"/>
          <w:szCs w:val="24"/>
        </w:rPr>
        <w:t xml:space="preserve">” </w:t>
      </w:r>
      <w:r w:rsidRPr="003B44A1">
        <w:rPr>
          <w:rFonts w:ascii="Times New Roman" w:hAnsi="Times New Roman"/>
          <w:sz w:val="24"/>
          <w:szCs w:val="24"/>
        </w:rPr>
        <w:t>na podstawie art. 7 ust. 17 lit. a MLI</w:t>
      </w:r>
      <w:r w:rsidR="00A776E3" w:rsidRPr="003B44A1">
        <w:rPr>
          <w:rFonts w:ascii="Times New Roman" w:hAnsi="Times New Roman"/>
          <w:sz w:val="24"/>
          <w:szCs w:val="24"/>
        </w:rPr>
        <w:t>)</w:t>
      </w:r>
      <w:r w:rsidR="000D498F">
        <w:rPr>
          <w:rFonts w:ascii="Times New Roman" w:hAnsi="Times New Roman"/>
          <w:sz w:val="24"/>
          <w:szCs w:val="24"/>
        </w:rPr>
        <w:t>,</w:t>
      </w:r>
    </w:p>
    <w:p w14:paraId="2E71C188" w14:textId="12E5F0AD" w:rsidR="00840A5D" w:rsidRPr="003B44A1" w:rsidRDefault="00840A5D" w:rsidP="003B44A1">
      <w:pPr>
        <w:pStyle w:val="Akapitzlist"/>
        <w:numPr>
          <w:ilvl w:val="0"/>
          <w:numId w:val="5"/>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notyfikację </w:t>
      </w:r>
      <w:r w:rsidR="00A776E3" w:rsidRPr="003B44A1">
        <w:rPr>
          <w:rFonts w:ascii="Times New Roman" w:hAnsi="Times New Roman"/>
          <w:sz w:val="24"/>
          <w:szCs w:val="24"/>
        </w:rPr>
        <w:t>na podstawie art. 7 ust. 17 lit.</w:t>
      </w:r>
      <w:r w:rsidR="003B2EEE" w:rsidRPr="003B44A1">
        <w:rPr>
          <w:rFonts w:ascii="Times New Roman" w:hAnsi="Times New Roman"/>
          <w:sz w:val="24"/>
          <w:szCs w:val="24"/>
        </w:rPr>
        <w:t xml:space="preserve"> a</w:t>
      </w:r>
      <w:r w:rsidR="00A776E3" w:rsidRPr="003B44A1">
        <w:rPr>
          <w:rFonts w:ascii="Times New Roman" w:hAnsi="Times New Roman"/>
          <w:sz w:val="24"/>
          <w:szCs w:val="24"/>
        </w:rPr>
        <w:t xml:space="preserve"> MLI</w:t>
      </w:r>
      <w:r w:rsidRPr="003B44A1">
        <w:rPr>
          <w:rFonts w:ascii="Times New Roman" w:hAnsi="Times New Roman"/>
          <w:sz w:val="24"/>
          <w:szCs w:val="24"/>
        </w:rPr>
        <w:t xml:space="preserve"> przepisów UPO zawierających już regulacje o charakterze PPT</w:t>
      </w:r>
      <w:r w:rsidR="00FC2B18" w:rsidRPr="003B44A1">
        <w:rPr>
          <w:rFonts w:ascii="Times New Roman" w:hAnsi="Times New Roman"/>
          <w:sz w:val="24"/>
          <w:szCs w:val="24"/>
        </w:rPr>
        <w:t xml:space="preserve"> (są to przepisy wprowadzają</w:t>
      </w:r>
      <w:r w:rsidR="00E313FA" w:rsidRPr="003B44A1">
        <w:rPr>
          <w:rFonts w:ascii="Times New Roman" w:hAnsi="Times New Roman"/>
          <w:sz w:val="24"/>
          <w:szCs w:val="24"/>
        </w:rPr>
        <w:t>ce tzw. małe klauzule PPT przede wszystkim w</w:t>
      </w:r>
      <w:r w:rsidR="003B44A1" w:rsidRPr="003B44A1">
        <w:rPr>
          <w:rFonts w:ascii="Times New Roman" w:hAnsi="Times New Roman"/>
          <w:sz w:val="24"/>
          <w:szCs w:val="24"/>
        </w:rPr>
        <w:t xml:space="preserve"> </w:t>
      </w:r>
      <w:r w:rsidR="00FC2B18" w:rsidRPr="003B44A1">
        <w:rPr>
          <w:rFonts w:ascii="Times New Roman" w:hAnsi="Times New Roman"/>
          <w:sz w:val="24"/>
          <w:szCs w:val="24"/>
        </w:rPr>
        <w:t>stosunku do dochodów pasywnych</w:t>
      </w:r>
      <w:r w:rsidR="000D498F">
        <w:rPr>
          <w:rFonts w:ascii="Times New Roman" w:hAnsi="Times New Roman"/>
          <w:sz w:val="24"/>
          <w:szCs w:val="24"/>
        </w:rPr>
        <w:t>,</w:t>
      </w:r>
      <w:r w:rsidR="00FC2B18" w:rsidRPr="003B44A1">
        <w:rPr>
          <w:rFonts w:ascii="Times New Roman" w:hAnsi="Times New Roman"/>
          <w:sz w:val="24"/>
          <w:szCs w:val="24"/>
        </w:rPr>
        <w:t xml:space="preserve"> tj.</w:t>
      </w:r>
      <w:r w:rsidR="00AF1F8B">
        <w:rPr>
          <w:rFonts w:ascii="Times New Roman" w:hAnsi="Times New Roman"/>
          <w:sz w:val="24"/>
          <w:szCs w:val="24"/>
        </w:rPr>
        <w:t> </w:t>
      </w:r>
      <w:r w:rsidR="00FC2B18" w:rsidRPr="003B44A1">
        <w:rPr>
          <w:rFonts w:ascii="Times New Roman" w:hAnsi="Times New Roman"/>
          <w:sz w:val="24"/>
          <w:szCs w:val="24"/>
        </w:rPr>
        <w:t>z</w:t>
      </w:r>
      <w:r w:rsidR="00AF1F8B">
        <w:rPr>
          <w:rFonts w:ascii="Times New Roman" w:hAnsi="Times New Roman"/>
          <w:sz w:val="24"/>
          <w:szCs w:val="24"/>
        </w:rPr>
        <w:t> </w:t>
      </w:r>
      <w:r w:rsidR="00FC2B18" w:rsidRPr="003B44A1">
        <w:rPr>
          <w:rFonts w:ascii="Times New Roman" w:hAnsi="Times New Roman"/>
          <w:sz w:val="24"/>
          <w:szCs w:val="24"/>
        </w:rPr>
        <w:t>odsetek, dywidend oraz należności licencyjnych</w:t>
      </w:r>
      <w:r w:rsidR="00D33B96" w:rsidRPr="003B44A1">
        <w:rPr>
          <w:rFonts w:ascii="Times New Roman" w:hAnsi="Times New Roman"/>
          <w:sz w:val="24"/>
          <w:szCs w:val="24"/>
        </w:rPr>
        <w:t>, a także np.</w:t>
      </w:r>
      <w:r w:rsidR="00FC2B18" w:rsidRPr="003B44A1">
        <w:rPr>
          <w:rFonts w:ascii="Times New Roman" w:hAnsi="Times New Roman"/>
          <w:sz w:val="24"/>
          <w:szCs w:val="24"/>
        </w:rPr>
        <w:t xml:space="preserve"> </w:t>
      </w:r>
      <w:r w:rsidR="00D33B96" w:rsidRPr="003B44A1">
        <w:rPr>
          <w:rFonts w:ascii="Times New Roman" w:hAnsi="Times New Roman"/>
          <w:sz w:val="24"/>
          <w:szCs w:val="24"/>
        </w:rPr>
        <w:t>przepisy o</w:t>
      </w:r>
      <w:r w:rsidR="00AF1F8B">
        <w:rPr>
          <w:rFonts w:ascii="Times New Roman" w:hAnsi="Times New Roman"/>
          <w:sz w:val="24"/>
          <w:szCs w:val="24"/>
        </w:rPr>
        <w:t> </w:t>
      </w:r>
      <w:r w:rsidR="00D33B96" w:rsidRPr="003B44A1">
        <w:rPr>
          <w:rFonts w:ascii="Times New Roman" w:hAnsi="Times New Roman"/>
          <w:sz w:val="24"/>
          <w:szCs w:val="24"/>
        </w:rPr>
        <w:t>charakterze ogólnym)</w:t>
      </w:r>
      <w:r w:rsidRPr="003B44A1">
        <w:rPr>
          <w:rFonts w:ascii="Times New Roman" w:hAnsi="Times New Roman"/>
          <w:sz w:val="24"/>
          <w:szCs w:val="24"/>
        </w:rPr>
        <w:t xml:space="preserve">; celem Polski jest zastąpienie wymienionych w tej notyfikacji przepisów UPO regulacją art. 7 ust. 1 MLI (skutek </w:t>
      </w:r>
      <w:r w:rsidRPr="003B44A1">
        <w:rPr>
          <w:rFonts w:ascii="Times New Roman" w:hAnsi="Times New Roman"/>
          <w:i/>
          <w:sz w:val="24"/>
          <w:szCs w:val="24"/>
        </w:rPr>
        <w:t>„replace”</w:t>
      </w:r>
      <w:r w:rsidRPr="003B44A1">
        <w:rPr>
          <w:rFonts w:ascii="Times New Roman" w:hAnsi="Times New Roman"/>
          <w:sz w:val="24"/>
          <w:szCs w:val="24"/>
        </w:rPr>
        <w:t>); w</w:t>
      </w:r>
      <w:r w:rsidR="00AF1F8B">
        <w:rPr>
          <w:rFonts w:ascii="Times New Roman" w:hAnsi="Times New Roman"/>
          <w:sz w:val="24"/>
          <w:szCs w:val="24"/>
        </w:rPr>
        <w:t> </w:t>
      </w:r>
      <w:r w:rsidRPr="003B44A1">
        <w:rPr>
          <w:rFonts w:ascii="Times New Roman" w:hAnsi="Times New Roman"/>
          <w:sz w:val="24"/>
          <w:szCs w:val="24"/>
        </w:rPr>
        <w:t xml:space="preserve">zakresie pozostałych regulacji, Polska zamierza włączyć art. 7 ust. 1 MLI do UPO bez zastępowania istniejących regulacji (konsekwencją będzie </w:t>
      </w:r>
      <w:r w:rsidR="00E313FA" w:rsidRPr="003B44A1">
        <w:rPr>
          <w:rFonts w:ascii="Times New Roman" w:hAnsi="Times New Roman"/>
          <w:sz w:val="24"/>
          <w:szCs w:val="24"/>
        </w:rPr>
        <w:lastRenderedPageBreak/>
        <w:t>zastosowani</w:t>
      </w:r>
      <w:r w:rsidR="008C325F" w:rsidRPr="003B44A1">
        <w:rPr>
          <w:rFonts w:ascii="Times New Roman" w:hAnsi="Times New Roman"/>
          <w:sz w:val="24"/>
          <w:szCs w:val="24"/>
        </w:rPr>
        <w:t>e</w:t>
      </w:r>
      <w:r w:rsidR="00E313FA" w:rsidRPr="003B44A1">
        <w:rPr>
          <w:rFonts w:ascii="Times New Roman" w:hAnsi="Times New Roman"/>
          <w:sz w:val="24"/>
          <w:szCs w:val="24"/>
        </w:rPr>
        <w:t>/</w:t>
      </w:r>
      <w:r w:rsidRPr="003B44A1">
        <w:rPr>
          <w:rFonts w:ascii="Times New Roman" w:hAnsi="Times New Roman"/>
          <w:sz w:val="24"/>
          <w:szCs w:val="24"/>
        </w:rPr>
        <w:t xml:space="preserve">dodanie art. 7 ust. 1 MLI do UPO – skutek </w:t>
      </w:r>
      <w:r w:rsidR="007E228F" w:rsidRPr="003B44A1">
        <w:rPr>
          <w:rFonts w:ascii="Times New Roman" w:hAnsi="Times New Roman"/>
          <w:sz w:val="24"/>
          <w:szCs w:val="24"/>
        </w:rPr>
        <w:t>zastępowania w</w:t>
      </w:r>
      <w:r w:rsidR="00AF1F8B">
        <w:rPr>
          <w:rFonts w:ascii="Times New Roman" w:hAnsi="Times New Roman"/>
          <w:sz w:val="24"/>
          <w:szCs w:val="24"/>
        </w:rPr>
        <w:t> </w:t>
      </w:r>
      <w:r w:rsidR="007E228F" w:rsidRPr="003B44A1">
        <w:rPr>
          <w:rFonts w:ascii="Times New Roman" w:hAnsi="Times New Roman"/>
          <w:sz w:val="24"/>
          <w:szCs w:val="24"/>
        </w:rPr>
        <w:t xml:space="preserve">zakresie niezgodności </w:t>
      </w:r>
      <w:r w:rsidRPr="003B44A1">
        <w:rPr>
          <w:rFonts w:ascii="Times New Roman" w:hAnsi="Times New Roman"/>
          <w:sz w:val="24"/>
          <w:szCs w:val="24"/>
        </w:rPr>
        <w:t>„</w:t>
      </w:r>
      <w:r w:rsidR="009F0C64" w:rsidRPr="003B44A1">
        <w:rPr>
          <w:rFonts w:ascii="Times New Roman" w:hAnsi="Times New Roman"/>
          <w:i/>
          <w:sz w:val="24"/>
          <w:szCs w:val="24"/>
        </w:rPr>
        <w:t xml:space="preserve">apply and </w:t>
      </w:r>
      <w:r w:rsidRPr="003B44A1">
        <w:rPr>
          <w:rFonts w:ascii="Times New Roman" w:hAnsi="Times New Roman"/>
          <w:i/>
          <w:sz w:val="24"/>
          <w:szCs w:val="24"/>
        </w:rPr>
        <w:t>supersede to the extent of incompa</w:t>
      </w:r>
      <w:r w:rsidR="00A43215" w:rsidRPr="003B44A1">
        <w:rPr>
          <w:rFonts w:ascii="Times New Roman" w:hAnsi="Times New Roman"/>
          <w:i/>
          <w:sz w:val="24"/>
          <w:szCs w:val="24"/>
        </w:rPr>
        <w:t>ti</w:t>
      </w:r>
      <w:r w:rsidRPr="003B44A1">
        <w:rPr>
          <w:rFonts w:ascii="Times New Roman" w:hAnsi="Times New Roman"/>
          <w:i/>
          <w:sz w:val="24"/>
          <w:szCs w:val="24"/>
        </w:rPr>
        <w:t>bility</w:t>
      </w:r>
      <w:r w:rsidRPr="003B44A1">
        <w:rPr>
          <w:rFonts w:ascii="Times New Roman" w:hAnsi="Times New Roman"/>
          <w:sz w:val="24"/>
          <w:szCs w:val="24"/>
        </w:rPr>
        <w:t>”).</w:t>
      </w:r>
    </w:p>
    <w:p w14:paraId="7B2D578C" w14:textId="1EFED1A0" w:rsidR="00AF1F8B" w:rsidRDefault="00BB79D8" w:rsidP="003B44A1">
      <w:pPr>
        <w:pStyle w:val="mojstyl"/>
        <w:numPr>
          <w:ilvl w:val="0"/>
          <w:numId w:val="0"/>
        </w:numPr>
        <w:spacing w:after="0" w:line="360" w:lineRule="auto"/>
        <w:rPr>
          <w:rFonts w:ascii="Times New Roman" w:eastAsia="Times New Roman" w:hAnsi="Times New Roman"/>
          <w:lang w:eastAsia="pl-PL"/>
        </w:rPr>
      </w:pPr>
      <w:r>
        <w:rPr>
          <w:rFonts w:ascii="Times New Roman" w:eastAsia="Times New Roman" w:hAnsi="Times New Roman"/>
          <w:lang w:eastAsia="pl-PL"/>
        </w:rPr>
        <w:t>Dodatkowo</w:t>
      </w:r>
      <w:r w:rsidR="000913DB" w:rsidRPr="003B44A1">
        <w:rPr>
          <w:rFonts w:ascii="Times New Roman" w:eastAsia="Times New Roman" w:hAnsi="Times New Roman"/>
          <w:lang w:eastAsia="pl-PL"/>
        </w:rPr>
        <w:t xml:space="preserve"> w art. 7 ust. 4 MLI przewidziano </w:t>
      </w:r>
      <w:r w:rsidR="00B92E31" w:rsidRPr="003B44A1">
        <w:rPr>
          <w:rFonts w:ascii="Times New Roman" w:eastAsia="Times New Roman" w:hAnsi="Times New Roman"/>
          <w:lang w:eastAsia="pl-PL"/>
        </w:rPr>
        <w:t>następującą opcję: „</w:t>
      </w:r>
      <w:r w:rsidR="003B230A" w:rsidRPr="003B44A1">
        <w:rPr>
          <w:rFonts w:ascii="Times New Roman" w:eastAsia="Times New Roman" w:hAnsi="Times New Roman"/>
          <w:i/>
          <w:lang w:eastAsia="pl-PL"/>
        </w:rPr>
        <w:t>W przypadku, gdy korzyść przewidziana w Umowie Podatkowej, do której ma</w:t>
      </w:r>
      <w:r w:rsidR="003B44A1" w:rsidRPr="003B44A1">
        <w:rPr>
          <w:rFonts w:ascii="Times New Roman" w:eastAsia="Times New Roman" w:hAnsi="Times New Roman"/>
          <w:i/>
          <w:lang w:eastAsia="pl-PL"/>
        </w:rPr>
        <w:t xml:space="preserve"> </w:t>
      </w:r>
      <w:r w:rsidR="003B230A" w:rsidRPr="003B44A1">
        <w:rPr>
          <w:rFonts w:ascii="Times New Roman" w:eastAsia="Times New Roman" w:hAnsi="Times New Roman"/>
          <w:i/>
          <w:lang w:eastAsia="pl-PL"/>
        </w:rPr>
        <w:t>zastosowanie niniejsza Konwencja, nie jest przyznana osobie na podstawie jej postanowień (w</w:t>
      </w:r>
      <w:r w:rsidR="003B44A1" w:rsidRPr="003B44A1">
        <w:rPr>
          <w:rFonts w:ascii="Times New Roman" w:eastAsia="Times New Roman" w:hAnsi="Times New Roman"/>
          <w:i/>
          <w:lang w:eastAsia="pl-PL"/>
        </w:rPr>
        <w:t xml:space="preserve"> </w:t>
      </w:r>
      <w:r w:rsidR="003B230A" w:rsidRPr="003B44A1">
        <w:rPr>
          <w:rFonts w:ascii="Times New Roman" w:eastAsia="Times New Roman" w:hAnsi="Times New Roman"/>
          <w:i/>
          <w:lang w:eastAsia="pl-PL"/>
        </w:rPr>
        <w:t>brzmieniu, które może zostać zmodyfikowane przez niniejszą Konwencję), które odmawiają w całości lub w części korzyści, które byłyby przyznane na podstawie postanowień Umowy Podatkowej, do której ma zastosowanie niniejsza Konwencja, z uwagi na to, że</w:t>
      </w:r>
      <w:r w:rsidR="003B44A1" w:rsidRPr="003B44A1">
        <w:rPr>
          <w:rFonts w:ascii="Times New Roman" w:eastAsia="Times New Roman" w:hAnsi="Times New Roman"/>
          <w:i/>
          <w:lang w:eastAsia="pl-PL"/>
        </w:rPr>
        <w:t xml:space="preserve"> </w:t>
      </w:r>
      <w:r w:rsidR="003B230A" w:rsidRPr="003B44A1">
        <w:rPr>
          <w:rFonts w:ascii="Times New Roman" w:eastAsia="Times New Roman" w:hAnsi="Times New Roman"/>
          <w:i/>
          <w:lang w:eastAsia="pl-PL"/>
        </w:rPr>
        <w:t>głównym celem lub jednym z</w:t>
      </w:r>
      <w:r w:rsidR="003B44A1" w:rsidRPr="003B44A1">
        <w:rPr>
          <w:rFonts w:ascii="Times New Roman" w:eastAsia="Times New Roman" w:hAnsi="Times New Roman"/>
          <w:i/>
          <w:lang w:eastAsia="pl-PL"/>
        </w:rPr>
        <w:t xml:space="preserve"> </w:t>
      </w:r>
      <w:r w:rsidR="003B230A" w:rsidRPr="003B44A1">
        <w:rPr>
          <w:rFonts w:ascii="Times New Roman" w:eastAsia="Times New Roman" w:hAnsi="Times New Roman"/>
          <w:i/>
          <w:lang w:eastAsia="pl-PL"/>
        </w:rPr>
        <w:t>głównych celów jakiejkolwiek struktury lub transakcji lub jakąkolwiek osoby, której dotyczy dana struktura lub transakcja, było osiągnięcie tych korzyści, właściwy organ Umawiającej się Jurysdykcji, który przyznałby tę</w:t>
      </w:r>
      <w:r w:rsidR="003B44A1" w:rsidRPr="003B44A1">
        <w:rPr>
          <w:rFonts w:ascii="Times New Roman" w:eastAsia="Times New Roman" w:hAnsi="Times New Roman"/>
          <w:i/>
          <w:lang w:eastAsia="pl-PL"/>
        </w:rPr>
        <w:t xml:space="preserve"> </w:t>
      </w:r>
      <w:r w:rsidR="003B230A" w:rsidRPr="003B44A1">
        <w:rPr>
          <w:rFonts w:ascii="Times New Roman" w:eastAsia="Times New Roman" w:hAnsi="Times New Roman"/>
          <w:i/>
          <w:lang w:eastAsia="pl-PL"/>
        </w:rPr>
        <w:t>korzyść, będzie mimo to traktował tę osobę jako uprawnioną do tej korzyści lub do innych korzyści w</w:t>
      </w:r>
      <w:r w:rsidR="003B44A1" w:rsidRPr="003B44A1">
        <w:rPr>
          <w:rFonts w:ascii="Times New Roman" w:eastAsia="Times New Roman" w:hAnsi="Times New Roman"/>
          <w:i/>
          <w:lang w:eastAsia="pl-PL"/>
        </w:rPr>
        <w:t xml:space="preserve"> </w:t>
      </w:r>
      <w:r w:rsidR="003B230A" w:rsidRPr="003B44A1">
        <w:rPr>
          <w:rFonts w:ascii="Times New Roman" w:eastAsia="Times New Roman" w:hAnsi="Times New Roman"/>
          <w:i/>
          <w:lang w:eastAsia="pl-PL"/>
        </w:rPr>
        <w:t>odniesieniu do danej części dochodu lub majątku, jeżeli ten właściwy organ na</w:t>
      </w:r>
      <w:r w:rsidR="003B44A1" w:rsidRPr="003B44A1">
        <w:rPr>
          <w:rFonts w:ascii="Times New Roman" w:eastAsia="Times New Roman" w:hAnsi="Times New Roman"/>
          <w:i/>
          <w:lang w:eastAsia="pl-PL"/>
        </w:rPr>
        <w:t xml:space="preserve"> </w:t>
      </w:r>
      <w:r w:rsidR="003B230A" w:rsidRPr="003B44A1">
        <w:rPr>
          <w:rFonts w:ascii="Times New Roman" w:eastAsia="Times New Roman" w:hAnsi="Times New Roman"/>
          <w:i/>
          <w:lang w:eastAsia="pl-PL"/>
        </w:rPr>
        <w:t>wniosek tej osoby i po analizie wszelkich faktów i</w:t>
      </w:r>
      <w:r w:rsidR="003B44A1" w:rsidRPr="003B44A1">
        <w:rPr>
          <w:rFonts w:ascii="Times New Roman" w:eastAsia="Times New Roman" w:hAnsi="Times New Roman"/>
          <w:i/>
          <w:lang w:eastAsia="pl-PL"/>
        </w:rPr>
        <w:t xml:space="preserve"> </w:t>
      </w:r>
      <w:r w:rsidR="003B230A" w:rsidRPr="003B44A1">
        <w:rPr>
          <w:rFonts w:ascii="Times New Roman" w:eastAsia="Times New Roman" w:hAnsi="Times New Roman"/>
          <w:i/>
          <w:lang w:eastAsia="pl-PL"/>
        </w:rPr>
        <w:t>okoliczności mających znaczenie ustali, że takie korzyści zostałyby tej osobie przyznane w sytuacji braku transakcji lub struktury. Właściwy organ Umawiającej się Jurysdykcji, do którego osoba mająca miejsce zamieszkania lub siedzibę na terytorium drugiej Umawiającej się Jurysdykcji zwróciła się z wnioskiem na</w:t>
      </w:r>
      <w:r w:rsidR="003B44A1" w:rsidRPr="003B44A1">
        <w:rPr>
          <w:rFonts w:ascii="Times New Roman" w:eastAsia="Times New Roman" w:hAnsi="Times New Roman"/>
          <w:i/>
          <w:lang w:eastAsia="pl-PL"/>
        </w:rPr>
        <w:t xml:space="preserve"> </w:t>
      </w:r>
      <w:r w:rsidR="003B230A" w:rsidRPr="003B44A1">
        <w:rPr>
          <w:rFonts w:ascii="Times New Roman" w:eastAsia="Times New Roman" w:hAnsi="Times New Roman"/>
          <w:i/>
          <w:lang w:eastAsia="pl-PL"/>
        </w:rPr>
        <w:t>podstawie tego ustępu, skonsultuje się z właściwym organem drugiej Umawiającej się Jurysdykcji przed odmową uwzględnienia wniosku</w:t>
      </w:r>
      <w:r w:rsidR="003B230A" w:rsidRPr="003B44A1">
        <w:rPr>
          <w:rFonts w:ascii="Times New Roman" w:eastAsia="Times New Roman" w:hAnsi="Times New Roman"/>
          <w:lang w:eastAsia="pl-PL"/>
        </w:rPr>
        <w:t>”.</w:t>
      </w:r>
    </w:p>
    <w:p w14:paraId="7C8523CE" w14:textId="2A8786C1" w:rsidR="000913DB" w:rsidRPr="00523269" w:rsidRDefault="00B92E31" w:rsidP="00EA0BC4">
      <w:pPr>
        <w:pStyle w:val="mojstyl"/>
        <w:numPr>
          <w:ilvl w:val="0"/>
          <w:numId w:val="0"/>
        </w:numPr>
        <w:spacing w:after="0" w:line="360" w:lineRule="auto"/>
        <w:rPr>
          <w:rFonts w:ascii="Times New Roman" w:hAnsi="Times New Roman"/>
        </w:rPr>
      </w:pPr>
      <w:r w:rsidRPr="00523269">
        <w:rPr>
          <w:rFonts w:ascii="Times New Roman" w:hAnsi="Times New Roman"/>
        </w:rPr>
        <w:t xml:space="preserve">Z uwagi na fakt, że </w:t>
      </w:r>
      <w:r w:rsidRPr="00523269">
        <w:rPr>
          <w:rFonts w:ascii="Times New Roman" w:hAnsi="Times New Roman"/>
          <w:u w:val="single"/>
        </w:rPr>
        <w:t>Polska nie wybrała przedmiotowego rozwiązania</w:t>
      </w:r>
      <w:r w:rsidRPr="00523269">
        <w:rPr>
          <w:rFonts w:ascii="Times New Roman" w:hAnsi="Times New Roman"/>
        </w:rPr>
        <w:t>, art. 7 ust. 4 MLI nie będzie miał zastosowania do żadnej z UPO objętych MLI.</w:t>
      </w:r>
    </w:p>
    <w:p w14:paraId="28837A73" w14:textId="77777777" w:rsidR="003B2EEE" w:rsidRPr="003B44A1" w:rsidRDefault="003B2EEE" w:rsidP="003B44A1">
      <w:pPr>
        <w:pStyle w:val="Nagwek3"/>
        <w:rPr>
          <w:rFonts w:eastAsia="BatangChe" w:cs="Times New Roman"/>
          <w:i/>
        </w:rPr>
      </w:pPr>
      <w:bookmarkStart w:id="48" w:name="_Toc478655869"/>
      <w:r w:rsidRPr="003B44A1">
        <w:rPr>
          <w:rFonts w:eastAsia="BatangChe" w:cs="Times New Roman"/>
          <w:i/>
        </w:rPr>
        <w:t>Skutek dla umów podatkowych zawartych przez Polskę</w:t>
      </w:r>
      <w:bookmarkEnd w:id="48"/>
    </w:p>
    <w:p w14:paraId="56FD53C2" w14:textId="591CAD65" w:rsidR="003B2EEE" w:rsidRPr="003B44A1" w:rsidRDefault="003B2EEE" w:rsidP="003B44A1">
      <w:pPr>
        <w:spacing w:line="360" w:lineRule="auto"/>
        <w:jc w:val="both"/>
      </w:pPr>
      <w:r w:rsidRPr="003B44A1">
        <w:t xml:space="preserve">Mając na uwadze </w:t>
      </w:r>
      <w:r w:rsidR="00D66D67" w:rsidRPr="003B44A1">
        <w:t>projekty formularzy</w:t>
      </w:r>
      <w:r w:rsidRPr="003B44A1">
        <w:t xml:space="preserve"> złożone przez inne państwa</w:t>
      </w:r>
      <w:r w:rsidR="009358FF" w:rsidRPr="003B44A1">
        <w:t>, które podpisały Konwencję</w:t>
      </w:r>
      <w:r w:rsidR="004105DE" w:rsidRPr="003B44A1">
        <w:t xml:space="preserve"> oraz stanowisko Polski</w:t>
      </w:r>
      <w:r w:rsidRPr="003B44A1">
        <w:t>,</w:t>
      </w:r>
      <w:r w:rsidR="00EB666F" w:rsidRPr="003B44A1">
        <w:t xml:space="preserve"> przepisy UPO</w:t>
      </w:r>
      <w:r w:rsidRPr="003B44A1">
        <w:t xml:space="preserve"> wskazane przez Polskę w</w:t>
      </w:r>
      <w:r w:rsidR="003B44A1" w:rsidRPr="003B44A1">
        <w:t xml:space="preserve"> </w:t>
      </w:r>
      <w:r w:rsidRPr="003B44A1">
        <w:t>notyfikacji na podstawie art. 7 ust. 17 lit. a MLI</w:t>
      </w:r>
      <w:r w:rsidR="00EB666F" w:rsidRPr="003B44A1">
        <w:t xml:space="preserve"> zostaną </w:t>
      </w:r>
      <w:r w:rsidR="00EB666F" w:rsidRPr="003B44A1">
        <w:rPr>
          <w:u w:val="single"/>
        </w:rPr>
        <w:t>zastąpione</w:t>
      </w:r>
      <w:r w:rsidR="004B40BD" w:rsidRPr="003B44A1">
        <w:rPr>
          <w:u w:val="single"/>
        </w:rPr>
        <w:t xml:space="preserve"> </w:t>
      </w:r>
      <w:r w:rsidR="004B40BD" w:rsidRPr="003B44A1">
        <w:t>(„</w:t>
      </w:r>
      <w:r w:rsidR="004B40BD" w:rsidRPr="003B44A1">
        <w:rPr>
          <w:i/>
        </w:rPr>
        <w:t>replaced</w:t>
      </w:r>
      <w:r w:rsidR="004B40BD" w:rsidRPr="003B44A1">
        <w:t>”)</w:t>
      </w:r>
      <w:r w:rsidR="00EB666F" w:rsidRPr="003B44A1">
        <w:t xml:space="preserve"> przez art. 7 ust. 1 MLI w UPO z następującymi państwami:</w:t>
      </w:r>
    </w:p>
    <w:p w14:paraId="4F832C57" w14:textId="118E6524" w:rsidR="00EB666F" w:rsidRPr="003B44A1" w:rsidRDefault="00EB666F" w:rsidP="003B44A1">
      <w:pPr>
        <w:pStyle w:val="Akapitzlist"/>
        <w:numPr>
          <w:ilvl w:val="0"/>
          <w:numId w:val="2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Chile</w:t>
      </w:r>
      <w:r w:rsidR="00523269">
        <w:rPr>
          <w:rFonts w:ascii="Times New Roman" w:hAnsi="Times New Roman"/>
          <w:sz w:val="24"/>
          <w:szCs w:val="24"/>
        </w:rPr>
        <w:t>;</w:t>
      </w:r>
    </w:p>
    <w:p w14:paraId="7648F0E6" w14:textId="1ECADEC3" w:rsidR="000E00CB" w:rsidRPr="003B44A1" w:rsidRDefault="000E00CB" w:rsidP="003B44A1">
      <w:pPr>
        <w:pStyle w:val="Akapitzlist"/>
        <w:numPr>
          <w:ilvl w:val="0"/>
          <w:numId w:val="2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Grecja</w:t>
      </w:r>
      <w:r w:rsidR="00523269">
        <w:rPr>
          <w:rFonts w:ascii="Times New Roman" w:hAnsi="Times New Roman"/>
          <w:sz w:val="24"/>
          <w:szCs w:val="24"/>
        </w:rPr>
        <w:t>;</w:t>
      </w:r>
    </w:p>
    <w:p w14:paraId="674EABF3" w14:textId="67D099A8" w:rsidR="00EB666F" w:rsidRPr="003B44A1" w:rsidRDefault="00EB666F" w:rsidP="003B44A1">
      <w:pPr>
        <w:pStyle w:val="Akapitzlist"/>
        <w:numPr>
          <w:ilvl w:val="0"/>
          <w:numId w:val="2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Indie</w:t>
      </w:r>
      <w:r w:rsidR="00523269">
        <w:rPr>
          <w:rFonts w:ascii="Times New Roman" w:hAnsi="Times New Roman"/>
          <w:sz w:val="24"/>
          <w:szCs w:val="24"/>
        </w:rPr>
        <w:t>;</w:t>
      </w:r>
    </w:p>
    <w:p w14:paraId="502787FB" w14:textId="48A3B26C" w:rsidR="004E73A4" w:rsidRPr="003B44A1" w:rsidRDefault="004E73A4" w:rsidP="003B44A1">
      <w:pPr>
        <w:pStyle w:val="Akapitzlist"/>
        <w:numPr>
          <w:ilvl w:val="0"/>
          <w:numId w:val="2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Kanada</w:t>
      </w:r>
      <w:r w:rsidR="00523269">
        <w:rPr>
          <w:rFonts w:ascii="Times New Roman" w:hAnsi="Times New Roman"/>
          <w:sz w:val="24"/>
          <w:szCs w:val="24"/>
        </w:rPr>
        <w:t>;</w:t>
      </w:r>
    </w:p>
    <w:p w14:paraId="179887F2" w14:textId="4B00C4C2" w:rsidR="00EB666F" w:rsidRPr="003B44A1" w:rsidRDefault="00EB666F" w:rsidP="003B44A1">
      <w:pPr>
        <w:pStyle w:val="Akapitzlist"/>
        <w:numPr>
          <w:ilvl w:val="0"/>
          <w:numId w:val="2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Korea</w:t>
      </w:r>
      <w:r w:rsidR="00C61CFF" w:rsidRPr="003B44A1">
        <w:rPr>
          <w:rFonts w:ascii="Times New Roman" w:hAnsi="Times New Roman"/>
          <w:sz w:val="24"/>
          <w:szCs w:val="24"/>
        </w:rPr>
        <w:t xml:space="preserve"> Południowa</w:t>
      </w:r>
      <w:r w:rsidR="00523269">
        <w:rPr>
          <w:rFonts w:ascii="Times New Roman" w:hAnsi="Times New Roman"/>
          <w:sz w:val="24"/>
          <w:szCs w:val="24"/>
        </w:rPr>
        <w:t>;</w:t>
      </w:r>
    </w:p>
    <w:p w14:paraId="28AAE6E8" w14:textId="7789130D" w:rsidR="009A1C6F" w:rsidRPr="003B44A1" w:rsidRDefault="009A1C6F" w:rsidP="003B44A1">
      <w:pPr>
        <w:pStyle w:val="Akapitzlist"/>
        <w:numPr>
          <w:ilvl w:val="0"/>
          <w:numId w:val="2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Malta</w:t>
      </w:r>
      <w:r w:rsidR="00523269">
        <w:rPr>
          <w:rFonts w:ascii="Times New Roman" w:hAnsi="Times New Roman"/>
          <w:sz w:val="24"/>
          <w:szCs w:val="24"/>
        </w:rPr>
        <w:t>;</w:t>
      </w:r>
    </w:p>
    <w:p w14:paraId="51A407A2" w14:textId="60ACCBFD" w:rsidR="00EB666F" w:rsidRPr="003B44A1" w:rsidRDefault="00EB666F" w:rsidP="003B44A1">
      <w:pPr>
        <w:pStyle w:val="Akapitzlist"/>
        <w:numPr>
          <w:ilvl w:val="0"/>
          <w:numId w:val="2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Meksyk</w:t>
      </w:r>
      <w:r w:rsidR="00523269">
        <w:rPr>
          <w:rFonts w:ascii="Times New Roman" w:hAnsi="Times New Roman"/>
          <w:sz w:val="24"/>
          <w:szCs w:val="24"/>
        </w:rPr>
        <w:t>;</w:t>
      </w:r>
    </w:p>
    <w:p w14:paraId="1CC5BEF3" w14:textId="601A82E6" w:rsidR="00EB666F" w:rsidRPr="003B44A1" w:rsidRDefault="00EB666F" w:rsidP="003B44A1">
      <w:pPr>
        <w:pStyle w:val="Akapitzlist"/>
        <w:numPr>
          <w:ilvl w:val="0"/>
          <w:numId w:val="2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lastRenderedPageBreak/>
        <w:t>Singapur</w:t>
      </w:r>
      <w:r w:rsidR="00523269">
        <w:rPr>
          <w:rFonts w:ascii="Times New Roman" w:hAnsi="Times New Roman"/>
          <w:sz w:val="24"/>
          <w:szCs w:val="24"/>
        </w:rPr>
        <w:t>;</w:t>
      </w:r>
    </w:p>
    <w:p w14:paraId="693B35BC" w14:textId="77777777" w:rsidR="00EB666F" w:rsidRPr="003B44A1" w:rsidRDefault="00EB666F" w:rsidP="003B44A1">
      <w:pPr>
        <w:pStyle w:val="Akapitzlist"/>
        <w:numPr>
          <w:ilvl w:val="0"/>
          <w:numId w:val="2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Wielka Brytania</w:t>
      </w:r>
      <w:r w:rsidR="004B40BD" w:rsidRPr="003B44A1">
        <w:rPr>
          <w:rFonts w:ascii="Times New Roman" w:hAnsi="Times New Roman"/>
          <w:sz w:val="24"/>
          <w:szCs w:val="24"/>
        </w:rPr>
        <w:t>.</w:t>
      </w:r>
    </w:p>
    <w:p w14:paraId="72AB622A" w14:textId="4EE3FDB8" w:rsidR="000913DB" w:rsidRPr="003B44A1" w:rsidRDefault="00977175" w:rsidP="003B44A1">
      <w:pPr>
        <w:spacing w:line="360" w:lineRule="auto"/>
        <w:jc w:val="both"/>
      </w:pPr>
      <w:r w:rsidRPr="003B44A1">
        <w:t>W zakresie pozostałych UPO</w:t>
      </w:r>
      <w:r w:rsidR="004B40BD" w:rsidRPr="003B44A1">
        <w:t>, art. 7 ust. 1 MLI będzie miał zastosowanie do UPO</w:t>
      </w:r>
      <w:r w:rsidR="007E228F" w:rsidRPr="003B44A1">
        <w:t xml:space="preserve"> przez „</w:t>
      </w:r>
      <w:r w:rsidR="008C325F" w:rsidRPr="003B44A1">
        <w:t>dodan</w:t>
      </w:r>
      <w:r w:rsidR="007E228F" w:rsidRPr="003B44A1">
        <w:t>ie”</w:t>
      </w:r>
      <w:r w:rsidR="00E52605" w:rsidRPr="003B44A1">
        <w:t xml:space="preserve"> do </w:t>
      </w:r>
      <w:r w:rsidR="007E228F" w:rsidRPr="003B44A1">
        <w:t xml:space="preserve">norm prawnych </w:t>
      </w:r>
      <w:r w:rsidR="00E52605" w:rsidRPr="003B44A1">
        <w:t>UPO</w:t>
      </w:r>
      <w:r w:rsidR="001F2DA7" w:rsidRPr="003B44A1">
        <w:t xml:space="preserve"> </w:t>
      </w:r>
      <w:r w:rsidR="007E228F" w:rsidRPr="003B44A1">
        <w:t>z zastąpieniem w zakresie niezgodności</w:t>
      </w:r>
      <w:r w:rsidR="004B40BD" w:rsidRPr="003B44A1">
        <w:t xml:space="preserve"> („</w:t>
      </w:r>
      <w:r w:rsidR="004B40BD" w:rsidRPr="003B44A1">
        <w:rPr>
          <w:i/>
        </w:rPr>
        <w:t>apply and supersede to the extent of incompatibility”).</w:t>
      </w:r>
    </w:p>
    <w:p w14:paraId="7C690ED2" w14:textId="77777777" w:rsidR="00F729A1" w:rsidRPr="003B44A1" w:rsidRDefault="00756004" w:rsidP="00AF1F8B">
      <w:pPr>
        <w:pStyle w:val="Akapitzlist"/>
        <w:numPr>
          <w:ilvl w:val="0"/>
          <w:numId w:val="25"/>
        </w:numPr>
        <w:spacing w:after="0" w:line="360" w:lineRule="auto"/>
        <w:ind w:left="426" w:hanging="426"/>
        <w:contextualSpacing w:val="0"/>
        <w:jc w:val="both"/>
        <w:outlineLvl w:val="1"/>
        <w:rPr>
          <w:rFonts w:ascii="Times New Roman" w:hAnsi="Times New Roman"/>
          <w:b/>
          <w:sz w:val="24"/>
          <w:szCs w:val="24"/>
        </w:rPr>
      </w:pPr>
      <w:bookmarkStart w:id="49" w:name="_Toc478655870"/>
      <w:r w:rsidRPr="003B44A1">
        <w:rPr>
          <w:rFonts w:ascii="Times New Roman" w:hAnsi="Times New Roman"/>
          <w:b/>
          <w:sz w:val="24"/>
          <w:szCs w:val="24"/>
        </w:rPr>
        <w:t>Art. 8</w:t>
      </w:r>
      <w:r w:rsidR="00A355F7" w:rsidRPr="003B44A1">
        <w:rPr>
          <w:rFonts w:ascii="Times New Roman" w:hAnsi="Times New Roman"/>
          <w:b/>
          <w:sz w:val="24"/>
          <w:szCs w:val="24"/>
        </w:rPr>
        <w:t xml:space="preserve"> MLI</w:t>
      </w:r>
      <w:r w:rsidRPr="003B44A1">
        <w:rPr>
          <w:rFonts w:ascii="Times New Roman" w:hAnsi="Times New Roman"/>
          <w:b/>
          <w:sz w:val="24"/>
          <w:szCs w:val="24"/>
        </w:rPr>
        <w:t xml:space="preserve"> </w:t>
      </w:r>
      <w:r w:rsidR="00A355F7" w:rsidRPr="003B44A1">
        <w:rPr>
          <w:rFonts w:ascii="Times New Roman" w:hAnsi="Times New Roman"/>
          <w:b/>
          <w:sz w:val="24"/>
          <w:szCs w:val="24"/>
        </w:rPr>
        <w:t>–</w:t>
      </w:r>
      <w:r w:rsidRPr="003B44A1">
        <w:rPr>
          <w:rFonts w:ascii="Times New Roman" w:hAnsi="Times New Roman"/>
          <w:b/>
          <w:sz w:val="24"/>
          <w:szCs w:val="24"/>
        </w:rPr>
        <w:t xml:space="preserve"> </w:t>
      </w:r>
      <w:bookmarkEnd w:id="49"/>
      <w:r w:rsidR="00EE1172" w:rsidRPr="003B44A1">
        <w:rPr>
          <w:rFonts w:ascii="Times New Roman" w:hAnsi="Times New Roman"/>
          <w:b/>
          <w:sz w:val="24"/>
          <w:szCs w:val="24"/>
        </w:rPr>
        <w:t>transakcje wypłat dywidend</w:t>
      </w:r>
    </w:p>
    <w:p w14:paraId="656A8439" w14:textId="77777777" w:rsidR="004B40BD" w:rsidRPr="003B44A1" w:rsidRDefault="004B40BD" w:rsidP="003B44A1">
      <w:pPr>
        <w:pStyle w:val="Nagwek3"/>
        <w:rPr>
          <w:rFonts w:eastAsia="BatangChe" w:cs="Times New Roman"/>
          <w:i/>
        </w:rPr>
      </w:pPr>
      <w:bookmarkStart w:id="50" w:name="_Toc478655871"/>
      <w:r w:rsidRPr="003B44A1">
        <w:rPr>
          <w:rFonts w:eastAsia="BatangChe" w:cs="Times New Roman"/>
          <w:i/>
        </w:rPr>
        <w:t>Uwagi ogólne</w:t>
      </w:r>
      <w:bookmarkEnd w:id="50"/>
    </w:p>
    <w:p w14:paraId="425F7B50" w14:textId="06F9C969" w:rsidR="001B6E40" w:rsidRPr="003B44A1" w:rsidRDefault="001B6E40" w:rsidP="003B44A1">
      <w:pPr>
        <w:spacing w:line="360" w:lineRule="auto"/>
        <w:jc w:val="both"/>
      </w:pPr>
      <w:r w:rsidRPr="003B44A1">
        <w:t>Część umów podatkowych przewiduje możliwość zastosowania niższej stawki podatku u</w:t>
      </w:r>
      <w:r w:rsidR="003B44A1" w:rsidRPr="003B44A1">
        <w:t xml:space="preserve"> </w:t>
      </w:r>
      <w:r w:rsidRPr="003B44A1">
        <w:t xml:space="preserve">źródła (dalej: </w:t>
      </w:r>
      <w:r w:rsidR="00273D43" w:rsidRPr="003B44A1">
        <w:t>„</w:t>
      </w:r>
      <w:r w:rsidRPr="003B44A1">
        <w:t>WHT</w:t>
      </w:r>
      <w:r w:rsidR="00273D43" w:rsidRPr="003B44A1">
        <w:t>”</w:t>
      </w:r>
      <w:r w:rsidRPr="003B44A1">
        <w:t xml:space="preserve">, ang. </w:t>
      </w:r>
      <w:r w:rsidRPr="003B44A1">
        <w:rPr>
          <w:i/>
        </w:rPr>
        <w:t>withholding tax</w:t>
      </w:r>
      <w:r w:rsidRPr="003B44A1">
        <w:t>) lub zwolnienia z WHT z tytułu wypłat dywidend do wspólnika będącego nierezydentem</w:t>
      </w:r>
      <w:r w:rsidR="00523269">
        <w:t>,</w:t>
      </w:r>
      <w:r w:rsidRPr="003B44A1">
        <w:t xml:space="preserve"> w</w:t>
      </w:r>
      <w:r w:rsidR="003B44A1" w:rsidRPr="003B44A1">
        <w:t xml:space="preserve"> </w:t>
      </w:r>
      <w:r w:rsidRPr="003B44A1">
        <w:t xml:space="preserve">przypadku gdy podmiot ten posiada określony udział w kapitale spółki zależnej. </w:t>
      </w:r>
    </w:p>
    <w:p w14:paraId="640A8886" w14:textId="3B580DE3" w:rsidR="001B6E40" w:rsidRPr="003B44A1" w:rsidRDefault="001B6E40" w:rsidP="003B44A1">
      <w:pPr>
        <w:spacing w:line="360" w:lineRule="auto"/>
        <w:jc w:val="both"/>
      </w:pPr>
      <w:r w:rsidRPr="003B44A1">
        <w:t xml:space="preserve">Przyjęcie art. 8 ust. 1 MLI pozwoli na wprowadzenie do UPO </w:t>
      </w:r>
      <w:r w:rsidRPr="003B44A1">
        <w:rPr>
          <w:u w:val="single"/>
        </w:rPr>
        <w:t>dodatkowego warunku</w:t>
      </w:r>
      <w:r w:rsidRPr="003B44A1">
        <w:t xml:space="preserve"> wymaganego do</w:t>
      </w:r>
      <w:r w:rsidR="003B44A1" w:rsidRPr="003B44A1">
        <w:t xml:space="preserve"> </w:t>
      </w:r>
      <w:r w:rsidRPr="003B44A1">
        <w:t>skorzystania z</w:t>
      </w:r>
      <w:r w:rsidR="003B44A1" w:rsidRPr="003B44A1">
        <w:t xml:space="preserve"> </w:t>
      </w:r>
      <w:r w:rsidRPr="003B44A1">
        <w:t>obniżonej stawki WHT/zwolnienia z WHT w postaci konieczności posiadania udziału w</w:t>
      </w:r>
      <w:r w:rsidR="003B44A1" w:rsidRPr="003B44A1">
        <w:t xml:space="preserve"> </w:t>
      </w:r>
      <w:r w:rsidRPr="003B44A1">
        <w:t xml:space="preserve">spółce zależnej przez okres </w:t>
      </w:r>
      <w:r w:rsidRPr="003B44A1">
        <w:rPr>
          <w:u w:val="single"/>
        </w:rPr>
        <w:t>co najmniej 365 dni.</w:t>
      </w:r>
    </w:p>
    <w:p w14:paraId="03245C11" w14:textId="05D8DC0F" w:rsidR="00B72543" w:rsidRPr="003B44A1" w:rsidRDefault="00B72543" w:rsidP="003B44A1">
      <w:pPr>
        <w:spacing w:line="360" w:lineRule="auto"/>
        <w:jc w:val="both"/>
      </w:pPr>
      <w:r w:rsidRPr="003B44A1">
        <w:t xml:space="preserve">Postanowienia </w:t>
      </w:r>
      <w:r w:rsidR="00454891" w:rsidRPr="003B44A1">
        <w:t>u</w:t>
      </w:r>
      <w:r w:rsidRPr="003B44A1">
        <w:t xml:space="preserve">mowy </w:t>
      </w:r>
      <w:r w:rsidR="00454891" w:rsidRPr="003B44A1">
        <w:t>p</w:t>
      </w:r>
      <w:r w:rsidRPr="003B44A1">
        <w:t xml:space="preserve">odatkowej, do której ma zastosowanie </w:t>
      </w:r>
      <w:r w:rsidR="00454891" w:rsidRPr="003B44A1">
        <w:t>MLI</w:t>
      </w:r>
      <w:r w:rsidRPr="003B44A1">
        <w:t>, które zwalniają z</w:t>
      </w:r>
      <w:r w:rsidR="00AF1F8B">
        <w:t> </w:t>
      </w:r>
      <w:r w:rsidRPr="003B44A1">
        <w:t xml:space="preserve">opodatkowania dywidendy wypłacane przez spółkę posiadającą siedzibę na terytorium </w:t>
      </w:r>
      <w:r w:rsidR="00454891" w:rsidRPr="003B44A1">
        <w:t>umawiającej się j</w:t>
      </w:r>
      <w:r w:rsidRPr="003B44A1">
        <w:t>urysdykcji lub na podstawie których zmniejszona zostaje stawka, zgodnie z</w:t>
      </w:r>
      <w:r w:rsidR="003B44A1" w:rsidRPr="003B44A1">
        <w:t xml:space="preserve"> </w:t>
      </w:r>
      <w:r w:rsidRPr="003B44A1">
        <w:t xml:space="preserve">którą takie dywidendy mogą być opodatkowane, pod warunkiem że rzeczywisty beneficjent tych dywidend albo osoba </w:t>
      </w:r>
      <w:r w:rsidR="00CF6049" w:rsidRPr="003B44A1">
        <w:t xml:space="preserve">do nich uprawniona </w:t>
      </w:r>
      <w:r w:rsidRPr="003B44A1">
        <w:t xml:space="preserve">jest spółką posiadającą siedzibę na terytorium drugiej </w:t>
      </w:r>
      <w:r w:rsidR="00454891" w:rsidRPr="003B44A1">
        <w:t>u</w:t>
      </w:r>
      <w:r w:rsidRPr="003B44A1">
        <w:t xml:space="preserve">mawiającej się </w:t>
      </w:r>
      <w:r w:rsidR="00454891" w:rsidRPr="003B44A1">
        <w:t>j</w:t>
      </w:r>
      <w:r w:rsidRPr="003B44A1">
        <w:t xml:space="preserve">urysdykcji </w:t>
      </w:r>
      <w:r w:rsidR="00454891" w:rsidRPr="003B44A1">
        <w:t xml:space="preserve">(klauzula </w:t>
      </w:r>
      <w:r w:rsidR="00454891" w:rsidRPr="003B44A1">
        <w:rPr>
          <w:i/>
        </w:rPr>
        <w:t>beneficial owner</w:t>
      </w:r>
      <w:r w:rsidR="00CF6049" w:rsidRPr="003B44A1">
        <w:t xml:space="preserve">), </w:t>
      </w:r>
      <w:r w:rsidRPr="003B44A1">
        <w:t xml:space="preserve">która posiada, kontroluje lub włada większą niż określona ilość kapitału, udziałów, akcji, praw głosu lub podobnych udziałów </w:t>
      </w:r>
      <w:r w:rsidR="00CF6049" w:rsidRPr="003B44A1">
        <w:t>w spółce wypłacającej dywidendy</w:t>
      </w:r>
      <w:r w:rsidR="00F0574B" w:rsidRPr="003B44A1">
        <w:t>,</w:t>
      </w:r>
      <w:r w:rsidR="00214958" w:rsidRPr="003B44A1">
        <w:t xml:space="preserve"> </w:t>
      </w:r>
      <w:r w:rsidR="00CF6049" w:rsidRPr="003B44A1">
        <w:t>z</w:t>
      </w:r>
      <w:r w:rsidRPr="003B44A1">
        <w:t xml:space="preserve">najdą zastosowanie </w:t>
      </w:r>
      <w:r w:rsidRPr="003B44A1">
        <w:rPr>
          <w:u w:val="single"/>
        </w:rPr>
        <w:t>tylko, je</w:t>
      </w:r>
      <w:r w:rsidR="00523269">
        <w:rPr>
          <w:u w:val="single"/>
        </w:rPr>
        <w:t>że</w:t>
      </w:r>
      <w:r w:rsidRPr="003B44A1">
        <w:rPr>
          <w:u w:val="single"/>
        </w:rPr>
        <w:t>li warunki własnościowe opisane w tych przepisach zostały spełnione przez cały okres 365 dni, który obejmuje dzień wypłaty dywidend</w:t>
      </w:r>
      <w:r w:rsidRPr="003B44A1">
        <w:t xml:space="preserve"> (w celu obliczania tego okresu nie będą brane pod uwagę zmiany własnościowe bezpośrednio wynikające z</w:t>
      </w:r>
      <w:r w:rsidR="003B44A1" w:rsidRPr="003B44A1">
        <w:t xml:space="preserve"> </w:t>
      </w:r>
      <w:r w:rsidRPr="003B44A1">
        <w:t>reorganizacji takiej jak połączenie lub podział spółki, która obejmuje aktywa lub która wypłaca dywidendy).</w:t>
      </w:r>
    </w:p>
    <w:p w14:paraId="24ECB46C" w14:textId="350B352C" w:rsidR="00F407AB" w:rsidRPr="003B44A1" w:rsidRDefault="00F407AB" w:rsidP="003B44A1">
      <w:pPr>
        <w:spacing w:line="360" w:lineRule="auto"/>
        <w:jc w:val="both"/>
      </w:pPr>
      <w:r w:rsidRPr="003B44A1">
        <w:t>Celem projektowanego przepisu jest w szczególności przeciwdziałanie sytuacjom, w</w:t>
      </w:r>
      <w:r w:rsidR="00AF1F8B">
        <w:t> </w:t>
      </w:r>
      <w:r w:rsidRPr="003B44A1">
        <w:t>których spółka</w:t>
      </w:r>
      <w:r w:rsidR="00214958" w:rsidRPr="003B44A1">
        <w:t xml:space="preserve"> będąca udziałowcem</w:t>
      </w:r>
      <w:r w:rsidRPr="003B44A1">
        <w:t>, posiadająca mniej niż np. 25% udziałów, na krótko przed wypłatą dywidend, podnosi swój udział kapitałowy, w celu uzyskania korzyści umownych. Dlatego też, dążąc do uszczelniania systemu podatkowego, w</w:t>
      </w:r>
      <w:r w:rsidR="00AF1F8B">
        <w:t> </w:t>
      </w:r>
      <w:r w:rsidRPr="003B44A1">
        <w:t xml:space="preserve">ocenie Ministerstwa Finansów uzasadniona jest zmiana tego przepisu </w:t>
      </w:r>
      <w:r w:rsidRPr="003B44A1">
        <w:lastRenderedPageBreak/>
        <w:t>w</w:t>
      </w:r>
      <w:r w:rsidR="006A5AD7">
        <w:t> </w:t>
      </w:r>
      <w:r w:rsidRPr="003B44A1">
        <w:t>dwustronnych umowach wiążących Polskę, zgodnie z</w:t>
      </w:r>
      <w:r w:rsidR="003B44A1" w:rsidRPr="003B44A1">
        <w:t xml:space="preserve"> </w:t>
      </w:r>
      <w:r w:rsidR="000F22BA" w:rsidRPr="003B44A1">
        <w:t>rozwiązaniem</w:t>
      </w:r>
      <w:r w:rsidRPr="003B44A1">
        <w:t xml:space="preserve"> </w:t>
      </w:r>
      <w:r w:rsidR="000F22BA" w:rsidRPr="003B44A1">
        <w:t xml:space="preserve">zaproponowanym </w:t>
      </w:r>
      <w:r w:rsidRPr="003B44A1">
        <w:t>w MLI.</w:t>
      </w:r>
    </w:p>
    <w:p w14:paraId="27D24836" w14:textId="77777777" w:rsidR="00CC66C7" w:rsidRPr="003B44A1" w:rsidRDefault="00CC66C7" w:rsidP="003B44A1">
      <w:pPr>
        <w:spacing w:line="360" w:lineRule="auto"/>
        <w:jc w:val="both"/>
      </w:pPr>
      <w:r w:rsidRPr="003B44A1">
        <w:t>Przepis art. 8 MLI nie wchodzi w skład minimalnego standardu, możliwe jest zatem nieprzystępowanie przez poszczególne jurysdykcje do tego przepisu</w:t>
      </w:r>
      <w:r w:rsidR="000F22BA" w:rsidRPr="003B44A1">
        <w:t>.</w:t>
      </w:r>
    </w:p>
    <w:p w14:paraId="49291A35" w14:textId="5F80965A" w:rsidR="00454891" w:rsidRPr="003B44A1" w:rsidRDefault="00F407AB" w:rsidP="003B44A1">
      <w:pPr>
        <w:pStyle w:val="doc-ti"/>
        <w:spacing w:before="0" w:beforeAutospacing="0" w:after="0" w:afterAutospacing="0" w:line="360" w:lineRule="auto"/>
        <w:jc w:val="both"/>
      </w:pPr>
      <w:r w:rsidRPr="003B44A1">
        <w:t>Z</w:t>
      </w:r>
      <w:r w:rsidR="00756004" w:rsidRPr="003B44A1">
        <w:t>decydowana większość polskich umów (ok. 70%) różnicuje wysokość stawek podatku u</w:t>
      </w:r>
      <w:r w:rsidR="003B44A1" w:rsidRPr="003B44A1">
        <w:t xml:space="preserve"> </w:t>
      </w:r>
      <w:r w:rsidR="00756004" w:rsidRPr="003B44A1">
        <w:t>źródła w zależności od posiadanego ud</w:t>
      </w:r>
      <w:r w:rsidR="00454891" w:rsidRPr="003B44A1">
        <w:t xml:space="preserve">ziału </w:t>
      </w:r>
      <w:r w:rsidR="00CF6049" w:rsidRPr="003B44A1">
        <w:t xml:space="preserve">w kapitale </w:t>
      </w:r>
      <w:r w:rsidR="00454891" w:rsidRPr="003B44A1">
        <w:t xml:space="preserve">przez </w:t>
      </w:r>
      <w:r w:rsidR="00214958" w:rsidRPr="003B44A1">
        <w:t>wspólnika</w:t>
      </w:r>
      <w:r w:rsidR="00454891" w:rsidRPr="003B44A1">
        <w:t xml:space="preserve">. </w:t>
      </w:r>
      <w:r w:rsidR="0040206D" w:rsidRPr="003B44A1">
        <w:t>Wśród umów podatkowych zawartych przez Polskę z państwami członkowskimi Unii Europejskiej, znajdują się umowy których przepisy odzwierciedlają wymogi przewidziane w</w:t>
      </w:r>
      <w:r w:rsidR="00AF1F8B">
        <w:t> </w:t>
      </w:r>
      <w:r w:rsidR="00523269" w:rsidRPr="003B44A1">
        <w:t xml:space="preserve">dyrektywie </w:t>
      </w:r>
      <w:r w:rsidR="00454891" w:rsidRPr="003B44A1">
        <w:t xml:space="preserve">Rady Europejskiej </w:t>
      </w:r>
      <w:r w:rsidR="00523269" w:rsidRPr="003B44A1">
        <w:t xml:space="preserve">nr 96/2011 </w:t>
      </w:r>
      <w:r w:rsidR="003863E6" w:rsidRPr="003B44A1">
        <w:t>z dnia 30 listopada 2011 r. o wspólnym systemie opodatkowania mającym zastosowanie w przypadku spółek</w:t>
      </w:r>
      <w:r w:rsidR="00214958" w:rsidRPr="003B44A1">
        <w:t xml:space="preserve"> dominujących</w:t>
      </w:r>
      <w:r w:rsidR="003863E6" w:rsidRPr="003B44A1">
        <w:t xml:space="preserve"> i</w:t>
      </w:r>
      <w:r w:rsidR="00AF1F8B">
        <w:t> </w:t>
      </w:r>
      <w:r w:rsidR="003863E6" w:rsidRPr="003B44A1">
        <w:t>spółek</w:t>
      </w:r>
      <w:r w:rsidR="00214958" w:rsidRPr="003B44A1">
        <w:t xml:space="preserve"> zależnych</w:t>
      </w:r>
      <w:r w:rsidR="003863E6" w:rsidRPr="003B44A1">
        <w:t xml:space="preserve"> mających siedziby na terytoriach różnych państw członkowskich </w:t>
      </w:r>
      <w:r w:rsidR="00067179" w:rsidRPr="003B44A1">
        <w:t>(</w:t>
      </w:r>
      <w:r w:rsidR="003863E6" w:rsidRPr="003B44A1">
        <w:t xml:space="preserve">ang. </w:t>
      </w:r>
      <w:r w:rsidR="00067179" w:rsidRPr="00523269">
        <w:rPr>
          <w:i/>
        </w:rPr>
        <w:t xml:space="preserve">Directive </w:t>
      </w:r>
      <w:r w:rsidR="003863E6" w:rsidRPr="00523269">
        <w:rPr>
          <w:i/>
        </w:rPr>
        <w:t>on the common system of taxation applicable in the case of parent companies and subsidiaries of different Member States</w:t>
      </w:r>
      <w:r w:rsidR="003863E6" w:rsidRPr="00523269">
        <w:t>) (dalej:</w:t>
      </w:r>
      <w:r w:rsidR="00273D43" w:rsidRPr="00523269">
        <w:t>„</w:t>
      </w:r>
      <w:r w:rsidR="00214958" w:rsidRPr="00523269">
        <w:t>Dyrektywa PS</w:t>
      </w:r>
      <w:r w:rsidR="00273D43" w:rsidRPr="00523269">
        <w:t>”</w:t>
      </w:r>
      <w:r w:rsidR="003863E6" w:rsidRPr="00523269">
        <w:t>)</w:t>
      </w:r>
      <w:r w:rsidR="00214958" w:rsidRPr="00523269">
        <w:t xml:space="preserve">. </w:t>
      </w:r>
      <w:r w:rsidR="0015372B">
        <w:t>D</w:t>
      </w:r>
      <w:r w:rsidR="00523269" w:rsidRPr="003B44A1">
        <w:t xml:space="preserve">yrektywa </w:t>
      </w:r>
      <w:r w:rsidR="00214958" w:rsidRPr="003B44A1">
        <w:t>PS</w:t>
      </w:r>
      <w:r w:rsidR="00E040C6" w:rsidRPr="003B44A1">
        <w:t xml:space="preserve"> </w:t>
      </w:r>
      <w:r w:rsidR="0040206D" w:rsidRPr="003B44A1">
        <w:t>został</w:t>
      </w:r>
      <w:r w:rsidR="00E040C6" w:rsidRPr="003B44A1">
        <w:t>a</w:t>
      </w:r>
      <w:r w:rsidR="0040206D" w:rsidRPr="003B44A1">
        <w:t xml:space="preserve"> zaimplementowan</w:t>
      </w:r>
      <w:r w:rsidR="00E040C6" w:rsidRPr="003B44A1">
        <w:t>a</w:t>
      </w:r>
      <w:r w:rsidR="0040206D" w:rsidRPr="003B44A1">
        <w:t xml:space="preserve"> do polskiego systemu prawa</w:t>
      </w:r>
      <w:r w:rsidR="00E66047" w:rsidRPr="003B44A1">
        <w:t xml:space="preserve"> w zakresie przepisów ustawy o podatku dochodowym od osób prawnych (dalej</w:t>
      </w:r>
      <w:r w:rsidR="00214958" w:rsidRPr="003B44A1">
        <w:t>:</w:t>
      </w:r>
      <w:r w:rsidR="00E66047" w:rsidRPr="003B44A1">
        <w:t xml:space="preserve"> </w:t>
      </w:r>
      <w:r w:rsidR="00273D43" w:rsidRPr="003B44A1">
        <w:t>„</w:t>
      </w:r>
      <w:r w:rsidR="00E66047" w:rsidRPr="003B44A1">
        <w:t>ustawa o CIT</w:t>
      </w:r>
      <w:r w:rsidR="00273D43" w:rsidRPr="003B44A1">
        <w:t>”</w:t>
      </w:r>
      <w:r w:rsidR="00E66047" w:rsidRPr="003B44A1">
        <w:t>)</w:t>
      </w:r>
      <w:r w:rsidR="003863E6" w:rsidRPr="003B44A1">
        <w:t>.</w:t>
      </w:r>
      <w:r w:rsidR="0040206D" w:rsidRPr="003B44A1">
        <w:t xml:space="preserve"> </w:t>
      </w:r>
      <w:r w:rsidR="00E040C6" w:rsidRPr="003B44A1">
        <w:t>Celem Dyrektywy</w:t>
      </w:r>
      <w:r w:rsidR="003B44A1" w:rsidRPr="003B44A1">
        <w:t xml:space="preserve"> </w:t>
      </w:r>
      <w:r w:rsidR="00214958" w:rsidRPr="003B44A1">
        <w:t>PS</w:t>
      </w:r>
      <w:r w:rsidR="00E040C6" w:rsidRPr="003B44A1">
        <w:t xml:space="preserve"> jest m.in. </w:t>
      </w:r>
      <w:r w:rsidR="00214958" w:rsidRPr="003B44A1">
        <w:t>wy</w:t>
      </w:r>
      <w:r w:rsidR="00E040C6" w:rsidRPr="003B44A1">
        <w:t>eliminowanie ewentualnych przeszkód na</w:t>
      </w:r>
      <w:r w:rsidR="003B44A1" w:rsidRPr="003B44A1">
        <w:t xml:space="preserve"> </w:t>
      </w:r>
      <w:r w:rsidR="00523269">
        <w:t xml:space="preserve">polu dystrybuowania zysków </w:t>
      </w:r>
      <w:r w:rsidR="00E040C6" w:rsidRPr="003B44A1">
        <w:t>między podmiotami powiązanymi posiadającymi siedziby na terytoriach różnych państw członkowskich</w:t>
      </w:r>
      <w:r w:rsidR="00214958" w:rsidRPr="003B44A1">
        <w:t xml:space="preserve"> UE</w:t>
      </w:r>
      <w:r w:rsidR="00E040C6" w:rsidRPr="003B44A1">
        <w:t>, a w konsekwencji wyeliminowanie WHT w</w:t>
      </w:r>
      <w:r w:rsidR="003B44A1" w:rsidRPr="003B44A1">
        <w:t xml:space="preserve"> </w:t>
      </w:r>
      <w:r w:rsidR="00E040C6" w:rsidRPr="003B44A1">
        <w:t xml:space="preserve">zakresie dywidend wypłacanych przez spółkę </w:t>
      </w:r>
      <w:r w:rsidR="00214958" w:rsidRPr="003B44A1">
        <w:t>zależną do</w:t>
      </w:r>
      <w:r w:rsidR="00E040C6" w:rsidRPr="003B44A1">
        <w:t xml:space="preserve"> </w:t>
      </w:r>
      <w:r w:rsidR="00214958" w:rsidRPr="003B44A1">
        <w:t>spółki dominującej</w:t>
      </w:r>
      <w:r w:rsidR="00E040C6" w:rsidRPr="003B44A1">
        <w:t xml:space="preserve"> pod </w:t>
      </w:r>
      <w:r w:rsidR="00214958" w:rsidRPr="003B44A1">
        <w:t xml:space="preserve">określonymi </w:t>
      </w:r>
      <w:r w:rsidR="00E040C6" w:rsidRPr="003B44A1">
        <w:t xml:space="preserve">warunkami – m.in. okres obowiązkowego </w:t>
      </w:r>
      <w:r w:rsidR="00214958" w:rsidRPr="003B44A1">
        <w:t xml:space="preserve">posiadania </w:t>
      </w:r>
      <w:r w:rsidR="00E040C6" w:rsidRPr="003B44A1">
        <w:t xml:space="preserve">udziałów (dalej: </w:t>
      </w:r>
      <w:r w:rsidR="00E040C6" w:rsidRPr="003B44A1">
        <w:rPr>
          <w:i/>
        </w:rPr>
        <w:t>holding period</w:t>
      </w:r>
      <w:r w:rsidR="00E040C6" w:rsidRPr="003B44A1">
        <w:t xml:space="preserve">) wynosi w takim przypadku 24 miesiące (wg art. 8 MLI – </w:t>
      </w:r>
      <w:r w:rsidR="00E040C6" w:rsidRPr="003B44A1">
        <w:rPr>
          <w:i/>
        </w:rPr>
        <w:t>holding period</w:t>
      </w:r>
      <w:r w:rsidR="00E040C6" w:rsidRPr="003B44A1">
        <w:t xml:space="preserve"> wynosi 365 dni).</w:t>
      </w:r>
    </w:p>
    <w:p w14:paraId="48DF2DE2" w14:textId="41E66CED" w:rsidR="007930CF" w:rsidRPr="003B44A1" w:rsidRDefault="00763F6A" w:rsidP="003B44A1">
      <w:pPr>
        <w:pStyle w:val="Default"/>
        <w:spacing w:line="360" w:lineRule="auto"/>
        <w:jc w:val="both"/>
        <w:rPr>
          <w:bCs/>
        </w:rPr>
      </w:pPr>
      <w:r w:rsidRPr="003B44A1">
        <w:rPr>
          <w:bCs/>
        </w:rPr>
        <w:t>O</w:t>
      </w:r>
      <w:r w:rsidR="0040206D" w:rsidRPr="003B44A1">
        <w:rPr>
          <w:bCs/>
        </w:rPr>
        <w:t>cen</w:t>
      </w:r>
      <w:r w:rsidRPr="003B44A1">
        <w:rPr>
          <w:bCs/>
        </w:rPr>
        <w:t>a</w:t>
      </w:r>
      <w:r w:rsidR="0040206D" w:rsidRPr="003B44A1">
        <w:rPr>
          <w:bCs/>
        </w:rPr>
        <w:t xml:space="preserve"> z</w:t>
      </w:r>
      <w:r w:rsidR="003863E6" w:rsidRPr="003B44A1">
        <w:rPr>
          <w:bCs/>
        </w:rPr>
        <w:t>ależnoś</w:t>
      </w:r>
      <w:r w:rsidR="0040206D" w:rsidRPr="003B44A1">
        <w:rPr>
          <w:bCs/>
        </w:rPr>
        <w:t xml:space="preserve">ci między uregulowaniami </w:t>
      </w:r>
      <w:r w:rsidR="00E040C6" w:rsidRPr="003B44A1">
        <w:rPr>
          <w:bCs/>
        </w:rPr>
        <w:t>z</w:t>
      </w:r>
      <w:r w:rsidR="0040206D" w:rsidRPr="003B44A1">
        <w:rPr>
          <w:bCs/>
        </w:rPr>
        <w:t xml:space="preserve"> Dyrektyw</w:t>
      </w:r>
      <w:r w:rsidR="00E040C6" w:rsidRPr="003B44A1">
        <w:rPr>
          <w:bCs/>
        </w:rPr>
        <w:t>y</w:t>
      </w:r>
      <w:r w:rsidR="005B24BF" w:rsidRPr="003B44A1">
        <w:rPr>
          <w:bCs/>
        </w:rPr>
        <w:t xml:space="preserve"> PS</w:t>
      </w:r>
      <w:r w:rsidR="007930CF" w:rsidRPr="003B44A1">
        <w:rPr>
          <w:bCs/>
        </w:rPr>
        <w:t xml:space="preserve"> </w:t>
      </w:r>
      <w:r w:rsidR="0040206D" w:rsidRPr="003B44A1">
        <w:rPr>
          <w:bCs/>
        </w:rPr>
        <w:t xml:space="preserve">oraz </w:t>
      </w:r>
      <w:r w:rsidR="00E040C6" w:rsidRPr="003B44A1">
        <w:rPr>
          <w:bCs/>
        </w:rPr>
        <w:t>p</w:t>
      </w:r>
      <w:r w:rsidR="007930CF" w:rsidRPr="003B44A1">
        <w:rPr>
          <w:bCs/>
        </w:rPr>
        <w:t xml:space="preserve">rzewidzianymi przez </w:t>
      </w:r>
      <w:r w:rsidR="003863E6" w:rsidRPr="003B44A1">
        <w:rPr>
          <w:bCs/>
        </w:rPr>
        <w:t>ML</w:t>
      </w:r>
      <w:r w:rsidR="0040206D" w:rsidRPr="003B44A1">
        <w:rPr>
          <w:bCs/>
        </w:rPr>
        <w:t>I</w:t>
      </w:r>
      <w:r w:rsidR="007930CF" w:rsidRPr="003B44A1">
        <w:rPr>
          <w:bCs/>
        </w:rPr>
        <w:t xml:space="preserve"> powinna </w:t>
      </w:r>
      <w:r w:rsidR="00E040C6" w:rsidRPr="003B44A1">
        <w:rPr>
          <w:bCs/>
        </w:rPr>
        <w:t xml:space="preserve">także </w:t>
      </w:r>
      <w:r w:rsidR="007930CF" w:rsidRPr="003B44A1">
        <w:rPr>
          <w:bCs/>
        </w:rPr>
        <w:t xml:space="preserve">zostać dokonana </w:t>
      </w:r>
      <w:r w:rsidR="00E040C6" w:rsidRPr="003B44A1">
        <w:rPr>
          <w:bCs/>
        </w:rPr>
        <w:t xml:space="preserve">z uwzględnieniem </w:t>
      </w:r>
      <w:r w:rsidR="007930CF" w:rsidRPr="003B44A1">
        <w:rPr>
          <w:bCs/>
        </w:rPr>
        <w:t>fakt</w:t>
      </w:r>
      <w:r w:rsidR="00E040C6" w:rsidRPr="003B44A1">
        <w:rPr>
          <w:bCs/>
        </w:rPr>
        <w:t>u</w:t>
      </w:r>
      <w:r w:rsidR="007930CF" w:rsidRPr="003B44A1">
        <w:rPr>
          <w:bCs/>
        </w:rPr>
        <w:t xml:space="preserve"> przyjęcia w polskim systemie prawa zasady stosowania przepisów materialnych zawartych w ustawach podatkowych z</w:t>
      </w:r>
      <w:r w:rsidR="003B44A1" w:rsidRPr="003B44A1">
        <w:rPr>
          <w:bCs/>
        </w:rPr>
        <w:t xml:space="preserve"> </w:t>
      </w:r>
      <w:r w:rsidR="007930CF" w:rsidRPr="003B44A1">
        <w:rPr>
          <w:bCs/>
        </w:rPr>
        <w:t>uwzględnieniem umów o unikaniu podwójnego opodatkowania, których stroną jest Polska. Umowy te wyznaczają bowiem niekiedy limit</w:t>
      </w:r>
      <w:r w:rsidR="00240555" w:rsidRPr="003B44A1">
        <w:rPr>
          <w:bCs/>
        </w:rPr>
        <w:t>y</w:t>
      </w:r>
      <w:r w:rsidR="007930CF" w:rsidRPr="003B44A1">
        <w:rPr>
          <w:bCs/>
        </w:rPr>
        <w:t xml:space="preserve"> stawek </w:t>
      </w:r>
      <w:r w:rsidR="00240555" w:rsidRPr="003B44A1">
        <w:rPr>
          <w:bCs/>
        </w:rPr>
        <w:t xml:space="preserve">w odniesieniu do danego podatku, czy też determinują warunki nałożenia podatku w ogóle, co należy każdorazowo wziąć pod uwagę przy końcowym opodatkowaniu danego dochodu. </w:t>
      </w:r>
      <w:r w:rsidR="00E040C6" w:rsidRPr="003B44A1">
        <w:rPr>
          <w:bCs/>
        </w:rPr>
        <w:t>N</w:t>
      </w:r>
      <w:r w:rsidR="007930CF" w:rsidRPr="003B44A1">
        <w:rPr>
          <w:bCs/>
        </w:rPr>
        <w:t xml:space="preserve">ależy </w:t>
      </w:r>
      <w:r w:rsidR="00E040C6" w:rsidRPr="003B44A1">
        <w:rPr>
          <w:bCs/>
        </w:rPr>
        <w:t>też zauważyć, że niektóre z</w:t>
      </w:r>
      <w:r w:rsidR="003B44A1" w:rsidRPr="003B44A1">
        <w:rPr>
          <w:bCs/>
        </w:rPr>
        <w:t xml:space="preserve"> </w:t>
      </w:r>
      <w:r w:rsidR="00E040C6" w:rsidRPr="003B44A1">
        <w:rPr>
          <w:bCs/>
        </w:rPr>
        <w:t xml:space="preserve">przedmiotowych </w:t>
      </w:r>
      <w:r w:rsidR="007930CF" w:rsidRPr="003B44A1">
        <w:rPr>
          <w:bCs/>
        </w:rPr>
        <w:t>umów podatkowych przewidują</w:t>
      </w:r>
      <w:r w:rsidR="005B24BF" w:rsidRPr="003B44A1">
        <w:rPr>
          <w:bCs/>
        </w:rPr>
        <w:t xml:space="preserve"> warunek</w:t>
      </w:r>
      <w:r w:rsidR="007930CF" w:rsidRPr="003B44A1">
        <w:rPr>
          <w:bCs/>
        </w:rPr>
        <w:t xml:space="preserve"> </w:t>
      </w:r>
      <w:r w:rsidR="007930CF" w:rsidRPr="003B44A1">
        <w:rPr>
          <w:bCs/>
          <w:i/>
        </w:rPr>
        <w:t>holding period</w:t>
      </w:r>
      <w:r w:rsidR="007930CF" w:rsidRPr="003B44A1">
        <w:rPr>
          <w:bCs/>
        </w:rPr>
        <w:t xml:space="preserve"> wynoszący 24</w:t>
      </w:r>
      <w:r w:rsidR="003B44A1" w:rsidRPr="003B44A1">
        <w:rPr>
          <w:bCs/>
        </w:rPr>
        <w:t xml:space="preserve"> </w:t>
      </w:r>
      <w:r w:rsidR="007930CF" w:rsidRPr="003B44A1">
        <w:rPr>
          <w:bCs/>
        </w:rPr>
        <w:t xml:space="preserve">miesiące. </w:t>
      </w:r>
    </w:p>
    <w:p w14:paraId="34F00DA5" w14:textId="1A766F82" w:rsidR="007144F9" w:rsidRPr="003B44A1" w:rsidRDefault="005B24BF" w:rsidP="003B44A1">
      <w:pPr>
        <w:pStyle w:val="Default"/>
        <w:spacing w:line="360" w:lineRule="auto"/>
        <w:jc w:val="both"/>
        <w:rPr>
          <w:bCs/>
        </w:rPr>
      </w:pPr>
      <w:r w:rsidRPr="003B44A1">
        <w:rPr>
          <w:bCs/>
        </w:rPr>
        <w:t>Zgodnie z art</w:t>
      </w:r>
      <w:r w:rsidR="00095471" w:rsidRPr="003B44A1">
        <w:rPr>
          <w:bCs/>
        </w:rPr>
        <w:t>. 8 ust.</w:t>
      </w:r>
      <w:r w:rsidRPr="003B44A1">
        <w:rPr>
          <w:bCs/>
        </w:rPr>
        <w:t xml:space="preserve"> 1 MLI, p</w:t>
      </w:r>
      <w:r w:rsidR="007144F9" w:rsidRPr="003B44A1">
        <w:rPr>
          <w:bCs/>
        </w:rPr>
        <w:t xml:space="preserve">rzyjęcie </w:t>
      </w:r>
      <w:r w:rsidRPr="003B44A1">
        <w:rPr>
          <w:bCs/>
        </w:rPr>
        <w:t xml:space="preserve">rozwiązań przewidzianych w tym przepisie </w:t>
      </w:r>
      <w:r w:rsidR="007144F9" w:rsidRPr="003B44A1">
        <w:rPr>
          <w:bCs/>
        </w:rPr>
        <w:t xml:space="preserve">jest </w:t>
      </w:r>
      <w:r w:rsidRPr="003B44A1">
        <w:rPr>
          <w:bCs/>
        </w:rPr>
        <w:t xml:space="preserve">przy tym </w:t>
      </w:r>
      <w:r w:rsidR="007144F9" w:rsidRPr="003B44A1">
        <w:rPr>
          <w:bCs/>
        </w:rPr>
        <w:t xml:space="preserve">możliwe tylko w odniesieniu do tych umów podatkowych, które przewidują </w:t>
      </w:r>
      <w:r w:rsidR="007144F9" w:rsidRPr="003B44A1">
        <w:rPr>
          <w:bCs/>
        </w:rPr>
        <w:lastRenderedPageBreak/>
        <w:t xml:space="preserve">możliwość stosowania niższych stawek </w:t>
      </w:r>
      <w:r w:rsidRPr="003B44A1">
        <w:rPr>
          <w:bCs/>
        </w:rPr>
        <w:t xml:space="preserve">WHT bądź zwolnienia z WHT </w:t>
      </w:r>
      <w:r w:rsidR="007144F9" w:rsidRPr="003B44A1">
        <w:rPr>
          <w:bCs/>
        </w:rPr>
        <w:t>przy opodatkowaniu dywidend ze</w:t>
      </w:r>
      <w:r w:rsidR="003B44A1" w:rsidRPr="003B44A1">
        <w:rPr>
          <w:bCs/>
        </w:rPr>
        <w:t xml:space="preserve"> </w:t>
      </w:r>
      <w:r w:rsidR="007144F9" w:rsidRPr="003B44A1">
        <w:rPr>
          <w:bCs/>
        </w:rPr>
        <w:t>względu na wysokość posiadanego udziału w kapitale</w:t>
      </w:r>
      <w:r w:rsidRPr="003B44A1">
        <w:rPr>
          <w:bCs/>
        </w:rPr>
        <w:t>.</w:t>
      </w:r>
    </w:p>
    <w:p w14:paraId="078893E9" w14:textId="77777777" w:rsidR="00095471" w:rsidRPr="003B44A1" w:rsidRDefault="00095471" w:rsidP="003B44A1">
      <w:pPr>
        <w:pStyle w:val="Nagwek3"/>
        <w:rPr>
          <w:rFonts w:eastAsia="BatangChe" w:cs="Times New Roman"/>
          <w:i/>
        </w:rPr>
      </w:pPr>
      <w:bookmarkStart w:id="51" w:name="_Toc478655872"/>
      <w:r w:rsidRPr="003B44A1">
        <w:rPr>
          <w:rFonts w:eastAsia="BatangChe" w:cs="Times New Roman"/>
          <w:i/>
        </w:rPr>
        <w:t>Stanowisko przyjęte przez Polskę</w:t>
      </w:r>
      <w:bookmarkEnd w:id="51"/>
    </w:p>
    <w:p w14:paraId="1D9F0F76" w14:textId="34BF5430" w:rsidR="00095471" w:rsidRPr="003B44A1" w:rsidRDefault="0015372B" w:rsidP="003B44A1">
      <w:pPr>
        <w:pStyle w:val="Default"/>
        <w:spacing w:line="360" w:lineRule="auto"/>
        <w:jc w:val="both"/>
        <w:rPr>
          <w:bCs/>
        </w:rPr>
      </w:pPr>
      <w:r>
        <w:rPr>
          <w:bCs/>
        </w:rPr>
        <w:t>Mając na uwadze powyższe</w:t>
      </w:r>
      <w:r w:rsidR="00095471" w:rsidRPr="003B44A1">
        <w:rPr>
          <w:bCs/>
        </w:rPr>
        <w:t xml:space="preserve"> zamierzeniem Polski jest </w:t>
      </w:r>
      <w:r w:rsidR="00095471" w:rsidRPr="003B44A1">
        <w:rPr>
          <w:bCs/>
          <w:u w:val="single"/>
        </w:rPr>
        <w:t>przyjęcie art. 8 ust. 1 MLI</w:t>
      </w:r>
      <w:r w:rsidR="00095471" w:rsidRPr="003B44A1">
        <w:rPr>
          <w:bCs/>
        </w:rPr>
        <w:t xml:space="preserve">, przy zachowaniu jednak warunku </w:t>
      </w:r>
      <w:r w:rsidR="00095471" w:rsidRPr="003B44A1">
        <w:rPr>
          <w:bCs/>
          <w:i/>
        </w:rPr>
        <w:t>holding period</w:t>
      </w:r>
      <w:r w:rsidR="00095471" w:rsidRPr="003B44A1">
        <w:rPr>
          <w:bCs/>
        </w:rPr>
        <w:t xml:space="preserve"> </w:t>
      </w:r>
      <w:r w:rsidR="00495652" w:rsidRPr="003B44A1">
        <w:rPr>
          <w:bCs/>
        </w:rPr>
        <w:t>w przypadku UPO przewidujących okres dłuższy niż zaproponowany w MLI.</w:t>
      </w:r>
    </w:p>
    <w:p w14:paraId="7A20F615" w14:textId="0F195DD1" w:rsidR="00E040C6" w:rsidRPr="003B44A1" w:rsidRDefault="00341A00" w:rsidP="003B44A1">
      <w:pPr>
        <w:pStyle w:val="Default"/>
        <w:spacing w:line="360" w:lineRule="auto"/>
        <w:jc w:val="both"/>
        <w:rPr>
          <w:bCs/>
        </w:rPr>
      </w:pPr>
      <w:r>
        <w:rPr>
          <w:bCs/>
        </w:rPr>
        <w:t>W konsekwencji</w:t>
      </w:r>
      <w:r w:rsidR="00095471" w:rsidRPr="003B44A1">
        <w:rPr>
          <w:bCs/>
        </w:rPr>
        <w:t xml:space="preserve"> P</w:t>
      </w:r>
      <w:r w:rsidR="00E040C6" w:rsidRPr="003B44A1">
        <w:rPr>
          <w:bCs/>
        </w:rPr>
        <w:t xml:space="preserve">olska </w:t>
      </w:r>
      <w:r w:rsidR="00EB24D6" w:rsidRPr="003B44A1">
        <w:rPr>
          <w:bCs/>
        </w:rPr>
        <w:t>złoży</w:t>
      </w:r>
      <w:r w:rsidR="00495652" w:rsidRPr="003B44A1">
        <w:rPr>
          <w:bCs/>
        </w:rPr>
        <w:t xml:space="preserve"> w </w:t>
      </w:r>
      <w:r w:rsidR="00365C36" w:rsidRPr="003B44A1">
        <w:rPr>
          <w:bCs/>
        </w:rPr>
        <w:t>formularz</w:t>
      </w:r>
      <w:r w:rsidR="007E228F" w:rsidRPr="003B44A1">
        <w:rPr>
          <w:bCs/>
        </w:rPr>
        <w:t>u</w:t>
      </w:r>
      <w:r w:rsidR="00E040C6" w:rsidRPr="003B44A1">
        <w:rPr>
          <w:bCs/>
        </w:rPr>
        <w:t xml:space="preserve"> następujące zastrzeżeni</w:t>
      </w:r>
      <w:r w:rsidR="00A14CEC" w:rsidRPr="003B44A1">
        <w:rPr>
          <w:bCs/>
        </w:rPr>
        <w:t>e</w:t>
      </w:r>
      <w:r w:rsidR="00E040C6" w:rsidRPr="003B44A1">
        <w:rPr>
          <w:bCs/>
        </w:rPr>
        <w:t xml:space="preserve"> oraz notyfikacj</w:t>
      </w:r>
      <w:r w:rsidR="00A14CEC" w:rsidRPr="003B44A1">
        <w:rPr>
          <w:bCs/>
        </w:rPr>
        <w:t>ę</w:t>
      </w:r>
      <w:r w:rsidR="00E040C6" w:rsidRPr="003B44A1">
        <w:rPr>
          <w:bCs/>
        </w:rPr>
        <w:t xml:space="preserve"> w</w:t>
      </w:r>
      <w:r w:rsidR="003B44A1" w:rsidRPr="003B44A1">
        <w:rPr>
          <w:bCs/>
        </w:rPr>
        <w:t xml:space="preserve"> </w:t>
      </w:r>
      <w:r w:rsidR="00E040C6" w:rsidRPr="003B44A1">
        <w:rPr>
          <w:bCs/>
        </w:rPr>
        <w:t>zakresie art. 8 MLI:</w:t>
      </w:r>
    </w:p>
    <w:p w14:paraId="5D8D8A20" w14:textId="4A01F7D6" w:rsidR="00495652" w:rsidRPr="003B44A1" w:rsidRDefault="00095471" w:rsidP="003B44A1">
      <w:pPr>
        <w:pStyle w:val="Default"/>
        <w:numPr>
          <w:ilvl w:val="0"/>
          <w:numId w:val="6"/>
        </w:numPr>
        <w:spacing w:line="360" w:lineRule="auto"/>
        <w:jc w:val="both"/>
        <w:rPr>
          <w:i/>
          <w:iCs/>
        </w:rPr>
      </w:pPr>
      <w:r w:rsidRPr="003B44A1">
        <w:rPr>
          <w:iCs/>
        </w:rPr>
        <w:t>zastrzeżeni</w:t>
      </w:r>
      <w:r w:rsidR="00A14CEC" w:rsidRPr="003B44A1">
        <w:rPr>
          <w:iCs/>
        </w:rPr>
        <w:t>e</w:t>
      </w:r>
      <w:r w:rsidRPr="003B44A1">
        <w:rPr>
          <w:iCs/>
        </w:rPr>
        <w:t xml:space="preserve"> </w:t>
      </w:r>
      <w:r w:rsidR="00E040C6" w:rsidRPr="003B44A1">
        <w:rPr>
          <w:iCs/>
        </w:rPr>
        <w:t>na podstawie art. 8 ust</w:t>
      </w:r>
      <w:r w:rsidR="002368BD" w:rsidRPr="003B44A1">
        <w:rPr>
          <w:iCs/>
        </w:rPr>
        <w:t>.</w:t>
      </w:r>
      <w:r w:rsidR="00E040C6" w:rsidRPr="003B44A1">
        <w:rPr>
          <w:iCs/>
        </w:rPr>
        <w:t xml:space="preserve"> 3 lit</w:t>
      </w:r>
      <w:r w:rsidR="00F407AB" w:rsidRPr="003B44A1">
        <w:rPr>
          <w:iCs/>
        </w:rPr>
        <w:t>.</w:t>
      </w:r>
      <w:r w:rsidR="00E040C6" w:rsidRPr="003B44A1">
        <w:rPr>
          <w:iCs/>
        </w:rPr>
        <w:t xml:space="preserve"> b pkt </w:t>
      </w:r>
      <w:r w:rsidR="002368BD" w:rsidRPr="003B44A1">
        <w:rPr>
          <w:iCs/>
        </w:rPr>
        <w:t xml:space="preserve">i </w:t>
      </w:r>
      <w:r w:rsidR="00591FCE" w:rsidRPr="003B44A1">
        <w:rPr>
          <w:iCs/>
        </w:rPr>
        <w:t xml:space="preserve">MLI </w:t>
      </w:r>
      <w:r w:rsidR="003B44A1" w:rsidRPr="003B44A1">
        <w:rPr>
          <w:iCs/>
        </w:rPr>
        <w:t>–</w:t>
      </w:r>
      <w:r w:rsidR="00E040C6" w:rsidRPr="003B44A1">
        <w:rPr>
          <w:iCs/>
        </w:rPr>
        <w:t xml:space="preserve"> </w:t>
      </w:r>
      <w:r w:rsidR="00495652" w:rsidRPr="003B44A1">
        <w:rPr>
          <w:iCs/>
        </w:rPr>
        <w:t>w</w:t>
      </w:r>
      <w:r w:rsidR="00E040C6" w:rsidRPr="003B44A1">
        <w:rPr>
          <w:iCs/>
        </w:rPr>
        <w:t xml:space="preserve"> </w:t>
      </w:r>
      <w:r w:rsidR="00495652" w:rsidRPr="003B44A1">
        <w:rPr>
          <w:iCs/>
        </w:rPr>
        <w:t>celu zachowania</w:t>
      </w:r>
      <w:r w:rsidR="00495652" w:rsidRPr="003B44A1">
        <w:rPr>
          <w:i/>
          <w:iCs/>
        </w:rPr>
        <w:t xml:space="preserve"> </w:t>
      </w:r>
      <w:r w:rsidR="00F407AB" w:rsidRPr="003B44A1">
        <w:rPr>
          <w:iCs/>
        </w:rPr>
        <w:t>w</w:t>
      </w:r>
      <w:r w:rsidR="00AF1F8B">
        <w:rPr>
          <w:iCs/>
        </w:rPr>
        <w:t> </w:t>
      </w:r>
      <w:r w:rsidR="00F407AB" w:rsidRPr="003B44A1">
        <w:rPr>
          <w:iCs/>
        </w:rPr>
        <w:t xml:space="preserve">dotychczasowym brzmieniu </w:t>
      </w:r>
      <w:r w:rsidR="00495652" w:rsidRPr="003B44A1">
        <w:rPr>
          <w:iCs/>
        </w:rPr>
        <w:t>wskazanych przepisów umów podatkowych</w:t>
      </w:r>
      <w:r w:rsidR="00523269">
        <w:rPr>
          <w:iCs/>
        </w:rPr>
        <w:t>,</w:t>
      </w:r>
    </w:p>
    <w:p w14:paraId="19F8C944" w14:textId="2B0D8490" w:rsidR="00E040C6" w:rsidRPr="003B44A1" w:rsidRDefault="00EE2DF4" w:rsidP="003B44A1">
      <w:pPr>
        <w:pStyle w:val="Default"/>
        <w:numPr>
          <w:ilvl w:val="0"/>
          <w:numId w:val="6"/>
        </w:numPr>
        <w:spacing w:line="360" w:lineRule="auto"/>
        <w:jc w:val="both"/>
        <w:rPr>
          <w:i/>
          <w:iCs/>
        </w:rPr>
      </w:pPr>
      <w:r w:rsidRPr="003B44A1">
        <w:rPr>
          <w:iCs/>
        </w:rPr>
        <w:t>n</w:t>
      </w:r>
      <w:r w:rsidR="00591FCE" w:rsidRPr="003B44A1">
        <w:rPr>
          <w:iCs/>
        </w:rPr>
        <w:t>otyfikację</w:t>
      </w:r>
      <w:r w:rsidR="00EB24D6" w:rsidRPr="003B44A1">
        <w:rPr>
          <w:iCs/>
        </w:rPr>
        <w:t xml:space="preserve"> na podstawie art. 8 ust. 4 MLI, zgodnie z którą w </w:t>
      </w:r>
      <w:r w:rsidR="008774CC" w:rsidRPr="003B44A1">
        <w:rPr>
          <w:iCs/>
        </w:rPr>
        <w:t>stosunku do</w:t>
      </w:r>
      <w:r w:rsidR="003B44A1" w:rsidRPr="003B44A1">
        <w:rPr>
          <w:iCs/>
        </w:rPr>
        <w:t xml:space="preserve"> </w:t>
      </w:r>
      <w:r w:rsidR="00EB24D6" w:rsidRPr="003B44A1">
        <w:rPr>
          <w:iCs/>
        </w:rPr>
        <w:t xml:space="preserve">wymienionych w </w:t>
      </w:r>
      <w:r w:rsidR="008774CC" w:rsidRPr="003B44A1">
        <w:rPr>
          <w:iCs/>
        </w:rPr>
        <w:t xml:space="preserve">tej notyfikacji </w:t>
      </w:r>
      <w:r w:rsidR="00EB24D6" w:rsidRPr="003B44A1">
        <w:rPr>
          <w:iCs/>
        </w:rPr>
        <w:t xml:space="preserve">przepisów umów podatkowych określających zasady opodatkowania dochodów z dywidend </w:t>
      </w:r>
      <w:r w:rsidR="00F96646" w:rsidRPr="003B44A1">
        <w:rPr>
          <w:iCs/>
        </w:rPr>
        <w:t xml:space="preserve">celem </w:t>
      </w:r>
      <w:r w:rsidR="00F407AB" w:rsidRPr="003B44A1">
        <w:rPr>
          <w:iCs/>
        </w:rPr>
        <w:t xml:space="preserve">Polski jest </w:t>
      </w:r>
      <w:r w:rsidR="00EB24D6" w:rsidRPr="003B44A1">
        <w:rPr>
          <w:iCs/>
        </w:rPr>
        <w:t>wprowadz</w:t>
      </w:r>
      <w:r w:rsidR="00F96646" w:rsidRPr="003B44A1">
        <w:rPr>
          <w:iCs/>
        </w:rPr>
        <w:t>enie</w:t>
      </w:r>
      <w:r w:rsidR="00EB24D6" w:rsidRPr="003B44A1">
        <w:rPr>
          <w:iCs/>
        </w:rPr>
        <w:t xml:space="preserve"> art. 8 ust. 1 MLI</w:t>
      </w:r>
      <w:r w:rsidR="00F96646" w:rsidRPr="003B44A1">
        <w:rPr>
          <w:iCs/>
        </w:rPr>
        <w:t>.</w:t>
      </w:r>
    </w:p>
    <w:p w14:paraId="60CEF1AF" w14:textId="77777777" w:rsidR="00F96646" w:rsidRPr="003B44A1" w:rsidRDefault="00F96646" w:rsidP="003B44A1">
      <w:pPr>
        <w:pStyle w:val="Nagwek3"/>
        <w:rPr>
          <w:rFonts w:eastAsia="BatangChe" w:cs="Times New Roman"/>
          <w:i/>
        </w:rPr>
      </w:pPr>
      <w:bookmarkStart w:id="52" w:name="_Toc478655873"/>
      <w:r w:rsidRPr="003B44A1">
        <w:rPr>
          <w:rFonts w:eastAsia="BatangChe" w:cs="Times New Roman"/>
          <w:i/>
        </w:rPr>
        <w:t>Skutek dla umów podatkowych zawartych przez Polskę</w:t>
      </w:r>
      <w:bookmarkEnd w:id="52"/>
    </w:p>
    <w:p w14:paraId="7E1A9DDD" w14:textId="00EAE117" w:rsidR="003863E6" w:rsidRPr="003B44A1" w:rsidRDefault="00F96646" w:rsidP="003B44A1">
      <w:pPr>
        <w:spacing w:line="360" w:lineRule="auto"/>
        <w:jc w:val="both"/>
      </w:pPr>
      <w:r w:rsidRPr="003B44A1">
        <w:t xml:space="preserve">Mając na uwadze </w:t>
      </w:r>
      <w:r w:rsidR="00E240E1" w:rsidRPr="003B44A1">
        <w:t>projekty formularzy</w:t>
      </w:r>
      <w:r w:rsidRPr="003B44A1">
        <w:t xml:space="preserve"> złożone przez inne państwa</w:t>
      </w:r>
      <w:r w:rsidR="009358FF" w:rsidRPr="003B44A1">
        <w:t>, które podpisały Konwencję</w:t>
      </w:r>
      <w:r w:rsidR="004105DE" w:rsidRPr="003B44A1">
        <w:t xml:space="preserve"> oraz stanowisko Polski</w:t>
      </w:r>
      <w:r w:rsidRPr="003B44A1">
        <w:t>, art. 8 ust. 1 MLI będzie miał zastosowanie („</w:t>
      </w:r>
      <w:r w:rsidRPr="003B44A1">
        <w:rPr>
          <w:i/>
        </w:rPr>
        <w:t>appl</w:t>
      </w:r>
      <w:r w:rsidR="008774CC" w:rsidRPr="003B44A1">
        <w:rPr>
          <w:i/>
        </w:rPr>
        <w:t>y</w:t>
      </w:r>
      <w:r w:rsidRPr="003B44A1">
        <w:t xml:space="preserve">”) </w:t>
      </w:r>
      <w:r w:rsidR="001D509B" w:rsidRPr="003B44A1">
        <w:t>do przepisów</w:t>
      </w:r>
      <w:r w:rsidRPr="003B44A1">
        <w:t xml:space="preserve"> UPO wskazan</w:t>
      </w:r>
      <w:r w:rsidR="001D509B" w:rsidRPr="003B44A1">
        <w:t>ych</w:t>
      </w:r>
      <w:r w:rsidRPr="003B44A1">
        <w:t xml:space="preserve"> przez Polskę w</w:t>
      </w:r>
      <w:r w:rsidR="003B44A1" w:rsidRPr="003B44A1">
        <w:t xml:space="preserve"> </w:t>
      </w:r>
      <w:r w:rsidRPr="003B44A1">
        <w:t>notyfikacji na podstawie art.</w:t>
      </w:r>
      <w:r w:rsidR="00AF1F8B">
        <w:t> </w:t>
      </w:r>
      <w:r w:rsidRPr="003B44A1">
        <w:t>8 ust. 4 MLI z następującymi państwami:</w:t>
      </w:r>
    </w:p>
    <w:p w14:paraId="5E271893" w14:textId="7D6791DC" w:rsidR="00910162" w:rsidRPr="003B44A1" w:rsidRDefault="00910162" w:rsidP="003B44A1">
      <w:pPr>
        <w:pStyle w:val="Default"/>
        <w:numPr>
          <w:ilvl w:val="0"/>
          <w:numId w:val="30"/>
        </w:numPr>
        <w:spacing w:line="360" w:lineRule="auto"/>
        <w:ind w:left="714" w:hanging="357"/>
        <w:rPr>
          <w:bCs/>
        </w:rPr>
      </w:pPr>
      <w:r w:rsidRPr="003B44A1">
        <w:rPr>
          <w:bCs/>
        </w:rPr>
        <w:t>Francja</w:t>
      </w:r>
      <w:r w:rsidR="00523269">
        <w:rPr>
          <w:bCs/>
        </w:rPr>
        <w:t>;</w:t>
      </w:r>
    </w:p>
    <w:p w14:paraId="1CE6B1D2" w14:textId="09538D3A" w:rsidR="00910162" w:rsidRPr="003B44A1" w:rsidRDefault="00910162" w:rsidP="003B44A1">
      <w:pPr>
        <w:pStyle w:val="Default"/>
        <w:numPr>
          <w:ilvl w:val="0"/>
          <w:numId w:val="30"/>
        </w:numPr>
        <w:spacing w:line="360" w:lineRule="auto"/>
        <w:ind w:left="714" w:hanging="357"/>
        <w:rPr>
          <w:bCs/>
        </w:rPr>
      </w:pPr>
      <w:r w:rsidRPr="003B44A1">
        <w:rPr>
          <w:bCs/>
        </w:rPr>
        <w:t>Hiszpania</w:t>
      </w:r>
      <w:r w:rsidR="00523269">
        <w:rPr>
          <w:bCs/>
        </w:rPr>
        <w:t>;</w:t>
      </w:r>
    </w:p>
    <w:p w14:paraId="594086C6" w14:textId="655D978D" w:rsidR="00B243E0" w:rsidRPr="003B44A1" w:rsidRDefault="00B243E0" w:rsidP="003B44A1">
      <w:pPr>
        <w:pStyle w:val="Default"/>
        <w:numPr>
          <w:ilvl w:val="0"/>
          <w:numId w:val="30"/>
        </w:numPr>
        <w:spacing w:line="360" w:lineRule="auto"/>
        <w:ind w:left="714" w:hanging="357"/>
        <w:rPr>
          <w:bCs/>
        </w:rPr>
      </w:pPr>
      <w:r w:rsidRPr="003B44A1">
        <w:rPr>
          <w:bCs/>
        </w:rPr>
        <w:t>Irlandia</w:t>
      </w:r>
      <w:r w:rsidR="00523269">
        <w:rPr>
          <w:bCs/>
        </w:rPr>
        <w:t>;</w:t>
      </w:r>
    </w:p>
    <w:p w14:paraId="1B7F50B2" w14:textId="528BDFE0" w:rsidR="00910162" w:rsidRPr="003B44A1" w:rsidRDefault="00910162" w:rsidP="003B44A1">
      <w:pPr>
        <w:pStyle w:val="Default"/>
        <w:numPr>
          <w:ilvl w:val="0"/>
          <w:numId w:val="30"/>
        </w:numPr>
        <w:spacing w:line="360" w:lineRule="auto"/>
        <w:ind w:left="714" w:hanging="357"/>
        <w:rPr>
          <w:bCs/>
        </w:rPr>
      </w:pPr>
      <w:r w:rsidRPr="003B44A1">
        <w:rPr>
          <w:bCs/>
        </w:rPr>
        <w:t>Izrael</w:t>
      </w:r>
      <w:r w:rsidR="00523269">
        <w:rPr>
          <w:bCs/>
        </w:rPr>
        <w:t>;</w:t>
      </w:r>
    </w:p>
    <w:p w14:paraId="7E476C51" w14:textId="5B18848B" w:rsidR="00910162" w:rsidRPr="003B44A1" w:rsidRDefault="00910162" w:rsidP="003B44A1">
      <w:pPr>
        <w:pStyle w:val="Default"/>
        <w:numPr>
          <w:ilvl w:val="0"/>
          <w:numId w:val="30"/>
        </w:numPr>
        <w:spacing w:line="360" w:lineRule="auto"/>
        <w:ind w:left="714" w:hanging="357"/>
        <w:rPr>
          <w:bCs/>
        </w:rPr>
      </w:pPr>
      <w:r w:rsidRPr="003B44A1">
        <w:rPr>
          <w:bCs/>
        </w:rPr>
        <w:t>Meksyk</w:t>
      </w:r>
      <w:r w:rsidR="00523269">
        <w:rPr>
          <w:bCs/>
        </w:rPr>
        <w:t>;</w:t>
      </w:r>
    </w:p>
    <w:p w14:paraId="15134D59" w14:textId="56A19F1D" w:rsidR="00910162" w:rsidRPr="003B44A1" w:rsidRDefault="00910162" w:rsidP="003B44A1">
      <w:pPr>
        <w:pStyle w:val="Default"/>
        <w:numPr>
          <w:ilvl w:val="0"/>
          <w:numId w:val="30"/>
        </w:numPr>
        <w:spacing w:line="360" w:lineRule="auto"/>
        <w:ind w:left="714" w:hanging="357"/>
        <w:rPr>
          <w:bCs/>
        </w:rPr>
      </w:pPr>
      <w:r w:rsidRPr="003B44A1">
        <w:rPr>
          <w:bCs/>
        </w:rPr>
        <w:t>RPA</w:t>
      </w:r>
      <w:r w:rsidR="00523269">
        <w:rPr>
          <w:bCs/>
        </w:rPr>
        <w:t>;</w:t>
      </w:r>
    </w:p>
    <w:p w14:paraId="208B14CB" w14:textId="1161F47A" w:rsidR="00910162" w:rsidRPr="003B44A1" w:rsidRDefault="00910162" w:rsidP="003B44A1">
      <w:pPr>
        <w:pStyle w:val="Default"/>
        <w:numPr>
          <w:ilvl w:val="0"/>
          <w:numId w:val="30"/>
        </w:numPr>
        <w:spacing w:line="360" w:lineRule="auto"/>
        <w:ind w:left="714" w:hanging="357"/>
        <w:rPr>
          <w:bCs/>
        </w:rPr>
      </w:pPr>
      <w:r w:rsidRPr="003B44A1">
        <w:rPr>
          <w:bCs/>
        </w:rPr>
        <w:t>Rumunia</w:t>
      </w:r>
      <w:r w:rsidR="00523269">
        <w:rPr>
          <w:bCs/>
        </w:rPr>
        <w:t>;</w:t>
      </w:r>
    </w:p>
    <w:p w14:paraId="12A971D6" w14:textId="75ECB719" w:rsidR="00EB7B29" w:rsidRPr="003B44A1" w:rsidRDefault="00EB7B29" w:rsidP="003B44A1">
      <w:pPr>
        <w:pStyle w:val="Default"/>
        <w:numPr>
          <w:ilvl w:val="0"/>
          <w:numId w:val="30"/>
        </w:numPr>
        <w:spacing w:line="360" w:lineRule="auto"/>
        <w:ind w:left="714" w:hanging="357"/>
        <w:rPr>
          <w:bCs/>
        </w:rPr>
      </w:pPr>
      <w:r w:rsidRPr="003B44A1">
        <w:rPr>
          <w:bCs/>
        </w:rPr>
        <w:t>Serbia</w:t>
      </w:r>
      <w:r w:rsidR="00523269">
        <w:rPr>
          <w:bCs/>
        </w:rPr>
        <w:t>;</w:t>
      </w:r>
    </w:p>
    <w:p w14:paraId="0980DA2A" w14:textId="77777777" w:rsidR="00910162" w:rsidRPr="003B44A1" w:rsidRDefault="00910162" w:rsidP="003B44A1">
      <w:pPr>
        <w:pStyle w:val="Default"/>
        <w:numPr>
          <w:ilvl w:val="0"/>
          <w:numId w:val="30"/>
        </w:numPr>
        <w:spacing w:line="360" w:lineRule="auto"/>
        <w:ind w:left="714" w:hanging="357"/>
        <w:rPr>
          <w:bCs/>
        </w:rPr>
      </w:pPr>
      <w:r w:rsidRPr="003B44A1">
        <w:rPr>
          <w:bCs/>
        </w:rPr>
        <w:t>Słowenia.</w:t>
      </w:r>
    </w:p>
    <w:p w14:paraId="18ADA389" w14:textId="55A55053" w:rsidR="00F407AB" w:rsidRPr="003B44A1" w:rsidRDefault="00CC66C7" w:rsidP="00AF1F8B">
      <w:pPr>
        <w:pStyle w:val="Akapitzlist"/>
        <w:numPr>
          <w:ilvl w:val="0"/>
          <w:numId w:val="25"/>
        </w:numPr>
        <w:spacing w:before="60" w:after="0" w:line="360" w:lineRule="auto"/>
        <w:ind w:left="425" w:hanging="425"/>
        <w:contextualSpacing w:val="0"/>
        <w:jc w:val="both"/>
        <w:outlineLvl w:val="1"/>
        <w:rPr>
          <w:rFonts w:ascii="Times New Roman" w:hAnsi="Times New Roman"/>
          <w:b/>
          <w:sz w:val="24"/>
          <w:szCs w:val="24"/>
        </w:rPr>
      </w:pPr>
      <w:bookmarkStart w:id="53" w:name="_Toc478655779"/>
      <w:bookmarkStart w:id="54" w:name="_Toc478655874"/>
      <w:bookmarkStart w:id="55" w:name="_Toc478655875"/>
      <w:bookmarkEnd w:id="53"/>
      <w:bookmarkEnd w:id="54"/>
      <w:r w:rsidRPr="003B44A1">
        <w:rPr>
          <w:rFonts w:ascii="Times New Roman" w:hAnsi="Times New Roman"/>
          <w:b/>
          <w:sz w:val="24"/>
          <w:szCs w:val="24"/>
        </w:rPr>
        <w:t>Art. 9</w:t>
      </w:r>
      <w:r w:rsidR="00A355F7" w:rsidRPr="003B44A1">
        <w:rPr>
          <w:rFonts w:ascii="Times New Roman" w:hAnsi="Times New Roman"/>
          <w:b/>
          <w:sz w:val="24"/>
          <w:szCs w:val="24"/>
        </w:rPr>
        <w:t xml:space="preserve"> MLI</w:t>
      </w:r>
      <w:r w:rsidRPr="003B44A1">
        <w:rPr>
          <w:rFonts w:ascii="Times New Roman" w:hAnsi="Times New Roman"/>
          <w:b/>
          <w:sz w:val="24"/>
          <w:szCs w:val="24"/>
        </w:rPr>
        <w:t xml:space="preserve"> </w:t>
      </w:r>
      <w:r w:rsidR="003B44A1" w:rsidRPr="003B44A1">
        <w:rPr>
          <w:rFonts w:ascii="Times New Roman" w:hAnsi="Times New Roman"/>
          <w:b/>
          <w:sz w:val="24"/>
          <w:szCs w:val="24"/>
        </w:rPr>
        <w:t>–</w:t>
      </w:r>
      <w:r w:rsidRPr="003B44A1">
        <w:rPr>
          <w:rFonts w:ascii="Times New Roman" w:hAnsi="Times New Roman"/>
          <w:b/>
          <w:sz w:val="24"/>
          <w:szCs w:val="24"/>
        </w:rPr>
        <w:t xml:space="preserve"> </w:t>
      </w:r>
      <w:r w:rsidR="00A355F7" w:rsidRPr="003B44A1">
        <w:rPr>
          <w:rFonts w:ascii="Times New Roman" w:hAnsi="Times New Roman"/>
          <w:b/>
          <w:sz w:val="24"/>
          <w:szCs w:val="24"/>
        </w:rPr>
        <w:t xml:space="preserve">zyski </w:t>
      </w:r>
      <w:r w:rsidRPr="003B44A1">
        <w:rPr>
          <w:rFonts w:ascii="Times New Roman" w:hAnsi="Times New Roman"/>
          <w:b/>
          <w:sz w:val="24"/>
          <w:szCs w:val="24"/>
        </w:rPr>
        <w:t>z tytułu przeniesienia udziałów</w:t>
      </w:r>
      <w:r w:rsidR="00D7217B" w:rsidRPr="003B44A1">
        <w:rPr>
          <w:rFonts w:ascii="Times New Roman" w:hAnsi="Times New Roman"/>
          <w:b/>
          <w:sz w:val="24"/>
          <w:szCs w:val="24"/>
        </w:rPr>
        <w:t xml:space="preserve"> lub akcji lub innych praw w</w:t>
      </w:r>
      <w:r w:rsidR="00AF1F8B">
        <w:rPr>
          <w:rFonts w:ascii="Times New Roman" w:hAnsi="Times New Roman"/>
          <w:b/>
          <w:sz w:val="24"/>
          <w:szCs w:val="24"/>
        </w:rPr>
        <w:t> </w:t>
      </w:r>
      <w:r w:rsidR="00D7217B" w:rsidRPr="003B44A1">
        <w:rPr>
          <w:rFonts w:ascii="Times New Roman" w:hAnsi="Times New Roman"/>
          <w:b/>
          <w:sz w:val="24"/>
          <w:szCs w:val="24"/>
        </w:rPr>
        <w:t>podmiotach</w:t>
      </w:r>
      <w:r w:rsidRPr="003B44A1">
        <w:rPr>
          <w:rFonts w:ascii="Times New Roman" w:hAnsi="Times New Roman"/>
          <w:b/>
          <w:sz w:val="24"/>
          <w:szCs w:val="24"/>
        </w:rPr>
        <w:t xml:space="preserve">, których </w:t>
      </w:r>
      <w:r w:rsidR="00D7217B" w:rsidRPr="003B44A1">
        <w:rPr>
          <w:rFonts w:ascii="Times New Roman" w:hAnsi="Times New Roman"/>
          <w:b/>
          <w:sz w:val="24"/>
          <w:szCs w:val="24"/>
        </w:rPr>
        <w:t>wartość p</w:t>
      </w:r>
      <w:r w:rsidRPr="003B44A1">
        <w:rPr>
          <w:rFonts w:ascii="Times New Roman" w:hAnsi="Times New Roman"/>
          <w:b/>
          <w:sz w:val="24"/>
          <w:szCs w:val="24"/>
        </w:rPr>
        <w:t>ochodzi głównie z majątku nieruchomego</w:t>
      </w:r>
      <w:bookmarkEnd w:id="55"/>
      <w:r w:rsidR="00880FD2" w:rsidRPr="003B44A1">
        <w:rPr>
          <w:rFonts w:ascii="Times New Roman" w:hAnsi="Times New Roman"/>
          <w:b/>
          <w:sz w:val="24"/>
          <w:szCs w:val="24"/>
        </w:rPr>
        <w:t xml:space="preserve"> </w:t>
      </w:r>
      <w:bookmarkStart w:id="56" w:name="_Toc478655876"/>
      <w:r w:rsidR="00880FD2" w:rsidRPr="003B44A1">
        <w:rPr>
          <w:rFonts w:ascii="Times New Roman" w:hAnsi="Times New Roman"/>
          <w:b/>
          <w:sz w:val="24"/>
          <w:szCs w:val="24"/>
        </w:rPr>
        <w:t>(tzw.</w:t>
      </w:r>
      <w:r w:rsidR="003B44A1" w:rsidRPr="003B44A1">
        <w:rPr>
          <w:rFonts w:ascii="Times New Roman" w:hAnsi="Times New Roman"/>
          <w:b/>
          <w:sz w:val="24"/>
          <w:szCs w:val="24"/>
        </w:rPr>
        <w:t xml:space="preserve"> </w:t>
      </w:r>
      <w:r w:rsidR="00880FD2" w:rsidRPr="003B44A1">
        <w:rPr>
          <w:rFonts w:ascii="Times New Roman" w:hAnsi="Times New Roman"/>
          <w:b/>
          <w:sz w:val="24"/>
          <w:szCs w:val="24"/>
        </w:rPr>
        <w:t>klauzula nieruchomościowa)</w:t>
      </w:r>
      <w:bookmarkEnd w:id="56"/>
    </w:p>
    <w:p w14:paraId="58677564" w14:textId="77777777" w:rsidR="009A30C0" w:rsidRPr="003B44A1" w:rsidRDefault="009A30C0" w:rsidP="003B44A1">
      <w:pPr>
        <w:spacing w:line="360" w:lineRule="auto"/>
        <w:jc w:val="both"/>
        <w:rPr>
          <w:rFonts w:eastAsia="BatangChe"/>
          <w:b/>
          <w:i/>
        </w:rPr>
      </w:pPr>
      <w:r w:rsidRPr="003B44A1">
        <w:rPr>
          <w:rFonts w:eastAsia="BatangChe"/>
          <w:b/>
          <w:i/>
        </w:rPr>
        <w:t>Uwagi ogólne</w:t>
      </w:r>
    </w:p>
    <w:p w14:paraId="140F6721" w14:textId="1396AA93" w:rsidR="00A65537" w:rsidRPr="003B44A1" w:rsidRDefault="00276079" w:rsidP="003B44A1">
      <w:pPr>
        <w:spacing w:line="360" w:lineRule="auto"/>
        <w:jc w:val="both"/>
      </w:pPr>
      <w:r w:rsidRPr="003B44A1">
        <w:lastRenderedPageBreak/>
        <w:t xml:space="preserve">Zgodnie z </w:t>
      </w:r>
      <w:r w:rsidR="008D45F5" w:rsidRPr="003B44A1">
        <w:t xml:space="preserve">art. 9 ust. 1 MLI, </w:t>
      </w:r>
      <w:r w:rsidRPr="003B44A1">
        <w:t>postanowienia umów podatkowych</w:t>
      </w:r>
      <w:r w:rsidR="008D45F5" w:rsidRPr="003B44A1">
        <w:t xml:space="preserve"> </w:t>
      </w:r>
      <w:r w:rsidRPr="003B44A1">
        <w:t>przewidują</w:t>
      </w:r>
      <w:r w:rsidR="00A65537" w:rsidRPr="003B44A1">
        <w:t>ce</w:t>
      </w:r>
      <w:r w:rsidR="008D45F5" w:rsidRPr="003B44A1">
        <w:t>,</w:t>
      </w:r>
      <w:r w:rsidRPr="003B44A1">
        <w:t xml:space="preserve"> że zyski uzyskiwane przez osobę mającą miejsce zamieszkania lub siedzibę na terytorium umawiającej się jurysdykcji z tytułu przeniesienia własności udziałów (akcji) lub innych praw z tytułu udziału w podmiocie, mogą być opodatkowane w drugiej umawiającej się jurysdykcji</w:t>
      </w:r>
      <w:r w:rsidR="00384B55">
        <w:t>,</w:t>
      </w:r>
      <w:r w:rsidRPr="003B44A1">
        <w:t xml:space="preserve"> pod warunkiem że większa niż określona część wartości tych udziałów lub praw pochodzi z</w:t>
      </w:r>
      <w:r w:rsidR="003B44A1" w:rsidRPr="003B44A1">
        <w:t xml:space="preserve"> </w:t>
      </w:r>
      <w:r w:rsidRPr="003B44A1">
        <w:t>majątku nieruchomego (nieruchomości) położone</w:t>
      </w:r>
      <w:r w:rsidR="00DF4AB1" w:rsidRPr="003B44A1">
        <w:t>go na terytorium tej drugiej z</w:t>
      </w:r>
      <w:r w:rsidR="003B44A1" w:rsidRPr="003B44A1">
        <w:t xml:space="preserve"> </w:t>
      </w:r>
      <w:r w:rsidRPr="003B44A1">
        <w:t>umawiających się</w:t>
      </w:r>
      <w:r w:rsidR="00384B55">
        <w:t xml:space="preserve"> jurysdykcji (lub pod warunkiem</w:t>
      </w:r>
      <w:r w:rsidRPr="003B44A1">
        <w:t xml:space="preserve"> że większa niż określona część majątku tego podmiotu składa się z takiego majątku nieruchomego</w:t>
      </w:r>
      <w:r w:rsidR="008D45F5" w:rsidRPr="003B44A1">
        <w:t>/</w:t>
      </w:r>
      <w:r w:rsidRPr="003B44A1">
        <w:t>nieruchomości)</w:t>
      </w:r>
      <w:r w:rsidR="00A65537" w:rsidRPr="003B44A1">
        <w:t xml:space="preserve">, </w:t>
      </w:r>
      <w:r w:rsidRPr="003B44A1">
        <w:t>będą miały zastosowanie, jeżeli</w:t>
      </w:r>
      <w:r w:rsidR="008D45F5" w:rsidRPr="003B44A1">
        <w:t>:</w:t>
      </w:r>
    </w:p>
    <w:p w14:paraId="2DF422BF" w14:textId="2FC0AAB5" w:rsidR="008D45F5" w:rsidRPr="003B44A1" w:rsidRDefault="00276079" w:rsidP="003B44A1">
      <w:pPr>
        <w:pStyle w:val="Akapitzlist"/>
        <w:numPr>
          <w:ilvl w:val="0"/>
          <w:numId w:val="31"/>
        </w:numPr>
        <w:spacing w:after="0" w:line="360" w:lineRule="auto"/>
        <w:contextualSpacing w:val="0"/>
        <w:rPr>
          <w:rFonts w:ascii="Times New Roman" w:hAnsi="Times New Roman"/>
          <w:sz w:val="24"/>
          <w:szCs w:val="24"/>
        </w:rPr>
      </w:pPr>
      <w:r w:rsidRPr="003B44A1">
        <w:rPr>
          <w:rFonts w:ascii="Times New Roman" w:hAnsi="Times New Roman"/>
          <w:sz w:val="24"/>
          <w:szCs w:val="24"/>
        </w:rPr>
        <w:t>warunek odpowiedniej wartości progu jest spełniony w</w:t>
      </w:r>
      <w:r w:rsidR="003B44A1" w:rsidRPr="003B44A1">
        <w:rPr>
          <w:rFonts w:ascii="Times New Roman" w:hAnsi="Times New Roman"/>
          <w:sz w:val="24"/>
          <w:szCs w:val="24"/>
        </w:rPr>
        <w:t xml:space="preserve"> </w:t>
      </w:r>
      <w:r w:rsidRPr="003B44A1">
        <w:rPr>
          <w:rFonts w:ascii="Times New Roman" w:hAnsi="Times New Roman"/>
          <w:sz w:val="24"/>
          <w:szCs w:val="24"/>
        </w:rPr>
        <w:t>dowolnym czasie podczas 365 dni poprzedzających przeniesienie własności; i</w:t>
      </w:r>
    </w:p>
    <w:p w14:paraId="09E5D75A" w14:textId="144CA091" w:rsidR="00276079" w:rsidRPr="003B44A1" w:rsidRDefault="00A65537" w:rsidP="003B44A1">
      <w:pPr>
        <w:pStyle w:val="Akapitzlist"/>
        <w:numPr>
          <w:ilvl w:val="0"/>
          <w:numId w:val="31"/>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są to </w:t>
      </w:r>
      <w:r w:rsidR="00276079" w:rsidRPr="003B44A1">
        <w:rPr>
          <w:rFonts w:ascii="Times New Roman" w:hAnsi="Times New Roman"/>
          <w:sz w:val="24"/>
          <w:szCs w:val="24"/>
        </w:rPr>
        <w:t>udział</w:t>
      </w:r>
      <w:r w:rsidRPr="003B44A1">
        <w:rPr>
          <w:rFonts w:ascii="Times New Roman" w:hAnsi="Times New Roman"/>
          <w:sz w:val="24"/>
          <w:szCs w:val="24"/>
        </w:rPr>
        <w:t>y</w:t>
      </w:r>
      <w:r w:rsidR="00276079" w:rsidRPr="003B44A1">
        <w:rPr>
          <w:rFonts w:ascii="Times New Roman" w:hAnsi="Times New Roman"/>
          <w:sz w:val="24"/>
          <w:szCs w:val="24"/>
        </w:rPr>
        <w:t xml:space="preserve"> (akcj</w:t>
      </w:r>
      <w:r w:rsidRPr="003B44A1">
        <w:rPr>
          <w:rFonts w:ascii="Times New Roman" w:hAnsi="Times New Roman"/>
          <w:sz w:val="24"/>
          <w:szCs w:val="24"/>
        </w:rPr>
        <w:t>e</w:t>
      </w:r>
      <w:r w:rsidR="00276079" w:rsidRPr="003B44A1">
        <w:rPr>
          <w:rFonts w:ascii="Times New Roman" w:hAnsi="Times New Roman"/>
          <w:sz w:val="24"/>
          <w:szCs w:val="24"/>
        </w:rPr>
        <w:t>) lub porównywaln</w:t>
      </w:r>
      <w:r w:rsidRPr="003B44A1">
        <w:rPr>
          <w:rFonts w:ascii="Times New Roman" w:hAnsi="Times New Roman"/>
          <w:sz w:val="24"/>
          <w:szCs w:val="24"/>
        </w:rPr>
        <w:t>e</w:t>
      </w:r>
      <w:r w:rsidR="00276079" w:rsidRPr="003B44A1">
        <w:rPr>
          <w:rFonts w:ascii="Times New Roman" w:hAnsi="Times New Roman"/>
          <w:sz w:val="24"/>
          <w:szCs w:val="24"/>
        </w:rPr>
        <w:t xml:space="preserve"> praw</w:t>
      </w:r>
      <w:r w:rsidRPr="003B44A1">
        <w:rPr>
          <w:rFonts w:ascii="Times New Roman" w:hAnsi="Times New Roman"/>
          <w:sz w:val="24"/>
          <w:szCs w:val="24"/>
        </w:rPr>
        <w:t>a</w:t>
      </w:r>
      <w:r w:rsidR="00276079" w:rsidRPr="003B44A1">
        <w:rPr>
          <w:rFonts w:ascii="Times New Roman" w:hAnsi="Times New Roman"/>
          <w:sz w:val="24"/>
          <w:szCs w:val="24"/>
        </w:rPr>
        <w:t xml:space="preserve"> taki</w:t>
      </w:r>
      <w:r w:rsidRPr="003B44A1">
        <w:rPr>
          <w:rFonts w:ascii="Times New Roman" w:hAnsi="Times New Roman"/>
          <w:sz w:val="24"/>
          <w:szCs w:val="24"/>
        </w:rPr>
        <w:t>e</w:t>
      </w:r>
      <w:r w:rsidR="00276079" w:rsidRPr="003B44A1">
        <w:rPr>
          <w:rFonts w:ascii="Times New Roman" w:hAnsi="Times New Roman"/>
          <w:sz w:val="24"/>
          <w:szCs w:val="24"/>
        </w:rPr>
        <w:t xml:space="preserve"> jak udziały w spółce osobowej lub truście (o</w:t>
      </w:r>
      <w:r w:rsidR="003B44A1" w:rsidRPr="003B44A1">
        <w:rPr>
          <w:rFonts w:ascii="Times New Roman" w:hAnsi="Times New Roman"/>
          <w:sz w:val="24"/>
          <w:szCs w:val="24"/>
        </w:rPr>
        <w:t xml:space="preserve"> </w:t>
      </w:r>
      <w:r w:rsidR="00276079" w:rsidRPr="003B44A1">
        <w:rPr>
          <w:rFonts w:ascii="Times New Roman" w:hAnsi="Times New Roman"/>
          <w:sz w:val="24"/>
          <w:szCs w:val="24"/>
        </w:rPr>
        <w:t>ile te udziały lub prawa nie zostały jeszcze objęte) w</w:t>
      </w:r>
      <w:r w:rsidR="00AF1F8B">
        <w:rPr>
          <w:rFonts w:ascii="Times New Roman" w:hAnsi="Times New Roman"/>
          <w:sz w:val="24"/>
          <w:szCs w:val="24"/>
        </w:rPr>
        <w:t> </w:t>
      </w:r>
      <w:r w:rsidR="00276079" w:rsidRPr="003B44A1">
        <w:rPr>
          <w:rFonts w:ascii="Times New Roman" w:hAnsi="Times New Roman"/>
          <w:sz w:val="24"/>
          <w:szCs w:val="24"/>
        </w:rPr>
        <w:t xml:space="preserve">uzupełnieniu jakichkolwiek udziałów (akcji) lub porównywalnych praw już objętych przez te </w:t>
      </w:r>
      <w:r w:rsidRPr="003B44A1">
        <w:rPr>
          <w:rFonts w:ascii="Times New Roman" w:hAnsi="Times New Roman"/>
          <w:sz w:val="24"/>
          <w:szCs w:val="24"/>
        </w:rPr>
        <w:t>przepisy</w:t>
      </w:r>
      <w:r w:rsidR="00276079" w:rsidRPr="003B44A1">
        <w:rPr>
          <w:rFonts w:ascii="Times New Roman" w:hAnsi="Times New Roman"/>
          <w:sz w:val="24"/>
          <w:szCs w:val="24"/>
        </w:rPr>
        <w:t>.</w:t>
      </w:r>
    </w:p>
    <w:p w14:paraId="518342A1" w14:textId="3ABC5F06" w:rsidR="00276079" w:rsidRPr="003B44A1" w:rsidRDefault="00276079" w:rsidP="003B44A1">
      <w:pPr>
        <w:spacing w:line="360" w:lineRule="auto"/>
        <w:jc w:val="both"/>
      </w:pPr>
      <w:r w:rsidRPr="003B44A1">
        <w:t>Okres 365 dni będzie miał zastosowanie w miejsce lub w sytuacji braku stosownego okresu dla dokonania oceny, czy zostało spełnione kryterium odpowiednie</w:t>
      </w:r>
      <w:r w:rsidR="00E4779F" w:rsidRPr="003B44A1">
        <w:t xml:space="preserve">go </w:t>
      </w:r>
      <w:r w:rsidRPr="003B44A1">
        <w:t xml:space="preserve">progu </w:t>
      </w:r>
      <w:r w:rsidR="00E4779F" w:rsidRPr="003B44A1">
        <w:t>wartości majątku w</w:t>
      </w:r>
      <w:r w:rsidR="003B44A1" w:rsidRPr="003B44A1">
        <w:t xml:space="preserve"> </w:t>
      </w:r>
      <w:r w:rsidRPr="003B44A1">
        <w:t>przepisach umowy podatkowej, do której ma zastosowanie MLI</w:t>
      </w:r>
      <w:r w:rsidR="006A3822" w:rsidRPr="003B44A1">
        <w:t>.</w:t>
      </w:r>
      <w:r w:rsidRPr="003B44A1">
        <w:t xml:space="preserve"> </w:t>
      </w:r>
    </w:p>
    <w:p w14:paraId="339FF767" w14:textId="55E55041" w:rsidR="00276079" w:rsidRPr="003B44A1" w:rsidRDefault="00276079" w:rsidP="003B44A1">
      <w:pPr>
        <w:spacing w:line="360" w:lineRule="auto"/>
        <w:jc w:val="both"/>
      </w:pPr>
      <w:r w:rsidRPr="003B44A1">
        <w:t xml:space="preserve">Strona MLI może także dokonać wyboru w zakresie stosowania art. 9 ust. 4 </w:t>
      </w:r>
      <w:r w:rsidR="008D45F5" w:rsidRPr="003B44A1">
        <w:t xml:space="preserve">MLI. </w:t>
      </w:r>
      <w:r w:rsidR="00716ED4" w:rsidRPr="003B44A1">
        <w:t>Zgodnie z</w:t>
      </w:r>
      <w:r w:rsidR="003B44A1" w:rsidRPr="003B44A1">
        <w:t xml:space="preserve"> </w:t>
      </w:r>
      <w:r w:rsidR="00716ED4" w:rsidRPr="003B44A1">
        <w:t>tym przepisem, dla celów umów p</w:t>
      </w:r>
      <w:r w:rsidRPr="003B44A1">
        <w:t xml:space="preserve">odatkowych, do których ma zastosowanie </w:t>
      </w:r>
      <w:r w:rsidR="00716ED4" w:rsidRPr="003B44A1">
        <w:t>MLI</w:t>
      </w:r>
      <w:r w:rsidRPr="003B44A1">
        <w:t xml:space="preserve">, zyski </w:t>
      </w:r>
      <w:r w:rsidR="00967B3E" w:rsidRPr="003B44A1">
        <w:t xml:space="preserve">uzyskane </w:t>
      </w:r>
      <w:r w:rsidRPr="003B44A1">
        <w:t xml:space="preserve">przez osobę mającą miejsce zamieszkania lub siedzibę na terytorium </w:t>
      </w:r>
      <w:r w:rsidR="00716ED4" w:rsidRPr="003B44A1">
        <w:t>umawiającej się j</w:t>
      </w:r>
      <w:r w:rsidRPr="003B44A1">
        <w:t xml:space="preserve">urysdykcji z tytułu przeniesienia własności udziałów (akcji) lub porównywalnych praw, takich jak udziały w spółce osobowej lub truście, mogą zostać opodatkowane w drugiej </w:t>
      </w:r>
      <w:r w:rsidR="00132BCF" w:rsidRPr="003B44A1">
        <w:t>u</w:t>
      </w:r>
      <w:r w:rsidRPr="003B44A1">
        <w:t xml:space="preserve">mawiającej się </w:t>
      </w:r>
      <w:r w:rsidR="00132BCF" w:rsidRPr="003B44A1">
        <w:t>j</w:t>
      </w:r>
      <w:r w:rsidRPr="003B44A1">
        <w:t>urysdykcji jeżeli, w każdym czasie w</w:t>
      </w:r>
      <w:r w:rsidR="004E5013">
        <w:t> </w:t>
      </w:r>
      <w:r w:rsidRPr="003B44A1">
        <w:t>ciągu 365 dni poprzedzających przeniesienie własności tych udziałów (akcji) lub porównywalnych</w:t>
      </w:r>
      <w:r w:rsidR="003B44A1" w:rsidRPr="003B44A1">
        <w:t xml:space="preserve"> </w:t>
      </w:r>
      <w:r w:rsidRPr="003B44A1">
        <w:t>praw, ich wartość pochodziła w więcej niż 50% bezpośrednio lub pośrednio z majątku nieruchomego położonego na terytorium t</w:t>
      </w:r>
      <w:r w:rsidR="00132BCF" w:rsidRPr="003B44A1">
        <w:t>ej drugiej j</w:t>
      </w:r>
      <w:r w:rsidRPr="003B44A1">
        <w:t>urysdykcji.</w:t>
      </w:r>
      <w:r w:rsidR="00A65537" w:rsidRPr="003B44A1">
        <w:t xml:space="preserve"> Powyższe </w:t>
      </w:r>
      <w:r w:rsidRPr="003B44A1">
        <w:t>będzie miał</w:t>
      </w:r>
      <w:r w:rsidR="00A65537" w:rsidRPr="003B44A1">
        <w:t>o zastosowanie w</w:t>
      </w:r>
      <w:r w:rsidR="003B44A1" w:rsidRPr="003B44A1">
        <w:t xml:space="preserve"> </w:t>
      </w:r>
      <w:r w:rsidRPr="003B44A1">
        <w:t xml:space="preserve">miejsce </w:t>
      </w:r>
      <w:r w:rsidR="00132BCF" w:rsidRPr="003B44A1">
        <w:t>lub w sytuacji braku przepisów umowy p</w:t>
      </w:r>
      <w:r w:rsidRPr="003B44A1">
        <w:t xml:space="preserve">odatkowej, do której ma zastosowanie </w:t>
      </w:r>
      <w:r w:rsidR="00132BCF" w:rsidRPr="003B44A1">
        <w:t>MLI</w:t>
      </w:r>
      <w:r w:rsidRPr="003B44A1">
        <w:t>, zgodnie z którymi zyski uzyskiwane przez osobę mającą miejsce zamieszkania lub siedzibę n</w:t>
      </w:r>
      <w:r w:rsidR="00132BCF" w:rsidRPr="003B44A1">
        <w:t>a terytorium umawiającej się j</w:t>
      </w:r>
      <w:r w:rsidRPr="003B44A1">
        <w:t>urysdykcji z tytułu przeniesienia własności udziałów (akcji) lub porównywalnych praw z</w:t>
      </w:r>
      <w:r w:rsidR="003B44A1" w:rsidRPr="003B44A1">
        <w:t xml:space="preserve"> </w:t>
      </w:r>
      <w:r w:rsidRPr="003B44A1">
        <w:t>tytułu udziału w</w:t>
      </w:r>
      <w:r w:rsidR="003B44A1" w:rsidRPr="003B44A1">
        <w:t xml:space="preserve"> </w:t>
      </w:r>
      <w:r w:rsidRPr="003B44A1">
        <w:t>podmiocie, m</w:t>
      </w:r>
      <w:r w:rsidR="00132BCF" w:rsidRPr="003B44A1">
        <w:t>ogą być opodatkowane w drugiej umawiającej się j</w:t>
      </w:r>
      <w:r w:rsidRPr="003B44A1">
        <w:t>urysdykcji</w:t>
      </w:r>
      <w:r w:rsidR="00384B55">
        <w:t>,</w:t>
      </w:r>
      <w:r w:rsidRPr="003B44A1">
        <w:t xml:space="preserve"> pod warunkiem że większa niż określona część wartości tych udziałów lub </w:t>
      </w:r>
      <w:r w:rsidRPr="003B44A1">
        <w:lastRenderedPageBreak/>
        <w:t>praw pochodzi z</w:t>
      </w:r>
      <w:r w:rsidR="003B44A1" w:rsidRPr="003B44A1">
        <w:t xml:space="preserve"> </w:t>
      </w:r>
      <w:r w:rsidRPr="003B44A1">
        <w:t>majątku nieruchomego (nieruchomości) położonego na terytorium tej drugiej z</w:t>
      </w:r>
      <w:r w:rsidR="003B44A1" w:rsidRPr="003B44A1">
        <w:t xml:space="preserve"> </w:t>
      </w:r>
      <w:r w:rsidR="00132BCF" w:rsidRPr="003B44A1">
        <w:t>umawiających się j</w:t>
      </w:r>
      <w:r w:rsidR="0015372B">
        <w:t>urysdykcji lub pod warunkiem</w:t>
      </w:r>
      <w:r w:rsidRPr="003B44A1">
        <w:t xml:space="preserve"> że większa niż określona część majątku tego podmiotu składa się z takiego majątku nieruchomego (nieruchomości).</w:t>
      </w:r>
    </w:p>
    <w:p w14:paraId="1AE2E6E3" w14:textId="77777777" w:rsidR="0086042D" w:rsidRPr="003B44A1" w:rsidRDefault="0086042D" w:rsidP="003B44A1">
      <w:pPr>
        <w:spacing w:line="360" w:lineRule="auto"/>
        <w:jc w:val="both"/>
      </w:pPr>
      <w:r w:rsidRPr="003B44A1">
        <w:t xml:space="preserve">Przepis art. 9 MLI (zarówno ust. 1 jak i ust. 4) nie wchodzi w skład minimalnego standardu – możliwe jest więc wyłączenie jego stosowania przez strony Konwencji. </w:t>
      </w:r>
    </w:p>
    <w:p w14:paraId="27A3798E" w14:textId="77777777" w:rsidR="0086042D" w:rsidRPr="003B44A1" w:rsidRDefault="0086042D" w:rsidP="003B44A1">
      <w:pPr>
        <w:pStyle w:val="Nagwek3"/>
        <w:rPr>
          <w:rFonts w:eastAsia="BatangChe" w:cs="Times New Roman"/>
          <w:i/>
        </w:rPr>
      </w:pPr>
      <w:bookmarkStart w:id="57" w:name="_Toc478655877"/>
      <w:r w:rsidRPr="003B44A1">
        <w:rPr>
          <w:rFonts w:eastAsia="BatangChe" w:cs="Times New Roman"/>
          <w:i/>
        </w:rPr>
        <w:t>Relacja art. 9 ust. 1 MLI do art. 9 ust. 4 MLI</w:t>
      </w:r>
      <w:bookmarkEnd w:id="57"/>
    </w:p>
    <w:p w14:paraId="457B1168" w14:textId="7E0D2856" w:rsidR="0086042D" w:rsidRPr="003B44A1" w:rsidRDefault="0086042D" w:rsidP="003B44A1">
      <w:pPr>
        <w:spacing w:line="360" w:lineRule="auto"/>
        <w:jc w:val="both"/>
      </w:pPr>
      <w:r w:rsidRPr="003B44A1">
        <w:t xml:space="preserve">Art. 9 ust. 1 MLI może znaleźć zastosowanie jedynie do UPO zawierających klauzulę nieruchomościową </w:t>
      </w:r>
      <w:r w:rsidR="003B44A1" w:rsidRPr="003B44A1">
        <w:t>–</w:t>
      </w:r>
      <w:r w:rsidRPr="003B44A1">
        <w:t xml:space="preserve"> skutkiem jego zastosowania będzie zatem uzupełnienie istniejących klauzul nieruchomościowych o opisane powyżej warunki</w:t>
      </w:r>
      <w:r w:rsidR="002F0941" w:rsidRPr="003B44A1">
        <w:t xml:space="preserve"> (skutek „</w:t>
      </w:r>
      <w:r w:rsidR="002F0941" w:rsidRPr="003B44A1">
        <w:rPr>
          <w:i/>
        </w:rPr>
        <w:t>appl</w:t>
      </w:r>
      <w:r w:rsidR="008774CC" w:rsidRPr="003B44A1">
        <w:rPr>
          <w:i/>
        </w:rPr>
        <w:t>y</w:t>
      </w:r>
      <w:r w:rsidR="002F0941" w:rsidRPr="003B44A1">
        <w:t>”)</w:t>
      </w:r>
      <w:r w:rsidRPr="003B44A1">
        <w:t xml:space="preserve">. Przepis ten nie może </w:t>
      </w:r>
      <w:r w:rsidR="002F0941" w:rsidRPr="003B44A1">
        <w:t>jednak wprowadzić/</w:t>
      </w:r>
      <w:r w:rsidRPr="003B44A1">
        <w:t xml:space="preserve">dodać do UPO samej klauzuli nieruchomościowej. </w:t>
      </w:r>
    </w:p>
    <w:p w14:paraId="1D578DF0" w14:textId="03189E47" w:rsidR="0086042D" w:rsidRPr="003B44A1" w:rsidRDefault="0086042D" w:rsidP="003B44A1">
      <w:pPr>
        <w:spacing w:line="360" w:lineRule="auto"/>
        <w:jc w:val="both"/>
      </w:pPr>
      <w:r w:rsidRPr="003B44A1">
        <w:t xml:space="preserve">Natomiast </w:t>
      </w:r>
      <w:r w:rsidR="008D45F5" w:rsidRPr="003B44A1">
        <w:t xml:space="preserve">art. 9 ust. 4 MLI może </w:t>
      </w:r>
      <w:r w:rsidRPr="003B44A1">
        <w:t xml:space="preserve">nie tylko zmienić istniejące </w:t>
      </w:r>
      <w:r w:rsidR="002F0941" w:rsidRPr="003B44A1">
        <w:t xml:space="preserve">klauzule nieruchomościowe, </w:t>
      </w:r>
      <w:r w:rsidRPr="003B44A1">
        <w:t xml:space="preserve">ale także może </w:t>
      </w:r>
      <w:r w:rsidR="008D45F5" w:rsidRPr="003B44A1">
        <w:t>znaleźć zastosowa</w:t>
      </w:r>
      <w:r w:rsidR="009A30C0" w:rsidRPr="003B44A1">
        <w:t xml:space="preserve">nie w przypadkach, gdy dana umowa podatkowa </w:t>
      </w:r>
      <w:r w:rsidR="009A30C0" w:rsidRPr="003B44A1">
        <w:rPr>
          <w:u w:val="single"/>
        </w:rPr>
        <w:t>nie zawiera</w:t>
      </w:r>
      <w:r w:rsidRPr="003B44A1">
        <w:rPr>
          <w:u w:val="single"/>
        </w:rPr>
        <w:t xml:space="preserve"> w</w:t>
      </w:r>
      <w:r w:rsidR="003B44A1" w:rsidRPr="003B44A1">
        <w:rPr>
          <w:u w:val="single"/>
        </w:rPr>
        <w:t xml:space="preserve"> </w:t>
      </w:r>
      <w:r w:rsidR="009A30C0" w:rsidRPr="003B44A1">
        <w:rPr>
          <w:u w:val="single"/>
        </w:rPr>
        <w:t>ogóle klauzuli nieruchomościowej</w:t>
      </w:r>
      <w:r w:rsidR="002F0941" w:rsidRPr="003B44A1">
        <w:t>.</w:t>
      </w:r>
    </w:p>
    <w:p w14:paraId="42ECEAC8" w14:textId="77777777" w:rsidR="002F0941" w:rsidRPr="003B44A1" w:rsidRDefault="002F0941" w:rsidP="003B44A1">
      <w:pPr>
        <w:spacing w:line="360" w:lineRule="auto"/>
        <w:jc w:val="both"/>
      </w:pPr>
      <w:r w:rsidRPr="003B44A1">
        <w:t xml:space="preserve">Możliwy jest wybór stosowania obu tych </w:t>
      </w:r>
      <w:r w:rsidR="007C2798" w:rsidRPr="003B44A1">
        <w:t xml:space="preserve">regulacji, jednakże nie w odniesieniu do tej samej </w:t>
      </w:r>
      <w:r w:rsidR="002007AC" w:rsidRPr="003B44A1">
        <w:t>u</w:t>
      </w:r>
      <w:r w:rsidR="007C2798" w:rsidRPr="003B44A1">
        <w:t>mowy podatkowej.</w:t>
      </w:r>
    </w:p>
    <w:p w14:paraId="15F7D626" w14:textId="4090DFE0" w:rsidR="00FF5180" w:rsidRPr="003B44A1" w:rsidRDefault="002F0941" w:rsidP="003B44A1">
      <w:pPr>
        <w:spacing w:line="360" w:lineRule="auto"/>
        <w:jc w:val="both"/>
      </w:pPr>
      <w:r w:rsidRPr="003B44A1">
        <w:t>Art. 9 ust. 1 MLI znajdzie zastosowanie do UPO w przypadku, gdy oba państwa</w:t>
      </w:r>
      <w:r w:rsidR="007C2798" w:rsidRPr="003B44A1">
        <w:t xml:space="preserve"> (nieskładające zastrzeżenia do </w:t>
      </w:r>
      <w:r w:rsidR="00DA72A3" w:rsidRPr="003B44A1">
        <w:t>art. 9 ust. 1 MLI</w:t>
      </w:r>
      <w:r w:rsidR="007C2798" w:rsidRPr="003B44A1">
        <w:t>)</w:t>
      </w:r>
      <w:r w:rsidRPr="003B44A1">
        <w:t xml:space="preserve"> dokonają notyfikacji </w:t>
      </w:r>
      <w:r w:rsidR="00DA72A3" w:rsidRPr="003B44A1">
        <w:t>przepisu</w:t>
      </w:r>
      <w:r w:rsidRPr="003B44A1">
        <w:t xml:space="preserve"> UPO zawierając</w:t>
      </w:r>
      <w:r w:rsidR="00DA72A3" w:rsidRPr="003B44A1">
        <w:t>ego</w:t>
      </w:r>
      <w:r w:rsidRPr="003B44A1">
        <w:t xml:space="preserve"> klauzulę nieruchomościową (</w:t>
      </w:r>
      <w:r w:rsidR="00DA72A3" w:rsidRPr="003B44A1">
        <w:t xml:space="preserve">notyfikacja </w:t>
      </w:r>
      <w:r w:rsidRPr="003B44A1">
        <w:t>na podstawie art. 9 ust. 7 lub ust. 8 MLI).</w:t>
      </w:r>
      <w:r w:rsidR="001C4EE9">
        <w:t xml:space="preserve"> W efekcie</w:t>
      </w:r>
      <w:r w:rsidR="00DA72A3" w:rsidRPr="003B44A1">
        <w:t xml:space="preserve"> do wskazanego przepisu UPO znajdą zastosowanie wskazane w</w:t>
      </w:r>
      <w:r w:rsidR="004E5013">
        <w:t> </w:t>
      </w:r>
      <w:r w:rsidR="00DA72A3" w:rsidRPr="003B44A1">
        <w:t>art. 9 ust. 1 MLI dodatkowe warunki (skutek „</w:t>
      </w:r>
      <w:r w:rsidR="00DA72A3" w:rsidRPr="003B44A1">
        <w:rPr>
          <w:i/>
        </w:rPr>
        <w:t>appl</w:t>
      </w:r>
      <w:r w:rsidR="008774CC" w:rsidRPr="003B44A1">
        <w:rPr>
          <w:i/>
        </w:rPr>
        <w:t>y</w:t>
      </w:r>
      <w:r w:rsidR="00DA72A3" w:rsidRPr="003B44A1">
        <w:t>”).</w:t>
      </w:r>
    </w:p>
    <w:p w14:paraId="5FDF1AF6" w14:textId="48286C85" w:rsidR="002F0941" w:rsidRPr="003B44A1" w:rsidRDefault="002F0941" w:rsidP="003B44A1">
      <w:pPr>
        <w:spacing w:line="360" w:lineRule="auto"/>
        <w:jc w:val="both"/>
      </w:pPr>
      <w:r w:rsidRPr="003B44A1">
        <w:t>W przypadku jednak, je</w:t>
      </w:r>
      <w:r w:rsidR="00384B55">
        <w:t>że</w:t>
      </w:r>
      <w:r w:rsidRPr="003B44A1">
        <w:t>li oba państwa dokonają wybo</w:t>
      </w:r>
      <w:r w:rsidR="00DA72A3" w:rsidRPr="003B44A1">
        <w:t xml:space="preserve">ru stosowania art. 9 ust. 4 MLI, </w:t>
      </w:r>
      <w:r w:rsidR="00317C17" w:rsidRPr="003B44A1">
        <w:t xml:space="preserve">zastosowanie znajdzie </w:t>
      </w:r>
      <w:r w:rsidR="00317C17" w:rsidRPr="003B44A1">
        <w:rPr>
          <w:u w:val="single"/>
        </w:rPr>
        <w:t>wyłącznie</w:t>
      </w:r>
      <w:r w:rsidR="00317C17" w:rsidRPr="003B44A1">
        <w:t xml:space="preserve"> art. 9 ust. 4 MLI, a zastosowanie przepisu </w:t>
      </w:r>
      <w:r w:rsidR="00DA72A3" w:rsidRPr="003B44A1">
        <w:t xml:space="preserve">art. 9 ust. 1 MLI </w:t>
      </w:r>
      <w:r w:rsidR="00317C17" w:rsidRPr="003B44A1">
        <w:t>zostanie wyłączone</w:t>
      </w:r>
      <w:r w:rsidR="00DA72A3" w:rsidRPr="003B44A1">
        <w:t xml:space="preserve"> (zgodnie z art. 9 ust. 8 zd. 3 MLI). </w:t>
      </w:r>
      <w:r w:rsidR="00317C17" w:rsidRPr="003B44A1">
        <w:t xml:space="preserve">W takim </w:t>
      </w:r>
      <w:r w:rsidR="00384B55">
        <w:t>prz</w:t>
      </w:r>
      <w:r w:rsidR="00317C17" w:rsidRPr="003B44A1">
        <w:t>ypadku, z</w:t>
      </w:r>
      <w:r w:rsidR="00DA72A3" w:rsidRPr="003B44A1">
        <w:t>akr</w:t>
      </w:r>
      <w:r w:rsidR="00317C17" w:rsidRPr="003B44A1">
        <w:t>es stosowania art. 9 ust. 4 MLI</w:t>
      </w:r>
      <w:r w:rsidR="003B44A1" w:rsidRPr="003B44A1">
        <w:t xml:space="preserve"> </w:t>
      </w:r>
      <w:r w:rsidR="00DA72A3" w:rsidRPr="003B44A1">
        <w:t>ramach danej UPO zależy od notyfikacji dokonanych przez strony:</w:t>
      </w:r>
    </w:p>
    <w:p w14:paraId="0D1A4130" w14:textId="65557906" w:rsidR="00DA72A3" w:rsidRPr="003B44A1" w:rsidRDefault="00DA72A3" w:rsidP="003B44A1">
      <w:pPr>
        <w:pStyle w:val="Akapitzlist"/>
        <w:numPr>
          <w:ilvl w:val="0"/>
          <w:numId w:val="3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w razie </w:t>
      </w:r>
      <w:r w:rsidR="00B15644" w:rsidRPr="003B44A1">
        <w:rPr>
          <w:rFonts w:ascii="Times New Roman" w:hAnsi="Times New Roman"/>
          <w:sz w:val="24"/>
          <w:szCs w:val="24"/>
        </w:rPr>
        <w:t>dokonania notyfik</w:t>
      </w:r>
      <w:r w:rsidR="001C0B15" w:rsidRPr="003B44A1">
        <w:rPr>
          <w:rFonts w:ascii="Times New Roman" w:hAnsi="Times New Roman"/>
          <w:sz w:val="24"/>
          <w:szCs w:val="24"/>
        </w:rPr>
        <w:t>a</w:t>
      </w:r>
      <w:r w:rsidR="00B15644" w:rsidRPr="003B44A1">
        <w:rPr>
          <w:rFonts w:ascii="Times New Roman" w:hAnsi="Times New Roman"/>
          <w:sz w:val="24"/>
          <w:szCs w:val="24"/>
        </w:rPr>
        <w:t>cji</w:t>
      </w:r>
      <w:r w:rsidRPr="003B44A1">
        <w:rPr>
          <w:rFonts w:ascii="Times New Roman" w:hAnsi="Times New Roman"/>
          <w:sz w:val="24"/>
          <w:szCs w:val="24"/>
        </w:rPr>
        <w:t xml:space="preserve"> (na podstawie art. 9 ust. 7 lub ust. 8 MLI) przez obie strony tego samego przepisu UPO, przepis ten zostanie </w:t>
      </w:r>
      <w:r w:rsidRPr="003B44A1">
        <w:rPr>
          <w:rFonts w:ascii="Times New Roman" w:hAnsi="Times New Roman"/>
          <w:sz w:val="24"/>
          <w:szCs w:val="24"/>
          <w:u w:val="single"/>
        </w:rPr>
        <w:t>zastąpiony</w:t>
      </w:r>
      <w:r w:rsidRPr="003B44A1">
        <w:rPr>
          <w:rFonts w:ascii="Times New Roman" w:hAnsi="Times New Roman"/>
          <w:sz w:val="24"/>
          <w:szCs w:val="24"/>
        </w:rPr>
        <w:t xml:space="preserve"> przez art. 9 ust. 4 MLI (skutek „</w:t>
      </w:r>
      <w:r w:rsidRPr="003B44A1">
        <w:rPr>
          <w:rFonts w:ascii="Times New Roman" w:hAnsi="Times New Roman"/>
          <w:i/>
          <w:sz w:val="24"/>
          <w:szCs w:val="24"/>
        </w:rPr>
        <w:t>replaced</w:t>
      </w:r>
      <w:r w:rsidRPr="003B44A1">
        <w:rPr>
          <w:rFonts w:ascii="Times New Roman" w:hAnsi="Times New Roman"/>
          <w:sz w:val="24"/>
          <w:szCs w:val="24"/>
        </w:rPr>
        <w:t>”)</w:t>
      </w:r>
      <w:r w:rsidR="00384B55">
        <w:rPr>
          <w:rFonts w:ascii="Times New Roman" w:hAnsi="Times New Roman"/>
          <w:sz w:val="24"/>
          <w:szCs w:val="24"/>
        </w:rPr>
        <w:t>,</w:t>
      </w:r>
    </w:p>
    <w:p w14:paraId="43437E8B" w14:textId="26012CA3" w:rsidR="00DA72A3" w:rsidRPr="003B44A1" w:rsidRDefault="00DA72A3" w:rsidP="003B44A1">
      <w:pPr>
        <w:pStyle w:val="Akapitzlist"/>
        <w:numPr>
          <w:ilvl w:val="0"/>
          <w:numId w:val="3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brak notyfikacji przepisu UPO przez przynajmniej jedną ze stron skutkuje stosowaniem </w:t>
      </w:r>
      <w:r w:rsidR="009F0C64" w:rsidRPr="003B44A1">
        <w:rPr>
          <w:rFonts w:ascii="Times New Roman" w:hAnsi="Times New Roman"/>
          <w:sz w:val="24"/>
          <w:szCs w:val="24"/>
        </w:rPr>
        <w:t xml:space="preserve">art. 9 ust. 4 MLI </w:t>
      </w:r>
      <w:r w:rsidR="007E228F" w:rsidRPr="003B44A1">
        <w:rPr>
          <w:rFonts w:ascii="Times New Roman" w:hAnsi="Times New Roman"/>
          <w:sz w:val="24"/>
          <w:szCs w:val="24"/>
        </w:rPr>
        <w:t>jako zastępującego przepis UPO w zakresie niezgodności</w:t>
      </w:r>
      <w:r w:rsidR="009F0C64" w:rsidRPr="003B44A1">
        <w:rPr>
          <w:rFonts w:ascii="Times New Roman" w:hAnsi="Times New Roman"/>
          <w:sz w:val="24"/>
          <w:szCs w:val="24"/>
        </w:rPr>
        <w:t xml:space="preserve"> (skutek: „</w:t>
      </w:r>
      <w:r w:rsidR="009F0C64" w:rsidRPr="003B44A1">
        <w:rPr>
          <w:rFonts w:ascii="Times New Roman" w:hAnsi="Times New Roman"/>
          <w:i/>
          <w:sz w:val="24"/>
          <w:szCs w:val="24"/>
        </w:rPr>
        <w:t xml:space="preserve">apply and supersede to the extent of incompatibility”); </w:t>
      </w:r>
      <w:r w:rsidR="009F0C64" w:rsidRPr="003B44A1">
        <w:rPr>
          <w:rFonts w:ascii="Times New Roman" w:hAnsi="Times New Roman"/>
          <w:sz w:val="24"/>
          <w:szCs w:val="24"/>
        </w:rPr>
        <w:lastRenderedPageBreak/>
        <w:t>w</w:t>
      </w:r>
      <w:r w:rsidR="004E5013">
        <w:rPr>
          <w:rFonts w:ascii="Times New Roman" w:hAnsi="Times New Roman"/>
          <w:sz w:val="24"/>
          <w:szCs w:val="24"/>
        </w:rPr>
        <w:t> </w:t>
      </w:r>
      <w:r w:rsidR="009F0C64" w:rsidRPr="003B44A1">
        <w:rPr>
          <w:rFonts w:ascii="Times New Roman" w:hAnsi="Times New Roman"/>
          <w:sz w:val="24"/>
          <w:szCs w:val="24"/>
        </w:rPr>
        <w:t>przypadku UPO niezawierających klauzuli nieruchomościowej, w praktyce oznacza to dodanie do UPO takiego postanowienia.</w:t>
      </w:r>
    </w:p>
    <w:p w14:paraId="19F4B286" w14:textId="77777777" w:rsidR="0086042D" w:rsidRPr="003B44A1" w:rsidRDefault="0086042D" w:rsidP="003B44A1">
      <w:pPr>
        <w:pStyle w:val="Nagwek3"/>
        <w:rPr>
          <w:rFonts w:eastAsia="BatangChe" w:cs="Times New Roman"/>
          <w:i/>
        </w:rPr>
      </w:pPr>
      <w:bookmarkStart w:id="58" w:name="_Toc478655878"/>
      <w:r w:rsidRPr="003B44A1">
        <w:rPr>
          <w:rFonts w:eastAsia="BatangChe" w:cs="Times New Roman"/>
          <w:i/>
        </w:rPr>
        <w:t>Stanowisko przyjęte przez Polskę</w:t>
      </w:r>
      <w:bookmarkEnd w:id="58"/>
    </w:p>
    <w:p w14:paraId="5B717C0B" w14:textId="20F05EDA" w:rsidR="00276079" w:rsidRPr="003B44A1" w:rsidRDefault="00276079" w:rsidP="003B44A1">
      <w:pPr>
        <w:spacing w:line="360" w:lineRule="auto"/>
        <w:jc w:val="both"/>
      </w:pPr>
      <w:r w:rsidRPr="003B44A1">
        <w:t xml:space="preserve">Zgodnie z aktualną polityką Ministerstwa Finansów, w trakcie negocjacji proponuje się partnerom negocjacyjnym zawarcie w umowie przepisu antyabuzywnego, dotyczącego klauzuli nieruchomościowej. Obecnie </w:t>
      </w:r>
      <w:r w:rsidR="00880FD2" w:rsidRPr="003B44A1">
        <w:t>mniej więcej</w:t>
      </w:r>
      <w:r w:rsidRPr="003B44A1">
        <w:t xml:space="preserve"> połowa z zawartych przez </w:t>
      </w:r>
      <w:r w:rsidR="00985571" w:rsidRPr="003B44A1">
        <w:t>UPO</w:t>
      </w:r>
      <w:r w:rsidRPr="003B44A1">
        <w:t xml:space="preserve"> zawiera taką klauzulę</w:t>
      </w:r>
      <w:r w:rsidR="00162C90" w:rsidRPr="003B44A1">
        <w:t xml:space="preserve"> w różnym kształcie</w:t>
      </w:r>
      <w:r w:rsidRPr="003B44A1">
        <w:t xml:space="preserve">. </w:t>
      </w:r>
      <w:r w:rsidR="00880FD2" w:rsidRPr="003B44A1">
        <w:t>P</w:t>
      </w:r>
      <w:r w:rsidRPr="003B44A1">
        <w:t>rzepis</w:t>
      </w:r>
      <w:r w:rsidR="00880FD2" w:rsidRPr="003B44A1">
        <w:t>y</w:t>
      </w:r>
      <w:r w:rsidRPr="003B44A1">
        <w:t xml:space="preserve"> </w:t>
      </w:r>
      <w:r w:rsidR="00880FD2" w:rsidRPr="003B44A1">
        <w:t xml:space="preserve">te </w:t>
      </w:r>
      <w:r w:rsidRPr="003B44A1">
        <w:t>ma</w:t>
      </w:r>
      <w:r w:rsidR="00880FD2" w:rsidRPr="003B44A1">
        <w:t>ją</w:t>
      </w:r>
      <w:r w:rsidRPr="003B44A1">
        <w:t xml:space="preserve"> na celu zapobieganie unikaniu opodatkowania doc</w:t>
      </w:r>
      <w:r w:rsidR="00880FD2" w:rsidRPr="003B44A1">
        <w:t>hodów ze zbycia nieruchomości w</w:t>
      </w:r>
      <w:r w:rsidR="003B44A1" w:rsidRPr="003B44A1">
        <w:t xml:space="preserve"> </w:t>
      </w:r>
      <w:r w:rsidRPr="003B44A1">
        <w:t>państwie miejsca położenia tej nieruchomości przez tworzenie spółek nieruchomościowych z</w:t>
      </w:r>
      <w:r w:rsidR="00880FD2" w:rsidRPr="003B44A1">
        <w:t xml:space="preserve"> </w:t>
      </w:r>
      <w:r w:rsidRPr="003B44A1">
        <w:t>udziałem zagranicznym i sprzedaż udziałów</w:t>
      </w:r>
      <w:r w:rsidR="00F96F36" w:rsidRPr="003B44A1">
        <w:t xml:space="preserve"> (akcji</w:t>
      </w:r>
      <w:r w:rsidR="00985571" w:rsidRPr="003B44A1">
        <w:t>)</w:t>
      </w:r>
      <w:r w:rsidRPr="003B44A1">
        <w:t xml:space="preserve"> w tych spółkach nierezydentom.</w:t>
      </w:r>
      <w:r w:rsidR="00162C90" w:rsidRPr="003B44A1">
        <w:t xml:space="preserve"> Wydaje się uzasadnione ujednolicenie klauzul zawartych w umowach podatkowych w stosunku do tego, co przewiduje MLI.</w:t>
      </w:r>
    </w:p>
    <w:p w14:paraId="2BB0A922" w14:textId="7C4DE57C" w:rsidR="00276079" w:rsidRPr="003B44A1" w:rsidRDefault="00880FD2" w:rsidP="003B44A1">
      <w:pPr>
        <w:spacing w:line="360" w:lineRule="auto"/>
        <w:jc w:val="both"/>
      </w:pPr>
      <w:r w:rsidRPr="003B44A1">
        <w:t>Dodatkowo przepis art. 9 MLI, a</w:t>
      </w:r>
      <w:r w:rsidR="00276079" w:rsidRPr="003B44A1">
        <w:t>by jeszcze skuteczniej przeciwdziałać sztucznym transakcjom mającym na celu przede wszystkim</w:t>
      </w:r>
      <w:r w:rsidR="003B44A1" w:rsidRPr="003B44A1">
        <w:t xml:space="preserve"> </w:t>
      </w:r>
      <w:r w:rsidR="00276079" w:rsidRPr="003B44A1">
        <w:t xml:space="preserve">unikanie opodatkowania, </w:t>
      </w:r>
      <w:r w:rsidRPr="003B44A1">
        <w:t xml:space="preserve">przewiduje jego stosowanie także w odniesieniu do </w:t>
      </w:r>
      <w:r w:rsidR="00276079" w:rsidRPr="003B44A1">
        <w:t>sprzedaż</w:t>
      </w:r>
      <w:r w:rsidRPr="003B44A1">
        <w:t>y</w:t>
      </w:r>
      <w:r w:rsidR="00276079" w:rsidRPr="003B44A1">
        <w:t xml:space="preserve"> udziałów</w:t>
      </w:r>
      <w:r w:rsidR="00F96F36" w:rsidRPr="003B44A1">
        <w:t xml:space="preserve"> (akcji)</w:t>
      </w:r>
      <w:r w:rsidR="00276079" w:rsidRPr="003B44A1">
        <w:t xml:space="preserve"> w spółkach osobowych i trustach. Przepis został uzupełniony w taki sposób, aby zapobiegać sytuacjom, w których</w:t>
      </w:r>
      <w:r w:rsidR="00F96F36" w:rsidRPr="003B44A1">
        <w:t xml:space="preserve"> </w:t>
      </w:r>
      <w:r w:rsidR="00276079" w:rsidRPr="003B44A1">
        <w:t>udziały</w:t>
      </w:r>
      <w:r w:rsidR="00F96F36" w:rsidRPr="003B44A1">
        <w:t xml:space="preserve"> (akcje)</w:t>
      </w:r>
      <w:r w:rsidR="00276079" w:rsidRPr="003B44A1">
        <w:t xml:space="preserve"> zostają przypisane do danego podmiotu na krótko przed sprzedażą tych udziałów</w:t>
      </w:r>
      <w:r w:rsidR="00F96F36" w:rsidRPr="003B44A1">
        <w:t xml:space="preserve"> (akcji)</w:t>
      </w:r>
      <w:r w:rsidR="00276079" w:rsidRPr="003B44A1">
        <w:t>, w celu zmiany proporcji własności akcji lub udziałów w spółce, które pochodzą bezpośrednio lub pośrednio z</w:t>
      </w:r>
      <w:r w:rsidR="003B44A1" w:rsidRPr="003B44A1">
        <w:t xml:space="preserve"> </w:t>
      </w:r>
      <w:r w:rsidR="00276079" w:rsidRPr="003B44A1">
        <w:t>majątku nieruchomego.</w:t>
      </w:r>
    </w:p>
    <w:p w14:paraId="33554FD9" w14:textId="77777777" w:rsidR="0086042D" w:rsidRPr="003B44A1" w:rsidRDefault="00B42CAF" w:rsidP="003B44A1">
      <w:pPr>
        <w:spacing w:line="360" w:lineRule="auto"/>
        <w:jc w:val="both"/>
      </w:pPr>
      <w:r w:rsidRPr="003B44A1">
        <w:t xml:space="preserve">Z uwagi na powyższe, </w:t>
      </w:r>
      <w:r w:rsidRPr="003B44A1">
        <w:rPr>
          <w:u w:val="single"/>
        </w:rPr>
        <w:t>Polska</w:t>
      </w:r>
      <w:r w:rsidR="0086042D" w:rsidRPr="003B44A1">
        <w:rPr>
          <w:u w:val="single"/>
        </w:rPr>
        <w:t xml:space="preserve"> </w:t>
      </w:r>
      <w:r w:rsidR="00013931" w:rsidRPr="003B44A1">
        <w:rPr>
          <w:u w:val="single"/>
        </w:rPr>
        <w:t>zamierza przyjąć:</w:t>
      </w:r>
    </w:p>
    <w:p w14:paraId="6AE51125" w14:textId="77777777" w:rsidR="0086042D" w:rsidRPr="003B44A1" w:rsidRDefault="0086042D" w:rsidP="003B44A1">
      <w:pPr>
        <w:pStyle w:val="Akapitzlist"/>
        <w:numPr>
          <w:ilvl w:val="0"/>
          <w:numId w:val="3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u w:val="single"/>
        </w:rPr>
        <w:t>art. 9 ust. 1 MLI</w:t>
      </w:r>
      <w:r w:rsidRPr="003B44A1">
        <w:rPr>
          <w:rFonts w:ascii="Times New Roman" w:hAnsi="Times New Roman"/>
          <w:sz w:val="24"/>
          <w:szCs w:val="24"/>
        </w:rPr>
        <w:t xml:space="preserve"> – w celu uszczelnienia istniejących klauzul nieruchomościowych</w:t>
      </w:r>
      <w:r w:rsidR="009F0C64" w:rsidRPr="003B44A1">
        <w:rPr>
          <w:rFonts w:ascii="Times New Roman" w:hAnsi="Times New Roman"/>
          <w:sz w:val="24"/>
          <w:szCs w:val="24"/>
        </w:rPr>
        <w:t>;</w:t>
      </w:r>
      <w:r w:rsidRPr="003B44A1">
        <w:rPr>
          <w:rFonts w:ascii="Times New Roman" w:hAnsi="Times New Roman"/>
          <w:sz w:val="24"/>
          <w:szCs w:val="24"/>
        </w:rPr>
        <w:t xml:space="preserve"> oraz </w:t>
      </w:r>
    </w:p>
    <w:p w14:paraId="70CFA60F" w14:textId="1C96AF09" w:rsidR="0086042D" w:rsidRPr="003B44A1" w:rsidRDefault="0086042D" w:rsidP="003B44A1">
      <w:pPr>
        <w:pStyle w:val="Akapitzlist"/>
        <w:numPr>
          <w:ilvl w:val="0"/>
          <w:numId w:val="3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u w:val="single"/>
        </w:rPr>
        <w:t>art. 9 ust. 4 MLI</w:t>
      </w:r>
      <w:r w:rsidRPr="003B44A1">
        <w:rPr>
          <w:rFonts w:ascii="Times New Roman" w:hAnsi="Times New Roman"/>
          <w:sz w:val="24"/>
          <w:szCs w:val="24"/>
        </w:rPr>
        <w:t xml:space="preserve"> – w celu wprowadzenia</w:t>
      </w:r>
      <w:r w:rsidR="00013931" w:rsidRPr="003B44A1">
        <w:rPr>
          <w:rFonts w:ascii="Times New Roman" w:hAnsi="Times New Roman"/>
          <w:sz w:val="24"/>
          <w:szCs w:val="24"/>
        </w:rPr>
        <w:t xml:space="preserve"> </w:t>
      </w:r>
      <w:r w:rsidRPr="003B44A1">
        <w:rPr>
          <w:rFonts w:ascii="Times New Roman" w:hAnsi="Times New Roman"/>
          <w:sz w:val="24"/>
          <w:szCs w:val="24"/>
        </w:rPr>
        <w:t>do UPO niezawierających klauzul nieruchomościowych takich regulacji (bądź uszczelnienia istniejących klauzul – w</w:t>
      </w:r>
      <w:r w:rsidR="003B44A1" w:rsidRPr="003B44A1">
        <w:rPr>
          <w:rFonts w:ascii="Times New Roman" w:hAnsi="Times New Roman"/>
          <w:sz w:val="24"/>
          <w:szCs w:val="24"/>
        </w:rPr>
        <w:t xml:space="preserve"> </w:t>
      </w:r>
      <w:r w:rsidRPr="003B44A1">
        <w:rPr>
          <w:rFonts w:ascii="Times New Roman" w:hAnsi="Times New Roman"/>
          <w:sz w:val="24"/>
          <w:szCs w:val="24"/>
        </w:rPr>
        <w:t>sytuacjach, gdy druga strona UPO składa zastrzeżenie o niestosowaniu art. 9 ust. 1 MLI).</w:t>
      </w:r>
    </w:p>
    <w:p w14:paraId="692283C2" w14:textId="7BDDE667" w:rsidR="00276079" w:rsidRPr="003B44A1" w:rsidRDefault="00341A00" w:rsidP="003B44A1">
      <w:pPr>
        <w:spacing w:line="360" w:lineRule="auto"/>
        <w:jc w:val="both"/>
      </w:pPr>
      <w:r>
        <w:t>W konsekwencji</w:t>
      </w:r>
      <w:r w:rsidR="009F0C64" w:rsidRPr="003B44A1">
        <w:t xml:space="preserve"> w </w:t>
      </w:r>
      <w:r w:rsidR="00365C36" w:rsidRPr="003B44A1">
        <w:t>formularz</w:t>
      </w:r>
      <w:r w:rsidR="007E228F" w:rsidRPr="003B44A1">
        <w:t>u</w:t>
      </w:r>
      <w:r w:rsidR="009F0C64" w:rsidRPr="003B44A1">
        <w:t xml:space="preserve"> </w:t>
      </w:r>
      <w:r w:rsidR="00013931" w:rsidRPr="003B44A1">
        <w:t xml:space="preserve">Polski </w:t>
      </w:r>
      <w:r w:rsidR="009F0C64" w:rsidRPr="003B44A1">
        <w:t>złoż</w:t>
      </w:r>
      <w:r w:rsidR="00013931" w:rsidRPr="003B44A1">
        <w:t>one zostaną:</w:t>
      </w:r>
    </w:p>
    <w:p w14:paraId="6C25A27C" w14:textId="093458F3" w:rsidR="009F0C64" w:rsidRPr="003B44A1" w:rsidRDefault="009F0C64" w:rsidP="003B44A1">
      <w:pPr>
        <w:pStyle w:val="Akapitzlist"/>
        <w:numPr>
          <w:ilvl w:val="0"/>
          <w:numId w:val="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n</w:t>
      </w:r>
      <w:r w:rsidR="003063A4" w:rsidRPr="003B44A1">
        <w:rPr>
          <w:rFonts w:ascii="Times New Roman" w:hAnsi="Times New Roman"/>
          <w:sz w:val="24"/>
          <w:szCs w:val="24"/>
        </w:rPr>
        <w:t>otyfikacj</w:t>
      </w:r>
      <w:r w:rsidR="00013931" w:rsidRPr="003B44A1">
        <w:rPr>
          <w:rFonts w:ascii="Times New Roman" w:hAnsi="Times New Roman"/>
          <w:sz w:val="24"/>
          <w:szCs w:val="24"/>
        </w:rPr>
        <w:t>a</w:t>
      </w:r>
      <w:r w:rsidR="003063A4" w:rsidRPr="003B44A1">
        <w:rPr>
          <w:rFonts w:ascii="Times New Roman" w:hAnsi="Times New Roman"/>
          <w:sz w:val="24"/>
          <w:szCs w:val="24"/>
        </w:rPr>
        <w:t xml:space="preserve"> na podstawie art. 9 ust. </w:t>
      </w:r>
      <w:r w:rsidRPr="003B44A1">
        <w:rPr>
          <w:rFonts w:ascii="Times New Roman" w:hAnsi="Times New Roman"/>
          <w:sz w:val="24"/>
          <w:szCs w:val="24"/>
        </w:rPr>
        <w:t xml:space="preserve">8 </w:t>
      </w:r>
      <w:r w:rsidR="00D52BA8" w:rsidRPr="003B44A1">
        <w:rPr>
          <w:rFonts w:ascii="Times New Roman" w:hAnsi="Times New Roman"/>
          <w:sz w:val="24"/>
          <w:szCs w:val="24"/>
        </w:rPr>
        <w:t>MLI</w:t>
      </w:r>
      <w:r w:rsidRPr="003B44A1">
        <w:rPr>
          <w:rFonts w:ascii="Times New Roman" w:hAnsi="Times New Roman"/>
          <w:sz w:val="24"/>
          <w:szCs w:val="24"/>
        </w:rPr>
        <w:t xml:space="preserve"> o wybor</w:t>
      </w:r>
      <w:r w:rsidR="00384B55">
        <w:rPr>
          <w:rFonts w:ascii="Times New Roman" w:hAnsi="Times New Roman"/>
          <w:sz w:val="24"/>
          <w:szCs w:val="24"/>
        </w:rPr>
        <w:t>ze stosowania art. 9 ust. 4 MLI,</w:t>
      </w:r>
    </w:p>
    <w:p w14:paraId="7AD7564B" w14:textId="31E6751A" w:rsidR="009F0C64" w:rsidRPr="003B44A1" w:rsidRDefault="009F0C64" w:rsidP="003B44A1">
      <w:pPr>
        <w:pStyle w:val="Akapitzlist"/>
        <w:numPr>
          <w:ilvl w:val="0"/>
          <w:numId w:val="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notyfikacj</w:t>
      </w:r>
      <w:r w:rsidR="00013931" w:rsidRPr="003B44A1">
        <w:rPr>
          <w:rFonts w:ascii="Times New Roman" w:hAnsi="Times New Roman"/>
          <w:sz w:val="24"/>
          <w:szCs w:val="24"/>
        </w:rPr>
        <w:t>a</w:t>
      </w:r>
      <w:r w:rsidRPr="003B44A1">
        <w:rPr>
          <w:rFonts w:ascii="Times New Roman" w:hAnsi="Times New Roman"/>
          <w:sz w:val="24"/>
          <w:szCs w:val="24"/>
        </w:rPr>
        <w:t xml:space="preserve"> na podstawie art. 9 ust. 7 MLI zawierając</w:t>
      </w:r>
      <w:r w:rsidR="00797CD6">
        <w:rPr>
          <w:rFonts w:ascii="Times New Roman" w:hAnsi="Times New Roman"/>
          <w:sz w:val="24"/>
          <w:szCs w:val="24"/>
        </w:rPr>
        <w:t>a</w:t>
      </w:r>
      <w:r w:rsidRPr="003B44A1">
        <w:rPr>
          <w:rFonts w:ascii="Times New Roman" w:hAnsi="Times New Roman"/>
          <w:sz w:val="24"/>
          <w:szCs w:val="24"/>
        </w:rPr>
        <w:t xml:space="preserve"> wskazanie konkretnych </w:t>
      </w:r>
      <w:r w:rsidR="0065671A" w:rsidRPr="003B44A1">
        <w:rPr>
          <w:rFonts w:ascii="Times New Roman" w:hAnsi="Times New Roman"/>
          <w:sz w:val="24"/>
          <w:szCs w:val="24"/>
        </w:rPr>
        <w:t>przepis</w:t>
      </w:r>
      <w:r w:rsidRPr="003B44A1">
        <w:rPr>
          <w:rFonts w:ascii="Times New Roman" w:hAnsi="Times New Roman"/>
          <w:sz w:val="24"/>
          <w:szCs w:val="24"/>
        </w:rPr>
        <w:t>ów</w:t>
      </w:r>
      <w:r w:rsidR="0065671A" w:rsidRPr="003B44A1">
        <w:rPr>
          <w:rFonts w:ascii="Times New Roman" w:hAnsi="Times New Roman"/>
          <w:sz w:val="24"/>
          <w:szCs w:val="24"/>
        </w:rPr>
        <w:t xml:space="preserve"> </w:t>
      </w:r>
      <w:r w:rsidR="00B42CAF" w:rsidRPr="003B44A1">
        <w:rPr>
          <w:rFonts w:ascii="Times New Roman" w:hAnsi="Times New Roman"/>
          <w:sz w:val="24"/>
          <w:szCs w:val="24"/>
        </w:rPr>
        <w:t xml:space="preserve">umów podatkowych, w stosunku do których Polska </w:t>
      </w:r>
      <w:r w:rsidR="00013931" w:rsidRPr="003B44A1">
        <w:rPr>
          <w:rFonts w:ascii="Times New Roman" w:hAnsi="Times New Roman"/>
          <w:sz w:val="24"/>
          <w:szCs w:val="24"/>
        </w:rPr>
        <w:t>zamierza stosować</w:t>
      </w:r>
      <w:r w:rsidR="00B42CAF" w:rsidRPr="003B44A1">
        <w:rPr>
          <w:rFonts w:ascii="Times New Roman" w:hAnsi="Times New Roman"/>
          <w:sz w:val="24"/>
          <w:szCs w:val="24"/>
        </w:rPr>
        <w:t xml:space="preserve"> art. 9 ust. 1</w:t>
      </w:r>
      <w:r w:rsidRPr="003B44A1">
        <w:rPr>
          <w:rFonts w:ascii="Times New Roman" w:hAnsi="Times New Roman"/>
          <w:sz w:val="24"/>
          <w:szCs w:val="24"/>
        </w:rPr>
        <w:t xml:space="preserve"> i ust. 4 MLI</w:t>
      </w:r>
      <w:r w:rsidR="00500BDA" w:rsidRPr="003B44A1">
        <w:rPr>
          <w:rFonts w:ascii="Times New Roman" w:hAnsi="Times New Roman"/>
          <w:sz w:val="24"/>
          <w:szCs w:val="24"/>
        </w:rPr>
        <w:t>.</w:t>
      </w:r>
    </w:p>
    <w:p w14:paraId="32168723" w14:textId="4A0F3738" w:rsidR="009F0C64" w:rsidRPr="003B44A1" w:rsidRDefault="009F0C64" w:rsidP="003B44A1">
      <w:pPr>
        <w:spacing w:line="360" w:lineRule="auto"/>
        <w:jc w:val="both"/>
      </w:pPr>
      <w:r w:rsidRPr="003B44A1">
        <w:lastRenderedPageBreak/>
        <w:t xml:space="preserve">Brak jest </w:t>
      </w:r>
      <w:r w:rsidR="00500BDA" w:rsidRPr="003B44A1">
        <w:t xml:space="preserve">przy tym </w:t>
      </w:r>
      <w:r w:rsidRPr="003B44A1">
        <w:t xml:space="preserve">obowiązku </w:t>
      </w:r>
      <w:r w:rsidR="00500BDA" w:rsidRPr="003B44A1">
        <w:t>wymienienia w</w:t>
      </w:r>
      <w:r w:rsidRPr="003B44A1">
        <w:t xml:space="preserve"> notyfikacji umów podatkowych niezawierających w</w:t>
      </w:r>
      <w:r w:rsidR="003B44A1" w:rsidRPr="003B44A1">
        <w:t xml:space="preserve"> </w:t>
      </w:r>
      <w:r w:rsidRPr="003B44A1">
        <w:t>ogóle klauzuli nieruchomościowej, do których Polska zamierza stosować</w:t>
      </w:r>
      <w:r w:rsidR="00500BDA" w:rsidRPr="003B44A1">
        <w:t>/</w:t>
      </w:r>
      <w:r w:rsidRPr="003B44A1">
        <w:t>dodać art. 9 ust. 4 MLI.</w:t>
      </w:r>
    </w:p>
    <w:p w14:paraId="4F57C7FB" w14:textId="77777777" w:rsidR="00F15FD5" w:rsidRPr="003B44A1" w:rsidRDefault="00F15FD5" w:rsidP="003B44A1">
      <w:pPr>
        <w:pStyle w:val="Nagwek3"/>
        <w:rPr>
          <w:rFonts w:eastAsia="BatangChe" w:cs="Times New Roman"/>
          <w:i/>
        </w:rPr>
      </w:pPr>
      <w:bookmarkStart w:id="59" w:name="_Toc478655879"/>
      <w:r w:rsidRPr="003B44A1">
        <w:rPr>
          <w:rFonts w:eastAsia="BatangChe" w:cs="Times New Roman"/>
          <w:i/>
        </w:rPr>
        <w:t>Skutek dla umów podatkowych zawartych przez Polskę</w:t>
      </w:r>
      <w:bookmarkEnd w:id="59"/>
    </w:p>
    <w:p w14:paraId="759FC65E" w14:textId="74649910" w:rsidR="00D77017" w:rsidRPr="003B44A1" w:rsidRDefault="00D77017" w:rsidP="003B44A1">
      <w:pPr>
        <w:spacing w:line="360" w:lineRule="auto"/>
        <w:jc w:val="both"/>
      </w:pPr>
      <w:r w:rsidRPr="003B44A1">
        <w:t xml:space="preserve">Mając na uwadze </w:t>
      </w:r>
      <w:r w:rsidR="00D66D67" w:rsidRPr="003B44A1">
        <w:t>projekty formularzy</w:t>
      </w:r>
      <w:r w:rsidRPr="003B44A1">
        <w:t xml:space="preserve"> złożone przez inne państwa</w:t>
      </w:r>
      <w:r w:rsidR="009358FF" w:rsidRPr="003B44A1">
        <w:t>, które podpisały Konwencję</w:t>
      </w:r>
      <w:r w:rsidR="004105DE" w:rsidRPr="003B44A1">
        <w:t xml:space="preserve"> oraz stanowisko Polski</w:t>
      </w:r>
      <w:r w:rsidRPr="003B44A1">
        <w:t xml:space="preserve">, </w:t>
      </w:r>
      <w:r w:rsidRPr="003B44A1">
        <w:rPr>
          <w:u w:val="single"/>
        </w:rPr>
        <w:t>art. 9 ust. 1 MLI</w:t>
      </w:r>
      <w:r w:rsidRPr="003B44A1">
        <w:t xml:space="preserve"> będzie </w:t>
      </w:r>
      <w:r w:rsidRPr="003B44A1">
        <w:rPr>
          <w:u w:val="single"/>
        </w:rPr>
        <w:t>miał zastosowanie</w:t>
      </w:r>
      <w:r w:rsidRPr="003B44A1">
        <w:t xml:space="preserve"> („</w:t>
      </w:r>
      <w:r w:rsidRPr="003B44A1">
        <w:rPr>
          <w:i/>
        </w:rPr>
        <w:t>appl</w:t>
      </w:r>
      <w:r w:rsidR="008774CC" w:rsidRPr="003B44A1">
        <w:rPr>
          <w:i/>
        </w:rPr>
        <w:t>y</w:t>
      </w:r>
      <w:r w:rsidRPr="003B44A1">
        <w:t>”) do przepisów UPO wskazanych przez Polskę w</w:t>
      </w:r>
      <w:r w:rsidR="003B44A1" w:rsidRPr="003B44A1">
        <w:t xml:space="preserve"> </w:t>
      </w:r>
      <w:r w:rsidRPr="003B44A1">
        <w:t>notyfikacji na podstawie art.</w:t>
      </w:r>
      <w:r w:rsidR="00E0602F">
        <w:t> </w:t>
      </w:r>
      <w:r w:rsidRPr="003B44A1">
        <w:t>9 ust. 7 MLI z następującymi państwami:</w:t>
      </w:r>
    </w:p>
    <w:p w14:paraId="0D89EA5B" w14:textId="38451A40" w:rsidR="001C4BDA" w:rsidRPr="003B44A1" w:rsidRDefault="001C4BDA" w:rsidP="003B44A1">
      <w:pPr>
        <w:pStyle w:val="Akapitzlist"/>
        <w:numPr>
          <w:ilvl w:val="0"/>
          <w:numId w:val="34"/>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Australia (</w:t>
      </w:r>
      <w:r w:rsidR="00BC6CFF" w:rsidRPr="003B44A1">
        <w:rPr>
          <w:rFonts w:ascii="Times New Roman" w:hAnsi="Times New Roman"/>
          <w:sz w:val="24"/>
          <w:szCs w:val="24"/>
        </w:rPr>
        <w:t>zastosowanie znajdzie art. 9 ust. 1 lit. a i lit. b</w:t>
      </w:r>
      <w:r w:rsidR="008E71C7" w:rsidRPr="003B44A1">
        <w:rPr>
          <w:rFonts w:ascii="Times New Roman" w:hAnsi="Times New Roman"/>
          <w:sz w:val="24"/>
          <w:szCs w:val="24"/>
        </w:rPr>
        <w:t xml:space="preserve"> MLI</w:t>
      </w:r>
      <w:r w:rsidR="00BC6CFF" w:rsidRPr="003B44A1">
        <w:rPr>
          <w:rFonts w:ascii="Times New Roman" w:hAnsi="Times New Roman"/>
          <w:sz w:val="24"/>
          <w:szCs w:val="24"/>
        </w:rPr>
        <w:t>)</w:t>
      </w:r>
      <w:r w:rsidR="00384B55">
        <w:rPr>
          <w:rFonts w:ascii="Times New Roman" w:hAnsi="Times New Roman"/>
          <w:sz w:val="24"/>
          <w:szCs w:val="24"/>
        </w:rPr>
        <w:t>;</w:t>
      </w:r>
    </w:p>
    <w:p w14:paraId="7EF04F3D" w14:textId="4E0CD706" w:rsidR="001C4BDA" w:rsidRPr="003B44A1" w:rsidRDefault="001C4BDA" w:rsidP="003B44A1">
      <w:pPr>
        <w:pStyle w:val="Akapitzlist"/>
        <w:numPr>
          <w:ilvl w:val="0"/>
          <w:numId w:val="34"/>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Belgia (</w:t>
      </w:r>
      <w:r w:rsidR="00BC6CFF" w:rsidRPr="003B44A1">
        <w:rPr>
          <w:rFonts w:ascii="Times New Roman" w:hAnsi="Times New Roman"/>
          <w:sz w:val="24"/>
          <w:szCs w:val="24"/>
        </w:rPr>
        <w:t xml:space="preserve">zastosowanie znajdzie jedynie art. 9 ust. 1 lit. </w:t>
      </w:r>
      <w:r w:rsidR="00A82822" w:rsidRPr="003B44A1">
        <w:rPr>
          <w:rFonts w:ascii="Times New Roman" w:hAnsi="Times New Roman"/>
          <w:sz w:val="24"/>
          <w:szCs w:val="24"/>
        </w:rPr>
        <w:t>b</w:t>
      </w:r>
      <w:r w:rsidR="008E71C7" w:rsidRPr="003B44A1">
        <w:rPr>
          <w:rFonts w:ascii="Times New Roman" w:hAnsi="Times New Roman"/>
          <w:sz w:val="24"/>
          <w:szCs w:val="24"/>
        </w:rPr>
        <w:t xml:space="preserve"> MLI)</w:t>
      </w:r>
      <w:r w:rsidR="00384B55">
        <w:rPr>
          <w:rFonts w:ascii="Times New Roman" w:hAnsi="Times New Roman"/>
          <w:sz w:val="24"/>
          <w:szCs w:val="24"/>
        </w:rPr>
        <w:t>;</w:t>
      </w:r>
    </w:p>
    <w:p w14:paraId="641CE17A" w14:textId="462EC6D3" w:rsidR="001C4BDA" w:rsidRPr="003B44A1" w:rsidRDefault="001C4BDA" w:rsidP="003B44A1">
      <w:pPr>
        <w:pStyle w:val="Akapitzlist"/>
        <w:numPr>
          <w:ilvl w:val="0"/>
          <w:numId w:val="34"/>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Meksyk</w:t>
      </w:r>
      <w:r w:rsidR="00BC6CFF" w:rsidRPr="003B44A1">
        <w:rPr>
          <w:rFonts w:ascii="Times New Roman" w:hAnsi="Times New Roman"/>
          <w:sz w:val="24"/>
          <w:szCs w:val="24"/>
        </w:rPr>
        <w:t xml:space="preserve"> (zastosowanie znajdzie art. 9 ust. 1 lit. a i lit. b</w:t>
      </w:r>
      <w:r w:rsidR="008E71C7" w:rsidRPr="003B44A1">
        <w:rPr>
          <w:rFonts w:ascii="Times New Roman" w:hAnsi="Times New Roman"/>
          <w:sz w:val="24"/>
          <w:szCs w:val="24"/>
        </w:rPr>
        <w:t xml:space="preserve"> MLI)</w:t>
      </w:r>
      <w:r w:rsidR="00BC6CFF" w:rsidRPr="003B44A1">
        <w:rPr>
          <w:rFonts w:ascii="Times New Roman" w:hAnsi="Times New Roman"/>
          <w:sz w:val="24"/>
          <w:szCs w:val="24"/>
        </w:rPr>
        <w:t>.</w:t>
      </w:r>
    </w:p>
    <w:p w14:paraId="6203E4DF" w14:textId="07774E2D" w:rsidR="00D77017" w:rsidRPr="003B44A1" w:rsidRDefault="00D77017" w:rsidP="003B44A1">
      <w:pPr>
        <w:spacing w:line="360" w:lineRule="auto"/>
        <w:jc w:val="both"/>
      </w:pPr>
      <w:r w:rsidRPr="003B44A1">
        <w:t xml:space="preserve">Mając na uwadze </w:t>
      </w:r>
      <w:r w:rsidR="00D66D67" w:rsidRPr="003B44A1">
        <w:t>projekty formularzy</w:t>
      </w:r>
      <w:r w:rsidRPr="003B44A1">
        <w:t xml:space="preserve"> złożone przez inne państwa</w:t>
      </w:r>
      <w:r w:rsidR="009358FF" w:rsidRPr="003B44A1">
        <w:t>, które podpisały Konwencję</w:t>
      </w:r>
      <w:r w:rsidR="004105DE" w:rsidRPr="003B44A1">
        <w:t xml:space="preserve"> oraz stanowisko Polski</w:t>
      </w:r>
      <w:r w:rsidRPr="003B44A1">
        <w:t xml:space="preserve">, </w:t>
      </w:r>
      <w:r w:rsidRPr="003B44A1">
        <w:rPr>
          <w:u w:val="single"/>
        </w:rPr>
        <w:t>art. 9 ust. 4 MLI</w:t>
      </w:r>
      <w:r w:rsidRPr="003B44A1">
        <w:t xml:space="preserve"> </w:t>
      </w:r>
      <w:r w:rsidRPr="003B44A1">
        <w:rPr>
          <w:u w:val="single"/>
        </w:rPr>
        <w:t>zastąpi</w:t>
      </w:r>
      <w:r w:rsidRPr="003B44A1">
        <w:t xml:space="preserve"> przepisy</w:t>
      </w:r>
      <w:r w:rsidR="001C4BDA" w:rsidRPr="003B44A1">
        <w:t xml:space="preserve"> (bądź fragmenty przepisów)</w:t>
      </w:r>
      <w:r w:rsidRPr="003B44A1">
        <w:t xml:space="preserve"> UPO wskazane przez Polskę w</w:t>
      </w:r>
      <w:r w:rsidR="003B44A1" w:rsidRPr="003B44A1">
        <w:t xml:space="preserve"> </w:t>
      </w:r>
      <w:r w:rsidRPr="003B44A1">
        <w:t>notyfikacji na podstawie art. 9 ust. 7 MLI z</w:t>
      </w:r>
      <w:r w:rsidR="004E5013">
        <w:t> </w:t>
      </w:r>
      <w:r w:rsidRPr="003B44A1">
        <w:t>następującymi państwami:</w:t>
      </w:r>
    </w:p>
    <w:p w14:paraId="4A703792" w14:textId="5DA1EFD9" w:rsidR="009D762F" w:rsidRPr="003B44A1" w:rsidRDefault="009D762F" w:rsidP="003B44A1">
      <w:pPr>
        <w:pStyle w:val="Akapitzlist"/>
        <w:numPr>
          <w:ilvl w:val="0"/>
          <w:numId w:val="36"/>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Armenia</w:t>
      </w:r>
      <w:r w:rsidR="00384B55">
        <w:rPr>
          <w:rFonts w:ascii="Times New Roman" w:hAnsi="Times New Roman"/>
          <w:sz w:val="24"/>
          <w:szCs w:val="24"/>
        </w:rPr>
        <w:t>;</w:t>
      </w:r>
    </w:p>
    <w:p w14:paraId="4E10BFD8" w14:textId="287B3C8A" w:rsidR="002A3B54" w:rsidRPr="003B44A1" w:rsidRDefault="002A3B54" w:rsidP="003B44A1">
      <w:pPr>
        <w:pStyle w:val="Akapitzlist"/>
        <w:numPr>
          <w:ilvl w:val="0"/>
          <w:numId w:val="36"/>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Chorwacja</w:t>
      </w:r>
      <w:r w:rsidR="00384B55">
        <w:rPr>
          <w:rFonts w:ascii="Times New Roman" w:hAnsi="Times New Roman"/>
          <w:sz w:val="24"/>
          <w:szCs w:val="24"/>
        </w:rPr>
        <w:t>;</w:t>
      </w:r>
    </w:p>
    <w:p w14:paraId="30EC478B" w14:textId="1ACE3268" w:rsidR="0000255B" w:rsidRPr="003B44A1" w:rsidRDefault="0000255B" w:rsidP="003B44A1">
      <w:pPr>
        <w:pStyle w:val="Akapitzlist"/>
        <w:numPr>
          <w:ilvl w:val="0"/>
          <w:numId w:val="36"/>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Egipt</w:t>
      </w:r>
      <w:r w:rsidR="00384B55">
        <w:rPr>
          <w:rFonts w:ascii="Times New Roman" w:hAnsi="Times New Roman"/>
          <w:sz w:val="24"/>
          <w:szCs w:val="24"/>
        </w:rPr>
        <w:t>;</w:t>
      </w:r>
    </w:p>
    <w:p w14:paraId="59AE7AFE" w14:textId="73708310" w:rsidR="00BC6CFF" w:rsidRPr="003B44A1" w:rsidRDefault="00BC6CFF" w:rsidP="003B44A1">
      <w:pPr>
        <w:pStyle w:val="Akapitzlist"/>
        <w:numPr>
          <w:ilvl w:val="0"/>
          <w:numId w:val="36"/>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Francja</w:t>
      </w:r>
      <w:r w:rsidR="00384B55">
        <w:rPr>
          <w:rFonts w:ascii="Times New Roman" w:hAnsi="Times New Roman"/>
          <w:sz w:val="24"/>
          <w:szCs w:val="24"/>
        </w:rPr>
        <w:t>;</w:t>
      </w:r>
    </w:p>
    <w:p w14:paraId="15B13C1E" w14:textId="3E61015C" w:rsidR="00BC6CFF" w:rsidRPr="003B44A1" w:rsidRDefault="00BC6CFF" w:rsidP="003B44A1">
      <w:pPr>
        <w:pStyle w:val="Akapitzlist"/>
        <w:numPr>
          <w:ilvl w:val="0"/>
          <w:numId w:val="36"/>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Hiszpania</w:t>
      </w:r>
      <w:r w:rsidR="00384B55">
        <w:rPr>
          <w:rFonts w:ascii="Times New Roman" w:hAnsi="Times New Roman"/>
          <w:sz w:val="24"/>
          <w:szCs w:val="24"/>
        </w:rPr>
        <w:t>;</w:t>
      </w:r>
    </w:p>
    <w:p w14:paraId="4B5BF635" w14:textId="2A7E0CB3" w:rsidR="00BC6CFF" w:rsidRPr="003B44A1" w:rsidRDefault="00BC6CFF" w:rsidP="003B44A1">
      <w:pPr>
        <w:pStyle w:val="Akapitzlist"/>
        <w:numPr>
          <w:ilvl w:val="0"/>
          <w:numId w:val="36"/>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Indie</w:t>
      </w:r>
      <w:r w:rsidR="00384B55">
        <w:rPr>
          <w:rFonts w:ascii="Times New Roman" w:hAnsi="Times New Roman"/>
          <w:sz w:val="24"/>
          <w:szCs w:val="24"/>
        </w:rPr>
        <w:t>;</w:t>
      </w:r>
    </w:p>
    <w:p w14:paraId="220128A5" w14:textId="40BA068B" w:rsidR="00B243E0" w:rsidRPr="003B44A1" w:rsidRDefault="00B243E0" w:rsidP="003B44A1">
      <w:pPr>
        <w:pStyle w:val="Akapitzlist"/>
        <w:numPr>
          <w:ilvl w:val="0"/>
          <w:numId w:val="36"/>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Irlandia</w:t>
      </w:r>
      <w:r w:rsidR="00384B55">
        <w:rPr>
          <w:rFonts w:ascii="Times New Roman" w:hAnsi="Times New Roman"/>
          <w:sz w:val="24"/>
          <w:szCs w:val="24"/>
        </w:rPr>
        <w:t>;</w:t>
      </w:r>
    </w:p>
    <w:p w14:paraId="2181102B" w14:textId="3B99E254" w:rsidR="00BC6CFF" w:rsidRPr="003B44A1" w:rsidRDefault="00BC6CFF" w:rsidP="003B44A1">
      <w:pPr>
        <w:pStyle w:val="Akapitzlist"/>
        <w:numPr>
          <w:ilvl w:val="0"/>
          <w:numId w:val="36"/>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Izrael</w:t>
      </w:r>
      <w:r w:rsidR="00384B55">
        <w:rPr>
          <w:rFonts w:ascii="Times New Roman" w:hAnsi="Times New Roman"/>
          <w:sz w:val="24"/>
          <w:szCs w:val="24"/>
        </w:rPr>
        <w:t>;</w:t>
      </w:r>
    </w:p>
    <w:p w14:paraId="6F560D5F" w14:textId="198C9692" w:rsidR="00FD608A" w:rsidRPr="003B44A1" w:rsidRDefault="00FD608A" w:rsidP="003B44A1">
      <w:pPr>
        <w:pStyle w:val="Akapitzlist"/>
        <w:numPr>
          <w:ilvl w:val="0"/>
          <w:numId w:val="36"/>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Malta</w:t>
      </w:r>
      <w:r w:rsidR="00384B55">
        <w:rPr>
          <w:rFonts w:ascii="Times New Roman" w:hAnsi="Times New Roman"/>
          <w:sz w:val="24"/>
          <w:szCs w:val="24"/>
        </w:rPr>
        <w:t>;</w:t>
      </w:r>
    </w:p>
    <w:p w14:paraId="534BE7DA" w14:textId="417921A7" w:rsidR="00BC6CFF" w:rsidRPr="003B44A1" w:rsidRDefault="00BC6CFF" w:rsidP="004E5013">
      <w:pPr>
        <w:pStyle w:val="Akapitzlist"/>
        <w:numPr>
          <w:ilvl w:val="0"/>
          <w:numId w:val="36"/>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Nowa Zelandia</w:t>
      </w:r>
      <w:r w:rsidR="00384B55">
        <w:rPr>
          <w:rFonts w:ascii="Times New Roman" w:hAnsi="Times New Roman"/>
          <w:sz w:val="24"/>
          <w:szCs w:val="24"/>
        </w:rPr>
        <w:t>;</w:t>
      </w:r>
    </w:p>
    <w:p w14:paraId="220A773B" w14:textId="77777777" w:rsidR="00BC6CFF" w:rsidRPr="003B44A1" w:rsidRDefault="00BC6CFF" w:rsidP="004E5013">
      <w:pPr>
        <w:pStyle w:val="Akapitzlist"/>
        <w:numPr>
          <w:ilvl w:val="0"/>
          <w:numId w:val="36"/>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Słowacja.</w:t>
      </w:r>
    </w:p>
    <w:p w14:paraId="62DBDE71" w14:textId="3699DAED" w:rsidR="00D77017" w:rsidRPr="003B44A1" w:rsidRDefault="00D77017" w:rsidP="003B44A1">
      <w:pPr>
        <w:spacing w:line="360" w:lineRule="auto"/>
        <w:jc w:val="both"/>
      </w:pPr>
      <w:r w:rsidRPr="003B44A1">
        <w:t xml:space="preserve">Mając na uwadze </w:t>
      </w:r>
      <w:r w:rsidR="00E240E1" w:rsidRPr="003B44A1">
        <w:t>projekty formularzy</w:t>
      </w:r>
      <w:r w:rsidRPr="003B44A1">
        <w:t xml:space="preserve"> złożone przez inne państwa</w:t>
      </w:r>
      <w:r w:rsidR="009358FF" w:rsidRPr="003B44A1">
        <w:t>, które podpisały Konwencję</w:t>
      </w:r>
      <w:r w:rsidR="004105DE" w:rsidRPr="003B44A1">
        <w:t xml:space="preserve"> oraz stanowisko Polski</w:t>
      </w:r>
      <w:r w:rsidRPr="003B44A1">
        <w:t xml:space="preserve">, </w:t>
      </w:r>
      <w:r w:rsidRPr="003B44A1">
        <w:rPr>
          <w:u w:val="single"/>
        </w:rPr>
        <w:t>art. 9 ust. 4 MLI</w:t>
      </w:r>
      <w:r w:rsidRPr="003B44A1">
        <w:t xml:space="preserve"> będzie miał </w:t>
      </w:r>
      <w:r w:rsidRPr="003B44A1">
        <w:rPr>
          <w:u w:val="single"/>
        </w:rPr>
        <w:t>zastosowanie</w:t>
      </w:r>
      <w:r w:rsidR="007E228F" w:rsidRPr="003B44A1">
        <w:rPr>
          <w:u w:val="single"/>
        </w:rPr>
        <w:t>, zastępując w zakresie niezgodności</w:t>
      </w:r>
      <w:r w:rsidRPr="003B44A1">
        <w:t xml:space="preserve"> („</w:t>
      </w:r>
      <w:r w:rsidRPr="003B44A1">
        <w:rPr>
          <w:i/>
        </w:rPr>
        <w:t>appl</w:t>
      </w:r>
      <w:r w:rsidR="008774CC" w:rsidRPr="003B44A1">
        <w:rPr>
          <w:i/>
        </w:rPr>
        <w:t>y</w:t>
      </w:r>
      <w:r w:rsidRPr="003B44A1">
        <w:rPr>
          <w:i/>
        </w:rPr>
        <w:t xml:space="preserve"> and supersede to the extent of incompatibility”</w:t>
      </w:r>
      <w:r w:rsidRPr="003B44A1">
        <w:t xml:space="preserve">) </w:t>
      </w:r>
      <w:r w:rsidR="007E228F" w:rsidRPr="003B44A1">
        <w:t xml:space="preserve">przepisy </w:t>
      </w:r>
      <w:r w:rsidRPr="003B44A1">
        <w:t xml:space="preserve">UPO </w:t>
      </w:r>
      <w:r w:rsidR="00BC6CFF" w:rsidRPr="003B44A1">
        <w:t>z</w:t>
      </w:r>
      <w:r w:rsidR="003B44A1" w:rsidRPr="003B44A1">
        <w:t xml:space="preserve"> </w:t>
      </w:r>
      <w:r w:rsidRPr="003B44A1">
        <w:t>następującymi państwami:</w:t>
      </w:r>
    </w:p>
    <w:p w14:paraId="20C3605B" w14:textId="5F0CC980" w:rsidR="004B6C38" w:rsidRPr="003B44A1" w:rsidRDefault="004B6C38" w:rsidP="003B44A1">
      <w:pPr>
        <w:pStyle w:val="Akapitzlist"/>
        <w:numPr>
          <w:ilvl w:val="0"/>
          <w:numId w:val="35"/>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Indonezja</w:t>
      </w:r>
      <w:r w:rsidR="00384B55">
        <w:rPr>
          <w:rFonts w:ascii="Times New Roman" w:hAnsi="Times New Roman"/>
          <w:sz w:val="24"/>
          <w:szCs w:val="24"/>
        </w:rPr>
        <w:t>;</w:t>
      </w:r>
    </w:p>
    <w:p w14:paraId="0254581B" w14:textId="089B186F" w:rsidR="00BC6CFF" w:rsidRPr="003B44A1" w:rsidRDefault="00BC6CFF" w:rsidP="003B44A1">
      <w:pPr>
        <w:pStyle w:val="Akapitzlist"/>
        <w:numPr>
          <w:ilvl w:val="0"/>
          <w:numId w:val="35"/>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Japonia</w:t>
      </w:r>
      <w:r w:rsidR="00384B55">
        <w:rPr>
          <w:rFonts w:ascii="Times New Roman" w:hAnsi="Times New Roman"/>
          <w:sz w:val="24"/>
          <w:szCs w:val="24"/>
        </w:rPr>
        <w:t>;</w:t>
      </w:r>
    </w:p>
    <w:p w14:paraId="2EA6D276" w14:textId="41050123" w:rsidR="00BC6CFF" w:rsidRPr="003B44A1" w:rsidRDefault="00BC6CFF" w:rsidP="003B44A1">
      <w:pPr>
        <w:pStyle w:val="Akapitzlist"/>
        <w:numPr>
          <w:ilvl w:val="0"/>
          <w:numId w:val="35"/>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Portugalia</w:t>
      </w:r>
      <w:r w:rsidR="00384B55">
        <w:rPr>
          <w:rFonts w:ascii="Times New Roman" w:hAnsi="Times New Roman"/>
          <w:sz w:val="24"/>
          <w:szCs w:val="24"/>
        </w:rPr>
        <w:t>;</w:t>
      </w:r>
    </w:p>
    <w:p w14:paraId="50E4C61E" w14:textId="780978FF" w:rsidR="00BC6CFF" w:rsidRPr="003B44A1" w:rsidRDefault="00BC6CFF" w:rsidP="003B44A1">
      <w:pPr>
        <w:pStyle w:val="Akapitzlist"/>
        <w:numPr>
          <w:ilvl w:val="0"/>
          <w:numId w:val="35"/>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lastRenderedPageBreak/>
        <w:t>Rosja</w:t>
      </w:r>
      <w:r w:rsidR="00384B55">
        <w:rPr>
          <w:rFonts w:ascii="Times New Roman" w:hAnsi="Times New Roman"/>
          <w:sz w:val="24"/>
          <w:szCs w:val="24"/>
        </w:rPr>
        <w:t>;</w:t>
      </w:r>
    </w:p>
    <w:p w14:paraId="73915126" w14:textId="1E73D450" w:rsidR="00DA57D7" w:rsidRPr="003B44A1" w:rsidRDefault="00DA57D7" w:rsidP="003B44A1">
      <w:pPr>
        <w:pStyle w:val="Akapitzlist"/>
        <w:numPr>
          <w:ilvl w:val="0"/>
          <w:numId w:val="35"/>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Serbia</w:t>
      </w:r>
      <w:r w:rsidR="00384B55">
        <w:rPr>
          <w:rFonts w:ascii="Times New Roman" w:hAnsi="Times New Roman"/>
          <w:sz w:val="24"/>
          <w:szCs w:val="24"/>
        </w:rPr>
        <w:t>;</w:t>
      </w:r>
    </w:p>
    <w:p w14:paraId="28E3205C" w14:textId="5CA4B656" w:rsidR="00BC6CFF" w:rsidRPr="003B44A1" w:rsidRDefault="00BC6CFF" w:rsidP="003B44A1">
      <w:pPr>
        <w:pStyle w:val="Akapitzlist"/>
        <w:numPr>
          <w:ilvl w:val="0"/>
          <w:numId w:val="35"/>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Słowenia</w:t>
      </w:r>
      <w:r w:rsidR="00384B55">
        <w:rPr>
          <w:rFonts w:ascii="Times New Roman" w:hAnsi="Times New Roman"/>
          <w:sz w:val="24"/>
          <w:szCs w:val="24"/>
        </w:rPr>
        <w:t>;</w:t>
      </w:r>
    </w:p>
    <w:p w14:paraId="2C5D1F26" w14:textId="35F3E0B4" w:rsidR="00D50234" w:rsidRPr="003B44A1" w:rsidRDefault="00D50234" w:rsidP="003B44A1">
      <w:pPr>
        <w:pStyle w:val="Akapitzlist"/>
        <w:numPr>
          <w:ilvl w:val="0"/>
          <w:numId w:val="35"/>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Turcja</w:t>
      </w:r>
      <w:r w:rsidR="00384B55">
        <w:rPr>
          <w:rFonts w:ascii="Times New Roman" w:hAnsi="Times New Roman"/>
          <w:sz w:val="24"/>
          <w:szCs w:val="24"/>
        </w:rPr>
        <w:t>;</w:t>
      </w:r>
    </w:p>
    <w:p w14:paraId="0B80B15A" w14:textId="77777777" w:rsidR="00BC6CFF" w:rsidRPr="003B44A1" w:rsidRDefault="00BC6CFF" w:rsidP="003B44A1">
      <w:pPr>
        <w:pStyle w:val="Akapitzlist"/>
        <w:numPr>
          <w:ilvl w:val="0"/>
          <w:numId w:val="35"/>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Włochy</w:t>
      </w:r>
      <w:r w:rsidR="00BE3738" w:rsidRPr="003B44A1">
        <w:rPr>
          <w:rFonts w:ascii="Times New Roman" w:hAnsi="Times New Roman"/>
          <w:sz w:val="24"/>
          <w:szCs w:val="24"/>
        </w:rPr>
        <w:t>.</w:t>
      </w:r>
    </w:p>
    <w:p w14:paraId="57187534" w14:textId="4EE08B18" w:rsidR="009506E7" w:rsidRPr="003B44A1" w:rsidRDefault="00067179" w:rsidP="004E5013">
      <w:pPr>
        <w:pStyle w:val="Akapitzlist"/>
        <w:numPr>
          <w:ilvl w:val="0"/>
          <w:numId w:val="25"/>
        </w:numPr>
        <w:spacing w:before="60" w:after="0" w:line="360" w:lineRule="auto"/>
        <w:ind w:left="567" w:hanging="567"/>
        <w:contextualSpacing w:val="0"/>
        <w:jc w:val="both"/>
        <w:outlineLvl w:val="1"/>
        <w:rPr>
          <w:rFonts w:ascii="Times New Roman" w:hAnsi="Times New Roman"/>
          <w:b/>
          <w:sz w:val="24"/>
          <w:szCs w:val="24"/>
        </w:rPr>
      </w:pPr>
      <w:bookmarkStart w:id="60" w:name="_Toc478655785"/>
      <w:bookmarkStart w:id="61" w:name="_Toc478655880"/>
      <w:bookmarkStart w:id="62" w:name="_Toc478655881"/>
      <w:bookmarkEnd w:id="60"/>
      <w:bookmarkEnd w:id="61"/>
      <w:r w:rsidRPr="003B44A1">
        <w:rPr>
          <w:rFonts w:ascii="Times New Roman" w:hAnsi="Times New Roman"/>
          <w:b/>
          <w:sz w:val="24"/>
          <w:szCs w:val="24"/>
        </w:rPr>
        <w:t xml:space="preserve">Art. 10 </w:t>
      </w:r>
      <w:r w:rsidR="00A355F7" w:rsidRPr="003B44A1">
        <w:rPr>
          <w:rFonts w:ascii="Times New Roman" w:hAnsi="Times New Roman"/>
          <w:b/>
          <w:sz w:val="24"/>
          <w:szCs w:val="24"/>
        </w:rPr>
        <w:t>MLI</w:t>
      </w:r>
      <w:r w:rsidR="00FD3910" w:rsidRPr="003B44A1">
        <w:rPr>
          <w:rFonts w:ascii="Times New Roman" w:hAnsi="Times New Roman"/>
          <w:b/>
          <w:sz w:val="24"/>
          <w:szCs w:val="24"/>
        </w:rPr>
        <w:t xml:space="preserve"> </w:t>
      </w:r>
      <w:r w:rsidR="003B44A1" w:rsidRPr="003B44A1">
        <w:rPr>
          <w:rFonts w:ascii="Times New Roman" w:hAnsi="Times New Roman"/>
          <w:b/>
          <w:sz w:val="24"/>
          <w:szCs w:val="24"/>
        </w:rPr>
        <w:t>–</w:t>
      </w:r>
      <w:r w:rsidRPr="003B44A1">
        <w:rPr>
          <w:rFonts w:ascii="Times New Roman" w:hAnsi="Times New Roman"/>
          <w:b/>
          <w:sz w:val="24"/>
          <w:szCs w:val="24"/>
        </w:rPr>
        <w:t xml:space="preserve"> </w:t>
      </w:r>
      <w:r w:rsidR="00BE3738" w:rsidRPr="003B44A1">
        <w:rPr>
          <w:rFonts w:ascii="Times New Roman" w:hAnsi="Times New Roman"/>
          <w:b/>
          <w:sz w:val="24"/>
          <w:szCs w:val="24"/>
        </w:rPr>
        <w:t xml:space="preserve">klauzula </w:t>
      </w:r>
      <w:bookmarkEnd w:id="62"/>
      <w:r w:rsidR="009506E7" w:rsidRPr="003B44A1">
        <w:rPr>
          <w:rFonts w:ascii="Times New Roman" w:hAnsi="Times New Roman"/>
          <w:b/>
          <w:sz w:val="24"/>
          <w:szCs w:val="24"/>
        </w:rPr>
        <w:t>antyabuzywna dotycząca zakładów położonych na</w:t>
      </w:r>
      <w:r w:rsidR="003B44A1" w:rsidRPr="003B44A1">
        <w:rPr>
          <w:rFonts w:ascii="Times New Roman" w:hAnsi="Times New Roman"/>
          <w:b/>
          <w:sz w:val="24"/>
          <w:szCs w:val="24"/>
        </w:rPr>
        <w:t xml:space="preserve"> </w:t>
      </w:r>
      <w:r w:rsidR="009506E7" w:rsidRPr="003B44A1">
        <w:rPr>
          <w:rFonts w:ascii="Times New Roman" w:hAnsi="Times New Roman"/>
          <w:b/>
          <w:sz w:val="24"/>
          <w:szCs w:val="24"/>
        </w:rPr>
        <w:t>terytoriach trzecich</w:t>
      </w:r>
      <w:r w:rsidR="00AF406D" w:rsidRPr="003B44A1">
        <w:rPr>
          <w:rFonts w:ascii="Times New Roman" w:hAnsi="Times New Roman"/>
          <w:b/>
          <w:sz w:val="24"/>
          <w:szCs w:val="24"/>
        </w:rPr>
        <w:t xml:space="preserve"> jurysdykcji</w:t>
      </w:r>
    </w:p>
    <w:p w14:paraId="60551F36" w14:textId="77777777" w:rsidR="00BE3738" w:rsidRPr="003B44A1" w:rsidRDefault="00BE3738" w:rsidP="003B44A1">
      <w:pPr>
        <w:pStyle w:val="Nagwek3"/>
        <w:rPr>
          <w:rFonts w:eastAsia="BatangChe" w:cs="Times New Roman"/>
          <w:i/>
        </w:rPr>
      </w:pPr>
      <w:bookmarkStart w:id="63" w:name="_Toc478655882"/>
      <w:r w:rsidRPr="003B44A1">
        <w:rPr>
          <w:rFonts w:eastAsia="BatangChe" w:cs="Times New Roman"/>
          <w:i/>
        </w:rPr>
        <w:t>Uwagi ogólne</w:t>
      </w:r>
      <w:bookmarkEnd w:id="63"/>
    </w:p>
    <w:p w14:paraId="7B82CE9C" w14:textId="4AC4FC44" w:rsidR="00CE49FB" w:rsidRPr="003B44A1" w:rsidRDefault="00302466" w:rsidP="003B44A1">
      <w:pPr>
        <w:spacing w:line="360" w:lineRule="auto"/>
        <w:jc w:val="both"/>
      </w:pPr>
      <w:r w:rsidRPr="003B44A1">
        <w:t>Założeniem art. 10 MLI jest wprowadzenie zasady, zgodnie z którą w</w:t>
      </w:r>
      <w:r w:rsidR="00CE49FB" w:rsidRPr="003B44A1">
        <w:t xml:space="preserve"> przypadku, gdy </w:t>
      </w:r>
      <w:r w:rsidR="00E6417C" w:rsidRPr="003B44A1">
        <w:t>przedsiębiorstwo jednej z u</w:t>
      </w:r>
      <w:r w:rsidR="00CE49FB" w:rsidRPr="003B44A1">
        <w:t>mawiając</w:t>
      </w:r>
      <w:r w:rsidR="00E6417C" w:rsidRPr="003B44A1">
        <w:t xml:space="preserve">ych się jurysdykcji </w:t>
      </w:r>
      <w:r w:rsidR="00CE49FB" w:rsidRPr="003B44A1">
        <w:t>uzyskuje d</w:t>
      </w:r>
      <w:r w:rsidR="00E6417C" w:rsidRPr="003B44A1">
        <w:t>ochód z</w:t>
      </w:r>
      <w:r w:rsidR="003B44A1" w:rsidRPr="003B44A1">
        <w:t xml:space="preserve"> </w:t>
      </w:r>
      <w:r w:rsidR="00E6417C" w:rsidRPr="003B44A1">
        <w:t>drugiej u</w:t>
      </w:r>
      <w:r w:rsidR="00CE49FB" w:rsidRPr="003B44A1">
        <w:t xml:space="preserve">mawiającej się </w:t>
      </w:r>
      <w:r w:rsidR="00E6417C" w:rsidRPr="003B44A1">
        <w:t>j</w:t>
      </w:r>
      <w:r w:rsidR="00CE49FB" w:rsidRPr="003B44A1">
        <w:t xml:space="preserve">urysdykcji i ten dochód zgodnie z przepisami pierwszej </w:t>
      </w:r>
      <w:r w:rsidR="00E6417C" w:rsidRPr="003B44A1">
        <w:t>umawiającej się j</w:t>
      </w:r>
      <w:r w:rsidR="00CE49FB" w:rsidRPr="003B44A1">
        <w:t>urysdykcji można przypisać zakładowi przedsiębiorstwa poł</w:t>
      </w:r>
      <w:r w:rsidR="00E6417C" w:rsidRPr="003B44A1">
        <w:t>ożonemu na terytorium trzeciej j</w:t>
      </w:r>
      <w:r w:rsidR="00CE49FB" w:rsidRPr="003B44A1">
        <w:t>urysdykcji, i zyski, które można przypisać temu zakładowi są zwolnione z</w:t>
      </w:r>
      <w:r w:rsidR="004E5013">
        <w:t> </w:t>
      </w:r>
      <w:r w:rsidR="00CE49FB" w:rsidRPr="003B44A1">
        <w:t>opodatkowania w</w:t>
      </w:r>
      <w:r w:rsidR="003B44A1" w:rsidRPr="003B44A1">
        <w:t xml:space="preserve"> </w:t>
      </w:r>
      <w:r w:rsidR="00E6417C" w:rsidRPr="003B44A1">
        <w:t>pierwszej umawiającej się j</w:t>
      </w:r>
      <w:r w:rsidR="00CE49FB" w:rsidRPr="003B44A1">
        <w:t xml:space="preserve">urysdykcji, wówczas korzyści </w:t>
      </w:r>
      <w:r w:rsidR="00E6417C" w:rsidRPr="003B44A1">
        <w:t>przewidziane w</w:t>
      </w:r>
      <w:r w:rsidR="003B44A1" w:rsidRPr="003B44A1">
        <w:t xml:space="preserve"> </w:t>
      </w:r>
      <w:r w:rsidR="00E6417C" w:rsidRPr="003B44A1">
        <w:t>umowie p</w:t>
      </w:r>
      <w:r w:rsidR="00CE49FB" w:rsidRPr="003B44A1">
        <w:t>odatkowej nie będą przyznawane w odniesieniu do części dochodu opodatkowanego pr</w:t>
      </w:r>
      <w:r w:rsidR="00E6417C" w:rsidRPr="003B44A1">
        <w:t>zez trzecią j</w:t>
      </w:r>
      <w:r w:rsidR="00CE49FB" w:rsidRPr="003B44A1">
        <w:t xml:space="preserve">urysdykcję w wysokości mniejszej niż 60% podatku, jaki zostałby nałożony przez pierwszą </w:t>
      </w:r>
      <w:r w:rsidR="00E6417C" w:rsidRPr="003B44A1">
        <w:t>umawiającą się j</w:t>
      </w:r>
      <w:r w:rsidR="00CE49FB" w:rsidRPr="003B44A1">
        <w:t>urysdykcję na tę część dochodu, jeżeli ten zakład byłby położo</w:t>
      </w:r>
      <w:r w:rsidR="00E6417C" w:rsidRPr="003B44A1">
        <w:t>ny na terytorium tej pierwszej umawiającej się j</w:t>
      </w:r>
      <w:r w:rsidR="00CE49FB" w:rsidRPr="003B44A1">
        <w:t xml:space="preserve">urysdykcji. W takim wypadku, </w:t>
      </w:r>
      <w:r w:rsidRPr="003B44A1">
        <w:t xml:space="preserve">taki </w:t>
      </w:r>
      <w:r w:rsidR="00CE49FB" w:rsidRPr="003B44A1">
        <w:t>dochód</w:t>
      </w:r>
      <w:r w:rsidRPr="003B44A1">
        <w:t xml:space="preserve"> </w:t>
      </w:r>
      <w:r w:rsidR="00CE49FB" w:rsidRPr="003B44A1">
        <w:t>pozostanie opodatkowany zgodnie z</w:t>
      </w:r>
      <w:r w:rsidR="004E5013">
        <w:t> </w:t>
      </w:r>
      <w:r w:rsidR="00CE49FB" w:rsidRPr="003B44A1">
        <w:t>usta</w:t>
      </w:r>
      <w:r w:rsidR="00E6417C" w:rsidRPr="003B44A1">
        <w:t>wodawstwem wewnętrznym drugiej umawiającej się j</w:t>
      </w:r>
      <w:r w:rsidR="00CE49FB" w:rsidRPr="003B44A1">
        <w:t>urysdykcji, nie</w:t>
      </w:r>
      <w:r w:rsidR="00E6417C" w:rsidRPr="003B44A1">
        <w:t>zależnie od innych postanowień umowy p</w:t>
      </w:r>
      <w:r w:rsidR="00CE49FB" w:rsidRPr="003B44A1">
        <w:t>odatkowej</w:t>
      </w:r>
      <w:r w:rsidRPr="003B44A1">
        <w:t xml:space="preserve">. </w:t>
      </w:r>
      <w:r w:rsidR="00E6417C" w:rsidRPr="003B44A1">
        <w:t>Powyższe</w:t>
      </w:r>
      <w:r w:rsidR="00CE49FB" w:rsidRPr="003B44A1">
        <w:t xml:space="preserve"> nie będzie miał</w:t>
      </w:r>
      <w:r w:rsidR="00E6417C" w:rsidRPr="003B44A1">
        <w:t>o</w:t>
      </w:r>
      <w:r w:rsidR="00CE49FB" w:rsidRPr="003B44A1">
        <w:t xml:space="preserve"> zastosowania w</w:t>
      </w:r>
      <w:r w:rsidR="004E5013">
        <w:t> </w:t>
      </w:r>
      <w:r w:rsidR="00CE49FB" w:rsidRPr="003B44A1">
        <w:t xml:space="preserve">sytuacji, gdy </w:t>
      </w:r>
      <w:r w:rsidRPr="003B44A1">
        <w:t xml:space="preserve">taki </w:t>
      </w:r>
      <w:r w:rsidR="00CE49FB" w:rsidRPr="003B44A1">
        <w:t xml:space="preserve">dochód jest uzyskiwany z drugiej </w:t>
      </w:r>
      <w:r w:rsidR="00075A42" w:rsidRPr="003B44A1">
        <w:t>umawiającej się j</w:t>
      </w:r>
      <w:r w:rsidR="00CE49FB" w:rsidRPr="003B44A1">
        <w:t>urysdykcji w</w:t>
      </w:r>
      <w:r w:rsidR="004E5013">
        <w:t> </w:t>
      </w:r>
      <w:r w:rsidR="00CE49FB" w:rsidRPr="003B44A1">
        <w:t xml:space="preserve">związku </w:t>
      </w:r>
      <w:r w:rsidRPr="003B44A1">
        <w:t>z aktywnym prowadzeniem działalności gospodarczej przez zakład lub ma charakter incydentalny wobec takiej działalności (mającej inny charakter niż działalność gospodarcza polegająca na dokonywaniu, zarządzaniu lub zwykłym posiadaniu przez przedsiębiorstwo inwestycji na własny rachunek, chyba że takie działania stanowią działalność bankową, ubezpieczeniową lub związaną z obrotem papierami wartościowymi, prowadzoną odpowiednio przez bank, przedsiębiorstwo ubezpieczeniowe lub licencjonowanego pośrednika w obrocie papierami wartościowymi).</w:t>
      </w:r>
      <w:r w:rsidR="00384B55">
        <w:t xml:space="preserve"> </w:t>
      </w:r>
      <w:r w:rsidR="00CE49FB" w:rsidRPr="003B44A1">
        <w:t xml:space="preserve">Jeżeli korzyści podatkowe przewidziane w </w:t>
      </w:r>
      <w:r w:rsidR="00075A42" w:rsidRPr="003B44A1">
        <w:t>danej u</w:t>
      </w:r>
      <w:r w:rsidR="00CE49FB" w:rsidRPr="003B44A1">
        <w:t xml:space="preserve">mowie </w:t>
      </w:r>
      <w:r w:rsidR="00075A42" w:rsidRPr="003B44A1">
        <w:t xml:space="preserve">podatkowej </w:t>
      </w:r>
      <w:r w:rsidR="00CE49FB" w:rsidRPr="003B44A1">
        <w:t>nie zostają przyznane</w:t>
      </w:r>
      <w:r w:rsidR="00075A42" w:rsidRPr="003B44A1">
        <w:t>,</w:t>
      </w:r>
      <w:r w:rsidR="00CE49FB" w:rsidRPr="003B44A1">
        <w:t xml:space="preserve"> na podstawie </w:t>
      </w:r>
      <w:r w:rsidR="00BE3738" w:rsidRPr="003B44A1">
        <w:t>art</w:t>
      </w:r>
      <w:r w:rsidR="00075A42" w:rsidRPr="003B44A1">
        <w:t xml:space="preserve">. 10 ust. 1 MLI </w:t>
      </w:r>
      <w:r w:rsidR="00CE49FB" w:rsidRPr="003B44A1">
        <w:t>w odniesieniu do części dochodu uzyskiwanego przez osobę mającą miejsce zamieszkan</w:t>
      </w:r>
      <w:r w:rsidR="00075A42" w:rsidRPr="003B44A1">
        <w:t>ia lub siedzibę na terytorium umawiającej się j</w:t>
      </w:r>
      <w:r w:rsidR="00CE49FB" w:rsidRPr="003B44A1">
        <w:t>urys</w:t>
      </w:r>
      <w:r w:rsidR="00075A42" w:rsidRPr="003B44A1">
        <w:t>dykcji, właściwy organ drugiej umawiającej się j</w:t>
      </w:r>
      <w:r w:rsidR="00CE49FB" w:rsidRPr="003B44A1">
        <w:t>urysdykcji może</w:t>
      </w:r>
      <w:r w:rsidR="00343F1E" w:rsidRPr="003B44A1">
        <w:t xml:space="preserve"> </w:t>
      </w:r>
      <w:r w:rsidR="00343F1E" w:rsidRPr="003B44A1">
        <w:lastRenderedPageBreak/>
        <w:t>jednak</w:t>
      </w:r>
      <w:r w:rsidR="00CE49FB" w:rsidRPr="003B44A1">
        <w:t xml:space="preserve"> przyznać takie korzyści w</w:t>
      </w:r>
      <w:r w:rsidR="003B44A1" w:rsidRPr="003B44A1">
        <w:t xml:space="preserve"> </w:t>
      </w:r>
      <w:r w:rsidR="00CE49FB" w:rsidRPr="003B44A1">
        <w:t>odniesieniu do tej części dochodu je</w:t>
      </w:r>
      <w:r w:rsidR="00384B55">
        <w:t>że</w:t>
      </w:r>
      <w:r w:rsidR="00CE49FB" w:rsidRPr="003B44A1">
        <w:t>li, w</w:t>
      </w:r>
      <w:r w:rsidR="006A5AD7">
        <w:t> </w:t>
      </w:r>
      <w:r w:rsidR="00CE49FB" w:rsidRPr="003B44A1">
        <w:t>odpowiedzi na wniosek takiej osoby, organ ten ustali, że przyznanie takich korzyści jest uzasadnione mając na względzie przyczyny, zgodnie z którymi taka osoba mająca miejsce zamieszkania lub siedzibę na takim terytorium nie spełniła kryteriów</w:t>
      </w:r>
      <w:r w:rsidR="00075A42" w:rsidRPr="003B44A1">
        <w:t xml:space="preserve">, o których mowa przepisach art. 10 ust. </w:t>
      </w:r>
      <w:r w:rsidR="00CE49FB" w:rsidRPr="003B44A1">
        <w:t>1 i 2</w:t>
      </w:r>
      <w:r w:rsidR="00075A42" w:rsidRPr="003B44A1">
        <w:t xml:space="preserve"> MLI. Właściwy organ tej umawiającej się j</w:t>
      </w:r>
      <w:r w:rsidR="00CE49FB" w:rsidRPr="003B44A1">
        <w:t xml:space="preserve">urysdykcji, do którego wniosek, zgodnie z poprzednim zdaniem, </w:t>
      </w:r>
      <w:r w:rsidR="000350DA" w:rsidRPr="003B44A1">
        <w:t xml:space="preserve">został skierowany </w:t>
      </w:r>
      <w:r w:rsidR="00CE49FB" w:rsidRPr="003B44A1">
        <w:t xml:space="preserve">przez osobę mającą miejsce zamieszkania lub </w:t>
      </w:r>
      <w:r w:rsidR="00075A42" w:rsidRPr="003B44A1">
        <w:t>siedzibę na terytorium drugiej umawiającej się j</w:t>
      </w:r>
      <w:r w:rsidR="00CE49FB" w:rsidRPr="003B44A1">
        <w:t>urysdykcji, dokona uzgodnień z</w:t>
      </w:r>
      <w:r w:rsidR="00075A42" w:rsidRPr="003B44A1">
        <w:t xml:space="preserve"> właściwym organem tej drugiej umawiającej się j</w:t>
      </w:r>
      <w:r w:rsidR="00CE49FB" w:rsidRPr="003B44A1">
        <w:t>urysdykcji przed uwzględnieniem lub odmownym rozpatrzeniem wniosku.</w:t>
      </w:r>
    </w:p>
    <w:p w14:paraId="643D2843" w14:textId="77777777" w:rsidR="00067179" w:rsidRPr="003B44A1" w:rsidRDefault="00075A42" w:rsidP="003B44A1">
      <w:pPr>
        <w:spacing w:line="360" w:lineRule="auto"/>
        <w:jc w:val="both"/>
      </w:pPr>
      <w:r w:rsidRPr="003B44A1">
        <w:t xml:space="preserve">Powyższe zasady będą </w:t>
      </w:r>
      <w:r w:rsidR="00CE49FB" w:rsidRPr="003B44A1">
        <w:t xml:space="preserve">miały zastosowanie w miejsce lub w sytuacji braku postanowień </w:t>
      </w:r>
      <w:r w:rsidR="00302466" w:rsidRPr="003B44A1">
        <w:t>umowy p</w:t>
      </w:r>
      <w:r w:rsidR="00CE49FB" w:rsidRPr="003B44A1">
        <w:t>odatkowej</w:t>
      </w:r>
      <w:r w:rsidR="00302466" w:rsidRPr="003B44A1">
        <w:t xml:space="preserve"> </w:t>
      </w:r>
      <w:r w:rsidR="00CE49FB" w:rsidRPr="003B44A1">
        <w:t xml:space="preserve">odmawiających przyznania korzyści podatkowych lub ograniczających przyznanie takich korzyści, które w innym przypadku zostałyby przyznane przedsiębiorstwu </w:t>
      </w:r>
      <w:r w:rsidR="00302466" w:rsidRPr="003B44A1">
        <w:t>jurysdykcji</w:t>
      </w:r>
      <w:r w:rsidR="00CE49FB" w:rsidRPr="003B44A1">
        <w:t xml:space="preserve">, uzyskującemu dochód z drugiej </w:t>
      </w:r>
      <w:r w:rsidR="00302466" w:rsidRPr="003B44A1">
        <w:t>j</w:t>
      </w:r>
      <w:r w:rsidR="00CE49FB" w:rsidRPr="003B44A1">
        <w:t xml:space="preserve">urysdykcji, który można przypisać do zakładu przedsiębiorstwa położonego w trzeciej </w:t>
      </w:r>
      <w:r w:rsidR="00302466" w:rsidRPr="003B44A1">
        <w:t>jurysdykcji</w:t>
      </w:r>
      <w:r w:rsidR="00CE49FB" w:rsidRPr="003B44A1">
        <w:t>.</w:t>
      </w:r>
    </w:p>
    <w:p w14:paraId="193E7A45" w14:textId="77777777" w:rsidR="00CE49FB" w:rsidRPr="003B44A1" w:rsidRDefault="00CE49FB" w:rsidP="003B44A1">
      <w:pPr>
        <w:spacing w:line="360" w:lineRule="auto"/>
        <w:jc w:val="both"/>
      </w:pPr>
      <w:r w:rsidRPr="003B44A1">
        <w:t xml:space="preserve">Zawarte przez Polskę umowy </w:t>
      </w:r>
      <w:r w:rsidR="00302466" w:rsidRPr="003B44A1">
        <w:t>podatkowe</w:t>
      </w:r>
      <w:r w:rsidRPr="003B44A1">
        <w:t xml:space="preserve"> nie zawierają tego rodzaju przepisów (wyjątek stanowi podpisana w 2013 r., lecz nieobowiązująca jeszcze umowa z USA, która zawiera podobny, jednak nieidentyczny przepis).</w:t>
      </w:r>
    </w:p>
    <w:p w14:paraId="0CE55A13" w14:textId="583CCD94" w:rsidR="00067179" w:rsidRPr="003B44A1" w:rsidRDefault="00CE49FB" w:rsidP="003B44A1">
      <w:pPr>
        <w:spacing w:line="360" w:lineRule="auto"/>
        <w:jc w:val="both"/>
      </w:pPr>
      <w:r w:rsidRPr="003B44A1">
        <w:t>Projektowany przepis ma na celu ochronę państwa źródła w przypad</w:t>
      </w:r>
      <w:r w:rsidR="00384B55">
        <w:t>ku udzielania korzyści umownych</w:t>
      </w:r>
      <w:r w:rsidRPr="003B44A1">
        <w:t xml:space="preserve"> w sytuacji, w której dochód uzyskany przez zakład w trzecim państwie, nie podlega tam opodatkowaniu lub podlega zdecydowanie obniżonemu opodatkowaniu. Niniejsze postanowienie ma również przeciwdziałać transferowi aktywów (akcje, obligacje itd.) do zakładu w trzecim państwie, które oferuje preferencyjne traktowanie podatkowe (np. istnieje ryzyko nieopodatkowania tego typu aktywów w trzecim państwie).</w:t>
      </w:r>
    </w:p>
    <w:p w14:paraId="56DE2E9E" w14:textId="77777777" w:rsidR="00BE3738" w:rsidRPr="003B44A1" w:rsidRDefault="00BE3738" w:rsidP="003B44A1">
      <w:pPr>
        <w:pStyle w:val="Nagwek3"/>
        <w:rPr>
          <w:rFonts w:eastAsia="BatangChe" w:cs="Times New Roman"/>
          <w:i/>
        </w:rPr>
      </w:pPr>
      <w:bookmarkStart w:id="64" w:name="_Toc478655883"/>
      <w:r w:rsidRPr="003B44A1">
        <w:rPr>
          <w:rFonts w:eastAsia="BatangChe" w:cs="Times New Roman"/>
          <w:i/>
        </w:rPr>
        <w:t>Stanowisko przyjęte przez Polskę</w:t>
      </w:r>
      <w:bookmarkEnd w:id="64"/>
    </w:p>
    <w:p w14:paraId="24AF4BA0" w14:textId="77777777" w:rsidR="00BE3738" w:rsidRPr="003B44A1" w:rsidRDefault="00BE3738" w:rsidP="003B44A1">
      <w:pPr>
        <w:spacing w:line="360" w:lineRule="auto"/>
        <w:jc w:val="both"/>
      </w:pPr>
      <w:r w:rsidRPr="003B44A1">
        <w:t>Celem Polski jest</w:t>
      </w:r>
      <w:r w:rsidR="002E3606" w:rsidRPr="003B44A1">
        <w:t xml:space="preserve"> </w:t>
      </w:r>
      <w:r w:rsidR="002E3606" w:rsidRPr="003B44A1">
        <w:rPr>
          <w:u w:val="single"/>
        </w:rPr>
        <w:t xml:space="preserve">wyłączenie stosowania art. 10 MLI w odniesieniu do </w:t>
      </w:r>
      <w:r w:rsidRPr="003B44A1">
        <w:rPr>
          <w:u w:val="single"/>
        </w:rPr>
        <w:t>wszystkich</w:t>
      </w:r>
      <w:r w:rsidRPr="003B44A1">
        <w:t xml:space="preserve"> </w:t>
      </w:r>
      <w:r w:rsidR="002E3606" w:rsidRPr="003B44A1">
        <w:t>zawartych przez Polskę umów podatkowych</w:t>
      </w:r>
      <w:r w:rsidR="00695B91" w:rsidRPr="003B44A1">
        <w:t xml:space="preserve">. </w:t>
      </w:r>
      <w:r w:rsidRPr="003B44A1">
        <w:t>Opcja taka jest możliwa z uwagi na fakt</w:t>
      </w:r>
      <w:r w:rsidR="00695B91" w:rsidRPr="003B44A1">
        <w:t>, że przepis ten nie jest częścią minimalnego standardu.</w:t>
      </w:r>
      <w:r w:rsidR="0020302D" w:rsidRPr="003B44A1">
        <w:t xml:space="preserve"> </w:t>
      </w:r>
    </w:p>
    <w:p w14:paraId="73F50600" w14:textId="12BA1B62" w:rsidR="00103386" w:rsidRPr="003B44A1" w:rsidRDefault="00103386" w:rsidP="003B44A1">
      <w:pPr>
        <w:spacing w:line="360" w:lineRule="auto"/>
        <w:jc w:val="both"/>
      </w:pPr>
      <w:r w:rsidRPr="003B44A1">
        <w:t>Polska stoi na stanowisku, iż wszelkie przepisy dot. opodatkowania zakładu w</w:t>
      </w:r>
      <w:r w:rsidR="004E5013">
        <w:t> </w:t>
      </w:r>
      <w:r w:rsidRPr="003B44A1">
        <w:t>rozumieniu UPO będą podlegały negocjacjom dwustronnym.</w:t>
      </w:r>
    </w:p>
    <w:p w14:paraId="19F415C7" w14:textId="5BBB25C4" w:rsidR="00067179" w:rsidRPr="003B44A1" w:rsidRDefault="00341A00" w:rsidP="003B44A1">
      <w:pPr>
        <w:spacing w:line="360" w:lineRule="auto"/>
        <w:jc w:val="both"/>
      </w:pPr>
      <w:r>
        <w:lastRenderedPageBreak/>
        <w:t>W konsekwencji</w:t>
      </w:r>
      <w:r w:rsidR="0020302D" w:rsidRPr="003B44A1">
        <w:t xml:space="preserve"> Polsk</w:t>
      </w:r>
      <w:r w:rsidR="00BE3738" w:rsidRPr="003B44A1">
        <w:t>a złoży</w:t>
      </w:r>
      <w:r w:rsidR="0020302D" w:rsidRPr="003B44A1">
        <w:t xml:space="preserve"> </w:t>
      </w:r>
      <w:r w:rsidR="00BE3738" w:rsidRPr="003B44A1">
        <w:t xml:space="preserve">zastrzeżenie </w:t>
      </w:r>
      <w:r w:rsidR="0020302D" w:rsidRPr="003B44A1">
        <w:t>na podstawie art. 10 ust. 5 lit. a</w:t>
      </w:r>
      <w:r w:rsidR="006F54EA" w:rsidRPr="003B44A1">
        <w:t xml:space="preserve"> MLI, zgodnie z</w:t>
      </w:r>
      <w:r w:rsidR="003B44A1" w:rsidRPr="003B44A1">
        <w:t xml:space="preserve"> </w:t>
      </w:r>
      <w:r w:rsidR="006F54EA" w:rsidRPr="003B44A1">
        <w:t>którym zastrzega</w:t>
      </w:r>
      <w:r w:rsidR="0020302D" w:rsidRPr="003B44A1">
        <w:t xml:space="preserve"> prawo do niestosowania w całości </w:t>
      </w:r>
      <w:r w:rsidR="00BE3738" w:rsidRPr="003B44A1">
        <w:t>art</w:t>
      </w:r>
      <w:r w:rsidR="0020302D" w:rsidRPr="003B44A1">
        <w:t xml:space="preserve">. 10 MLI w stosunku do </w:t>
      </w:r>
      <w:r w:rsidR="00BE3738" w:rsidRPr="003B44A1">
        <w:t xml:space="preserve">wszystkich </w:t>
      </w:r>
      <w:r w:rsidR="0020302D" w:rsidRPr="003B44A1">
        <w:t xml:space="preserve">zawartych przez </w:t>
      </w:r>
      <w:r w:rsidR="000350DA" w:rsidRPr="003B44A1">
        <w:t xml:space="preserve">nią </w:t>
      </w:r>
      <w:r w:rsidR="0020302D" w:rsidRPr="003B44A1">
        <w:t>umów podatkowych</w:t>
      </w:r>
      <w:r w:rsidR="00BE3738" w:rsidRPr="003B44A1">
        <w:t>.</w:t>
      </w:r>
    </w:p>
    <w:p w14:paraId="43F43CCC" w14:textId="5C369EAC" w:rsidR="00103386" w:rsidRPr="003B44A1" w:rsidRDefault="00103386" w:rsidP="003B44A1">
      <w:pPr>
        <w:spacing w:line="360" w:lineRule="auto"/>
        <w:jc w:val="both"/>
      </w:pPr>
      <w:r w:rsidRPr="003B44A1">
        <w:t>Powyższe nie wyłącza możliwości późniejszego przystąpienia do MLI w</w:t>
      </w:r>
      <w:r w:rsidR="003B44A1" w:rsidRPr="003B44A1">
        <w:t xml:space="preserve"> </w:t>
      </w:r>
      <w:r w:rsidRPr="003B44A1">
        <w:t>zakresie przedmiotowego przepisu.</w:t>
      </w:r>
    </w:p>
    <w:p w14:paraId="5BFF0A67" w14:textId="77777777" w:rsidR="00BE3738" w:rsidRPr="003B44A1" w:rsidRDefault="00BE3738" w:rsidP="003B44A1">
      <w:pPr>
        <w:pStyle w:val="Nagwek3"/>
        <w:rPr>
          <w:rFonts w:eastAsia="BatangChe" w:cs="Times New Roman"/>
          <w:i/>
        </w:rPr>
      </w:pPr>
      <w:bookmarkStart w:id="65" w:name="_Toc478655884"/>
      <w:r w:rsidRPr="003B44A1">
        <w:rPr>
          <w:rFonts w:eastAsia="BatangChe" w:cs="Times New Roman"/>
          <w:i/>
        </w:rPr>
        <w:t>Skutek dla umów podatkowych zawartych przez Polskę</w:t>
      </w:r>
      <w:bookmarkEnd w:id="65"/>
    </w:p>
    <w:p w14:paraId="623F010F" w14:textId="77777777" w:rsidR="00BE3738" w:rsidRPr="003B44A1" w:rsidRDefault="00BE3738" w:rsidP="003B44A1">
      <w:pPr>
        <w:spacing w:line="360" w:lineRule="auto"/>
        <w:jc w:val="both"/>
      </w:pPr>
      <w:r w:rsidRPr="003B44A1">
        <w:t xml:space="preserve">W konsekwencji złożenia ww. zastrzeżenia, niezależnie od stanowiska drugiej strony umowy podatkowej, </w:t>
      </w:r>
      <w:r w:rsidRPr="003B44A1">
        <w:rPr>
          <w:u w:val="single"/>
        </w:rPr>
        <w:t>zawarte przez Polskę umowy podatkowe nie ulegną zmianie.</w:t>
      </w:r>
      <w:r w:rsidRPr="003B44A1">
        <w:t xml:space="preserve"> </w:t>
      </w:r>
    </w:p>
    <w:p w14:paraId="17335BE1" w14:textId="237851B1" w:rsidR="00BE3738" w:rsidRPr="003B44A1" w:rsidRDefault="00695B91" w:rsidP="004E5013">
      <w:pPr>
        <w:pStyle w:val="Akapitzlist"/>
        <w:numPr>
          <w:ilvl w:val="0"/>
          <w:numId w:val="25"/>
        </w:numPr>
        <w:spacing w:after="0" w:line="360" w:lineRule="auto"/>
        <w:ind w:left="567" w:hanging="567"/>
        <w:contextualSpacing w:val="0"/>
        <w:jc w:val="both"/>
        <w:outlineLvl w:val="1"/>
        <w:rPr>
          <w:rFonts w:ascii="Times New Roman" w:hAnsi="Times New Roman"/>
          <w:b/>
          <w:sz w:val="24"/>
          <w:szCs w:val="24"/>
        </w:rPr>
      </w:pPr>
      <w:bookmarkStart w:id="66" w:name="_Toc478655885"/>
      <w:r w:rsidRPr="003B44A1">
        <w:rPr>
          <w:rFonts w:ascii="Times New Roman" w:hAnsi="Times New Roman"/>
          <w:b/>
          <w:sz w:val="24"/>
          <w:szCs w:val="24"/>
        </w:rPr>
        <w:t>Art. 11</w:t>
      </w:r>
      <w:r w:rsidR="003B44A1" w:rsidRPr="003B44A1">
        <w:rPr>
          <w:rFonts w:ascii="Times New Roman" w:hAnsi="Times New Roman"/>
          <w:b/>
          <w:sz w:val="24"/>
          <w:szCs w:val="24"/>
        </w:rPr>
        <w:t xml:space="preserve"> </w:t>
      </w:r>
      <w:r w:rsidR="00A355F7" w:rsidRPr="003B44A1">
        <w:rPr>
          <w:rFonts w:ascii="Times New Roman" w:hAnsi="Times New Roman"/>
          <w:b/>
          <w:sz w:val="24"/>
          <w:szCs w:val="24"/>
        </w:rPr>
        <w:t xml:space="preserve">MLI </w:t>
      </w:r>
      <w:r w:rsidRPr="003B44A1">
        <w:rPr>
          <w:rFonts w:ascii="Times New Roman" w:hAnsi="Times New Roman"/>
          <w:b/>
          <w:sz w:val="24"/>
          <w:szCs w:val="24"/>
        </w:rPr>
        <w:t xml:space="preserve">– </w:t>
      </w:r>
      <w:r w:rsidR="00BE3738" w:rsidRPr="003B44A1">
        <w:rPr>
          <w:rFonts w:ascii="Times New Roman" w:hAnsi="Times New Roman"/>
          <w:b/>
          <w:sz w:val="24"/>
          <w:szCs w:val="24"/>
        </w:rPr>
        <w:t>s</w:t>
      </w:r>
      <w:r w:rsidRPr="003B44A1">
        <w:rPr>
          <w:rFonts w:ascii="Times New Roman" w:hAnsi="Times New Roman"/>
          <w:b/>
          <w:sz w:val="24"/>
          <w:szCs w:val="24"/>
        </w:rPr>
        <w:t xml:space="preserve">tosowanie przepisów </w:t>
      </w:r>
      <w:r w:rsidR="00BE3738" w:rsidRPr="003B44A1">
        <w:rPr>
          <w:rFonts w:ascii="Times New Roman" w:hAnsi="Times New Roman"/>
          <w:b/>
          <w:sz w:val="24"/>
          <w:szCs w:val="24"/>
        </w:rPr>
        <w:t xml:space="preserve">umów podatkowych </w:t>
      </w:r>
      <w:r w:rsidRPr="003B44A1">
        <w:rPr>
          <w:rFonts w:ascii="Times New Roman" w:hAnsi="Times New Roman"/>
          <w:b/>
          <w:sz w:val="24"/>
          <w:szCs w:val="24"/>
        </w:rPr>
        <w:t xml:space="preserve">w celu </w:t>
      </w:r>
      <w:r w:rsidR="009506E7" w:rsidRPr="003B44A1">
        <w:rPr>
          <w:rFonts w:ascii="Times New Roman" w:hAnsi="Times New Roman"/>
          <w:b/>
          <w:sz w:val="24"/>
          <w:szCs w:val="24"/>
        </w:rPr>
        <w:t xml:space="preserve">zastrzeżenia </w:t>
      </w:r>
      <w:r w:rsidRPr="003B44A1">
        <w:rPr>
          <w:rFonts w:ascii="Times New Roman" w:hAnsi="Times New Roman"/>
          <w:b/>
          <w:sz w:val="24"/>
          <w:szCs w:val="24"/>
        </w:rPr>
        <w:t xml:space="preserve">prawa </w:t>
      </w:r>
      <w:r w:rsidR="00BE3738" w:rsidRPr="003B44A1">
        <w:rPr>
          <w:rFonts w:ascii="Times New Roman" w:hAnsi="Times New Roman"/>
          <w:b/>
          <w:sz w:val="24"/>
          <w:szCs w:val="24"/>
        </w:rPr>
        <w:t xml:space="preserve">strony </w:t>
      </w:r>
      <w:r w:rsidRPr="003B44A1">
        <w:rPr>
          <w:rFonts w:ascii="Times New Roman" w:hAnsi="Times New Roman"/>
          <w:b/>
          <w:sz w:val="24"/>
          <w:szCs w:val="24"/>
        </w:rPr>
        <w:t xml:space="preserve">do opodatkowania osób mających miejsce zamieszkania lub siedzibę na </w:t>
      </w:r>
      <w:r w:rsidR="00F36331" w:rsidRPr="003B44A1">
        <w:rPr>
          <w:rFonts w:ascii="Times New Roman" w:hAnsi="Times New Roman"/>
          <w:b/>
          <w:sz w:val="24"/>
          <w:szCs w:val="24"/>
        </w:rPr>
        <w:t xml:space="preserve">jej </w:t>
      </w:r>
      <w:r w:rsidRPr="003B44A1">
        <w:rPr>
          <w:rFonts w:ascii="Times New Roman" w:hAnsi="Times New Roman"/>
          <w:b/>
          <w:sz w:val="24"/>
          <w:szCs w:val="24"/>
        </w:rPr>
        <w:t>terytorium</w:t>
      </w:r>
      <w:bookmarkEnd w:id="66"/>
    </w:p>
    <w:p w14:paraId="28588EE5" w14:textId="77777777" w:rsidR="00BE3738" w:rsidRPr="003B44A1" w:rsidRDefault="00BE3738" w:rsidP="003B44A1">
      <w:pPr>
        <w:pStyle w:val="Nagwek3"/>
        <w:rPr>
          <w:rFonts w:eastAsia="BatangChe" w:cs="Times New Roman"/>
          <w:i/>
        </w:rPr>
      </w:pPr>
      <w:bookmarkStart w:id="67" w:name="_Toc478655886"/>
      <w:r w:rsidRPr="003B44A1">
        <w:rPr>
          <w:rFonts w:eastAsia="BatangChe" w:cs="Times New Roman"/>
          <w:i/>
        </w:rPr>
        <w:t>Uwagi ogólne</w:t>
      </w:r>
      <w:bookmarkEnd w:id="67"/>
    </w:p>
    <w:p w14:paraId="686EBDF5" w14:textId="47972ED6" w:rsidR="00CC3393" w:rsidRPr="003B44A1" w:rsidRDefault="00CC3393" w:rsidP="003B44A1">
      <w:pPr>
        <w:spacing w:line="360" w:lineRule="auto"/>
        <w:jc w:val="both"/>
      </w:pPr>
      <w:r w:rsidRPr="003B44A1">
        <w:t>Zabezpieczenie zwane „klauzulą ochronną”, mające na celu zabezpieczenie prawa danej umawiającej się jurysdykcji do opodatkowania jej własnych rezydentów podatkowych</w:t>
      </w:r>
      <w:r w:rsidR="00985571" w:rsidRPr="003B44A1">
        <w:t>,</w:t>
      </w:r>
      <w:r w:rsidRPr="003B44A1">
        <w:t xml:space="preserve"> zostało opracowane w oparciu o tekst przepisu modelowego art. 1 ust. 3 zawartego w</w:t>
      </w:r>
      <w:r w:rsidR="004E5013">
        <w:t> </w:t>
      </w:r>
      <w:r w:rsidRPr="003B44A1">
        <w:t>Raporcie</w:t>
      </w:r>
      <w:r w:rsidR="001672BD" w:rsidRPr="003B44A1">
        <w:t xml:space="preserve"> BEPS</w:t>
      </w:r>
      <w:r w:rsidRPr="003B44A1">
        <w:t xml:space="preserve"> z</w:t>
      </w:r>
      <w:r w:rsidR="003B44A1" w:rsidRPr="003B44A1">
        <w:t xml:space="preserve"> </w:t>
      </w:r>
      <w:r w:rsidRPr="003B44A1">
        <w:t>Działania nr 6 (ust. 63 Raportu), który brzmi:</w:t>
      </w:r>
    </w:p>
    <w:p w14:paraId="7B7A46E1" w14:textId="6C85D404" w:rsidR="00963010" w:rsidRPr="003B44A1" w:rsidRDefault="00CC3393" w:rsidP="003B44A1">
      <w:pPr>
        <w:spacing w:line="360" w:lineRule="auto"/>
        <w:jc w:val="both"/>
      </w:pPr>
      <w:r w:rsidRPr="003B44A1">
        <w:t>„</w:t>
      </w:r>
      <w:r w:rsidRPr="003B44A1">
        <w:rPr>
          <w:i/>
        </w:rPr>
        <w:t>Niniejsza Konwencja nie będzie naruszała prawa do opodatkowania przez Umawiające się Państwo własnych rezydentów podatkowych tego Państwa, chyba że korzyści podatkowe zostałyby przyznane w oparciu o Art. 7 ust. 3, Art. 9 ust. 2</w:t>
      </w:r>
      <w:r w:rsidR="003B44A1" w:rsidRPr="003B44A1">
        <w:rPr>
          <w:i/>
        </w:rPr>
        <w:t xml:space="preserve"> </w:t>
      </w:r>
      <w:r w:rsidRPr="003B44A1">
        <w:rPr>
          <w:i/>
        </w:rPr>
        <w:t xml:space="preserve">oraz przepisy Artykułów: </w:t>
      </w:r>
      <w:r w:rsidR="00963010" w:rsidRPr="003B44A1">
        <w:rPr>
          <w:i/>
        </w:rPr>
        <w:t>19, 20, 2A lub 23B, 24, 25 oraz 28</w:t>
      </w:r>
      <w:r w:rsidR="00963010" w:rsidRPr="003B44A1">
        <w:t>”.</w:t>
      </w:r>
    </w:p>
    <w:p w14:paraId="1CFE0EA4" w14:textId="6E99DD5E" w:rsidR="00CC3393" w:rsidRPr="003B44A1" w:rsidRDefault="00963010" w:rsidP="003B44A1">
      <w:pPr>
        <w:spacing w:line="360" w:lineRule="auto"/>
        <w:jc w:val="both"/>
      </w:pPr>
      <w:r w:rsidRPr="003B44A1">
        <w:t xml:space="preserve">Zasadnicze zmiany w przepisie MLI polegają </w:t>
      </w:r>
      <w:r w:rsidR="00F22641" w:rsidRPr="003B44A1">
        <w:t xml:space="preserve">m.in. </w:t>
      </w:r>
      <w:r w:rsidRPr="003B44A1">
        <w:t xml:space="preserve">na zastąpieniu odniesień do numerów </w:t>
      </w:r>
      <w:r w:rsidR="00F22641" w:rsidRPr="003B44A1">
        <w:t>i</w:t>
      </w:r>
      <w:r w:rsidR="003B44A1" w:rsidRPr="003B44A1">
        <w:t xml:space="preserve"> </w:t>
      </w:r>
      <w:r w:rsidRPr="003B44A1">
        <w:t>ustępów ww. artykułów</w:t>
      </w:r>
      <w:r w:rsidR="00CC3393" w:rsidRPr="003B44A1">
        <w:t xml:space="preserve"> </w:t>
      </w:r>
      <w:r w:rsidRPr="003B44A1">
        <w:t>opisaniem sytuacji, w oparciu o sformułowania zaproponowane w</w:t>
      </w:r>
      <w:r w:rsidR="003B44A1" w:rsidRPr="003B44A1">
        <w:t xml:space="preserve"> </w:t>
      </w:r>
      <w:r w:rsidR="00C46E31" w:rsidRPr="003B44A1">
        <w:t>odpowiednich paragrafach Ko</w:t>
      </w:r>
      <w:r w:rsidRPr="003B44A1">
        <w:t xml:space="preserve">mentarza do </w:t>
      </w:r>
      <w:r w:rsidR="00C46E31" w:rsidRPr="003B44A1">
        <w:t>przepisów</w:t>
      </w:r>
      <w:r w:rsidRPr="003B44A1">
        <w:t xml:space="preserve"> MK OECD</w:t>
      </w:r>
      <w:r w:rsidR="00C46E31" w:rsidRPr="003B44A1">
        <w:t>,</w:t>
      </w:r>
      <w:r w:rsidRPr="003B44A1">
        <w:t xml:space="preserve"> </w:t>
      </w:r>
      <w:r w:rsidR="00103386" w:rsidRPr="003B44A1">
        <w:t xml:space="preserve">wypracowanych </w:t>
      </w:r>
      <w:r w:rsidR="00D73B91" w:rsidRPr="003B44A1">
        <w:t>w</w:t>
      </w:r>
      <w:r w:rsidR="003B44A1" w:rsidRPr="003B44A1">
        <w:t xml:space="preserve"> </w:t>
      </w:r>
      <w:r w:rsidR="00F22641" w:rsidRPr="003B44A1">
        <w:t>ramach projektu BEPS.</w:t>
      </w:r>
    </w:p>
    <w:p w14:paraId="59846871" w14:textId="4975054E" w:rsidR="0040414B" w:rsidRPr="003B44A1" w:rsidRDefault="0040414B" w:rsidP="003B44A1">
      <w:pPr>
        <w:spacing w:line="360" w:lineRule="auto"/>
        <w:jc w:val="both"/>
      </w:pPr>
      <w:r w:rsidRPr="003B44A1">
        <w:t xml:space="preserve">Celem klauzuli wprowadzanej przez MLI z jednej strony jest podkreślenie, że zasadą jest, iż państwo ma prawo do opodatkowania swoich rezydentów zgodnie ze swoim prawem wewnętrznym (większość przepisów umów o unikaniu podwójnego opodatkowania reguluje kwestię ograniczenia opodatkowania rezydentów drugich państw), ale także wskazanie wyjątków od takiej reguły, które wynikają wprost z danej umowy (np. w zakresie korekt </w:t>
      </w:r>
      <w:r w:rsidR="003B226F" w:rsidRPr="003B44A1">
        <w:t>współzależnych</w:t>
      </w:r>
      <w:r w:rsidRPr="003B44A1">
        <w:t xml:space="preserve"> lub w</w:t>
      </w:r>
      <w:r w:rsidR="003B44A1" w:rsidRPr="003B44A1">
        <w:t xml:space="preserve"> </w:t>
      </w:r>
      <w:r w:rsidRPr="003B44A1">
        <w:t xml:space="preserve">odniesieniu do emerytów otrzymujących emeryturę z drugiego państwa). </w:t>
      </w:r>
    </w:p>
    <w:p w14:paraId="47A7A01A" w14:textId="77777777" w:rsidR="00CF10EA" w:rsidRPr="003B44A1" w:rsidRDefault="00CF10EA" w:rsidP="003B44A1">
      <w:pPr>
        <w:spacing w:line="360" w:lineRule="auto"/>
        <w:jc w:val="both"/>
      </w:pPr>
      <w:r w:rsidRPr="003B44A1">
        <w:t>Przepis ten nie stanowi części minimalnego standardu.</w:t>
      </w:r>
    </w:p>
    <w:p w14:paraId="04B5D240" w14:textId="4C0DAB22" w:rsidR="00317C17" w:rsidRPr="003B44A1" w:rsidRDefault="00317C17" w:rsidP="003B44A1">
      <w:pPr>
        <w:spacing w:line="360" w:lineRule="auto"/>
        <w:jc w:val="both"/>
      </w:pPr>
      <w:r w:rsidRPr="003B44A1">
        <w:lastRenderedPageBreak/>
        <w:t>W razie braku złożenia zastrzeżeń w zakresie stosowania art. 11 MLI (na podstawie art.</w:t>
      </w:r>
      <w:r w:rsidR="004E5013">
        <w:t> </w:t>
      </w:r>
      <w:r w:rsidRPr="003B44A1">
        <w:t>11 ust. 3 MLI), zakres stosowania art. 11 ust. 1 MLI („</w:t>
      </w:r>
      <w:r w:rsidRPr="003B44A1">
        <w:rPr>
          <w:i/>
        </w:rPr>
        <w:t>apply in place of or in the absence</w:t>
      </w:r>
      <w:r w:rsidRPr="003B44A1">
        <w:t>”) zależy od</w:t>
      </w:r>
      <w:r w:rsidR="003B44A1" w:rsidRPr="003B44A1">
        <w:t xml:space="preserve"> </w:t>
      </w:r>
      <w:r w:rsidRPr="003B44A1">
        <w:t>dokonanych przez strony notyfikacji:</w:t>
      </w:r>
    </w:p>
    <w:p w14:paraId="4E4F9BB2" w14:textId="45925C53" w:rsidR="00317C17" w:rsidRPr="003B44A1" w:rsidRDefault="00317C17" w:rsidP="003B44A1">
      <w:pPr>
        <w:pStyle w:val="Akapitzlist"/>
        <w:numPr>
          <w:ilvl w:val="0"/>
          <w:numId w:val="3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w razie </w:t>
      </w:r>
      <w:r w:rsidR="006C7F5F" w:rsidRPr="003B44A1">
        <w:rPr>
          <w:rFonts w:ascii="Times New Roman" w:hAnsi="Times New Roman"/>
          <w:sz w:val="24"/>
          <w:szCs w:val="24"/>
        </w:rPr>
        <w:t>dokonania notyfikacji</w:t>
      </w:r>
      <w:r w:rsidRPr="003B44A1">
        <w:rPr>
          <w:rFonts w:ascii="Times New Roman" w:hAnsi="Times New Roman"/>
          <w:sz w:val="24"/>
          <w:szCs w:val="24"/>
        </w:rPr>
        <w:t xml:space="preserve"> (na podstawie art. 11 ust. 4 MLI) przez obie strony tego samego przepisu UPO, przepis ten zostanie </w:t>
      </w:r>
      <w:r w:rsidRPr="003B44A1">
        <w:rPr>
          <w:rFonts w:ascii="Times New Roman" w:hAnsi="Times New Roman"/>
          <w:sz w:val="24"/>
          <w:szCs w:val="24"/>
          <w:u w:val="single"/>
        </w:rPr>
        <w:t>zastąpiony</w:t>
      </w:r>
      <w:r w:rsidRPr="003B44A1">
        <w:rPr>
          <w:rFonts w:ascii="Times New Roman" w:hAnsi="Times New Roman"/>
          <w:sz w:val="24"/>
          <w:szCs w:val="24"/>
        </w:rPr>
        <w:t xml:space="preserve"> przez art. 11 ust. 1 </w:t>
      </w:r>
      <w:r w:rsidR="006C7F5F" w:rsidRPr="003B44A1">
        <w:rPr>
          <w:rFonts w:ascii="Times New Roman" w:hAnsi="Times New Roman"/>
          <w:sz w:val="24"/>
          <w:szCs w:val="24"/>
        </w:rPr>
        <w:t xml:space="preserve">MLI </w:t>
      </w:r>
      <w:r w:rsidRPr="003B44A1">
        <w:rPr>
          <w:rFonts w:ascii="Times New Roman" w:hAnsi="Times New Roman"/>
          <w:sz w:val="24"/>
          <w:szCs w:val="24"/>
        </w:rPr>
        <w:t>(</w:t>
      </w:r>
      <w:r w:rsidR="006C7F5F" w:rsidRPr="003B44A1">
        <w:rPr>
          <w:rFonts w:ascii="Times New Roman" w:hAnsi="Times New Roman"/>
          <w:sz w:val="24"/>
          <w:szCs w:val="24"/>
        </w:rPr>
        <w:t xml:space="preserve">skutek </w:t>
      </w:r>
      <w:r w:rsidRPr="003B44A1">
        <w:rPr>
          <w:rFonts w:ascii="Times New Roman" w:hAnsi="Times New Roman"/>
          <w:sz w:val="24"/>
          <w:szCs w:val="24"/>
        </w:rPr>
        <w:t>„</w:t>
      </w:r>
      <w:r w:rsidRPr="003B44A1">
        <w:rPr>
          <w:rFonts w:ascii="Times New Roman" w:hAnsi="Times New Roman"/>
          <w:i/>
          <w:sz w:val="24"/>
          <w:szCs w:val="24"/>
        </w:rPr>
        <w:t>replaced</w:t>
      </w:r>
      <w:r w:rsidR="00384B55">
        <w:rPr>
          <w:rFonts w:ascii="Times New Roman" w:hAnsi="Times New Roman"/>
          <w:sz w:val="24"/>
          <w:szCs w:val="24"/>
        </w:rPr>
        <w:t>”),</w:t>
      </w:r>
    </w:p>
    <w:p w14:paraId="5F14C937" w14:textId="7F65209D" w:rsidR="00317C17" w:rsidRPr="003B44A1" w:rsidRDefault="00317C17" w:rsidP="003B44A1">
      <w:pPr>
        <w:pStyle w:val="Akapitzlist"/>
        <w:numPr>
          <w:ilvl w:val="0"/>
          <w:numId w:val="3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brak notyfikacji przepisu UPO przez przynajmniej jedną ze stron skutkuje stosowaniem art. 11 ust. 1 MLI </w:t>
      </w:r>
      <w:r w:rsidR="007E228F" w:rsidRPr="003B44A1">
        <w:rPr>
          <w:rFonts w:ascii="Times New Roman" w:hAnsi="Times New Roman"/>
          <w:sz w:val="24"/>
          <w:szCs w:val="24"/>
        </w:rPr>
        <w:t>zastępującego przepis</w:t>
      </w:r>
      <w:r w:rsidRPr="003B44A1">
        <w:rPr>
          <w:rFonts w:ascii="Times New Roman" w:hAnsi="Times New Roman"/>
          <w:sz w:val="24"/>
          <w:szCs w:val="24"/>
        </w:rPr>
        <w:t xml:space="preserve"> UPO</w:t>
      </w:r>
      <w:r w:rsidR="007E228F" w:rsidRPr="003B44A1">
        <w:rPr>
          <w:rFonts w:ascii="Times New Roman" w:hAnsi="Times New Roman"/>
          <w:sz w:val="24"/>
          <w:szCs w:val="24"/>
        </w:rPr>
        <w:t xml:space="preserve"> w zakresie niezgodności</w:t>
      </w:r>
      <w:r w:rsidRPr="003B44A1">
        <w:rPr>
          <w:rFonts w:ascii="Times New Roman" w:hAnsi="Times New Roman"/>
          <w:sz w:val="24"/>
          <w:szCs w:val="24"/>
        </w:rPr>
        <w:t xml:space="preserve"> (skutek „</w:t>
      </w:r>
      <w:r w:rsidRPr="003B44A1">
        <w:rPr>
          <w:rFonts w:ascii="Times New Roman" w:hAnsi="Times New Roman"/>
          <w:i/>
          <w:sz w:val="24"/>
          <w:szCs w:val="24"/>
        </w:rPr>
        <w:t xml:space="preserve">apply and supersede to the extent of incompatibility”); </w:t>
      </w:r>
      <w:r w:rsidRPr="003B44A1">
        <w:rPr>
          <w:rFonts w:ascii="Times New Roman" w:hAnsi="Times New Roman"/>
          <w:sz w:val="24"/>
          <w:szCs w:val="24"/>
        </w:rPr>
        <w:t>w</w:t>
      </w:r>
      <w:r w:rsidR="004E5013">
        <w:rPr>
          <w:rFonts w:ascii="Times New Roman" w:hAnsi="Times New Roman"/>
          <w:sz w:val="24"/>
          <w:szCs w:val="24"/>
        </w:rPr>
        <w:t> </w:t>
      </w:r>
      <w:r w:rsidRPr="003B44A1">
        <w:rPr>
          <w:rFonts w:ascii="Times New Roman" w:hAnsi="Times New Roman"/>
          <w:sz w:val="24"/>
          <w:szCs w:val="24"/>
        </w:rPr>
        <w:t>przypadku UPO niezawierających regulacji wskazanych w art. 11 ust. 2 MLI, w praktyce oznacza to dodanie do UPO takiego postanowienia.</w:t>
      </w:r>
    </w:p>
    <w:p w14:paraId="09F39618" w14:textId="77777777" w:rsidR="00CF10EA" w:rsidRPr="003B44A1" w:rsidRDefault="00CF10EA" w:rsidP="003B44A1">
      <w:pPr>
        <w:pStyle w:val="Nagwek3"/>
        <w:rPr>
          <w:rFonts w:eastAsia="BatangChe" w:cs="Times New Roman"/>
          <w:i/>
        </w:rPr>
      </w:pPr>
      <w:bookmarkStart w:id="68" w:name="_Toc478655887"/>
      <w:r w:rsidRPr="003B44A1">
        <w:rPr>
          <w:rFonts w:eastAsia="BatangChe" w:cs="Times New Roman"/>
          <w:i/>
        </w:rPr>
        <w:t>Stanowisko przyjęte przez Polskę</w:t>
      </w:r>
      <w:bookmarkEnd w:id="68"/>
    </w:p>
    <w:p w14:paraId="60D1CDDD" w14:textId="7176CBF9" w:rsidR="00CF10EA" w:rsidRPr="003B44A1" w:rsidRDefault="000879E9" w:rsidP="003B44A1">
      <w:pPr>
        <w:spacing w:line="360" w:lineRule="auto"/>
        <w:jc w:val="both"/>
      </w:pPr>
      <w:r w:rsidRPr="003B44A1">
        <w:t xml:space="preserve">Polska w zawartych umowach nie wprowadzała dotychczas </w:t>
      </w:r>
      <w:r w:rsidR="00CF10EA" w:rsidRPr="003B44A1">
        <w:t xml:space="preserve">opisanego powyżej </w:t>
      </w:r>
      <w:r w:rsidRPr="003B44A1">
        <w:t>typu klauzuli ochronnej</w:t>
      </w:r>
      <w:r w:rsidR="0040414B" w:rsidRPr="003B44A1">
        <w:t>.</w:t>
      </w:r>
      <w:r w:rsidRPr="003B44A1">
        <w:t xml:space="preserve"> Jedynie podpisana, jednak nieobowiązująca umowa</w:t>
      </w:r>
      <w:r w:rsidR="001411E6" w:rsidRPr="003B44A1">
        <w:t xml:space="preserve"> podatkowa</w:t>
      </w:r>
      <w:r w:rsidRPr="003B44A1">
        <w:t xml:space="preserve"> z</w:t>
      </w:r>
      <w:r w:rsidR="004E5013">
        <w:t> </w:t>
      </w:r>
      <w:r w:rsidRPr="003B44A1">
        <w:t xml:space="preserve">USA zawiera </w:t>
      </w:r>
      <w:r w:rsidR="00CF10EA" w:rsidRPr="003B44A1">
        <w:t xml:space="preserve">takie </w:t>
      </w:r>
      <w:r w:rsidRPr="003B44A1">
        <w:t xml:space="preserve">postanowienie. </w:t>
      </w:r>
    </w:p>
    <w:p w14:paraId="6BD38B7F" w14:textId="77777777" w:rsidR="003270E6" w:rsidRPr="003B44A1" w:rsidRDefault="00CF10EA" w:rsidP="003B44A1">
      <w:pPr>
        <w:spacing w:line="360" w:lineRule="auto"/>
        <w:jc w:val="both"/>
      </w:pPr>
      <w:r w:rsidRPr="003B44A1">
        <w:t xml:space="preserve">Decyzją Polski jest </w:t>
      </w:r>
      <w:r w:rsidRPr="003B44A1">
        <w:rPr>
          <w:u w:val="single"/>
        </w:rPr>
        <w:t>przyjęcie art. 11 MLI w całości, w odniesieniu do wszystkich</w:t>
      </w:r>
      <w:r w:rsidRPr="003B44A1">
        <w:t xml:space="preserve"> umów podatkowych</w:t>
      </w:r>
      <w:r w:rsidR="003270E6" w:rsidRPr="003B44A1">
        <w:t>.</w:t>
      </w:r>
      <w:r w:rsidR="001D5B20" w:rsidRPr="003B44A1">
        <w:t xml:space="preserve"> </w:t>
      </w:r>
      <w:r w:rsidR="003270E6" w:rsidRPr="003B44A1">
        <w:t>Realizacj</w:t>
      </w:r>
      <w:r w:rsidR="005A56BE" w:rsidRPr="003B44A1">
        <w:t>a</w:t>
      </w:r>
      <w:r w:rsidR="003270E6" w:rsidRPr="003B44A1">
        <w:t xml:space="preserve"> tego celu nie wymaga składania przez Polskę zastrzeżeń/notyfikacji.</w:t>
      </w:r>
    </w:p>
    <w:p w14:paraId="410E98AA" w14:textId="77777777" w:rsidR="00317C17" w:rsidRPr="003B44A1" w:rsidRDefault="00317C17" w:rsidP="003B44A1">
      <w:pPr>
        <w:pStyle w:val="Nagwek3"/>
        <w:rPr>
          <w:rFonts w:eastAsia="BatangChe" w:cs="Times New Roman"/>
          <w:i/>
        </w:rPr>
      </w:pPr>
      <w:bookmarkStart w:id="69" w:name="_Toc478655888"/>
      <w:r w:rsidRPr="003B44A1">
        <w:rPr>
          <w:rFonts w:eastAsia="BatangChe" w:cs="Times New Roman"/>
          <w:i/>
        </w:rPr>
        <w:t>Skutek dla umów podatkowych zawartych przez Polskę</w:t>
      </w:r>
      <w:bookmarkEnd w:id="69"/>
    </w:p>
    <w:p w14:paraId="68037857" w14:textId="4EC00560" w:rsidR="00317C17" w:rsidRPr="003B44A1" w:rsidRDefault="00317C17" w:rsidP="003B44A1">
      <w:pPr>
        <w:spacing w:line="360" w:lineRule="auto"/>
        <w:jc w:val="both"/>
      </w:pPr>
      <w:r w:rsidRPr="003B44A1">
        <w:t xml:space="preserve">Mając na uwadze </w:t>
      </w:r>
      <w:r w:rsidR="00D66D67" w:rsidRPr="003B44A1">
        <w:t>projekty formularzy</w:t>
      </w:r>
      <w:r w:rsidR="00103386" w:rsidRPr="003B44A1">
        <w:t xml:space="preserve"> </w:t>
      </w:r>
      <w:r w:rsidRPr="003B44A1">
        <w:t>złożone przez inne państwa</w:t>
      </w:r>
      <w:r w:rsidR="009358FF" w:rsidRPr="003B44A1">
        <w:t>, które podpisały Konwencję</w:t>
      </w:r>
      <w:r w:rsidR="0076626F" w:rsidRPr="003B44A1">
        <w:t xml:space="preserve"> oraz stanowisko Polski</w:t>
      </w:r>
      <w:r w:rsidRPr="003B44A1">
        <w:t xml:space="preserve">, art. 11 ust. 1 MLI będzie miał </w:t>
      </w:r>
      <w:r w:rsidRPr="003B44A1">
        <w:rPr>
          <w:u w:val="single"/>
        </w:rPr>
        <w:t>zastosowanie</w:t>
      </w:r>
      <w:r w:rsidR="007E228F" w:rsidRPr="003B44A1">
        <w:rPr>
          <w:u w:val="single"/>
        </w:rPr>
        <w:t>, zastępując w zakresie niezgodności</w:t>
      </w:r>
      <w:r w:rsidRPr="003B44A1">
        <w:t xml:space="preserve"> („</w:t>
      </w:r>
      <w:r w:rsidRPr="003B44A1">
        <w:rPr>
          <w:i/>
        </w:rPr>
        <w:t>appl</w:t>
      </w:r>
      <w:r w:rsidR="008774CC" w:rsidRPr="003B44A1">
        <w:rPr>
          <w:i/>
        </w:rPr>
        <w:t>y</w:t>
      </w:r>
      <w:r w:rsidRPr="003B44A1">
        <w:rPr>
          <w:i/>
        </w:rPr>
        <w:t xml:space="preserve"> and supersede to the extent of incompatibility”</w:t>
      </w:r>
      <w:r w:rsidRPr="003B44A1">
        <w:t xml:space="preserve">) </w:t>
      </w:r>
      <w:r w:rsidR="007E228F" w:rsidRPr="003B44A1">
        <w:t xml:space="preserve">przepisy </w:t>
      </w:r>
      <w:r w:rsidRPr="003B44A1">
        <w:t>UPO z</w:t>
      </w:r>
      <w:r w:rsidR="003B44A1" w:rsidRPr="003B44A1">
        <w:t xml:space="preserve"> </w:t>
      </w:r>
      <w:r w:rsidRPr="003B44A1">
        <w:t>następującymi państwami:</w:t>
      </w:r>
    </w:p>
    <w:p w14:paraId="682C7F7D" w14:textId="1AECAECD" w:rsidR="009D762F" w:rsidRPr="003B44A1" w:rsidRDefault="009D762F" w:rsidP="003B44A1">
      <w:pPr>
        <w:pStyle w:val="Akapitzlist"/>
        <w:numPr>
          <w:ilvl w:val="0"/>
          <w:numId w:val="3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Armenia</w:t>
      </w:r>
      <w:r w:rsidR="00384B55">
        <w:rPr>
          <w:rFonts w:ascii="Times New Roman" w:hAnsi="Times New Roman"/>
          <w:sz w:val="24"/>
          <w:szCs w:val="24"/>
        </w:rPr>
        <w:t>;</w:t>
      </w:r>
    </w:p>
    <w:p w14:paraId="0E23CF1B" w14:textId="04FAAF5D" w:rsidR="00317C17" w:rsidRPr="003B44A1" w:rsidRDefault="00317C17" w:rsidP="003B44A1">
      <w:pPr>
        <w:pStyle w:val="Akapitzlist"/>
        <w:numPr>
          <w:ilvl w:val="0"/>
          <w:numId w:val="3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Australia</w:t>
      </w:r>
      <w:r w:rsidR="00384B55">
        <w:rPr>
          <w:rFonts w:ascii="Times New Roman" w:hAnsi="Times New Roman"/>
          <w:sz w:val="24"/>
          <w:szCs w:val="24"/>
        </w:rPr>
        <w:t>;</w:t>
      </w:r>
    </w:p>
    <w:p w14:paraId="0ECCF97B" w14:textId="202641CD" w:rsidR="00317C17" w:rsidRPr="003B44A1" w:rsidRDefault="00317C17" w:rsidP="003B44A1">
      <w:pPr>
        <w:pStyle w:val="Akapitzlist"/>
        <w:numPr>
          <w:ilvl w:val="0"/>
          <w:numId w:val="3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Belgia</w:t>
      </w:r>
      <w:r w:rsidR="00384B55">
        <w:rPr>
          <w:rFonts w:ascii="Times New Roman" w:hAnsi="Times New Roman"/>
          <w:sz w:val="24"/>
          <w:szCs w:val="24"/>
        </w:rPr>
        <w:t>;</w:t>
      </w:r>
    </w:p>
    <w:p w14:paraId="688B9FC6" w14:textId="76B72618" w:rsidR="00317C17" w:rsidRPr="003B44A1" w:rsidRDefault="00317C17" w:rsidP="003B44A1">
      <w:pPr>
        <w:pStyle w:val="Akapitzlist"/>
        <w:numPr>
          <w:ilvl w:val="0"/>
          <w:numId w:val="3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Chile</w:t>
      </w:r>
      <w:r w:rsidR="00384B55">
        <w:rPr>
          <w:rFonts w:ascii="Times New Roman" w:hAnsi="Times New Roman"/>
          <w:sz w:val="24"/>
          <w:szCs w:val="24"/>
        </w:rPr>
        <w:t>;</w:t>
      </w:r>
    </w:p>
    <w:p w14:paraId="4F7D62B1" w14:textId="6B3D51A4" w:rsidR="00DD50F8" w:rsidRPr="003B44A1" w:rsidRDefault="00DD50F8" w:rsidP="003B44A1">
      <w:pPr>
        <w:pStyle w:val="Akapitzlist"/>
        <w:numPr>
          <w:ilvl w:val="0"/>
          <w:numId w:val="3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Chiny</w:t>
      </w:r>
      <w:r w:rsidR="00384B55">
        <w:rPr>
          <w:rFonts w:ascii="Times New Roman" w:hAnsi="Times New Roman"/>
          <w:sz w:val="24"/>
          <w:szCs w:val="24"/>
        </w:rPr>
        <w:t>;</w:t>
      </w:r>
    </w:p>
    <w:p w14:paraId="1840127F" w14:textId="2A71E236" w:rsidR="00317C17" w:rsidRPr="003B44A1" w:rsidRDefault="00317C17" w:rsidP="003B44A1">
      <w:pPr>
        <w:pStyle w:val="Akapitzlist"/>
        <w:numPr>
          <w:ilvl w:val="0"/>
          <w:numId w:val="3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Indie</w:t>
      </w:r>
      <w:r w:rsidR="00384B55">
        <w:rPr>
          <w:rFonts w:ascii="Times New Roman" w:hAnsi="Times New Roman"/>
          <w:sz w:val="24"/>
          <w:szCs w:val="24"/>
        </w:rPr>
        <w:t>;</w:t>
      </w:r>
    </w:p>
    <w:p w14:paraId="6D123EB7" w14:textId="6DFFFF2A" w:rsidR="004B6C38" w:rsidRPr="003B44A1" w:rsidRDefault="004B6C38" w:rsidP="003B44A1">
      <w:pPr>
        <w:pStyle w:val="Akapitzlist"/>
        <w:numPr>
          <w:ilvl w:val="0"/>
          <w:numId w:val="3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Indonezja</w:t>
      </w:r>
      <w:r w:rsidR="00384B55">
        <w:rPr>
          <w:rFonts w:ascii="Times New Roman" w:hAnsi="Times New Roman"/>
          <w:sz w:val="24"/>
          <w:szCs w:val="24"/>
        </w:rPr>
        <w:t>;</w:t>
      </w:r>
    </w:p>
    <w:p w14:paraId="6FFCF59A" w14:textId="10ECEE63" w:rsidR="008248B1" w:rsidRPr="003B44A1" w:rsidRDefault="008248B1" w:rsidP="003B44A1">
      <w:pPr>
        <w:pStyle w:val="Akapitzlist"/>
        <w:numPr>
          <w:ilvl w:val="0"/>
          <w:numId w:val="3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Meksyk</w:t>
      </w:r>
      <w:r w:rsidR="00384B55">
        <w:rPr>
          <w:rFonts w:ascii="Times New Roman" w:hAnsi="Times New Roman"/>
          <w:sz w:val="24"/>
          <w:szCs w:val="24"/>
        </w:rPr>
        <w:t>;</w:t>
      </w:r>
    </w:p>
    <w:p w14:paraId="5667105A" w14:textId="6C8216D1" w:rsidR="00317C17" w:rsidRPr="003B44A1" w:rsidRDefault="00317C17" w:rsidP="003B44A1">
      <w:pPr>
        <w:pStyle w:val="Akapitzlist"/>
        <w:numPr>
          <w:ilvl w:val="0"/>
          <w:numId w:val="37"/>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Nowa Zelandia</w:t>
      </w:r>
      <w:r w:rsidR="00384B55">
        <w:rPr>
          <w:rFonts w:ascii="Times New Roman" w:hAnsi="Times New Roman"/>
          <w:sz w:val="24"/>
          <w:szCs w:val="24"/>
        </w:rPr>
        <w:t>;</w:t>
      </w:r>
    </w:p>
    <w:p w14:paraId="4AEB2CD4" w14:textId="55B23B5F" w:rsidR="00317C17" w:rsidRPr="003B44A1" w:rsidRDefault="00317C17" w:rsidP="004E5013">
      <w:pPr>
        <w:pStyle w:val="Akapitzlist"/>
        <w:numPr>
          <w:ilvl w:val="0"/>
          <w:numId w:val="37"/>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Norwegia</w:t>
      </w:r>
      <w:r w:rsidR="00384B55">
        <w:rPr>
          <w:rFonts w:ascii="Times New Roman" w:hAnsi="Times New Roman"/>
          <w:sz w:val="24"/>
          <w:szCs w:val="24"/>
        </w:rPr>
        <w:t>;</w:t>
      </w:r>
    </w:p>
    <w:p w14:paraId="3B239C94" w14:textId="319C97A2" w:rsidR="00317C17" w:rsidRPr="003B44A1" w:rsidRDefault="00317C17" w:rsidP="004E5013">
      <w:pPr>
        <w:pStyle w:val="Akapitzlist"/>
        <w:numPr>
          <w:ilvl w:val="0"/>
          <w:numId w:val="37"/>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lastRenderedPageBreak/>
        <w:t>Portugalia</w:t>
      </w:r>
      <w:r w:rsidR="00384B55">
        <w:rPr>
          <w:rFonts w:ascii="Times New Roman" w:hAnsi="Times New Roman"/>
          <w:sz w:val="24"/>
          <w:szCs w:val="24"/>
        </w:rPr>
        <w:t>;</w:t>
      </w:r>
    </w:p>
    <w:p w14:paraId="603AB241" w14:textId="5F71FFCF" w:rsidR="00317C17" w:rsidRPr="003B44A1" w:rsidRDefault="00317C17" w:rsidP="004E5013">
      <w:pPr>
        <w:pStyle w:val="Akapitzlist"/>
        <w:numPr>
          <w:ilvl w:val="0"/>
          <w:numId w:val="37"/>
        </w:numPr>
        <w:spacing w:after="0" w:line="360" w:lineRule="auto"/>
        <w:ind w:left="709" w:hanging="482"/>
        <w:contextualSpacing w:val="0"/>
        <w:jc w:val="both"/>
        <w:rPr>
          <w:rFonts w:ascii="Times New Roman" w:hAnsi="Times New Roman"/>
          <w:sz w:val="24"/>
          <w:szCs w:val="24"/>
        </w:rPr>
      </w:pPr>
      <w:r w:rsidRPr="003B44A1">
        <w:rPr>
          <w:rFonts w:ascii="Times New Roman" w:hAnsi="Times New Roman"/>
          <w:sz w:val="24"/>
          <w:szCs w:val="24"/>
        </w:rPr>
        <w:t>Rumunia</w:t>
      </w:r>
      <w:r w:rsidR="00384B55">
        <w:rPr>
          <w:rFonts w:ascii="Times New Roman" w:hAnsi="Times New Roman"/>
          <w:sz w:val="24"/>
          <w:szCs w:val="24"/>
        </w:rPr>
        <w:t>;</w:t>
      </w:r>
    </w:p>
    <w:p w14:paraId="6EA2BDEC" w14:textId="336F9FDC" w:rsidR="004E5013" w:rsidRDefault="00317C17" w:rsidP="004E5013">
      <w:pPr>
        <w:pStyle w:val="Akapitzlist"/>
        <w:numPr>
          <w:ilvl w:val="0"/>
          <w:numId w:val="37"/>
        </w:numPr>
        <w:spacing w:after="0" w:line="360" w:lineRule="auto"/>
        <w:ind w:left="709" w:hanging="482"/>
        <w:contextualSpacing w:val="0"/>
        <w:jc w:val="both"/>
        <w:rPr>
          <w:rFonts w:ascii="Times New Roman" w:hAnsi="Times New Roman"/>
          <w:sz w:val="24"/>
          <w:szCs w:val="24"/>
        </w:rPr>
      </w:pPr>
      <w:r w:rsidRPr="004E5013">
        <w:rPr>
          <w:rFonts w:ascii="Times New Roman" w:hAnsi="Times New Roman"/>
          <w:sz w:val="24"/>
          <w:szCs w:val="24"/>
        </w:rPr>
        <w:t>Rosja</w:t>
      </w:r>
      <w:r w:rsidR="00384B55">
        <w:rPr>
          <w:rFonts w:ascii="Times New Roman" w:hAnsi="Times New Roman"/>
          <w:sz w:val="24"/>
          <w:szCs w:val="24"/>
        </w:rPr>
        <w:t>;</w:t>
      </w:r>
    </w:p>
    <w:p w14:paraId="5BEE6ADB" w14:textId="5C5497D5" w:rsidR="004E5013" w:rsidRPr="004E5013" w:rsidRDefault="00317C17" w:rsidP="004E5013">
      <w:pPr>
        <w:pStyle w:val="Akapitzlist"/>
        <w:numPr>
          <w:ilvl w:val="0"/>
          <w:numId w:val="37"/>
        </w:numPr>
        <w:spacing w:after="0" w:line="360" w:lineRule="auto"/>
        <w:ind w:left="709" w:hanging="482"/>
        <w:contextualSpacing w:val="0"/>
        <w:jc w:val="both"/>
        <w:rPr>
          <w:rFonts w:ascii="Times New Roman" w:hAnsi="Times New Roman"/>
          <w:sz w:val="24"/>
          <w:szCs w:val="24"/>
        </w:rPr>
      </w:pPr>
      <w:r w:rsidRPr="004E5013">
        <w:rPr>
          <w:rFonts w:ascii="Times New Roman" w:hAnsi="Times New Roman"/>
          <w:sz w:val="24"/>
          <w:szCs w:val="24"/>
        </w:rPr>
        <w:t>Słowacja</w:t>
      </w:r>
      <w:r w:rsidR="00384B55">
        <w:rPr>
          <w:rFonts w:ascii="Times New Roman" w:hAnsi="Times New Roman"/>
          <w:sz w:val="24"/>
          <w:szCs w:val="24"/>
        </w:rPr>
        <w:t>;</w:t>
      </w:r>
    </w:p>
    <w:p w14:paraId="250731FB" w14:textId="64864C0B" w:rsidR="00317C17" w:rsidRPr="004E5013" w:rsidRDefault="00317C17" w:rsidP="004E5013">
      <w:pPr>
        <w:pStyle w:val="Akapitzlist"/>
        <w:numPr>
          <w:ilvl w:val="0"/>
          <w:numId w:val="37"/>
        </w:numPr>
        <w:spacing w:after="0" w:line="360" w:lineRule="auto"/>
        <w:ind w:left="709" w:hanging="482"/>
        <w:contextualSpacing w:val="0"/>
        <w:jc w:val="both"/>
        <w:rPr>
          <w:rFonts w:ascii="Times New Roman" w:hAnsi="Times New Roman"/>
          <w:sz w:val="24"/>
          <w:szCs w:val="24"/>
        </w:rPr>
      </w:pPr>
      <w:r w:rsidRPr="004E5013">
        <w:rPr>
          <w:rFonts w:ascii="Times New Roman" w:hAnsi="Times New Roman"/>
          <w:sz w:val="24"/>
          <w:szCs w:val="24"/>
        </w:rPr>
        <w:t>Wielka Brytania</w:t>
      </w:r>
      <w:r w:rsidR="009F0475" w:rsidRPr="004E5013">
        <w:rPr>
          <w:rFonts w:ascii="Times New Roman" w:hAnsi="Times New Roman"/>
          <w:sz w:val="24"/>
          <w:szCs w:val="24"/>
        </w:rPr>
        <w:t>.</w:t>
      </w:r>
    </w:p>
    <w:p w14:paraId="71473BBF" w14:textId="4AC2EED2" w:rsidR="007A0B7F" w:rsidRPr="003B44A1" w:rsidRDefault="007A0B7F" w:rsidP="004E5013">
      <w:pPr>
        <w:pStyle w:val="Akapitzlist"/>
        <w:numPr>
          <w:ilvl w:val="0"/>
          <w:numId w:val="25"/>
        </w:numPr>
        <w:spacing w:before="60" w:after="0" w:line="360" w:lineRule="auto"/>
        <w:ind w:left="567" w:hanging="567"/>
        <w:contextualSpacing w:val="0"/>
        <w:jc w:val="both"/>
        <w:outlineLvl w:val="1"/>
        <w:rPr>
          <w:rFonts w:ascii="Times New Roman" w:hAnsi="Times New Roman"/>
          <w:b/>
          <w:sz w:val="24"/>
          <w:szCs w:val="24"/>
        </w:rPr>
      </w:pPr>
      <w:bookmarkStart w:id="70" w:name="_Toc478655889"/>
      <w:r w:rsidRPr="003B44A1">
        <w:rPr>
          <w:rFonts w:ascii="Times New Roman" w:hAnsi="Times New Roman"/>
          <w:b/>
          <w:sz w:val="24"/>
          <w:szCs w:val="24"/>
        </w:rPr>
        <w:t>Artykuły</w:t>
      </w:r>
      <w:r w:rsidR="007D08DF" w:rsidRPr="003B44A1">
        <w:rPr>
          <w:rFonts w:ascii="Times New Roman" w:hAnsi="Times New Roman"/>
          <w:b/>
          <w:sz w:val="24"/>
          <w:szCs w:val="24"/>
        </w:rPr>
        <w:t xml:space="preserve"> </w:t>
      </w:r>
      <w:r w:rsidRPr="003B44A1">
        <w:rPr>
          <w:rFonts w:ascii="Times New Roman" w:hAnsi="Times New Roman"/>
          <w:b/>
          <w:sz w:val="24"/>
          <w:szCs w:val="24"/>
        </w:rPr>
        <w:t>12</w:t>
      </w:r>
      <w:r w:rsidR="003B44A1" w:rsidRPr="003B44A1">
        <w:rPr>
          <w:rFonts w:ascii="Times New Roman" w:hAnsi="Times New Roman"/>
          <w:b/>
          <w:sz w:val="24"/>
          <w:szCs w:val="24"/>
        </w:rPr>
        <w:t>–</w:t>
      </w:r>
      <w:r w:rsidRPr="003B44A1">
        <w:rPr>
          <w:rFonts w:ascii="Times New Roman" w:hAnsi="Times New Roman"/>
          <w:b/>
          <w:sz w:val="24"/>
          <w:szCs w:val="24"/>
        </w:rPr>
        <w:t>15 MLI</w:t>
      </w:r>
      <w:bookmarkEnd w:id="70"/>
    </w:p>
    <w:p w14:paraId="54CC13C2" w14:textId="77777777" w:rsidR="007A0B7F" w:rsidRPr="003B44A1" w:rsidRDefault="007D08DF" w:rsidP="003B44A1">
      <w:pPr>
        <w:pStyle w:val="Nagwek3"/>
        <w:rPr>
          <w:rFonts w:cs="Times New Roman"/>
          <w:i/>
        </w:rPr>
      </w:pPr>
      <w:bookmarkStart w:id="71" w:name="_Toc478655890"/>
      <w:r w:rsidRPr="003B44A1">
        <w:rPr>
          <w:rFonts w:cs="Times New Roman"/>
          <w:i/>
        </w:rPr>
        <w:t>Uwagi w zakresie regulacji dot. zakładu</w:t>
      </w:r>
      <w:bookmarkEnd w:id="71"/>
    </w:p>
    <w:p w14:paraId="341EDF9B" w14:textId="5AA59F26" w:rsidR="00971742" w:rsidRPr="003B44A1" w:rsidRDefault="007A0B7F" w:rsidP="003B44A1">
      <w:pPr>
        <w:spacing w:line="360" w:lineRule="auto"/>
        <w:jc w:val="both"/>
      </w:pPr>
      <w:r w:rsidRPr="003B44A1">
        <w:t xml:space="preserve">Przepisy te zawierają mechanizmy mające na celu </w:t>
      </w:r>
      <w:r w:rsidR="00971742" w:rsidRPr="003B44A1">
        <w:t xml:space="preserve">określenie sposobów zwalczania ewentualnych </w:t>
      </w:r>
      <w:r w:rsidR="00E1460B" w:rsidRPr="003B44A1">
        <w:t xml:space="preserve">nadużyć </w:t>
      </w:r>
      <w:r w:rsidR="00971742" w:rsidRPr="003B44A1">
        <w:t>podatkowych mogących mieć miejsce w odniesieniu do zakładów posiadanych przez przedsiębiorstwa na terytoriach państw trzecich, w</w:t>
      </w:r>
      <w:r w:rsidR="004E5013">
        <w:t> </w:t>
      </w:r>
      <w:r w:rsidR="00971742" w:rsidRPr="003B44A1">
        <w:t xml:space="preserve">zależności od form, jakie mogą przybierać </w:t>
      </w:r>
      <w:r w:rsidR="002605DE" w:rsidRPr="003B44A1">
        <w:t>takie działania.</w:t>
      </w:r>
      <w:r w:rsidR="00971742" w:rsidRPr="003B44A1">
        <w:t xml:space="preserve"> </w:t>
      </w:r>
    </w:p>
    <w:p w14:paraId="1F7506E4" w14:textId="77777777" w:rsidR="007A0B7F" w:rsidRPr="003B44A1" w:rsidRDefault="008E1CAD" w:rsidP="003B44A1">
      <w:pPr>
        <w:spacing w:line="360" w:lineRule="auto"/>
        <w:jc w:val="both"/>
      </w:pPr>
      <w:r w:rsidRPr="003B44A1">
        <w:t xml:space="preserve">Przedmiotowe regulacje </w:t>
      </w:r>
      <w:r w:rsidR="00971742" w:rsidRPr="003B44A1">
        <w:t xml:space="preserve">nie stanowią minimalnego standardu. </w:t>
      </w:r>
    </w:p>
    <w:p w14:paraId="7E2E6357" w14:textId="77777777" w:rsidR="00784FAB" w:rsidRPr="003B44A1" w:rsidRDefault="00784FAB" w:rsidP="003B44A1">
      <w:pPr>
        <w:pStyle w:val="Nagwek3"/>
        <w:rPr>
          <w:rFonts w:cs="Times New Roman"/>
          <w:i/>
        </w:rPr>
      </w:pPr>
      <w:bookmarkStart w:id="72" w:name="_Toc478655891"/>
      <w:r w:rsidRPr="003B44A1">
        <w:rPr>
          <w:rFonts w:cs="Times New Roman"/>
          <w:i/>
        </w:rPr>
        <w:t>Stanowisko przyjęte przez Polskę</w:t>
      </w:r>
      <w:bookmarkEnd w:id="72"/>
    </w:p>
    <w:p w14:paraId="54A5EFA6" w14:textId="6BB7C79B" w:rsidR="00103386" w:rsidRPr="003B44A1" w:rsidRDefault="00784FAB" w:rsidP="003B44A1">
      <w:pPr>
        <w:spacing w:line="360" w:lineRule="auto"/>
        <w:jc w:val="both"/>
      </w:pPr>
      <w:r w:rsidRPr="003B44A1">
        <w:t xml:space="preserve">Na obecnym etapie celem Polski jest </w:t>
      </w:r>
      <w:r w:rsidRPr="003B44A1">
        <w:rPr>
          <w:u w:val="single"/>
        </w:rPr>
        <w:t>wyłączenie stosowania art. 12</w:t>
      </w:r>
      <w:r w:rsidR="003B44A1" w:rsidRPr="003B44A1">
        <w:rPr>
          <w:u w:val="single"/>
        </w:rPr>
        <w:t>–</w:t>
      </w:r>
      <w:r w:rsidRPr="003B44A1">
        <w:rPr>
          <w:u w:val="single"/>
        </w:rPr>
        <w:t>15 MLI w</w:t>
      </w:r>
      <w:r w:rsidR="004E5013">
        <w:rPr>
          <w:u w:val="single"/>
        </w:rPr>
        <w:t> </w:t>
      </w:r>
      <w:r w:rsidRPr="003B44A1">
        <w:rPr>
          <w:u w:val="single"/>
        </w:rPr>
        <w:t>odniesieniu do</w:t>
      </w:r>
      <w:r w:rsidR="003B44A1" w:rsidRPr="003B44A1">
        <w:rPr>
          <w:u w:val="single"/>
        </w:rPr>
        <w:t xml:space="preserve"> </w:t>
      </w:r>
      <w:r w:rsidRPr="003B44A1">
        <w:rPr>
          <w:u w:val="single"/>
        </w:rPr>
        <w:t>wszystkich</w:t>
      </w:r>
      <w:r w:rsidRPr="003B44A1">
        <w:t xml:space="preserve"> zawartych przez Polskę umów podatkowych. </w:t>
      </w:r>
    </w:p>
    <w:p w14:paraId="7CE794A2" w14:textId="0DE0152C" w:rsidR="00784FAB" w:rsidRPr="003B44A1" w:rsidRDefault="00103386" w:rsidP="003B44A1">
      <w:pPr>
        <w:spacing w:line="360" w:lineRule="auto"/>
        <w:jc w:val="both"/>
      </w:pPr>
      <w:r w:rsidRPr="003B44A1">
        <w:t>Polska stoi na stanowisku, iż wszelkie przepisy dot. opodatkowania zakładu w</w:t>
      </w:r>
      <w:r w:rsidR="004E5013">
        <w:t> </w:t>
      </w:r>
      <w:r w:rsidRPr="003B44A1">
        <w:t>rozumieniu UPO będą podlegały negocjacjom dwustronnym.</w:t>
      </w:r>
    </w:p>
    <w:p w14:paraId="5B3E092E" w14:textId="0DA8654B" w:rsidR="00784FAB" w:rsidRPr="003B44A1" w:rsidRDefault="00341A00" w:rsidP="003B44A1">
      <w:pPr>
        <w:spacing w:line="360" w:lineRule="auto"/>
        <w:jc w:val="both"/>
      </w:pPr>
      <w:r>
        <w:t>W konsekwencji</w:t>
      </w:r>
      <w:r w:rsidR="00784FAB" w:rsidRPr="003B44A1">
        <w:t xml:space="preserve"> Polska złoży zastrzeżenia na podstawie art. 12 ust. 4, art. 13 ust. 6 lit.</w:t>
      </w:r>
      <w:r w:rsidR="004E5013">
        <w:t> </w:t>
      </w:r>
      <w:r w:rsidR="00784FAB" w:rsidRPr="003B44A1">
        <w:t>a, art.</w:t>
      </w:r>
      <w:r w:rsidR="003B44A1" w:rsidRPr="003B44A1">
        <w:t xml:space="preserve"> </w:t>
      </w:r>
      <w:r w:rsidR="00784FAB" w:rsidRPr="003B44A1">
        <w:t>14 ust. 3 lit. a oraz art. 15 ust. 2 MLI, zgodnie z którymi zastrzega sobie prawo do</w:t>
      </w:r>
      <w:r w:rsidR="003B44A1" w:rsidRPr="003B44A1">
        <w:t xml:space="preserve"> </w:t>
      </w:r>
      <w:r w:rsidR="00784FAB" w:rsidRPr="003B44A1">
        <w:t>niestosowania w całości art. 12</w:t>
      </w:r>
      <w:r w:rsidR="003B44A1" w:rsidRPr="003B44A1">
        <w:t>–</w:t>
      </w:r>
      <w:r w:rsidR="00784FAB" w:rsidRPr="003B44A1">
        <w:t>15 MLI w stosunku do wszystkich zawartych przez</w:t>
      </w:r>
      <w:r w:rsidR="000350DA" w:rsidRPr="003B44A1">
        <w:t xml:space="preserve"> nią</w:t>
      </w:r>
      <w:r w:rsidR="00784FAB" w:rsidRPr="003B44A1">
        <w:t xml:space="preserve"> umów podatkowych.</w:t>
      </w:r>
    </w:p>
    <w:p w14:paraId="75F30D23" w14:textId="4933EA4B" w:rsidR="00784FAB" w:rsidRPr="003B44A1" w:rsidRDefault="00103386" w:rsidP="003B44A1">
      <w:pPr>
        <w:spacing w:line="360" w:lineRule="auto"/>
        <w:jc w:val="both"/>
      </w:pPr>
      <w:r w:rsidRPr="003B44A1">
        <w:t>Powyższe nie wyłącza możliwości późniejszego przystąpienia do MLI przez Polskę w</w:t>
      </w:r>
      <w:r w:rsidR="004E5013">
        <w:t> </w:t>
      </w:r>
      <w:r w:rsidRPr="003B44A1">
        <w:t>zakresie przedmiotowych przepisów.</w:t>
      </w:r>
    </w:p>
    <w:p w14:paraId="65A961BC" w14:textId="77777777" w:rsidR="00784FAB" w:rsidRPr="003B44A1" w:rsidRDefault="00784FAB" w:rsidP="003B44A1">
      <w:pPr>
        <w:pStyle w:val="Nagwek3"/>
        <w:rPr>
          <w:rFonts w:cs="Times New Roman"/>
          <w:i/>
        </w:rPr>
      </w:pPr>
      <w:bookmarkStart w:id="73" w:name="_Toc478655892"/>
      <w:r w:rsidRPr="003B44A1">
        <w:rPr>
          <w:rFonts w:cs="Times New Roman"/>
          <w:i/>
        </w:rPr>
        <w:t>Skutek dla umów podatkowych zawartych przez Polskę</w:t>
      </w:r>
      <w:bookmarkEnd w:id="73"/>
    </w:p>
    <w:p w14:paraId="2E174F0D" w14:textId="77777777" w:rsidR="00784FAB" w:rsidRPr="003B44A1" w:rsidRDefault="00784FAB" w:rsidP="003B44A1">
      <w:pPr>
        <w:spacing w:line="360" w:lineRule="auto"/>
        <w:jc w:val="both"/>
      </w:pPr>
      <w:r w:rsidRPr="003B44A1">
        <w:t xml:space="preserve">W konsekwencji złożenia ww. zastrzeżeń, niezależnie od stanowiska drugiej strony umowy podatkowej, zawarte przez Polskę umowy podatkowe </w:t>
      </w:r>
      <w:r w:rsidRPr="003B44A1">
        <w:rPr>
          <w:u w:val="single"/>
        </w:rPr>
        <w:t>nie ulegną zmianie</w:t>
      </w:r>
      <w:r w:rsidRPr="003B44A1">
        <w:t xml:space="preserve">. </w:t>
      </w:r>
    </w:p>
    <w:p w14:paraId="7681DEF7" w14:textId="77777777" w:rsidR="00784FAB" w:rsidRPr="003B44A1" w:rsidRDefault="00784FAB" w:rsidP="003B44A1">
      <w:pPr>
        <w:pStyle w:val="Nagwek3"/>
        <w:rPr>
          <w:rFonts w:cs="Times New Roman"/>
          <w:i/>
        </w:rPr>
      </w:pPr>
      <w:bookmarkStart w:id="74" w:name="_Toc478655893"/>
      <w:r w:rsidRPr="003B44A1">
        <w:rPr>
          <w:rFonts w:cs="Times New Roman"/>
          <w:i/>
        </w:rPr>
        <w:t>Komentarz w zakresie poszczególnych postanowień art. 12 – 15 MLI</w:t>
      </w:r>
      <w:bookmarkEnd w:id="74"/>
    </w:p>
    <w:p w14:paraId="6F53B385" w14:textId="2F221934" w:rsidR="00BF70D6" w:rsidRPr="003B44A1" w:rsidRDefault="00067179" w:rsidP="003B44A1">
      <w:pPr>
        <w:spacing w:line="360" w:lineRule="auto"/>
        <w:jc w:val="both"/>
        <w:rPr>
          <w:u w:val="single"/>
        </w:rPr>
      </w:pPr>
      <w:r w:rsidRPr="003B44A1">
        <w:rPr>
          <w:u w:val="single"/>
        </w:rPr>
        <w:t>Art. 12 –</w:t>
      </w:r>
      <w:r w:rsidR="00BF70D6" w:rsidRPr="003B44A1">
        <w:rPr>
          <w:u w:val="single"/>
        </w:rPr>
        <w:t xml:space="preserve"> </w:t>
      </w:r>
      <w:r w:rsidR="00F36331" w:rsidRPr="003B44A1">
        <w:rPr>
          <w:u w:val="single"/>
        </w:rPr>
        <w:t>S</w:t>
      </w:r>
      <w:r w:rsidR="00BF70D6" w:rsidRPr="003B44A1">
        <w:rPr>
          <w:u w:val="single"/>
        </w:rPr>
        <w:t>ztuczne unikanie statusu zakładu przez umowy typu commissionnaire arrangements i inne podobne działania</w:t>
      </w:r>
    </w:p>
    <w:p w14:paraId="791AF704" w14:textId="5FAB081C" w:rsidR="006C0160" w:rsidRPr="003B44A1" w:rsidRDefault="006C0160" w:rsidP="003B44A1">
      <w:pPr>
        <w:spacing w:line="360" w:lineRule="auto"/>
        <w:jc w:val="both"/>
      </w:pPr>
      <w:r w:rsidRPr="003B44A1">
        <w:t>Celem tego postanowienia jest doprecyzowanie istniej</w:t>
      </w:r>
      <w:r w:rsidR="00135960" w:rsidRPr="003B44A1">
        <w:t>ącego już przepisu, zawartego w</w:t>
      </w:r>
      <w:r w:rsidR="004E5013">
        <w:t> </w:t>
      </w:r>
      <w:r w:rsidR="00141487" w:rsidRPr="003B44A1">
        <w:t>MK</w:t>
      </w:r>
      <w:r w:rsidRPr="003B44A1">
        <w:t xml:space="preserve"> OECD, tak aby możliwe było określenie, kiedy powstaje zakład w</w:t>
      </w:r>
      <w:r w:rsidR="003B44A1" w:rsidRPr="003B44A1">
        <w:t xml:space="preserve"> </w:t>
      </w:r>
      <w:r w:rsidRPr="003B44A1">
        <w:t>sytuacji działalności niezależnego p</w:t>
      </w:r>
      <w:r w:rsidR="00BB79D8">
        <w:t>rzedstawiciela. W szczególności</w:t>
      </w:r>
      <w:r w:rsidRPr="003B44A1">
        <w:t xml:space="preserve"> podkreślenia wymaga, że negocjowanie najważniejszych elementów umowy w danym państwie (bez względu na </w:t>
      </w:r>
      <w:r w:rsidRPr="003B44A1">
        <w:lastRenderedPageBreak/>
        <w:t>to, gdzie została</w:t>
      </w:r>
      <w:r w:rsidR="00C922B5" w:rsidRPr="003B44A1">
        <w:t xml:space="preserve"> ona</w:t>
      </w:r>
      <w:r w:rsidRPr="003B44A1">
        <w:t xml:space="preserve"> ostatecznie zawarta) powinno prowadzić do powstania zakładu danego przedsiębiorstwa w tym państwie.</w:t>
      </w:r>
    </w:p>
    <w:p w14:paraId="1A833E7B" w14:textId="77777777" w:rsidR="00C922B5" w:rsidRPr="003B44A1" w:rsidRDefault="002F1465" w:rsidP="003B44A1">
      <w:pPr>
        <w:spacing w:line="360" w:lineRule="auto"/>
        <w:jc w:val="both"/>
      </w:pPr>
      <w:r w:rsidRPr="003B44A1">
        <w:t>N</w:t>
      </w:r>
      <w:r w:rsidR="006C0160" w:rsidRPr="003B44A1">
        <w:t xml:space="preserve">ależy podkreślić, </w:t>
      </w:r>
      <w:r w:rsidR="00CE44E9" w:rsidRPr="003B44A1">
        <w:t xml:space="preserve">że </w:t>
      </w:r>
      <w:r w:rsidR="006C0160" w:rsidRPr="003B44A1">
        <w:t xml:space="preserve">Polska </w:t>
      </w:r>
      <w:r w:rsidR="00CE44E9" w:rsidRPr="003B44A1">
        <w:t xml:space="preserve">w toku negocjacji bilateralnych </w:t>
      </w:r>
      <w:r w:rsidR="0078788D" w:rsidRPr="003B44A1">
        <w:t xml:space="preserve">będzie dążyć do przyjęcia przepisów zawartych </w:t>
      </w:r>
      <w:r w:rsidR="006C0160" w:rsidRPr="003B44A1">
        <w:t xml:space="preserve">w </w:t>
      </w:r>
      <w:r w:rsidR="00141487" w:rsidRPr="003B44A1">
        <w:t>MK</w:t>
      </w:r>
      <w:r w:rsidR="006C0160" w:rsidRPr="003B44A1">
        <w:t xml:space="preserve"> OECD,</w:t>
      </w:r>
      <w:r w:rsidR="0078788D" w:rsidRPr="003B44A1">
        <w:t xml:space="preserve"> które będą regulować przedmiotowe zagadnienia.</w:t>
      </w:r>
    </w:p>
    <w:p w14:paraId="0C627D05" w14:textId="554CA2D9" w:rsidR="00067179" w:rsidRPr="003B44A1" w:rsidRDefault="00067179" w:rsidP="003B44A1">
      <w:pPr>
        <w:spacing w:line="360" w:lineRule="auto"/>
        <w:jc w:val="both"/>
        <w:rPr>
          <w:u w:val="single"/>
        </w:rPr>
      </w:pPr>
      <w:r w:rsidRPr="003B44A1">
        <w:rPr>
          <w:u w:val="single"/>
        </w:rPr>
        <w:t xml:space="preserve">Art. 13 – </w:t>
      </w:r>
      <w:r w:rsidR="00BF70D6" w:rsidRPr="003B44A1">
        <w:rPr>
          <w:u w:val="single"/>
        </w:rPr>
        <w:t>Sztuczne unikanie statusu zakładu przez wykorzystanie wyłączenia określonych form działalności z definicji zakładu</w:t>
      </w:r>
    </w:p>
    <w:p w14:paraId="3962D0C1" w14:textId="30094A36" w:rsidR="006C0160" w:rsidRPr="003B44A1" w:rsidRDefault="006C0160" w:rsidP="003B44A1">
      <w:pPr>
        <w:spacing w:line="360" w:lineRule="auto"/>
        <w:jc w:val="both"/>
      </w:pPr>
      <w:r w:rsidRPr="003B44A1">
        <w:t xml:space="preserve">Umowy </w:t>
      </w:r>
      <w:r w:rsidR="00D2411E" w:rsidRPr="003B44A1">
        <w:t xml:space="preserve">podatkowe </w:t>
      </w:r>
      <w:r w:rsidRPr="003B44A1">
        <w:t xml:space="preserve">zawarte przez Polskę w znacznej większości oparte są </w:t>
      </w:r>
      <w:r w:rsidR="00CE44E9" w:rsidRPr="003B44A1">
        <w:t>w tej części o</w:t>
      </w:r>
      <w:r w:rsidR="004E5013">
        <w:t> </w:t>
      </w:r>
      <w:r w:rsidR="0078788D" w:rsidRPr="003B44A1">
        <w:t xml:space="preserve">zbliżony </w:t>
      </w:r>
      <w:r w:rsidRPr="003B44A1">
        <w:t>przepis zawarty w MK OECD. Przepis ten określa rodzaje działalności, które z</w:t>
      </w:r>
      <w:r w:rsidR="003B44A1" w:rsidRPr="003B44A1">
        <w:t xml:space="preserve"> </w:t>
      </w:r>
      <w:r w:rsidRPr="003B44A1">
        <w:t>uwagi na swój charakter, nie uważa się</w:t>
      </w:r>
      <w:r w:rsidR="00C922B5" w:rsidRPr="003B44A1">
        <w:t>,</w:t>
      </w:r>
      <w:r w:rsidRPr="003B44A1">
        <w:t xml:space="preserve"> że powodują powstanie zakładu danego przedsiębiorstwa w drugim państwie.</w:t>
      </w:r>
    </w:p>
    <w:p w14:paraId="1EEF4ED6" w14:textId="7F0B62EA" w:rsidR="006C0160" w:rsidRPr="003B44A1" w:rsidRDefault="006C0160" w:rsidP="003B44A1">
      <w:pPr>
        <w:spacing w:line="360" w:lineRule="auto"/>
        <w:jc w:val="both"/>
      </w:pPr>
      <w:r w:rsidRPr="003B44A1">
        <w:t>Dotychczas przepis</w:t>
      </w:r>
      <w:r w:rsidR="00CE44E9" w:rsidRPr="003B44A1">
        <w:t xml:space="preserve"> przewidywał</w:t>
      </w:r>
      <w:r w:rsidRPr="003B44A1">
        <w:t xml:space="preserve">, </w:t>
      </w:r>
      <w:r w:rsidR="00CE44E9" w:rsidRPr="003B44A1">
        <w:t xml:space="preserve">że </w:t>
      </w:r>
      <w:r w:rsidRPr="003B44A1">
        <w:t xml:space="preserve">określone rodzaje działalności (np. składowanie towaru) </w:t>
      </w:r>
      <w:r w:rsidR="00817E3D">
        <w:t>nie stanowiły zakładu. Jednakże</w:t>
      </w:r>
      <w:r w:rsidRPr="003B44A1">
        <w:t xml:space="preserve"> w zmieniającej się sytuacji gospodarczej oraz w szczególności w kontekście wzrostu roli sprzedaży internetowej, wyjątki zawarte w</w:t>
      </w:r>
      <w:r w:rsidR="004E5013">
        <w:t> </w:t>
      </w:r>
      <w:r w:rsidRPr="003B44A1">
        <w:t>analogicznych do</w:t>
      </w:r>
      <w:r w:rsidR="003B44A1" w:rsidRPr="003B44A1">
        <w:t xml:space="preserve"> </w:t>
      </w:r>
      <w:r w:rsidRPr="003B44A1">
        <w:t xml:space="preserve">Artykułu 5 ust. 4 MK OECD przepisach umów </w:t>
      </w:r>
      <w:r w:rsidR="00674F0D" w:rsidRPr="003B44A1">
        <w:t>podatkowych</w:t>
      </w:r>
      <w:r w:rsidRPr="003B44A1">
        <w:t>, mogą w zasadzie stanowić podstawę działalności prowadzonej przez dane przedsiębiorstwo. W</w:t>
      </w:r>
      <w:r w:rsidR="003B44A1" w:rsidRPr="003B44A1">
        <w:t xml:space="preserve"> </w:t>
      </w:r>
      <w:r w:rsidRPr="003B44A1">
        <w:t xml:space="preserve">związku z tym, aby zachować pierwotny cel niniejszego przepisu, w MLI proponuje się wprowadzenie ograniczenia wszystkich wyjątków w </w:t>
      </w:r>
      <w:r w:rsidR="00CE44E9" w:rsidRPr="003B44A1">
        <w:t>nim zawartych do działalności o</w:t>
      </w:r>
      <w:r w:rsidR="003B44A1" w:rsidRPr="003B44A1">
        <w:t xml:space="preserve"> </w:t>
      </w:r>
      <w:r w:rsidRPr="003B44A1">
        <w:t>charakterze pomocniczym i przygotowawczym.</w:t>
      </w:r>
    </w:p>
    <w:p w14:paraId="5DB02F99" w14:textId="77777777" w:rsidR="00673470" w:rsidRPr="003B44A1" w:rsidRDefault="0078788D" w:rsidP="003B44A1">
      <w:pPr>
        <w:spacing w:line="360" w:lineRule="auto"/>
        <w:jc w:val="both"/>
      </w:pPr>
      <w:r w:rsidRPr="003B44A1">
        <w:t xml:space="preserve">Należy podkreślić, że Polska w toku negocjacji bilateralnych będzie dążyć do przyjęcia przepisów zawartych w </w:t>
      </w:r>
      <w:r w:rsidR="007D62E1" w:rsidRPr="003B44A1">
        <w:t>MK</w:t>
      </w:r>
      <w:r w:rsidRPr="003B44A1">
        <w:t xml:space="preserve"> OECD, które będą regulować przedmiotowe zagadnienia.</w:t>
      </w:r>
    </w:p>
    <w:p w14:paraId="7ACAC61A" w14:textId="77777777" w:rsidR="00067179" w:rsidRPr="003B44A1" w:rsidRDefault="00067179" w:rsidP="003B44A1">
      <w:pPr>
        <w:spacing w:line="360" w:lineRule="auto"/>
        <w:jc w:val="both"/>
        <w:rPr>
          <w:u w:val="single"/>
        </w:rPr>
      </w:pPr>
      <w:r w:rsidRPr="003B44A1">
        <w:rPr>
          <w:u w:val="single"/>
        </w:rPr>
        <w:t xml:space="preserve">Art. 14 – </w:t>
      </w:r>
      <w:r w:rsidR="00370B3A" w:rsidRPr="003B44A1">
        <w:rPr>
          <w:u w:val="single"/>
        </w:rPr>
        <w:t xml:space="preserve">Podział </w:t>
      </w:r>
      <w:r w:rsidR="00695B91" w:rsidRPr="003B44A1">
        <w:rPr>
          <w:u w:val="single"/>
        </w:rPr>
        <w:t>umów</w:t>
      </w:r>
    </w:p>
    <w:p w14:paraId="501EBAD8" w14:textId="0264DEAF" w:rsidR="00CE44E9" w:rsidRPr="003B44A1" w:rsidRDefault="006C0160" w:rsidP="003B44A1">
      <w:pPr>
        <w:spacing w:line="360" w:lineRule="auto"/>
        <w:jc w:val="both"/>
      </w:pPr>
      <w:r w:rsidRPr="003B44A1">
        <w:t>Aby w pełni został spełniony cel zmian przewidzianych w art. 12 i</w:t>
      </w:r>
      <w:r w:rsidR="00513BD4">
        <w:t xml:space="preserve"> art.</w:t>
      </w:r>
      <w:r w:rsidRPr="003B44A1">
        <w:t xml:space="preserve"> 13 MLI, przepisy te powinn</w:t>
      </w:r>
      <w:r w:rsidR="00CE44E9" w:rsidRPr="003B44A1">
        <w:t>y</w:t>
      </w:r>
      <w:r w:rsidRPr="003B44A1">
        <w:t xml:space="preserve"> zostać uzupełnione o klauzulę przeciwd</w:t>
      </w:r>
      <w:r w:rsidR="00CE44E9" w:rsidRPr="003B44A1">
        <w:t>ziałającą</w:t>
      </w:r>
      <w:r w:rsidRPr="003B44A1">
        <w:t xml:space="preserve"> </w:t>
      </w:r>
      <w:r w:rsidR="00370B3A" w:rsidRPr="003B44A1">
        <w:t>podziałowi</w:t>
      </w:r>
      <w:r w:rsidR="00674F0D" w:rsidRPr="003B44A1">
        <w:t xml:space="preserve"> </w:t>
      </w:r>
      <w:r w:rsidRPr="003B44A1">
        <w:t xml:space="preserve">umów, która </w:t>
      </w:r>
      <w:r w:rsidR="00CE44E9" w:rsidRPr="003B44A1">
        <w:t>ma zapobiegać</w:t>
      </w:r>
      <w:r w:rsidRPr="003B44A1">
        <w:t xml:space="preserve"> sztucznemu dzieleniu działalności</w:t>
      </w:r>
      <w:r w:rsidR="00CE44E9" w:rsidRPr="003B44A1">
        <w:t xml:space="preserve"> w celu </w:t>
      </w:r>
      <w:r w:rsidRPr="003B44A1">
        <w:t>skorzysta</w:t>
      </w:r>
      <w:r w:rsidR="00CE44E9" w:rsidRPr="003B44A1">
        <w:t>nia</w:t>
      </w:r>
      <w:r w:rsidRPr="003B44A1">
        <w:t xml:space="preserve"> z</w:t>
      </w:r>
      <w:r w:rsidR="006A5AD7">
        <w:t> </w:t>
      </w:r>
      <w:r w:rsidRPr="003B44A1">
        <w:t xml:space="preserve">wyjątków od generalnej zasady powstania zakładu za granicą (nawet zawężonych jedynie do czynności o charakterze pomocniczym i przygotowawczym). </w:t>
      </w:r>
    </w:p>
    <w:p w14:paraId="45F2E3C9" w14:textId="5F00C73C" w:rsidR="00BF70D6" w:rsidRPr="003B44A1" w:rsidRDefault="006C0160" w:rsidP="003B44A1">
      <w:pPr>
        <w:spacing w:line="360" w:lineRule="auto"/>
        <w:jc w:val="both"/>
      </w:pPr>
      <w:r w:rsidRPr="003B44A1">
        <w:t>Obecnie obowiązujące umowy</w:t>
      </w:r>
      <w:r w:rsidR="00B27559" w:rsidRPr="003B44A1">
        <w:t xml:space="preserve"> podatkowe</w:t>
      </w:r>
      <w:r w:rsidRPr="003B44A1">
        <w:t xml:space="preserve"> </w:t>
      </w:r>
      <w:r w:rsidR="00474962" w:rsidRPr="003B44A1">
        <w:t xml:space="preserve">zasadniczo </w:t>
      </w:r>
      <w:r w:rsidRPr="003B44A1">
        <w:t>nie zawierają tego rodzaju przepisu</w:t>
      </w:r>
      <w:r w:rsidR="00474962" w:rsidRPr="003B44A1">
        <w:t xml:space="preserve"> (wyjątkiem jest </w:t>
      </w:r>
      <w:r w:rsidR="00C922B5" w:rsidRPr="003B44A1">
        <w:t>UPO</w:t>
      </w:r>
      <w:r w:rsidR="00474962" w:rsidRPr="003B44A1">
        <w:t xml:space="preserve"> z Nową Zelandią).</w:t>
      </w:r>
    </w:p>
    <w:p w14:paraId="72475AB9" w14:textId="77777777" w:rsidR="00067179" w:rsidRPr="003B44A1" w:rsidRDefault="00067179" w:rsidP="003B44A1">
      <w:pPr>
        <w:spacing w:line="360" w:lineRule="auto"/>
        <w:jc w:val="both"/>
        <w:rPr>
          <w:u w:val="single"/>
        </w:rPr>
      </w:pPr>
      <w:r w:rsidRPr="003B44A1">
        <w:rPr>
          <w:u w:val="single"/>
        </w:rPr>
        <w:t xml:space="preserve">Art. 15 – </w:t>
      </w:r>
      <w:r w:rsidR="00695B91" w:rsidRPr="003B44A1">
        <w:rPr>
          <w:u w:val="single"/>
        </w:rPr>
        <w:t xml:space="preserve">Definicja pojęcia osoby </w:t>
      </w:r>
      <w:r w:rsidR="00370B3A" w:rsidRPr="003B44A1">
        <w:rPr>
          <w:u w:val="single"/>
        </w:rPr>
        <w:t xml:space="preserve">ściśle </w:t>
      </w:r>
      <w:r w:rsidR="00695B91" w:rsidRPr="003B44A1">
        <w:rPr>
          <w:u w:val="single"/>
        </w:rPr>
        <w:t>powiązanej z przedsiębiorstwem</w:t>
      </w:r>
    </w:p>
    <w:p w14:paraId="36706C16" w14:textId="77777777" w:rsidR="007A0B7F" w:rsidRDefault="006C0160" w:rsidP="003B44A1">
      <w:pPr>
        <w:spacing w:line="360" w:lineRule="auto"/>
        <w:jc w:val="both"/>
      </w:pPr>
      <w:r w:rsidRPr="003B44A1">
        <w:t>Dodatkowo</w:t>
      </w:r>
      <w:r w:rsidR="00B27559" w:rsidRPr="003B44A1">
        <w:t>,</w:t>
      </w:r>
      <w:r w:rsidRPr="003B44A1">
        <w:t xml:space="preserve"> MLI przewiduje również wprowadzenie definicji pojęcia „osoby </w:t>
      </w:r>
      <w:r w:rsidR="00370B3A" w:rsidRPr="003B44A1">
        <w:t xml:space="preserve">ściśle </w:t>
      </w:r>
      <w:r w:rsidRPr="003B44A1">
        <w:t>powiązanej z przedsiębiorstwem”, które pojawia się w artykułach dotyczących sztucznego unikania statusu zakładu.</w:t>
      </w:r>
    </w:p>
    <w:p w14:paraId="25D16ACA" w14:textId="77777777" w:rsidR="006A5AD7" w:rsidRPr="003B44A1" w:rsidRDefault="006A5AD7" w:rsidP="003B44A1">
      <w:pPr>
        <w:spacing w:line="360" w:lineRule="auto"/>
        <w:jc w:val="both"/>
      </w:pPr>
    </w:p>
    <w:p w14:paraId="24362055" w14:textId="77777777" w:rsidR="00AD201B" w:rsidRPr="003B44A1" w:rsidRDefault="0064472A" w:rsidP="004E5013">
      <w:pPr>
        <w:pStyle w:val="Akapitzlist"/>
        <w:numPr>
          <w:ilvl w:val="0"/>
          <w:numId w:val="25"/>
        </w:numPr>
        <w:spacing w:before="60" w:after="0" w:line="360" w:lineRule="auto"/>
        <w:ind w:left="567" w:hanging="567"/>
        <w:contextualSpacing w:val="0"/>
        <w:jc w:val="both"/>
        <w:outlineLvl w:val="1"/>
        <w:rPr>
          <w:rFonts w:ascii="Times New Roman" w:hAnsi="Times New Roman"/>
          <w:b/>
          <w:sz w:val="24"/>
          <w:szCs w:val="24"/>
        </w:rPr>
      </w:pPr>
      <w:r w:rsidRPr="003B44A1">
        <w:rPr>
          <w:rFonts w:ascii="Times New Roman" w:hAnsi="Times New Roman"/>
          <w:b/>
          <w:sz w:val="24"/>
          <w:szCs w:val="24"/>
        </w:rPr>
        <w:lastRenderedPageBreak/>
        <w:t xml:space="preserve">Art. 16 </w:t>
      </w:r>
      <w:r w:rsidR="00A355F7" w:rsidRPr="003B44A1">
        <w:rPr>
          <w:rFonts w:ascii="Times New Roman" w:hAnsi="Times New Roman"/>
          <w:b/>
          <w:sz w:val="24"/>
          <w:szCs w:val="24"/>
        </w:rPr>
        <w:t>MLI</w:t>
      </w:r>
      <w:r w:rsidR="001120D3" w:rsidRPr="003B44A1">
        <w:rPr>
          <w:rFonts w:ascii="Times New Roman" w:hAnsi="Times New Roman"/>
          <w:b/>
          <w:sz w:val="24"/>
          <w:szCs w:val="24"/>
        </w:rPr>
        <w:t xml:space="preserve"> </w:t>
      </w:r>
      <w:r w:rsidRPr="003B44A1">
        <w:rPr>
          <w:rFonts w:ascii="Times New Roman" w:hAnsi="Times New Roman"/>
          <w:b/>
          <w:sz w:val="24"/>
          <w:szCs w:val="24"/>
        </w:rPr>
        <w:t xml:space="preserve">– </w:t>
      </w:r>
      <w:r w:rsidR="00B27559" w:rsidRPr="003B44A1">
        <w:rPr>
          <w:rFonts w:ascii="Times New Roman" w:hAnsi="Times New Roman"/>
          <w:b/>
          <w:sz w:val="24"/>
          <w:szCs w:val="24"/>
        </w:rPr>
        <w:t xml:space="preserve">procedura </w:t>
      </w:r>
      <w:r w:rsidR="00AD201B" w:rsidRPr="003B44A1">
        <w:rPr>
          <w:rFonts w:ascii="Times New Roman" w:hAnsi="Times New Roman"/>
          <w:b/>
          <w:sz w:val="24"/>
          <w:szCs w:val="24"/>
        </w:rPr>
        <w:t>wzajemnego porozumiewania się</w:t>
      </w:r>
    </w:p>
    <w:p w14:paraId="4B832E7A" w14:textId="77777777" w:rsidR="00B27559" w:rsidRPr="003B44A1" w:rsidRDefault="00B27559" w:rsidP="003B44A1">
      <w:pPr>
        <w:pStyle w:val="Nagwek3"/>
        <w:rPr>
          <w:rFonts w:cs="Times New Roman"/>
          <w:i/>
        </w:rPr>
      </w:pPr>
      <w:bookmarkStart w:id="75" w:name="_Toc478655894"/>
      <w:r w:rsidRPr="003B44A1">
        <w:rPr>
          <w:rFonts w:cs="Times New Roman"/>
          <w:i/>
        </w:rPr>
        <w:t>Uwagi ogólne</w:t>
      </w:r>
      <w:bookmarkEnd w:id="75"/>
    </w:p>
    <w:p w14:paraId="029AD0BF" w14:textId="2FD1651B" w:rsidR="00DD4355" w:rsidRPr="003B44A1" w:rsidRDefault="00C85E13" w:rsidP="003B44A1">
      <w:pPr>
        <w:spacing w:line="360" w:lineRule="auto"/>
        <w:jc w:val="both"/>
      </w:pPr>
      <w:r w:rsidRPr="003B44A1">
        <w:t>Przepis ten jest jednym z dwóch przepisów wchodzących do Części V MLI</w:t>
      </w:r>
      <w:r w:rsidR="005F695B" w:rsidRPr="003B44A1">
        <w:t>, dotyczącej zagadnienia poprawy istniejących mechanizmów rozwiązywania sporów</w:t>
      </w:r>
      <w:r w:rsidRPr="003B44A1">
        <w:t xml:space="preserve">. </w:t>
      </w:r>
      <w:r w:rsidR="005F695B" w:rsidRPr="003B44A1">
        <w:t>W</w:t>
      </w:r>
      <w:r w:rsidRPr="003B44A1">
        <w:t xml:space="preserve">chodzi </w:t>
      </w:r>
      <w:r w:rsidR="005F695B" w:rsidRPr="003B44A1">
        <w:t xml:space="preserve">on </w:t>
      </w:r>
      <w:r w:rsidRPr="003B44A1">
        <w:t>w skład minimalnego standardu</w:t>
      </w:r>
      <w:r w:rsidR="005F695B" w:rsidRPr="003B44A1">
        <w:t xml:space="preserve">, </w:t>
      </w:r>
      <w:r w:rsidR="00537AD9" w:rsidRPr="003B44A1">
        <w:t>z</w:t>
      </w:r>
      <w:r w:rsidR="005F695B" w:rsidRPr="003B44A1">
        <w:t xml:space="preserve">atem </w:t>
      </w:r>
      <w:r w:rsidR="006B12B2" w:rsidRPr="003B44A1">
        <w:t xml:space="preserve">państwa </w:t>
      </w:r>
      <w:r w:rsidR="005F695B" w:rsidRPr="003B44A1">
        <w:t>przystępujące do MLI mają obowiązek jego przyjęcia oraz stosowania</w:t>
      </w:r>
      <w:r w:rsidR="00537AD9" w:rsidRPr="003B44A1">
        <w:t>, z uwzględnieniem określonych przez MLI zastrzeżeń oraz notyfikacji</w:t>
      </w:r>
      <w:r w:rsidRPr="003B44A1">
        <w:t>.</w:t>
      </w:r>
      <w:r w:rsidR="0091354D" w:rsidRPr="003B44A1">
        <w:t xml:space="preserve"> </w:t>
      </w:r>
      <w:r w:rsidR="009C6CB7" w:rsidRPr="003B44A1">
        <w:t>Działanie to jest częścią składową Raportu</w:t>
      </w:r>
      <w:r w:rsidR="00674F0D" w:rsidRPr="003B44A1">
        <w:t xml:space="preserve"> BEPS</w:t>
      </w:r>
      <w:r w:rsidR="009C6CB7" w:rsidRPr="003B44A1">
        <w:t xml:space="preserve"> 14</w:t>
      </w:r>
      <w:r w:rsidR="0091354D" w:rsidRPr="003B44A1">
        <w:t xml:space="preserve"> (</w:t>
      </w:r>
      <w:r w:rsidR="0091354D" w:rsidRPr="003B44A1">
        <w:rPr>
          <w:i/>
        </w:rPr>
        <w:t>Action 14</w:t>
      </w:r>
      <w:r w:rsidR="0091354D" w:rsidRPr="003B44A1">
        <w:t xml:space="preserve">), który </w:t>
      </w:r>
      <w:r w:rsidR="009C6CB7" w:rsidRPr="003B44A1">
        <w:t>określa m.in. minimalny standard w</w:t>
      </w:r>
      <w:r w:rsidR="003B44A1" w:rsidRPr="003B44A1">
        <w:t xml:space="preserve"> </w:t>
      </w:r>
      <w:r w:rsidR="006B12B2" w:rsidRPr="003B44A1">
        <w:t>tym</w:t>
      </w:r>
      <w:r w:rsidR="0091354D" w:rsidRPr="003B44A1">
        <w:t xml:space="preserve"> </w:t>
      </w:r>
      <w:r w:rsidR="009C6CB7" w:rsidRPr="003B44A1">
        <w:t>zakresie</w:t>
      </w:r>
      <w:r w:rsidR="0091354D" w:rsidRPr="003B44A1">
        <w:t>.</w:t>
      </w:r>
      <w:r w:rsidR="009C6CB7" w:rsidRPr="003B44A1">
        <w:t xml:space="preserve"> </w:t>
      </w:r>
    </w:p>
    <w:p w14:paraId="0846DB60" w14:textId="2D4F08D1" w:rsidR="00E24A53" w:rsidRPr="003B44A1" w:rsidRDefault="00BB79D8" w:rsidP="003B44A1">
      <w:pPr>
        <w:spacing w:line="360" w:lineRule="auto"/>
        <w:jc w:val="both"/>
      </w:pPr>
      <w:r>
        <w:t>Generalnie</w:t>
      </w:r>
      <w:r w:rsidR="00521C11" w:rsidRPr="003B44A1">
        <w:t xml:space="preserve"> przepisy dotyczące procedury wzajemnego porozumiewania </w:t>
      </w:r>
      <w:r w:rsidR="0035361F" w:rsidRPr="003B44A1">
        <w:t xml:space="preserve">(ang. </w:t>
      </w:r>
      <w:r w:rsidR="0035361F" w:rsidRPr="003B44A1">
        <w:rPr>
          <w:i/>
        </w:rPr>
        <w:t>mutual agreement procedure</w:t>
      </w:r>
      <w:r w:rsidR="0035361F" w:rsidRPr="003B44A1">
        <w:t xml:space="preserve">; dalej: </w:t>
      </w:r>
      <w:r w:rsidR="001752DE" w:rsidRPr="003B44A1">
        <w:t>„</w:t>
      </w:r>
      <w:r w:rsidR="0035361F" w:rsidRPr="003B44A1">
        <w:t>MAP</w:t>
      </w:r>
      <w:r w:rsidR="001752DE" w:rsidRPr="003B44A1">
        <w:t>”</w:t>
      </w:r>
      <w:r w:rsidR="0035361F" w:rsidRPr="003B44A1">
        <w:t>)</w:t>
      </w:r>
      <w:r w:rsidR="00521C11" w:rsidRPr="003B44A1">
        <w:t xml:space="preserve"> pozostaną w</w:t>
      </w:r>
      <w:r w:rsidR="003B44A1" w:rsidRPr="003B44A1">
        <w:t xml:space="preserve"> </w:t>
      </w:r>
      <w:r w:rsidR="00521C11" w:rsidRPr="003B44A1">
        <w:t>dotychczasowym brzmieniu w</w:t>
      </w:r>
      <w:r w:rsidR="004E5013">
        <w:t> </w:t>
      </w:r>
      <w:r w:rsidR="00521C11" w:rsidRPr="003B44A1">
        <w:t>umowach podatkowych</w:t>
      </w:r>
      <w:r w:rsidR="003E5EF7" w:rsidRPr="003B44A1">
        <w:t xml:space="preserve">, z uwzględnieniem treści </w:t>
      </w:r>
      <w:r w:rsidR="0091354D" w:rsidRPr="003B44A1">
        <w:t>art. 16 ust. 1</w:t>
      </w:r>
      <w:r w:rsidR="003B44A1" w:rsidRPr="003B44A1">
        <w:t>–</w:t>
      </w:r>
      <w:r w:rsidR="0091354D" w:rsidRPr="003B44A1">
        <w:t>3 MLI.</w:t>
      </w:r>
      <w:r w:rsidR="003E5EF7" w:rsidRPr="003B44A1">
        <w:t xml:space="preserve"> </w:t>
      </w:r>
      <w:r w:rsidR="00E24A53" w:rsidRPr="003B44A1">
        <w:t>Zmienione także zostaną w odpowiedni sposób przepisy art. 25 ust. 1</w:t>
      </w:r>
      <w:r w:rsidR="003B44A1" w:rsidRPr="003B44A1">
        <w:t>–</w:t>
      </w:r>
      <w:r w:rsidR="00E24A53" w:rsidRPr="003B44A1">
        <w:t>3 MK OECD</w:t>
      </w:r>
      <w:r w:rsidR="00F97CA5" w:rsidRPr="003B44A1">
        <w:t xml:space="preserve"> (aby treść tych przepisów uwzględniała zmiany w terminologii wynikające z MLI)</w:t>
      </w:r>
      <w:r w:rsidR="00E24A53" w:rsidRPr="003B44A1">
        <w:t xml:space="preserve">. </w:t>
      </w:r>
    </w:p>
    <w:p w14:paraId="215A96E5" w14:textId="1CBC3B02" w:rsidR="00E24A53" w:rsidRPr="003B44A1" w:rsidRDefault="00B27559" w:rsidP="003B44A1">
      <w:pPr>
        <w:spacing w:line="360" w:lineRule="auto"/>
        <w:jc w:val="both"/>
      </w:pPr>
      <w:r w:rsidRPr="003B44A1">
        <w:t>J</w:t>
      </w:r>
      <w:r w:rsidR="004D6D4F" w:rsidRPr="003B44A1">
        <w:t xml:space="preserve">eżeli </w:t>
      </w:r>
      <w:r w:rsidRPr="003B44A1">
        <w:t xml:space="preserve">zatem </w:t>
      </w:r>
      <w:r w:rsidR="004D6D4F" w:rsidRPr="003B44A1">
        <w:t xml:space="preserve">osoba uzna, że działania jednego lub obu umawiających się państw powodują lub spowodują </w:t>
      </w:r>
      <w:r w:rsidR="00F62258" w:rsidRPr="003B44A1">
        <w:t xml:space="preserve">dla niej </w:t>
      </w:r>
      <w:r w:rsidR="004D6D4F" w:rsidRPr="003B44A1">
        <w:t>opodatkowanie, które jest niezgodne z</w:t>
      </w:r>
      <w:r w:rsidR="004E5013">
        <w:t> </w:t>
      </w:r>
      <w:r w:rsidR="004D6D4F" w:rsidRPr="003B44A1">
        <w:t xml:space="preserve">postanowieniami </w:t>
      </w:r>
      <w:r w:rsidR="00E24A53" w:rsidRPr="003B44A1">
        <w:t>umowy podatkowej</w:t>
      </w:r>
      <w:r w:rsidR="004D6D4F" w:rsidRPr="003B44A1">
        <w:t xml:space="preserve">, wówczas </w:t>
      </w:r>
      <w:r w:rsidR="00E24A53" w:rsidRPr="003B44A1">
        <w:t>będzie ona mogła</w:t>
      </w:r>
      <w:r w:rsidR="004D6D4F" w:rsidRPr="003B44A1">
        <w:t>, niezależnie od środków odwoławczych przewidzianych w</w:t>
      </w:r>
      <w:r w:rsidR="003B44A1" w:rsidRPr="003B44A1">
        <w:t xml:space="preserve"> </w:t>
      </w:r>
      <w:r w:rsidR="004D6D4F" w:rsidRPr="003B44A1">
        <w:t>prawie wewnętrznym tych państw, przedstawić swoją sprawę właściw</w:t>
      </w:r>
      <w:r w:rsidR="00E24A53" w:rsidRPr="003B44A1">
        <w:t xml:space="preserve">emu </w:t>
      </w:r>
      <w:r w:rsidR="004D6D4F" w:rsidRPr="003B44A1">
        <w:t>organ</w:t>
      </w:r>
      <w:r w:rsidR="00E24A53" w:rsidRPr="003B44A1">
        <w:t xml:space="preserve">owi </w:t>
      </w:r>
      <w:r w:rsidR="008A1262" w:rsidRPr="003B44A1">
        <w:rPr>
          <w:u w:val="single"/>
        </w:rPr>
        <w:t xml:space="preserve">którejkolwiek </w:t>
      </w:r>
      <w:r w:rsidR="00E24A53" w:rsidRPr="003B44A1">
        <w:rPr>
          <w:u w:val="single"/>
        </w:rPr>
        <w:t>z</w:t>
      </w:r>
      <w:r w:rsidR="003B44A1" w:rsidRPr="003B44A1">
        <w:rPr>
          <w:u w:val="single"/>
        </w:rPr>
        <w:t xml:space="preserve"> </w:t>
      </w:r>
      <w:r w:rsidR="00E24A53" w:rsidRPr="003B44A1">
        <w:rPr>
          <w:u w:val="single"/>
        </w:rPr>
        <w:t>umawiających się p</w:t>
      </w:r>
      <w:r w:rsidR="004D6D4F" w:rsidRPr="003B44A1">
        <w:rPr>
          <w:u w:val="single"/>
        </w:rPr>
        <w:t>aństw</w:t>
      </w:r>
      <w:r w:rsidR="00BD196A" w:rsidRPr="003B44A1">
        <w:t xml:space="preserve"> (art. 16 ust. 1 </w:t>
      </w:r>
      <w:r w:rsidRPr="003B44A1">
        <w:t xml:space="preserve">zd. 1 </w:t>
      </w:r>
      <w:r w:rsidR="00BD196A" w:rsidRPr="003B44A1">
        <w:t xml:space="preserve">MLI). </w:t>
      </w:r>
    </w:p>
    <w:p w14:paraId="2B5B8F52" w14:textId="114506E6" w:rsidR="004C607B" w:rsidRPr="003B44A1" w:rsidRDefault="00F62258" w:rsidP="003B44A1">
      <w:pPr>
        <w:spacing w:line="360" w:lineRule="auto"/>
        <w:jc w:val="both"/>
      </w:pPr>
      <w:r w:rsidRPr="003B44A1">
        <w:t xml:space="preserve">Uprawnienie do przedstawienia swojej sprawy organom </w:t>
      </w:r>
      <w:r w:rsidR="008A1262" w:rsidRPr="003B44A1">
        <w:rPr>
          <w:u w:val="single"/>
        </w:rPr>
        <w:t>którejkolwiek</w:t>
      </w:r>
      <w:r w:rsidR="00674F0D" w:rsidRPr="003B44A1">
        <w:t xml:space="preserve"> </w:t>
      </w:r>
      <w:r w:rsidR="00905CF7" w:rsidRPr="003B44A1">
        <w:t>z u</w:t>
      </w:r>
      <w:r w:rsidRPr="003B44A1">
        <w:t>mawiających się jurysdykcji jest zmianą o zasadniczym charakterze w stosunku do obecnie funkcjonującego generalne</w:t>
      </w:r>
      <w:r w:rsidR="00905CF7" w:rsidRPr="003B44A1">
        <w:t>go</w:t>
      </w:r>
      <w:r w:rsidRPr="003B44A1">
        <w:t xml:space="preserve"> modelu przedstawienia swojej sprawy właściwemu organowi tej z</w:t>
      </w:r>
      <w:r w:rsidR="003B44A1" w:rsidRPr="003B44A1">
        <w:t xml:space="preserve"> </w:t>
      </w:r>
      <w:r w:rsidRPr="003B44A1">
        <w:t>umawiających się jurysdykcji, w której dana osoba posiada rezydencję podatkową.</w:t>
      </w:r>
      <w:r w:rsidR="004C607B" w:rsidRPr="003B44A1">
        <w:t xml:space="preserve"> </w:t>
      </w:r>
      <w:r w:rsidR="008D6C50" w:rsidRPr="003B44A1">
        <w:t xml:space="preserve">Celem zmiany jest </w:t>
      </w:r>
      <w:r w:rsidR="004C607B" w:rsidRPr="003B44A1">
        <w:t xml:space="preserve">ww. </w:t>
      </w:r>
      <w:r w:rsidR="008D6C50" w:rsidRPr="003B44A1">
        <w:t>implementacja minimalnego standardu określonego w projekcie BEPS Action Plan 14, zgodnie z którym właściwe organy obu umawiających się państw powinny</w:t>
      </w:r>
      <w:r w:rsidR="004C607B" w:rsidRPr="003B44A1">
        <w:t>:</w:t>
      </w:r>
    </w:p>
    <w:p w14:paraId="729619F6" w14:textId="77777777" w:rsidR="004C607B" w:rsidRPr="003B44A1" w:rsidRDefault="008D6C50" w:rsidP="003B44A1">
      <w:pPr>
        <w:pStyle w:val="Akapitzlist"/>
        <w:numPr>
          <w:ilvl w:val="0"/>
          <w:numId w:val="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być świadome, że został złożony wniosek o rozpoczęcie procedury wzajemnego porozumiewania się (także w drugim państwie)</w:t>
      </w:r>
      <w:r w:rsidR="004C607B" w:rsidRPr="003B44A1">
        <w:rPr>
          <w:rFonts w:ascii="Times New Roman" w:hAnsi="Times New Roman"/>
          <w:sz w:val="24"/>
          <w:szCs w:val="24"/>
        </w:rPr>
        <w:t>,</w:t>
      </w:r>
    </w:p>
    <w:p w14:paraId="036EDA69" w14:textId="77777777" w:rsidR="008D6C50" w:rsidRPr="003B44A1" w:rsidRDefault="004C607B" w:rsidP="003B44A1">
      <w:pPr>
        <w:pStyle w:val="Akapitzlist"/>
        <w:numPr>
          <w:ilvl w:val="0"/>
          <w:numId w:val="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mieć możliwość</w:t>
      </w:r>
      <w:r w:rsidR="008D6C50" w:rsidRPr="003B44A1">
        <w:rPr>
          <w:rFonts w:ascii="Times New Roman" w:hAnsi="Times New Roman"/>
          <w:sz w:val="24"/>
          <w:szCs w:val="24"/>
        </w:rPr>
        <w:t xml:space="preserve"> wypowiedz</w:t>
      </w:r>
      <w:r w:rsidRPr="003B44A1">
        <w:rPr>
          <w:rFonts w:ascii="Times New Roman" w:hAnsi="Times New Roman"/>
          <w:sz w:val="24"/>
          <w:szCs w:val="24"/>
        </w:rPr>
        <w:t xml:space="preserve">enia się </w:t>
      </w:r>
      <w:r w:rsidR="008D6C50" w:rsidRPr="003B44A1">
        <w:rPr>
          <w:rFonts w:ascii="Times New Roman" w:hAnsi="Times New Roman"/>
          <w:sz w:val="24"/>
          <w:szCs w:val="24"/>
        </w:rPr>
        <w:t>co do akceptacji lub odrzucenia</w:t>
      </w:r>
      <w:r w:rsidRPr="003B44A1">
        <w:rPr>
          <w:rFonts w:ascii="Times New Roman" w:hAnsi="Times New Roman"/>
          <w:sz w:val="24"/>
          <w:szCs w:val="24"/>
        </w:rPr>
        <w:t xml:space="preserve"> wniosku</w:t>
      </w:r>
      <w:r w:rsidR="008D6C50" w:rsidRPr="003B44A1">
        <w:rPr>
          <w:rFonts w:ascii="Times New Roman" w:hAnsi="Times New Roman"/>
          <w:sz w:val="24"/>
          <w:szCs w:val="24"/>
        </w:rPr>
        <w:t>.</w:t>
      </w:r>
    </w:p>
    <w:p w14:paraId="4EBD9688" w14:textId="77777777" w:rsidR="008D6C50" w:rsidRPr="003B44A1" w:rsidRDefault="003A651C" w:rsidP="003B44A1">
      <w:pPr>
        <w:spacing w:line="360" w:lineRule="auto"/>
        <w:jc w:val="both"/>
      </w:pPr>
      <w:r w:rsidRPr="003B44A1">
        <w:t xml:space="preserve">Osiągnięcie </w:t>
      </w:r>
      <w:r w:rsidR="008D6C50" w:rsidRPr="003B44A1">
        <w:t>powyższ</w:t>
      </w:r>
      <w:r w:rsidRPr="003B44A1">
        <w:t xml:space="preserve">ych celów jest możliwe o ile: </w:t>
      </w:r>
    </w:p>
    <w:p w14:paraId="5A44B593" w14:textId="1FB5069D" w:rsidR="003A651C" w:rsidRPr="003B44A1" w:rsidRDefault="003A651C" w:rsidP="003B44A1">
      <w:pPr>
        <w:pStyle w:val="Akapitzlist"/>
        <w:numPr>
          <w:ilvl w:val="0"/>
          <w:numId w:val="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z</w:t>
      </w:r>
      <w:r w:rsidR="008D6C50" w:rsidRPr="003B44A1">
        <w:rPr>
          <w:rFonts w:ascii="Times New Roman" w:hAnsi="Times New Roman"/>
          <w:sz w:val="24"/>
          <w:szCs w:val="24"/>
        </w:rPr>
        <w:t>mieni</w:t>
      </w:r>
      <w:r w:rsidRPr="003B44A1">
        <w:rPr>
          <w:rFonts w:ascii="Times New Roman" w:hAnsi="Times New Roman"/>
          <w:sz w:val="24"/>
          <w:szCs w:val="24"/>
        </w:rPr>
        <w:t>ony zostanie w umowach podatkowych p</w:t>
      </w:r>
      <w:r w:rsidR="008D6C50" w:rsidRPr="003B44A1">
        <w:rPr>
          <w:rFonts w:ascii="Times New Roman" w:hAnsi="Times New Roman"/>
          <w:sz w:val="24"/>
          <w:szCs w:val="24"/>
        </w:rPr>
        <w:t>rzepis analogiczn</w:t>
      </w:r>
      <w:r w:rsidRPr="003B44A1">
        <w:rPr>
          <w:rFonts w:ascii="Times New Roman" w:hAnsi="Times New Roman"/>
          <w:sz w:val="24"/>
          <w:szCs w:val="24"/>
        </w:rPr>
        <w:t>y</w:t>
      </w:r>
      <w:r w:rsidR="008D6C50" w:rsidRPr="003B44A1">
        <w:rPr>
          <w:rFonts w:ascii="Times New Roman" w:hAnsi="Times New Roman"/>
          <w:sz w:val="24"/>
          <w:szCs w:val="24"/>
        </w:rPr>
        <w:t xml:space="preserve"> do</w:t>
      </w:r>
      <w:r w:rsidR="003B44A1" w:rsidRPr="003B44A1">
        <w:rPr>
          <w:rFonts w:ascii="Times New Roman" w:hAnsi="Times New Roman"/>
          <w:sz w:val="24"/>
          <w:szCs w:val="24"/>
        </w:rPr>
        <w:t xml:space="preserve"> </w:t>
      </w:r>
      <w:r w:rsidR="008D6C50" w:rsidRPr="003B44A1">
        <w:rPr>
          <w:rFonts w:ascii="Times New Roman" w:hAnsi="Times New Roman"/>
          <w:sz w:val="24"/>
          <w:szCs w:val="24"/>
        </w:rPr>
        <w:t>art. 25 ust. 1 MK OECD, w sposób opisany powyżej (tj. zapewni</w:t>
      </w:r>
      <w:r w:rsidRPr="003B44A1">
        <w:rPr>
          <w:rFonts w:ascii="Times New Roman" w:hAnsi="Times New Roman"/>
          <w:sz w:val="24"/>
          <w:szCs w:val="24"/>
        </w:rPr>
        <w:t>ona zostanie właśnie</w:t>
      </w:r>
      <w:r w:rsidR="008D6C50" w:rsidRPr="003B44A1">
        <w:rPr>
          <w:rFonts w:ascii="Times New Roman" w:hAnsi="Times New Roman"/>
          <w:sz w:val="24"/>
          <w:szCs w:val="24"/>
        </w:rPr>
        <w:t xml:space="preserve"> </w:t>
      </w:r>
      <w:r w:rsidR="008D6C50" w:rsidRPr="003B44A1">
        <w:rPr>
          <w:rFonts w:ascii="Times New Roman" w:hAnsi="Times New Roman"/>
          <w:sz w:val="24"/>
          <w:szCs w:val="24"/>
        </w:rPr>
        <w:lastRenderedPageBreak/>
        <w:t>możliwość przedstawienia przez daną osobę swojej sprawy w obu państwach)</w:t>
      </w:r>
      <w:r w:rsidR="00B27559" w:rsidRPr="003B44A1">
        <w:rPr>
          <w:rFonts w:ascii="Times New Roman" w:hAnsi="Times New Roman"/>
          <w:sz w:val="24"/>
          <w:szCs w:val="24"/>
        </w:rPr>
        <w:t>;</w:t>
      </w:r>
      <w:r w:rsidR="008D6C50" w:rsidRPr="003B44A1">
        <w:rPr>
          <w:rFonts w:ascii="Times New Roman" w:hAnsi="Times New Roman"/>
          <w:sz w:val="24"/>
          <w:szCs w:val="24"/>
        </w:rPr>
        <w:t xml:space="preserve"> albo</w:t>
      </w:r>
      <w:r w:rsidRPr="003B44A1">
        <w:rPr>
          <w:rFonts w:ascii="Times New Roman" w:hAnsi="Times New Roman"/>
          <w:sz w:val="24"/>
          <w:szCs w:val="24"/>
        </w:rPr>
        <w:t xml:space="preserve"> </w:t>
      </w:r>
    </w:p>
    <w:p w14:paraId="18F69DE6" w14:textId="564DB37B" w:rsidR="008D6C50" w:rsidRPr="003B44A1" w:rsidRDefault="003A651C" w:rsidP="003B44A1">
      <w:pPr>
        <w:pStyle w:val="Akapitzlist"/>
        <w:numPr>
          <w:ilvl w:val="0"/>
          <w:numId w:val="9"/>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z</w:t>
      </w:r>
      <w:r w:rsidR="008D6C50" w:rsidRPr="003B44A1">
        <w:rPr>
          <w:rFonts w:ascii="Times New Roman" w:hAnsi="Times New Roman"/>
          <w:sz w:val="24"/>
          <w:szCs w:val="24"/>
        </w:rPr>
        <w:t>achowa</w:t>
      </w:r>
      <w:r w:rsidRPr="003B44A1">
        <w:rPr>
          <w:rFonts w:ascii="Times New Roman" w:hAnsi="Times New Roman"/>
          <w:sz w:val="24"/>
          <w:szCs w:val="24"/>
        </w:rPr>
        <w:t>ne zostanie</w:t>
      </w:r>
      <w:r w:rsidR="008D6C50" w:rsidRPr="003B44A1">
        <w:rPr>
          <w:rFonts w:ascii="Times New Roman" w:hAnsi="Times New Roman"/>
          <w:sz w:val="24"/>
          <w:szCs w:val="24"/>
        </w:rPr>
        <w:t xml:space="preserve"> </w:t>
      </w:r>
      <w:r w:rsidRPr="003B44A1">
        <w:rPr>
          <w:rFonts w:ascii="Times New Roman" w:hAnsi="Times New Roman"/>
          <w:sz w:val="24"/>
          <w:szCs w:val="24"/>
        </w:rPr>
        <w:t xml:space="preserve">obecne </w:t>
      </w:r>
      <w:r w:rsidR="008D6C50" w:rsidRPr="003B44A1">
        <w:rPr>
          <w:rFonts w:ascii="Times New Roman" w:hAnsi="Times New Roman"/>
          <w:sz w:val="24"/>
          <w:szCs w:val="24"/>
        </w:rPr>
        <w:t>brzmienie przepis</w:t>
      </w:r>
      <w:r w:rsidRPr="003B44A1">
        <w:rPr>
          <w:rFonts w:ascii="Times New Roman" w:hAnsi="Times New Roman"/>
          <w:sz w:val="24"/>
          <w:szCs w:val="24"/>
        </w:rPr>
        <w:t>ów</w:t>
      </w:r>
      <w:r w:rsidR="00CE72B0" w:rsidRPr="003B44A1">
        <w:rPr>
          <w:rFonts w:ascii="Times New Roman" w:hAnsi="Times New Roman"/>
          <w:sz w:val="24"/>
          <w:szCs w:val="24"/>
        </w:rPr>
        <w:t>,</w:t>
      </w:r>
      <w:r w:rsidRPr="003B44A1">
        <w:rPr>
          <w:rFonts w:ascii="Times New Roman" w:hAnsi="Times New Roman"/>
          <w:sz w:val="24"/>
          <w:szCs w:val="24"/>
        </w:rPr>
        <w:t xml:space="preserve"> ale </w:t>
      </w:r>
      <w:r w:rsidR="008D6C50" w:rsidRPr="003B44A1">
        <w:rPr>
          <w:rFonts w:ascii="Times New Roman" w:hAnsi="Times New Roman"/>
          <w:sz w:val="24"/>
          <w:szCs w:val="24"/>
        </w:rPr>
        <w:t>wprowadz</w:t>
      </w:r>
      <w:r w:rsidRPr="003B44A1">
        <w:rPr>
          <w:rFonts w:ascii="Times New Roman" w:hAnsi="Times New Roman"/>
          <w:sz w:val="24"/>
          <w:szCs w:val="24"/>
        </w:rPr>
        <w:t>ony zostanie</w:t>
      </w:r>
      <w:r w:rsidR="008D6C50" w:rsidRPr="003B44A1">
        <w:rPr>
          <w:rFonts w:ascii="Times New Roman" w:hAnsi="Times New Roman"/>
          <w:sz w:val="24"/>
          <w:szCs w:val="24"/>
        </w:rPr>
        <w:t xml:space="preserve"> system </w:t>
      </w:r>
      <w:r w:rsidR="00CE72B0" w:rsidRPr="003B44A1">
        <w:rPr>
          <w:rFonts w:ascii="Times New Roman" w:hAnsi="Times New Roman"/>
          <w:sz w:val="24"/>
          <w:szCs w:val="24"/>
        </w:rPr>
        <w:t xml:space="preserve">wzajemnego powiadamiania się przez umawiające się państwa </w:t>
      </w:r>
      <w:r w:rsidR="008D6C50" w:rsidRPr="003B44A1">
        <w:rPr>
          <w:rFonts w:ascii="Times New Roman" w:hAnsi="Times New Roman"/>
          <w:sz w:val="24"/>
          <w:szCs w:val="24"/>
        </w:rPr>
        <w:t>o</w:t>
      </w:r>
      <w:r w:rsidR="004E5013">
        <w:rPr>
          <w:rFonts w:ascii="Times New Roman" w:hAnsi="Times New Roman"/>
          <w:sz w:val="24"/>
          <w:szCs w:val="24"/>
        </w:rPr>
        <w:t> </w:t>
      </w:r>
      <w:r w:rsidR="008D6C50" w:rsidRPr="003B44A1">
        <w:rPr>
          <w:rFonts w:ascii="Times New Roman" w:hAnsi="Times New Roman"/>
          <w:sz w:val="24"/>
          <w:szCs w:val="24"/>
        </w:rPr>
        <w:t>wpływających wnioskach o wszczęcie procedury wzajemnego porozumiewania</w:t>
      </w:r>
      <w:r w:rsidR="00A52DDA" w:rsidRPr="003B44A1">
        <w:rPr>
          <w:rFonts w:ascii="Times New Roman" w:hAnsi="Times New Roman"/>
          <w:sz w:val="24"/>
          <w:szCs w:val="24"/>
        </w:rPr>
        <w:t xml:space="preserve"> – </w:t>
      </w:r>
      <w:r w:rsidR="00A128C1" w:rsidRPr="003B44A1">
        <w:rPr>
          <w:rFonts w:ascii="Times New Roman" w:hAnsi="Times New Roman"/>
          <w:sz w:val="24"/>
          <w:szCs w:val="24"/>
        </w:rPr>
        <w:t xml:space="preserve">rozwiązanie </w:t>
      </w:r>
      <w:r w:rsidR="00A52DDA" w:rsidRPr="003B44A1">
        <w:rPr>
          <w:rFonts w:ascii="Times New Roman" w:hAnsi="Times New Roman"/>
          <w:sz w:val="24"/>
          <w:szCs w:val="24"/>
        </w:rPr>
        <w:t>takie jest możliwe przez złożenie zastrzeżenia na podstawie art. 16 ust. 5 lit</w:t>
      </w:r>
      <w:r w:rsidR="008E71C7" w:rsidRPr="003B44A1">
        <w:rPr>
          <w:rFonts w:ascii="Times New Roman" w:hAnsi="Times New Roman"/>
          <w:sz w:val="24"/>
          <w:szCs w:val="24"/>
        </w:rPr>
        <w:t>.</w:t>
      </w:r>
      <w:r w:rsidR="00A52DDA" w:rsidRPr="003B44A1">
        <w:rPr>
          <w:rFonts w:ascii="Times New Roman" w:hAnsi="Times New Roman"/>
          <w:sz w:val="24"/>
          <w:szCs w:val="24"/>
        </w:rPr>
        <w:t xml:space="preserve"> a MLI (rozwiązanie przyjęte </w:t>
      </w:r>
      <w:r w:rsidR="00A128C1" w:rsidRPr="003B44A1">
        <w:rPr>
          <w:rFonts w:ascii="Times New Roman" w:hAnsi="Times New Roman"/>
          <w:sz w:val="24"/>
          <w:szCs w:val="24"/>
        </w:rPr>
        <w:t xml:space="preserve">przez </w:t>
      </w:r>
      <w:r w:rsidR="00A52DDA" w:rsidRPr="003B44A1">
        <w:rPr>
          <w:rFonts w:ascii="Times New Roman" w:hAnsi="Times New Roman"/>
          <w:sz w:val="24"/>
          <w:szCs w:val="24"/>
        </w:rPr>
        <w:t>Polskę</w:t>
      </w:r>
      <w:r w:rsidR="00A128C1" w:rsidRPr="003B44A1">
        <w:rPr>
          <w:rFonts w:ascii="Times New Roman" w:hAnsi="Times New Roman"/>
          <w:sz w:val="24"/>
          <w:szCs w:val="24"/>
        </w:rPr>
        <w:t>).</w:t>
      </w:r>
    </w:p>
    <w:p w14:paraId="4B8FB7E5" w14:textId="77777777" w:rsidR="00B27559" w:rsidRPr="003B44A1" w:rsidRDefault="003A651C" w:rsidP="003B44A1">
      <w:pPr>
        <w:spacing w:line="360" w:lineRule="auto"/>
        <w:jc w:val="both"/>
      </w:pPr>
      <w:r w:rsidRPr="003B44A1">
        <w:t>Poza opisaną wyżej zmianą</w:t>
      </w:r>
      <w:r w:rsidR="00CE72B0" w:rsidRPr="003B44A1">
        <w:t>,</w:t>
      </w:r>
      <w:r w:rsidRPr="003B44A1">
        <w:t xml:space="preserve"> art. 16 MLI przewiduj</w:t>
      </w:r>
      <w:r w:rsidR="0071331A" w:rsidRPr="003B44A1">
        <w:t>e</w:t>
      </w:r>
      <w:r w:rsidR="00B27559" w:rsidRPr="003B44A1">
        <w:t xml:space="preserve"> następujące rozwiązania:</w:t>
      </w:r>
    </w:p>
    <w:p w14:paraId="638EAB0C" w14:textId="1B937F63" w:rsidR="00B27559" w:rsidRPr="003B44A1" w:rsidRDefault="00B27559" w:rsidP="003B44A1">
      <w:pPr>
        <w:pStyle w:val="Marta1"/>
        <w:numPr>
          <w:ilvl w:val="0"/>
          <w:numId w:val="38"/>
        </w:numPr>
        <w:spacing w:after="0" w:line="360" w:lineRule="auto"/>
        <w:contextualSpacing w:val="0"/>
        <w:rPr>
          <w:rFonts w:ascii="Times New Roman" w:hAnsi="Times New Roman"/>
        </w:rPr>
      </w:pPr>
      <w:r w:rsidRPr="003B44A1">
        <w:rPr>
          <w:rFonts w:ascii="Times New Roman" w:hAnsi="Times New Roman"/>
        </w:rPr>
        <w:t>przedstawienie sprawy w ramach ww. procedury powinno mieć miejsce w ciągu trzech</w:t>
      </w:r>
      <w:r w:rsidR="003B44A1" w:rsidRPr="003B44A1">
        <w:rPr>
          <w:rFonts w:ascii="Times New Roman" w:hAnsi="Times New Roman"/>
        </w:rPr>
        <w:t xml:space="preserve"> </w:t>
      </w:r>
      <w:r w:rsidRPr="003B44A1">
        <w:rPr>
          <w:rFonts w:ascii="Times New Roman" w:hAnsi="Times New Roman"/>
        </w:rPr>
        <w:t>lat, licząc od dnia pierwszego zawiadomienia o</w:t>
      </w:r>
      <w:r w:rsidR="003B44A1" w:rsidRPr="003B44A1">
        <w:rPr>
          <w:rFonts w:ascii="Times New Roman" w:hAnsi="Times New Roman"/>
        </w:rPr>
        <w:t xml:space="preserve"> </w:t>
      </w:r>
      <w:r w:rsidRPr="003B44A1">
        <w:rPr>
          <w:rFonts w:ascii="Times New Roman" w:hAnsi="Times New Roman"/>
        </w:rPr>
        <w:t>działaniu powodującym opodatkowanie, które jest niezgodne z</w:t>
      </w:r>
      <w:r w:rsidR="003B44A1" w:rsidRPr="003B44A1">
        <w:rPr>
          <w:rFonts w:ascii="Times New Roman" w:hAnsi="Times New Roman"/>
        </w:rPr>
        <w:t xml:space="preserve"> </w:t>
      </w:r>
      <w:r w:rsidRPr="003B44A1">
        <w:rPr>
          <w:rFonts w:ascii="Times New Roman" w:hAnsi="Times New Roman"/>
        </w:rPr>
        <w:t>postanowieniami UPO – art. 16 ust. 1 zd.</w:t>
      </w:r>
      <w:r w:rsidR="004E5013">
        <w:rPr>
          <w:rFonts w:ascii="Times New Roman" w:hAnsi="Times New Roman"/>
        </w:rPr>
        <w:t> </w:t>
      </w:r>
      <w:r w:rsidR="00513BD4">
        <w:rPr>
          <w:rFonts w:ascii="Times New Roman" w:hAnsi="Times New Roman"/>
        </w:rPr>
        <w:t>2 MLI,</w:t>
      </w:r>
    </w:p>
    <w:p w14:paraId="7344E9E9" w14:textId="42F3C184" w:rsidR="00B27559" w:rsidRPr="003B44A1" w:rsidRDefault="003A651C" w:rsidP="003B44A1">
      <w:pPr>
        <w:pStyle w:val="Akapitzlist"/>
        <w:numPr>
          <w:ilvl w:val="0"/>
          <w:numId w:val="3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w</w:t>
      </w:r>
      <w:r w:rsidR="004D6D4F" w:rsidRPr="003B44A1">
        <w:rPr>
          <w:rFonts w:ascii="Times New Roman" w:hAnsi="Times New Roman"/>
          <w:sz w:val="24"/>
          <w:szCs w:val="24"/>
        </w:rPr>
        <w:t>łaściwy organ, jeżeli uzna zarzut za uzasadniony i jeżeli nie może spowodować zadowalającego rozwiązania, podejmie starania,</w:t>
      </w:r>
      <w:r w:rsidR="0071331A" w:rsidRPr="003B44A1">
        <w:rPr>
          <w:rFonts w:ascii="Times New Roman" w:hAnsi="Times New Roman"/>
          <w:sz w:val="24"/>
          <w:szCs w:val="24"/>
        </w:rPr>
        <w:t xml:space="preserve"> aby przypadek ten uregulować w</w:t>
      </w:r>
      <w:r w:rsidR="003B44A1" w:rsidRPr="003B44A1">
        <w:rPr>
          <w:rFonts w:ascii="Times New Roman" w:hAnsi="Times New Roman"/>
          <w:sz w:val="24"/>
          <w:szCs w:val="24"/>
        </w:rPr>
        <w:t xml:space="preserve"> </w:t>
      </w:r>
      <w:r w:rsidR="004D6D4F" w:rsidRPr="003B44A1">
        <w:rPr>
          <w:rFonts w:ascii="Times New Roman" w:hAnsi="Times New Roman"/>
          <w:sz w:val="24"/>
          <w:szCs w:val="24"/>
        </w:rPr>
        <w:t xml:space="preserve">drodze </w:t>
      </w:r>
      <w:r w:rsidR="00E24A53" w:rsidRPr="003B44A1">
        <w:rPr>
          <w:rFonts w:ascii="Times New Roman" w:hAnsi="Times New Roman"/>
          <w:sz w:val="24"/>
          <w:szCs w:val="24"/>
        </w:rPr>
        <w:t xml:space="preserve">dwustronnego </w:t>
      </w:r>
      <w:r w:rsidR="004D6D4F" w:rsidRPr="003B44A1">
        <w:rPr>
          <w:rFonts w:ascii="Times New Roman" w:hAnsi="Times New Roman"/>
          <w:sz w:val="24"/>
          <w:szCs w:val="24"/>
        </w:rPr>
        <w:t>porozumienia z</w:t>
      </w:r>
      <w:r w:rsidR="003B44A1" w:rsidRPr="003B44A1">
        <w:rPr>
          <w:rFonts w:ascii="Times New Roman" w:hAnsi="Times New Roman"/>
          <w:sz w:val="24"/>
          <w:szCs w:val="24"/>
        </w:rPr>
        <w:t xml:space="preserve"> </w:t>
      </w:r>
      <w:r w:rsidR="004D6D4F" w:rsidRPr="003B44A1">
        <w:rPr>
          <w:rFonts w:ascii="Times New Roman" w:hAnsi="Times New Roman"/>
          <w:sz w:val="24"/>
          <w:szCs w:val="24"/>
        </w:rPr>
        <w:t xml:space="preserve">właściwym organem drugiego umawiającego się państwa, tak aby zapobiec opodatkowaniu niezgodnemu z </w:t>
      </w:r>
      <w:r w:rsidR="00E24A53" w:rsidRPr="003B44A1">
        <w:rPr>
          <w:rFonts w:ascii="Times New Roman" w:hAnsi="Times New Roman"/>
          <w:sz w:val="24"/>
          <w:szCs w:val="24"/>
        </w:rPr>
        <w:t>umową podatkową</w:t>
      </w:r>
      <w:r w:rsidR="00B27559" w:rsidRPr="003B44A1">
        <w:rPr>
          <w:rFonts w:ascii="Times New Roman" w:hAnsi="Times New Roman"/>
          <w:sz w:val="24"/>
          <w:szCs w:val="24"/>
        </w:rPr>
        <w:t xml:space="preserve"> </w:t>
      </w:r>
      <w:r w:rsidR="003B44A1" w:rsidRPr="003B44A1">
        <w:rPr>
          <w:rFonts w:ascii="Times New Roman" w:hAnsi="Times New Roman"/>
          <w:sz w:val="24"/>
          <w:szCs w:val="24"/>
        </w:rPr>
        <w:t>–</w:t>
      </w:r>
      <w:r w:rsidR="00513BD4">
        <w:rPr>
          <w:rFonts w:ascii="Times New Roman" w:hAnsi="Times New Roman"/>
          <w:sz w:val="24"/>
          <w:szCs w:val="24"/>
        </w:rPr>
        <w:t xml:space="preserve"> art. 16 ust. 2 zd. 1 MLI,</w:t>
      </w:r>
    </w:p>
    <w:p w14:paraId="35CE87D5" w14:textId="5546B259" w:rsidR="00B27559" w:rsidRPr="003B44A1" w:rsidRDefault="00B27559" w:rsidP="003B44A1">
      <w:pPr>
        <w:pStyle w:val="Akapitzlist"/>
        <w:numPr>
          <w:ilvl w:val="0"/>
          <w:numId w:val="3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o</w:t>
      </w:r>
      <w:r w:rsidR="004D6D4F" w:rsidRPr="003B44A1">
        <w:rPr>
          <w:rFonts w:ascii="Times New Roman" w:hAnsi="Times New Roman"/>
          <w:sz w:val="24"/>
          <w:szCs w:val="24"/>
        </w:rPr>
        <w:t xml:space="preserve">siągnięte w </w:t>
      </w:r>
      <w:r w:rsidRPr="003B44A1">
        <w:rPr>
          <w:rFonts w:ascii="Times New Roman" w:hAnsi="Times New Roman"/>
          <w:sz w:val="24"/>
          <w:szCs w:val="24"/>
        </w:rPr>
        <w:t xml:space="preserve">opisany powyżej </w:t>
      </w:r>
      <w:r w:rsidR="004D6D4F" w:rsidRPr="003B44A1">
        <w:rPr>
          <w:rFonts w:ascii="Times New Roman" w:hAnsi="Times New Roman"/>
          <w:sz w:val="24"/>
          <w:szCs w:val="24"/>
        </w:rPr>
        <w:t>sposób porozumienie zostanie wprowadzone w</w:t>
      </w:r>
      <w:r w:rsidR="004E5013">
        <w:rPr>
          <w:rFonts w:ascii="Times New Roman" w:hAnsi="Times New Roman"/>
          <w:sz w:val="24"/>
          <w:szCs w:val="24"/>
        </w:rPr>
        <w:t> </w:t>
      </w:r>
      <w:r w:rsidR="004D6D4F" w:rsidRPr="003B44A1">
        <w:rPr>
          <w:rFonts w:ascii="Times New Roman" w:hAnsi="Times New Roman"/>
          <w:sz w:val="24"/>
          <w:szCs w:val="24"/>
        </w:rPr>
        <w:t>życie bez względu na terminy przewidziane przez ustawodawstwo wewnętrzne umawiających się państw</w:t>
      </w:r>
      <w:r w:rsidRPr="003B44A1">
        <w:rPr>
          <w:rFonts w:ascii="Times New Roman" w:hAnsi="Times New Roman"/>
          <w:sz w:val="24"/>
          <w:szCs w:val="24"/>
        </w:rPr>
        <w:t xml:space="preserve"> – art. 16 ust. 2 zd. 2 MLI</w:t>
      </w:r>
      <w:r w:rsidR="00513BD4">
        <w:rPr>
          <w:rFonts w:ascii="Times New Roman" w:hAnsi="Times New Roman"/>
          <w:sz w:val="24"/>
          <w:szCs w:val="24"/>
        </w:rPr>
        <w:t>,</w:t>
      </w:r>
    </w:p>
    <w:p w14:paraId="4F3DB757" w14:textId="4988E854" w:rsidR="00B27559" w:rsidRPr="003B44A1" w:rsidRDefault="00B27559" w:rsidP="003B44A1">
      <w:pPr>
        <w:pStyle w:val="Akapitzlist"/>
        <w:numPr>
          <w:ilvl w:val="0"/>
          <w:numId w:val="3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właściwe </w:t>
      </w:r>
      <w:r w:rsidR="004D6D4F" w:rsidRPr="003B44A1">
        <w:rPr>
          <w:rFonts w:ascii="Times New Roman" w:hAnsi="Times New Roman"/>
          <w:sz w:val="24"/>
          <w:szCs w:val="24"/>
        </w:rPr>
        <w:t xml:space="preserve">organy umawiających się państw będą czynić starania, aby w drodze </w:t>
      </w:r>
      <w:r w:rsidR="00E24A53" w:rsidRPr="003B44A1">
        <w:rPr>
          <w:rFonts w:ascii="Times New Roman" w:hAnsi="Times New Roman"/>
          <w:sz w:val="24"/>
          <w:szCs w:val="24"/>
        </w:rPr>
        <w:t xml:space="preserve">dwustronnego </w:t>
      </w:r>
      <w:r w:rsidR="004D6D4F" w:rsidRPr="003B44A1">
        <w:rPr>
          <w:rFonts w:ascii="Times New Roman" w:hAnsi="Times New Roman"/>
          <w:sz w:val="24"/>
          <w:szCs w:val="24"/>
        </w:rPr>
        <w:t xml:space="preserve">porozumienia usuwać trudności lub wątpliwości, które mogą powstać przy interpretacji lub stosowaniu </w:t>
      </w:r>
      <w:r w:rsidR="00E24A53" w:rsidRPr="003B44A1">
        <w:rPr>
          <w:rFonts w:ascii="Times New Roman" w:hAnsi="Times New Roman"/>
          <w:sz w:val="24"/>
          <w:szCs w:val="24"/>
        </w:rPr>
        <w:t xml:space="preserve">danej </w:t>
      </w:r>
      <w:r w:rsidR="004D6D4F" w:rsidRPr="003B44A1">
        <w:rPr>
          <w:rFonts w:ascii="Times New Roman" w:hAnsi="Times New Roman"/>
          <w:sz w:val="24"/>
          <w:szCs w:val="24"/>
        </w:rPr>
        <w:t>umowy</w:t>
      </w:r>
      <w:r w:rsidR="00E24A53" w:rsidRPr="003B44A1">
        <w:rPr>
          <w:rFonts w:ascii="Times New Roman" w:hAnsi="Times New Roman"/>
          <w:sz w:val="24"/>
          <w:szCs w:val="24"/>
        </w:rPr>
        <w:t xml:space="preserve"> podatkowej</w:t>
      </w:r>
      <w:r w:rsidRPr="003B44A1">
        <w:rPr>
          <w:rFonts w:ascii="Times New Roman" w:hAnsi="Times New Roman"/>
          <w:sz w:val="24"/>
          <w:szCs w:val="24"/>
        </w:rPr>
        <w:t xml:space="preserve"> – art. 16 ust. 3 zd. 1 MLI</w:t>
      </w:r>
      <w:r w:rsidR="00513BD4">
        <w:rPr>
          <w:rFonts w:ascii="Times New Roman" w:hAnsi="Times New Roman"/>
          <w:sz w:val="24"/>
          <w:szCs w:val="24"/>
        </w:rPr>
        <w:t>,</w:t>
      </w:r>
    </w:p>
    <w:p w14:paraId="0DAF70F5" w14:textId="73E0F8A9" w:rsidR="007E5A85" w:rsidRPr="003B44A1" w:rsidRDefault="00B27559" w:rsidP="003B44A1">
      <w:pPr>
        <w:pStyle w:val="Akapitzlist"/>
        <w:numPr>
          <w:ilvl w:val="0"/>
          <w:numId w:val="3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mogą </w:t>
      </w:r>
      <w:r w:rsidR="004D6D4F" w:rsidRPr="003B44A1">
        <w:rPr>
          <w:rFonts w:ascii="Times New Roman" w:hAnsi="Times New Roman"/>
          <w:sz w:val="24"/>
          <w:szCs w:val="24"/>
        </w:rPr>
        <w:t>one również wspólnie uzgodnić, w jaki sposób można zapobiec podwójnemu opodatkowaniu w</w:t>
      </w:r>
      <w:r w:rsidR="003B44A1" w:rsidRPr="003B44A1">
        <w:rPr>
          <w:rFonts w:ascii="Times New Roman" w:hAnsi="Times New Roman"/>
          <w:sz w:val="24"/>
          <w:szCs w:val="24"/>
        </w:rPr>
        <w:t xml:space="preserve"> </w:t>
      </w:r>
      <w:r w:rsidR="004D6D4F" w:rsidRPr="003B44A1">
        <w:rPr>
          <w:rFonts w:ascii="Times New Roman" w:hAnsi="Times New Roman"/>
          <w:sz w:val="24"/>
          <w:szCs w:val="24"/>
        </w:rPr>
        <w:t>przypadk</w:t>
      </w:r>
      <w:r w:rsidR="00E24A53" w:rsidRPr="003B44A1">
        <w:rPr>
          <w:rFonts w:ascii="Times New Roman" w:hAnsi="Times New Roman"/>
          <w:sz w:val="24"/>
          <w:szCs w:val="24"/>
        </w:rPr>
        <w:t>ach, które nie są uregulowane w</w:t>
      </w:r>
      <w:r w:rsidR="004E5013">
        <w:rPr>
          <w:rFonts w:ascii="Times New Roman" w:hAnsi="Times New Roman"/>
          <w:sz w:val="24"/>
          <w:szCs w:val="24"/>
        </w:rPr>
        <w:t> </w:t>
      </w:r>
      <w:r w:rsidR="00E24A53" w:rsidRPr="003B44A1">
        <w:rPr>
          <w:rFonts w:ascii="Times New Roman" w:hAnsi="Times New Roman"/>
          <w:sz w:val="24"/>
          <w:szCs w:val="24"/>
        </w:rPr>
        <w:t>umowie podatkowej</w:t>
      </w:r>
      <w:r w:rsidRPr="003B44A1">
        <w:rPr>
          <w:rFonts w:ascii="Times New Roman" w:hAnsi="Times New Roman"/>
          <w:sz w:val="24"/>
          <w:szCs w:val="24"/>
        </w:rPr>
        <w:t xml:space="preserve"> </w:t>
      </w:r>
      <w:r w:rsidR="003B44A1" w:rsidRPr="003B44A1">
        <w:rPr>
          <w:rFonts w:ascii="Times New Roman" w:hAnsi="Times New Roman"/>
          <w:sz w:val="24"/>
          <w:szCs w:val="24"/>
        </w:rPr>
        <w:t>–</w:t>
      </w:r>
      <w:r w:rsidRPr="003B44A1">
        <w:rPr>
          <w:rFonts w:ascii="Times New Roman" w:hAnsi="Times New Roman"/>
          <w:sz w:val="24"/>
          <w:szCs w:val="24"/>
        </w:rPr>
        <w:t xml:space="preserve"> art. 16 ust. 3 zd. 2 MLI.</w:t>
      </w:r>
    </w:p>
    <w:p w14:paraId="243E0961" w14:textId="77777777" w:rsidR="00DD4355" w:rsidRPr="003B44A1" w:rsidRDefault="00B27559" w:rsidP="003B44A1">
      <w:pPr>
        <w:spacing w:line="360" w:lineRule="auto"/>
        <w:jc w:val="both"/>
      </w:pPr>
      <w:r w:rsidRPr="003B44A1">
        <w:t>Państwa mogą składać zastrzeżenia do opisanych powyżej rozwiązań w ograniczonym zakresie (art. 16 ust. 5 MLI).</w:t>
      </w:r>
    </w:p>
    <w:p w14:paraId="77F013E8" w14:textId="77777777" w:rsidR="0067511F" w:rsidRPr="003B44A1" w:rsidRDefault="0067511F" w:rsidP="003B44A1">
      <w:pPr>
        <w:spacing w:line="360" w:lineRule="auto"/>
        <w:jc w:val="both"/>
      </w:pPr>
      <w:r w:rsidRPr="003B44A1">
        <w:t xml:space="preserve">Mechanizm przyjęcia </w:t>
      </w:r>
      <w:r w:rsidR="007E5A85" w:rsidRPr="003B44A1">
        <w:t>regulacji przewidzianych w art. 16 MLI</w:t>
      </w:r>
      <w:r w:rsidRPr="003B44A1">
        <w:t xml:space="preserve"> zakłada dokonanie następujących notyfikacji:</w:t>
      </w:r>
    </w:p>
    <w:p w14:paraId="5038AA95" w14:textId="24B52A97" w:rsidR="00A128C1" w:rsidRPr="003B44A1" w:rsidRDefault="008E71C7" w:rsidP="003B44A1">
      <w:pPr>
        <w:pStyle w:val="Akapitzlist"/>
        <w:numPr>
          <w:ilvl w:val="0"/>
          <w:numId w:val="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w odniesieniu do </w:t>
      </w:r>
      <w:r w:rsidRPr="003B44A1">
        <w:rPr>
          <w:rFonts w:ascii="Times New Roman" w:hAnsi="Times New Roman"/>
          <w:sz w:val="24"/>
          <w:szCs w:val="24"/>
          <w:u w:val="single"/>
        </w:rPr>
        <w:t>art. 16 ust. 1 zd. 1 MLI</w:t>
      </w:r>
      <w:r w:rsidRPr="003B44A1">
        <w:rPr>
          <w:rFonts w:ascii="Times New Roman" w:hAnsi="Times New Roman"/>
          <w:sz w:val="24"/>
          <w:szCs w:val="24"/>
        </w:rPr>
        <w:t xml:space="preserve"> </w:t>
      </w:r>
      <w:r w:rsidR="003B44A1" w:rsidRPr="003B44A1">
        <w:rPr>
          <w:rFonts w:ascii="Times New Roman" w:hAnsi="Times New Roman"/>
          <w:sz w:val="24"/>
          <w:szCs w:val="24"/>
        </w:rPr>
        <w:t>–</w:t>
      </w:r>
      <w:r w:rsidRPr="003B44A1">
        <w:rPr>
          <w:rFonts w:ascii="Times New Roman" w:hAnsi="Times New Roman"/>
          <w:sz w:val="24"/>
          <w:szCs w:val="24"/>
        </w:rPr>
        <w:t xml:space="preserve"> na podstawie art. 16 ust. 6 lit. a MLI </w:t>
      </w:r>
      <w:r w:rsidR="00A128C1" w:rsidRPr="003B44A1">
        <w:rPr>
          <w:rFonts w:ascii="Times New Roman" w:hAnsi="Times New Roman"/>
          <w:sz w:val="24"/>
          <w:szCs w:val="24"/>
        </w:rPr>
        <w:t>państw</w:t>
      </w:r>
      <w:r w:rsidRPr="003B44A1">
        <w:rPr>
          <w:rFonts w:ascii="Times New Roman" w:hAnsi="Times New Roman"/>
          <w:sz w:val="24"/>
          <w:szCs w:val="24"/>
        </w:rPr>
        <w:t>a</w:t>
      </w:r>
      <w:r w:rsidR="00A128C1" w:rsidRPr="003B44A1">
        <w:rPr>
          <w:rFonts w:ascii="Times New Roman" w:hAnsi="Times New Roman"/>
          <w:sz w:val="24"/>
          <w:szCs w:val="24"/>
        </w:rPr>
        <w:t xml:space="preserve"> </w:t>
      </w:r>
      <w:r w:rsidRPr="003B44A1">
        <w:rPr>
          <w:rFonts w:ascii="Times New Roman" w:hAnsi="Times New Roman"/>
          <w:sz w:val="24"/>
          <w:szCs w:val="24"/>
        </w:rPr>
        <w:t>nieskładające</w:t>
      </w:r>
      <w:r w:rsidR="00A128C1" w:rsidRPr="003B44A1">
        <w:rPr>
          <w:rFonts w:ascii="Times New Roman" w:hAnsi="Times New Roman"/>
          <w:sz w:val="24"/>
          <w:szCs w:val="24"/>
        </w:rPr>
        <w:t xml:space="preserve"> zastrzeżenia na </w:t>
      </w:r>
      <w:r w:rsidRPr="003B44A1">
        <w:rPr>
          <w:rFonts w:ascii="Times New Roman" w:hAnsi="Times New Roman"/>
          <w:sz w:val="24"/>
          <w:szCs w:val="24"/>
        </w:rPr>
        <w:t>podstawie</w:t>
      </w:r>
      <w:r w:rsidR="00A128C1" w:rsidRPr="003B44A1">
        <w:rPr>
          <w:rFonts w:ascii="Times New Roman" w:hAnsi="Times New Roman"/>
          <w:sz w:val="24"/>
          <w:szCs w:val="24"/>
        </w:rPr>
        <w:t xml:space="preserve"> </w:t>
      </w:r>
      <w:r w:rsidRPr="003B44A1">
        <w:rPr>
          <w:rFonts w:ascii="Times New Roman" w:hAnsi="Times New Roman"/>
          <w:sz w:val="24"/>
          <w:szCs w:val="24"/>
        </w:rPr>
        <w:t>art. 16 ust. 5</w:t>
      </w:r>
      <w:r w:rsidR="00076223">
        <w:rPr>
          <w:rFonts w:ascii="Times New Roman" w:hAnsi="Times New Roman"/>
          <w:sz w:val="24"/>
          <w:szCs w:val="24"/>
        </w:rPr>
        <w:t xml:space="preserve"> lit. a</w:t>
      </w:r>
      <w:r w:rsidRPr="003B44A1">
        <w:rPr>
          <w:rFonts w:ascii="Times New Roman" w:hAnsi="Times New Roman"/>
          <w:sz w:val="24"/>
          <w:szCs w:val="24"/>
        </w:rPr>
        <w:t xml:space="preserve"> MLI </w:t>
      </w:r>
      <w:r w:rsidRPr="003B44A1">
        <w:rPr>
          <w:rFonts w:ascii="Times New Roman" w:hAnsi="Times New Roman"/>
          <w:sz w:val="24"/>
          <w:szCs w:val="24"/>
        </w:rPr>
        <w:lastRenderedPageBreak/>
        <w:t>zobowiązane są do wskazania przepisów UPO zawierających regulacje, o</w:t>
      </w:r>
      <w:r w:rsidR="004E5013">
        <w:rPr>
          <w:rFonts w:ascii="Times New Roman" w:hAnsi="Times New Roman"/>
          <w:sz w:val="24"/>
          <w:szCs w:val="24"/>
        </w:rPr>
        <w:t> </w:t>
      </w:r>
      <w:r w:rsidRPr="003B44A1">
        <w:rPr>
          <w:rFonts w:ascii="Times New Roman" w:hAnsi="Times New Roman"/>
          <w:sz w:val="24"/>
          <w:szCs w:val="24"/>
        </w:rPr>
        <w:t>których mowa w art. 16 ust. 4 lit. a pkt i</w:t>
      </w:r>
      <w:r w:rsidR="005A7DC9" w:rsidRPr="003B44A1">
        <w:rPr>
          <w:rFonts w:ascii="Times New Roman" w:hAnsi="Times New Roman"/>
          <w:sz w:val="24"/>
          <w:szCs w:val="24"/>
        </w:rPr>
        <w:t xml:space="preserve"> </w:t>
      </w:r>
      <w:r w:rsidRPr="003B44A1">
        <w:rPr>
          <w:rFonts w:ascii="Times New Roman" w:hAnsi="Times New Roman"/>
          <w:sz w:val="24"/>
          <w:szCs w:val="24"/>
        </w:rPr>
        <w:t>MLI (notyfikacja ta nie dotyczy Polski z uwagi na złożenie zastrzeżenia na</w:t>
      </w:r>
      <w:r w:rsidR="003B44A1" w:rsidRPr="003B44A1">
        <w:rPr>
          <w:rFonts w:ascii="Times New Roman" w:hAnsi="Times New Roman"/>
          <w:sz w:val="24"/>
          <w:szCs w:val="24"/>
        </w:rPr>
        <w:t xml:space="preserve"> </w:t>
      </w:r>
      <w:r w:rsidR="00076223">
        <w:rPr>
          <w:rFonts w:ascii="Times New Roman" w:hAnsi="Times New Roman"/>
          <w:sz w:val="24"/>
          <w:szCs w:val="24"/>
        </w:rPr>
        <w:t>podstawie art. 16 ust. 5 lit. a</w:t>
      </w:r>
      <w:r w:rsidRPr="003B44A1">
        <w:rPr>
          <w:rFonts w:ascii="Times New Roman" w:hAnsi="Times New Roman"/>
          <w:sz w:val="24"/>
          <w:szCs w:val="24"/>
        </w:rPr>
        <w:t xml:space="preserve"> MLI)</w:t>
      </w:r>
      <w:r w:rsidR="00513BD4">
        <w:rPr>
          <w:rFonts w:ascii="Times New Roman" w:hAnsi="Times New Roman"/>
          <w:sz w:val="24"/>
          <w:szCs w:val="24"/>
        </w:rPr>
        <w:t>,</w:t>
      </w:r>
    </w:p>
    <w:p w14:paraId="28F50759" w14:textId="612A8767" w:rsidR="00A128C1" w:rsidRPr="003B44A1" w:rsidRDefault="00A128C1" w:rsidP="003B44A1">
      <w:pPr>
        <w:pStyle w:val="Akapitzlist"/>
        <w:numPr>
          <w:ilvl w:val="0"/>
          <w:numId w:val="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w odniesieniu do </w:t>
      </w:r>
      <w:r w:rsidRPr="003B44A1">
        <w:rPr>
          <w:rFonts w:ascii="Times New Roman" w:hAnsi="Times New Roman"/>
          <w:sz w:val="24"/>
          <w:szCs w:val="24"/>
          <w:u w:val="single"/>
        </w:rPr>
        <w:t>art. 16 ust. 1 zd. 2 MLI</w:t>
      </w:r>
      <w:r w:rsidRPr="003B44A1">
        <w:rPr>
          <w:rFonts w:ascii="Times New Roman" w:hAnsi="Times New Roman"/>
          <w:sz w:val="24"/>
          <w:szCs w:val="24"/>
        </w:rPr>
        <w:t xml:space="preserve"> </w:t>
      </w:r>
      <w:r w:rsidR="003B44A1" w:rsidRPr="003B44A1">
        <w:rPr>
          <w:rFonts w:ascii="Times New Roman" w:hAnsi="Times New Roman"/>
          <w:sz w:val="24"/>
          <w:szCs w:val="24"/>
        </w:rPr>
        <w:t>–</w:t>
      </w:r>
      <w:r w:rsidRPr="003B44A1">
        <w:rPr>
          <w:rFonts w:ascii="Times New Roman" w:hAnsi="Times New Roman"/>
          <w:sz w:val="24"/>
          <w:szCs w:val="24"/>
        </w:rPr>
        <w:t xml:space="preserve"> </w:t>
      </w:r>
      <w:r w:rsidR="0067511F" w:rsidRPr="003B44A1">
        <w:rPr>
          <w:rFonts w:ascii="Times New Roman" w:hAnsi="Times New Roman"/>
          <w:sz w:val="24"/>
          <w:szCs w:val="24"/>
        </w:rPr>
        <w:t>na podstawie art. 16 ust. 6 lit. b pkt i</w:t>
      </w:r>
      <w:r w:rsidR="00513BD4">
        <w:rPr>
          <w:rFonts w:ascii="Times New Roman" w:hAnsi="Times New Roman"/>
          <w:sz w:val="24"/>
          <w:szCs w:val="24"/>
        </w:rPr>
        <w:t xml:space="preserve"> </w:t>
      </w:r>
      <w:r w:rsidR="0067511F" w:rsidRPr="003B44A1">
        <w:rPr>
          <w:rFonts w:ascii="Times New Roman" w:hAnsi="Times New Roman"/>
          <w:sz w:val="24"/>
          <w:szCs w:val="24"/>
        </w:rPr>
        <w:t>MLI</w:t>
      </w:r>
      <w:r w:rsidRPr="003B44A1">
        <w:rPr>
          <w:rFonts w:ascii="Times New Roman" w:hAnsi="Times New Roman"/>
          <w:sz w:val="24"/>
          <w:szCs w:val="24"/>
        </w:rPr>
        <w:t xml:space="preserve"> wymagane jest dokonanie notyfikacji</w:t>
      </w:r>
      <w:r w:rsidR="0067511F" w:rsidRPr="003B44A1">
        <w:rPr>
          <w:rFonts w:ascii="Times New Roman" w:hAnsi="Times New Roman"/>
          <w:sz w:val="24"/>
          <w:szCs w:val="24"/>
        </w:rPr>
        <w:t xml:space="preserve"> przepisów dot. MAP w umowach podatkowych przewidujących termin wszczęcia MAP </w:t>
      </w:r>
      <w:r w:rsidR="0067511F" w:rsidRPr="003B44A1">
        <w:rPr>
          <w:rFonts w:ascii="Times New Roman" w:hAnsi="Times New Roman"/>
          <w:sz w:val="24"/>
          <w:szCs w:val="24"/>
          <w:u w:val="single"/>
        </w:rPr>
        <w:t>krótszy niż 3 lata</w:t>
      </w:r>
      <w:r w:rsidR="00513BD4">
        <w:rPr>
          <w:rFonts w:ascii="Times New Roman" w:hAnsi="Times New Roman"/>
          <w:sz w:val="24"/>
          <w:szCs w:val="24"/>
          <w:u w:val="single"/>
        </w:rPr>
        <w:t>,</w:t>
      </w:r>
      <w:r w:rsidR="0067511F" w:rsidRPr="003B44A1">
        <w:rPr>
          <w:rFonts w:ascii="Times New Roman" w:hAnsi="Times New Roman"/>
          <w:sz w:val="24"/>
          <w:szCs w:val="24"/>
        </w:rPr>
        <w:t xml:space="preserve"> licząc od pierwszego urzędowego zawiadomienia o czynności pociągającej za sobą opodatkowanie, które jest niezgodne z postanowieniami danej umowy; </w:t>
      </w:r>
      <w:r w:rsidRPr="003B44A1">
        <w:rPr>
          <w:rFonts w:ascii="Times New Roman" w:hAnsi="Times New Roman"/>
          <w:sz w:val="24"/>
          <w:szCs w:val="24"/>
        </w:rPr>
        <w:t>skutek przyjęcia tej regulacji MLI zależy od notyfikacji dokonanych przez strony UPO:</w:t>
      </w:r>
    </w:p>
    <w:p w14:paraId="5B27A66A" w14:textId="151921E9" w:rsidR="00A128C1" w:rsidRPr="003B44A1" w:rsidRDefault="00A128C1" w:rsidP="003B44A1">
      <w:pPr>
        <w:pStyle w:val="Akapitzlist"/>
        <w:numPr>
          <w:ilvl w:val="1"/>
          <w:numId w:val="40"/>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w razie </w:t>
      </w:r>
      <w:r w:rsidR="007E5A85" w:rsidRPr="003B44A1">
        <w:rPr>
          <w:rFonts w:ascii="Times New Roman" w:hAnsi="Times New Roman"/>
          <w:sz w:val="24"/>
          <w:szCs w:val="24"/>
        </w:rPr>
        <w:t>notyfikacji</w:t>
      </w:r>
      <w:r w:rsidRPr="003B44A1">
        <w:rPr>
          <w:rFonts w:ascii="Times New Roman" w:hAnsi="Times New Roman"/>
          <w:sz w:val="24"/>
          <w:szCs w:val="24"/>
        </w:rPr>
        <w:t xml:space="preserve"> przez </w:t>
      </w:r>
      <w:r w:rsidRPr="003B44A1">
        <w:rPr>
          <w:rFonts w:ascii="Times New Roman" w:hAnsi="Times New Roman"/>
          <w:sz w:val="24"/>
          <w:szCs w:val="24"/>
          <w:u w:val="single"/>
        </w:rPr>
        <w:t>obie</w:t>
      </w:r>
      <w:r w:rsidRPr="003B44A1">
        <w:rPr>
          <w:rFonts w:ascii="Times New Roman" w:hAnsi="Times New Roman"/>
          <w:sz w:val="24"/>
          <w:szCs w:val="24"/>
        </w:rPr>
        <w:t xml:space="preserve"> strony tego samego przepisu UPO, przepis ten zostanie </w:t>
      </w:r>
      <w:r w:rsidRPr="003B44A1">
        <w:rPr>
          <w:rFonts w:ascii="Times New Roman" w:hAnsi="Times New Roman"/>
          <w:sz w:val="24"/>
          <w:szCs w:val="24"/>
          <w:u w:val="single"/>
        </w:rPr>
        <w:t>zastąpiony</w:t>
      </w:r>
      <w:r w:rsidRPr="003B44A1">
        <w:rPr>
          <w:rFonts w:ascii="Times New Roman" w:hAnsi="Times New Roman"/>
          <w:sz w:val="24"/>
          <w:szCs w:val="24"/>
        </w:rPr>
        <w:t xml:space="preserve"> przez art. 16 ust. 1 zd. 2 MLI (skutek „</w:t>
      </w:r>
      <w:r w:rsidRPr="003B44A1">
        <w:rPr>
          <w:rFonts w:ascii="Times New Roman" w:hAnsi="Times New Roman"/>
          <w:i/>
          <w:sz w:val="24"/>
          <w:szCs w:val="24"/>
        </w:rPr>
        <w:t>replaced</w:t>
      </w:r>
      <w:r w:rsidRPr="003B44A1">
        <w:rPr>
          <w:rFonts w:ascii="Times New Roman" w:hAnsi="Times New Roman"/>
          <w:sz w:val="24"/>
          <w:szCs w:val="24"/>
        </w:rPr>
        <w:t>”)</w:t>
      </w:r>
      <w:r w:rsidR="00513BD4">
        <w:rPr>
          <w:rFonts w:ascii="Times New Roman" w:hAnsi="Times New Roman"/>
          <w:sz w:val="24"/>
          <w:szCs w:val="24"/>
        </w:rPr>
        <w:t>,</w:t>
      </w:r>
    </w:p>
    <w:p w14:paraId="1B281C7B" w14:textId="37733E9F" w:rsidR="00A128C1" w:rsidRPr="003B44A1" w:rsidRDefault="00A128C1" w:rsidP="003B44A1">
      <w:pPr>
        <w:pStyle w:val="Akapitzlist"/>
        <w:numPr>
          <w:ilvl w:val="1"/>
          <w:numId w:val="40"/>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brak notyfikacji przepisu UPO przez przynajmniej jedną ze stron skutkuje stosowaniem art. 16 ust. 1 zd. 2 MLI </w:t>
      </w:r>
      <w:r w:rsidR="007E228F" w:rsidRPr="003B44A1">
        <w:rPr>
          <w:rFonts w:ascii="Times New Roman" w:hAnsi="Times New Roman"/>
          <w:sz w:val="24"/>
          <w:szCs w:val="24"/>
        </w:rPr>
        <w:t xml:space="preserve">jako zastępującego przepis UPO w </w:t>
      </w:r>
      <w:r w:rsidR="00637BF1" w:rsidRPr="003B44A1">
        <w:rPr>
          <w:rFonts w:ascii="Times New Roman" w:hAnsi="Times New Roman"/>
          <w:sz w:val="24"/>
          <w:szCs w:val="24"/>
        </w:rPr>
        <w:t>zakresie</w:t>
      </w:r>
      <w:r w:rsidR="00E34743" w:rsidRPr="003B44A1">
        <w:rPr>
          <w:rFonts w:ascii="Times New Roman" w:hAnsi="Times New Roman"/>
          <w:sz w:val="24"/>
          <w:szCs w:val="24"/>
        </w:rPr>
        <w:t xml:space="preserve"> </w:t>
      </w:r>
      <w:r w:rsidR="007E228F" w:rsidRPr="003B44A1">
        <w:rPr>
          <w:rFonts w:ascii="Times New Roman" w:hAnsi="Times New Roman"/>
          <w:sz w:val="24"/>
          <w:szCs w:val="24"/>
        </w:rPr>
        <w:t>niezgodności</w:t>
      </w:r>
      <w:r w:rsidRPr="003B44A1">
        <w:rPr>
          <w:rFonts w:ascii="Times New Roman" w:hAnsi="Times New Roman"/>
          <w:sz w:val="24"/>
          <w:szCs w:val="24"/>
        </w:rPr>
        <w:t xml:space="preserve"> (skutek „</w:t>
      </w:r>
      <w:r w:rsidRPr="003B44A1">
        <w:rPr>
          <w:rFonts w:ascii="Times New Roman" w:hAnsi="Times New Roman"/>
          <w:i/>
          <w:sz w:val="24"/>
          <w:szCs w:val="24"/>
        </w:rPr>
        <w:t xml:space="preserve">apply and supersede to the extent of incompatibility”); </w:t>
      </w:r>
      <w:r w:rsidRPr="003B44A1">
        <w:rPr>
          <w:rFonts w:ascii="Times New Roman" w:hAnsi="Times New Roman"/>
          <w:sz w:val="24"/>
          <w:szCs w:val="24"/>
        </w:rPr>
        <w:t>w przypadku UPO niezawierających w ogóle postanowień w przedmiotowym zakresie, regulacja art. 16 ust. 1 z</w:t>
      </w:r>
      <w:r w:rsidR="00513BD4">
        <w:rPr>
          <w:rFonts w:ascii="Times New Roman" w:hAnsi="Times New Roman"/>
          <w:sz w:val="24"/>
          <w:szCs w:val="24"/>
        </w:rPr>
        <w:t>d. 2 MLI zostanie dodana do UPO,</w:t>
      </w:r>
    </w:p>
    <w:p w14:paraId="6CD96AB4" w14:textId="01B801B0" w:rsidR="00A128C1" w:rsidRPr="003B44A1" w:rsidRDefault="00A128C1" w:rsidP="003B44A1">
      <w:pPr>
        <w:pStyle w:val="Akapitzlist"/>
        <w:numPr>
          <w:ilvl w:val="0"/>
          <w:numId w:val="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w odniesieniu do </w:t>
      </w:r>
      <w:r w:rsidRPr="003B44A1">
        <w:rPr>
          <w:rFonts w:ascii="Times New Roman" w:hAnsi="Times New Roman"/>
          <w:sz w:val="24"/>
          <w:szCs w:val="24"/>
          <w:u w:val="single"/>
        </w:rPr>
        <w:t>art. 16 ust. 1 zd. 2 MLI</w:t>
      </w:r>
      <w:r w:rsidRPr="003B44A1">
        <w:rPr>
          <w:rFonts w:ascii="Times New Roman" w:hAnsi="Times New Roman"/>
          <w:sz w:val="24"/>
          <w:szCs w:val="24"/>
        </w:rPr>
        <w:t xml:space="preserve"> </w:t>
      </w:r>
      <w:r w:rsidR="003B44A1" w:rsidRPr="003B44A1">
        <w:rPr>
          <w:rFonts w:ascii="Times New Roman" w:hAnsi="Times New Roman"/>
          <w:sz w:val="24"/>
          <w:szCs w:val="24"/>
        </w:rPr>
        <w:t>–</w:t>
      </w:r>
      <w:r w:rsidRPr="003B44A1">
        <w:rPr>
          <w:rFonts w:ascii="Times New Roman" w:hAnsi="Times New Roman"/>
          <w:sz w:val="24"/>
          <w:szCs w:val="24"/>
        </w:rPr>
        <w:t xml:space="preserve"> na podstawie art. 16 ust. 6 lit. b pkt</w:t>
      </w:r>
      <w:r w:rsidR="004E5013">
        <w:rPr>
          <w:rFonts w:ascii="Times New Roman" w:hAnsi="Times New Roman"/>
          <w:sz w:val="24"/>
          <w:szCs w:val="24"/>
        </w:rPr>
        <w:t> </w:t>
      </w:r>
      <w:r w:rsidRPr="003B44A1">
        <w:rPr>
          <w:rFonts w:ascii="Times New Roman" w:hAnsi="Times New Roman"/>
          <w:sz w:val="24"/>
          <w:szCs w:val="24"/>
        </w:rPr>
        <w:t>ii</w:t>
      </w:r>
      <w:r w:rsidR="005A7DC9" w:rsidRPr="003B44A1">
        <w:rPr>
          <w:rFonts w:ascii="Times New Roman" w:hAnsi="Times New Roman"/>
          <w:sz w:val="24"/>
          <w:szCs w:val="24"/>
        </w:rPr>
        <w:t xml:space="preserve"> </w:t>
      </w:r>
      <w:r w:rsidRPr="003B44A1">
        <w:rPr>
          <w:rFonts w:ascii="Times New Roman" w:hAnsi="Times New Roman"/>
          <w:sz w:val="24"/>
          <w:szCs w:val="24"/>
        </w:rPr>
        <w:t>MLI wymagane jest dokonanie notyfikacji przepisów dot. MAP w</w:t>
      </w:r>
      <w:r w:rsidR="004E5013">
        <w:rPr>
          <w:rFonts w:ascii="Times New Roman" w:hAnsi="Times New Roman"/>
          <w:sz w:val="24"/>
          <w:szCs w:val="24"/>
        </w:rPr>
        <w:t> </w:t>
      </w:r>
      <w:r w:rsidRPr="003B44A1">
        <w:rPr>
          <w:rFonts w:ascii="Times New Roman" w:hAnsi="Times New Roman"/>
          <w:sz w:val="24"/>
          <w:szCs w:val="24"/>
        </w:rPr>
        <w:t xml:space="preserve">umowach podatkowych przewidujących termin wszczęcia MAP </w:t>
      </w:r>
      <w:r w:rsidRPr="003B44A1">
        <w:rPr>
          <w:rFonts w:ascii="Times New Roman" w:hAnsi="Times New Roman"/>
          <w:sz w:val="24"/>
          <w:szCs w:val="24"/>
          <w:u w:val="single"/>
        </w:rPr>
        <w:t>co najmniej 3 lata</w:t>
      </w:r>
      <w:r w:rsidR="00513BD4">
        <w:rPr>
          <w:rFonts w:ascii="Times New Roman" w:hAnsi="Times New Roman"/>
          <w:sz w:val="24"/>
          <w:szCs w:val="24"/>
          <w:u w:val="single"/>
        </w:rPr>
        <w:t>,</w:t>
      </w:r>
      <w:r w:rsidRPr="003B44A1">
        <w:rPr>
          <w:rFonts w:ascii="Times New Roman" w:hAnsi="Times New Roman"/>
          <w:sz w:val="24"/>
          <w:szCs w:val="24"/>
        </w:rPr>
        <w:t xml:space="preserve"> licząc od pierwszego urzędowego zawiadomienia o czynności pociągającej za sobą opodatkowanie, które jest niezgodne z postanowieniami danej umowy; skutkiem dokonania notyfikacji przez </w:t>
      </w:r>
      <w:r w:rsidR="00221A3D" w:rsidRPr="003B44A1">
        <w:rPr>
          <w:rFonts w:ascii="Times New Roman" w:hAnsi="Times New Roman"/>
          <w:sz w:val="24"/>
          <w:szCs w:val="24"/>
          <w:u w:val="single"/>
        </w:rPr>
        <w:t>jedną</w:t>
      </w:r>
      <w:r w:rsidR="00221A3D" w:rsidRPr="003B44A1">
        <w:rPr>
          <w:rFonts w:ascii="Times New Roman" w:hAnsi="Times New Roman"/>
          <w:sz w:val="24"/>
          <w:szCs w:val="24"/>
        </w:rPr>
        <w:t xml:space="preserve"> ze stron</w:t>
      </w:r>
      <w:r w:rsidRPr="003B44A1">
        <w:rPr>
          <w:rFonts w:ascii="Times New Roman" w:hAnsi="Times New Roman"/>
          <w:sz w:val="24"/>
          <w:szCs w:val="24"/>
        </w:rPr>
        <w:t xml:space="preserve"> istnienia w UPO przepisu o takim charakterze jest brak zastosowania art. 16 ust. 1 zd. 2 MLI (zatem w razie braku notyfikacji </w:t>
      </w:r>
      <w:r w:rsidR="00221A3D" w:rsidRPr="003B44A1">
        <w:rPr>
          <w:rFonts w:ascii="Times New Roman" w:hAnsi="Times New Roman"/>
          <w:sz w:val="24"/>
          <w:szCs w:val="24"/>
        </w:rPr>
        <w:t xml:space="preserve">przez obie strony </w:t>
      </w:r>
      <w:r w:rsidRPr="003B44A1">
        <w:rPr>
          <w:rFonts w:ascii="Times New Roman" w:hAnsi="Times New Roman"/>
          <w:sz w:val="24"/>
          <w:szCs w:val="24"/>
        </w:rPr>
        <w:t xml:space="preserve">– przepis art. 16 ust. 1 zd. 2 MLI </w:t>
      </w:r>
      <w:r w:rsidR="00C60BE0" w:rsidRPr="003B44A1">
        <w:rPr>
          <w:rFonts w:ascii="Times New Roman" w:hAnsi="Times New Roman"/>
          <w:sz w:val="24"/>
          <w:szCs w:val="24"/>
        </w:rPr>
        <w:t>będzie miał zastosowanie</w:t>
      </w:r>
      <w:r w:rsidRPr="003B44A1">
        <w:rPr>
          <w:rFonts w:ascii="Times New Roman" w:hAnsi="Times New Roman"/>
          <w:sz w:val="24"/>
          <w:szCs w:val="24"/>
        </w:rPr>
        <w:t xml:space="preserve"> </w:t>
      </w:r>
      <w:r w:rsidR="00C60BE0" w:rsidRPr="003B44A1">
        <w:rPr>
          <w:rFonts w:ascii="Times New Roman" w:hAnsi="Times New Roman"/>
          <w:sz w:val="24"/>
          <w:szCs w:val="24"/>
        </w:rPr>
        <w:t>(„</w:t>
      </w:r>
      <w:r w:rsidR="00C60BE0" w:rsidRPr="003B44A1">
        <w:rPr>
          <w:rFonts w:ascii="Times New Roman" w:hAnsi="Times New Roman"/>
          <w:i/>
          <w:sz w:val="24"/>
          <w:szCs w:val="24"/>
        </w:rPr>
        <w:t>apply</w:t>
      </w:r>
      <w:r w:rsidR="00C60BE0" w:rsidRPr="003B44A1">
        <w:rPr>
          <w:rFonts w:ascii="Times New Roman" w:hAnsi="Times New Roman"/>
          <w:sz w:val="24"/>
          <w:szCs w:val="24"/>
        </w:rPr>
        <w:t xml:space="preserve">”) </w:t>
      </w:r>
      <w:r w:rsidRPr="003B44A1">
        <w:rPr>
          <w:rFonts w:ascii="Times New Roman" w:hAnsi="Times New Roman"/>
          <w:sz w:val="24"/>
          <w:szCs w:val="24"/>
        </w:rPr>
        <w:t>do danej UPO)</w:t>
      </w:r>
      <w:r w:rsidR="00513BD4">
        <w:rPr>
          <w:rFonts w:ascii="Times New Roman" w:hAnsi="Times New Roman"/>
          <w:sz w:val="24"/>
          <w:szCs w:val="24"/>
        </w:rPr>
        <w:t>,</w:t>
      </w:r>
    </w:p>
    <w:p w14:paraId="6BDF7B4A" w14:textId="15E5DF34" w:rsidR="00B44AE3" w:rsidRPr="003B44A1" w:rsidRDefault="00B44AE3" w:rsidP="003B44A1">
      <w:pPr>
        <w:pStyle w:val="Akapitzlist"/>
        <w:numPr>
          <w:ilvl w:val="0"/>
          <w:numId w:val="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w odniesieniu do </w:t>
      </w:r>
      <w:r w:rsidRPr="003B44A1">
        <w:rPr>
          <w:rFonts w:ascii="Times New Roman" w:hAnsi="Times New Roman"/>
          <w:sz w:val="24"/>
          <w:szCs w:val="24"/>
          <w:u w:val="single"/>
        </w:rPr>
        <w:t>art. 16 ust. 2 zd. 1 MLI</w:t>
      </w:r>
      <w:r w:rsidRPr="003B44A1">
        <w:rPr>
          <w:rFonts w:ascii="Times New Roman" w:hAnsi="Times New Roman"/>
          <w:sz w:val="24"/>
          <w:szCs w:val="24"/>
        </w:rPr>
        <w:t xml:space="preserve"> </w:t>
      </w:r>
      <w:r w:rsidR="003B44A1" w:rsidRPr="003B44A1">
        <w:rPr>
          <w:rFonts w:ascii="Times New Roman" w:hAnsi="Times New Roman"/>
          <w:sz w:val="24"/>
          <w:szCs w:val="24"/>
        </w:rPr>
        <w:t>–</w:t>
      </w:r>
      <w:r w:rsidRPr="003B44A1">
        <w:rPr>
          <w:rFonts w:ascii="Times New Roman" w:hAnsi="Times New Roman"/>
          <w:sz w:val="24"/>
          <w:szCs w:val="24"/>
        </w:rPr>
        <w:t xml:space="preserve"> na podstawie art. 16 ust. 6 lit. c pkt</w:t>
      </w:r>
      <w:r w:rsidR="00513BD4">
        <w:rPr>
          <w:rFonts w:ascii="Times New Roman" w:hAnsi="Times New Roman"/>
          <w:sz w:val="24"/>
          <w:szCs w:val="24"/>
        </w:rPr>
        <w:t xml:space="preserve"> </w:t>
      </w:r>
      <w:r w:rsidRPr="003B44A1">
        <w:rPr>
          <w:rFonts w:ascii="Times New Roman" w:hAnsi="Times New Roman"/>
          <w:sz w:val="24"/>
          <w:szCs w:val="24"/>
        </w:rPr>
        <w:t>i</w:t>
      </w:r>
      <w:r w:rsidR="005A7DC9" w:rsidRPr="003B44A1">
        <w:rPr>
          <w:rFonts w:ascii="Times New Roman" w:hAnsi="Times New Roman"/>
          <w:sz w:val="24"/>
          <w:szCs w:val="24"/>
        </w:rPr>
        <w:t xml:space="preserve"> </w:t>
      </w:r>
      <w:r w:rsidRPr="003B44A1">
        <w:rPr>
          <w:rFonts w:ascii="Times New Roman" w:hAnsi="Times New Roman"/>
          <w:sz w:val="24"/>
          <w:szCs w:val="24"/>
        </w:rPr>
        <w:t>MLI wymagane jest dokonanie notyfikacji UPO niezawierających regulacji wskazanych w</w:t>
      </w:r>
      <w:r w:rsidR="003B44A1" w:rsidRPr="003B44A1">
        <w:rPr>
          <w:rFonts w:ascii="Times New Roman" w:hAnsi="Times New Roman"/>
          <w:sz w:val="24"/>
          <w:szCs w:val="24"/>
        </w:rPr>
        <w:t xml:space="preserve"> </w:t>
      </w:r>
      <w:r w:rsidRPr="003B44A1">
        <w:rPr>
          <w:rFonts w:ascii="Times New Roman" w:hAnsi="Times New Roman"/>
          <w:sz w:val="24"/>
          <w:szCs w:val="24"/>
        </w:rPr>
        <w:t>art. 16 ust. 4 lit. b pkt i</w:t>
      </w:r>
      <w:r w:rsidR="005A7DC9" w:rsidRPr="003B44A1">
        <w:rPr>
          <w:rFonts w:ascii="Times New Roman" w:hAnsi="Times New Roman"/>
          <w:sz w:val="24"/>
          <w:szCs w:val="24"/>
        </w:rPr>
        <w:t xml:space="preserve"> </w:t>
      </w:r>
      <w:r w:rsidRPr="003B44A1">
        <w:rPr>
          <w:rFonts w:ascii="Times New Roman" w:hAnsi="Times New Roman"/>
          <w:sz w:val="24"/>
          <w:szCs w:val="24"/>
        </w:rPr>
        <w:t xml:space="preserve">MLI (tj. odnoszących się do obowiązku przeprowadzenia MAP); skutkiem dokonania notyfikacji przez </w:t>
      </w:r>
      <w:r w:rsidRPr="003B44A1">
        <w:rPr>
          <w:rFonts w:ascii="Times New Roman" w:hAnsi="Times New Roman"/>
          <w:sz w:val="24"/>
          <w:szCs w:val="24"/>
          <w:u w:val="single"/>
        </w:rPr>
        <w:t>obie</w:t>
      </w:r>
      <w:r w:rsidRPr="003B44A1">
        <w:rPr>
          <w:rFonts w:ascii="Times New Roman" w:hAnsi="Times New Roman"/>
          <w:sz w:val="24"/>
          <w:szCs w:val="24"/>
        </w:rPr>
        <w:t xml:space="preserve"> strony braku w UPO przepisu o</w:t>
      </w:r>
      <w:r w:rsidR="003B44A1" w:rsidRPr="003B44A1">
        <w:rPr>
          <w:rFonts w:ascii="Times New Roman" w:hAnsi="Times New Roman"/>
          <w:sz w:val="24"/>
          <w:szCs w:val="24"/>
        </w:rPr>
        <w:t xml:space="preserve"> </w:t>
      </w:r>
      <w:r w:rsidRPr="003B44A1">
        <w:rPr>
          <w:rFonts w:ascii="Times New Roman" w:hAnsi="Times New Roman"/>
          <w:sz w:val="24"/>
          <w:szCs w:val="24"/>
        </w:rPr>
        <w:t xml:space="preserve">takim charakterze jest zastosowanie </w:t>
      </w:r>
      <w:r w:rsidR="00E24E31" w:rsidRPr="003B44A1">
        <w:rPr>
          <w:rFonts w:ascii="Times New Roman" w:hAnsi="Times New Roman"/>
          <w:sz w:val="24"/>
          <w:szCs w:val="24"/>
        </w:rPr>
        <w:t>(„</w:t>
      </w:r>
      <w:r w:rsidR="00E24E31" w:rsidRPr="003B44A1">
        <w:rPr>
          <w:rFonts w:ascii="Times New Roman" w:hAnsi="Times New Roman"/>
          <w:i/>
          <w:sz w:val="24"/>
          <w:szCs w:val="24"/>
        </w:rPr>
        <w:t>apply</w:t>
      </w:r>
      <w:r w:rsidR="00E24E31" w:rsidRPr="003B44A1">
        <w:rPr>
          <w:rFonts w:ascii="Times New Roman" w:hAnsi="Times New Roman"/>
          <w:sz w:val="24"/>
          <w:szCs w:val="24"/>
        </w:rPr>
        <w:t xml:space="preserve">”) </w:t>
      </w:r>
      <w:r w:rsidRPr="003B44A1">
        <w:rPr>
          <w:rFonts w:ascii="Times New Roman" w:hAnsi="Times New Roman"/>
          <w:sz w:val="24"/>
          <w:szCs w:val="24"/>
        </w:rPr>
        <w:t xml:space="preserve">art. 16 </w:t>
      </w:r>
      <w:r w:rsidRPr="003B44A1">
        <w:rPr>
          <w:rFonts w:ascii="Times New Roman" w:hAnsi="Times New Roman"/>
          <w:sz w:val="24"/>
          <w:szCs w:val="24"/>
        </w:rPr>
        <w:lastRenderedPageBreak/>
        <w:t>ust. 2 zd. 1 MLI (zatem w razie braku</w:t>
      </w:r>
      <w:r w:rsidR="00B6762A" w:rsidRPr="003B44A1">
        <w:rPr>
          <w:rFonts w:ascii="Times New Roman" w:hAnsi="Times New Roman"/>
          <w:sz w:val="24"/>
          <w:szCs w:val="24"/>
        </w:rPr>
        <w:t xml:space="preserve"> notyfikacji przez </w:t>
      </w:r>
      <w:r w:rsidR="00817F3A" w:rsidRPr="003B44A1">
        <w:rPr>
          <w:rFonts w:ascii="Times New Roman" w:hAnsi="Times New Roman"/>
          <w:sz w:val="24"/>
          <w:szCs w:val="24"/>
        </w:rPr>
        <w:t>przynajmniej jedną ze stron</w:t>
      </w:r>
      <w:r w:rsidR="00B6762A" w:rsidRPr="003B44A1">
        <w:rPr>
          <w:rFonts w:ascii="Times New Roman" w:hAnsi="Times New Roman"/>
          <w:sz w:val="24"/>
          <w:szCs w:val="24"/>
        </w:rPr>
        <w:t xml:space="preserve"> </w:t>
      </w:r>
      <w:r w:rsidRPr="003B44A1">
        <w:rPr>
          <w:rFonts w:ascii="Times New Roman" w:hAnsi="Times New Roman"/>
          <w:sz w:val="24"/>
          <w:szCs w:val="24"/>
        </w:rPr>
        <w:t xml:space="preserve">– przepis art. 16 ust. </w:t>
      </w:r>
      <w:r w:rsidR="00950DA2" w:rsidRPr="003B44A1">
        <w:rPr>
          <w:rFonts w:ascii="Times New Roman" w:hAnsi="Times New Roman"/>
          <w:sz w:val="24"/>
          <w:szCs w:val="24"/>
        </w:rPr>
        <w:t>2</w:t>
      </w:r>
      <w:r w:rsidRPr="003B44A1">
        <w:rPr>
          <w:rFonts w:ascii="Times New Roman" w:hAnsi="Times New Roman"/>
          <w:sz w:val="24"/>
          <w:szCs w:val="24"/>
        </w:rPr>
        <w:t xml:space="preserve"> zd. </w:t>
      </w:r>
      <w:r w:rsidR="00950DA2" w:rsidRPr="003B44A1">
        <w:rPr>
          <w:rFonts w:ascii="Times New Roman" w:hAnsi="Times New Roman"/>
          <w:sz w:val="24"/>
          <w:szCs w:val="24"/>
        </w:rPr>
        <w:t>1</w:t>
      </w:r>
      <w:r w:rsidRPr="003B44A1">
        <w:rPr>
          <w:rFonts w:ascii="Times New Roman" w:hAnsi="Times New Roman"/>
          <w:sz w:val="24"/>
          <w:szCs w:val="24"/>
        </w:rPr>
        <w:t xml:space="preserve"> MLI </w:t>
      </w:r>
      <w:r w:rsidR="00D80C10" w:rsidRPr="003B44A1">
        <w:rPr>
          <w:rFonts w:ascii="Times New Roman" w:hAnsi="Times New Roman"/>
          <w:sz w:val="24"/>
          <w:szCs w:val="24"/>
        </w:rPr>
        <w:t>nie będzie miał zastosowania</w:t>
      </w:r>
      <w:r w:rsidR="00513BD4">
        <w:rPr>
          <w:rFonts w:ascii="Times New Roman" w:hAnsi="Times New Roman"/>
          <w:sz w:val="24"/>
          <w:szCs w:val="24"/>
        </w:rPr>
        <w:t xml:space="preserve"> do danej UPO),</w:t>
      </w:r>
    </w:p>
    <w:p w14:paraId="7789C87B" w14:textId="5B1B65F0" w:rsidR="00950DA2" w:rsidRPr="003B44A1" w:rsidRDefault="00950DA2" w:rsidP="003B44A1">
      <w:pPr>
        <w:pStyle w:val="Akapitzlist"/>
        <w:numPr>
          <w:ilvl w:val="0"/>
          <w:numId w:val="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w odniesieniu do </w:t>
      </w:r>
      <w:r w:rsidRPr="003B44A1">
        <w:rPr>
          <w:rFonts w:ascii="Times New Roman" w:hAnsi="Times New Roman"/>
          <w:sz w:val="24"/>
          <w:szCs w:val="24"/>
          <w:u w:val="single"/>
        </w:rPr>
        <w:t>art. 16 ust. 2 zd. 2 MLI</w:t>
      </w:r>
      <w:r w:rsidRPr="003B44A1">
        <w:rPr>
          <w:rFonts w:ascii="Times New Roman" w:hAnsi="Times New Roman"/>
          <w:sz w:val="24"/>
          <w:szCs w:val="24"/>
        </w:rPr>
        <w:t xml:space="preserve"> </w:t>
      </w:r>
      <w:r w:rsidR="003B44A1" w:rsidRPr="003B44A1">
        <w:rPr>
          <w:rFonts w:ascii="Times New Roman" w:hAnsi="Times New Roman"/>
          <w:sz w:val="24"/>
          <w:szCs w:val="24"/>
        </w:rPr>
        <w:t>–</w:t>
      </w:r>
      <w:r w:rsidRPr="003B44A1">
        <w:rPr>
          <w:rFonts w:ascii="Times New Roman" w:hAnsi="Times New Roman"/>
          <w:sz w:val="24"/>
          <w:szCs w:val="24"/>
        </w:rPr>
        <w:t xml:space="preserve"> na podstawie art. 16 ust. 6 lit. c pkt</w:t>
      </w:r>
      <w:r w:rsidR="00513BD4">
        <w:rPr>
          <w:rFonts w:ascii="Times New Roman" w:hAnsi="Times New Roman"/>
          <w:sz w:val="24"/>
          <w:szCs w:val="24"/>
        </w:rPr>
        <w:t xml:space="preserve"> </w:t>
      </w:r>
      <w:r w:rsidRPr="003B44A1">
        <w:rPr>
          <w:rFonts w:ascii="Times New Roman" w:hAnsi="Times New Roman"/>
          <w:sz w:val="24"/>
          <w:szCs w:val="24"/>
        </w:rPr>
        <w:t>ii</w:t>
      </w:r>
      <w:r w:rsidR="005A7DC9" w:rsidRPr="003B44A1">
        <w:rPr>
          <w:rFonts w:ascii="Times New Roman" w:hAnsi="Times New Roman"/>
          <w:sz w:val="24"/>
          <w:szCs w:val="24"/>
        </w:rPr>
        <w:t xml:space="preserve"> </w:t>
      </w:r>
      <w:r w:rsidRPr="003B44A1">
        <w:rPr>
          <w:rFonts w:ascii="Times New Roman" w:hAnsi="Times New Roman"/>
          <w:sz w:val="24"/>
          <w:szCs w:val="24"/>
        </w:rPr>
        <w:t>MLI wymagane jest dokonanie notyfikacji UPO niezawierających regulacji wskazanych w</w:t>
      </w:r>
      <w:r w:rsidR="003B44A1" w:rsidRPr="003B44A1">
        <w:rPr>
          <w:rFonts w:ascii="Times New Roman" w:hAnsi="Times New Roman"/>
          <w:sz w:val="24"/>
          <w:szCs w:val="24"/>
        </w:rPr>
        <w:t xml:space="preserve"> </w:t>
      </w:r>
      <w:r w:rsidRPr="003B44A1">
        <w:rPr>
          <w:rFonts w:ascii="Times New Roman" w:hAnsi="Times New Roman"/>
          <w:sz w:val="24"/>
          <w:szCs w:val="24"/>
        </w:rPr>
        <w:t>art. 16 ust. 4 lit. b pkt ii MLI (tj. przewidujących, że każde osiągnięte porozumienie będzie musiało być zastosowane bez względu na terminy przewidziane w</w:t>
      </w:r>
      <w:r w:rsidR="003B44A1" w:rsidRPr="003B44A1">
        <w:rPr>
          <w:rFonts w:ascii="Times New Roman" w:hAnsi="Times New Roman"/>
          <w:sz w:val="24"/>
          <w:szCs w:val="24"/>
        </w:rPr>
        <w:t xml:space="preserve"> </w:t>
      </w:r>
      <w:r w:rsidRPr="003B44A1">
        <w:rPr>
          <w:rFonts w:ascii="Times New Roman" w:hAnsi="Times New Roman"/>
          <w:sz w:val="24"/>
          <w:szCs w:val="24"/>
        </w:rPr>
        <w:t xml:space="preserve">ustawodawstwie wewnętrznym umawiających się jurysdykcji); skutkiem dokonania notyfikacji przez </w:t>
      </w:r>
      <w:r w:rsidRPr="003B44A1">
        <w:rPr>
          <w:rFonts w:ascii="Times New Roman" w:hAnsi="Times New Roman"/>
          <w:sz w:val="24"/>
          <w:szCs w:val="24"/>
          <w:u w:val="single"/>
        </w:rPr>
        <w:t>obie</w:t>
      </w:r>
      <w:r w:rsidRPr="003B44A1">
        <w:rPr>
          <w:rFonts w:ascii="Times New Roman" w:hAnsi="Times New Roman"/>
          <w:sz w:val="24"/>
          <w:szCs w:val="24"/>
        </w:rPr>
        <w:t xml:space="preserve"> strony braku w UPO przepisu o takim charakterze jest zastosowanie </w:t>
      </w:r>
      <w:r w:rsidR="00C60BE0" w:rsidRPr="003B44A1">
        <w:rPr>
          <w:rFonts w:ascii="Times New Roman" w:hAnsi="Times New Roman"/>
          <w:sz w:val="24"/>
          <w:szCs w:val="24"/>
        </w:rPr>
        <w:t>(„</w:t>
      </w:r>
      <w:r w:rsidR="00C60BE0" w:rsidRPr="003B44A1">
        <w:rPr>
          <w:rFonts w:ascii="Times New Roman" w:hAnsi="Times New Roman"/>
          <w:i/>
          <w:sz w:val="24"/>
          <w:szCs w:val="24"/>
        </w:rPr>
        <w:t>apply</w:t>
      </w:r>
      <w:r w:rsidR="00C60BE0" w:rsidRPr="003B44A1">
        <w:rPr>
          <w:rFonts w:ascii="Times New Roman" w:hAnsi="Times New Roman"/>
          <w:sz w:val="24"/>
          <w:szCs w:val="24"/>
        </w:rPr>
        <w:t xml:space="preserve">”) </w:t>
      </w:r>
      <w:r w:rsidRPr="003B44A1">
        <w:rPr>
          <w:rFonts w:ascii="Times New Roman" w:hAnsi="Times New Roman"/>
          <w:sz w:val="24"/>
          <w:szCs w:val="24"/>
        </w:rPr>
        <w:t xml:space="preserve">art. 16 ust. 2 zd. 2 MLI (zatem w razie braku </w:t>
      </w:r>
      <w:r w:rsidR="00B6762A" w:rsidRPr="003B44A1">
        <w:rPr>
          <w:rFonts w:ascii="Times New Roman" w:hAnsi="Times New Roman"/>
          <w:sz w:val="24"/>
          <w:szCs w:val="24"/>
        </w:rPr>
        <w:t xml:space="preserve">notyfikacji przez </w:t>
      </w:r>
      <w:r w:rsidR="00817F3A" w:rsidRPr="003B44A1">
        <w:rPr>
          <w:rFonts w:ascii="Times New Roman" w:hAnsi="Times New Roman"/>
          <w:sz w:val="24"/>
          <w:szCs w:val="24"/>
        </w:rPr>
        <w:t>przynajmniej jedną ze stron</w:t>
      </w:r>
      <w:r w:rsidR="00B6762A" w:rsidRPr="003B44A1">
        <w:rPr>
          <w:rFonts w:ascii="Times New Roman" w:hAnsi="Times New Roman"/>
          <w:sz w:val="24"/>
          <w:szCs w:val="24"/>
        </w:rPr>
        <w:t xml:space="preserve"> </w:t>
      </w:r>
      <w:r w:rsidRPr="003B44A1">
        <w:rPr>
          <w:rFonts w:ascii="Times New Roman" w:hAnsi="Times New Roman"/>
          <w:sz w:val="24"/>
          <w:szCs w:val="24"/>
        </w:rPr>
        <w:t>– przepis art. 16 ust. 2 zd. 2 MLI nie będzie miał z</w:t>
      </w:r>
      <w:r w:rsidR="00513BD4">
        <w:rPr>
          <w:rFonts w:ascii="Times New Roman" w:hAnsi="Times New Roman"/>
          <w:sz w:val="24"/>
          <w:szCs w:val="24"/>
        </w:rPr>
        <w:t>astosowania do danej UPO),</w:t>
      </w:r>
    </w:p>
    <w:p w14:paraId="7BDD0799" w14:textId="5EFB003E" w:rsidR="00D80C10" w:rsidRPr="003B44A1" w:rsidRDefault="00D80C10" w:rsidP="003B44A1">
      <w:pPr>
        <w:pStyle w:val="Akapitzlist"/>
        <w:numPr>
          <w:ilvl w:val="0"/>
          <w:numId w:val="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w odniesieniu do </w:t>
      </w:r>
      <w:r w:rsidRPr="003B44A1">
        <w:rPr>
          <w:rFonts w:ascii="Times New Roman" w:hAnsi="Times New Roman"/>
          <w:sz w:val="24"/>
          <w:szCs w:val="24"/>
          <w:u w:val="single"/>
        </w:rPr>
        <w:t xml:space="preserve">art. 16 ust. </w:t>
      </w:r>
      <w:r w:rsidR="00E57B96" w:rsidRPr="003B44A1">
        <w:rPr>
          <w:rFonts w:ascii="Times New Roman" w:hAnsi="Times New Roman"/>
          <w:sz w:val="24"/>
          <w:szCs w:val="24"/>
          <w:u w:val="single"/>
        </w:rPr>
        <w:t>3</w:t>
      </w:r>
      <w:r w:rsidRPr="003B44A1">
        <w:rPr>
          <w:rFonts w:ascii="Times New Roman" w:hAnsi="Times New Roman"/>
          <w:sz w:val="24"/>
          <w:szCs w:val="24"/>
          <w:u w:val="single"/>
        </w:rPr>
        <w:t xml:space="preserve"> zd. </w:t>
      </w:r>
      <w:r w:rsidR="00E57B96" w:rsidRPr="003B44A1">
        <w:rPr>
          <w:rFonts w:ascii="Times New Roman" w:hAnsi="Times New Roman"/>
          <w:sz w:val="24"/>
          <w:szCs w:val="24"/>
          <w:u w:val="single"/>
        </w:rPr>
        <w:t>1</w:t>
      </w:r>
      <w:r w:rsidRPr="003B44A1">
        <w:rPr>
          <w:rFonts w:ascii="Times New Roman" w:hAnsi="Times New Roman"/>
          <w:sz w:val="24"/>
          <w:szCs w:val="24"/>
          <w:u w:val="single"/>
        </w:rPr>
        <w:t xml:space="preserve"> MLI</w:t>
      </w:r>
      <w:r w:rsidRPr="003B44A1">
        <w:rPr>
          <w:rFonts w:ascii="Times New Roman" w:hAnsi="Times New Roman"/>
          <w:sz w:val="24"/>
          <w:szCs w:val="24"/>
        </w:rPr>
        <w:t xml:space="preserve"> </w:t>
      </w:r>
      <w:r w:rsidR="003B44A1" w:rsidRPr="003B44A1">
        <w:rPr>
          <w:rFonts w:ascii="Times New Roman" w:hAnsi="Times New Roman"/>
          <w:sz w:val="24"/>
          <w:szCs w:val="24"/>
        </w:rPr>
        <w:t>–</w:t>
      </w:r>
      <w:r w:rsidRPr="003B44A1">
        <w:rPr>
          <w:rFonts w:ascii="Times New Roman" w:hAnsi="Times New Roman"/>
          <w:sz w:val="24"/>
          <w:szCs w:val="24"/>
        </w:rPr>
        <w:t xml:space="preserve"> na podstawie art. 16 ust. 6 lit. </w:t>
      </w:r>
      <w:r w:rsidR="00E57B96" w:rsidRPr="003B44A1">
        <w:rPr>
          <w:rFonts w:ascii="Times New Roman" w:hAnsi="Times New Roman"/>
          <w:sz w:val="24"/>
          <w:szCs w:val="24"/>
        </w:rPr>
        <w:t>d</w:t>
      </w:r>
      <w:r w:rsidRPr="003B44A1">
        <w:rPr>
          <w:rFonts w:ascii="Times New Roman" w:hAnsi="Times New Roman"/>
          <w:sz w:val="24"/>
          <w:szCs w:val="24"/>
        </w:rPr>
        <w:t xml:space="preserve"> pkt</w:t>
      </w:r>
      <w:r w:rsidR="00513BD4">
        <w:rPr>
          <w:rFonts w:ascii="Times New Roman" w:hAnsi="Times New Roman"/>
          <w:sz w:val="24"/>
          <w:szCs w:val="24"/>
        </w:rPr>
        <w:t xml:space="preserve"> </w:t>
      </w:r>
      <w:r w:rsidRPr="003B44A1">
        <w:rPr>
          <w:rFonts w:ascii="Times New Roman" w:hAnsi="Times New Roman"/>
          <w:sz w:val="24"/>
          <w:szCs w:val="24"/>
        </w:rPr>
        <w:t>i</w:t>
      </w:r>
      <w:r w:rsidR="005A7DC9" w:rsidRPr="003B44A1">
        <w:rPr>
          <w:rFonts w:ascii="Times New Roman" w:hAnsi="Times New Roman"/>
          <w:sz w:val="24"/>
          <w:szCs w:val="24"/>
        </w:rPr>
        <w:t xml:space="preserve"> </w:t>
      </w:r>
      <w:r w:rsidRPr="003B44A1">
        <w:rPr>
          <w:rFonts w:ascii="Times New Roman" w:hAnsi="Times New Roman"/>
          <w:sz w:val="24"/>
          <w:szCs w:val="24"/>
        </w:rPr>
        <w:t>MLI wymagane jest dokonanie notyfikacji UPO niezawierających regulacji wskazanych w art. 16 ust. 4 lit. c pkt i</w:t>
      </w:r>
      <w:r w:rsidR="005A7DC9" w:rsidRPr="003B44A1">
        <w:rPr>
          <w:rFonts w:ascii="Times New Roman" w:hAnsi="Times New Roman"/>
          <w:sz w:val="24"/>
          <w:szCs w:val="24"/>
        </w:rPr>
        <w:t xml:space="preserve"> </w:t>
      </w:r>
      <w:r w:rsidRPr="003B44A1">
        <w:rPr>
          <w:rFonts w:ascii="Times New Roman" w:hAnsi="Times New Roman"/>
          <w:sz w:val="24"/>
          <w:szCs w:val="24"/>
        </w:rPr>
        <w:t xml:space="preserve">MLI (tj. </w:t>
      </w:r>
      <w:r w:rsidR="00E57B96" w:rsidRPr="003B44A1">
        <w:rPr>
          <w:rFonts w:ascii="Times New Roman" w:hAnsi="Times New Roman"/>
          <w:sz w:val="24"/>
          <w:szCs w:val="24"/>
        </w:rPr>
        <w:t>przewidujących, że właściwe organy umawiających się jurysdykcji podejmą starania, aby wątpliwości lub trudności wynikające ze sposobu inte</w:t>
      </w:r>
      <w:r w:rsidR="000350DA" w:rsidRPr="003B44A1">
        <w:rPr>
          <w:rFonts w:ascii="Times New Roman" w:hAnsi="Times New Roman"/>
          <w:sz w:val="24"/>
          <w:szCs w:val="24"/>
        </w:rPr>
        <w:t>r</w:t>
      </w:r>
      <w:r w:rsidR="00E57B96" w:rsidRPr="003B44A1">
        <w:rPr>
          <w:rFonts w:ascii="Times New Roman" w:hAnsi="Times New Roman"/>
          <w:sz w:val="24"/>
          <w:szCs w:val="24"/>
        </w:rPr>
        <w:t xml:space="preserve">pretowania lub stosowania UPO uregulować w drodze wzajemnego porozumienia); </w:t>
      </w:r>
      <w:r w:rsidRPr="003B44A1">
        <w:rPr>
          <w:rFonts w:ascii="Times New Roman" w:hAnsi="Times New Roman"/>
          <w:sz w:val="24"/>
          <w:szCs w:val="24"/>
        </w:rPr>
        <w:t xml:space="preserve">skutkiem dokonania notyfikacji przez </w:t>
      </w:r>
      <w:r w:rsidRPr="003B44A1">
        <w:rPr>
          <w:rFonts w:ascii="Times New Roman" w:hAnsi="Times New Roman"/>
          <w:sz w:val="24"/>
          <w:szCs w:val="24"/>
          <w:u w:val="single"/>
        </w:rPr>
        <w:t>obie</w:t>
      </w:r>
      <w:r w:rsidRPr="003B44A1">
        <w:rPr>
          <w:rFonts w:ascii="Times New Roman" w:hAnsi="Times New Roman"/>
          <w:sz w:val="24"/>
          <w:szCs w:val="24"/>
        </w:rPr>
        <w:t xml:space="preserve"> strony braku w UPO przepisu o takim charakterze jest zastosowanie </w:t>
      </w:r>
      <w:r w:rsidR="00C60BE0" w:rsidRPr="003B44A1">
        <w:rPr>
          <w:rFonts w:ascii="Times New Roman" w:hAnsi="Times New Roman"/>
          <w:sz w:val="24"/>
          <w:szCs w:val="24"/>
        </w:rPr>
        <w:t>(„</w:t>
      </w:r>
      <w:r w:rsidR="00C60BE0" w:rsidRPr="003B44A1">
        <w:rPr>
          <w:rFonts w:ascii="Times New Roman" w:hAnsi="Times New Roman"/>
          <w:i/>
          <w:sz w:val="24"/>
          <w:szCs w:val="24"/>
        </w:rPr>
        <w:t>apply</w:t>
      </w:r>
      <w:r w:rsidR="00C60BE0" w:rsidRPr="003B44A1">
        <w:rPr>
          <w:rFonts w:ascii="Times New Roman" w:hAnsi="Times New Roman"/>
          <w:sz w:val="24"/>
          <w:szCs w:val="24"/>
        </w:rPr>
        <w:t xml:space="preserve">”) </w:t>
      </w:r>
      <w:r w:rsidRPr="003B44A1">
        <w:rPr>
          <w:rFonts w:ascii="Times New Roman" w:hAnsi="Times New Roman"/>
          <w:sz w:val="24"/>
          <w:szCs w:val="24"/>
        </w:rPr>
        <w:t xml:space="preserve">art. 16 ust. </w:t>
      </w:r>
      <w:r w:rsidR="00E57B96" w:rsidRPr="003B44A1">
        <w:rPr>
          <w:rFonts w:ascii="Times New Roman" w:hAnsi="Times New Roman"/>
          <w:sz w:val="24"/>
          <w:szCs w:val="24"/>
        </w:rPr>
        <w:t>3</w:t>
      </w:r>
      <w:r w:rsidRPr="003B44A1">
        <w:rPr>
          <w:rFonts w:ascii="Times New Roman" w:hAnsi="Times New Roman"/>
          <w:sz w:val="24"/>
          <w:szCs w:val="24"/>
        </w:rPr>
        <w:t xml:space="preserve"> zd. 1 MLI (zatem w razie braku </w:t>
      </w:r>
      <w:r w:rsidR="00B6762A" w:rsidRPr="003B44A1">
        <w:rPr>
          <w:rFonts w:ascii="Times New Roman" w:hAnsi="Times New Roman"/>
          <w:sz w:val="24"/>
          <w:szCs w:val="24"/>
        </w:rPr>
        <w:t xml:space="preserve">notyfikacji przez </w:t>
      </w:r>
      <w:r w:rsidR="00817F3A" w:rsidRPr="003B44A1">
        <w:rPr>
          <w:rFonts w:ascii="Times New Roman" w:hAnsi="Times New Roman"/>
          <w:sz w:val="24"/>
          <w:szCs w:val="24"/>
        </w:rPr>
        <w:t>przynajmniej jedną ze stron</w:t>
      </w:r>
      <w:r w:rsidRPr="003B44A1">
        <w:rPr>
          <w:rFonts w:ascii="Times New Roman" w:hAnsi="Times New Roman"/>
          <w:sz w:val="24"/>
          <w:szCs w:val="24"/>
        </w:rPr>
        <w:t xml:space="preserve"> – przepis art. 16 ust. </w:t>
      </w:r>
      <w:r w:rsidR="00E57B96" w:rsidRPr="003B44A1">
        <w:rPr>
          <w:rFonts w:ascii="Times New Roman" w:hAnsi="Times New Roman"/>
          <w:sz w:val="24"/>
          <w:szCs w:val="24"/>
        </w:rPr>
        <w:t xml:space="preserve">3 zd. 1 </w:t>
      </w:r>
      <w:r w:rsidRPr="003B44A1">
        <w:rPr>
          <w:rFonts w:ascii="Times New Roman" w:hAnsi="Times New Roman"/>
          <w:sz w:val="24"/>
          <w:szCs w:val="24"/>
        </w:rPr>
        <w:t>MLI nie będzie miał zastosowania do danej UPO)</w:t>
      </w:r>
      <w:r w:rsidR="00513BD4">
        <w:rPr>
          <w:rFonts w:ascii="Times New Roman" w:hAnsi="Times New Roman"/>
          <w:sz w:val="24"/>
          <w:szCs w:val="24"/>
        </w:rPr>
        <w:t>,</w:t>
      </w:r>
    </w:p>
    <w:p w14:paraId="69796E98" w14:textId="7C64D4C7" w:rsidR="006833D4" w:rsidRPr="003B44A1" w:rsidRDefault="006833D4" w:rsidP="003B44A1">
      <w:pPr>
        <w:pStyle w:val="Akapitzlist"/>
        <w:numPr>
          <w:ilvl w:val="0"/>
          <w:numId w:val="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w odniesieniu do </w:t>
      </w:r>
      <w:r w:rsidRPr="003B44A1">
        <w:rPr>
          <w:rFonts w:ascii="Times New Roman" w:hAnsi="Times New Roman"/>
          <w:sz w:val="24"/>
          <w:szCs w:val="24"/>
          <w:u w:val="single"/>
        </w:rPr>
        <w:t>art. 16 ust. 3 zd. 2 MLI</w:t>
      </w:r>
      <w:r w:rsidRPr="003B44A1">
        <w:rPr>
          <w:rFonts w:ascii="Times New Roman" w:hAnsi="Times New Roman"/>
          <w:sz w:val="24"/>
          <w:szCs w:val="24"/>
        </w:rPr>
        <w:t xml:space="preserve"> </w:t>
      </w:r>
      <w:r w:rsidR="003B44A1" w:rsidRPr="003B44A1">
        <w:rPr>
          <w:rFonts w:ascii="Times New Roman" w:hAnsi="Times New Roman"/>
          <w:sz w:val="24"/>
          <w:szCs w:val="24"/>
        </w:rPr>
        <w:t>–</w:t>
      </w:r>
      <w:r w:rsidRPr="003B44A1">
        <w:rPr>
          <w:rFonts w:ascii="Times New Roman" w:hAnsi="Times New Roman"/>
          <w:sz w:val="24"/>
          <w:szCs w:val="24"/>
        </w:rPr>
        <w:t xml:space="preserve"> na podstawie art. 16 ust. 6 lit. d pkt</w:t>
      </w:r>
      <w:r w:rsidR="004E5013">
        <w:rPr>
          <w:rFonts w:ascii="Times New Roman" w:hAnsi="Times New Roman"/>
          <w:sz w:val="24"/>
          <w:szCs w:val="24"/>
        </w:rPr>
        <w:t> </w:t>
      </w:r>
      <w:r w:rsidRPr="003B44A1">
        <w:rPr>
          <w:rFonts w:ascii="Times New Roman" w:hAnsi="Times New Roman"/>
          <w:sz w:val="24"/>
          <w:szCs w:val="24"/>
        </w:rPr>
        <w:t>ii</w:t>
      </w:r>
      <w:r w:rsidR="005A7DC9" w:rsidRPr="003B44A1">
        <w:rPr>
          <w:rFonts w:ascii="Times New Roman" w:hAnsi="Times New Roman"/>
          <w:sz w:val="24"/>
          <w:szCs w:val="24"/>
        </w:rPr>
        <w:t xml:space="preserve"> </w:t>
      </w:r>
      <w:r w:rsidRPr="003B44A1">
        <w:rPr>
          <w:rFonts w:ascii="Times New Roman" w:hAnsi="Times New Roman"/>
          <w:sz w:val="24"/>
          <w:szCs w:val="24"/>
        </w:rPr>
        <w:t>MLI wymagane jest dokonanie notyfikacji UPO niezawierających regulacji wsk</w:t>
      </w:r>
      <w:r w:rsidR="00076223">
        <w:rPr>
          <w:rFonts w:ascii="Times New Roman" w:hAnsi="Times New Roman"/>
          <w:sz w:val="24"/>
          <w:szCs w:val="24"/>
        </w:rPr>
        <w:t>azanych w art. 16 ust. 4 lit. c</w:t>
      </w:r>
      <w:r w:rsidRPr="003B44A1">
        <w:rPr>
          <w:rFonts w:ascii="Times New Roman" w:hAnsi="Times New Roman"/>
          <w:sz w:val="24"/>
          <w:szCs w:val="24"/>
        </w:rPr>
        <w:t xml:space="preserve"> pkt ii</w:t>
      </w:r>
      <w:r w:rsidR="005A7DC9" w:rsidRPr="003B44A1">
        <w:rPr>
          <w:rFonts w:ascii="Times New Roman" w:hAnsi="Times New Roman"/>
          <w:sz w:val="24"/>
          <w:szCs w:val="24"/>
        </w:rPr>
        <w:t xml:space="preserve"> </w:t>
      </w:r>
      <w:r w:rsidRPr="003B44A1">
        <w:rPr>
          <w:rFonts w:ascii="Times New Roman" w:hAnsi="Times New Roman"/>
          <w:sz w:val="24"/>
          <w:szCs w:val="24"/>
        </w:rPr>
        <w:t>MLI (tj. przewidujących, że właściwe organy umawiających się jurysdykcji mogą również wspólnie uzgodnić podjęcie środków w celu zapobieżenia podwójnemu opodatkowaniu, w sytuacjach nieuregulowanych UPO);</w:t>
      </w:r>
      <w:r w:rsidR="003B44A1" w:rsidRPr="003B44A1">
        <w:rPr>
          <w:rFonts w:ascii="Times New Roman" w:hAnsi="Times New Roman"/>
          <w:sz w:val="24"/>
          <w:szCs w:val="24"/>
        </w:rPr>
        <w:t xml:space="preserve"> </w:t>
      </w:r>
      <w:r w:rsidRPr="003B44A1">
        <w:rPr>
          <w:rFonts w:ascii="Times New Roman" w:hAnsi="Times New Roman"/>
          <w:sz w:val="24"/>
          <w:szCs w:val="24"/>
        </w:rPr>
        <w:t xml:space="preserve">skutkiem dokonania notyfikacji przez </w:t>
      </w:r>
      <w:r w:rsidRPr="003B44A1">
        <w:rPr>
          <w:rFonts w:ascii="Times New Roman" w:hAnsi="Times New Roman"/>
          <w:sz w:val="24"/>
          <w:szCs w:val="24"/>
          <w:u w:val="single"/>
        </w:rPr>
        <w:t>obie</w:t>
      </w:r>
      <w:r w:rsidRPr="003B44A1">
        <w:rPr>
          <w:rFonts w:ascii="Times New Roman" w:hAnsi="Times New Roman"/>
          <w:sz w:val="24"/>
          <w:szCs w:val="24"/>
        </w:rPr>
        <w:t xml:space="preserve"> strony braku w UPO przepisu o takim charakterze jest zastosowanie </w:t>
      </w:r>
      <w:r w:rsidR="00C60BE0" w:rsidRPr="003B44A1">
        <w:rPr>
          <w:rFonts w:ascii="Times New Roman" w:hAnsi="Times New Roman"/>
          <w:sz w:val="24"/>
          <w:szCs w:val="24"/>
        </w:rPr>
        <w:t>(„</w:t>
      </w:r>
      <w:r w:rsidR="00C60BE0" w:rsidRPr="003B44A1">
        <w:rPr>
          <w:rFonts w:ascii="Times New Roman" w:hAnsi="Times New Roman"/>
          <w:i/>
          <w:sz w:val="24"/>
          <w:szCs w:val="24"/>
        </w:rPr>
        <w:t>apply</w:t>
      </w:r>
      <w:r w:rsidR="00C60BE0" w:rsidRPr="003B44A1">
        <w:rPr>
          <w:rFonts w:ascii="Times New Roman" w:hAnsi="Times New Roman"/>
          <w:sz w:val="24"/>
          <w:szCs w:val="24"/>
        </w:rPr>
        <w:t xml:space="preserve">”) </w:t>
      </w:r>
      <w:r w:rsidRPr="003B44A1">
        <w:rPr>
          <w:rFonts w:ascii="Times New Roman" w:hAnsi="Times New Roman"/>
          <w:sz w:val="24"/>
          <w:szCs w:val="24"/>
        </w:rPr>
        <w:t xml:space="preserve">art. 16 ust. 3 zd. 2 MLI (zatem w razie braku </w:t>
      </w:r>
      <w:r w:rsidR="00B6762A" w:rsidRPr="003B44A1">
        <w:rPr>
          <w:rFonts w:ascii="Times New Roman" w:hAnsi="Times New Roman"/>
          <w:sz w:val="24"/>
          <w:szCs w:val="24"/>
        </w:rPr>
        <w:t xml:space="preserve">notyfikacji </w:t>
      </w:r>
      <w:r w:rsidR="00F85C17" w:rsidRPr="003B44A1">
        <w:rPr>
          <w:rFonts w:ascii="Times New Roman" w:hAnsi="Times New Roman"/>
          <w:sz w:val="24"/>
          <w:szCs w:val="24"/>
        </w:rPr>
        <w:t>przez przynajmniej jedną ze stron</w:t>
      </w:r>
      <w:r w:rsidR="00B6762A" w:rsidRPr="003B44A1">
        <w:rPr>
          <w:rFonts w:ascii="Times New Roman" w:hAnsi="Times New Roman"/>
          <w:sz w:val="24"/>
          <w:szCs w:val="24"/>
        </w:rPr>
        <w:t xml:space="preserve"> </w:t>
      </w:r>
      <w:r w:rsidRPr="003B44A1">
        <w:rPr>
          <w:rFonts w:ascii="Times New Roman" w:hAnsi="Times New Roman"/>
          <w:sz w:val="24"/>
          <w:szCs w:val="24"/>
        </w:rPr>
        <w:t>– przepis art. 16 ust. 3 zd. 2 MLI nie będzie miał zastosowania do danej UPO).</w:t>
      </w:r>
    </w:p>
    <w:p w14:paraId="49F2666E" w14:textId="77777777" w:rsidR="00B27559" w:rsidRPr="003B44A1" w:rsidRDefault="00B27559" w:rsidP="003B44A1">
      <w:pPr>
        <w:pStyle w:val="Nagwek3"/>
        <w:rPr>
          <w:rFonts w:cs="Times New Roman"/>
          <w:i/>
        </w:rPr>
      </w:pPr>
      <w:bookmarkStart w:id="76" w:name="_Toc478655895"/>
      <w:r w:rsidRPr="003B44A1">
        <w:rPr>
          <w:rFonts w:cs="Times New Roman"/>
          <w:i/>
        </w:rPr>
        <w:lastRenderedPageBreak/>
        <w:t>Stanowisko przyjęte przez Polskę</w:t>
      </w:r>
      <w:bookmarkEnd w:id="76"/>
    </w:p>
    <w:p w14:paraId="73506DFD" w14:textId="4343D6B8" w:rsidR="0035361F" w:rsidRPr="003B44A1" w:rsidRDefault="00ED30F0" w:rsidP="003B44A1">
      <w:pPr>
        <w:spacing w:line="360" w:lineRule="auto"/>
        <w:jc w:val="both"/>
      </w:pPr>
      <w:r w:rsidRPr="003B44A1">
        <w:t>Zgodnie z zastrzeżeniem</w:t>
      </w:r>
      <w:r w:rsidR="00653FCB" w:rsidRPr="003B44A1">
        <w:t xml:space="preserve"> składanym przez Polskę </w:t>
      </w:r>
      <w:r w:rsidRPr="003B44A1">
        <w:t>na podstawie art. 16 ust. 5 lit</w:t>
      </w:r>
      <w:r w:rsidR="008E71C7" w:rsidRPr="003B44A1">
        <w:t>.</w:t>
      </w:r>
      <w:r w:rsidRPr="003B44A1">
        <w:t xml:space="preserve"> a MLI, </w:t>
      </w:r>
      <w:r w:rsidR="0035361F" w:rsidRPr="003B44A1">
        <w:t xml:space="preserve">Polska </w:t>
      </w:r>
      <w:r w:rsidR="008771BD" w:rsidRPr="003B44A1">
        <w:t>zastrzega</w:t>
      </w:r>
      <w:r w:rsidR="0091354D" w:rsidRPr="003B44A1">
        <w:t xml:space="preserve"> </w:t>
      </w:r>
      <w:r w:rsidR="00F212CB" w:rsidRPr="003B44A1">
        <w:t xml:space="preserve">prawo </w:t>
      </w:r>
      <w:r w:rsidR="00905CF7" w:rsidRPr="003B44A1">
        <w:t xml:space="preserve">do </w:t>
      </w:r>
      <w:r w:rsidR="00F212CB" w:rsidRPr="003B44A1">
        <w:rPr>
          <w:u w:val="single"/>
        </w:rPr>
        <w:t xml:space="preserve">niestosowania </w:t>
      </w:r>
      <w:r w:rsidR="0035361F" w:rsidRPr="003B44A1">
        <w:rPr>
          <w:u w:val="single"/>
        </w:rPr>
        <w:t>art</w:t>
      </w:r>
      <w:r w:rsidR="00F212CB" w:rsidRPr="003B44A1">
        <w:rPr>
          <w:u w:val="single"/>
        </w:rPr>
        <w:t xml:space="preserve">. 16 ust. 1 </w:t>
      </w:r>
      <w:r w:rsidR="0035361F" w:rsidRPr="003B44A1">
        <w:rPr>
          <w:u w:val="single"/>
        </w:rPr>
        <w:t xml:space="preserve">zd. 1 </w:t>
      </w:r>
      <w:r w:rsidR="00F212CB" w:rsidRPr="003B44A1">
        <w:rPr>
          <w:u w:val="single"/>
        </w:rPr>
        <w:t>MLI</w:t>
      </w:r>
      <w:r w:rsidR="00F212CB" w:rsidRPr="003B44A1">
        <w:t xml:space="preserve"> na tej podstawie, że spełni minimalny standard w zakresie poprawy rozwiązywania sporów </w:t>
      </w:r>
      <w:r w:rsidR="003838E7" w:rsidRPr="003B44A1">
        <w:t>w</w:t>
      </w:r>
      <w:r w:rsidR="003B44A1" w:rsidRPr="003B44A1">
        <w:t xml:space="preserve"> </w:t>
      </w:r>
      <w:r w:rsidR="003838E7" w:rsidRPr="003B44A1">
        <w:t xml:space="preserve">zakresie odpowiednika art. 16 ust. 1 </w:t>
      </w:r>
      <w:r w:rsidR="0035361F" w:rsidRPr="003B44A1">
        <w:t xml:space="preserve">zd. 1 </w:t>
      </w:r>
      <w:r w:rsidR="00780273" w:rsidRPr="003B44A1">
        <w:t xml:space="preserve">MLI </w:t>
      </w:r>
      <w:r w:rsidR="003838E7" w:rsidRPr="003B44A1">
        <w:t xml:space="preserve">w danej umowie podatkowej </w:t>
      </w:r>
      <w:r w:rsidR="00F212CB" w:rsidRPr="003B44A1">
        <w:t xml:space="preserve">przez </w:t>
      </w:r>
      <w:r w:rsidR="003838E7" w:rsidRPr="003B44A1">
        <w:t xml:space="preserve">wprowadzenie systemu bilateralnych notyfikacji lub opracowania innego systemu konsultacji z właściwym organem drugiej umawiającej się jurysdykcji </w:t>
      </w:r>
      <w:r w:rsidR="00FF4D55" w:rsidRPr="003B44A1">
        <w:t>obejmującego przypadki nieuzasadnionego</w:t>
      </w:r>
      <w:r w:rsidR="00B1143C" w:rsidRPr="003B44A1">
        <w:t>, zdaniem</w:t>
      </w:r>
      <w:r w:rsidR="00674F0D" w:rsidRPr="003B44A1">
        <w:t xml:space="preserve"> jednego</w:t>
      </w:r>
      <w:r w:rsidR="00B1143C" w:rsidRPr="003B44A1">
        <w:t xml:space="preserve"> </w:t>
      </w:r>
      <w:r w:rsidR="00674F0D" w:rsidRPr="003B44A1">
        <w:t xml:space="preserve">z właściwych </w:t>
      </w:r>
      <w:r w:rsidR="00B1143C" w:rsidRPr="003B44A1">
        <w:t>organ</w:t>
      </w:r>
      <w:r w:rsidR="00674F0D" w:rsidRPr="003B44A1">
        <w:t>ów</w:t>
      </w:r>
      <w:r w:rsidR="00B1143C" w:rsidRPr="003B44A1">
        <w:t xml:space="preserve">, </w:t>
      </w:r>
      <w:r w:rsidR="00FF4D55" w:rsidRPr="003B44A1">
        <w:t>zarzutu podatnika</w:t>
      </w:r>
      <w:r w:rsidR="0035361F" w:rsidRPr="003B44A1">
        <w:t>.</w:t>
      </w:r>
    </w:p>
    <w:p w14:paraId="6F986F8E" w14:textId="6A0907EF" w:rsidR="0067511F" w:rsidRPr="003B44A1" w:rsidRDefault="0035361F" w:rsidP="003B44A1">
      <w:pPr>
        <w:spacing w:line="360" w:lineRule="auto"/>
        <w:jc w:val="both"/>
      </w:pPr>
      <w:r w:rsidRPr="003B44A1">
        <w:t>W zakresie pozostałych postanowień art. 16 MLI tj. art. 16 ust. 1 zd. 2, art. 16 ust. 2 i</w:t>
      </w:r>
      <w:r w:rsidR="004E5013">
        <w:t> </w:t>
      </w:r>
      <w:r w:rsidRPr="003B44A1">
        <w:t xml:space="preserve">ust. 3 MLI Polska </w:t>
      </w:r>
      <w:r w:rsidRPr="003B44A1">
        <w:rPr>
          <w:u w:val="single"/>
        </w:rPr>
        <w:t>nie składa zastrzeżeń i zamierza przyjąć</w:t>
      </w:r>
      <w:r w:rsidRPr="003B44A1">
        <w:t xml:space="preserve"> wskazane regulacje. </w:t>
      </w:r>
      <w:r w:rsidR="006833D4" w:rsidRPr="003B44A1">
        <w:t>W</w:t>
      </w:r>
      <w:r w:rsidR="004E5013">
        <w:t> </w:t>
      </w:r>
      <w:r w:rsidR="00341A00">
        <w:t>konsekwencji</w:t>
      </w:r>
      <w:r w:rsidR="006833D4" w:rsidRPr="003B44A1">
        <w:t xml:space="preserve"> Polska złożyła następujące notyfikacje:</w:t>
      </w:r>
    </w:p>
    <w:p w14:paraId="45FC831C" w14:textId="682C2E97" w:rsidR="006833D4" w:rsidRPr="003B44A1" w:rsidRDefault="006833D4" w:rsidP="003B44A1">
      <w:pPr>
        <w:pStyle w:val="Akapitzlist"/>
        <w:numPr>
          <w:ilvl w:val="0"/>
          <w:numId w:val="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na podstawie art. 16 ust. 6 lit. b pkt i</w:t>
      </w:r>
      <w:r w:rsidR="005A7DC9" w:rsidRPr="003B44A1">
        <w:rPr>
          <w:rFonts w:ascii="Times New Roman" w:hAnsi="Times New Roman"/>
          <w:sz w:val="24"/>
          <w:szCs w:val="24"/>
        </w:rPr>
        <w:t xml:space="preserve"> </w:t>
      </w:r>
      <w:r w:rsidRPr="003B44A1">
        <w:rPr>
          <w:rFonts w:ascii="Times New Roman" w:hAnsi="Times New Roman"/>
          <w:sz w:val="24"/>
          <w:szCs w:val="24"/>
        </w:rPr>
        <w:t>MLI wskazano przepisy dot. MAP w</w:t>
      </w:r>
      <w:r w:rsidR="004E5013">
        <w:rPr>
          <w:rFonts w:ascii="Times New Roman" w:hAnsi="Times New Roman"/>
          <w:sz w:val="24"/>
          <w:szCs w:val="24"/>
        </w:rPr>
        <w:t> </w:t>
      </w:r>
      <w:r w:rsidRPr="003B44A1">
        <w:rPr>
          <w:rFonts w:ascii="Times New Roman" w:hAnsi="Times New Roman"/>
          <w:sz w:val="24"/>
          <w:szCs w:val="24"/>
        </w:rPr>
        <w:t xml:space="preserve">umowach podatkowych przewidujących termin wszczęcia MAP </w:t>
      </w:r>
      <w:r w:rsidRPr="003B44A1">
        <w:rPr>
          <w:rFonts w:ascii="Times New Roman" w:hAnsi="Times New Roman"/>
          <w:sz w:val="24"/>
          <w:szCs w:val="24"/>
          <w:u w:val="single"/>
        </w:rPr>
        <w:t>krótszy niż 3</w:t>
      </w:r>
      <w:r w:rsidR="00513BD4">
        <w:rPr>
          <w:rFonts w:ascii="Times New Roman" w:hAnsi="Times New Roman"/>
          <w:sz w:val="24"/>
          <w:szCs w:val="24"/>
          <w:u w:val="single"/>
        </w:rPr>
        <w:t> </w:t>
      </w:r>
      <w:r w:rsidRPr="003B44A1">
        <w:rPr>
          <w:rFonts w:ascii="Times New Roman" w:hAnsi="Times New Roman"/>
          <w:sz w:val="24"/>
          <w:szCs w:val="24"/>
          <w:u w:val="single"/>
        </w:rPr>
        <w:t>lata</w:t>
      </w:r>
      <w:r w:rsidR="00513BD4">
        <w:rPr>
          <w:rFonts w:ascii="Times New Roman" w:hAnsi="Times New Roman"/>
          <w:sz w:val="24"/>
          <w:szCs w:val="24"/>
          <w:u w:val="single"/>
        </w:rPr>
        <w:t>,</w:t>
      </w:r>
      <w:r w:rsidRPr="003B44A1">
        <w:rPr>
          <w:rFonts w:ascii="Times New Roman" w:hAnsi="Times New Roman"/>
          <w:sz w:val="24"/>
          <w:szCs w:val="24"/>
        </w:rPr>
        <w:t xml:space="preserve"> licząc od pierwszego urzędowego zawiadomienia o czynności pociągającej za sobą opodatkowanie, które jest niezgodne z postanowieniami danej umowy – w celu zmiany przewidzianego terminu na okres zaproponowany w art. 16 ust.</w:t>
      </w:r>
      <w:r w:rsidR="004E5013">
        <w:rPr>
          <w:rFonts w:ascii="Times New Roman" w:hAnsi="Times New Roman"/>
          <w:sz w:val="24"/>
          <w:szCs w:val="24"/>
        </w:rPr>
        <w:t> </w:t>
      </w:r>
      <w:r w:rsidRPr="003B44A1">
        <w:rPr>
          <w:rFonts w:ascii="Times New Roman" w:hAnsi="Times New Roman"/>
          <w:sz w:val="24"/>
          <w:szCs w:val="24"/>
        </w:rPr>
        <w:t>1 zd. 2 MLI</w:t>
      </w:r>
      <w:r w:rsidR="00513BD4">
        <w:rPr>
          <w:rFonts w:ascii="Times New Roman" w:hAnsi="Times New Roman"/>
          <w:sz w:val="24"/>
          <w:szCs w:val="24"/>
        </w:rPr>
        <w:t>,</w:t>
      </w:r>
    </w:p>
    <w:p w14:paraId="033EB200" w14:textId="0CE3038A" w:rsidR="006833D4" w:rsidRPr="003B44A1" w:rsidRDefault="006833D4" w:rsidP="003B44A1">
      <w:pPr>
        <w:pStyle w:val="Akapitzlist"/>
        <w:numPr>
          <w:ilvl w:val="0"/>
          <w:numId w:val="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na podstawie art. 16 ust. 6 lit. b pkt ii</w:t>
      </w:r>
      <w:r w:rsidR="005A7DC9" w:rsidRPr="003B44A1">
        <w:rPr>
          <w:rFonts w:ascii="Times New Roman" w:hAnsi="Times New Roman"/>
          <w:sz w:val="24"/>
          <w:szCs w:val="24"/>
        </w:rPr>
        <w:t xml:space="preserve"> </w:t>
      </w:r>
      <w:r w:rsidRPr="003B44A1">
        <w:rPr>
          <w:rFonts w:ascii="Times New Roman" w:hAnsi="Times New Roman"/>
          <w:sz w:val="24"/>
          <w:szCs w:val="24"/>
        </w:rPr>
        <w:t>MLI wskazano przepisy dot. MAP w</w:t>
      </w:r>
      <w:r w:rsidR="004E5013">
        <w:rPr>
          <w:rFonts w:ascii="Times New Roman" w:hAnsi="Times New Roman"/>
          <w:sz w:val="24"/>
          <w:szCs w:val="24"/>
        </w:rPr>
        <w:t> </w:t>
      </w:r>
      <w:r w:rsidRPr="003B44A1">
        <w:rPr>
          <w:rFonts w:ascii="Times New Roman" w:hAnsi="Times New Roman"/>
          <w:sz w:val="24"/>
          <w:szCs w:val="24"/>
        </w:rPr>
        <w:t xml:space="preserve">umowach podatkowych przewidujących termin wszczęcia MAP </w:t>
      </w:r>
      <w:r w:rsidRPr="003B44A1">
        <w:rPr>
          <w:rFonts w:ascii="Times New Roman" w:hAnsi="Times New Roman"/>
          <w:sz w:val="24"/>
          <w:szCs w:val="24"/>
          <w:u w:val="single"/>
        </w:rPr>
        <w:t>co najmniej 3 lata</w:t>
      </w:r>
      <w:r w:rsidR="00513BD4">
        <w:rPr>
          <w:rFonts w:ascii="Times New Roman" w:hAnsi="Times New Roman"/>
          <w:sz w:val="24"/>
          <w:szCs w:val="24"/>
          <w:u w:val="single"/>
        </w:rPr>
        <w:t>,</w:t>
      </w:r>
      <w:r w:rsidRPr="003B44A1">
        <w:rPr>
          <w:rFonts w:ascii="Times New Roman" w:hAnsi="Times New Roman"/>
          <w:sz w:val="24"/>
          <w:szCs w:val="24"/>
        </w:rPr>
        <w:t xml:space="preserve"> licząc od pierwszego urzędowego zawiadomienia o czynności pociągającej za sobą opodatkowanie, które jest niezgodn</w:t>
      </w:r>
      <w:r w:rsidR="00513BD4">
        <w:rPr>
          <w:rFonts w:ascii="Times New Roman" w:hAnsi="Times New Roman"/>
          <w:sz w:val="24"/>
          <w:szCs w:val="24"/>
        </w:rPr>
        <w:t>e z postanowieniami danej umowy,</w:t>
      </w:r>
    </w:p>
    <w:p w14:paraId="173F61E6" w14:textId="6104947C" w:rsidR="006833D4" w:rsidRPr="003B44A1" w:rsidRDefault="006833D4" w:rsidP="003B44A1">
      <w:pPr>
        <w:pStyle w:val="Akapitzlist"/>
        <w:numPr>
          <w:ilvl w:val="0"/>
          <w:numId w:val="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na podstawie art. 16 ust. 6 lit. c pkt i</w:t>
      </w:r>
      <w:r w:rsidR="005A7DC9" w:rsidRPr="003B44A1">
        <w:rPr>
          <w:rFonts w:ascii="Times New Roman" w:hAnsi="Times New Roman"/>
          <w:sz w:val="24"/>
          <w:szCs w:val="24"/>
        </w:rPr>
        <w:t xml:space="preserve"> </w:t>
      </w:r>
      <w:r w:rsidRPr="003B44A1">
        <w:rPr>
          <w:rFonts w:ascii="Times New Roman" w:hAnsi="Times New Roman"/>
          <w:sz w:val="24"/>
          <w:szCs w:val="24"/>
        </w:rPr>
        <w:t xml:space="preserve">MLI wskazano UPO (z Meksykiem) niezawierającą regulacji </w:t>
      </w:r>
      <w:r w:rsidR="00653FCB" w:rsidRPr="003B44A1">
        <w:rPr>
          <w:rFonts w:ascii="Times New Roman" w:hAnsi="Times New Roman"/>
          <w:sz w:val="24"/>
          <w:szCs w:val="24"/>
        </w:rPr>
        <w:t>przewidzianych</w:t>
      </w:r>
      <w:r w:rsidRPr="003B44A1">
        <w:rPr>
          <w:rFonts w:ascii="Times New Roman" w:hAnsi="Times New Roman"/>
          <w:sz w:val="24"/>
          <w:szCs w:val="24"/>
        </w:rPr>
        <w:t xml:space="preserve"> w art. 16</w:t>
      </w:r>
      <w:r w:rsidR="00653FCB" w:rsidRPr="003B44A1">
        <w:rPr>
          <w:rFonts w:ascii="Times New Roman" w:hAnsi="Times New Roman"/>
          <w:sz w:val="24"/>
          <w:szCs w:val="24"/>
        </w:rPr>
        <w:t xml:space="preserve"> ust. 4 lit. b pkt i MLI (tj.</w:t>
      </w:r>
      <w:r w:rsidR="004E5013">
        <w:rPr>
          <w:rFonts w:ascii="Times New Roman" w:hAnsi="Times New Roman"/>
          <w:sz w:val="24"/>
          <w:szCs w:val="24"/>
        </w:rPr>
        <w:t> </w:t>
      </w:r>
      <w:r w:rsidRPr="003B44A1">
        <w:rPr>
          <w:rFonts w:ascii="Times New Roman" w:hAnsi="Times New Roman"/>
          <w:sz w:val="24"/>
          <w:szCs w:val="24"/>
        </w:rPr>
        <w:t>odnoszących się do obowiązku przeprowadzenia MAP, w brzmieniu przyjętym w</w:t>
      </w:r>
      <w:r w:rsidR="003B44A1" w:rsidRPr="003B44A1">
        <w:rPr>
          <w:rFonts w:ascii="Times New Roman" w:hAnsi="Times New Roman"/>
          <w:sz w:val="24"/>
          <w:szCs w:val="24"/>
        </w:rPr>
        <w:t xml:space="preserve"> </w:t>
      </w:r>
      <w:r w:rsidRPr="003B44A1">
        <w:rPr>
          <w:rFonts w:ascii="Times New Roman" w:hAnsi="Times New Roman"/>
          <w:sz w:val="24"/>
          <w:szCs w:val="24"/>
        </w:rPr>
        <w:t xml:space="preserve">MLI) – w celu dostosowania </w:t>
      </w:r>
      <w:r w:rsidR="00884241" w:rsidRPr="003B44A1">
        <w:rPr>
          <w:rFonts w:ascii="Times New Roman" w:hAnsi="Times New Roman"/>
          <w:sz w:val="24"/>
          <w:szCs w:val="24"/>
        </w:rPr>
        <w:t xml:space="preserve">tej UPO do </w:t>
      </w:r>
      <w:r w:rsidRPr="003B44A1">
        <w:rPr>
          <w:rFonts w:ascii="Times New Roman" w:hAnsi="Times New Roman"/>
          <w:sz w:val="24"/>
          <w:szCs w:val="24"/>
        </w:rPr>
        <w:t xml:space="preserve">standardu </w:t>
      </w:r>
      <w:r w:rsidR="00E302DA" w:rsidRPr="003B44A1">
        <w:rPr>
          <w:rFonts w:ascii="Times New Roman" w:hAnsi="Times New Roman"/>
          <w:sz w:val="24"/>
          <w:szCs w:val="24"/>
        </w:rPr>
        <w:t xml:space="preserve">przewidzianego w </w:t>
      </w:r>
      <w:r w:rsidRPr="003B44A1">
        <w:rPr>
          <w:rFonts w:ascii="Times New Roman" w:hAnsi="Times New Roman"/>
          <w:sz w:val="24"/>
          <w:szCs w:val="24"/>
        </w:rPr>
        <w:t>art. 16 ust. 2 zd. 1 MLI</w:t>
      </w:r>
      <w:r w:rsidR="00513BD4">
        <w:rPr>
          <w:rFonts w:ascii="Times New Roman" w:hAnsi="Times New Roman"/>
          <w:sz w:val="24"/>
          <w:szCs w:val="24"/>
        </w:rPr>
        <w:t>,</w:t>
      </w:r>
    </w:p>
    <w:p w14:paraId="759B7B5C" w14:textId="1E9848CA" w:rsidR="006833D4" w:rsidRPr="003B44A1" w:rsidRDefault="006833D4" w:rsidP="003B44A1">
      <w:pPr>
        <w:pStyle w:val="Akapitzlist"/>
        <w:numPr>
          <w:ilvl w:val="0"/>
          <w:numId w:val="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na podstawie art. 16 ust. 6 lit. c pkt ii</w:t>
      </w:r>
      <w:r w:rsidR="005A7DC9" w:rsidRPr="003B44A1">
        <w:rPr>
          <w:rFonts w:ascii="Times New Roman" w:hAnsi="Times New Roman"/>
          <w:sz w:val="24"/>
          <w:szCs w:val="24"/>
        </w:rPr>
        <w:t xml:space="preserve"> </w:t>
      </w:r>
      <w:r w:rsidRPr="003B44A1">
        <w:rPr>
          <w:rFonts w:ascii="Times New Roman" w:hAnsi="Times New Roman"/>
          <w:sz w:val="24"/>
          <w:szCs w:val="24"/>
        </w:rPr>
        <w:t xml:space="preserve">MLI </w:t>
      </w:r>
      <w:r w:rsidR="00E302DA" w:rsidRPr="003B44A1">
        <w:rPr>
          <w:rFonts w:ascii="Times New Roman" w:hAnsi="Times New Roman"/>
          <w:sz w:val="24"/>
          <w:szCs w:val="24"/>
        </w:rPr>
        <w:t xml:space="preserve">wskazano </w:t>
      </w:r>
      <w:r w:rsidRPr="003B44A1">
        <w:rPr>
          <w:rFonts w:ascii="Times New Roman" w:hAnsi="Times New Roman"/>
          <w:sz w:val="24"/>
          <w:szCs w:val="24"/>
        </w:rPr>
        <w:t>UPO niezawierając</w:t>
      </w:r>
      <w:r w:rsidR="00E302DA" w:rsidRPr="003B44A1">
        <w:rPr>
          <w:rFonts w:ascii="Times New Roman" w:hAnsi="Times New Roman"/>
          <w:sz w:val="24"/>
          <w:szCs w:val="24"/>
        </w:rPr>
        <w:t>e</w:t>
      </w:r>
      <w:r w:rsidR="00653FCB" w:rsidRPr="003B44A1">
        <w:rPr>
          <w:rFonts w:ascii="Times New Roman" w:hAnsi="Times New Roman"/>
          <w:sz w:val="24"/>
          <w:szCs w:val="24"/>
        </w:rPr>
        <w:t xml:space="preserve"> regulacji, o których mowa </w:t>
      </w:r>
      <w:r w:rsidRPr="003B44A1">
        <w:rPr>
          <w:rFonts w:ascii="Times New Roman" w:hAnsi="Times New Roman"/>
          <w:sz w:val="24"/>
          <w:szCs w:val="24"/>
        </w:rPr>
        <w:t>w art. 16 ust. 4 lit. b pkt ii</w:t>
      </w:r>
      <w:r w:rsidR="005A7DC9" w:rsidRPr="003B44A1">
        <w:rPr>
          <w:rFonts w:ascii="Times New Roman" w:hAnsi="Times New Roman"/>
          <w:sz w:val="24"/>
          <w:szCs w:val="24"/>
        </w:rPr>
        <w:t xml:space="preserve"> </w:t>
      </w:r>
      <w:r w:rsidRPr="003B44A1">
        <w:rPr>
          <w:rFonts w:ascii="Times New Roman" w:hAnsi="Times New Roman"/>
          <w:sz w:val="24"/>
          <w:szCs w:val="24"/>
        </w:rPr>
        <w:t>MLI (tj. przewidujących, że każde osiągnięte porozumienie będzie musiało być zastosowane bez względu na terminy przewidziane w</w:t>
      </w:r>
      <w:r w:rsidR="003B44A1" w:rsidRPr="003B44A1">
        <w:rPr>
          <w:rFonts w:ascii="Times New Roman" w:hAnsi="Times New Roman"/>
          <w:sz w:val="24"/>
          <w:szCs w:val="24"/>
        </w:rPr>
        <w:t xml:space="preserve"> </w:t>
      </w:r>
      <w:r w:rsidRPr="003B44A1">
        <w:rPr>
          <w:rFonts w:ascii="Times New Roman" w:hAnsi="Times New Roman"/>
          <w:sz w:val="24"/>
          <w:szCs w:val="24"/>
        </w:rPr>
        <w:t xml:space="preserve">ustawodawstwie wewnętrznym umawiających się </w:t>
      </w:r>
      <w:r w:rsidRPr="003B44A1">
        <w:rPr>
          <w:rFonts w:ascii="Times New Roman" w:hAnsi="Times New Roman"/>
          <w:sz w:val="24"/>
          <w:szCs w:val="24"/>
        </w:rPr>
        <w:lastRenderedPageBreak/>
        <w:t>jurysdykcji</w:t>
      </w:r>
      <w:r w:rsidR="00653FCB" w:rsidRPr="003B44A1">
        <w:rPr>
          <w:rFonts w:ascii="Times New Roman" w:hAnsi="Times New Roman"/>
          <w:sz w:val="24"/>
          <w:szCs w:val="24"/>
        </w:rPr>
        <w:t>) – w</w:t>
      </w:r>
      <w:r w:rsidR="003B44A1" w:rsidRPr="003B44A1">
        <w:rPr>
          <w:rFonts w:ascii="Times New Roman" w:hAnsi="Times New Roman"/>
          <w:sz w:val="24"/>
          <w:szCs w:val="24"/>
        </w:rPr>
        <w:t xml:space="preserve"> </w:t>
      </w:r>
      <w:r w:rsidR="00653FCB" w:rsidRPr="003B44A1">
        <w:rPr>
          <w:rFonts w:ascii="Times New Roman" w:hAnsi="Times New Roman"/>
          <w:sz w:val="24"/>
          <w:szCs w:val="24"/>
        </w:rPr>
        <w:t xml:space="preserve">celu </w:t>
      </w:r>
      <w:r w:rsidRPr="003B44A1">
        <w:rPr>
          <w:rFonts w:ascii="Times New Roman" w:hAnsi="Times New Roman"/>
          <w:sz w:val="24"/>
          <w:szCs w:val="24"/>
        </w:rPr>
        <w:t>zastosowani</w:t>
      </w:r>
      <w:r w:rsidR="00653FCB" w:rsidRPr="003B44A1">
        <w:rPr>
          <w:rFonts w:ascii="Times New Roman" w:hAnsi="Times New Roman"/>
          <w:sz w:val="24"/>
          <w:szCs w:val="24"/>
        </w:rPr>
        <w:t>a</w:t>
      </w:r>
      <w:r w:rsidRPr="003B44A1">
        <w:rPr>
          <w:rFonts w:ascii="Times New Roman" w:hAnsi="Times New Roman"/>
          <w:sz w:val="24"/>
          <w:szCs w:val="24"/>
        </w:rPr>
        <w:t xml:space="preserve"> art. 16 ust. 2 zd. 2 MLI </w:t>
      </w:r>
      <w:r w:rsidR="00653FCB" w:rsidRPr="003B44A1">
        <w:rPr>
          <w:rFonts w:ascii="Times New Roman" w:hAnsi="Times New Roman"/>
          <w:sz w:val="24"/>
          <w:szCs w:val="24"/>
        </w:rPr>
        <w:t>do notyfikowanych UPO</w:t>
      </w:r>
      <w:r w:rsidR="00513BD4">
        <w:rPr>
          <w:rFonts w:ascii="Times New Roman" w:hAnsi="Times New Roman"/>
          <w:sz w:val="24"/>
          <w:szCs w:val="24"/>
        </w:rPr>
        <w:t>,</w:t>
      </w:r>
    </w:p>
    <w:p w14:paraId="68D88236" w14:textId="0563A8D2" w:rsidR="00653FCB" w:rsidRPr="003B44A1" w:rsidRDefault="006833D4" w:rsidP="003B44A1">
      <w:pPr>
        <w:pStyle w:val="Akapitzlist"/>
        <w:numPr>
          <w:ilvl w:val="0"/>
          <w:numId w:val="8"/>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na podstawie art. 16 ust. 6 lit. d pkt i</w:t>
      </w:r>
      <w:r w:rsidR="005A7DC9" w:rsidRPr="003B44A1">
        <w:rPr>
          <w:rFonts w:ascii="Times New Roman" w:hAnsi="Times New Roman"/>
          <w:sz w:val="24"/>
          <w:szCs w:val="24"/>
        </w:rPr>
        <w:t xml:space="preserve"> </w:t>
      </w:r>
      <w:r w:rsidRPr="003B44A1">
        <w:rPr>
          <w:rFonts w:ascii="Times New Roman" w:hAnsi="Times New Roman"/>
          <w:sz w:val="24"/>
          <w:szCs w:val="24"/>
        </w:rPr>
        <w:t xml:space="preserve">MLI </w:t>
      </w:r>
      <w:r w:rsidR="00653FCB" w:rsidRPr="003B44A1">
        <w:rPr>
          <w:rFonts w:ascii="Times New Roman" w:hAnsi="Times New Roman"/>
          <w:sz w:val="24"/>
          <w:szCs w:val="24"/>
        </w:rPr>
        <w:t>wskazano UPO niezawierające regulacji, o</w:t>
      </w:r>
      <w:r w:rsidR="003B44A1" w:rsidRPr="003B44A1">
        <w:rPr>
          <w:rFonts w:ascii="Times New Roman" w:hAnsi="Times New Roman"/>
          <w:sz w:val="24"/>
          <w:szCs w:val="24"/>
        </w:rPr>
        <w:t xml:space="preserve"> </w:t>
      </w:r>
      <w:r w:rsidR="00653FCB" w:rsidRPr="003B44A1">
        <w:rPr>
          <w:rFonts w:ascii="Times New Roman" w:hAnsi="Times New Roman"/>
          <w:sz w:val="24"/>
          <w:szCs w:val="24"/>
        </w:rPr>
        <w:t xml:space="preserve">których mowa w </w:t>
      </w:r>
      <w:r w:rsidRPr="003B44A1">
        <w:rPr>
          <w:rFonts w:ascii="Times New Roman" w:hAnsi="Times New Roman"/>
          <w:sz w:val="24"/>
          <w:szCs w:val="24"/>
        </w:rPr>
        <w:t>art. 16 ust. 4 lit. c pkt i. MLI (tj. przewidujących, że właściwe organy umawiających się jurysdykcji podejmą starania, aby wątpliwości lub trudności wynikające ze sposobu inte</w:t>
      </w:r>
      <w:r w:rsidR="000350DA" w:rsidRPr="003B44A1">
        <w:rPr>
          <w:rFonts w:ascii="Times New Roman" w:hAnsi="Times New Roman"/>
          <w:sz w:val="24"/>
          <w:szCs w:val="24"/>
        </w:rPr>
        <w:t>r</w:t>
      </w:r>
      <w:r w:rsidRPr="003B44A1">
        <w:rPr>
          <w:rFonts w:ascii="Times New Roman" w:hAnsi="Times New Roman"/>
          <w:sz w:val="24"/>
          <w:szCs w:val="24"/>
        </w:rPr>
        <w:t>pretowania lub stosowania UPO uregulować w drodze wzajemnego porozumienia)</w:t>
      </w:r>
      <w:r w:rsidR="00653FCB" w:rsidRPr="003B44A1">
        <w:rPr>
          <w:rFonts w:ascii="Times New Roman" w:hAnsi="Times New Roman"/>
          <w:sz w:val="24"/>
          <w:szCs w:val="24"/>
        </w:rPr>
        <w:t xml:space="preserve"> </w:t>
      </w:r>
      <w:r w:rsidR="003B44A1" w:rsidRPr="003B44A1">
        <w:rPr>
          <w:rFonts w:ascii="Times New Roman" w:hAnsi="Times New Roman"/>
          <w:sz w:val="24"/>
          <w:szCs w:val="24"/>
        </w:rPr>
        <w:t>–</w:t>
      </w:r>
      <w:r w:rsidRPr="003B44A1">
        <w:rPr>
          <w:rFonts w:ascii="Times New Roman" w:hAnsi="Times New Roman"/>
          <w:sz w:val="24"/>
          <w:szCs w:val="24"/>
        </w:rPr>
        <w:t xml:space="preserve"> </w:t>
      </w:r>
      <w:r w:rsidR="00653FCB" w:rsidRPr="003B44A1">
        <w:rPr>
          <w:rFonts w:ascii="Times New Roman" w:hAnsi="Times New Roman"/>
          <w:sz w:val="24"/>
          <w:szCs w:val="24"/>
        </w:rPr>
        <w:t>w</w:t>
      </w:r>
      <w:r w:rsidR="003B44A1" w:rsidRPr="003B44A1">
        <w:rPr>
          <w:rFonts w:ascii="Times New Roman" w:hAnsi="Times New Roman"/>
          <w:sz w:val="24"/>
          <w:szCs w:val="24"/>
        </w:rPr>
        <w:t xml:space="preserve"> </w:t>
      </w:r>
      <w:r w:rsidR="00653FCB" w:rsidRPr="003B44A1">
        <w:rPr>
          <w:rFonts w:ascii="Times New Roman" w:hAnsi="Times New Roman"/>
          <w:sz w:val="24"/>
          <w:szCs w:val="24"/>
        </w:rPr>
        <w:t>celu zastosowania art. 16 ust. 3 zd. 1 MLI do</w:t>
      </w:r>
      <w:r w:rsidR="003B44A1" w:rsidRPr="003B44A1">
        <w:rPr>
          <w:rFonts w:ascii="Times New Roman" w:hAnsi="Times New Roman"/>
          <w:sz w:val="24"/>
          <w:szCs w:val="24"/>
        </w:rPr>
        <w:t xml:space="preserve"> </w:t>
      </w:r>
      <w:r w:rsidR="00653FCB" w:rsidRPr="003B44A1">
        <w:rPr>
          <w:rFonts w:ascii="Times New Roman" w:hAnsi="Times New Roman"/>
          <w:sz w:val="24"/>
          <w:szCs w:val="24"/>
        </w:rPr>
        <w:t>notyfikowanych UPO</w:t>
      </w:r>
      <w:r w:rsidR="00513BD4">
        <w:rPr>
          <w:rFonts w:ascii="Times New Roman" w:hAnsi="Times New Roman"/>
          <w:sz w:val="24"/>
          <w:szCs w:val="24"/>
        </w:rPr>
        <w:t>,</w:t>
      </w:r>
    </w:p>
    <w:p w14:paraId="55085351" w14:textId="7FCF4174" w:rsidR="006833D4" w:rsidRPr="003B44A1" w:rsidRDefault="006833D4" w:rsidP="003B44A1">
      <w:pPr>
        <w:pStyle w:val="Akapitzlist"/>
        <w:numPr>
          <w:ilvl w:val="0"/>
          <w:numId w:val="8"/>
        </w:numPr>
        <w:spacing w:after="0" w:line="360" w:lineRule="auto"/>
        <w:contextualSpacing w:val="0"/>
        <w:jc w:val="both"/>
        <w:rPr>
          <w:sz w:val="24"/>
          <w:szCs w:val="24"/>
        </w:rPr>
      </w:pPr>
      <w:r w:rsidRPr="003B44A1">
        <w:rPr>
          <w:rFonts w:ascii="Times New Roman" w:hAnsi="Times New Roman"/>
          <w:sz w:val="24"/>
          <w:szCs w:val="24"/>
        </w:rPr>
        <w:t>na podstawie art. 16 ust. 6 lit. d pkt ii</w:t>
      </w:r>
      <w:r w:rsidR="005A7DC9" w:rsidRPr="003B44A1">
        <w:rPr>
          <w:rFonts w:ascii="Times New Roman" w:hAnsi="Times New Roman"/>
          <w:sz w:val="24"/>
          <w:szCs w:val="24"/>
        </w:rPr>
        <w:t xml:space="preserve"> </w:t>
      </w:r>
      <w:r w:rsidRPr="003B44A1">
        <w:rPr>
          <w:rFonts w:ascii="Times New Roman" w:hAnsi="Times New Roman"/>
          <w:sz w:val="24"/>
          <w:szCs w:val="24"/>
        </w:rPr>
        <w:t xml:space="preserve">MLI </w:t>
      </w:r>
      <w:r w:rsidR="00653FCB" w:rsidRPr="003B44A1">
        <w:rPr>
          <w:rFonts w:ascii="Times New Roman" w:hAnsi="Times New Roman"/>
          <w:sz w:val="24"/>
          <w:szCs w:val="24"/>
        </w:rPr>
        <w:t>wskazano UPO niezawierające regulacji, o</w:t>
      </w:r>
      <w:r w:rsidR="003B44A1" w:rsidRPr="003B44A1">
        <w:rPr>
          <w:rFonts w:ascii="Times New Roman" w:hAnsi="Times New Roman"/>
          <w:sz w:val="24"/>
          <w:szCs w:val="24"/>
        </w:rPr>
        <w:t xml:space="preserve"> </w:t>
      </w:r>
      <w:r w:rsidR="00653FCB" w:rsidRPr="003B44A1">
        <w:rPr>
          <w:rFonts w:ascii="Times New Roman" w:hAnsi="Times New Roman"/>
          <w:sz w:val="24"/>
          <w:szCs w:val="24"/>
        </w:rPr>
        <w:t>których mowa w</w:t>
      </w:r>
      <w:r w:rsidRPr="003B44A1">
        <w:rPr>
          <w:rFonts w:ascii="Times New Roman" w:hAnsi="Times New Roman"/>
          <w:sz w:val="24"/>
          <w:szCs w:val="24"/>
        </w:rPr>
        <w:t xml:space="preserve"> art. 16 ust. 4 lit. c pkt ii</w:t>
      </w:r>
      <w:r w:rsidR="005A7DC9" w:rsidRPr="003B44A1">
        <w:rPr>
          <w:rFonts w:ascii="Times New Roman" w:hAnsi="Times New Roman"/>
          <w:sz w:val="24"/>
          <w:szCs w:val="24"/>
        </w:rPr>
        <w:t xml:space="preserve"> </w:t>
      </w:r>
      <w:r w:rsidRPr="003B44A1">
        <w:rPr>
          <w:rFonts w:ascii="Times New Roman" w:hAnsi="Times New Roman"/>
          <w:sz w:val="24"/>
          <w:szCs w:val="24"/>
        </w:rPr>
        <w:t>MLI (tj. przewidujących, że właściwe organy umawiających się jurysdykcji mogą również wspólnie uzgodnić podjęcie środków w celu zapobieżenia podwójnemu opodatkowaniu, w sytuacjach nieuregulowanych UPO)</w:t>
      </w:r>
      <w:r w:rsidR="00653FCB" w:rsidRPr="003B44A1">
        <w:rPr>
          <w:rFonts w:ascii="Times New Roman" w:hAnsi="Times New Roman"/>
          <w:sz w:val="24"/>
          <w:szCs w:val="24"/>
        </w:rPr>
        <w:t xml:space="preserve"> </w:t>
      </w:r>
      <w:r w:rsidR="003B44A1" w:rsidRPr="003B44A1">
        <w:rPr>
          <w:rFonts w:ascii="Times New Roman" w:hAnsi="Times New Roman"/>
          <w:sz w:val="24"/>
          <w:szCs w:val="24"/>
        </w:rPr>
        <w:t>–</w:t>
      </w:r>
      <w:r w:rsidR="00D76A5C" w:rsidRPr="003B44A1">
        <w:rPr>
          <w:rFonts w:ascii="Times New Roman" w:hAnsi="Times New Roman"/>
          <w:sz w:val="24"/>
          <w:szCs w:val="24"/>
        </w:rPr>
        <w:t xml:space="preserve"> </w:t>
      </w:r>
      <w:r w:rsidR="00653FCB" w:rsidRPr="003B44A1">
        <w:rPr>
          <w:rFonts w:ascii="Times New Roman" w:hAnsi="Times New Roman"/>
          <w:sz w:val="24"/>
          <w:szCs w:val="24"/>
        </w:rPr>
        <w:t>w</w:t>
      </w:r>
      <w:r w:rsidR="003B44A1" w:rsidRPr="003B44A1">
        <w:rPr>
          <w:rFonts w:ascii="Times New Roman" w:hAnsi="Times New Roman"/>
          <w:sz w:val="24"/>
          <w:szCs w:val="24"/>
        </w:rPr>
        <w:t xml:space="preserve"> </w:t>
      </w:r>
      <w:r w:rsidR="00653FCB" w:rsidRPr="003B44A1">
        <w:rPr>
          <w:rFonts w:ascii="Times New Roman" w:hAnsi="Times New Roman"/>
          <w:sz w:val="24"/>
          <w:szCs w:val="24"/>
        </w:rPr>
        <w:t>celu zastosowania art. 16 ust. 3 zd. 2 MLI do</w:t>
      </w:r>
      <w:r w:rsidR="003B44A1" w:rsidRPr="003B44A1">
        <w:rPr>
          <w:rFonts w:ascii="Times New Roman" w:hAnsi="Times New Roman"/>
          <w:sz w:val="24"/>
          <w:szCs w:val="24"/>
        </w:rPr>
        <w:t xml:space="preserve"> </w:t>
      </w:r>
      <w:r w:rsidR="00653FCB" w:rsidRPr="003B44A1">
        <w:rPr>
          <w:rFonts w:ascii="Times New Roman" w:hAnsi="Times New Roman"/>
          <w:sz w:val="24"/>
          <w:szCs w:val="24"/>
        </w:rPr>
        <w:t>notyfikowanych UPO.</w:t>
      </w:r>
    </w:p>
    <w:p w14:paraId="00F31A93" w14:textId="77777777" w:rsidR="00653FCB" w:rsidRPr="003B44A1" w:rsidRDefault="00653FCB" w:rsidP="003B44A1">
      <w:pPr>
        <w:pStyle w:val="Nagwek3"/>
        <w:rPr>
          <w:rFonts w:cs="Times New Roman"/>
          <w:i/>
        </w:rPr>
      </w:pPr>
      <w:bookmarkStart w:id="77" w:name="_Toc478655896"/>
      <w:r w:rsidRPr="003B44A1">
        <w:rPr>
          <w:rFonts w:cs="Times New Roman"/>
          <w:i/>
        </w:rPr>
        <w:t>Skutek dla umów podatkowych zawartych przez Polskę</w:t>
      </w:r>
      <w:bookmarkEnd w:id="77"/>
    </w:p>
    <w:p w14:paraId="094F28C3" w14:textId="22C80D41" w:rsidR="00780F5B" w:rsidRPr="003B44A1" w:rsidRDefault="00780F5B" w:rsidP="003B44A1">
      <w:pPr>
        <w:spacing w:line="360" w:lineRule="auto"/>
        <w:jc w:val="both"/>
      </w:pPr>
      <w:r w:rsidRPr="003B44A1">
        <w:rPr>
          <w:u w:val="single"/>
        </w:rPr>
        <w:t>Art. 16 ust. 1 zd. 1 MLI</w:t>
      </w:r>
      <w:r w:rsidRPr="003B44A1">
        <w:t xml:space="preserve"> </w:t>
      </w:r>
    </w:p>
    <w:p w14:paraId="3CDB6C86" w14:textId="534FA5C0" w:rsidR="00653FCB" w:rsidRPr="003B44A1" w:rsidRDefault="00653FCB" w:rsidP="003B44A1">
      <w:pPr>
        <w:spacing w:line="360" w:lineRule="auto"/>
        <w:jc w:val="both"/>
      </w:pPr>
      <w:r w:rsidRPr="003B44A1">
        <w:t>Z uwagi na złożenie przez Polskę zastrzeże</w:t>
      </w:r>
      <w:r w:rsidR="00D76A5C" w:rsidRPr="003B44A1">
        <w:t>nia</w:t>
      </w:r>
      <w:r w:rsidRPr="003B44A1">
        <w:t xml:space="preserve"> na pod</w:t>
      </w:r>
      <w:r w:rsidR="00076223">
        <w:t>stawie art. 16 ust. 5 lit. a</w:t>
      </w:r>
      <w:r w:rsidRPr="003B44A1">
        <w:t xml:space="preserve"> MLI, niezależnie od stanowiska drugiej strony umowy podatkowej, art. 16 ust. 1 zd. 1 MLI nie będzie miał zastosowania do zawartych przez Polskę umów podatkowych.</w:t>
      </w:r>
    </w:p>
    <w:p w14:paraId="358FE4F4" w14:textId="78B90AE7" w:rsidR="00780F5B" w:rsidRPr="003B44A1" w:rsidRDefault="00780F5B" w:rsidP="003B44A1">
      <w:pPr>
        <w:spacing w:line="360" w:lineRule="auto"/>
        <w:jc w:val="both"/>
      </w:pPr>
      <w:r w:rsidRPr="003B44A1">
        <w:rPr>
          <w:u w:val="single"/>
        </w:rPr>
        <w:t>Art. 16 ust. 1 zd. 2 MLI</w:t>
      </w:r>
      <w:r w:rsidRPr="003B44A1">
        <w:t xml:space="preserve"> </w:t>
      </w:r>
    </w:p>
    <w:p w14:paraId="6C4F4260" w14:textId="55B6AAEC" w:rsidR="00AA0CD6" w:rsidRPr="003B44A1" w:rsidRDefault="00780F5B" w:rsidP="003B44A1">
      <w:pPr>
        <w:spacing w:line="360" w:lineRule="auto"/>
        <w:jc w:val="both"/>
      </w:pPr>
      <w:r w:rsidRPr="003B44A1">
        <w:t xml:space="preserve">Mając na uwadze </w:t>
      </w:r>
      <w:r w:rsidR="00D66D67" w:rsidRPr="003B44A1">
        <w:t>projekty formularzy</w:t>
      </w:r>
      <w:r w:rsidRPr="003B44A1">
        <w:t xml:space="preserve"> złożone przez inne państwa</w:t>
      </w:r>
      <w:r w:rsidR="009358FF" w:rsidRPr="003B44A1">
        <w:t>, które podpisały Konwencję</w:t>
      </w:r>
      <w:r w:rsidR="0076626F" w:rsidRPr="003B44A1">
        <w:t xml:space="preserve"> oraz stanowisko Polski</w:t>
      </w:r>
      <w:r w:rsidRPr="003B44A1">
        <w:t xml:space="preserve">, art. 16 ust. 1 zd. 2 MLI będzie miał zastosowanie </w:t>
      </w:r>
      <w:r w:rsidR="00AA0CD6" w:rsidRPr="003B44A1">
        <w:t xml:space="preserve">zastępując przepisy </w:t>
      </w:r>
      <w:r w:rsidR="00392382" w:rsidRPr="003B44A1">
        <w:t>w zakresie niezgodności („</w:t>
      </w:r>
      <w:r w:rsidR="00392382" w:rsidRPr="003B44A1">
        <w:rPr>
          <w:i/>
        </w:rPr>
        <w:t>apply and supersede to the extent of incompatibility”)</w:t>
      </w:r>
      <w:r w:rsidR="00392382" w:rsidRPr="003B44A1">
        <w:t xml:space="preserve"> </w:t>
      </w:r>
      <w:r w:rsidRPr="003B44A1">
        <w:t xml:space="preserve">do UPO </w:t>
      </w:r>
      <w:r w:rsidR="00005B63" w:rsidRPr="003B44A1">
        <w:t>z</w:t>
      </w:r>
      <w:r w:rsidR="003B44A1" w:rsidRPr="003B44A1">
        <w:t xml:space="preserve"> </w:t>
      </w:r>
      <w:r w:rsidR="00005B63" w:rsidRPr="003B44A1">
        <w:t>następującymi państwami:</w:t>
      </w:r>
    </w:p>
    <w:p w14:paraId="37B23FA2" w14:textId="5B5040F3" w:rsidR="002B3278" w:rsidRPr="003B44A1" w:rsidRDefault="002B3278" w:rsidP="003B44A1">
      <w:pPr>
        <w:pStyle w:val="Akapitzlist"/>
        <w:numPr>
          <w:ilvl w:val="0"/>
          <w:numId w:val="41"/>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Chile</w:t>
      </w:r>
      <w:r w:rsidR="00513BD4">
        <w:rPr>
          <w:rFonts w:ascii="Times New Roman" w:hAnsi="Times New Roman"/>
          <w:sz w:val="24"/>
          <w:szCs w:val="24"/>
        </w:rPr>
        <w:t>;</w:t>
      </w:r>
    </w:p>
    <w:p w14:paraId="4C3FECE9" w14:textId="30D8A11D" w:rsidR="002B3278" w:rsidRPr="003B44A1" w:rsidRDefault="002B3278" w:rsidP="003B44A1">
      <w:pPr>
        <w:pStyle w:val="Akapitzlist"/>
        <w:numPr>
          <w:ilvl w:val="0"/>
          <w:numId w:val="41"/>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Meksyk</w:t>
      </w:r>
      <w:r w:rsidR="00513BD4">
        <w:rPr>
          <w:rFonts w:ascii="Times New Roman" w:hAnsi="Times New Roman"/>
          <w:sz w:val="24"/>
          <w:szCs w:val="24"/>
        </w:rPr>
        <w:t>;</w:t>
      </w:r>
    </w:p>
    <w:p w14:paraId="4B70964A" w14:textId="01A9B286" w:rsidR="002B3278" w:rsidRPr="003B44A1" w:rsidRDefault="002B3278" w:rsidP="003B44A1">
      <w:pPr>
        <w:pStyle w:val="Akapitzlist"/>
        <w:numPr>
          <w:ilvl w:val="0"/>
          <w:numId w:val="41"/>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Pakistan</w:t>
      </w:r>
      <w:r w:rsidR="00513BD4">
        <w:rPr>
          <w:rFonts w:ascii="Times New Roman" w:hAnsi="Times New Roman"/>
          <w:sz w:val="24"/>
          <w:szCs w:val="24"/>
        </w:rPr>
        <w:t>;</w:t>
      </w:r>
    </w:p>
    <w:p w14:paraId="39426116" w14:textId="77777777" w:rsidR="002B3278" w:rsidRPr="003B44A1" w:rsidRDefault="002B3278" w:rsidP="003B44A1">
      <w:pPr>
        <w:pStyle w:val="Akapitzlist"/>
        <w:numPr>
          <w:ilvl w:val="0"/>
          <w:numId w:val="41"/>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Turcja.</w:t>
      </w:r>
    </w:p>
    <w:p w14:paraId="29B3C907" w14:textId="2531B6C7" w:rsidR="00E24E31" w:rsidRPr="003B44A1" w:rsidRDefault="00EB1F0B" w:rsidP="003B44A1">
      <w:pPr>
        <w:spacing w:line="360" w:lineRule="auto"/>
        <w:jc w:val="both"/>
      </w:pPr>
      <w:r w:rsidRPr="003B44A1">
        <w:t>Natomiast w</w:t>
      </w:r>
      <w:r w:rsidR="00E24E31" w:rsidRPr="003B44A1">
        <w:t xml:space="preserve"> przypadku UPO z </w:t>
      </w:r>
      <w:r w:rsidR="005E39A6" w:rsidRPr="003B44A1">
        <w:t xml:space="preserve">Indonezją i </w:t>
      </w:r>
      <w:r w:rsidR="00E24E31" w:rsidRPr="003B44A1">
        <w:t xml:space="preserve">Włochami, </w:t>
      </w:r>
      <w:r w:rsidR="005E39A6" w:rsidRPr="003B44A1">
        <w:t xml:space="preserve">notyfikowane </w:t>
      </w:r>
      <w:r w:rsidR="00E24E31" w:rsidRPr="003B44A1">
        <w:t>przepis</w:t>
      </w:r>
      <w:r w:rsidR="005E39A6" w:rsidRPr="003B44A1">
        <w:t>y</w:t>
      </w:r>
      <w:r w:rsidR="00E24E31" w:rsidRPr="003B44A1">
        <w:t xml:space="preserve"> </w:t>
      </w:r>
      <w:r w:rsidR="00833C39" w:rsidRPr="003B44A1">
        <w:t>zostan</w:t>
      </w:r>
      <w:r w:rsidR="005E39A6" w:rsidRPr="003B44A1">
        <w:t>ą</w:t>
      </w:r>
      <w:r w:rsidR="00833C39" w:rsidRPr="003B44A1">
        <w:t xml:space="preserve"> </w:t>
      </w:r>
      <w:r w:rsidR="005E39A6" w:rsidRPr="003B44A1">
        <w:t xml:space="preserve">zastąpione </w:t>
      </w:r>
      <w:r w:rsidR="00D76A5C" w:rsidRPr="003B44A1">
        <w:t>(„</w:t>
      </w:r>
      <w:r w:rsidR="00D76A5C" w:rsidRPr="003B44A1">
        <w:rPr>
          <w:i/>
        </w:rPr>
        <w:t>replaced</w:t>
      </w:r>
      <w:r w:rsidR="00D76A5C" w:rsidRPr="003B44A1">
        <w:t xml:space="preserve">”) </w:t>
      </w:r>
      <w:r w:rsidR="00833C39" w:rsidRPr="003B44A1">
        <w:t xml:space="preserve">przez </w:t>
      </w:r>
      <w:r w:rsidR="00C206D9" w:rsidRPr="003B44A1">
        <w:t xml:space="preserve">regulację </w:t>
      </w:r>
      <w:r w:rsidR="00833C39" w:rsidRPr="003B44A1">
        <w:t>art. 16 ust. 1 zd. 2 MLI.</w:t>
      </w:r>
    </w:p>
    <w:p w14:paraId="6F640593" w14:textId="77777777" w:rsidR="00780F5B" w:rsidRPr="003B44A1" w:rsidRDefault="00780F5B" w:rsidP="006A5AD7">
      <w:pPr>
        <w:keepNext/>
        <w:spacing w:line="360" w:lineRule="auto"/>
        <w:jc w:val="both"/>
      </w:pPr>
      <w:r w:rsidRPr="003B44A1">
        <w:rPr>
          <w:u w:val="single"/>
        </w:rPr>
        <w:lastRenderedPageBreak/>
        <w:t xml:space="preserve">Art. 16 ust. 2 zd. </w:t>
      </w:r>
      <w:r w:rsidR="00833C39" w:rsidRPr="003B44A1">
        <w:rPr>
          <w:u w:val="single"/>
        </w:rPr>
        <w:t>1</w:t>
      </w:r>
      <w:r w:rsidRPr="003B44A1">
        <w:rPr>
          <w:u w:val="single"/>
        </w:rPr>
        <w:t xml:space="preserve"> MLI</w:t>
      </w:r>
      <w:r w:rsidRPr="003B44A1">
        <w:t xml:space="preserve"> </w:t>
      </w:r>
    </w:p>
    <w:p w14:paraId="6B36C160" w14:textId="20907BA8" w:rsidR="00673470" w:rsidRPr="003B44A1" w:rsidRDefault="00183084" w:rsidP="006A5AD7">
      <w:pPr>
        <w:keepNext/>
        <w:spacing w:line="360" w:lineRule="auto"/>
        <w:jc w:val="both"/>
        <w:rPr>
          <w:color w:val="FF0000"/>
        </w:rPr>
      </w:pPr>
      <w:r w:rsidRPr="003B44A1">
        <w:t xml:space="preserve">Mając na uwadze </w:t>
      </w:r>
      <w:r w:rsidR="00D66D67" w:rsidRPr="003B44A1">
        <w:t>projekty formularzy</w:t>
      </w:r>
      <w:r w:rsidRPr="003B44A1">
        <w:t xml:space="preserve"> złożone przez inne państwa</w:t>
      </w:r>
      <w:r w:rsidR="009358FF" w:rsidRPr="003B44A1">
        <w:t>, które podpisały Konwencję</w:t>
      </w:r>
      <w:r w:rsidRPr="003B44A1">
        <w:t xml:space="preserve"> oraz stanowisko Polski, art. 16 ust. 2 zd. 1 MLI będzie miał zastosowanie („</w:t>
      </w:r>
      <w:r w:rsidRPr="003B44A1">
        <w:rPr>
          <w:i/>
        </w:rPr>
        <w:t>apply</w:t>
      </w:r>
      <w:r w:rsidRPr="003B44A1">
        <w:t>”) do UPO z</w:t>
      </w:r>
      <w:r w:rsidR="003B44A1" w:rsidRPr="003B44A1">
        <w:t xml:space="preserve"> </w:t>
      </w:r>
      <w:r w:rsidRPr="003B44A1">
        <w:t>Meksykiem.</w:t>
      </w:r>
      <w:r w:rsidRPr="003B44A1" w:rsidDel="00183084">
        <w:rPr>
          <w:color w:val="FF0000"/>
        </w:rPr>
        <w:t xml:space="preserve"> </w:t>
      </w:r>
    </w:p>
    <w:p w14:paraId="1B32B36A" w14:textId="77777777" w:rsidR="002B3278" w:rsidRPr="003B44A1" w:rsidRDefault="002B3278" w:rsidP="003B44A1">
      <w:pPr>
        <w:spacing w:line="360" w:lineRule="auto"/>
        <w:jc w:val="both"/>
      </w:pPr>
      <w:r w:rsidRPr="003B44A1">
        <w:rPr>
          <w:u w:val="single"/>
        </w:rPr>
        <w:t>Art. 16 ust. 2 zd. 2 MLI</w:t>
      </w:r>
      <w:r w:rsidRPr="003B44A1">
        <w:t xml:space="preserve"> </w:t>
      </w:r>
    </w:p>
    <w:p w14:paraId="0319B989" w14:textId="19EC0E2F" w:rsidR="002B3278" w:rsidRPr="003B44A1" w:rsidRDefault="002B3278" w:rsidP="003B44A1">
      <w:pPr>
        <w:spacing w:line="360" w:lineRule="auto"/>
        <w:jc w:val="both"/>
      </w:pPr>
      <w:r w:rsidRPr="003B44A1">
        <w:t xml:space="preserve">Mając na uwadze </w:t>
      </w:r>
      <w:r w:rsidR="00D66D67" w:rsidRPr="003B44A1">
        <w:t>projekty formularzy</w:t>
      </w:r>
      <w:r w:rsidRPr="003B44A1">
        <w:t xml:space="preserve"> złożone przez inne państwa</w:t>
      </w:r>
      <w:r w:rsidR="009358FF" w:rsidRPr="003B44A1">
        <w:t>, które podpisały Konwencję</w:t>
      </w:r>
      <w:r w:rsidR="0076626F" w:rsidRPr="003B44A1">
        <w:t xml:space="preserve"> oraz stanowisko Polski</w:t>
      </w:r>
      <w:r w:rsidRPr="003B44A1">
        <w:t>, art. 16 ust. 2 zd. 2 MLI będzie miał zastosowanie („</w:t>
      </w:r>
      <w:r w:rsidRPr="003B44A1">
        <w:rPr>
          <w:i/>
        </w:rPr>
        <w:t>apply</w:t>
      </w:r>
      <w:r w:rsidRPr="003B44A1">
        <w:t>”) do UPO z</w:t>
      </w:r>
      <w:r w:rsidR="003B44A1" w:rsidRPr="003B44A1">
        <w:t xml:space="preserve"> </w:t>
      </w:r>
      <w:r w:rsidRPr="003B44A1">
        <w:t>następującymi państwami:</w:t>
      </w:r>
    </w:p>
    <w:p w14:paraId="0CEF6FF3" w14:textId="6632821D" w:rsidR="00B401FB" w:rsidRPr="003B44A1" w:rsidRDefault="00B401FB" w:rsidP="003B44A1">
      <w:pPr>
        <w:pStyle w:val="Akapitzlist"/>
        <w:numPr>
          <w:ilvl w:val="0"/>
          <w:numId w:val="4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Bułgaria</w:t>
      </w:r>
      <w:r w:rsidR="00513BD4">
        <w:rPr>
          <w:rFonts w:ascii="Times New Roman" w:hAnsi="Times New Roman"/>
          <w:sz w:val="24"/>
          <w:szCs w:val="24"/>
        </w:rPr>
        <w:t>;</w:t>
      </w:r>
    </w:p>
    <w:p w14:paraId="58A67314" w14:textId="3AB67EA9" w:rsidR="002B3278" w:rsidRPr="003B44A1" w:rsidRDefault="002B3278" w:rsidP="003B44A1">
      <w:pPr>
        <w:pStyle w:val="Akapitzlist"/>
        <w:numPr>
          <w:ilvl w:val="0"/>
          <w:numId w:val="4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Chile</w:t>
      </w:r>
      <w:r w:rsidR="00513BD4">
        <w:rPr>
          <w:rFonts w:ascii="Times New Roman" w:hAnsi="Times New Roman"/>
          <w:sz w:val="24"/>
          <w:szCs w:val="24"/>
        </w:rPr>
        <w:t>;</w:t>
      </w:r>
    </w:p>
    <w:p w14:paraId="593839EA" w14:textId="0625DC76" w:rsidR="002354BC" w:rsidRPr="003B44A1" w:rsidRDefault="002354BC" w:rsidP="003B44A1">
      <w:pPr>
        <w:pStyle w:val="Akapitzlist"/>
        <w:numPr>
          <w:ilvl w:val="0"/>
          <w:numId w:val="4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Egipt</w:t>
      </w:r>
      <w:r w:rsidR="00513BD4">
        <w:rPr>
          <w:rFonts w:ascii="Times New Roman" w:hAnsi="Times New Roman"/>
          <w:sz w:val="24"/>
          <w:szCs w:val="24"/>
        </w:rPr>
        <w:t>;</w:t>
      </w:r>
    </w:p>
    <w:p w14:paraId="14B9804F" w14:textId="75873DC8" w:rsidR="002B3278" w:rsidRPr="003B44A1" w:rsidRDefault="002B3278" w:rsidP="003B44A1">
      <w:pPr>
        <w:pStyle w:val="Akapitzlist"/>
        <w:numPr>
          <w:ilvl w:val="0"/>
          <w:numId w:val="4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Hiszpania</w:t>
      </w:r>
      <w:r w:rsidR="00513BD4">
        <w:rPr>
          <w:rFonts w:ascii="Times New Roman" w:hAnsi="Times New Roman"/>
          <w:sz w:val="24"/>
          <w:szCs w:val="24"/>
        </w:rPr>
        <w:t>;</w:t>
      </w:r>
    </w:p>
    <w:p w14:paraId="3C62F50A" w14:textId="605A1438" w:rsidR="007D4ED5" w:rsidRPr="003B44A1" w:rsidRDefault="007D4ED5" w:rsidP="003B44A1">
      <w:pPr>
        <w:pStyle w:val="Akapitzlist"/>
        <w:numPr>
          <w:ilvl w:val="0"/>
          <w:numId w:val="4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Indonezja</w:t>
      </w:r>
      <w:r w:rsidR="00513BD4">
        <w:rPr>
          <w:rFonts w:ascii="Times New Roman" w:hAnsi="Times New Roman"/>
          <w:sz w:val="24"/>
          <w:szCs w:val="24"/>
        </w:rPr>
        <w:t>;</w:t>
      </w:r>
    </w:p>
    <w:p w14:paraId="2B7C08E7" w14:textId="7AC69E34" w:rsidR="002B3278" w:rsidRPr="003B44A1" w:rsidRDefault="002B3278" w:rsidP="003B44A1">
      <w:pPr>
        <w:pStyle w:val="Akapitzlist"/>
        <w:numPr>
          <w:ilvl w:val="0"/>
          <w:numId w:val="4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Pakistan</w:t>
      </w:r>
      <w:r w:rsidR="00513BD4">
        <w:rPr>
          <w:rFonts w:ascii="Times New Roman" w:hAnsi="Times New Roman"/>
          <w:sz w:val="24"/>
          <w:szCs w:val="24"/>
        </w:rPr>
        <w:t>;</w:t>
      </w:r>
    </w:p>
    <w:p w14:paraId="506E5438" w14:textId="30B02661" w:rsidR="002B3278" w:rsidRPr="003B44A1" w:rsidRDefault="002B3278" w:rsidP="003B44A1">
      <w:pPr>
        <w:pStyle w:val="Akapitzlist"/>
        <w:numPr>
          <w:ilvl w:val="0"/>
          <w:numId w:val="4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Rumunia</w:t>
      </w:r>
      <w:r w:rsidR="00513BD4">
        <w:rPr>
          <w:rFonts w:ascii="Times New Roman" w:hAnsi="Times New Roman"/>
          <w:sz w:val="24"/>
          <w:szCs w:val="24"/>
        </w:rPr>
        <w:t>;</w:t>
      </w:r>
    </w:p>
    <w:p w14:paraId="33A1BB11" w14:textId="70BD29E2" w:rsidR="002B3278" w:rsidRPr="003B44A1" w:rsidRDefault="002B3278" w:rsidP="003B44A1">
      <w:pPr>
        <w:pStyle w:val="Akapitzlist"/>
        <w:numPr>
          <w:ilvl w:val="0"/>
          <w:numId w:val="4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Słowacja</w:t>
      </w:r>
      <w:r w:rsidR="00513BD4">
        <w:rPr>
          <w:rFonts w:ascii="Times New Roman" w:hAnsi="Times New Roman"/>
          <w:sz w:val="24"/>
          <w:szCs w:val="24"/>
        </w:rPr>
        <w:t>;</w:t>
      </w:r>
    </w:p>
    <w:p w14:paraId="5E924308" w14:textId="23FCAA5B" w:rsidR="00D50234" w:rsidRPr="003B44A1" w:rsidRDefault="00D50234" w:rsidP="003B44A1">
      <w:pPr>
        <w:pStyle w:val="Akapitzlist"/>
        <w:numPr>
          <w:ilvl w:val="0"/>
          <w:numId w:val="42"/>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RPA</w:t>
      </w:r>
      <w:r w:rsidR="00513BD4">
        <w:rPr>
          <w:rFonts w:ascii="Times New Roman" w:hAnsi="Times New Roman"/>
          <w:sz w:val="24"/>
          <w:szCs w:val="24"/>
        </w:rPr>
        <w:t>;</w:t>
      </w:r>
    </w:p>
    <w:p w14:paraId="2C226B2A" w14:textId="2F202439" w:rsidR="002B3278" w:rsidRPr="003B44A1" w:rsidRDefault="002B3278" w:rsidP="004E5013">
      <w:pPr>
        <w:pStyle w:val="Akapitzlist"/>
        <w:numPr>
          <w:ilvl w:val="0"/>
          <w:numId w:val="42"/>
        </w:numPr>
        <w:spacing w:after="0" w:line="360" w:lineRule="auto"/>
        <w:ind w:hanging="436"/>
        <w:contextualSpacing w:val="0"/>
        <w:jc w:val="both"/>
        <w:rPr>
          <w:rFonts w:ascii="Times New Roman" w:hAnsi="Times New Roman"/>
          <w:sz w:val="24"/>
          <w:szCs w:val="24"/>
        </w:rPr>
      </w:pPr>
      <w:r w:rsidRPr="003B44A1">
        <w:rPr>
          <w:rFonts w:ascii="Times New Roman" w:hAnsi="Times New Roman"/>
          <w:sz w:val="24"/>
          <w:szCs w:val="24"/>
        </w:rPr>
        <w:t>Turcja</w:t>
      </w:r>
      <w:r w:rsidR="00513BD4">
        <w:rPr>
          <w:rFonts w:ascii="Times New Roman" w:hAnsi="Times New Roman"/>
          <w:sz w:val="24"/>
          <w:szCs w:val="24"/>
        </w:rPr>
        <w:t>;</w:t>
      </w:r>
    </w:p>
    <w:p w14:paraId="3F75FB41" w14:textId="7F1A7D43" w:rsidR="002B3278" w:rsidRPr="003B44A1" w:rsidRDefault="002B3278" w:rsidP="004E5013">
      <w:pPr>
        <w:pStyle w:val="Akapitzlist"/>
        <w:numPr>
          <w:ilvl w:val="0"/>
          <w:numId w:val="42"/>
        </w:numPr>
        <w:spacing w:after="0" w:line="360" w:lineRule="auto"/>
        <w:ind w:hanging="436"/>
        <w:contextualSpacing w:val="0"/>
        <w:jc w:val="both"/>
        <w:rPr>
          <w:rFonts w:ascii="Times New Roman" w:hAnsi="Times New Roman"/>
          <w:sz w:val="24"/>
          <w:szCs w:val="24"/>
        </w:rPr>
      </w:pPr>
      <w:r w:rsidRPr="003B44A1">
        <w:rPr>
          <w:rFonts w:ascii="Times New Roman" w:hAnsi="Times New Roman"/>
          <w:sz w:val="24"/>
          <w:szCs w:val="24"/>
        </w:rPr>
        <w:t>Wielka Brytania</w:t>
      </w:r>
      <w:r w:rsidR="00513BD4">
        <w:rPr>
          <w:rFonts w:ascii="Times New Roman" w:hAnsi="Times New Roman"/>
          <w:sz w:val="24"/>
          <w:szCs w:val="24"/>
        </w:rPr>
        <w:t>;</w:t>
      </w:r>
    </w:p>
    <w:p w14:paraId="2C34D404" w14:textId="77777777" w:rsidR="002B3278" w:rsidRPr="003B44A1" w:rsidRDefault="002B3278" w:rsidP="004E5013">
      <w:pPr>
        <w:pStyle w:val="Akapitzlist"/>
        <w:numPr>
          <w:ilvl w:val="0"/>
          <w:numId w:val="42"/>
        </w:numPr>
        <w:spacing w:after="0" w:line="360" w:lineRule="auto"/>
        <w:ind w:hanging="436"/>
        <w:contextualSpacing w:val="0"/>
        <w:jc w:val="both"/>
        <w:rPr>
          <w:rFonts w:ascii="Times New Roman" w:hAnsi="Times New Roman"/>
          <w:sz w:val="24"/>
          <w:szCs w:val="24"/>
        </w:rPr>
      </w:pPr>
      <w:r w:rsidRPr="003B44A1">
        <w:rPr>
          <w:rFonts w:ascii="Times New Roman" w:hAnsi="Times New Roman"/>
          <w:sz w:val="24"/>
          <w:szCs w:val="24"/>
        </w:rPr>
        <w:t>Włochy.</w:t>
      </w:r>
    </w:p>
    <w:p w14:paraId="4E1CE029" w14:textId="77777777" w:rsidR="002B3278" w:rsidRPr="003B44A1" w:rsidRDefault="002B3278" w:rsidP="003B44A1">
      <w:pPr>
        <w:spacing w:line="360" w:lineRule="auto"/>
        <w:jc w:val="both"/>
      </w:pPr>
      <w:r w:rsidRPr="003B44A1">
        <w:rPr>
          <w:u w:val="single"/>
        </w:rPr>
        <w:t>Art. 16 ust. 3 zd. 1 MLI</w:t>
      </w:r>
      <w:r w:rsidRPr="003B44A1">
        <w:t xml:space="preserve"> </w:t>
      </w:r>
    </w:p>
    <w:p w14:paraId="44D07092" w14:textId="73BE84EA" w:rsidR="002B3278" w:rsidRPr="003B44A1" w:rsidRDefault="002B3278" w:rsidP="003B44A1">
      <w:pPr>
        <w:spacing w:line="360" w:lineRule="auto"/>
        <w:jc w:val="both"/>
      </w:pPr>
      <w:r w:rsidRPr="003B44A1">
        <w:t xml:space="preserve">Mając na uwadze </w:t>
      </w:r>
      <w:r w:rsidR="00D66D67" w:rsidRPr="003B44A1">
        <w:t>projekty formularzy</w:t>
      </w:r>
      <w:r w:rsidR="00E1085E" w:rsidRPr="003B44A1">
        <w:t xml:space="preserve"> </w:t>
      </w:r>
      <w:r w:rsidRPr="003B44A1">
        <w:t>złożone przez inne państwa</w:t>
      </w:r>
      <w:r w:rsidR="009358FF" w:rsidRPr="003B44A1">
        <w:t>, które podpisały Konwencję</w:t>
      </w:r>
      <w:r w:rsidR="0076626F" w:rsidRPr="003B44A1">
        <w:t xml:space="preserve"> oraz stanowisko Polski</w:t>
      </w:r>
      <w:r w:rsidRPr="003B44A1">
        <w:t>, art. 16 ust. 3 zd. 1 MLI będzie miał zastosowanie („</w:t>
      </w:r>
      <w:r w:rsidRPr="003B44A1">
        <w:rPr>
          <w:i/>
        </w:rPr>
        <w:t>apply</w:t>
      </w:r>
      <w:r w:rsidRPr="003B44A1">
        <w:t>”) do UPO z</w:t>
      </w:r>
      <w:r w:rsidR="003B44A1" w:rsidRPr="003B44A1">
        <w:t xml:space="preserve"> </w:t>
      </w:r>
      <w:r w:rsidRPr="003B44A1">
        <w:t>Francją</w:t>
      </w:r>
      <w:r w:rsidR="00B908BE" w:rsidRPr="003B44A1">
        <w:t>.</w:t>
      </w:r>
    </w:p>
    <w:p w14:paraId="168CA4C3" w14:textId="77777777" w:rsidR="002B3278" w:rsidRPr="003B44A1" w:rsidRDefault="002B3278" w:rsidP="003B44A1">
      <w:pPr>
        <w:spacing w:line="360" w:lineRule="auto"/>
        <w:jc w:val="both"/>
      </w:pPr>
      <w:r w:rsidRPr="003B44A1">
        <w:rPr>
          <w:u w:val="single"/>
        </w:rPr>
        <w:t>Art. 16 ust. 3 zd. 2 MLI</w:t>
      </w:r>
      <w:r w:rsidRPr="003B44A1">
        <w:t xml:space="preserve"> </w:t>
      </w:r>
    </w:p>
    <w:p w14:paraId="2C9981F7" w14:textId="226E168A" w:rsidR="002B3278" w:rsidRPr="003B44A1" w:rsidRDefault="002B3278" w:rsidP="003B44A1">
      <w:pPr>
        <w:spacing w:line="360" w:lineRule="auto"/>
        <w:jc w:val="both"/>
      </w:pPr>
      <w:r w:rsidRPr="003B44A1">
        <w:t xml:space="preserve">Mając na uwadze </w:t>
      </w:r>
      <w:r w:rsidR="00D66D67" w:rsidRPr="003B44A1">
        <w:t>projekty formularzy</w:t>
      </w:r>
      <w:r w:rsidRPr="003B44A1">
        <w:t xml:space="preserve"> złożone przez inne państwa</w:t>
      </w:r>
      <w:r w:rsidR="009358FF" w:rsidRPr="003B44A1">
        <w:t>, które podpisały Konwencję</w:t>
      </w:r>
      <w:r w:rsidR="0076626F" w:rsidRPr="003B44A1">
        <w:t xml:space="preserve"> oraz stanowisko Polski</w:t>
      </w:r>
      <w:r w:rsidRPr="003B44A1">
        <w:t>, art. 16 ust. 3 zd. 2 MLI będzie miał zastosowanie („</w:t>
      </w:r>
      <w:r w:rsidRPr="003B44A1">
        <w:rPr>
          <w:i/>
        </w:rPr>
        <w:t>apply</w:t>
      </w:r>
      <w:r w:rsidRPr="003B44A1">
        <w:t>”) do UPO z</w:t>
      </w:r>
      <w:r w:rsidR="003B44A1" w:rsidRPr="003B44A1">
        <w:t xml:space="preserve"> </w:t>
      </w:r>
      <w:r w:rsidRPr="003B44A1">
        <w:t>następującymi państwami:</w:t>
      </w:r>
    </w:p>
    <w:p w14:paraId="181BB241" w14:textId="76D224C5" w:rsidR="002B3278" w:rsidRPr="003B44A1" w:rsidRDefault="002B3278" w:rsidP="003B44A1">
      <w:pPr>
        <w:pStyle w:val="Akapitzlist"/>
        <w:numPr>
          <w:ilvl w:val="0"/>
          <w:numId w:val="4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Australia</w:t>
      </w:r>
      <w:r w:rsidR="00785898">
        <w:rPr>
          <w:rFonts w:ascii="Times New Roman" w:hAnsi="Times New Roman"/>
          <w:sz w:val="24"/>
          <w:szCs w:val="24"/>
        </w:rPr>
        <w:t>;</w:t>
      </w:r>
    </w:p>
    <w:p w14:paraId="79923310" w14:textId="76D990B3" w:rsidR="002B3278" w:rsidRPr="003B44A1" w:rsidRDefault="002B3278" w:rsidP="003B44A1">
      <w:pPr>
        <w:pStyle w:val="Akapitzlist"/>
        <w:numPr>
          <w:ilvl w:val="0"/>
          <w:numId w:val="4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Belgia</w:t>
      </w:r>
      <w:r w:rsidR="00785898">
        <w:rPr>
          <w:rFonts w:ascii="Times New Roman" w:hAnsi="Times New Roman"/>
          <w:sz w:val="24"/>
          <w:szCs w:val="24"/>
        </w:rPr>
        <w:t>;</w:t>
      </w:r>
    </w:p>
    <w:p w14:paraId="78BDE9A4" w14:textId="13911C0A" w:rsidR="002B3278" w:rsidRPr="003B44A1" w:rsidRDefault="002B3278" w:rsidP="003B44A1">
      <w:pPr>
        <w:pStyle w:val="Akapitzlist"/>
        <w:numPr>
          <w:ilvl w:val="0"/>
          <w:numId w:val="4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Chile</w:t>
      </w:r>
      <w:r w:rsidR="00785898">
        <w:rPr>
          <w:rFonts w:ascii="Times New Roman" w:hAnsi="Times New Roman"/>
          <w:sz w:val="24"/>
          <w:szCs w:val="24"/>
        </w:rPr>
        <w:t>;</w:t>
      </w:r>
    </w:p>
    <w:p w14:paraId="28B92A19" w14:textId="40ED6C99" w:rsidR="002B3278" w:rsidRPr="003B44A1" w:rsidRDefault="002B3278" w:rsidP="003B44A1">
      <w:pPr>
        <w:pStyle w:val="Akapitzlist"/>
        <w:numPr>
          <w:ilvl w:val="0"/>
          <w:numId w:val="4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Irlandia</w:t>
      </w:r>
      <w:r w:rsidR="00785898">
        <w:rPr>
          <w:rFonts w:ascii="Times New Roman" w:hAnsi="Times New Roman"/>
          <w:sz w:val="24"/>
          <w:szCs w:val="24"/>
        </w:rPr>
        <w:t>;</w:t>
      </w:r>
    </w:p>
    <w:p w14:paraId="6290BBC0" w14:textId="6F6BEF90" w:rsidR="002B3278" w:rsidRPr="003B44A1" w:rsidRDefault="002B3278" w:rsidP="003B44A1">
      <w:pPr>
        <w:pStyle w:val="Akapitzlist"/>
        <w:numPr>
          <w:ilvl w:val="0"/>
          <w:numId w:val="4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Nowa Zelandia</w:t>
      </w:r>
      <w:r w:rsidR="00785898">
        <w:rPr>
          <w:rFonts w:ascii="Times New Roman" w:hAnsi="Times New Roman"/>
          <w:sz w:val="24"/>
          <w:szCs w:val="24"/>
        </w:rPr>
        <w:t>;</w:t>
      </w:r>
    </w:p>
    <w:p w14:paraId="657F9734" w14:textId="1AD25A2E" w:rsidR="002B3278" w:rsidRPr="003B44A1" w:rsidRDefault="002B3278" w:rsidP="003B44A1">
      <w:pPr>
        <w:pStyle w:val="Akapitzlist"/>
        <w:numPr>
          <w:ilvl w:val="0"/>
          <w:numId w:val="4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lastRenderedPageBreak/>
        <w:t>Wielka Brytania</w:t>
      </w:r>
      <w:r w:rsidR="00785898">
        <w:rPr>
          <w:rFonts w:ascii="Times New Roman" w:hAnsi="Times New Roman"/>
          <w:sz w:val="24"/>
          <w:szCs w:val="24"/>
        </w:rPr>
        <w:t>;</w:t>
      </w:r>
    </w:p>
    <w:p w14:paraId="6AD899A7" w14:textId="77777777" w:rsidR="00A25887" w:rsidRPr="003B44A1" w:rsidRDefault="002B3278" w:rsidP="003B44A1">
      <w:pPr>
        <w:pStyle w:val="Akapitzlist"/>
        <w:numPr>
          <w:ilvl w:val="0"/>
          <w:numId w:val="4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Włochy.</w:t>
      </w:r>
    </w:p>
    <w:p w14:paraId="0ECE03DF" w14:textId="77777777" w:rsidR="00583716" w:rsidRPr="003B44A1" w:rsidRDefault="001463F1" w:rsidP="004E5013">
      <w:pPr>
        <w:pStyle w:val="Akapitzlist"/>
        <w:numPr>
          <w:ilvl w:val="0"/>
          <w:numId w:val="25"/>
        </w:numPr>
        <w:spacing w:before="60" w:after="0" w:line="360" w:lineRule="auto"/>
        <w:ind w:left="567" w:hanging="567"/>
        <w:contextualSpacing w:val="0"/>
        <w:jc w:val="both"/>
        <w:outlineLvl w:val="1"/>
        <w:rPr>
          <w:rFonts w:ascii="Times New Roman" w:hAnsi="Times New Roman"/>
          <w:b/>
          <w:sz w:val="24"/>
          <w:szCs w:val="24"/>
        </w:rPr>
      </w:pPr>
      <w:bookmarkStart w:id="78" w:name="_Toc478655802"/>
      <w:bookmarkStart w:id="79" w:name="_Toc478655897"/>
      <w:bookmarkStart w:id="80" w:name="_Toc478655804"/>
      <w:bookmarkStart w:id="81" w:name="_Toc478655899"/>
      <w:bookmarkStart w:id="82" w:name="_Toc478655805"/>
      <w:bookmarkStart w:id="83" w:name="_Toc478655900"/>
      <w:bookmarkStart w:id="84" w:name="_Toc478655809"/>
      <w:bookmarkStart w:id="85" w:name="_Toc478655904"/>
      <w:bookmarkStart w:id="86" w:name="_Toc478655905"/>
      <w:bookmarkEnd w:id="78"/>
      <w:bookmarkEnd w:id="79"/>
      <w:bookmarkEnd w:id="80"/>
      <w:bookmarkEnd w:id="81"/>
      <w:bookmarkEnd w:id="82"/>
      <w:bookmarkEnd w:id="83"/>
      <w:bookmarkEnd w:id="84"/>
      <w:bookmarkEnd w:id="85"/>
      <w:r w:rsidRPr="003B44A1">
        <w:rPr>
          <w:rFonts w:ascii="Times New Roman" w:hAnsi="Times New Roman"/>
          <w:b/>
          <w:sz w:val="24"/>
          <w:szCs w:val="24"/>
        </w:rPr>
        <w:t xml:space="preserve">Art. 17 </w:t>
      </w:r>
      <w:r w:rsidR="003060F6" w:rsidRPr="003B44A1">
        <w:rPr>
          <w:rFonts w:ascii="Times New Roman" w:hAnsi="Times New Roman"/>
          <w:b/>
          <w:sz w:val="24"/>
          <w:szCs w:val="24"/>
        </w:rPr>
        <w:t>MLI</w:t>
      </w:r>
      <w:r w:rsidR="009F0475" w:rsidRPr="003B44A1">
        <w:rPr>
          <w:rFonts w:ascii="Times New Roman" w:hAnsi="Times New Roman"/>
          <w:b/>
          <w:sz w:val="24"/>
          <w:szCs w:val="24"/>
        </w:rPr>
        <w:t xml:space="preserve"> </w:t>
      </w:r>
      <w:r w:rsidRPr="003B44A1">
        <w:rPr>
          <w:rFonts w:ascii="Times New Roman" w:hAnsi="Times New Roman"/>
          <w:b/>
          <w:sz w:val="24"/>
          <w:szCs w:val="24"/>
        </w:rPr>
        <w:t xml:space="preserve">– </w:t>
      </w:r>
      <w:r w:rsidR="003060F6" w:rsidRPr="003B44A1">
        <w:rPr>
          <w:rFonts w:ascii="Times New Roman" w:hAnsi="Times New Roman"/>
          <w:b/>
          <w:sz w:val="24"/>
          <w:szCs w:val="24"/>
        </w:rPr>
        <w:t xml:space="preserve">korekty </w:t>
      </w:r>
      <w:bookmarkEnd w:id="86"/>
      <w:r w:rsidR="003B226F" w:rsidRPr="003B44A1">
        <w:rPr>
          <w:rFonts w:ascii="Times New Roman" w:hAnsi="Times New Roman"/>
          <w:b/>
          <w:sz w:val="24"/>
          <w:szCs w:val="24"/>
        </w:rPr>
        <w:t>współzależne</w:t>
      </w:r>
    </w:p>
    <w:p w14:paraId="1077386A" w14:textId="77777777" w:rsidR="00583716" w:rsidRPr="003B44A1" w:rsidRDefault="00583716" w:rsidP="003B44A1">
      <w:pPr>
        <w:pStyle w:val="Nagwek3"/>
        <w:rPr>
          <w:rFonts w:eastAsia="BatangChe" w:cs="Times New Roman"/>
          <w:i/>
        </w:rPr>
      </w:pPr>
      <w:bookmarkStart w:id="87" w:name="_Toc478655906"/>
      <w:r w:rsidRPr="003B44A1">
        <w:rPr>
          <w:rFonts w:eastAsia="BatangChe" w:cs="Times New Roman"/>
          <w:i/>
        </w:rPr>
        <w:t>Uwagi ogólne</w:t>
      </w:r>
      <w:bookmarkEnd w:id="87"/>
    </w:p>
    <w:p w14:paraId="6D559B6B" w14:textId="51E7DEC1" w:rsidR="008A1262" w:rsidRPr="003B44A1" w:rsidRDefault="00E81F0C" w:rsidP="003B44A1">
      <w:pPr>
        <w:spacing w:line="360" w:lineRule="auto"/>
        <w:jc w:val="both"/>
        <w:rPr>
          <w:i/>
        </w:rPr>
      </w:pPr>
      <w:r w:rsidRPr="003B44A1">
        <w:t xml:space="preserve">MLI przewiduje wprowadzenie </w:t>
      </w:r>
      <w:r w:rsidR="003B226F" w:rsidRPr="003B44A1">
        <w:t xml:space="preserve">do umów podatkowych </w:t>
      </w:r>
      <w:r w:rsidRPr="003B44A1">
        <w:t xml:space="preserve">postanowienia dotyczącego korekt </w:t>
      </w:r>
      <w:r w:rsidR="003B226F" w:rsidRPr="003B44A1">
        <w:t xml:space="preserve">współzależnych (korekt odpowiadających; ang. </w:t>
      </w:r>
      <w:r w:rsidR="003B226F" w:rsidRPr="003B44A1">
        <w:rPr>
          <w:i/>
        </w:rPr>
        <w:t>corresponding adjustment</w:t>
      </w:r>
      <w:r w:rsidR="003B226F" w:rsidRPr="003B44A1">
        <w:t>s). Zgodnie z art. 17 ust. 1 MLI</w:t>
      </w:r>
      <w:r w:rsidR="003060F6" w:rsidRPr="003B44A1">
        <w:t>: „</w:t>
      </w:r>
      <w:r w:rsidR="008A1262" w:rsidRPr="003B44A1">
        <w:rPr>
          <w:i/>
        </w:rPr>
        <w:t>Jeżeli Umawiająca się Jurysdykcja włącza do zysków przedsiębiorstwa tej Umawiającej się Jurysdykcji – i odpowiednio opodatkowuje – zyski przedsiębiorstwa drugiej Umawiającej się Jurysdykcji, z tytułu których przedsiębiorstwo to zostało opodatkowane w tej drugiej Umawiającej się Jurysdykcji, i</w:t>
      </w:r>
      <w:r w:rsidR="004E5013">
        <w:rPr>
          <w:i/>
        </w:rPr>
        <w:t> </w:t>
      </w:r>
      <w:r w:rsidR="008A1262" w:rsidRPr="003B44A1">
        <w:rPr>
          <w:i/>
        </w:rPr>
        <w:t>zyski w</w:t>
      </w:r>
      <w:r w:rsidR="003B44A1" w:rsidRPr="003B44A1">
        <w:rPr>
          <w:i/>
        </w:rPr>
        <w:t xml:space="preserve"> </w:t>
      </w:r>
      <w:r w:rsidR="008A1262" w:rsidRPr="003B44A1">
        <w:rPr>
          <w:i/>
        </w:rPr>
        <w:t>ten sposób włączone są zyskami, które osiągnęłoby przedsiębiorstwo pierwszej wymienionej Umawiającej się Jurysdykcji, gdyby warunki ustalone między obydwoma przedsiębiorstwami były takie jak między przedsiębiorstwami niezależnymi, wówczas ta druga Umawiająca się Jurysdykcja dokona odpowiedniej korekty</w:t>
      </w:r>
      <w:r w:rsidR="008A1262" w:rsidRPr="003B44A1">
        <w:rPr>
          <w:i/>
          <w:color w:val="FF0000"/>
        </w:rPr>
        <w:t xml:space="preserve"> </w:t>
      </w:r>
      <w:r w:rsidR="008A1262" w:rsidRPr="003B44A1">
        <w:rPr>
          <w:i/>
        </w:rPr>
        <w:t>kwoty podatku wymierzonego od tych zysków. Przy ustalaniu takiej korekty odpowiednio uwzględnione będą inne postanowienia Umowy Podatkowej, do której ma zastosowanie niniejsza Konwencja, a</w:t>
      </w:r>
      <w:r w:rsidR="003B44A1" w:rsidRPr="003B44A1">
        <w:rPr>
          <w:i/>
        </w:rPr>
        <w:t xml:space="preserve"> </w:t>
      </w:r>
      <w:r w:rsidR="008A1262" w:rsidRPr="003B44A1">
        <w:rPr>
          <w:i/>
        </w:rPr>
        <w:t>właściwe organy Umawiających się Jurysdykcji będą w razie konieczności konsultować się ze sobą”.</w:t>
      </w:r>
    </w:p>
    <w:p w14:paraId="6BE7F6C0" w14:textId="692D7EA8" w:rsidR="002F4AE9" w:rsidRPr="003B44A1" w:rsidRDefault="002F4AE9" w:rsidP="003B44A1">
      <w:pPr>
        <w:spacing w:line="360" w:lineRule="auto"/>
        <w:jc w:val="both"/>
      </w:pPr>
      <w:r w:rsidRPr="003B44A1">
        <w:t xml:space="preserve">Cytowany powyżej art. 17 ust. 1 MLI znajdzie zastosowanie w miejsce istniejących regulacji dot. korekt </w:t>
      </w:r>
      <w:r w:rsidR="003B226F" w:rsidRPr="003B44A1">
        <w:t>współzależnych</w:t>
      </w:r>
      <w:r w:rsidRPr="003B44A1">
        <w:t xml:space="preserve"> lub zostanie włączony do UPO w razie braku takich regulacji (skutek: „</w:t>
      </w:r>
      <w:r w:rsidRPr="003B44A1">
        <w:rPr>
          <w:i/>
        </w:rPr>
        <w:t>in</w:t>
      </w:r>
      <w:r w:rsidR="003B44A1" w:rsidRPr="003B44A1">
        <w:rPr>
          <w:i/>
        </w:rPr>
        <w:t xml:space="preserve"> </w:t>
      </w:r>
      <w:r w:rsidRPr="003B44A1">
        <w:rPr>
          <w:i/>
        </w:rPr>
        <w:t>place of or in the absence of</w:t>
      </w:r>
      <w:r w:rsidRPr="003B44A1">
        <w:t>”).</w:t>
      </w:r>
    </w:p>
    <w:p w14:paraId="3CF226F3" w14:textId="71273E09" w:rsidR="00583716" w:rsidRPr="003B44A1" w:rsidRDefault="00583716" w:rsidP="003B44A1">
      <w:pPr>
        <w:pStyle w:val="Marta1"/>
        <w:numPr>
          <w:ilvl w:val="0"/>
          <w:numId w:val="0"/>
        </w:numPr>
        <w:spacing w:after="0" w:line="360" w:lineRule="auto"/>
        <w:contextualSpacing w:val="0"/>
        <w:rPr>
          <w:rFonts w:ascii="Times New Roman" w:hAnsi="Times New Roman"/>
        </w:rPr>
      </w:pPr>
      <w:r w:rsidRPr="003B44A1">
        <w:rPr>
          <w:rFonts w:ascii="Times New Roman" w:hAnsi="Times New Roman"/>
        </w:rPr>
        <w:t>Na po</w:t>
      </w:r>
      <w:r w:rsidR="00797CD6">
        <w:rPr>
          <w:rFonts w:ascii="Times New Roman" w:hAnsi="Times New Roman"/>
        </w:rPr>
        <w:t>d</w:t>
      </w:r>
      <w:r w:rsidRPr="003B44A1">
        <w:rPr>
          <w:rFonts w:ascii="Times New Roman" w:hAnsi="Times New Roman"/>
        </w:rPr>
        <w:t xml:space="preserve">stawie art. 17 ust. 3 MLI </w:t>
      </w:r>
      <w:r w:rsidR="000350DA" w:rsidRPr="003B44A1">
        <w:rPr>
          <w:rFonts w:ascii="Times New Roman" w:hAnsi="Times New Roman"/>
        </w:rPr>
        <w:t>p</w:t>
      </w:r>
      <w:r w:rsidRPr="003B44A1">
        <w:rPr>
          <w:rFonts w:ascii="Times New Roman" w:hAnsi="Times New Roman"/>
        </w:rPr>
        <w:t>aństwa mogą zastrzec prawo do:</w:t>
      </w:r>
    </w:p>
    <w:p w14:paraId="30CD1437" w14:textId="5DFD86D8" w:rsidR="00583716" w:rsidRPr="003B44A1" w:rsidRDefault="00583716" w:rsidP="003B44A1">
      <w:pPr>
        <w:pStyle w:val="Marta1"/>
        <w:numPr>
          <w:ilvl w:val="0"/>
          <w:numId w:val="44"/>
        </w:numPr>
        <w:spacing w:after="0" w:line="360" w:lineRule="auto"/>
        <w:contextualSpacing w:val="0"/>
        <w:rPr>
          <w:rFonts w:ascii="Times New Roman" w:hAnsi="Times New Roman"/>
        </w:rPr>
      </w:pPr>
      <w:r w:rsidRPr="003B44A1">
        <w:rPr>
          <w:rFonts w:ascii="Times New Roman" w:hAnsi="Times New Roman"/>
        </w:rPr>
        <w:t>niestosowania art. 17 MLI w odniesieniu do umów podatkowych zawierających już postanowieni</w:t>
      </w:r>
      <w:r w:rsidR="000350DA" w:rsidRPr="003B44A1">
        <w:rPr>
          <w:rFonts w:ascii="Times New Roman" w:hAnsi="Times New Roman"/>
        </w:rPr>
        <w:t>e</w:t>
      </w:r>
      <w:r w:rsidRPr="003B44A1">
        <w:rPr>
          <w:rFonts w:ascii="Times New Roman" w:hAnsi="Times New Roman"/>
        </w:rPr>
        <w:t>, o którym mowa w art. 17 ust. 2 MLI (rozwiązanie przyjęte przez Polskę)</w:t>
      </w:r>
      <w:r w:rsidR="00785898">
        <w:rPr>
          <w:rFonts w:ascii="Times New Roman" w:hAnsi="Times New Roman"/>
        </w:rPr>
        <w:t>,</w:t>
      </w:r>
    </w:p>
    <w:p w14:paraId="468D56F3" w14:textId="27B77DFD" w:rsidR="00583716" w:rsidRPr="003B44A1" w:rsidRDefault="00583716" w:rsidP="003B44A1">
      <w:pPr>
        <w:pStyle w:val="Marta1"/>
        <w:numPr>
          <w:ilvl w:val="0"/>
          <w:numId w:val="44"/>
        </w:numPr>
        <w:spacing w:after="0" w:line="360" w:lineRule="auto"/>
        <w:contextualSpacing w:val="0"/>
        <w:rPr>
          <w:rFonts w:ascii="Times New Roman" w:hAnsi="Times New Roman"/>
        </w:rPr>
      </w:pPr>
      <w:r w:rsidRPr="003B44A1">
        <w:rPr>
          <w:rFonts w:ascii="Times New Roman" w:hAnsi="Times New Roman"/>
        </w:rPr>
        <w:t>niestosowania art. 17 MLI</w:t>
      </w:r>
      <w:r w:rsidR="00785898">
        <w:rPr>
          <w:rFonts w:ascii="Times New Roman" w:hAnsi="Times New Roman"/>
        </w:rPr>
        <w:t>,</w:t>
      </w:r>
      <w:r w:rsidRPr="003B44A1">
        <w:rPr>
          <w:rFonts w:ascii="Times New Roman" w:hAnsi="Times New Roman"/>
        </w:rPr>
        <w:t xml:space="preserve"> pod warunkiem że w sytuacji braku postanowienia, o</w:t>
      </w:r>
      <w:r w:rsidR="004E5013">
        <w:rPr>
          <w:rFonts w:ascii="Times New Roman" w:hAnsi="Times New Roman"/>
        </w:rPr>
        <w:t> </w:t>
      </w:r>
      <w:r w:rsidRPr="003B44A1">
        <w:rPr>
          <w:rFonts w:ascii="Times New Roman" w:hAnsi="Times New Roman"/>
        </w:rPr>
        <w:t>którym mowa w art. 17 ust. 2 MLI w zawartych przez ni</w:t>
      </w:r>
      <w:r w:rsidR="000350DA" w:rsidRPr="003B44A1">
        <w:rPr>
          <w:rFonts w:ascii="Times New Roman" w:hAnsi="Times New Roman"/>
        </w:rPr>
        <w:t>e</w:t>
      </w:r>
      <w:r w:rsidRPr="003B44A1">
        <w:rPr>
          <w:rFonts w:ascii="Times New Roman" w:hAnsi="Times New Roman"/>
        </w:rPr>
        <w:t xml:space="preserve"> umowach podatkowych:</w:t>
      </w:r>
    </w:p>
    <w:p w14:paraId="374D815E" w14:textId="77777777" w:rsidR="00583716" w:rsidRPr="003B44A1" w:rsidRDefault="00583716" w:rsidP="003B44A1">
      <w:pPr>
        <w:pStyle w:val="Marta1"/>
        <w:numPr>
          <w:ilvl w:val="0"/>
          <w:numId w:val="45"/>
        </w:numPr>
        <w:spacing w:after="0" w:line="360" w:lineRule="auto"/>
        <w:contextualSpacing w:val="0"/>
        <w:rPr>
          <w:rFonts w:ascii="Times New Roman" w:hAnsi="Times New Roman"/>
        </w:rPr>
      </w:pPr>
      <w:r w:rsidRPr="003B44A1">
        <w:rPr>
          <w:rFonts w:ascii="Times New Roman" w:hAnsi="Times New Roman"/>
        </w:rPr>
        <w:t>państwo dokona odpowiedniej korekty, o której mowa w art. 17 ust. 1 MLI; lub</w:t>
      </w:r>
    </w:p>
    <w:p w14:paraId="3368CBDD" w14:textId="45690C3B" w:rsidR="00583716" w:rsidRPr="003B44A1" w:rsidRDefault="00583716" w:rsidP="003B44A1">
      <w:pPr>
        <w:pStyle w:val="Marta1"/>
        <w:numPr>
          <w:ilvl w:val="0"/>
          <w:numId w:val="45"/>
        </w:numPr>
        <w:spacing w:after="0" w:line="360" w:lineRule="auto"/>
        <w:contextualSpacing w:val="0"/>
        <w:rPr>
          <w:rFonts w:ascii="Times New Roman" w:hAnsi="Times New Roman"/>
        </w:rPr>
      </w:pPr>
      <w:r w:rsidRPr="003B44A1">
        <w:rPr>
          <w:rFonts w:ascii="Times New Roman" w:hAnsi="Times New Roman"/>
        </w:rPr>
        <w:t xml:space="preserve">właściwy organ będzie czynił starania </w:t>
      </w:r>
      <w:r w:rsidR="00785898">
        <w:rPr>
          <w:rFonts w:ascii="Times New Roman" w:hAnsi="Times New Roman"/>
        </w:rPr>
        <w:t>a</w:t>
      </w:r>
      <w:r w:rsidRPr="003B44A1">
        <w:rPr>
          <w:rFonts w:ascii="Times New Roman" w:hAnsi="Times New Roman"/>
        </w:rPr>
        <w:t>by rozwiązać sprawę stosownie do postanowień UPO dot. MAP.</w:t>
      </w:r>
    </w:p>
    <w:p w14:paraId="5661B985" w14:textId="7E46F8E5" w:rsidR="00FE2085" w:rsidRPr="003B44A1" w:rsidRDefault="00583716" w:rsidP="003B44A1">
      <w:pPr>
        <w:pStyle w:val="Marta1"/>
        <w:numPr>
          <w:ilvl w:val="0"/>
          <w:numId w:val="0"/>
        </w:numPr>
        <w:spacing w:after="0" w:line="360" w:lineRule="auto"/>
        <w:contextualSpacing w:val="0"/>
        <w:rPr>
          <w:rFonts w:ascii="Times New Roman" w:hAnsi="Times New Roman"/>
        </w:rPr>
      </w:pPr>
      <w:r w:rsidRPr="003B44A1">
        <w:rPr>
          <w:rFonts w:ascii="Times New Roman" w:hAnsi="Times New Roman"/>
        </w:rPr>
        <w:lastRenderedPageBreak/>
        <w:t xml:space="preserve">Państwa, które nie złożyły zastrzeżenia na mocy art. 17 ust. 3 MLI dokonują notyfikacji </w:t>
      </w:r>
      <w:r w:rsidR="00403F95" w:rsidRPr="003B44A1">
        <w:rPr>
          <w:rFonts w:ascii="Times New Roman" w:hAnsi="Times New Roman"/>
        </w:rPr>
        <w:t>(n</w:t>
      </w:r>
      <w:r w:rsidR="007C3C03" w:rsidRPr="003B44A1">
        <w:rPr>
          <w:rFonts w:ascii="Times New Roman" w:hAnsi="Times New Roman"/>
        </w:rPr>
        <w:t>a</w:t>
      </w:r>
      <w:r w:rsidR="003B44A1" w:rsidRPr="003B44A1">
        <w:rPr>
          <w:rFonts w:ascii="Times New Roman" w:hAnsi="Times New Roman"/>
        </w:rPr>
        <w:t xml:space="preserve"> </w:t>
      </w:r>
      <w:r w:rsidR="00403F95" w:rsidRPr="003B44A1">
        <w:rPr>
          <w:rFonts w:ascii="Times New Roman" w:hAnsi="Times New Roman"/>
        </w:rPr>
        <w:t>podstawie art. 17 ust. 4 MLI) umów podatkowych zawierających regulacje przewidziane w</w:t>
      </w:r>
      <w:r w:rsidR="003B44A1" w:rsidRPr="003B44A1">
        <w:rPr>
          <w:rFonts w:ascii="Times New Roman" w:hAnsi="Times New Roman"/>
        </w:rPr>
        <w:t xml:space="preserve"> </w:t>
      </w:r>
      <w:r w:rsidR="00403F95" w:rsidRPr="003B44A1">
        <w:rPr>
          <w:rFonts w:ascii="Times New Roman" w:hAnsi="Times New Roman"/>
        </w:rPr>
        <w:t xml:space="preserve">art. 17 ust. 2 MLI. </w:t>
      </w:r>
      <w:r w:rsidR="000552ED" w:rsidRPr="003B44A1">
        <w:rPr>
          <w:rFonts w:ascii="Times New Roman" w:hAnsi="Times New Roman"/>
        </w:rPr>
        <w:t>Sposób dokonania notyfikacji przez oba państwa przesądza o wpływie MLI na umowę podatkową:</w:t>
      </w:r>
    </w:p>
    <w:p w14:paraId="7E171428" w14:textId="4734ACC2" w:rsidR="00FE2085" w:rsidRPr="003B44A1" w:rsidRDefault="000552ED" w:rsidP="003B44A1">
      <w:pPr>
        <w:pStyle w:val="Akapitzlist"/>
        <w:numPr>
          <w:ilvl w:val="0"/>
          <w:numId w:val="3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w razie notyfikacji</w:t>
      </w:r>
      <w:r w:rsidR="00FE2085" w:rsidRPr="003B44A1">
        <w:rPr>
          <w:rFonts w:ascii="Times New Roman" w:hAnsi="Times New Roman"/>
          <w:sz w:val="24"/>
          <w:szCs w:val="24"/>
        </w:rPr>
        <w:t xml:space="preserve"> przez obie strony tego samego przepisu UPO, przepis ten zostanie </w:t>
      </w:r>
      <w:r w:rsidR="00FE2085" w:rsidRPr="003B44A1">
        <w:rPr>
          <w:rFonts w:ascii="Times New Roman" w:hAnsi="Times New Roman"/>
          <w:sz w:val="24"/>
          <w:szCs w:val="24"/>
          <w:u w:val="single"/>
        </w:rPr>
        <w:t>zastąpiony</w:t>
      </w:r>
      <w:r w:rsidR="00FE2085" w:rsidRPr="003B44A1">
        <w:rPr>
          <w:rFonts w:ascii="Times New Roman" w:hAnsi="Times New Roman"/>
          <w:sz w:val="24"/>
          <w:szCs w:val="24"/>
        </w:rPr>
        <w:t xml:space="preserve"> przez art. </w:t>
      </w:r>
      <w:r w:rsidRPr="003B44A1">
        <w:rPr>
          <w:rFonts w:ascii="Times New Roman" w:hAnsi="Times New Roman"/>
          <w:sz w:val="24"/>
          <w:szCs w:val="24"/>
        </w:rPr>
        <w:t>17</w:t>
      </w:r>
      <w:r w:rsidR="00FE2085" w:rsidRPr="003B44A1">
        <w:rPr>
          <w:rFonts w:ascii="Times New Roman" w:hAnsi="Times New Roman"/>
          <w:sz w:val="24"/>
          <w:szCs w:val="24"/>
        </w:rPr>
        <w:t xml:space="preserve"> ust. </w:t>
      </w:r>
      <w:r w:rsidRPr="003B44A1">
        <w:rPr>
          <w:rFonts w:ascii="Times New Roman" w:hAnsi="Times New Roman"/>
          <w:sz w:val="24"/>
          <w:szCs w:val="24"/>
        </w:rPr>
        <w:t>1</w:t>
      </w:r>
      <w:r w:rsidR="00FE2085" w:rsidRPr="003B44A1">
        <w:rPr>
          <w:rFonts w:ascii="Times New Roman" w:hAnsi="Times New Roman"/>
          <w:sz w:val="24"/>
          <w:szCs w:val="24"/>
        </w:rPr>
        <w:t xml:space="preserve"> MLI (skutek „</w:t>
      </w:r>
      <w:r w:rsidR="00FE2085" w:rsidRPr="003B44A1">
        <w:rPr>
          <w:rFonts w:ascii="Times New Roman" w:hAnsi="Times New Roman"/>
          <w:i/>
          <w:sz w:val="24"/>
          <w:szCs w:val="24"/>
        </w:rPr>
        <w:t>replaced</w:t>
      </w:r>
      <w:r w:rsidR="00BB79D8">
        <w:rPr>
          <w:rFonts w:ascii="Times New Roman" w:hAnsi="Times New Roman"/>
          <w:sz w:val="24"/>
          <w:szCs w:val="24"/>
        </w:rPr>
        <w:t>”),</w:t>
      </w:r>
    </w:p>
    <w:p w14:paraId="566D3180" w14:textId="46C204B5" w:rsidR="00583716" w:rsidRPr="003B44A1" w:rsidRDefault="00FE2085" w:rsidP="003B44A1">
      <w:pPr>
        <w:pStyle w:val="Akapitzlist"/>
        <w:numPr>
          <w:ilvl w:val="0"/>
          <w:numId w:val="33"/>
        </w:numPr>
        <w:spacing w:after="0" w:line="360" w:lineRule="auto"/>
        <w:contextualSpacing w:val="0"/>
        <w:jc w:val="both"/>
        <w:rPr>
          <w:rFonts w:ascii="Times New Roman" w:hAnsi="Times New Roman"/>
          <w:sz w:val="24"/>
          <w:szCs w:val="24"/>
        </w:rPr>
      </w:pPr>
      <w:r w:rsidRPr="003B44A1">
        <w:rPr>
          <w:rFonts w:ascii="Times New Roman" w:hAnsi="Times New Roman"/>
          <w:sz w:val="24"/>
          <w:szCs w:val="24"/>
        </w:rPr>
        <w:t xml:space="preserve">brak notyfikacji przepisu UPO przez przynajmniej jedną ze stron skutkuje stosowaniem art. </w:t>
      </w:r>
      <w:r w:rsidR="000552ED" w:rsidRPr="003B44A1">
        <w:rPr>
          <w:rFonts w:ascii="Times New Roman" w:hAnsi="Times New Roman"/>
          <w:sz w:val="24"/>
          <w:szCs w:val="24"/>
        </w:rPr>
        <w:t>17</w:t>
      </w:r>
      <w:r w:rsidRPr="003B44A1">
        <w:rPr>
          <w:rFonts w:ascii="Times New Roman" w:hAnsi="Times New Roman"/>
          <w:sz w:val="24"/>
          <w:szCs w:val="24"/>
        </w:rPr>
        <w:t xml:space="preserve"> ust. </w:t>
      </w:r>
      <w:r w:rsidR="000552ED" w:rsidRPr="003B44A1">
        <w:rPr>
          <w:rFonts w:ascii="Times New Roman" w:hAnsi="Times New Roman"/>
          <w:sz w:val="24"/>
          <w:szCs w:val="24"/>
        </w:rPr>
        <w:t>1</w:t>
      </w:r>
      <w:r w:rsidRPr="003B44A1">
        <w:rPr>
          <w:rFonts w:ascii="Times New Roman" w:hAnsi="Times New Roman"/>
          <w:sz w:val="24"/>
          <w:szCs w:val="24"/>
        </w:rPr>
        <w:t xml:space="preserve"> MLI </w:t>
      </w:r>
      <w:r w:rsidR="007E228F" w:rsidRPr="003B44A1">
        <w:rPr>
          <w:rFonts w:ascii="Times New Roman" w:hAnsi="Times New Roman"/>
          <w:sz w:val="24"/>
          <w:szCs w:val="24"/>
        </w:rPr>
        <w:t>jako zastępującego przepis UPO w zakresie niezgodności</w:t>
      </w:r>
      <w:r w:rsidRPr="003B44A1">
        <w:rPr>
          <w:rFonts w:ascii="Times New Roman" w:hAnsi="Times New Roman"/>
          <w:sz w:val="24"/>
          <w:szCs w:val="24"/>
        </w:rPr>
        <w:t xml:space="preserve"> (skute</w:t>
      </w:r>
      <w:r w:rsidR="00264360" w:rsidRPr="003B44A1">
        <w:rPr>
          <w:rFonts w:ascii="Times New Roman" w:hAnsi="Times New Roman"/>
          <w:sz w:val="24"/>
          <w:szCs w:val="24"/>
        </w:rPr>
        <w:t>k</w:t>
      </w:r>
      <w:r w:rsidRPr="003B44A1">
        <w:rPr>
          <w:rFonts w:ascii="Times New Roman" w:hAnsi="Times New Roman"/>
          <w:sz w:val="24"/>
          <w:szCs w:val="24"/>
        </w:rPr>
        <w:t xml:space="preserve"> „</w:t>
      </w:r>
      <w:r w:rsidRPr="003B44A1">
        <w:rPr>
          <w:rFonts w:ascii="Times New Roman" w:hAnsi="Times New Roman"/>
          <w:i/>
          <w:sz w:val="24"/>
          <w:szCs w:val="24"/>
        </w:rPr>
        <w:t xml:space="preserve">apply and supersede to the extent of incompatibility”); </w:t>
      </w:r>
      <w:r w:rsidRPr="003B44A1">
        <w:rPr>
          <w:rFonts w:ascii="Times New Roman" w:hAnsi="Times New Roman"/>
          <w:sz w:val="24"/>
          <w:szCs w:val="24"/>
        </w:rPr>
        <w:t>w</w:t>
      </w:r>
      <w:r w:rsidR="004E5013">
        <w:rPr>
          <w:rFonts w:ascii="Times New Roman" w:hAnsi="Times New Roman"/>
          <w:sz w:val="24"/>
          <w:szCs w:val="24"/>
        </w:rPr>
        <w:t> </w:t>
      </w:r>
      <w:r w:rsidRPr="003B44A1">
        <w:rPr>
          <w:rFonts w:ascii="Times New Roman" w:hAnsi="Times New Roman"/>
          <w:sz w:val="24"/>
          <w:szCs w:val="24"/>
        </w:rPr>
        <w:t xml:space="preserve">przypadku UPO niezawierających </w:t>
      </w:r>
      <w:r w:rsidR="00BC4501" w:rsidRPr="003B44A1">
        <w:rPr>
          <w:rFonts w:ascii="Times New Roman" w:hAnsi="Times New Roman"/>
          <w:sz w:val="24"/>
          <w:szCs w:val="24"/>
        </w:rPr>
        <w:t xml:space="preserve">regulacji dot. korekty </w:t>
      </w:r>
      <w:r w:rsidR="003B226F" w:rsidRPr="003B44A1">
        <w:rPr>
          <w:rFonts w:ascii="Times New Roman" w:hAnsi="Times New Roman"/>
          <w:sz w:val="24"/>
          <w:szCs w:val="24"/>
        </w:rPr>
        <w:t>współzależnej</w:t>
      </w:r>
      <w:r w:rsidRPr="003B44A1">
        <w:rPr>
          <w:rFonts w:ascii="Times New Roman" w:hAnsi="Times New Roman"/>
          <w:sz w:val="24"/>
          <w:szCs w:val="24"/>
        </w:rPr>
        <w:t>, w</w:t>
      </w:r>
      <w:r w:rsidR="004E5013">
        <w:rPr>
          <w:rFonts w:ascii="Times New Roman" w:hAnsi="Times New Roman"/>
          <w:sz w:val="24"/>
          <w:szCs w:val="24"/>
        </w:rPr>
        <w:t> </w:t>
      </w:r>
      <w:r w:rsidRPr="003B44A1">
        <w:rPr>
          <w:rFonts w:ascii="Times New Roman" w:hAnsi="Times New Roman"/>
          <w:sz w:val="24"/>
          <w:szCs w:val="24"/>
        </w:rPr>
        <w:t xml:space="preserve">praktyce oznacza to </w:t>
      </w:r>
      <w:r w:rsidR="00264360" w:rsidRPr="003B44A1">
        <w:rPr>
          <w:rFonts w:ascii="Times New Roman" w:hAnsi="Times New Roman"/>
          <w:sz w:val="24"/>
          <w:szCs w:val="24"/>
        </w:rPr>
        <w:t>włączenie/</w:t>
      </w:r>
      <w:r w:rsidRPr="003B44A1">
        <w:rPr>
          <w:rFonts w:ascii="Times New Roman" w:hAnsi="Times New Roman"/>
          <w:sz w:val="24"/>
          <w:szCs w:val="24"/>
        </w:rPr>
        <w:t>dodanie do UPO takiego postanowienia.</w:t>
      </w:r>
    </w:p>
    <w:p w14:paraId="3EE67B80" w14:textId="77777777" w:rsidR="00583716" w:rsidRPr="003B44A1" w:rsidRDefault="00583716" w:rsidP="003B44A1">
      <w:pPr>
        <w:pStyle w:val="Nagwek3"/>
        <w:rPr>
          <w:rFonts w:eastAsia="BatangChe" w:cs="Times New Roman"/>
          <w:i/>
        </w:rPr>
      </w:pPr>
      <w:bookmarkStart w:id="88" w:name="_Toc478655907"/>
      <w:r w:rsidRPr="003B44A1">
        <w:rPr>
          <w:rFonts w:eastAsia="BatangChe" w:cs="Times New Roman"/>
          <w:i/>
        </w:rPr>
        <w:t>Stanowisko przyjęte przez Polskę</w:t>
      </w:r>
      <w:bookmarkEnd w:id="88"/>
    </w:p>
    <w:p w14:paraId="2B1CC487" w14:textId="77777777" w:rsidR="001463F1" w:rsidRPr="003B44A1" w:rsidRDefault="00E81F0C" w:rsidP="003B44A1">
      <w:pPr>
        <w:spacing w:line="360" w:lineRule="auto"/>
        <w:jc w:val="both"/>
      </w:pPr>
      <w:r w:rsidRPr="003B44A1">
        <w:t xml:space="preserve">Zgodnie z aktualną polityką w zakresie zawierania przez Polskę </w:t>
      </w:r>
      <w:r w:rsidR="00583716" w:rsidRPr="003B44A1">
        <w:t>UPO</w:t>
      </w:r>
      <w:r w:rsidRPr="003B44A1">
        <w:t xml:space="preserve">, w nowo negocjowanych umowach wprowadza się postanowienie bazujące na Artykule 9 ust. 2 MK OECD, dotyczące tzw. korekt </w:t>
      </w:r>
      <w:r w:rsidR="003B226F" w:rsidRPr="003B44A1">
        <w:t>współzależnych</w:t>
      </w:r>
      <w:r w:rsidRPr="003B44A1">
        <w:t xml:space="preserve">. </w:t>
      </w:r>
      <w:r w:rsidR="00583716" w:rsidRPr="003B44A1">
        <w:t>U</w:t>
      </w:r>
      <w:r w:rsidRPr="003B44A1">
        <w:t xml:space="preserve">zasadnione jest wprowadzenie </w:t>
      </w:r>
      <w:r w:rsidR="00583716" w:rsidRPr="003B44A1">
        <w:t>takiej regulacji do umów niezawierających takiego postanowienia</w:t>
      </w:r>
      <w:r w:rsidRPr="003B44A1">
        <w:t>.</w:t>
      </w:r>
    </w:p>
    <w:p w14:paraId="09AC3F85" w14:textId="5BEF4E4C" w:rsidR="00583716" w:rsidRPr="003B44A1" w:rsidRDefault="00341A00" w:rsidP="003B44A1">
      <w:pPr>
        <w:spacing w:line="360" w:lineRule="auto"/>
        <w:jc w:val="both"/>
      </w:pPr>
      <w:r>
        <w:t>W konsekwencji</w:t>
      </w:r>
      <w:r w:rsidR="00583716" w:rsidRPr="003B44A1">
        <w:t xml:space="preserve"> zamierzeniem Polski jest </w:t>
      </w:r>
      <w:r w:rsidR="00583716" w:rsidRPr="003B44A1">
        <w:rPr>
          <w:u w:val="single"/>
        </w:rPr>
        <w:t>przyjęcie art. 17 ust. 1 MLI</w:t>
      </w:r>
      <w:r w:rsidR="00583716" w:rsidRPr="003B44A1">
        <w:t xml:space="preserve">. </w:t>
      </w:r>
    </w:p>
    <w:p w14:paraId="300D87F1" w14:textId="6806ABFE" w:rsidR="00583716" w:rsidRPr="003B44A1" w:rsidRDefault="00BB79D8" w:rsidP="003B44A1">
      <w:pPr>
        <w:spacing w:line="360" w:lineRule="auto"/>
        <w:jc w:val="both"/>
      </w:pPr>
      <w:r>
        <w:t>Jednakże</w:t>
      </w:r>
      <w:r w:rsidR="00583716" w:rsidRPr="003B44A1">
        <w:t xml:space="preserve"> </w:t>
      </w:r>
      <w:r w:rsidR="00DB19D0" w:rsidRPr="003B44A1">
        <w:t>Polska złoży zastrzeżenie na</w:t>
      </w:r>
      <w:r w:rsidR="00076223">
        <w:t xml:space="preserve"> podstawie art. 17 ust. 3 lit</w:t>
      </w:r>
      <w:r>
        <w:t>.</w:t>
      </w:r>
      <w:r w:rsidR="00076223">
        <w:t xml:space="preserve"> a</w:t>
      </w:r>
      <w:r w:rsidR="00DB19D0" w:rsidRPr="003B44A1">
        <w:t xml:space="preserve"> MLI</w:t>
      </w:r>
      <w:r w:rsidR="00583716" w:rsidRPr="003B44A1">
        <w:t xml:space="preserve"> o</w:t>
      </w:r>
      <w:r w:rsidR="004E5013">
        <w:t> </w:t>
      </w:r>
      <w:r w:rsidR="00DB19D0" w:rsidRPr="003B44A1">
        <w:t>niestosowani</w:t>
      </w:r>
      <w:r w:rsidR="00583716" w:rsidRPr="003B44A1">
        <w:t>u</w:t>
      </w:r>
      <w:r w:rsidR="00DB19D0" w:rsidRPr="003B44A1">
        <w:t xml:space="preserve"> przepisu art. 17 ust. 1 MLI w odniesieniu do umów podatkowych</w:t>
      </w:r>
      <w:r w:rsidR="00583716" w:rsidRPr="003B44A1">
        <w:t>,</w:t>
      </w:r>
      <w:r w:rsidR="00DB19D0" w:rsidRPr="003B44A1">
        <w:t xml:space="preserve"> które już zawierają odpowiednie przepisy dotyczące korekt </w:t>
      </w:r>
      <w:r w:rsidR="003B226F" w:rsidRPr="003B44A1">
        <w:t>współzależnych</w:t>
      </w:r>
      <w:r w:rsidR="00583716" w:rsidRPr="003B44A1">
        <w:t xml:space="preserve"> </w:t>
      </w:r>
      <w:r w:rsidR="003B226F" w:rsidRPr="003B44A1">
        <w:t>– umowy te zostały wymienione w</w:t>
      </w:r>
      <w:r w:rsidR="003B44A1" w:rsidRPr="003B44A1">
        <w:t xml:space="preserve"> </w:t>
      </w:r>
      <w:r w:rsidR="00365C36" w:rsidRPr="003B44A1">
        <w:t>formularz</w:t>
      </w:r>
      <w:r w:rsidR="007E228F" w:rsidRPr="003B44A1">
        <w:t>u</w:t>
      </w:r>
      <w:r w:rsidR="00583716" w:rsidRPr="003B44A1">
        <w:t xml:space="preserve"> Pol</w:t>
      </w:r>
      <w:r w:rsidR="000552ED" w:rsidRPr="003B44A1">
        <w:t>ski, wraz ze wskazaniem przepisów</w:t>
      </w:r>
      <w:r w:rsidR="00583716" w:rsidRPr="003B44A1">
        <w:t xml:space="preserve"> odpowiadając</w:t>
      </w:r>
      <w:r w:rsidR="000552ED" w:rsidRPr="003B44A1">
        <w:t>ych</w:t>
      </w:r>
      <w:r w:rsidR="00583716" w:rsidRPr="003B44A1">
        <w:t xml:space="preserve"> regulacj</w:t>
      </w:r>
      <w:r w:rsidR="006E4896" w:rsidRPr="003B44A1">
        <w:t>om</w:t>
      </w:r>
      <w:r w:rsidR="00583716" w:rsidRPr="003B44A1">
        <w:t xml:space="preserve"> art. 17 ust. 2 MLI.</w:t>
      </w:r>
    </w:p>
    <w:p w14:paraId="1224EBFD" w14:textId="77777777" w:rsidR="00CF0F9D" w:rsidRPr="003B44A1" w:rsidRDefault="00583716" w:rsidP="003B44A1">
      <w:pPr>
        <w:spacing w:line="360" w:lineRule="auto"/>
        <w:jc w:val="both"/>
      </w:pPr>
      <w:r w:rsidRPr="003B44A1">
        <w:t>W zakresie pozostałych umów podatkowych, Polska zakłada przyjęcie art. 17 ust. 1 MLI.</w:t>
      </w:r>
    </w:p>
    <w:p w14:paraId="58059414" w14:textId="77777777" w:rsidR="00583716" w:rsidRPr="003B44A1" w:rsidRDefault="00583716" w:rsidP="003B44A1">
      <w:pPr>
        <w:pStyle w:val="Nagwek3"/>
        <w:rPr>
          <w:rFonts w:eastAsia="BatangChe" w:cs="Times New Roman"/>
          <w:i/>
        </w:rPr>
      </w:pPr>
      <w:bookmarkStart w:id="89" w:name="_Toc478655908"/>
      <w:r w:rsidRPr="003B44A1">
        <w:rPr>
          <w:rFonts w:eastAsia="BatangChe" w:cs="Times New Roman"/>
          <w:i/>
        </w:rPr>
        <w:t>Skutek dla umów podatkowych zawartych przez Polskę</w:t>
      </w:r>
      <w:bookmarkEnd w:id="89"/>
    </w:p>
    <w:p w14:paraId="690EBAED" w14:textId="6BB1E071" w:rsidR="00583716" w:rsidRPr="003B44A1" w:rsidRDefault="00583716" w:rsidP="003B44A1">
      <w:pPr>
        <w:spacing w:line="360" w:lineRule="auto"/>
        <w:jc w:val="both"/>
      </w:pPr>
      <w:r w:rsidRPr="003B44A1">
        <w:t xml:space="preserve">Mając na uwadze </w:t>
      </w:r>
      <w:r w:rsidR="00D66D67" w:rsidRPr="003B44A1">
        <w:t>projekty formularzy</w:t>
      </w:r>
      <w:r w:rsidRPr="003B44A1">
        <w:t xml:space="preserve"> złożone przez inne państwa</w:t>
      </w:r>
      <w:r w:rsidR="009358FF" w:rsidRPr="003B44A1">
        <w:t>, które podpisały Konwencję</w:t>
      </w:r>
      <w:r w:rsidR="0076626F" w:rsidRPr="003B44A1">
        <w:t xml:space="preserve"> oraz stanowisko Polski</w:t>
      </w:r>
      <w:r w:rsidRPr="003B44A1">
        <w:t>, art. 17 ust. 1 MLI będzie miał zastosowanie</w:t>
      </w:r>
      <w:r w:rsidR="007E228F" w:rsidRPr="003B44A1">
        <w:t>, zastępując w zakresie niezgodności</w:t>
      </w:r>
      <w:r w:rsidRPr="003B44A1">
        <w:t xml:space="preserve"> („</w:t>
      </w:r>
      <w:r w:rsidRPr="003B44A1">
        <w:rPr>
          <w:i/>
        </w:rPr>
        <w:t>app</w:t>
      </w:r>
      <w:r w:rsidR="008774CC" w:rsidRPr="003B44A1">
        <w:rPr>
          <w:i/>
        </w:rPr>
        <w:t>ly</w:t>
      </w:r>
      <w:r w:rsidRPr="003B44A1">
        <w:rPr>
          <w:i/>
        </w:rPr>
        <w:t xml:space="preserve"> and supersede to the extent of incompatibility”</w:t>
      </w:r>
      <w:r w:rsidRPr="003B44A1">
        <w:t xml:space="preserve">) </w:t>
      </w:r>
      <w:r w:rsidR="007E228F" w:rsidRPr="003B44A1">
        <w:t xml:space="preserve">przepisy </w:t>
      </w:r>
      <w:r w:rsidRPr="003B44A1">
        <w:t>UPO z</w:t>
      </w:r>
      <w:r w:rsidR="003B44A1" w:rsidRPr="003B44A1">
        <w:t xml:space="preserve"> </w:t>
      </w:r>
      <w:r w:rsidRPr="003B44A1">
        <w:t>następującymi państwami:</w:t>
      </w:r>
    </w:p>
    <w:p w14:paraId="7525F301" w14:textId="6A070B8C" w:rsidR="00DD50F8" w:rsidRPr="003B44A1" w:rsidRDefault="00DD50F8" w:rsidP="003B44A1">
      <w:pPr>
        <w:pStyle w:val="Akapitzlist"/>
        <w:numPr>
          <w:ilvl w:val="0"/>
          <w:numId w:val="46"/>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Chiny</w:t>
      </w:r>
      <w:r w:rsidR="00785898">
        <w:rPr>
          <w:rFonts w:ascii="Times New Roman" w:hAnsi="Times New Roman"/>
          <w:sz w:val="24"/>
          <w:szCs w:val="24"/>
        </w:rPr>
        <w:t>;</w:t>
      </w:r>
    </w:p>
    <w:p w14:paraId="4BE8768E" w14:textId="2B52EB14" w:rsidR="00A97790" w:rsidRPr="003B44A1" w:rsidRDefault="00A97790" w:rsidP="003B44A1">
      <w:pPr>
        <w:pStyle w:val="Akapitzlist"/>
        <w:numPr>
          <w:ilvl w:val="0"/>
          <w:numId w:val="46"/>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Francja</w:t>
      </w:r>
      <w:r w:rsidR="00785898">
        <w:rPr>
          <w:rFonts w:ascii="Times New Roman" w:hAnsi="Times New Roman"/>
          <w:sz w:val="24"/>
          <w:szCs w:val="24"/>
        </w:rPr>
        <w:t>;</w:t>
      </w:r>
    </w:p>
    <w:p w14:paraId="301915E8" w14:textId="2711235A" w:rsidR="00A97790" w:rsidRPr="003B44A1" w:rsidRDefault="00A97790" w:rsidP="003B44A1">
      <w:pPr>
        <w:pStyle w:val="Akapitzlist"/>
        <w:numPr>
          <w:ilvl w:val="0"/>
          <w:numId w:val="46"/>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Grecja</w:t>
      </w:r>
      <w:r w:rsidR="00785898">
        <w:rPr>
          <w:rFonts w:ascii="Times New Roman" w:hAnsi="Times New Roman"/>
          <w:sz w:val="24"/>
          <w:szCs w:val="24"/>
        </w:rPr>
        <w:t>;</w:t>
      </w:r>
    </w:p>
    <w:p w14:paraId="4D6A2379" w14:textId="5785F94D" w:rsidR="00A97790" w:rsidRPr="003B44A1" w:rsidRDefault="00A97790" w:rsidP="003B44A1">
      <w:pPr>
        <w:pStyle w:val="Akapitzlist"/>
        <w:numPr>
          <w:ilvl w:val="0"/>
          <w:numId w:val="46"/>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Izrael</w:t>
      </w:r>
      <w:r w:rsidR="00785898">
        <w:rPr>
          <w:rFonts w:ascii="Times New Roman" w:hAnsi="Times New Roman"/>
          <w:sz w:val="24"/>
          <w:szCs w:val="24"/>
        </w:rPr>
        <w:t>;</w:t>
      </w:r>
    </w:p>
    <w:p w14:paraId="7BDFA9A7" w14:textId="49B9F55C" w:rsidR="00A97790" w:rsidRPr="003B44A1" w:rsidRDefault="00A97790" w:rsidP="003B44A1">
      <w:pPr>
        <w:pStyle w:val="Akapitzlist"/>
        <w:numPr>
          <w:ilvl w:val="0"/>
          <w:numId w:val="46"/>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lastRenderedPageBreak/>
        <w:t>Japonia</w:t>
      </w:r>
      <w:r w:rsidR="00785898">
        <w:rPr>
          <w:rFonts w:ascii="Times New Roman" w:hAnsi="Times New Roman"/>
          <w:sz w:val="24"/>
          <w:szCs w:val="24"/>
        </w:rPr>
        <w:t>;</w:t>
      </w:r>
    </w:p>
    <w:p w14:paraId="4E7C5D8F" w14:textId="7E06A3F5" w:rsidR="00A97790" w:rsidRPr="003B44A1" w:rsidRDefault="00A97790" w:rsidP="003B44A1">
      <w:pPr>
        <w:pStyle w:val="Akapitzlist"/>
        <w:numPr>
          <w:ilvl w:val="0"/>
          <w:numId w:val="46"/>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Meksyk</w:t>
      </w:r>
      <w:r w:rsidR="00785898">
        <w:rPr>
          <w:rFonts w:ascii="Times New Roman" w:hAnsi="Times New Roman"/>
          <w:sz w:val="24"/>
          <w:szCs w:val="24"/>
        </w:rPr>
        <w:t>;</w:t>
      </w:r>
    </w:p>
    <w:p w14:paraId="141E1463" w14:textId="5FCCF087" w:rsidR="00A97790" w:rsidRPr="003B44A1" w:rsidRDefault="00A97790" w:rsidP="003B44A1">
      <w:pPr>
        <w:pStyle w:val="Akapitzlist"/>
        <w:numPr>
          <w:ilvl w:val="0"/>
          <w:numId w:val="46"/>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Pakistan</w:t>
      </w:r>
      <w:r w:rsidR="00785898">
        <w:rPr>
          <w:rFonts w:ascii="Times New Roman" w:hAnsi="Times New Roman"/>
          <w:sz w:val="24"/>
          <w:szCs w:val="24"/>
        </w:rPr>
        <w:t>;</w:t>
      </w:r>
    </w:p>
    <w:p w14:paraId="6100E0D8" w14:textId="54345511" w:rsidR="00A97790" w:rsidRPr="003B44A1" w:rsidRDefault="00A97790" w:rsidP="003B44A1">
      <w:pPr>
        <w:pStyle w:val="Akapitzlist"/>
        <w:numPr>
          <w:ilvl w:val="0"/>
          <w:numId w:val="46"/>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Rosja</w:t>
      </w:r>
      <w:r w:rsidR="00785898">
        <w:rPr>
          <w:rFonts w:ascii="Times New Roman" w:hAnsi="Times New Roman"/>
          <w:sz w:val="24"/>
          <w:szCs w:val="24"/>
        </w:rPr>
        <w:t>;</w:t>
      </w:r>
    </w:p>
    <w:p w14:paraId="79BEB839" w14:textId="76B047D6" w:rsidR="00A97790" w:rsidRPr="003B44A1" w:rsidRDefault="00A97790" w:rsidP="003B44A1">
      <w:pPr>
        <w:pStyle w:val="Akapitzlist"/>
        <w:numPr>
          <w:ilvl w:val="0"/>
          <w:numId w:val="46"/>
        </w:numPr>
        <w:spacing w:after="0" w:line="360" w:lineRule="auto"/>
        <w:ind w:left="714" w:hanging="357"/>
        <w:contextualSpacing w:val="0"/>
        <w:jc w:val="both"/>
        <w:rPr>
          <w:rFonts w:ascii="Times New Roman" w:hAnsi="Times New Roman"/>
          <w:sz w:val="24"/>
          <w:szCs w:val="24"/>
        </w:rPr>
      </w:pPr>
      <w:r w:rsidRPr="003B44A1">
        <w:rPr>
          <w:rFonts w:ascii="Times New Roman" w:hAnsi="Times New Roman"/>
          <w:sz w:val="24"/>
          <w:szCs w:val="24"/>
        </w:rPr>
        <w:t>Szwajcaria</w:t>
      </w:r>
      <w:r w:rsidR="00785898">
        <w:rPr>
          <w:rFonts w:ascii="Times New Roman" w:hAnsi="Times New Roman"/>
          <w:sz w:val="24"/>
          <w:szCs w:val="24"/>
        </w:rPr>
        <w:t>;</w:t>
      </w:r>
    </w:p>
    <w:p w14:paraId="24AE6948" w14:textId="63C0D4B3" w:rsidR="008D1165" w:rsidRPr="003B44A1" w:rsidRDefault="00A97790" w:rsidP="004E5013">
      <w:pPr>
        <w:pStyle w:val="Akapitzlist"/>
        <w:numPr>
          <w:ilvl w:val="0"/>
          <w:numId w:val="46"/>
        </w:numPr>
        <w:spacing w:after="0" w:line="360" w:lineRule="auto"/>
        <w:ind w:left="714" w:hanging="430"/>
        <w:contextualSpacing w:val="0"/>
        <w:jc w:val="both"/>
        <w:rPr>
          <w:rFonts w:ascii="Times New Roman" w:hAnsi="Times New Roman"/>
          <w:sz w:val="24"/>
          <w:szCs w:val="24"/>
        </w:rPr>
      </w:pPr>
      <w:r w:rsidRPr="003B44A1">
        <w:rPr>
          <w:rFonts w:ascii="Times New Roman" w:hAnsi="Times New Roman"/>
          <w:sz w:val="24"/>
          <w:szCs w:val="24"/>
        </w:rPr>
        <w:t>Węgry</w:t>
      </w:r>
      <w:r w:rsidR="00785898">
        <w:rPr>
          <w:rFonts w:ascii="Times New Roman" w:hAnsi="Times New Roman"/>
          <w:sz w:val="24"/>
          <w:szCs w:val="24"/>
        </w:rPr>
        <w:t>;</w:t>
      </w:r>
    </w:p>
    <w:p w14:paraId="5209AB53" w14:textId="03430273" w:rsidR="00A97790" w:rsidRPr="003B44A1" w:rsidRDefault="008D1165" w:rsidP="004E5013">
      <w:pPr>
        <w:pStyle w:val="Akapitzlist"/>
        <w:numPr>
          <w:ilvl w:val="0"/>
          <w:numId w:val="46"/>
        </w:numPr>
        <w:spacing w:after="0" w:line="360" w:lineRule="auto"/>
        <w:ind w:left="714" w:hanging="430"/>
        <w:contextualSpacing w:val="0"/>
        <w:jc w:val="both"/>
        <w:rPr>
          <w:rFonts w:ascii="Times New Roman" w:hAnsi="Times New Roman"/>
          <w:sz w:val="24"/>
          <w:szCs w:val="24"/>
        </w:rPr>
      </w:pPr>
      <w:r w:rsidRPr="003B44A1">
        <w:rPr>
          <w:rFonts w:ascii="Times New Roman" w:hAnsi="Times New Roman"/>
          <w:sz w:val="24"/>
          <w:szCs w:val="24"/>
        </w:rPr>
        <w:t>Włochy</w:t>
      </w:r>
      <w:r w:rsidR="00A97790" w:rsidRPr="003B44A1">
        <w:rPr>
          <w:rFonts w:ascii="Times New Roman" w:hAnsi="Times New Roman"/>
          <w:sz w:val="24"/>
          <w:szCs w:val="24"/>
        </w:rPr>
        <w:t>.</w:t>
      </w:r>
    </w:p>
    <w:p w14:paraId="553CD363" w14:textId="32472981" w:rsidR="009B6F66" w:rsidRPr="003B44A1" w:rsidRDefault="009B6F66" w:rsidP="004E5013">
      <w:pPr>
        <w:pStyle w:val="Akapitzlist"/>
        <w:numPr>
          <w:ilvl w:val="0"/>
          <w:numId w:val="25"/>
        </w:numPr>
        <w:spacing w:before="60" w:after="0" w:line="360" w:lineRule="auto"/>
        <w:ind w:left="567" w:hanging="567"/>
        <w:contextualSpacing w:val="0"/>
        <w:jc w:val="both"/>
        <w:outlineLvl w:val="1"/>
        <w:rPr>
          <w:rFonts w:ascii="Times New Roman" w:hAnsi="Times New Roman"/>
          <w:b/>
          <w:sz w:val="24"/>
          <w:szCs w:val="24"/>
        </w:rPr>
      </w:pPr>
      <w:bookmarkStart w:id="90" w:name="_Toc478655909"/>
      <w:r w:rsidRPr="003B44A1">
        <w:rPr>
          <w:rFonts w:ascii="Times New Roman" w:hAnsi="Times New Roman"/>
          <w:b/>
          <w:sz w:val="24"/>
          <w:szCs w:val="24"/>
        </w:rPr>
        <w:t xml:space="preserve">Część VI MLI: </w:t>
      </w:r>
      <w:r w:rsidR="00FE2085" w:rsidRPr="003B44A1">
        <w:rPr>
          <w:rFonts w:ascii="Times New Roman" w:hAnsi="Times New Roman"/>
          <w:b/>
          <w:sz w:val="24"/>
          <w:szCs w:val="24"/>
        </w:rPr>
        <w:t>art</w:t>
      </w:r>
      <w:r w:rsidR="005F7200" w:rsidRPr="003B44A1">
        <w:rPr>
          <w:rFonts w:ascii="Times New Roman" w:hAnsi="Times New Roman"/>
          <w:b/>
          <w:sz w:val="24"/>
          <w:szCs w:val="24"/>
        </w:rPr>
        <w:t>.</w:t>
      </w:r>
      <w:r w:rsidRPr="003B44A1">
        <w:rPr>
          <w:rFonts w:ascii="Times New Roman" w:hAnsi="Times New Roman"/>
          <w:b/>
          <w:sz w:val="24"/>
          <w:szCs w:val="24"/>
        </w:rPr>
        <w:t xml:space="preserve"> 18</w:t>
      </w:r>
      <w:r w:rsidR="003B44A1" w:rsidRPr="003B44A1">
        <w:rPr>
          <w:rFonts w:ascii="Times New Roman" w:hAnsi="Times New Roman"/>
          <w:b/>
          <w:sz w:val="24"/>
          <w:szCs w:val="24"/>
        </w:rPr>
        <w:t>–</w:t>
      </w:r>
      <w:r w:rsidRPr="003B44A1">
        <w:rPr>
          <w:rFonts w:ascii="Times New Roman" w:hAnsi="Times New Roman"/>
          <w:b/>
          <w:sz w:val="24"/>
          <w:szCs w:val="24"/>
        </w:rPr>
        <w:t>26 MLI – przepisy dotyczące arbitrażu</w:t>
      </w:r>
      <w:bookmarkEnd w:id="90"/>
      <w:r w:rsidRPr="003B44A1">
        <w:rPr>
          <w:rFonts w:ascii="Times New Roman" w:hAnsi="Times New Roman"/>
          <w:b/>
          <w:sz w:val="24"/>
          <w:szCs w:val="24"/>
        </w:rPr>
        <w:t xml:space="preserve"> </w:t>
      </w:r>
    </w:p>
    <w:p w14:paraId="1986504A" w14:textId="66682E92" w:rsidR="009B6F66" w:rsidRPr="003B44A1" w:rsidRDefault="009B6F66" w:rsidP="003B44A1">
      <w:pPr>
        <w:spacing w:line="360" w:lineRule="auto"/>
        <w:jc w:val="both"/>
      </w:pPr>
      <w:r w:rsidRPr="003B44A1">
        <w:t>MLI przewiduje możliwość przystąpienia do przepisów z zakresu procedury arbitrażowej.</w:t>
      </w:r>
      <w:r w:rsidR="00F4404E" w:rsidRPr="003B44A1">
        <w:t xml:space="preserve"> W</w:t>
      </w:r>
      <w:r w:rsidR="003B44A1" w:rsidRPr="003B44A1">
        <w:t xml:space="preserve"> </w:t>
      </w:r>
      <w:r w:rsidR="00F7374B" w:rsidRPr="003B44A1">
        <w:t xml:space="preserve">takiej sytuacji </w:t>
      </w:r>
      <w:r w:rsidR="009E7905" w:rsidRPr="003B44A1">
        <w:t xml:space="preserve">jurysdykcje </w:t>
      </w:r>
      <w:r w:rsidR="00F7374B" w:rsidRPr="003B44A1">
        <w:t>powinny złożyć stosowną notyfikację w tym zakresie.</w:t>
      </w:r>
    </w:p>
    <w:p w14:paraId="50C2D9C2" w14:textId="3BB010C8" w:rsidR="009B6F66" w:rsidRPr="003B44A1" w:rsidRDefault="009B6F66" w:rsidP="003B44A1">
      <w:pPr>
        <w:spacing w:line="360" w:lineRule="auto"/>
        <w:jc w:val="both"/>
      </w:pPr>
      <w:r w:rsidRPr="003B44A1">
        <w:t xml:space="preserve">Procedura arbitrażowa została wprowadzona do </w:t>
      </w:r>
      <w:r w:rsidR="00141487" w:rsidRPr="003B44A1">
        <w:t>MK</w:t>
      </w:r>
      <w:r w:rsidRPr="003B44A1">
        <w:t xml:space="preserve"> OECD w 2008 r., jednak </w:t>
      </w:r>
      <w:r w:rsidR="00785898">
        <w:t>dotychczas</w:t>
      </w:r>
      <w:r w:rsidRPr="003B44A1">
        <w:t xml:space="preserve"> zastosowano ją jedynie do około 20 procent umów o unikaniu podwójnego opodatkowania zawartych między państwami członkowskimi OECD. </w:t>
      </w:r>
    </w:p>
    <w:p w14:paraId="5E28CE20" w14:textId="46C2674C" w:rsidR="009B6F66" w:rsidRPr="003B44A1" w:rsidRDefault="009B6F66" w:rsidP="003B44A1">
      <w:pPr>
        <w:spacing w:line="360" w:lineRule="auto"/>
        <w:jc w:val="both"/>
      </w:pPr>
      <w:r w:rsidRPr="003B44A1">
        <w:t xml:space="preserve">Zawarte w MLI przepisy dotyczące procedury arbitrażowej dają możliwość wdrożenia w określonym czasie, obowiązkowego i wiążącego arbitrażu w przypadku braku osiągnięcia w określonym terminie porozumienia przez właściwe organy w ramach procedury wzajemnego porozumiewania się (MAP). </w:t>
      </w:r>
    </w:p>
    <w:p w14:paraId="5E789BFB" w14:textId="2BA9969C" w:rsidR="009E7905" w:rsidRPr="003B44A1" w:rsidRDefault="009E7905" w:rsidP="003B44A1">
      <w:pPr>
        <w:spacing w:line="360" w:lineRule="auto"/>
        <w:jc w:val="both"/>
      </w:pPr>
      <w:r w:rsidRPr="003B44A1">
        <w:t>Post</w:t>
      </w:r>
      <w:r w:rsidR="00B042CE" w:rsidRPr="003B44A1">
        <w:t>ę</w:t>
      </w:r>
      <w:r w:rsidRPr="003B44A1">
        <w:t>powanie arbitrażowe będzie wszczynane na wniosek podatnika, a sama procedura będzie polegała na rozstrzygnięciu danej kwestii przez powołaną komisję, złożoną z</w:t>
      </w:r>
      <w:r w:rsidR="004E5013">
        <w:t> </w:t>
      </w:r>
      <w:r w:rsidRPr="003B44A1">
        <w:t xml:space="preserve">niezależnych ekspertów międzynarodowych. Koszty takiego postępowania będą ponosiły </w:t>
      </w:r>
      <w:r w:rsidR="00B042CE" w:rsidRPr="003B44A1">
        <w:t>państwa</w:t>
      </w:r>
      <w:r w:rsidRPr="003B44A1">
        <w:t>, których sprawa dotyczy.</w:t>
      </w:r>
    </w:p>
    <w:p w14:paraId="5404DDC6" w14:textId="5CA17830" w:rsidR="009E7905" w:rsidRPr="003B44A1" w:rsidRDefault="00785898" w:rsidP="003B44A1">
      <w:pPr>
        <w:spacing w:line="360" w:lineRule="auto"/>
        <w:jc w:val="both"/>
      </w:pPr>
      <w:r w:rsidRPr="003B44A1">
        <w:t>Mimo</w:t>
      </w:r>
      <w:r w:rsidR="009E7905" w:rsidRPr="003B44A1">
        <w:t xml:space="preserve">, że przyjęcie regulacji </w:t>
      </w:r>
      <w:r w:rsidR="00B042CE" w:rsidRPr="003B44A1">
        <w:t xml:space="preserve">dot. </w:t>
      </w:r>
      <w:r w:rsidR="009E7905" w:rsidRPr="003B44A1">
        <w:t xml:space="preserve">arbitrażu mogłoby przynieść </w:t>
      </w:r>
      <w:r w:rsidR="00623530" w:rsidRPr="003B44A1">
        <w:t xml:space="preserve">pewne </w:t>
      </w:r>
      <w:r w:rsidR="009E7905" w:rsidRPr="003B44A1">
        <w:t>pozytywne skutki (możliwość ostatecznego rozstrzygnięcia sporu przez niezależnych arbitrów, usprawnienie</w:t>
      </w:r>
      <w:r w:rsidR="00623530" w:rsidRPr="003B44A1">
        <w:t xml:space="preserve"> procedury</w:t>
      </w:r>
      <w:r w:rsidR="009E7905" w:rsidRPr="003B44A1">
        <w:t xml:space="preserve"> MAP, osiągni</w:t>
      </w:r>
      <w:r>
        <w:t>ę</w:t>
      </w:r>
      <w:r w:rsidR="009E7905" w:rsidRPr="003B44A1">
        <w:t>cie standardów</w:t>
      </w:r>
      <w:r w:rsidR="00623530" w:rsidRPr="003B44A1">
        <w:t xml:space="preserve"> </w:t>
      </w:r>
      <w:r w:rsidR="009E7905" w:rsidRPr="003B44A1">
        <w:t>wypracowanych w ramach BEPS), to jednak Polska stoi na stanowisku, iż na obecnym etapie wady procedury arbitrażowej</w:t>
      </w:r>
      <w:r w:rsidR="00623530" w:rsidRPr="003B44A1">
        <w:t xml:space="preserve"> przewidzianej w MLI</w:t>
      </w:r>
      <w:r w:rsidR="009E7905" w:rsidRPr="003B44A1">
        <w:t>, wydają się przeważać nad zaletami. Wśród wad wskazać należy w szczególności:</w:t>
      </w:r>
    </w:p>
    <w:p w14:paraId="59BCDCDB" w14:textId="62BFB3B5" w:rsidR="009E7905" w:rsidRPr="003B44A1" w:rsidRDefault="009E7905" w:rsidP="003B44A1">
      <w:pPr>
        <w:pStyle w:val="Akapitzlist"/>
        <w:numPr>
          <w:ilvl w:val="0"/>
          <w:numId w:val="50"/>
        </w:numPr>
        <w:spacing w:after="0" w:line="360" w:lineRule="auto"/>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ryzyko ponoszenia znacznych kosztów przez budżet państwa</w:t>
      </w:r>
      <w:r w:rsidR="00785898">
        <w:rPr>
          <w:rFonts w:ascii="Times New Roman" w:eastAsia="Times New Roman" w:hAnsi="Times New Roman"/>
          <w:sz w:val="24"/>
          <w:szCs w:val="24"/>
          <w:lang w:eastAsia="pl-PL"/>
        </w:rPr>
        <w:t>,</w:t>
      </w:r>
    </w:p>
    <w:p w14:paraId="496B19FE" w14:textId="3F8D1C20" w:rsidR="009E7905" w:rsidRPr="003B44A1" w:rsidRDefault="009E7905" w:rsidP="003B44A1">
      <w:pPr>
        <w:pStyle w:val="Akapitzlist"/>
        <w:numPr>
          <w:ilvl w:val="0"/>
          <w:numId w:val="51"/>
        </w:numPr>
        <w:spacing w:after="0" w:line="360" w:lineRule="auto"/>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koszty nie zawsze adekwatne do korzyści (koszty postępowania arbitrażowego ponoszone są niezależnie od tego czy sprawa została rozstrzygnięta na korzyść Polski</w:t>
      </w:r>
      <w:r w:rsidR="00C8210D" w:rsidRPr="003B44A1">
        <w:rPr>
          <w:rFonts w:ascii="Times New Roman" w:eastAsia="Times New Roman" w:hAnsi="Times New Roman"/>
          <w:sz w:val="24"/>
          <w:szCs w:val="24"/>
          <w:lang w:eastAsia="pl-PL"/>
        </w:rPr>
        <w:t>)</w:t>
      </w:r>
      <w:r w:rsidRPr="003B44A1">
        <w:rPr>
          <w:rFonts w:ascii="Times New Roman" w:eastAsia="Times New Roman" w:hAnsi="Times New Roman"/>
          <w:sz w:val="24"/>
          <w:szCs w:val="24"/>
          <w:lang w:eastAsia="pl-PL"/>
        </w:rPr>
        <w:t xml:space="preserve">; ponadto przepisy procedury arbitrażowej przewidują możliwość odstąpienia przez podatnika od wypracowanego w </w:t>
      </w:r>
      <w:r w:rsidR="00785898">
        <w:rPr>
          <w:rFonts w:ascii="Times New Roman" w:eastAsia="Times New Roman" w:hAnsi="Times New Roman"/>
          <w:sz w:val="24"/>
          <w:szCs w:val="24"/>
          <w:lang w:eastAsia="pl-PL"/>
        </w:rPr>
        <w:t xml:space="preserve">ramach procedury </w:t>
      </w:r>
      <w:r w:rsidR="00785898">
        <w:rPr>
          <w:rFonts w:ascii="Times New Roman" w:eastAsia="Times New Roman" w:hAnsi="Times New Roman"/>
          <w:sz w:val="24"/>
          <w:szCs w:val="24"/>
          <w:lang w:eastAsia="pl-PL"/>
        </w:rPr>
        <w:lastRenderedPageBreak/>
        <w:t xml:space="preserve">rozwiązania, </w:t>
      </w:r>
      <w:r w:rsidRPr="003B44A1">
        <w:rPr>
          <w:rFonts w:ascii="Times New Roman" w:eastAsia="Times New Roman" w:hAnsi="Times New Roman"/>
          <w:sz w:val="24"/>
          <w:szCs w:val="24"/>
          <w:lang w:eastAsia="pl-PL"/>
        </w:rPr>
        <w:t>mimo poniesienia znacznych kosztów związanych z j</w:t>
      </w:r>
      <w:r w:rsidR="00785898">
        <w:rPr>
          <w:rFonts w:ascii="Times New Roman" w:eastAsia="Times New Roman" w:hAnsi="Times New Roman"/>
          <w:sz w:val="24"/>
          <w:szCs w:val="24"/>
          <w:lang w:eastAsia="pl-PL"/>
        </w:rPr>
        <w:t>ej obsługą przez budżet państwa,</w:t>
      </w:r>
    </w:p>
    <w:p w14:paraId="6BE889E6" w14:textId="3CCA76C6" w:rsidR="009E7905" w:rsidRPr="003B44A1" w:rsidRDefault="009E7905" w:rsidP="003B44A1">
      <w:pPr>
        <w:pStyle w:val="Akapitzlist"/>
        <w:numPr>
          <w:ilvl w:val="0"/>
          <w:numId w:val="50"/>
        </w:numPr>
        <w:spacing w:after="0" w:line="360" w:lineRule="auto"/>
        <w:ind w:left="709"/>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przepisy procedury arbitrażowej</w:t>
      </w:r>
      <w:r w:rsidR="00623530" w:rsidRPr="003B44A1">
        <w:rPr>
          <w:rFonts w:ascii="Times New Roman" w:eastAsia="Times New Roman" w:hAnsi="Times New Roman"/>
          <w:sz w:val="24"/>
          <w:szCs w:val="24"/>
          <w:lang w:eastAsia="pl-PL"/>
        </w:rPr>
        <w:t xml:space="preserve"> w pewnych </w:t>
      </w:r>
      <w:r w:rsidRPr="003B44A1">
        <w:rPr>
          <w:rFonts w:ascii="Times New Roman" w:eastAsia="Times New Roman" w:hAnsi="Times New Roman"/>
          <w:sz w:val="24"/>
          <w:szCs w:val="24"/>
          <w:lang w:eastAsia="pl-PL"/>
        </w:rPr>
        <w:t xml:space="preserve">kwestiach mają charakter ogólny </w:t>
      </w:r>
      <w:r w:rsidR="00623530" w:rsidRPr="003B44A1">
        <w:rPr>
          <w:rFonts w:ascii="Times New Roman" w:eastAsia="Times New Roman" w:hAnsi="Times New Roman"/>
          <w:sz w:val="24"/>
          <w:szCs w:val="24"/>
          <w:lang w:eastAsia="pl-PL"/>
        </w:rPr>
        <w:t>i</w:t>
      </w:r>
      <w:r w:rsidR="004E5013">
        <w:rPr>
          <w:rFonts w:ascii="Times New Roman" w:eastAsia="Times New Roman" w:hAnsi="Times New Roman"/>
          <w:sz w:val="24"/>
          <w:szCs w:val="24"/>
          <w:lang w:eastAsia="pl-PL"/>
        </w:rPr>
        <w:t> </w:t>
      </w:r>
      <w:r w:rsidRPr="003B44A1">
        <w:rPr>
          <w:rFonts w:ascii="Times New Roman" w:eastAsia="Times New Roman" w:hAnsi="Times New Roman"/>
          <w:sz w:val="24"/>
          <w:szCs w:val="24"/>
          <w:lang w:eastAsia="pl-PL"/>
        </w:rPr>
        <w:t>odwołują się do konieczności zawierania przez właściwe organy dwustronnych umów,</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które będą precyzowały postanowienia MLI w danym zakresie.</w:t>
      </w:r>
    </w:p>
    <w:p w14:paraId="0944ABDB" w14:textId="6C686901" w:rsidR="00E81F0C" w:rsidRPr="003B44A1" w:rsidRDefault="00BB79D8" w:rsidP="003B44A1">
      <w:pPr>
        <w:spacing w:line="360" w:lineRule="auto"/>
        <w:jc w:val="both"/>
      </w:pPr>
      <w:r>
        <w:t>W konsekwencji</w:t>
      </w:r>
      <w:r w:rsidR="009E7905" w:rsidRPr="003B44A1">
        <w:t xml:space="preserve"> </w:t>
      </w:r>
      <w:r w:rsidR="00475A91" w:rsidRPr="003B44A1">
        <w:t xml:space="preserve">Polska </w:t>
      </w:r>
      <w:r w:rsidR="009B6F66" w:rsidRPr="003B44A1">
        <w:t>podjęł</w:t>
      </w:r>
      <w:r w:rsidR="00475A91" w:rsidRPr="003B44A1">
        <w:t>a</w:t>
      </w:r>
      <w:r w:rsidR="00556980" w:rsidRPr="003B44A1">
        <w:t xml:space="preserve"> decyzję o </w:t>
      </w:r>
      <w:r w:rsidR="00556980" w:rsidRPr="003B44A1">
        <w:rPr>
          <w:u w:val="single"/>
        </w:rPr>
        <w:t>nie</w:t>
      </w:r>
      <w:r w:rsidR="009B6F66" w:rsidRPr="003B44A1">
        <w:rPr>
          <w:u w:val="single"/>
        </w:rPr>
        <w:t>przystąpieniu</w:t>
      </w:r>
      <w:r w:rsidR="009B6F66" w:rsidRPr="003B44A1">
        <w:t xml:space="preserve"> w chwili obecnej do Części VI MLI – co nie zamyka </w:t>
      </w:r>
      <w:r w:rsidR="00623530" w:rsidRPr="003B44A1">
        <w:t xml:space="preserve">jednak </w:t>
      </w:r>
      <w:r w:rsidR="009B6F66" w:rsidRPr="003B44A1">
        <w:t>drogi przystąpienia przez Polskę w przyszłości do tych przepisów.</w:t>
      </w:r>
    </w:p>
    <w:p w14:paraId="494E0CA6" w14:textId="53DCB413" w:rsidR="001817AA" w:rsidRPr="003B44A1" w:rsidRDefault="001817AA" w:rsidP="004E5013">
      <w:pPr>
        <w:pStyle w:val="Akapitzlist"/>
        <w:numPr>
          <w:ilvl w:val="0"/>
          <w:numId w:val="25"/>
        </w:numPr>
        <w:spacing w:after="0" w:line="360" w:lineRule="auto"/>
        <w:ind w:left="567" w:hanging="567"/>
        <w:contextualSpacing w:val="0"/>
        <w:jc w:val="both"/>
        <w:outlineLvl w:val="1"/>
        <w:rPr>
          <w:rFonts w:ascii="Times New Roman" w:hAnsi="Times New Roman"/>
          <w:b/>
          <w:sz w:val="24"/>
          <w:szCs w:val="24"/>
        </w:rPr>
      </w:pPr>
      <w:bookmarkStart w:id="91" w:name="_Toc478655910"/>
      <w:r w:rsidRPr="003B44A1">
        <w:rPr>
          <w:rFonts w:ascii="Times New Roman" w:hAnsi="Times New Roman"/>
          <w:b/>
          <w:sz w:val="24"/>
          <w:szCs w:val="24"/>
        </w:rPr>
        <w:t>Art. 27</w:t>
      </w:r>
      <w:r w:rsidR="003B44A1" w:rsidRPr="003B44A1">
        <w:rPr>
          <w:rFonts w:ascii="Times New Roman" w:hAnsi="Times New Roman"/>
          <w:b/>
          <w:sz w:val="24"/>
          <w:szCs w:val="24"/>
        </w:rPr>
        <w:t>–</w:t>
      </w:r>
      <w:r w:rsidRPr="003B44A1">
        <w:rPr>
          <w:rFonts w:ascii="Times New Roman" w:hAnsi="Times New Roman"/>
          <w:b/>
          <w:sz w:val="24"/>
          <w:szCs w:val="24"/>
        </w:rPr>
        <w:t>3</w:t>
      </w:r>
      <w:r w:rsidR="00475A91" w:rsidRPr="003B44A1">
        <w:rPr>
          <w:rFonts w:ascii="Times New Roman" w:hAnsi="Times New Roman"/>
          <w:b/>
          <w:sz w:val="24"/>
          <w:szCs w:val="24"/>
        </w:rPr>
        <w:t>9</w:t>
      </w:r>
      <w:r w:rsidRPr="003B44A1">
        <w:rPr>
          <w:rFonts w:ascii="Times New Roman" w:hAnsi="Times New Roman"/>
          <w:b/>
          <w:sz w:val="24"/>
          <w:szCs w:val="24"/>
        </w:rPr>
        <w:t xml:space="preserve"> MLI – </w:t>
      </w:r>
      <w:r w:rsidR="00556980" w:rsidRPr="003B44A1">
        <w:rPr>
          <w:rFonts w:ascii="Times New Roman" w:hAnsi="Times New Roman"/>
          <w:b/>
          <w:sz w:val="24"/>
          <w:szCs w:val="24"/>
        </w:rPr>
        <w:t>p</w:t>
      </w:r>
      <w:r w:rsidRPr="003B44A1">
        <w:rPr>
          <w:rFonts w:ascii="Times New Roman" w:hAnsi="Times New Roman"/>
          <w:b/>
          <w:sz w:val="24"/>
          <w:szCs w:val="24"/>
        </w:rPr>
        <w:t>rzepisy końcowe</w:t>
      </w:r>
      <w:bookmarkEnd w:id="91"/>
    </w:p>
    <w:p w14:paraId="52482487" w14:textId="1F603C12" w:rsidR="0064472A" w:rsidRPr="003B44A1" w:rsidRDefault="001817AA" w:rsidP="003B44A1">
      <w:pPr>
        <w:spacing w:line="360" w:lineRule="auto"/>
        <w:jc w:val="both"/>
      </w:pPr>
      <w:r w:rsidRPr="003B44A1">
        <w:t xml:space="preserve">Przepisy te zawierają m.in. dyspozycje w zakresie terminów: wejścia w życie Konwencji, </w:t>
      </w:r>
      <w:r w:rsidR="00096C0E" w:rsidRPr="003B44A1">
        <w:t>stosowania Konwencji i in</w:t>
      </w:r>
      <w:r w:rsidR="00556980" w:rsidRPr="003B44A1">
        <w:t>n</w:t>
      </w:r>
      <w:r w:rsidR="00583716" w:rsidRPr="003B44A1">
        <w:t>e</w:t>
      </w:r>
      <w:r w:rsidR="00096C0E" w:rsidRPr="003B44A1">
        <w:t xml:space="preserve"> p</w:t>
      </w:r>
      <w:r w:rsidRPr="003B44A1">
        <w:t>ostanowienia, do któr</w:t>
      </w:r>
      <w:r w:rsidR="00C53138" w:rsidRPr="003B44A1">
        <w:t>ych Polska planuje przystąpić w</w:t>
      </w:r>
      <w:r w:rsidR="003B44A1" w:rsidRPr="003B44A1">
        <w:t xml:space="preserve"> </w:t>
      </w:r>
      <w:r w:rsidRPr="003B44A1">
        <w:t>całości.</w:t>
      </w:r>
    </w:p>
    <w:p w14:paraId="34AE4249" w14:textId="77777777" w:rsidR="00C53138" w:rsidRPr="003B44A1" w:rsidRDefault="00C53138" w:rsidP="003B44A1">
      <w:pPr>
        <w:spacing w:line="360" w:lineRule="auto"/>
        <w:jc w:val="both"/>
      </w:pPr>
    </w:p>
    <w:p w14:paraId="1C31ABEF" w14:textId="77777777" w:rsidR="002E5754" w:rsidRPr="003B44A1" w:rsidRDefault="002E5754" w:rsidP="003B44A1">
      <w:pPr>
        <w:spacing w:line="360" w:lineRule="auto"/>
      </w:pPr>
    </w:p>
    <w:p w14:paraId="389DB941" w14:textId="77777777" w:rsidR="00556980" w:rsidRPr="003B44A1" w:rsidRDefault="00556980" w:rsidP="003B44A1">
      <w:pPr>
        <w:spacing w:line="360" w:lineRule="auto"/>
        <w:rPr>
          <w:b/>
          <w:bCs/>
        </w:rPr>
      </w:pPr>
      <w:r w:rsidRPr="003B44A1">
        <w:br w:type="page"/>
      </w:r>
    </w:p>
    <w:p w14:paraId="15D8CCC1" w14:textId="77777777" w:rsidR="00571064" w:rsidRPr="003B44A1" w:rsidRDefault="00571064" w:rsidP="003B44A1">
      <w:pPr>
        <w:pStyle w:val="Akapitzlist"/>
        <w:numPr>
          <w:ilvl w:val="0"/>
          <w:numId w:val="15"/>
        </w:numPr>
        <w:spacing w:after="0" w:line="360" w:lineRule="auto"/>
        <w:ind w:hanging="720"/>
        <w:contextualSpacing w:val="0"/>
        <w:jc w:val="both"/>
        <w:outlineLvl w:val="0"/>
        <w:rPr>
          <w:rFonts w:ascii="Times New Roman" w:hAnsi="Times New Roman"/>
          <w:b/>
          <w:sz w:val="24"/>
          <w:szCs w:val="24"/>
        </w:rPr>
      </w:pPr>
      <w:bookmarkStart w:id="92" w:name="_Toc478655911"/>
      <w:r w:rsidRPr="003B44A1">
        <w:rPr>
          <w:rFonts w:ascii="Times New Roman" w:hAnsi="Times New Roman"/>
          <w:b/>
          <w:sz w:val="24"/>
          <w:szCs w:val="24"/>
        </w:rPr>
        <w:lastRenderedPageBreak/>
        <w:t>SKUTKI WEJŚCIA W ŻYCIE KONWENCJI</w:t>
      </w:r>
      <w:bookmarkEnd w:id="92"/>
    </w:p>
    <w:p w14:paraId="3933CF4C" w14:textId="77777777" w:rsidR="00974D00" w:rsidRPr="003B44A1" w:rsidRDefault="00974D00" w:rsidP="003B44A1">
      <w:pPr>
        <w:spacing w:line="360" w:lineRule="auto"/>
      </w:pPr>
    </w:p>
    <w:p w14:paraId="13A45F85" w14:textId="77777777" w:rsidR="00571064" w:rsidRPr="003B44A1" w:rsidRDefault="00571064" w:rsidP="00837E45">
      <w:pPr>
        <w:pStyle w:val="Akapitzlist"/>
        <w:numPr>
          <w:ilvl w:val="0"/>
          <w:numId w:val="47"/>
        </w:numPr>
        <w:spacing w:after="0" w:line="360" w:lineRule="auto"/>
        <w:ind w:left="426" w:hanging="426"/>
        <w:contextualSpacing w:val="0"/>
        <w:jc w:val="both"/>
        <w:outlineLvl w:val="1"/>
        <w:rPr>
          <w:rFonts w:ascii="Times New Roman" w:hAnsi="Times New Roman"/>
          <w:b/>
          <w:sz w:val="24"/>
          <w:szCs w:val="24"/>
        </w:rPr>
      </w:pPr>
      <w:bookmarkStart w:id="93" w:name="_Toc478655912"/>
      <w:r w:rsidRPr="003B44A1">
        <w:rPr>
          <w:rFonts w:ascii="Times New Roman" w:hAnsi="Times New Roman"/>
          <w:b/>
          <w:sz w:val="24"/>
          <w:szCs w:val="24"/>
        </w:rPr>
        <w:t>Skutki finansowe</w:t>
      </w:r>
      <w:bookmarkEnd w:id="93"/>
    </w:p>
    <w:p w14:paraId="23F11AAE" w14:textId="0428DCCC" w:rsidR="00571064" w:rsidRPr="003B44A1" w:rsidRDefault="00571064" w:rsidP="003B44A1">
      <w:pPr>
        <w:spacing w:line="360" w:lineRule="auto"/>
        <w:jc w:val="both"/>
      </w:pPr>
      <w:r w:rsidRPr="003B44A1">
        <w:t xml:space="preserve">Wejście w życie Konwencji </w:t>
      </w:r>
      <w:r w:rsidR="00B9252A" w:rsidRPr="003B44A1">
        <w:t xml:space="preserve">MLI </w:t>
      </w:r>
      <w:r w:rsidRPr="003B44A1">
        <w:t xml:space="preserve">nie będzie miało ujemnego skutku dla dochodów sektora finansów publicznych. Z uwagi na główny cel Konwencji, tj. uszczelnianie systemu podatkowego, jej wejście w życie </w:t>
      </w:r>
      <w:r w:rsidR="00112A10" w:rsidRPr="003B44A1">
        <w:t>powinno mieć</w:t>
      </w:r>
      <w:r w:rsidRPr="003B44A1">
        <w:t xml:space="preserve"> pozytywny wpływ na wysokość dochodów budżetowych Skarbu Państwa.</w:t>
      </w:r>
      <w:r w:rsidR="00C91443" w:rsidRPr="003B44A1">
        <w:t xml:space="preserve"> Niemniej jednak skutek ten jest trudny w chwili obecnej do oszacowania.</w:t>
      </w:r>
    </w:p>
    <w:p w14:paraId="59A77805" w14:textId="77777777" w:rsidR="00571064" w:rsidRPr="003B44A1" w:rsidRDefault="00571064" w:rsidP="00837E45">
      <w:pPr>
        <w:pStyle w:val="Akapitzlist"/>
        <w:numPr>
          <w:ilvl w:val="0"/>
          <w:numId w:val="47"/>
        </w:numPr>
        <w:spacing w:after="0" w:line="360" w:lineRule="auto"/>
        <w:ind w:left="426" w:hanging="426"/>
        <w:contextualSpacing w:val="0"/>
        <w:jc w:val="both"/>
        <w:outlineLvl w:val="1"/>
        <w:rPr>
          <w:rFonts w:ascii="Times New Roman" w:hAnsi="Times New Roman"/>
          <w:b/>
          <w:sz w:val="24"/>
          <w:szCs w:val="24"/>
        </w:rPr>
      </w:pPr>
      <w:bookmarkStart w:id="94" w:name="_Toc478655913"/>
      <w:r w:rsidRPr="003B44A1">
        <w:rPr>
          <w:rFonts w:ascii="Times New Roman" w:hAnsi="Times New Roman"/>
          <w:b/>
          <w:sz w:val="24"/>
          <w:szCs w:val="24"/>
        </w:rPr>
        <w:t>Skutki społeczne i gospodarcze</w:t>
      </w:r>
      <w:bookmarkEnd w:id="94"/>
    </w:p>
    <w:p w14:paraId="08B44058" w14:textId="2EC6910B" w:rsidR="00571064" w:rsidRPr="003B44A1" w:rsidRDefault="00571064" w:rsidP="003B44A1">
      <w:pPr>
        <w:spacing w:line="360" w:lineRule="auto"/>
        <w:jc w:val="both"/>
      </w:pPr>
      <w:r w:rsidRPr="003B44A1">
        <w:t>Wejście w życie Konwencji spowoduje uszczelnienie systemu podatkowego oraz utrudnienie transferu zysków wypracowanych w Polsce do innych państw z niższym opodatkowaniem. Dodatkowo, wprowadzanie przepisów antyabuzywnych</w:t>
      </w:r>
      <w:r w:rsidR="00623530" w:rsidRPr="003B44A1">
        <w:t xml:space="preserve"> będzie miało charakter prewencyjny i</w:t>
      </w:r>
      <w:r w:rsidR="003B44A1" w:rsidRPr="003B44A1">
        <w:t xml:space="preserve"> </w:t>
      </w:r>
      <w:r w:rsidR="00623530" w:rsidRPr="003B44A1">
        <w:t>pozytywnie</w:t>
      </w:r>
      <w:r w:rsidRPr="003B44A1">
        <w:t xml:space="preserve"> wpłynie na zachowanie oraz nastawienie podatników do tzw. agresywnego planowania podatkowego.</w:t>
      </w:r>
    </w:p>
    <w:p w14:paraId="7639A459" w14:textId="77777777" w:rsidR="00571064" w:rsidRPr="003B44A1" w:rsidRDefault="00571064" w:rsidP="00837E45">
      <w:pPr>
        <w:pStyle w:val="Akapitzlist"/>
        <w:numPr>
          <w:ilvl w:val="0"/>
          <w:numId w:val="47"/>
        </w:numPr>
        <w:spacing w:after="0" w:line="360" w:lineRule="auto"/>
        <w:ind w:left="426" w:hanging="426"/>
        <w:contextualSpacing w:val="0"/>
        <w:jc w:val="both"/>
        <w:outlineLvl w:val="1"/>
        <w:rPr>
          <w:rFonts w:ascii="Times New Roman" w:hAnsi="Times New Roman"/>
          <w:b/>
          <w:sz w:val="24"/>
          <w:szCs w:val="24"/>
        </w:rPr>
      </w:pPr>
      <w:bookmarkStart w:id="95" w:name="_Toc478655914"/>
      <w:r w:rsidRPr="003B44A1">
        <w:rPr>
          <w:rFonts w:ascii="Times New Roman" w:hAnsi="Times New Roman"/>
          <w:b/>
          <w:sz w:val="24"/>
          <w:szCs w:val="24"/>
        </w:rPr>
        <w:t>Skutki polityczne</w:t>
      </w:r>
      <w:bookmarkEnd w:id="95"/>
    </w:p>
    <w:p w14:paraId="1C62DBA0" w14:textId="1859BE41" w:rsidR="00571064" w:rsidRPr="003B44A1" w:rsidRDefault="00571064" w:rsidP="003B44A1">
      <w:pPr>
        <w:spacing w:line="360" w:lineRule="auto"/>
        <w:jc w:val="both"/>
      </w:pPr>
      <w:r w:rsidRPr="003B44A1">
        <w:t>Związanie się MLI będzie znaczącym sygnałem politycznym</w:t>
      </w:r>
      <w:r w:rsidR="00C91443" w:rsidRPr="003B44A1">
        <w:t>, że Polska jest zaangażowana w</w:t>
      </w:r>
      <w:r w:rsidR="003B44A1" w:rsidRPr="003B44A1">
        <w:t xml:space="preserve"> </w:t>
      </w:r>
      <w:r w:rsidRPr="003B44A1">
        <w:t>walkę ze zjawiskiem unikania opodatkowania i dąży do uszczelniania swojego systemu podatkowego.</w:t>
      </w:r>
    </w:p>
    <w:p w14:paraId="17208733" w14:textId="77777777" w:rsidR="00571064" w:rsidRPr="003B44A1" w:rsidRDefault="00571064" w:rsidP="00837E45">
      <w:pPr>
        <w:pStyle w:val="Akapitzlist"/>
        <w:numPr>
          <w:ilvl w:val="0"/>
          <w:numId w:val="47"/>
        </w:numPr>
        <w:spacing w:after="0" w:line="360" w:lineRule="auto"/>
        <w:ind w:left="426" w:hanging="426"/>
        <w:contextualSpacing w:val="0"/>
        <w:jc w:val="both"/>
        <w:outlineLvl w:val="1"/>
        <w:rPr>
          <w:rFonts w:ascii="Times New Roman" w:hAnsi="Times New Roman"/>
          <w:b/>
          <w:sz w:val="24"/>
          <w:szCs w:val="24"/>
        </w:rPr>
      </w:pPr>
      <w:bookmarkStart w:id="96" w:name="_Toc478655915"/>
      <w:r w:rsidRPr="003B44A1">
        <w:rPr>
          <w:rFonts w:ascii="Times New Roman" w:hAnsi="Times New Roman"/>
          <w:b/>
          <w:sz w:val="24"/>
          <w:szCs w:val="24"/>
        </w:rPr>
        <w:t>Skutki prawne</w:t>
      </w:r>
      <w:bookmarkEnd w:id="96"/>
      <w:r w:rsidRPr="003B44A1">
        <w:rPr>
          <w:rFonts w:ascii="Times New Roman" w:hAnsi="Times New Roman"/>
          <w:b/>
          <w:sz w:val="24"/>
          <w:szCs w:val="24"/>
        </w:rPr>
        <w:t xml:space="preserve"> </w:t>
      </w:r>
    </w:p>
    <w:p w14:paraId="600B7D1D" w14:textId="63812BF1" w:rsidR="00571064" w:rsidRPr="003B44A1" w:rsidRDefault="00571064" w:rsidP="003B44A1">
      <w:pPr>
        <w:spacing w:line="360" w:lineRule="auto"/>
        <w:jc w:val="both"/>
      </w:pPr>
      <w:r w:rsidRPr="003B44A1">
        <w:t>Wejście w życie Konwencji będzie miało wpływ na zakres stosowania umów podatkowych, zawartych przez Polskę, ratyfikowanych za uprzednią zgodą wyrażoną w</w:t>
      </w:r>
      <w:r w:rsidR="00837E45">
        <w:t> </w:t>
      </w:r>
      <w:r w:rsidRPr="003B44A1">
        <w:t>ustawie albo uznanych za takie na podstawie art. 24</w:t>
      </w:r>
      <w:r w:rsidR="00C8210D" w:rsidRPr="003B44A1">
        <w:t>1</w:t>
      </w:r>
      <w:r w:rsidR="003B44A1" w:rsidRPr="003B44A1">
        <w:t xml:space="preserve"> </w:t>
      </w:r>
      <w:r w:rsidR="00343F1E" w:rsidRPr="003B44A1">
        <w:t xml:space="preserve">ust. 1 </w:t>
      </w:r>
      <w:r w:rsidRPr="003B44A1">
        <w:t xml:space="preserve">Konstytucji </w:t>
      </w:r>
      <w:r w:rsidR="00BA4B20" w:rsidRPr="003B44A1">
        <w:t>Rzeczypospolitej Polskiej z dnia 2 kwietnia 1997 r. (Dz. U. poz. 483, z późn. zm.; dalej: „Konstytucja”).</w:t>
      </w:r>
    </w:p>
    <w:p w14:paraId="33CBAF75" w14:textId="68D91D9A" w:rsidR="00571064" w:rsidRPr="003B44A1" w:rsidRDefault="00571064" w:rsidP="003B44A1">
      <w:pPr>
        <w:spacing w:line="360" w:lineRule="auto"/>
        <w:jc w:val="both"/>
      </w:pPr>
      <w:r w:rsidRPr="003B44A1">
        <w:t>Wejście w życie Konwencji spowoduje, że jej postanowi</w:t>
      </w:r>
      <w:r w:rsidR="00796808" w:rsidRPr="003B44A1">
        <w:t>enia będą miały pierwszeństwo w</w:t>
      </w:r>
      <w:r w:rsidR="003B44A1" w:rsidRPr="003B44A1">
        <w:t xml:space="preserve"> </w:t>
      </w:r>
      <w:r w:rsidRPr="003B44A1">
        <w:t xml:space="preserve">zakresie stosowania w krajowym porządku prawnym oraz w stosunkach między stronami dotychczas zawartych dwustronnych umów podatkowych, do których MLI będzie miał zastosowanie, lub uzupełnią postanowienia takich umów podatkowych. </w:t>
      </w:r>
      <w:r w:rsidR="001E0D06" w:rsidRPr="003B44A1">
        <w:t xml:space="preserve">MLI nie uchyli całkowicie ani częściowo żadnej wiążącej Polskę umowy międzynarodowej. </w:t>
      </w:r>
      <w:r w:rsidRPr="003B44A1">
        <w:t xml:space="preserve">Konwencja będzie miała zastosowanie wyłącznie w odniesieniu do tych umów, które Polska notyfikuje najpóźniej w momencie złożenia dokumentu ratyfikacyjnego. </w:t>
      </w:r>
    </w:p>
    <w:p w14:paraId="6CB3C3F8" w14:textId="77777777" w:rsidR="006B3B53" w:rsidRPr="003B44A1" w:rsidRDefault="006B3B53" w:rsidP="003B44A1">
      <w:pPr>
        <w:spacing w:line="360" w:lineRule="auto"/>
        <w:jc w:val="both"/>
      </w:pPr>
    </w:p>
    <w:p w14:paraId="4A9B3C8F" w14:textId="5ADAB8A8" w:rsidR="007C1931" w:rsidRPr="003B44A1" w:rsidRDefault="00BC21BA" w:rsidP="003B44A1">
      <w:pPr>
        <w:spacing w:line="360" w:lineRule="auto"/>
        <w:jc w:val="both"/>
      </w:pPr>
      <w:r w:rsidRPr="003B44A1">
        <w:lastRenderedPageBreak/>
        <w:t xml:space="preserve">Planuje się, </w:t>
      </w:r>
      <w:r w:rsidR="00E10AE2" w:rsidRPr="003B44A1">
        <w:t>że</w:t>
      </w:r>
      <w:r w:rsidRPr="003B44A1">
        <w:t xml:space="preserve"> efekt ten </w:t>
      </w:r>
      <w:r w:rsidR="00E10AE2" w:rsidRPr="003B44A1">
        <w:t>może rozciągać</w:t>
      </w:r>
      <w:r w:rsidRPr="003B44A1">
        <w:t xml:space="preserve"> się </w:t>
      </w:r>
      <w:r w:rsidR="00E10AE2" w:rsidRPr="003B44A1">
        <w:t xml:space="preserve">również </w:t>
      </w:r>
      <w:r w:rsidRPr="003B44A1">
        <w:t xml:space="preserve">na umowy </w:t>
      </w:r>
      <w:r w:rsidR="00E10AE2" w:rsidRPr="003B44A1">
        <w:t xml:space="preserve">podatkowe </w:t>
      </w:r>
      <w:r w:rsidRPr="003B44A1">
        <w:t>po</w:t>
      </w:r>
      <w:r w:rsidR="00796808" w:rsidRPr="003B44A1">
        <w:t>dpisane, ale</w:t>
      </w:r>
      <w:r w:rsidR="003B44A1" w:rsidRPr="003B44A1">
        <w:t xml:space="preserve"> </w:t>
      </w:r>
      <w:r w:rsidRPr="003B44A1">
        <w:t xml:space="preserve">jeszcze niewiążące </w:t>
      </w:r>
      <w:r w:rsidR="00E10AE2" w:rsidRPr="003B44A1">
        <w:t xml:space="preserve">na moment podpisania </w:t>
      </w:r>
      <w:r w:rsidR="00D02C28" w:rsidRPr="003B44A1">
        <w:t>Konwencji (</w:t>
      </w:r>
      <w:r w:rsidR="00E10AE2" w:rsidRPr="003B44A1">
        <w:t xml:space="preserve">i </w:t>
      </w:r>
      <w:r w:rsidR="00D02C28" w:rsidRPr="003B44A1">
        <w:t xml:space="preserve">potencjalnie również jej </w:t>
      </w:r>
      <w:r w:rsidR="00E10AE2" w:rsidRPr="003B44A1">
        <w:t>ratyfikacji</w:t>
      </w:r>
      <w:r w:rsidR="00D02C28" w:rsidRPr="003B44A1">
        <w:t xml:space="preserve">). Sytuacja taka dotyczy </w:t>
      </w:r>
      <w:r w:rsidR="007C1931" w:rsidRPr="003B44A1">
        <w:t xml:space="preserve">umów podatkowych </w:t>
      </w:r>
      <w:r w:rsidR="0079391F" w:rsidRPr="003B44A1">
        <w:t>z</w:t>
      </w:r>
      <w:r w:rsidR="003B44A1" w:rsidRPr="003B44A1">
        <w:t xml:space="preserve"> </w:t>
      </w:r>
      <w:r w:rsidR="0079391F" w:rsidRPr="003B44A1">
        <w:t>Etiopią</w:t>
      </w:r>
      <w:r w:rsidR="001670EF" w:rsidRPr="003B44A1">
        <w:t>, Malezją</w:t>
      </w:r>
      <w:r w:rsidR="007C1931" w:rsidRPr="003B44A1">
        <w:t xml:space="preserve"> oraz protokołu</w:t>
      </w:r>
      <w:r w:rsidR="0079391F" w:rsidRPr="003B44A1">
        <w:t xml:space="preserve"> </w:t>
      </w:r>
      <w:r w:rsidR="007C1931" w:rsidRPr="003B44A1">
        <w:t>do</w:t>
      </w:r>
      <w:r w:rsidR="003B44A1" w:rsidRPr="003B44A1">
        <w:t xml:space="preserve"> </w:t>
      </w:r>
      <w:r w:rsidR="007C1931" w:rsidRPr="003B44A1">
        <w:t xml:space="preserve">UPO z Belgią </w:t>
      </w:r>
      <w:r w:rsidR="003B44A1" w:rsidRPr="003B44A1">
        <w:t>–</w:t>
      </w:r>
      <w:r w:rsidR="007C1931" w:rsidRPr="003B44A1">
        <w:t xml:space="preserve"> </w:t>
      </w:r>
      <w:r w:rsidR="00D02C28" w:rsidRPr="003B44A1">
        <w:t>z uwagi na brak zakończenia procesu rat</w:t>
      </w:r>
      <w:r w:rsidR="007C1931" w:rsidRPr="003B44A1">
        <w:t>yfikacyjnego przez drugą stronę wskazanych umów.</w:t>
      </w:r>
    </w:p>
    <w:p w14:paraId="5FAAB6A1" w14:textId="1844BFE7" w:rsidR="00D02C28" w:rsidRPr="003B44A1" w:rsidRDefault="007C1931" w:rsidP="003B44A1">
      <w:pPr>
        <w:spacing w:line="360" w:lineRule="auto"/>
        <w:jc w:val="both"/>
      </w:pPr>
      <w:r w:rsidRPr="003B44A1">
        <w:t>Jednocześnie zaznaczenia wymaga, że Polska wskazała do objęcia Konwencją również UPO ze</w:t>
      </w:r>
      <w:r w:rsidR="003B44A1" w:rsidRPr="003B44A1">
        <w:t xml:space="preserve"> </w:t>
      </w:r>
      <w:r w:rsidRPr="003B44A1">
        <w:t>Sri</w:t>
      </w:r>
      <w:r w:rsidR="003B44A1" w:rsidRPr="003B44A1">
        <w:t xml:space="preserve"> </w:t>
      </w:r>
      <w:r w:rsidR="0079391F" w:rsidRPr="003B44A1">
        <w:t>Lanką,</w:t>
      </w:r>
      <w:r w:rsidRPr="003B44A1">
        <w:t xml:space="preserve"> podpisaną dnia 6 października 2015 r., w stosunku do której </w:t>
      </w:r>
      <w:r w:rsidR="00E10AE2" w:rsidRPr="003B44A1">
        <w:t xml:space="preserve">na dzień sporządzenia niniejszego wniosku </w:t>
      </w:r>
      <w:r w:rsidR="0079391F" w:rsidRPr="003B44A1">
        <w:t xml:space="preserve">nie została </w:t>
      </w:r>
      <w:r w:rsidRPr="003B44A1">
        <w:t>zakończona procedura ratyfikacyjna po stronie polskiej.</w:t>
      </w:r>
      <w:r w:rsidR="00E10AE2" w:rsidRPr="003B44A1">
        <w:t xml:space="preserve"> </w:t>
      </w:r>
    </w:p>
    <w:p w14:paraId="7FFDB767" w14:textId="6101B997" w:rsidR="001670EF" w:rsidRPr="003B44A1" w:rsidRDefault="00E10AE2" w:rsidP="003B44A1">
      <w:pPr>
        <w:spacing w:line="360" w:lineRule="auto"/>
        <w:jc w:val="both"/>
      </w:pPr>
      <w:r w:rsidRPr="003B44A1">
        <w:t xml:space="preserve">Należy jednak </w:t>
      </w:r>
      <w:r w:rsidR="007C1931" w:rsidRPr="003B44A1">
        <w:t>podkreślić</w:t>
      </w:r>
      <w:r w:rsidRPr="003B44A1">
        <w:t xml:space="preserve">, że </w:t>
      </w:r>
      <w:r w:rsidR="00076223">
        <w:t>zgodnie z art. 2 ust. 1 lit. a</w:t>
      </w:r>
      <w:r w:rsidR="001670EF" w:rsidRPr="003B44A1">
        <w:t xml:space="preserve"> Konwencji, będzie miała ona zastosowanie do ww.</w:t>
      </w:r>
      <w:r w:rsidR="003B44A1" w:rsidRPr="003B44A1">
        <w:t xml:space="preserve"> </w:t>
      </w:r>
      <w:r w:rsidR="001670EF" w:rsidRPr="003B44A1">
        <w:t>umów</w:t>
      </w:r>
      <w:r w:rsidRPr="003B44A1">
        <w:t xml:space="preserve"> </w:t>
      </w:r>
      <w:r w:rsidR="001670EF" w:rsidRPr="003B44A1">
        <w:t>jedynie w przypadku spełnienia łącznie następujących</w:t>
      </w:r>
      <w:r w:rsidR="003B44A1" w:rsidRPr="003B44A1">
        <w:t xml:space="preserve"> </w:t>
      </w:r>
      <w:r w:rsidR="001670EF" w:rsidRPr="003B44A1">
        <w:t>warunków:</w:t>
      </w:r>
    </w:p>
    <w:p w14:paraId="4FFCCFFD" w14:textId="53345A17" w:rsidR="00BC21BA" w:rsidRPr="003B44A1" w:rsidRDefault="00E10AE2" w:rsidP="003B44A1">
      <w:pPr>
        <w:pStyle w:val="Akapitzlist"/>
        <w:numPr>
          <w:ilvl w:val="0"/>
          <w:numId w:val="54"/>
        </w:numPr>
        <w:spacing w:after="0" w:line="360" w:lineRule="auto"/>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wejści</w:t>
      </w:r>
      <w:r w:rsidR="001670EF" w:rsidRPr="003B44A1">
        <w:rPr>
          <w:rFonts w:ascii="Times New Roman" w:eastAsia="Times New Roman" w:hAnsi="Times New Roman"/>
          <w:sz w:val="24"/>
          <w:szCs w:val="24"/>
          <w:lang w:eastAsia="pl-PL"/>
        </w:rPr>
        <w:t>e</w:t>
      </w:r>
      <w:r w:rsidRPr="003B44A1">
        <w:rPr>
          <w:rFonts w:ascii="Times New Roman" w:eastAsia="Times New Roman" w:hAnsi="Times New Roman"/>
          <w:sz w:val="24"/>
          <w:szCs w:val="24"/>
          <w:lang w:eastAsia="pl-PL"/>
        </w:rPr>
        <w:t xml:space="preserve"> w życie</w:t>
      </w:r>
      <w:r w:rsidR="001670EF" w:rsidRPr="003B44A1">
        <w:rPr>
          <w:rFonts w:ascii="Times New Roman" w:eastAsia="Times New Roman" w:hAnsi="Times New Roman"/>
          <w:sz w:val="24"/>
          <w:szCs w:val="24"/>
          <w:lang w:eastAsia="pl-PL"/>
        </w:rPr>
        <w:t xml:space="preserve"> danej umowy</w:t>
      </w:r>
      <w:r w:rsidRPr="003B44A1">
        <w:rPr>
          <w:rFonts w:ascii="Times New Roman" w:eastAsia="Times New Roman" w:hAnsi="Times New Roman"/>
          <w:sz w:val="24"/>
          <w:szCs w:val="24"/>
          <w:lang w:eastAsia="pl-PL"/>
        </w:rPr>
        <w:t xml:space="preserve"> (</w:t>
      </w:r>
      <w:r w:rsidR="001670EF" w:rsidRPr="003B44A1">
        <w:rPr>
          <w:rFonts w:ascii="Times New Roman" w:eastAsia="Times New Roman" w:hAnsi="Times New Roman"/>
          <w:sz w:val="24"/>
          <w:szCs w:val="24"/>
          <w:lang w:eastAsia="pl-PL"/>
        </w:rPr>
        <w:t xml:space="preserve">a zatem </w:t>
      </w:r>
      <w:r w:rsidR="006B3B53" w:rsidRPr="003B44A1">
        <w:rPr>
          <w:rFonts w:ascii="Times New Roman" w:eastAsia="Times New Roman" w:hAnsi="Times New Roman"/>
          <w:sz w:val="24"/>
          <w:szCs w:val="24"/>
          <w:lang w:eastAsia="pl-PL"/>
        </w:rPr>
        <w:t xml:space="preserve">wymagane jest </w:t>
      </w:r>
      <w:r w:rsidR="001670EF" w:rsidRPr="003B44A1">
        <w:rPr>
          <w:rFonts w:ascii="Times New Roman" w:eastAsia="Times New Roman" w:hAnsi="Times New Roman"/>
          <w:sz w:val="24"/>
          <w:szCs w:val="24"/>
          <w:lang w:eastAsia="pl-PL"/>
        </w:rPr>
        <w:t>zakończenie procesu</w:t>
      </w:r>
      <w:r w:rsidRPr="003B44A1">
        <w:rPr>
          <w:rFonts w:ascii="Times New Roman" w:eastAsia="Times New Roman" w:hAnsi="Times New Roman"/>
          <w:sz w:val="24"/>
          <w:szCs w:val="24"/>
          <w:lang w:eastAsia="pl-PL"/>
        </w:rPr>
        <w:t xml:space="preserve"> ratyfikacji przez </w:t>
      </w:r>
      <w:r w:rsidR="00D02C28" w:rsidRPr="003B44A1">
        <w:rPr>
          <w:rFonts w:ascii="Times New Roman" w:eastAsia="Times New Roman" w:hAnsi="Times New Roman"/>
          <w:sz w:val="24"/>
          <w:szCs w:val="24"/>
          <w:lang w:eastAsia="pl-PL"/>
        </w:rPr>
        <w:t>obie strony)</w:t>
      </w:r>
      <w:r w:rsidR="001670EF" w:rsidRPr="003B44A1">
        <w:rPr>
          <w:rFonts w:ascii="Times New Roman" w:eastAsia="Times New Roman" w:hAnsi="Times New Roman"/>
          <w:sz w:val="24"/>
          <w:szCs w:val="24"/>
          <w:lang w:eastAsia="pl-PL"/>
        </w:rPr>
        <w:t>; oraz</w:t>
      </w:r>
    </w:p>
    <w:p w14:paraId="018EC3ED" w14:textId="338EA065" w:rsidR="001670EF" w:rsidRPr="003B44A1" w:rsidRDefault="001670EF" w:rsidP="003B44A1">
      <w:pPr>
        <w:pStyle w:val="Akapitzlist"/>
        <w:numPr>
          <w:ilvl w:val="0"/>
          <w:numId w:val="54"/>
        </w:numPr>
        <w:spacing w:after="0" w:line="360" w:lineRule="auto"/>
        <w:jc w:val="both"/>
        <w:rPr>
          <w:rFonts w:ascii="Times New Roman" w:eastAsia="Times New Roman" w:hAnsi="Times New Roman"/>
          <w:sz w:val="24"/>
          <w:szCs w:val="24"/>
          <w:lang w:eastAsia="pl-PL"/>
        </w:rPr>
      </w:pPr>
      <w:r w:rsidRPr="003B44A1">
        <w:rPr>
          <w:rFonts w:ascii="Times New Roman" w:eastAsia="Times New Roman" w:hAnsi="Times New Roman"/>
          <w:sz w:val="24"/>
          <w:szCs w:val="24"/>
          <w:lang w:eastAsia="pl-PL"/>
        </w:rPr>
        <w:t xml:space="preserve">wskazanie przez obie strony danej umowy </w:t>
      </w:r>
      <w:r w:rsidR="006B3B53" w:rsidRPr="003B44A1">
        <w:rPr>
          <w:rFonts w:ascii="Times New Roman" w:eastAsia="Times New Roman" w:hAnsi="Times New Roman"/>
          <w:sz w:val="24"/>
          <w:szCs w:val="24"/>
          <w:lang w:eastAsia="pl-PL"/>
        </w:rPr>
        <w:t>do objęcia Konwencją w notyfikacji na</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podstawie art.</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2 ust. 1 lit.</w:t>
      </w:r>
      <w:r w:rsidR="003B44A1" w:rsidRPr="003B44A1">
        <w:rPr>
          <w:rFonts w:ascii="Times New Roman" w:eastAsia="Times New Roman" w:hAnsi="Times New Roman"/>
          <w:sz w:val="24"/>
          <w:szCs w:val="24"/>
          <w:lang w:eastAsia="pl-PL"/>
        </w:rPr>
        <w:t xml:space="preserve"> </w:t>
      </w:r>
      <w:r w:rsidRPr="003B44A1">
        <w:rPr>
          <w:rFonts w:ascii="Times New Roman" w:eastAsia="Times New Roman" w:hAnsi="Times New Roman"/>
          <w:sz w:val="24"/>
          <w:szCs w:val="24"/>
          <w:lang w:eastAsia="pl-PL"/>
        </w:rPr>
        <w:t>a punkt ii MLI.</w:t>
      </w:r>
    </w:p>
    <w:p w14:paraId="10BE45F3" w14:textId="6BF5F7E4" w:rsidR="00386CCF" w:rsidRPr="003B44A1" w:rsidRDefault="00571064" w:rsidP="003B44A1">
      <w:pPr>
        <w:spacing w:line="360" w:lineRule="auto"/>
        <w:jc w:val="both"/>
      </w:pPr>
      <w:r w:rsidRPr="003B44A1">
        <w:t>Postanowienia Konwencji nie są sprzeczne z obowiązując</w:t>
      </w:r>
      <w:r w:rsidR="00BB79D8">
        <w:t>ym w Polsce ustawodawstwem</w:t>
      </w:r>
      <w:r w:rsidR="006B3B53" w:rsidRPr="003B44A1">
        <w:t xml:space="preserve"> ani</w:t>
      </w:r>
      <w:r w:rsidR="003B44A1" w:rsidRPr="003B44A1">
        <w:t xml:space="preserve"> </w:t>
      </w:r>
      <w:r w:rsidRPr="003B44A1">
        <w:t xml:space="preserve">z prawem Unii Europejskiej. </w:t>
      </w:r>
    </w:p>
    <w:p w14:paraId="1D4357E2" w14:textId="77777777" w:rsidR="00386CCF" w:rsidRPr="003B44A1" w:rsidRDefault="00386CCF" w:rsidP="00837E45">
      <w:pPr>
        <w:pStyle w:val="Akapitzlist"/>
        <w:numPr>
          <w:ilvl w:val="0"/>
          <w:numId w:val="47"/>
        </w:numPr>
        <w:spacing w:before="60" w:after="0" w:line="360" w:lineRule="auto"/>
        <w:ind w:left="426" w:hanging="426"/>
        <w:contextualSpacing w:val="0"/>
        <w:jc w:val="both"/>
        <w:outlineLvl w:val="1"/>
        <w:rPr>
          <w:rFonts w:ascii="Times New Roman" w:hAnsi="Times New Roman"/>
          <w:b/>
          <w:sz w:val="24"/>
          <w:szCs w:val="24"/>
        </w:rPr>
      </w:pPr>
      <w:r w:rsidRPr="003B44A1">
        <w:rPr>
          <w:rFonts w:ascii="Times New Roman" w:hAnsi="Times New Roman"/>
          <w:b/>
          <w:sz w:val="24"/>
          <w:szCs w:val="24"/>
        </w:rPr>
        <w:t>Podmioty prawa krajowego, których dotyczy Konwencja</w:t>
      </w:r>
    </w:p>
    <w:p w14:paraId="3B8F3DE3" w14:textId="312EA792" w:rsidR="00386CCF" w:rsidRPr="003B44A1" w:rsidRDefault="00386CCF" w:rsidP="003B44A1">
      <w:pPr>
        <w:spacing w:line="360" w:lineRule="auto"/>
        <w:jc w:val="both"/>
      </w:pPr>
      <w:r w:rsidRPr="003B44A1">
        <w:t xml:space="preserve">Nadzór nad realizacją Konwencji sprawował będzie Minister Rozwoju i Finansów. Przepisy Konwencji będą miały zastosowanie do wszystkich podmiotów </w:t>
      </w:r>
      <w:r w:rsidR="00191DED" w:rsidRPr="003B44A1">
        <w:t xml:space="preserve">(w tym osób fizycznych i osób prawnych) </w:t>
      </w:r>
      <w:r w:rsidRPr="003B44A1">
        <w:t>uczestniczących w stosunkach między Rzecz</w:t>
      </w:r>
      <w:r w:rsidR="00C8210D" w:rsidRPr="003B44A1">
        <w:t>ą</w:t>
      </w:r>
      <w:r w:rsidRPr="003B44A1">
        <w:t xml:space="preserve">pospolitą Polską a </w:t>
      </w:r>
      <w:r w:rsidR="00191DED" w:rsidRPr="003B44A1">
        <w:t>państwami, z</w:t>
      </w:r>
      <w:r w:rsidR="003B44A1" w:rsidRPr="003B44A1">
        <w:t xml:space="preserve"> </w:t>
      </w:r>
      <w:r w:rsidRPr="003B44A1">
        <w:t>którymi zawarto umowy podatkowe, które zostaną zmienione Konwencją oraz do organów polskiej administracji podatkowej stosujących postanowienia umów podatkowych, które zostaną zmienione Konwencją, we wzajemnych stosunkach gospodarczych.</w:t>
      </w:r>
    </w:p>
    <w:p w14:paraId="751D5DD1" w14:textId="77777777" w:rsidR="00EB175A" w:rsidRPr="003B44A1" w:rsidRDefault="00571064" w:rsidP="00837E45">
      <w:pPr>
        <w:pStyle w:val="Akapitzlist"/>
        <w:numPr>
          <w:ilvl w:val="0"/>
          <w:numId w:val="47"/>
        </w:numPr>
        <w:spacing w:before="60" w:after="0" w:line="360" w:lineRule="auto"/>
        <w:ind w:left="426" w:hanging="426"/>
        <w:contextualSpacing w:val="0"/>
        <w:jc w:val="both"/>
        <w:outlineLvl w:val="1"/>
        <w:rPr>
          <w:rFonts w:ascii="Times New Roman" w:hAnsi="Times New Roman"/>
          <w:b/>
          <w:sz w:val="24"/>
          <w:szCs w:val="24"/>
        </w:rPr>
      </w:pPr>
      <w:bookmarkStart w:id="97" w:name="_Toc478655916"/>
      <w:r w:rsidRPr="003B44A1">
        <w:rPr>
          <w:rFonts w:ascii="Times New Roman" w:hAnsi="Times New Roman"/>
          <w:b/>
          <w:sz w:val="24"/>
          <w:szCs w:val="24"/>
        </w:rPr>
        <w:t>Sposób, w jaki Konwencja dotyczy spraw uregulowanych w prawie wewnętrznym</w:t>
      </w:r>
      <w:bookmarkEnd w:id="97"/>
    </w:p>
    <w:p w14:paraId="02A51956" w14:textId="086AFDA9" w:rsidR="00974D00" w:rsidRPr="003B44A1" w:rsidRDefault="00571064" w:rsidP="003B44A1">
      <w:pPr>
        <w:pStyle w:val="Akapitzlist"/>
        <w:numPr>
          <w:ilvl w:val="0"/>
          <w:numId w:val="48"/>
        </w:numPr>
        <w:spacing w:after="0" w:line="360" w:lineRule="auto"/>
        <w:ind w:left="1134"/>
        <w:contextualSpacing w:val="0"/>
        <w:jc w:val="both"/>
        <w:rPr>
          <w:rFonts w:ascii="Times New Roman" w:hAnsi="Times New Roman"/>
          <w:sz w:val="24"/>
          <w:szCs w:val="24"/>
        </w:rPr>
      </w:pPr>
      <w:r w:rsidRPr="003B44A1">
        <w:rPr>
          <w:rFonts w:ascii="Times New Roman" w:hAnsi="Times New Roman"/>
          <w:sz w:val="24"/>
          <w:szCs w:val="24"/>
        </w:rPr>
        <w:t xml:space="preserve">MLI będzie </w:t>
      </w:r>
      <w:r w:rsidR="00974D00" w:rsidRPr="003B44A1">
        <w:rPr>
          <w:rFonts w:ascii="Times New Roman" w:hAnsi="Times New Roman"/>
          <w:sz w:val="24"/>
          <w:szCs w:val="24"/>
        </w:rPr>
        <w:t>modyfikować zawarte przez Polsk</w:t>
      </w:r>
      <w:r w:rsidR="006D4F4B" w:rsidRPr="003B44A1">
        <w:rPr>
          <w:rFonts w:ascii="Times New Roman" w:hAnsi="Times New Roman"/>
          <w:sz w:val="24"/>
          <w:szCs w:val="24"/>
        </w:rPr>
        <w:t>ę umowy podatkowe w</w:t>
      </w:r>
      <w:r w:rsidR="00837E45">
        <w:rPr>
          <w:rFonts w:ascii="Times New Roman" w:hAnsi="Times New Roman"/>
          <w:sz w:val="24"/>
          <w:szCs w:val="24"/>
        </w:rPr>
        <w:t> </w:t>
      </w:r>
      <w:r w:rsidR="006D4F4B" w:rsidRPr="003B44A1">
        <w:rPr>
          <w:rFonts w:ascii="Times New Roman" w:hAnsi="Times New Roman"/>
          <w:sz w:val="24"/>
          <w:szCs w:val="24"/>
        </w:rPr>
        <w:t>zakresie, w</w:t>
      </w:r>
      <w:r w:rsidR="003B44A1" w:rsidRPr="003B44A1">
        <w:rPr>
          <w:rFonts w:ascii="Times New Roman" w:hAnsi="Times New Roman"/>
          <w:sz w:val="24"/>
          <w:szCs w:val="24"/>
        </w:rPr>
        <w:t xml:space="preserve"> </w:t>
      </w:r>
      <w:r w:rsidR="00974D00" w:rsidRPr="003B44A1">
        <w:rPr>
          <w:rFonts w:ascii="Times New Roman" w:hAnsi="Times New Roman"/>
          <w:sz w:val="24"/>
          <w:szCs w:val="24"/>
        </w:rPr>
        <w:t>jakim obie strony umowy dokonały jej notyfikacji na podstawie art. 2 ust. 1 lit. a pkt ii</w:t>
      </w:r>
      <w:r w:rsidR="005A7DC9" w:rsidRPr="003B44A1">
        <w:rPr>
          <w:rFonts w:ascii="Times New Roman" w:hAnsi="Times New Roman"/>
          <w:sz w:val="24"/>
          <w:szCs w:val="24"/>
        </w:rPr>
        <w:t xml:space="preserve"> </w:t>
      </w:r>
      <w:r w:rsidR="00974D00" w:rsidRPr="003B44A1">
        <w:rPr>
          <w:rFonts w:ascii="Times New Roman" w:hAnsi="Times New Roman"/>
          <w:sz w:val="24"/>
          <w:szCs w:val="24"/>
        </w:rPr>
        <w:t>MLI (na obecnym etapie są to umowy wymienione powyżej w pkt III.2 „</w:t>
      </w:r>
      <w:r w:rsidR="00974D00" w:rsidRPr="003B44A1">
        <w:rPr>
          <w:rFonts w:ascii="Times New Roman" w:eastAsia="BatangChe" w:hAnsi="Times New Roman"/>
          <w:i/>
          <w:sz w:val="24"/>
          <w:szCs w:val="24"/>
        </w:rPr>
        <w:t>Skutek dla umów podatkowych zawartych przez Polskę”)</w:t>
      </w:r>
      <w:r w:rsidR="00785898">
        <w:rPr>
          <w:rFonts w:ascii="Times New Roman" w:eastAsia="BatangChe" w:hAnsi="Times New Roman"/>
          <w:i/>
          <w:sz w:val="24"/>
          <w:szCs w:val="24"/>
        </w:rPr>
        <w:t>,</w:t>
      </w:r>
    </w:p>
    <w:p w14:paraId="12C9A162" w14:textId="47C3B409" w:rsidR="00F8195C" w:rsidRPr="003B44A1" w:rsidRDefault="00F8195C" w:rsidP="003B44A1">
      <w:pPr>
        <w:pStyle w:val="Akapitzlist"/>
        <w:numPr>
          <w:ilvl w:val="0"/>
          <w:numId w:val="48"/>
        </w:numPr>
        <w:spacing w:after="0" w:line="360" w:lineRule="auto"/>
        <w:ind w:left="1134"/>
        <w:contextualSpacing w:val="0"/>
        <w:jc w:val="both"/>
        <w:rPr>
          <w:rFonts w:ascii="Times New Roman" w:hAnsi="Times New Roman"/>
          <w:sz w:val="24"/>
          <w:szCs w:val="24"/>
        </w:rPr>
      </w:pPr>
      <w:r w:rsidRPr="003B44A1">
        <w:rPr>
          <w:rFonts w:ascii="Times New Roman" w:hAnsi="Times New Roman"/>
          <w:sz w:val="24"/>
          <w:szCs w:val="24"/>
        </w:rPr>
        <w:lastRenderedPageBreak/>
        <w:t>Ustawa z dnia 26 lipca 1991 r. o podatku dochodowym od osób fizycznych (Dz.</w:t>
      </w:r>
      <w:r w:rsidR="003B44A1" w:rsidRPr="003B44A1">
        <w:rPr>
          <w:rFonts w:ascii="Times New Roman" w:hAnsi="Times New Roman"/>
          <w:sz w:val="24"/>
          <w:szCs w:val="24"/>
        </w:rPr>
        <w:t xml:space="preserve"> </w:t>
      </w:r>
      <w:r w:rsidRPr="003B44A1">
        <w:rPr>
          <w:rFonts w:ascii="Times New Roman" w:hAnsi="Times New Roman"/>
          <w:sz w:val="24"/>
          <w:szCs w:val="24"/>
        </w:rPr>
        <w:t>U.</w:t>
      </w:r>
      <w:r w:rsidR="003B44A1" w:rsidRPr="003B44A1">
        <w:rPr>
          <w:rFonts w:ascii="Times New Roman" w:hAnsi="Times New Roman"/>
          <w:sz w:val="24"/>
          <w:szCs w:val="24"/>
        </w:rPr>
        <w:t xml:space="preserve"> </w:t>
      </w:r>
      <w:r w:rsidRPr="003B44A1">
        <w:rPr>
          <w:rFonts w:ascii="Times New Roman" w:hAnsi="Times New Roman"/>
          <w:sz w:val="24"/>
          <w:szCs w:val="24"/>
        </w:rPr>
        <w:t>z 2016 r. poz. 2032</w:t>
      </w:r>
      <w:r w:rsidR="00C8210D" w:rsidRPr="003B44A1">
        <w:rPr>
          <w:rFonts w:ascii="Times New Roman" w:hAnsi="Times New Roman"/>
          <w:sz w:val="24"/>
          <w:szCs w:val="24"/>
        </w:rPr>
        <w:t>,</w:t>
      </w:r>
      <w:r w:rsidRPr="003B44A1">
        <w:rPr>
          <w:rFonts w:ascii="Times New Roman" w:hAnsi="Times New Roman"/>
          <w:sz w:val="24"/>
          <w:szCs w:val="24"/>
        </w:rPr>
        <w:t xml:space="preserve"> z późn. zm.) – Konwencja będzie miała wpływ na</w:t>
      </w:r>
      <w:r w:rsidR="003B44A1" w:rsidRPr="003B44A1">
        <w:rPr>
          <w:rFonts w:ascii="Times New Roman" w:hAnsi="Times New Roman"/>
          <w:sz w:val="24"/>
          <w:szCs w:val="24"/>
        </w:rPr>
        <w:t xml:space="preserve"> </w:t>
      </w:r>
      <w:r w:rsidRPr="003B44A1">
        <w:rPr>
          <w:rFonts w:ascii="Times New Roman" w:hAnsi="Times New Roman"/>
          <w:sz w:val="24"/>
          <w:szCs w:val="24"/>
        </w:rPr>
        <w:t>podmiot opodatkowania, podstawę obliczenia i wysokość podatku, pobór podatku lub zaliczek na podatek przez płatników, szcz</w:t>
      </w:r>
      <w:r w:rsidR="00785898">
        <w:rPr>
          <w:rFonts w:ascii="Times New Roman" w:hAnsi="Times New Roman"/>
          <w:sz w:val="24"/>
          <w:szCs w:val="24"/>
        </w:rPr>
        <w:t>ególne zasady ustalania dochodu,</w:t>
      </w:r>
    </w:p>
    <w:p w14:paraId="5C40D55D" w14:textId="6D05C56F" w:rsidR="00F8195C" w:rsidRPr="003B44A1" w:rsidRDefault="00F8195C" w:rsidP="003B44A1">
      <w:pPr>
        <w:pStyle w:val="Akapitzlist"/>
        <w:numPr>
          <w:ilvl w:val="0"/>
          <w:numId w:val="48"/>
        </w:numPr>
        <w:spacing w:after="0" w:line="360" w:lineRule="auto"/>
        <w:ind w:left="1134"/>
        <w:contextualSpacing w:val="0"/>
        <w:jc w:val="both"/>
        <w:rPr>
          <w:rFonts w:ascii="Times New Roman" w:hAnsi="Times New Roman"/>
          <w:sz w:val="24"/>
          <w:szCs w:val="24"/>
        </w:rPr>
      </w:pPr>
      <w:r w:rsidRPr="003B44A1">
        <w:rPr>
          <w:rFonts w:ascii="Times New Roman" w:hAnsi="Times New Roman"/>
          <w:sz w:val="24"/>
          <w:szCs w:val="24"/>
        </w:rPr>
        <w:t>Ustawa z dnia 15 lutego 1992 r. o podatku dochodowym od osób prawnych (Dz.</w:t>
      </w:r>
      <w:r w:rsidR="003B44A1" w:rsidRPr="003B44A1">
        <w:rPr>
          <w:rFonts w:ascii="Times New Roman" w:hAnsi="Times New Roman"/>
          <w:sz w:val="24"/>
          <w:szCs w:val="24"/>
        </w:rPr>
        <w:t xml:space="preserve"> </w:t>
      </w:r>
      <w:r w:rsidRPr="003B44A1">
        <w:rPr>
          <w:rFonts w:ascii="Times New Roman" w:hAnsi="Times New Roman"/>
          <w:sz w:val="24"/>
          <w:szCs w:val="24"/>
        </w:rPr>
        <w:t>U.</w:t>
      </w:r>
      <w:r w:rsidR="003B44A1" w:rsidRPr="003B44A1">
        <w:rPr>
          <w:rFonts w:ascii="Times New Roman" w:hAnsi="Times New Roman"/>
          <w:sz w:val="24"/>
          <w:szCs w:val="24"/>
        </w:rPr>
        <w:t xml:space="preserve"> </w:t>
      </w:r>
      <w:r w:rsidRPr="003B44A1">
        <w:rPr>
          <w:rFonts w:ascii="Times New Roman" w:hAnsi="Times New Roman"/>
          <w:sz w:val="24"/>
          <w:szCs w:val="24"/>
        </w:rPr>
        <w:t>z 2016 r. poz. 1888</w:t>
      </w:r>
      <w:r w:rsidR="00C8210D" w:rsidRPr="003B44A1">
        <w:rPr>
          <w:rFonts w:ascii="Times New Roman" w:hAnsi="Times New Roman"/>
          <w:sz w:val="24"/>
          <w:szCs w:val="24"/>
        </w:rPr>
        <w:t>,</w:t>
      </w:r>
      <w:r w:rsidRPr="003B44A1">
        <w:rPr>
          <w:rFonts w:ascii="Times New Roman" w:hAnsi="Times New Roman"/>
          <w:sz w:val="24"/>
          <w:szCs w:val="24"/>
        </w:rPr>
        <w:t xml:space="preserve"> z późn. zm.) – Konwencja będzie miała wpływ na podmiot opodatkowania, podstawę opodatkowania i </w:t>
      </w:r>
      <w:r w:rsidR="00BB79D8">
        <w:rPr>
          <w:rFonts w:ascii="Times New Roman" w:hAnsi="Times New Roman"/>
          <w:sz w:val="24"/>
          <w:szCs w:val="24"/>
        </w:rPr>
        <w:t>wysokość podatku, pobór podatku,</w:t>
      </w:r>
    </w:p>
    <w:p w14:paraId="3E463A6F" w14:textId="2D5C9DB2" w:rsidR="00F8195C" w:rsidRPr="003B44A1" w:rsidRDefault="00F8195C" w:rsidP="003B44A1">
      <w:pPr>
        <w:pStyle w:val="Akapitzlist"/>
        <w:numPr>
          <w:ilvl w:val="0"/>
          <w:numId w:val="48"/>
        </w:numPr>
        <w:spacing w:after="0" w:line="360" w:lineRule="auto"/>
        <w:ind w:left="1134"/>
        <w:contextualSpacing w:val="0"/>
        <w:jc w:val="both"/>
        <w:rPr>
          <w:rFonts w:ascii="Times New Roman" w:hAnsi="Times New Roman"/>
          <w:sz w:val="24"/>
          <w:szCs w:val="24"/>
        </w:rPr>
      </w:pPr>
      <w:r w:rsidRPr="003B44A1">
        <w:rPr>
          <w:rFonts w:ascii="Times New Roman" w:hAnsi="Times New Roman"/>
          <w:sz w:val="24"/>
          <w:szCs w:val="24"/>
        </w:rPr>
        <w:t xml:space="preserve">Ustawa z dnia 29 sierpnia 1997 r. </w:t>
      </w:r>
      <w:r w:rsidR="00785898">
        <w:rPr>
          <w:rFonts w:ascii="Times New Roman" w:hAnsi="Times New Roman"/>
          <w:sz w:val="24"/>
          <w:szCs w:val="24"/>
        </w:rPr>
        <w:t xml:space="preserve">– </w:t>
      </w:r>
      <w:r w:rsidRPr="003B44A1">
        <w:rPr>
          <w:rFonts w:ascii="Times New Roman" w:hAnsi="Times New Roman"/>
          <w:sz w:val="24"/>
          <w:szCs w:val="24"/>
        </w:rPr>
        <w:t>Ordynacja podatkowa (Dz. U. z</w:t>
      </w:r>
      <w:r w:rsidR="003B44A1" w:rsidRPr="003B44A1">
        <w:rPr>
          <w:rFonts w:ascii="Times New Roman" w:hAnsi="Times New Roman"/>
          <w:sz w:val="24"/>
          <w:szCs w:val="24"/>
        </w:rPr>
        <w:t xml:space="preserve"> </w:t>
      </w:r>
      <w:r w:rsidRPr="003B44A1">
        <w:rPr>
          <w:rFonts w:ascii="Times New Roman" w:hAnsi="Times New Roman"/>
          <w:sz w:val="24"/>
          <w:szCs w:val="24"/>
        </w:rPr>
        <w:t>2017</w:t>
      </w:r>
      <w:r w:rsidR="003B44A1" w:rsidRPr="003B44A1">
        <w:rPr>
          <w:rFonts w:ascii="Times New Roman" w:hAnsi="Times New Roman"/>
          <w:sz w:val="24"/>
          <w:szCs w:val="24"/>
        </w:rPr>
        <w:t xml:space="preserve"> </w:t>
      </w:r>
      <w:r w:rsidRPr="003B44A1">
        <w:rPr>
          <w:rFonts w:ascii="Times New Roman" w:hAnsi="Times New Roman"/>
          <w:sz w:val="24"/>
          <w:szCs w:val="24"/>
        </w:rPr>
        <w:t>r. poz. 201</w:t>
      </w:r>
      <w:r w:rsidR="00C8210D" w:rsidRPr="003B44A1">
        <w:rPr>
          <w:rFonts w:ascii="Times New Roman" w:hAnsi="Times New Roman"/>
          <w:sz w:val="24"/>
          <w:szCs w:val="24"/>
        </w:rPr>
        <w:t>,</w:t>
      </w:r>
      <w:r w:rsidRPr="003B44A1">
        <w:rPr>
          <w:rFonts w:ascii="Times New Roman" w:hAnsi="Times New Roman"/>
          <w:sz w:val="24"/>
          <w:szCs w:val="24"/>
        </w:rPr>
        <w:t xml:space="preserve"> z późn. zm.) – Konwencja będzie miała wpływ na kwestie związane z</w:t>
      </w:r>
      <w:r w:rsidR="003B44A1" w:rsidRPr="003B44A1">
        <w:rPr>
          <w:rFonts w:ascii="Times New Roman" w:hAnsi="Times New Roman"/>
          <w:sz w:val="24"/>
          <w:szCs w:val="24"/>
        </w:rPr>
        <w:t xml:space="preserve"> </w:t>
      </w:r>
      <w:r w:rsidR="00785898">
        <w:rPr>
          <w:rFonts w:ascii="Times New Roman" w:hAnsi="Times New Roman"/>
          <w:sz w:val="24"/>
          <w:szCs w:val="24"/>
        </w:rPr>
        <w:t>kontrolą podatkową,</w:t>
      </w:r>
    </w:p>
    <w:p w14:paraId="273C9283" w14:textId="7437399B" w:rsidR="00F8195C" w:rsidRPr="003B44A1" w:rsidRDefault="00F8195C" w:rsidP="003B44A1">
      <w:pPr>
        <w:pStyle w:val="Akapitzlist"/>
        <w:numPr>
          <w:ilvl w:val="0"/>
          <w:numId w:val="48"/>
        </w:numPr>
        <w:spacing w:after="0" w:line="360" w:lineRule="auto"/>
        <w:ind w:left="1134"/>
        <w:contextualSpacing w:val="0"/>
        <w:jc w:val="both"/>
        <w:rPr>
          <w:rFonts w:ascii="Times New Roman" w:hAnsi="Times New Roman"/>
          <w:sz w:val="24"/>
          <w:szCs w:val="24"/>
        </w:rPr>
      </w:pPr>
      <w:r w:rsidRPr="003B44A1">
        <w:rPr>
          <w:rFonts w:ascii="Times New Roman" w:hAnsi="Times New Roman"/>
          <w:sz w:val="24"/>
          <w:szCs w:val="24"/>
        </w:rPr>
        <w:t>Ustawa z dnia 16 listopada 2016 r. o Krajowej Administracji Skarbowej (Dz.</w:t>
      </w:r>
      <w:r w:rsidR="003B44A1" w:rsidRPr="003B44A1">
        <w:rPr>
          <w:rFonts w:ascii="Times New Roman" w:hAnsi="Times New Roman"/>
          <w:sz w:val="24"/>
          <w:szCs w:val="24"/>
        </w:rPr>
        <w:t xml:space="preserve"> </w:t>
      </w:r>
      <w:r w:rsidRPr="003B44A1">
        <w:rPr>
          <w:rFonts w:ascii="Times New Roman" w:hAnsi="Times New Roman"/>
          <w:sz w:val="24"/>
          <w:szCs w:val="24"/>
        </w:rPr>
        <w:t>U.</w:t>
      </w:r>
      <w:r w:rsidR="003B44A1" w:rsidRPr="003B44A1">
        <w:rPr>
          <w:rFonts w:ascii="Times New Roman" w:hAnsi="Times New Roman"/>
          <w:sz w:val="24"/>
          <w:szCs w:val="24"/>
        </w:rPr>
        <w:t xml:space="preserve"> </w:t>
      </w:r>
      <w:r w:rsidRPr="003B44A1">
        <w:rPr>
          <w:rFonts w:ascii="Times New Roman" w:hAnsi="Times New Roman"/>
          <w:sz w:val="24"/>
          <w:szCs w:val="24"/>
        </w:rPr>
        <w:t>poz. 1947</w:t>
      </w:r>
      <w:r w:rsidR="00C8210D" w:rsidRPr="003B44A1">
        <w:rPr>
          <w:rFonts w:ascii="Times New Roman" w:hAnsi="Times New Roman"/>
          <w:sz w:val="24"/>
          <w:szCs w:val="24"/>
        </w:rPr>
        <w:t>,</w:t>
      </w:r>
      <w:r w:rsidRPr="003B44A1">
        <w:rPr>
          <w:rFonts w:ascii="Times New Roman" w:hAnsi="Times New Roman"/>
          <w:sz w:val="24"/>
          <w:szCs w:val="24"/>
        </w:rPr>
        <w:t xml:space="preserve"> z późn. zm.) </w:t>
      </w:r>
      <w:r w:rsidR="003B44A1" w:rsidRPr="003B44A1">
        <w:rPr>
          <w:rFonts w:ascii="Times New Roman" w:hAnsi="Times New Roman"/>
          <w:sz w:val="24"/>
          <w:szCs w:val="24"/>
        </w:rPr>
        <w:t>–</w:t>
      </w:r>
      <w:r w:rsidRPr="003B44A1">
        <w:rPr>
          <w:rFonts w:ascii="Times New Roman" w:hAnsi="Times New Roman"/>
          <w:sz w:val="24"/>
          <w:szCs w:val="24"/>
        </w:rPr>
        <w:t xml:space="preserve"> Konwencja będzie miała wpływ na kwestie związane z kontrolą celno-skarbową</w:t>
      </w:r>
      <w:r w:rsidR="00785898">
        <w:rPr>
          <w:rFonts w:ascii="Times New Roman" w:hAnsi="Times New Roman"/>
          <w:sz w:val="24"/>
          <w:szCs w:val="24"/>
        </w:rPr>
        <w:t>,</w:t>
      </w:r>
    </w:p>
    <w:p w14:paraId="59CD6B6D" w14:textId="313B05BE" w:rsidR="00F8195C" w:rsidRPr="003B44A1" w:rsidRDefault="00F8195C" w:rsidP="003B44A1">
      <w:pPr>
        <w:pStyle w:val="Akapitzlist"/>
        <w:numPr>
          <w:ilvl w:val="0"/>
          <w:numId w:val="48"/>
        </w:numPr>
        <w:spacing w:after="0" w:line="360" w:lineRule="auto"/>
        <w:ind w:left="1134"/>
        <w:contextualSpacing w:val="0"/>
        <w:jc w:val="both"/>
        <w:rPr>
          <w:rFonts w:ascii="Times New Roman" w:hAnsi="Times New Roman"/>
          <w:sz w:val="24"/>
          <w:szCs w:val="24"/>
        </w:rPr>
      </w:pPr>
      <w:r w:rsidRPr="003B44A1">
        <w:rPr>
          <w:rFonts w:ascii="Times New Roman" w:hAnsi="Times New Roman"/>
          <w:sz w:val="24"/>
          <w:szCs w:val="24"/>
        </w:rPr>
        <w:t xml:space="preserve">Ustawa z dnia 10 września 1999 r. </w:t>
      </w:r>
      <w:r w:rsidR="003B44A1" w:rsidRPr="003B44A1">
        <w:rPr>
          <w:rFonts w:ascii="Times New Roman" w:hAnsi="Times New Roman"/>
          <w:sz w:val="24"/>
          <w:szCs w:val="24"/>
        </w:rPr>
        <w:t>–</w:t>
      </w:r>
      <w:r w:rsidRPr="003B44A1">
        <w:rPr>
          <w:rFonts w:ascii="Times New Roman" w:hAnsi="Times New Roman"/>
          <w:sz w:val="24"/>
          <w:szCs w:val="24"/>
        </w:rPr>
        <w:t xml:space="preserve"> Kodeks karny skarbowy (Dz.</w:t>
      </w:r>
      <w:r w:rsidR="00785898">
        <w:rPr>
          <w:rFonts w:ascii="Times New Roman" w:hAnsi="Times New Roman"/>
          <w:sz w:val="24"/>
          <w:szCs w:val="24"/>
        </w:rPr>
        <w:t xml:space="preserve"> </w:t>
      </w:r>
      <w:r w:rsidRPr="003B44A1">
        <w:rPr>
          <w:rFonts w:ascii="Times New Roman" w:hAnsi="Times New Roman"/>
          <w:sz w:val="24"/>
          <w:szCs w:val="24"/>
        </w:rPr>
        <w:t>U. z</w:t>
      </w:r>
      <w:r w:rsidR="00785898">
        <w:rPr>
          <w:rFonts w:ascii="Times New Roman" w:hAnsi="Times New Roman"/>
          <w:sz w:val="24"/>
          <w:szCs w:val="24"/>
        </w:rPr>
        <w:t> </w:t>
      </w:r>
      <w:r w:rsidRPr="003B44A1">
        <w:rPr>
          <w:rFonts w:ascii="Times New Roman" w:hAnsi="Times New Roman"/>
          <w:sz w:val="24"/>
          <w:szCs w:val="24"/>
        </w:rPr>
        <w:t>2016</w:t>
      </w:r>
      <w:r w:rsidR="00785898">
        <w:rPr>
          <w:rFonts w:ascii="Times New Roman" w:hAnsi="Times New Roman"/>
          <w:sz w:val="24"/>
          <w:szCs w:val="24"/>
        </w:rPr>
        <w:t> </w:t>
      </w:r>
      <w:r w:rsidRPr="003B44A1">
        <w:rPr>
          <w:rFonts w:ascii="Times New Roman" w:hAnsi="Times New Roman"/>
          <w:sz w:val="24"/>
          <w:szCs w:val="24"/>
        </w:rPr>
        <w:t>r. poz.</w:t>
      </w:r>
      <w:r w:rsidR="003B44A1" w:rsidRPr="003B44A1">
        <w:rPr>
          <w:rFonts w:ascii="Times New Roman" w:hAnsi="Times New Roman"/>
          <w:sz w:val="24"/>
          <w:szCs w:val="24"/>
        </w:rPr>
        <w:t xml:space="preserve"> </w:t>
      </w:r>
      <w:r w:rsidRPr="003B44A1">
        <w:rPr>
          <w:rFonts w:ascii="Times New Roman" w:hAnsi="Times New Roman"/>
          <w:sz w:val="24"/>
          <w:szCs w:val="24"/>
        </w:rPr>
        <w:t>2137</w:t>
      </w:r>
      <w:r w:rsidR="00C8210D" w:rsidRPr="003B44A1">
        <w:rPr>
          <w:rFonts w:ascii="Times New Roman" w:hAnsi="Times New Roman"/>
          <w:sz w:val="24"/>
          <w:szCs w:val="24"/>
        </w:rPr>
        <w:t>,</w:t>
      </w:r>
      <w:r w:rsidRPr="003B44A1">
        <w:rPr>
          <w:rFonts w:ascii="Times New Roman" w:hAnsi="Times New Roman"/>
          <w:sz w:val="24"/>
          <w:szCs w:val="24"/>
        </w:rPr>
        <w:t xml:space="preserve"> z późn. zm.) – Konwencja będzie miała wpływ na kwestie związane z</w:t>
      </w:r>
      <w:r w:rsidR="003B44A1" w:rsidRPr="003B44A1">
        <w:rPr>
          <w:rFonts w:ascii="Times New Roman" w:hAnsi="Times New Roman"/>
          <w:sz w:val="24"/>
          <w:szCs w:val="24"/>
        </w:rPr>
        <w:t xml:space="preserve"> </w:t>
      </w:r>
      <w:r w:rsidRPr="003B44A1">
        <w:rPr>
          <w:rFonts w:ascii="Times New Roman" w:hAnsi="Times New Roman"/>
          <w:sz w:val="24"/>
          <w:szCs w:val="24"/>
        </w:rPr>
        <w:t>przestępstwami skarbowymi i wykroczeniami skarbowymi przeciwko obowiązkom podatkowym.</w:t>
      </w:r>
    </w:p>
    <w:p w14:paraId="4D54FE2E" w14:textId="77777777" w:rsidR="00571064" w:rsidRPr="003B44A1" w:rsidRDefault="00571064" w:rsidP="00837E45">
      <w:pPr>
        <w:pStyle w:val="Akapitzlist"/>
        <w:numPr>
          <w:ilvl w:val="0"/>
          <w:numId w:val="47"/>
        </w:numPr>
        <w:spacing w:before="60" w:after="0" w:line="360" w:lineRule="auto"/>
        <w:ind w:left="425" w:hanging="425"/>
        <w:contextualSpacing w:val="0"/>
        <w:jc w:val="both"/>
        <w:outlineLvl w:val="1"/>
        <w:rPr>
          <w:rFonts w:ascii="Times New Roman" w:hAnsi="Times New Roman"/>
          <w:b/>
          <w:sz w:val="24"/>
          <w:szCs w:val="24"/>
        </w:rPr>
      </w:pPr>
      <w:bookmarkStart w:id="98" w:name="_Toc478655917"/>
      <w:r w:rsidRPr="003B44A1">
        <w:rPr>
          <w:rFonts w:ascii="Times New Roman" w:hAnsi="Times New Roman"/>
          <w:b/>
          <w:sz w:val="24"/>
          <w:szCs w:val="24"/>
        </w:rPr>
        <w:t>Tryb związania się Konwencją przez Rzeczpospolitą Polską</w:t>
      </w:r>
      <w:bookmarkEnd w:id="98"/>
      <w:r w:rsidRPr="003B44A1">
        <w:rPr>
          <w:rFonts w:ascii="Times New Roman" w:hAnsi="Times New Roman"/>
          <w:b/>
          <w:sz w:val="24"/>
          <w:szCs w:val="24"/>
        </w:rPr>
        <w:t xml:space="preserve"> </w:t>
      </w:r>
    </w:p>
    <w:p w14:paraId="50A81063" w14:textId="5F24C716" w:rsidR="00F8195C" w:rsidRPr="003B44A1" w:rsidRDefault="00F8195C" w:rsidP="003B44A1">
      <w:pPr>
        <w:spacing w:line="360" w:lineRule="auto"/>
        <w:jc w:val="both"/>
      </w:pPr>
      <w:r w:rsidRPr="003B44A1">
        <w:t xml:space="preserve">Zgodnie z </w:t>
      </w:r>
      <w:r w:rsidR="00C8210D" w:rsidRPr="003B44A1">
        <w:t xml:space="preserve">art. </w:t>
      </w:r>
      <w:r w:rsidRPr="003B44A1">
        <w:t xml:space="preserve">12 </w:t>
      </w:r>
      <w:r w:rsidR="00C8210D" w:rsidRPr="003B44A1">
        <w:t xml:space="preserve">ust. </w:t>
      </w:r>
      <w:r w:rsidRPr="003B44A1">
        <w:t>2 ustawy z dnia 14 kwietnia 2000 r. o umowach międzynarodowych (Dz. U. poz. 443</w:t>
      </w:r>
      <w:r w:rsidR="00C8210D" w:rsidRPr="003B44A1">
        <w:t>,</w:t>
      </w:r>
      <w:r w:rsidRPr="003B44A1">
        <w:t xml:space="preserve"> z późn. zm.) związanie Konwencją nastąpi w</w:t>
      </w:r>
      <w:r w:rsidR="00837E45">
        <w:t> </w:t>
      </w:r>
      <w:r w:rsidRPr="003B44A1">
        <w:t>drodze ratyfikacji za uprzednią zgodą wyrażoną w ustawie, ponieważ dokument ten, dotyczący kwestii opodatkowania, spełnia przesłanki określone w art</w:t>
      </w:r>
      <w:r w:rsidR="00C8210D" w:rsidRPr="003B44A1">
        <w:t>.</w:t>
      </w:r>
      <w:r w:rsidRPr="003B44A1">
        <w:t xml:space="preserve"> 89 </w:t>
      </w:r>
      <w:r w:rsidR="00C8210D" w:rsidRPr="003B44A1">
        <w:t xml:space="preserve">ust. </w:t>
      </w:r>
      <w:r w:rsidRPr="003B44A1">
        <w:t xml:space="preserve">1 </w:t>
      </w:r>
      <w:r w:rsidR="00C8210D" w:rsidRPr="003B44A1">
        <w:t xml:space="preserve">pkt </w:t>
      </w:r>
      <w:r w:rsidRPr="003B44A1">
        <w:t xml:space="preserve">5 oraz </w:t>
      </w:r>
      <w:r w:rsidR="00A570FD" w:rsidRPr="003B44A1">
        <w:t>a</w:t>
      </w:r>
      <w:r w:rsidR="00BA4B20" w:rsidRPr="003B44A1">
        <w:t>rt.</w:t>
      </w:r>
      <w:r w:rsidRPr="003B44A1">
        <w:t xml:space="preserve"> 217 Konstytucji.</w:t>
      </w:r>
    </w:p>
    <w:p w14:paraId="5A899276" w14:textId="3DABE23D" w:rsidR="00571064" w:rsidRPr="003B44A1" w:rsidRDefault="00571064" w:rsidP="003B44A1">
      <w:pPr>
        <w:spacing w:line="360" w:lineRule="auto"/>
        <w:jc w:val="both"/>
      </w:pPr>
      <w:r w:rsidRPr="003B44A1">
        <w:t>Zastrzeżenia, notyfikacje o wyborze Opcji i lista umów objętych określonymi zastrzeżeniami powinny być złożone w momencie podpisania Konwencji przez Polskę i</w:t>
      </w:r>
      <w:r w:rsidR="00837E45">
        <w:t> </w:t>
      </w:r>
      <w:r w:rsidRPr="003B44A1">
        <w:t>potwierdzone przy złożeniu dokumentu ratyfikacyjnego.</w:t>
      </w:r>
    </w:p>
    <w:p w14:paraId="1253FA65" w14:textId="77777777" w:rsidR="00571064" w:rsidRPr="003B44A1" w:rsidRDefault="00571064" w:rsidP="00837E45">
      <w:pPr>
        <w:pStyle w:val="Akapitzlist"/>
        <w:numPr>
          <w:ilvl w:val="0"/>
          <w:numId w:val="47"/>
        </w:numPr>
        <w:spacing w:before="60" w:after="0" w:line="360" w:lineRule="auto"/>
        <w:ind w:left="425" w:hanging="425"/>
        <w:contextualSpacing w:val="0"/>
        <w:jc w:val="both"/>
        <w:outlineLvl w:val="1"/>
        <w:rPr>
          <w:rFonts w:ascii="Times New Roman" w:hAnsi="Times New Roman"/>
          <w:b/>
          <w:sz w:val="24"/>
          <w:szCs w:val="24"/>
        </w:rPr>
      </w:pPr>
      <w:bookmarkStart w:id="99" w:name="_Toc478655918"/>
      <w:r w:rsidRPr="003B44A1">
        <w:rPr>
          <w:rFonts w:ascii="Times New Roman" w:hAnsi="Times New Roman"/>
          <w:b/>
          <w:sz w:val="24"/>
          <w:szCs w:val="24"/>
        </w:rPr>
        <w:t>Środki prawne, jakie powinny zostać przyjęte w celu wykonania Konwencji</w:t>
      </w:r>
      <w:bookmarkEnd w:id="99"/>
    </w:p>
    <w:p w14:paraId="3AB9AD1D" w14:textId="2413FA9E" w:rsidR="00BD055F" w:rsidRPr="003B44A1" w:rsidRDefault="00571064" w:rsidP="003B44A1">
      <w:pPr>
        <w:spacing w:line="360" w:lineRule="auto"/>
        <w:jc w:val="both"/>
      </w:pPr>
      <w:r w:rsidRPr="003B44A1">
        <w:t>Zmiany w stosowaniu dwustronnych umów podatkowych, wiążących Polskę, wejdą w</w:t>
      </w:r>
      <w:r w:rsidR="00837E45">
        <w:t> </w:t>
      </w:r>
      <w:r w:rsidRPr="003B44A1">
        <w:t>życie w</w:t>
      </w:r>
      <w:r w:rsidR="003B44A1" w:rsidRPr="003B44A1">
        <w:t xml:space="preserve"> </w:t>
      </w:r>
      <w:r w:rsidRPr="003B44A1">
        <w:t xml:space="preserve">momencie wejścia w życie Konwencji między Polską a drugą stroną danej umowy, a staną się skuteczne w terminach określonych samą Konwencją. Ze względu na fakt, że Konwencja nie uchyla postanowień umów dwustronnych, nie będzie </w:t>
      </w:r>
      <w:r w:rsidRPr="003B44A1">
        <w:lastRenderedPageBreak/>
        <w:t xml:space="preserve">konieczne przeprowadzenie procedury traktatowej w zakresie uzgodnienia między stronami umów podatkowych, wprowadzenia zmian w tych umowach. </w:t>
      </w:r>
    </w:p>
    <w:p w14:paraId="003302C3" w14:textId="77777777" w:rsidR="00BD055F" w:rsidRPr="003B44A1" w:rsidRDefault="00BD055F" w:rsidP="003B44A1">
      <w:pPr>
        <w:autoSpaceDE w:val="0"/>
        <w:autoSpaceDN w:val="0"/>
        <w:adjustRightInd w:val="0"/>
        <w:spacing w:line="360" w:lineRule="auto"/>
        <w:jc w:val="both"/>
      </w:pPr>
      <w:r w:rsidRPr="003B44A1">
        <w:t>Z uwagi na precedensowy charakter Konwencji, która wprowadza szeroki zakres różnorodnych mechanizmów skutkujących uzupełnieniem lub modyfikacją postanowień umów podatkowych, niezbędne jest – z punktu widzenia zasady pewności prawa –zapewnienie urzędowej informacji na temat mocy wiążącej każdej z takich umów objętej regulacją Konwencji (ze wskazaniem obowiązującej treści jej zmienionych lub</w:t>
      </w:r>
      <w:r w:rsidR="00256587" w:rsidRPr="003B44A1">
        <w:t xml:space="preserve"> </w:t>
      </w:r>
      <w:r w:rsidRPr="003B44A1">
        <w:t>uzupełnionych postanowień).</w:t>
      </w:r>
    </w:p>
    <w:p w14:paraId="004CC9D4" w14:textId="59ED48EA" w:rsidR="00571064" w:rsidRDefault="00571064" w:rsidP="003B44A1">
      <w:pPr>
        <w:spacing w:line="360" w:lineRule="auto"/>
        <w:jc w:val="both"/>
      </w:pPr>
      <w:r w:rsidRPr="003B44A1">
        <w:t xml:space="preserve">W celu należytego ogłoszenia wprowadzonych zmian </w:t>
      </w:r>
      <w:r w:rsidR="00817555" w:rsidRPr="003B44A1">
        <w:t xml:space="preserve">proponuje </w:t>
      </w:r>
      <w:r w:rsidRPr="003B44A1">
        <w:t>się, oprócz wymaganego prawem ogłoszenia samej Konwencji wraz z listą umów podatkowych</w:t>
      </w:r>
      <w:r w:rsidR="00C8210D" w:rsidRPr="003B44A1">
        <w:t>,</w:t>
      </w:r>
      <w:r w:rsidR="00256587" w:rsidRPr="003B44A1">
        <w:t xml:space="preserve"> </w:t>
      </w:r>
      <w:r w:rsidRPr="003B44A1">
        <w:t>których dotyczy, zastrzeżeń</w:t>
      </w:r>
      <w:r w:rsidR="00586019" w:rsidRPr="003B44A1">
        <w:t>, notyfikacji</w:t>
      </w:r>
      <w:r w:rsidRPr="003B44A1">
        <w:t xml:space="preserve"> i deklaracji o wyborze opcji, </w:t>
      </w:r>
      <w:r w:rsidR="001E0D06" w:rsidRPr="003B44A1">
        <w:t>także ogłoszenie w</w:t>
      </w:r>
      <w:r w:rsidR="003B44A1" w:rsidRPr="003B44A1">
        <w:t xml:space="preserve"> </w:t>
      </w:r>
      <w:r w:rsidR="001E0D06" w:rsidRPr="003B44A1">
        <w:t>momencie wejścia w</w:t>
      </w:r>
      <w:r w:rsidR="003B44A1" w:rsidRPr="003B44A1">
        <w:t xml:space="preserve"> </w:t>
      </w:r>
      <w:r w:rsidR="001E0D06" w:rsidRPr="003B44A1">
        <w:t>życie MLI w stosunku do danych UPO,</w:t>
      </w:r>
      <w:r w:rsidRPr="003B44A1">
        <w:t xml:space="preserve"> oświadczeń rządowych o mocy obowiązującej tych umów, zawierających informację o zmianach wynikających z</w:t>
      </w:r>
      <w:r w:rsidR="003B44A1" w:rsidRPr="003B44A1">
        <w:t xml:space="preserve"> </w:t>
      </w:r>
      <w:r w:rsidRPr="003B44A1">
        <w:t xml:space="preserve">wejścia w życie Konwencji. </w:t>
      </w:r>
    </w:p>
    <w:sectPr w:rsidR="00571064" w:rsidSect="00D2072E">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D6EC0E" w14:textId="77777777" w:rsidR="00797CD6" w:rsidRDefault="00797CD6">
      <w:r>
        <w:separator/>
      </w:r>
    </w:p>
  </w:endnote>
  <w:endnote w:type="continuationSeparator" w:id="0">
    <w:p w14:paraId="3A6058F6" w14:textId="77777777" w:rsidR="00797CD6" w:rsidRDefault="00797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EF2337" w14:textId="77777777" w:rsidR="00797CD6" w:rsidRDefault="00797CD6" w:rsidP="004B0E9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726C3BB" w14:textId="77777777" w:rsidR="00797CD6" w:rsidRDefault="00797CD6" w:rsidP="004B0E98">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3001666"/>
      <w:docPartObj>
        <w:docPartGallery w:val="Page Numbers (Bottom of Page)"/>
        <w:docPartUnique/>
      </w:docPartObj>
    </w:sdtPr>
    <w:sdtEndPr/>
    <w:sdtContent>
      <w:p w14:paraId="727AF7B1" w14:textId="126AA810" w:rsidR="00797CD6" w:rsidRDefault="00797CD6" w:rsidP="00D2072E">
        <w:pPr>
          <w:pStyle w:val="Stopka"/>
          <w:jc w:val="center"/>
        </w:pPr>
        <w:r>
          <w:fldChar w:fldCharType="begin"/>
        </w:r>
        <w:r>
          <w:instrText>PAGE   \* MERGEFORMAT</w:instrText>
        </w:r>
        <w:r>
          <w:fldChar w:fldCharType="separate"/>
        </w:r>
        <w:r w:rsidR="009072A8">
          <w:rPr>
            <w:noProof/>
          </w:rPr>
          <w:t>21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04716C" w14:textId="77777777" w:rsidR="00797CD6" w:rsidRDefault="00797CD6">
      <w:r>
        <w:separator/>
      </w:r>
    </w:p>
  </w:footnote>
  <w:footnote w:type="continuationSeparator" w:id="0">
    <w:p w14:paraId="1FC220C3" w14:textId="77777777" w:rsidR="00797CD6" w:rsidRDefault="00797CD6">
      <w:r>
        <w:continuationSeparator/>
      </w:r>
    </w:p>
  </w:footnote>
  <w:footnote w:id="1">
    <w:p w14:paraId="4D353C44" w14:textId="74BF523D" w:rsidR="00797CD6" w:rsidRPr="002F2E37" w:rsidRDefault="00797CD6" w:rsidP="00D2072E">
      <w:pPr>
        <w:pStyle w:val="Tekstprzypisudolnego"/>
        <w:ind w:left="284" w:hanging="284"/>
        <w:jc w:val="both"/>
        <w:rPr>
          <w:lang w:val="en-US"/>
        </w:rPr>
      </w:pPr>
      <w:r>
        <w:rPr>
          <w:rStyle w:val="Odwoanieprzypisudolnego"/>
        </w:rPr>
        <w:footnoteRef/>
      </w:r>
      <w:r w:rsidRPr="003B44A1">
        <w:rPr>
          <w:vertAlign w:val="superscript"/>
          <w:lang w:val="en-US"/>
        </w:rPr>
        <w:t>)</w:t>
      </w:r>
      <w:r>
        <w:rPr>
          <w:lang w:val="en-US"/>
        </w:rPr>
        <w:tab/>
      </w:r>
      <w:r w:rsidRPr="000D36ED">
        <w:rPr>
          <w:lang w:val="en-US"/>
        </w:rPr>
        <w:t>„</w:t>
      </w:r>
      <w:r w:rsidRPr="002F2E37">
        <w:rPr>
          <w:i/>
          <w:lang w:val="en-US"/>
        </w:rPr>
        <w:t>Multilateral convention to implement tax treaty-related measures to prevent base erosion and profit shifting</w:t>
      </w:r>
      <w:r>
        <w:rPr>
          <w:lang w:val="en-US"/>
        </w:rPr>
        <w:t>”.</w:t>
      </w:r>
    </w:p>
  </w:footnote>
  <w:footnote w:id="2">
    <w:p w14:paraId="58F8699C" w14:textId="309763F4" w:rsidR="00797CD6" w:rsidRDefault="00797CD6" w:rsidP="00D2072E">
      <w:pPr>
        <w:pStyle w:val="Tekstprzypisudolnego"/>
        <w:ind w:left="284" w:hanging="284"/>
        <w:jc w:val="both"/>
      </w:pPr>
      <w:r>
        <w:rPr>
          <w:rStyle w:val="Odwoanieprzypisudolnego"/>
        </w:rPr>
        <w:footnoteRef/>
      </w:r>
      <w:r w:rsidRPr="003B44A1">
        <w:rPr>
          <w:vertAlign w:val="superscript"/>
        </w:rPr>
        <w:t>)</w:t>
      </w:r>
      <w:r>
        <w:tab/>
        <w:t>Zgodnie z prawem wewnętrznym Norwegii, formularz Norwegii nie został upubliczniony przez OECD przy podpisaniu Konwencji; możliwe to będzie dopiero po przekazaniu formularza norweskiemu Parlamentowi.</w:t>
      </w:r>
    </w:p>
  </w:footnote>
  <w:footnote w:id="3">
    <w:p w14:paraId="0E55D652" w14:textId="4D468A8B" w:rsidR="00797CD6" w:rsidRDefault="00797CD6" w:rsidP="006421DE">
      <w:pPr>
        <w:pStyle w:val="Tekstprzypisudolnego"/>
        <w:ind w:left="284" w:hanging="284"/>
        <w:jc w:val="both"/>
      </w:pPr>
      <w:r>
        <w:rPr>
          <w:rStyle w:val="Odwoanieprzypisudolnego"/>
        </w:rPr>
        <w:footnoteRef/>
      </w:r>
      <w:r w:rsidRPr="003B44A1">
        <w:rPr>
          <w:vertAlign w:val="superscript"/>
        </w:rPr>
        <w:t>)</w:t>
      </w:r>
      <w:r>
        <w:tab/>
        <w:t xml:space="preserve">Planowane jest podpisanie Konwencji w najbliższym czasie również przez Estonię, która w projekcie złożonego formularza wskazała UPO z Polską do objęcia Konwencją. Dodatkowo, </w:t>
      </w:r>
      <w:r w:rsidRPr="00114662">
        <w:t xml:space="preserve">Arabia Saudyjska w złożonym </w:t>
      </w:r>
      <w:r>
        <w:t xml:space="preserve">projekcie </w:t>
      </w:r>
      <w:r w:rsidRPr="00114662">
        <w:t>formularz</w:t>
      </w:r>
      <w:r>
        <w:t>a</w:t>
      </w:r>
      <w:r w:rsidRPr="00114662">
        <w:t xml:space="preserve"> </w:t>
      </w:r>
      <w:r>
        <w:t xml:space="preserve">wskazała, że </w:t>
      </w:r>
      <w:r w:rsidRPr="00114662">
        <w:t>zamierza objąć MLI</w:t>
      </w:r>
      <w:r>
        <w:t xml:space="preserve"> również UPO </w:t>
      </w:r>
      <w:r w:rsidR="00873462">
        <w:t xml:space="preserve">z Polską. Jednakże </w:t>
      </w:r>
      <w:r>
        <w:t xml:space="preserve">Arabia Saudyjska </w:t>
      </w:r>
      <w:r w:rsidRPr="00114662">
        <w:t xml:space="preserve">nie przedstawiła swojego stanowiska </w:t>
      </w:r>
      <w:r>
        <w:t>w</w:t>
      </w:r>
      <w:r w:rsidRPr="00114662">
        <w:t xml:space="preserve"> odniesieniu do regulacji MLI</w:t>
      </w:r>
      <w:r>
        <w:t xml:space="preserve"> oraz oficjalnie nie wyraziła zamierzenia podpisania MLI w najbliższym czasie.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25BA6"/>
    <w:multiLevelType w:val="hybridMultilevel"/>
    <w:tmpl w:val="558C47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A14266"/>
    <w:multiLevelType w:val="hybridMultilevel"/>
    <w:tmpl w:val="EA7E9F16"/>
    <w:lvl w:ilvl="0" w:tplc="52E69EF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114B15CC"/>
    <w:multiLevelType w:val="hybridMultilevel"/>
    <w:tmpl w:val="02586526"/>
    <w:lvl w:ilvl="0" w:tplc="0E5C20D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5A1B2A"/>
    <w:multiLevelType w:val="hybridMultilevel"/>
    <w:tmpl w:val="81C49A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42A353D"/>
    <w:multiLevelType w:val="hybridMultilevel"/>
    <w:tmpl w:val="5F9091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0E7EAF"/>
    <w:multiLevelType w:val="hybridMultilevel"/>
    <w:tmpl w:val="B4A6CB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5309DC"/>
    <w:multiLevelType w:val="hybridMultilevel"/>
    <w:tmpl w:val="D7BE43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7665F76"/>
    <w:multiLevelType w:val="hybridMultilevel"/>
    <w:tmpl w:val="11484A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E250FA"/>
    <w:multiLevelType w:val="hybridMultilevel"/>
    <w:tmpl w:val="4C2EDA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CD42BC0"/>
    <w:multiLevelType w:val="hybridMultilevel"/>
    <w:tmpl w:val="5CBADF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2246DC"/>
    <w:multiLevelType w:val="hybridMultilevel"/>
    <w:tmpl w:val="B14E9194"/>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24E36BB"/>
    <w:multiLevelType w:val="hybridMultilevel"/>
    <w:tmpl w:val="AD481C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8C0814"/>
    <w:multiLevelType w:val="hybridMultilevel"/>
    <w:tmpl w:val="1372707E"/>
    <w:lvl w:ilvl="0" w:tplc="F2729BE0">
      <w:start w:val="1"/>
      <w:numFmt w:val="decimal"/>
      <w:pStyle w:val="Marta1"/>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9D0F22"/>
    <w:multiLevelType w:val="hybridMultilevel"/>
    <w:tmpl w:val="9072E93A"/>
    <w:lvl w:ilvl="0" w:tplc="52E69EF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22DF08C9"/>
    <w:multiLevelType w:val="hybridMultilevel"/>
    <w:tmpl w:val="821E260A"/>
    <w:lvl w:ilvl="0" w:tplc="52E69E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51B3FEB"/>
    <w:multiLevelType w:val="hybridMultilevel"/>
    <w:tmpl w:val="A836B78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6" w15:restartNumberingAfterBreak="0">
    <w:nsid w:val="25513EDE"/>
    <w:multiLevelType w:val="hybridMultilevel"/>
    <w:tmpl w:val="1B3657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98229F8"/>
    <w:multiLevelType w:val="hybridMultilevel"/>
    <w:tmpl w:val="B14E9194"/>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2748D8"/>
    <w:multiLevelType w:val="hybridMultilevel"/>
    <w:tmpl w:val="7020D718"/>
    <w:lvl w:ilvl="0" w:tplc="47A0138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712C7"/>
    <w:multiLevelType w:val="hybridMultilevel"/>
    <w:tmpl w:val="2804A0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82D4C8B"/>
    <w:multiLevelType w:val="hybridMultilevel"/>
    <w:tmpl w:val="8F96F6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B1E2083"/>
    <w:multiLevelType w:val="hybridMultilevel"/>
    <w:tmpl w:val="F4B8F8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E5167C1"/>
    <w:multiLevelType w:val="hybridMultilevel"/>
    <w:tmpl w:val="29589A74"/>
    <w:lvl w:ilvl="0" w:tplc="B0A2DB9A">
      <w:start w:val="3"/>
      <w:numFmt w:val="upperRoman"/>
      <w:lvlText w:val="%1."/>
      <w:lvlJc w:val="left"/>
      <w:pPr>
        <w:ind w:left="720" w:hanging="360"/>
      </w:pPr>
      <w:rPr>
        <w:rFonts w:eastAsia="BatangChe"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1686DC1"/>
    <w:multiLevelType w:val="hybridMultilevel"/>
    <w:tmpl w:val="CACEBD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36369CE"/>
    <w:multiLevelType w:val="hybridMultilevel"/>
    <w:tmpl w:val="8800F1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3931DC3"/>
    <w:multiLevelType w:val="hybridMultilevel"/>
    <w:tmpl w:val="E40C25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894ED2"/>
    <w:multiLevelType w:val="hybridMultilevel"/>
    <w:tmpl w:val="3668A6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6237ECA"/>
    <w:multiLevelType w:val="hybridMultilevel"/>
    <w:tmpl w:val="D47AFAA4"/>
    <w:lvl w:ilvl="0" w:tplc="52E69EFA">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28" w15:restartNumberingAfterBreak="0">
    <w:nsid w:val="47CF068E"/>
    <w:multiLevelType w:val="hybridMultilevel"/>
    <w:tmpl w:val="42C867EA"/>
    <w:lvl w:ilvl="0" w:tplc="E6528740">
      <w:start w:val="1"/>
      <w:numFmt w:val="decimal"/>
      <w:lvlText w:val="%1)"/>
      <w:lvlJc w:val="left"/>
      <w:pPr>
        <w:ind w:left="644" w:hanging="360"/>
      </w:pPr>
      <w:rPr>
        <w:rFonts w:ascii="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8287433"/>
    <w:multiLevelType w:val="hybridMultilevel"/>
    <w:tmpl w:val="4628BA4E"/>
    <w:lvl w:ilvl="0" w:tplc="52E69EFA">
      <w:start w:val="1"/>
      <w:numFmt w:val="bullet"/>
      <w:lvlText w:val=""/>
      <w:lvlJc w:val="left"/>
      <w:pPr>
        <w:ind w:left="1446" w:hanging="360"/>
      </w:pPr>
      <w:rPr>
        <w:rFonts w:ascii="Symbol" w:hAnsi="Symbol" w:hint="default"/>
      </w:rPr>
    </w:lvl>
    <w:lvl w:ilvl="1" w:tplc="04150003" w:tentative="1">
      <w:start w:val="1"/>
      <w:numFmt w:val="bullet"/>
      <w:lvlText w:val="o"/>
      <w:lvlJc w:val="left"/>
      <w:pPr>
        <w:ind w:left="2166" w:hanging="360"/>
      </w:pPr>
      <w:rPr>
        <w:rFonts w:ascii="Courier New" w:hAnsi="Courier New" w:cs="Courier New" w:hint="default"/>
      </w:rPr>
    </w:lvl>
    <w:lvl w:ilvl="2" w:tplc="04150005" w:tentative="1">
      <w:start w:val="1"/>
      <w:numFmt w:val="bullet"/>
      <w:lvlText w:val=""/>
      <w:lvlJc w:val="left"/>
      <w:pPr>
        <w:ind w:left="2886" w:hanging="360"/>
      </w:pPr>
      <w:rPr>
        <w:rFonts w:ascii="Wingdings" w:hAnsi="Wingdings" w:hint="default"/>
      </w:rPr>
    </w:lvl>
    <w:lvl w:ilvl="3" w:tplc="04150001" w:tentative="1">
      <w:start w:val="1"/>
      <w:numFmt w:val="bullet"/>
      <w:lvlText w:val=""/>
      <w:lvlJc w:val="left"/>
      <w:pPr>
        <w:ind w:left="3606" w:hanging="360"/>
      </w:pPr>
      <w:rPr>
        <w:rFonts w:ascii="Symbol" w:hAnsi="Symbol" w:hint="default"/>
      </w:rPr>
    </w:lvl>
    <w:lvl w:ilvl="4" w:tplc="04150003" w:tentative="1">
      <w:start w:val="1"/>
      <w:numFmt w:val="bullet"/>
      <w:lvlText w:val="o"/>
      <w:lvlJc w:val="left"/>
      <w:pPr>
        <w:ind w:left="4326" w:hanging="360"/>
      </w:pPr>
      <w:rPr>
        <w:rFonts w:ascii="Courier New" w:hAnsi="Courier New" w:cs="Courier New" w:hint="default"/>
      </w:rPr>
    </w:lvl>
    <w:lvl w:ilvl="5" w:tplc="04150005" w:tentative="1">
      <w:start w:val="1"/>
      <w:numFmt w:val="bullet"/>
      <w:lvlText w:val=""/>
      <w:lvlJc w:val="left"/>
      <w:pPr>
        <w:ind w:left="5046" w:hanging="360"/>
      </w:pPr>
      <w:rPr>
        <w:rFonts w:ascii="Wingdings" w:hAnsi="Wingdings" w:hint="default"/>
      </w:rPr>
    </w:lvl>
    <w:lvl w:ilvl="6" w:tplc="04150001" w:tentative="1">
      <w:start w:val="1"/>
      <w:numFmt w:val="bullet"/>
      <w:lvlText w:val=""/>
      <w:lvlJc w:val="left"/>
      <w:pPr>
        <w:ind w:left="5766" w:hanging="360"/>
      </w:pPr>
      <w:rPr>
        <w:rFonts w:ascii="Symbol" w:hAnsi="Symbol" w:hint="default"/>
      </w:rPr>
    </w:lvl>
    <w:lvl w:ilvl="7" w:tplc="04150003" w:tentative="1">
      <w:start w:val="1"/>
      <w:numFmt w:val="bullet"/>
      <w:lvlText w:val="o"/>
      <w:lvlJc w:val="left"/>
      <w:pPr>
        <w:ind w:left="6486" w:hanging="360"/>
      </w:pPr>
      <w:rPr>
        <w:rFonts w:ascii="Courier New" w:hAnsi="Courier New" w:cs="Courier New" w:hint="default"/>
      </w:rPr>
    </w:lvl>
    <w:lvl w:ilvl="8" w:tplc="04150005" w:tentative="1">
      <w:start w:val="1"/>
      <w:numFmt w:val="bullet"/>
      <w:lvlText w:val=""/>
      <w:lvlJc w:val="left"/>
      <w:pPr>
        <w:ind w:left="7206" w:hanging="360"/>
      </w:pPr>
      <w:rPr>
        <w:rFonts w:ascii="Wingdings" w:hAnsi="Wingdings" w:hint="default"/>
      </w:rPr>
    </w:lvl>
  </w:abstractNum>
  <w:abstractNum w:abstractNumId="30" w15:restartNumberingAfterBreak="0">
    <w:nsid w:val="4B22232F"/>
    <w:multiLevelType w:val="hybridMultilevel"/>
    <w:tmpl w:val="0B389E30"/>
    <w:lvl w:ilvl="0" w:tplc="52E69EFA">
      <w:start w:val="1"/>
      <w:numFmt w:val="bullet"/>
      <w:lvlText w:val=""/>
      <w:lvlJc w:val="left"/>
      <w:pPr>
        <w:ind w:left="2136" w:hanging="720"/>
      </w:pPr>
      <w:rPr>
        <w:rFonts w:ascii="Symbol" w:hAnsi="Symbo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1" w15:restartNumberingAfterBreak="0">
    <w:nsid w:val="4B9012C8"/>
    <w:multiLevelType w:val="hybridMultilevel"/>
    <w:tmpl w:val="90E406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BC80A87"/>
    <w:multiLevelType w:val="hybridMultilevel"/>
    <w:tmpl w:val="B8ECA8E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DA73615"/>
    <w:multiLevelType w:val="hybridMultilevel"/>
    <w:tmpl w:val="2662DEA0"/>
    <w:lvl w:ilvl="0" w:tplc="C96270B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2AB2E6A"/>
    <w:multiLevelType w:val="hybridMultilevel"/>
    <w:tmpl w:val="931627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3791038"/>
    <w:multiLevelType w:val="hybridMultilevel"/>
    <w:tmpl w:val="C7F6DA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5893A22"/>
    <w:multiLevelType w:val="hybridMultilevel"/>
    <w:tmpl w:val="F4FADF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6E60BAD"/>
    <w:multiLevelType w:val="hybridMultilevel"/>
    <w:tmpl w:val="370C4E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7D141D8"/>
    <w:multiLevelType w:val="hybridMultilevel"/>
    <w:tmpl w:val="F556861A"/>
    <w:lvl w:ilvl="0" w:tplc="562EB8B2">
      <w:start w:val="2"/>
      <w:numFmt w:val="bullet"/>
      <w:lvlText w:val=""/>
      <w:lvlJc w:val="left"/>
      <w:pPr>
        <w:ind w:left="720" w:hanging="360"/>
      </w:pPr>
      <w:rPr>
        <w:rFonts w:ascii="Symbol" w:eastAsia="Cambria"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A623078"/>
    <w:multiLevelType w:val="hybridMultilevel"/>
    <w:tmpl w:val="82BE305A"/>
    <w:lvl w:ilvl="0" w:tplc="70AE264E">
      <w:start w:val="1"/>
      <w:numFmt w:val="decimal"/>
      <w:pStyle w:val="mojstyl"/>
      <w:lvlText w:val="%1."/>
      <w:lvlJc w:val="left"/>
      <w:pPr>
        <w:ind w:left="862"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BCD098A"/>
    <w:multiLevelType w:val="hybridMultilevel"/>
    <w:tmpl w:val="179646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BF74FE9"/>
    <w:multiLevelType w:val="hybridMultilevel"/>
    <w:tmpl w:val="D0AC0EE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5F9527AD"/>
    <w:multiLevelType w:val="hybridMultilevel"/>
    <w:tmpl w:val="ADF07824"/>
    <w:lvl w:ilvl="0" w:tplc="52E69EF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66767D38"/>
    <w:multiLevelType w:val="hybridMultilevel"/>
    <w:tmpl w:val="7020D718"/>
    <w:lvl w:ilvl="0" w:tplc="47A0138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B1B341A"/>
    <w:multiLevelType w:val="hybridMultilevel"/>
    <w:tmpl w:val="19A64F2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5" w15:restartNumberingAfterBreak="0">
    <w:nsid w:val="6BEB7419"/>
    <w:multiLevelType w:val="hybridMultilevel"/>
    <w:tmpl w:val="6596C9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D79145C"/>
    <w:multiLevelType w:val="hybridMultilevel"/>
    <w:tmpl w:val="6C22C7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F847057"/>
    <w:multiLevelType w:val="hybridMultilevel"/>
    <w:tmpl w:val="1A684B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710D57E8"/>
    <w:multiLevelType w:val="hybridMultilevel"/>
    <w:tmpl w:val="C7A49AF4"/>
    <w:lvl w:ilvl="0" w:tplc="52E69EFA">
      <w:start w:val="1"/>
      <w:numFmt w:val="bullet"/>
      <w:lvlText w:val=""/>
      <w:lvlJc w:val="left"/>
      <w:pPr>
        <w:ind w:left="720" w:hanging="360"/>
      </w:pPr>
      <w:rPr>
        <w:rFonts w:ascii="Symbol" w:hAnsi="Symbol" w:hint="default"/>
      </w:rPr>
    </w:lvl>
    <w:lvl w:ilvl="1" w:tplc="52E69EF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4B06473"/>
    <w:multiLevelType w:val="hybridMultilevel"/>
    <w:tmpl w:val="93AE0B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50F051C"/>
    <w:multiLevelType w:val="hybridMultilevel"/>
    <w:tmpl w:val="55FE4C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761A0EA3"/>
    <w:multiLevelType w:val="hybridMultilevel"/>
    <w:tmpl w:val="4B3CAB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640429F"/>
    <w:multiLevelType w:val="hybridMultilevel"/>
    <w:tmpl w:val="35A454CE"/>
    <w:lvl w:ilvl="0" w:tplc="04150001">
      <w:start w:val="1"/>
      <w:numFmt w:val="bullet"/>
      <w:lvlText w:val=""/>
      <w:lvlJc w:val="left"/>
      <w:pPr>
        <w:ind w:left="780" w:hanging="360"/>
      </w:pPr>
      <w:rPr>
        <w:rFonts w:ascii="Symbol" w:hAnsi="Symbol" w:hint="default"/>
      </w:rPr>
    </w:lvl>
    <w:lvl w:ilvl="1" w:tplc="04150003">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3" w15:restartNumberingAfterBreak="0">
    <w:nsid w:val="7B1E0A5B"/>
    <w:multiLevelType w:val="hybridMultilevel"/>
    <w:tmpl w:val="E62CB7A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0"/>
  </w:num>
  <w:num w:numId="2">
    <w:abstractNumId w:val="32"/>
  </w:num>
  <w:num w:numId="3">
    <w:abstractNumId w:val="40"/>
  </w:num>
  <w:num w:numId="4">
    <w:abstractNumId w:val="8"/>
  </w:num>
  <w:num w:numId="5">
    <w:abstractNumId w:val="47"/>
  </w:num>
  <w:num w:numId="6">
    <w:abstractNumId w:val="15"/>
  </w:num>
  <w:num w:numId="7">
    <w:abstractNumId w:val="20"/>
  </w:num>
  <w:num w:numId="8">
    <w:abstractNumId w:val="52"/>
  </w:num>
  <w:num w:numId="9">
    <w:abstractNumId w:val="44"/>
  </w:num>
  <w:num w:numId="10">
    <w:abstractNumId w:val="6"/>
  </w:num>
  <w:num w:numId="11">
    <w:abstractNumId w:val="23"/>
  </w:num>
  <w:num w:numId="12">
    <w:abstractNumId w:val="1"/>
  </w:num>
  <w:num w:numId="13">
    <w:abstractNumId w:val="33"/>
  </w:num>
  <w:num w:numId="14">
    <w:abstractNumId w:val="13"/>
  </w:num>
  <w:num w:numId="15">
    <w:abstractNumId w:val="22"/>
  </w:num>
  <w:num w:numId="16">
    <w:abstractNumId w:val="2"/>
  </w:num>
  <w:num w:numId="17">
    <w:abstractNumId w:val="17"/>
  </w:num>
  <w:num w:numId="18">
    <w:abstractNumId w:val="28"/>
  </w:num>
  <w:num w:numId="19">
    <w:abstractNumId w:val="36"/>
  </w:num>
  <w:num w:numId="20">
    <w:abstractNumId w:val="41"/>
  </w:num>
  <w:num w:numId="21">
    <w:abstractNumId w:val="51"/>
  </w:num>
  <w:num w:numId="22">
    <w:abstractNumId w:val="31"/>
  </w:num>
  <w:num w:numId="23">
    <w:abstractNumId w:val="9"/>
  </w:num>
  <w:num w:numId="24">
    <w:abstractNumId w:val="26"/>
  </w:num>
  <w:num w:numId="25">
    <w:abstractNumId w:val="18"/>
  </w:num>
  <w:num w:numId="26">
    <w:abstractNumId w:val="39"/>
  </w:num>
  <w:num w:numId="27">
    <w:abstractNumId w:val="45"/>
  </w:num>
  <w:num w:numId="28">
    <w:abstractNumId w:val="29"/>
  </w:num>
  <w:num w:numId="29">
    <w:abstractNumId w:val="21"/>
  </w:num>
  <w:num w:numId="30">
    <w:abstractNumId w:val="34"/>
  </w:num>
  <w:num w:numId="31">
    <w:abstractNumId w:val="53"/>
  </w:num>
  <w:num w:numId="32">
    <w:abstractNumId w:val="19"/>
  </w:num>
  <w:num w:numId="33">
    <w:abstractNumId w:val="46"/>
  </w:num>
  <w:num w:numId="34">
    <w:abstractNumId w:val="4"/>
  </w:num>
  <w:num w:numId="35">
    <w:abstractNumId w:val="7"/>
  </w:num>
  <w:num w:numId="36">
    <w:abstractNumId w:val="49"/>
  </w:num>
  <w:num w:numId="37">
    <w:abstractNumId w:val="25"/>
  </w:num>
  <w:num w:numId="38">
    <w:abstractNumId w:val="16"/>
  </w:num>
  <w:num w:numId="39">
    <w:abstractNumId w:val="12"/>
  </w:num>
  <w:num w:numId="40">
    <w:abstractNumId w:val="48"/>
  </w:num>
  <w:num w:numId="41">
    <w:abstractNumId w:val="0"/>
  </w:num>
  <w:num w:numId="42">
    <w:abstractNumId w:val="11"/>
  </w:num>
  <w:num w:numId="43">
    <w:abstractNumId w:val="5"/>
  </w:num>
  <w:num w:numId="44">
    <w:abstractNumId w:val="3"/>
  </w:num>
  <w:num w:numId="45">
    <w:abstractNumId w:val="30"/>
  </w:num>
  <w:num w:numId="46">
    <w:abstractNumId w:val="37"/>
  </w:num>
  <w:num w:numId="47">
    <w:abstractNumId w:val="43"/>
  </w:num>
  <w:num w:numId="48">
    <w:abstractNumId w:val="24"/>
  </w:num>
  <w:num w:numId="49">
    <w:abstractNumId w:val="35"/>
  </w:num>
  <w:num w:numId="50">
    <w:abstractNumId w:val="38"/>
  </w:num>
  <w:num w:numId="51">
    <w:abstractNumId w:val="50"/>
  </w:num>
  <w:num w:numId="52">
    <w:abstractNumId w:val="42"/>
  </w:num>
  <w:num w:numId="53">
    <w:abstractNumId w:val="14"/>
  </w:num>
  <w:num w:numId="54">
    <w:abstractNumId w:val="2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5AC"/>
    <w:rsid w:val="00000250"/>
    <w:rsid w:val="000005AC"/>
    <w:rsid w:val="0000097D"/>
    <w:rsid w:val="0000123B"/>
    <w:rsid w:val="0000246A"/>
    <w:rsid w:val="0000255B"/>
    <w:rsid w:val="00002C3E"/>
    <w:rsid w:val="00005AD9"/>
    <w:rsid w:val="00005B63"/>
    <w:rsid w:val="00006946"/>
    <w:rsid w:val="000101AA"/>
    <w:rsid w:val="0001117A"/>
    <w:rsid w:val="00011CED"/>
    <w:rsid w:val="000121C6"/>
    <w:rsid w:val="000128D1"/>
    <w:rsid w:val="00013751"/>
    <w:rsid w:val="00013931"/>
    <w:rsid w:val="00013DEC"/>
    <w:rsid w:val="00014F75"/>
    <w:rsid w:val="000154F4"/>
    <w:rsid w:val="00020584"/>
    <w:rsid w:val="00020C24"/>
    <w:rsid w:val="00021B25"/>
    <w:rsid w:val="00022345"/>
    <w:rsid w:val="000224C9"/>
    <w:rsid w:val="00026278"/>
    <w:rsid w:val="00026A00"/>
    <w:rsid w:val="00026D14"/>
    <w:rsid w:val="00026DDF"/>
    <w:rsid w:val="00030845"/>
    <w:rsid w:val="000318CA"/>
    <w:rsid w:val="00032816"/>
    <w:rsid w:val="00032A1C"/>
    <w:rsid w:val="0003411A"/>
    <w:rsid w:val="000350DA"/>
    <w:rsid w:val="00035170"/>
    <w:rsid w:val="00035D12"/>
    <w:rsid w:val="00036127"/>
    <w:rsid w:val="0003715E"/>
    <w:rsid w:val="000378F9"/>
    <w:rsid w:val="0004096F"/>
    <w:rsid w:val="00040BEA"/>
    <w:rsid w:val="000421DC"/>
    <w:rsid w:val="000422A2"/>
    <w:rsid w:val="00042FDB"/>
    <w:rsid w:val="00043341"/>
    <w:rsid w:val="000447A7"/>
    <w:rsid w:val="00044C1B"/>
    <w:rsid w:val="000462FE"/>
    <w:rsid w:val="00047C6E"/>
    <w:rsid w:val="000501BC"/>
    <w:rsid w:val="00050670"/>
    <w:rsid w:val="000534C2"/>
    <w:rsid w:val="00053A3E"/>
    <w:rsid w:val="000552ED"/>
    <w:rsid w:val="000553EE"/>
    <w:rsid w:val="000558BE"/>
    <w:rsid w:val="0005636C"/>
    <w:rsid w:val="00056572"/>
    <w:rsid w:val="00056685"/>
    <w:rsid w:val="00062CE0"/>
    <w:rsid w:val="00063D91"/>
    <w:rsid w:val="000642B9"/>
    <w:rsid w:val="00064D91"/>
    <w:rsid w:val="00067179"/>
    <w:rsid w:val="00071B05"/>
    <w:rsid w:val="00071E94"/>
    <w:rsid w:val="000724CD"/>
    <w:rsid w:val="0007259C"/>
    <w:rsid w:val="000731B6"/>
    <w:rsid w:val="00073924"/>
    <w:rsid w:val="00073D90"/>
    <w:rsid w:val="000743A0"/>
    <w:rsid w:val="00075001"/>
    <w:rsid w:val="0007540B"/>
    <w:rsid w:val="0007561A"/>
    <w:rsid w:val="00075A42"/>
    <w:rsid w:val="00076223"/>
    <w:rsid w:val="000763F1"/>
    <w:rsid w:val="00077152"/>
    <w:rsid w:val="0007721C"/>
    <w:rsid w:val="0007768A"/>
    <w:rsid w:val="00080731"/>
    <w:rsid w:val="00081325"/>
    <w:rsid w:val="00081593"/>
    <w:rsid w:val="0008221F"/>
    <w:rsid w:val="0008284F"/>
    <w:rsid w:val="0008379F"/>
    <w:rsid w:val="00084E0F"/>
    <w:rsid w:val="00085934"/>
    <w:rsid w:val="000862DF"/>
    <w:rsid w:val="00086453"/>
    <w:rsid w:val="00087243"/>
    <w:rsid w:val="000879E9"/>
    <w:rsid w:val="00090166"/>
    <w:rsid w:val="00090EEE"/>
    <w:rsid w:val="00091075"/>
    <w:rsid w:val="000913DB"/>
    <w:rsid w:val="00092156"/>
    <w:rsid w:val="00092166"/>
    <w:rsid w:val="000928F0"/>
    <w:rsid w:val="0009477F"/>
    <w:rsid w:val="00095471"/>
    <w:rsid w:val="000960D0"/>
    <w:rsid w:val="00096C0E"/>
    <w:rsid w:val="000A0ACF"/>
    <w:rsid w:val="000A1EEE"/>
    <w:rsid w:val="000A2064"/>
    <w:rsid w:val="000A32DD"/>
    <w:rsid w:val="000A3998"/>
    <w:rsid w:val="000A4152"/>
    <w:rsid w:val="000A49A3"/>
    <w:rsid w:val="000A68E2"/>
    <w:rsid w:val="000A6F5A"/>
    <w:rsid w:val="000A78E2"/>
    <w:rsid w:val="000B1174"/>
    <w:rsid w:val="000B2511"/>
    <w:rsid w:val="000B2E29"/>
    <w:rsid w:val="000B5155"/>
    <w:rsid w:val="000B6195"/>
    <w:rsid w:val="000B68B5"/>
    <w:rsid w:val="000C00E6"/>
    <w:rsid w:val="000C0781"/>
    <w:rsid w:val="000C0EAF"/>
    <w:rsid w:val="000C3826"/>
    <w:rsid w:val="000C392E"/>
    <w:rsid w:val="000C3E95"/>
    <w:rsid w:val="000C3FE5"/>
    <w:rsid w:val="000C40B7"/>
    <w:rsid w:val="000C48FB"/>
    <w:rsid w:val="000C5E9E"/>
    <w:rsid w:val="000C69BE"/>
    <w:rsid w:val="000C70F7"/>
    <w:rsid w:val="000C7DCB"/>
    <w:rsid w:val="000D00C5"/>
    <w:rsid w:val="000D1109"/>
    <w:rsid w:val="000D1A90"/>
    <w:rsid w:val="000D325E"/>
    <w:rsid w:val="000D3465"/>
    <w:rsid w:val="000D36ED"/>
    <w:rsid w:val="000D498F"/>
    <w:rsid w:val="000D4C0E"/>
    <w:rsid w:val="000D61BF"/>
    <w:rsid w:val="000E008F"/>
    <w:rsid w:val="000E00CB"/>
    <w:rsid w:val="000E08A5"/>
    <w:rsid w:val="000E13E0"/>
    <w:rsid w:val="000E2342"/>
    <w:rsid w:val="000E2795"/>
    <w:rsid w:val="000E3D4A"/>
    <w:rsid w:val="000E3E3C"/>
    <w:rsid w:val="000E40FE"/>
    <w:rsid w:val="000E436F"/>
    <w:rsid w:val="000E4A38"/>
    <w:rsid w:val="000E4D5A"/>
    <w:rsid w:val="000E5665"/>
    <w:rsid w:val="000E61CC"/>
    <w:rsid w:val="000E6402"/>
    <w:rsid w:val="000E6565"/>
    <w:rsid w:val="000E6F3D"/>
    <w:rsid w:val="000E7E77"/>
    <w:rsid w:val="000F030C"/>
    <w:rsid w:val="000F03ED"/>
    <w:rsid w:val="000F08F1"/>
    <w:rsid w:val="000F22BA"/>
    <w:rsid w:val="000F3CC9"/>
    <w:rsid w:val="000F67F4"/>
    <w:rsid w:val="000F79BB"/>
    <w:rsid w:val="000F7D8C"/>
    <w:rsid w:val="00100381"/>
    <w:rsid w:val="00101AC9"/>
    <w:rsid w:val="001023FB"/>
    <w:rsid w:val="001024B2"/>
    <w:rsid w:val="00102962"/>
    <w:rsid w:val="00103386"/>
    <w:rsid w:val="001041D9"/>
    <w:rsid w:val="001054E7"/>
    <w:rsid w:val="0010654F"/>
    <w:rsid w:val="001100AB"/>
    <w:rsid w:val="00110634"/>
    <w:rsid w:val="001120D3"/>
    <w:rsid w:val="00112A10"/>
    <w:rsid w:val="00112F6D"/>
    <w:rsid w:val="001132B7"/>
    <w:rsid w:val="001136C5"/>
    <w:rsid w:val="00113F6F"/>
    <w:rsid w:val="00114662"/>
    <w:rsid w:val="0011493B"/>
    <w:rsid w:val="001154CB"/>
    <w:rsid w:val="00115746"/>
    <w:rsid w:val="00115BFF"/>
    <w:rsid w:val="00116138"/>
    <w:rsid w:val="00116B0A"/>
    <w:rsid w:val="00116DEC"/>
    <w:rsid w:val="00117D18"/>
    <w:rsid w:val="001227F7"/>
    <w:rsid w:val="00124397"/>
    <w:rsid w:val="00126934"/>
    <w:rsid w:val="00126941"/>
    <w:rsid w:val="00126C11"/>
    <w:rsid w:val="00127F88"/>
    <w:rsid w:val="001307F8"/>
    <w:rsid w:val="00130F08"/>
    <w:rsid w:val="00131161"/>
    <w:rsid w:val="001317E6"/>
    <w:rsid w:val="001318AE"/>
    <w:rsid w:val="001324A9"/>
    <w:rsid w:val="00132BCF"/>
    <w:rsid w:val="00133F21"/>
    <w:rsid w:val="00134B8A"/>
    <w:rsid w:val="00134C81"/>
    <w:rsid w:val="00135960"/>
    <w:rsid w:val="0013732D"/>
    <w:rsid w:val="00137392"/>
    <w:rsid w:val="001374A1"/>
    <w:rsid w:val="001411E6"/>
    <w:rsid w:val="001413D9"/>
    <w:rsid w:val="00141487"/>
    <w:rsid w:val="00141683"/>
    <w:rsid w:val="001416AB"/>
    <w:rsid w:val="001425CC"/>
    <w:rsid w:val="00144144"/>
    <w:rsid w:val="0014467B"/>
    <w:rsid w:val="00144931"/>
    <w:rsid w:val="00144A2B"/>
    <w:rsid w:val="00145020"/>
    <w:rsid w:val="001450D6"/>
    <w:rsid w:val="00145505"/>
    <w:rsid w:val="001463F1"/>
    <w:rsid w:val="001469AC"/>
    <w:rsid w:val="00147412"/>
    <w:rsid w:val="001509A0"/>
    <w:rsid w:val="0015372B"/>
    <w:rsid w:val="00153B64"/>
    <w:rsid w:val="00154B05"/>
    <w:rsid w:val="0015556F"/>
    <w:rsid w:val="0015593C"/>
    <w:rsid w:val="00155D34"/>
    <w:rsid w:val="001566B0"/>
    <w:rsid w:val="00156ECE"/>
    <w:rsid w:val="00156F8A"/>
    <w:rsid w:val="00160D02"/>
    <w:rsid w:val="001617FD"/>
    <w:rsid w:val="00161F87"/>
    <w:rsid w:val="00162C90"/>
    <w:rsid w:val="00163A36"/>
    <w:rsid w:val="001647D0"/>
    <w:rsid w:val="00165CE3"/>
    <w:rsid w:val="0016667F"/>
    <w:rsid w:val="00166FA7"/>
    <w:rsid w:val="001670EF"/>
    <w:rsid w:val="001672BD"/>
    <w:rsid w:val="001674AA"/>
    <w:rsid w:val="00171A7C"/>
    <w:rsid w:val="001730F4"/>
    <w:rsid w:val="00173657"/>
    <w:rsid w:val="00173B15"/>
    <w:rsid w:val="001749DF"/>
    <w:rsid w:val="001752DE"/>
    <w:rsid w:val="00175875"/>
    <w:rsid w:val="001761D6"/>
    <w:rsid w:val="00176589"/>
    <w:rsid w:val="0017710F"/>
    <w:rsid w:val="00180EBD"/>
    <w:rsid w:val="00181749"/>
    <w:rsid w:val="001817AA"/>
    <w:rsid w:val="00182091"/>
    <w:rsid w:val="00182EE9"/>
    <w:rsid w:val="00183084"/>
    <w:rsid w:val="00183DC0"/>
    <w:rsid w:val="00185441"/>
    <w:rsid w:val="00190F41"/>
    <w:rsid w:val="0019167D"/>
    <w:rsid w:val="00191827"/>
    <w:rsid w:val="00191DED"/>
    <w:rsid w:val="0019245D"/>
    <w:rsid w:val="00194922"/>
    <w:rsid w:val="00194AAC"/>
    <w:rsid w:val="001954FE"/>
    <w:rsid w:val="00196348"/>
    <w:rsid w:val="001964D0"/>
    <w:rsid w:val="00196B5F"/>
    <w:rsid w:val="00197FA3"/>
    <w:rsid w:val="001A15C8"/>
    <w:rsid w:val="001A24FC"/>
    <w:rsid w:val="001A30A1"/>
    <w:rsid w:val="001A3442"/>
    <w:rsid w:val="001A6774"/>
    <w:rsid w:val="001B1793"/>
    <w:rsid w:val="001B272B"/>
    <w:rsid w:val="001B30E5"/>
    <w:rsid w:val="001B5FB5"/>
    <w:rsid w:val="001B6E40"/>
    <w:rsid w:val="001C0325"/>
    <w:rsid w:val="001C0B15"/>
    <w:rsid w:val="001C219E"/>
    <w:rsid w:val="001C3F1D"/>
    <w:rsid w:val="001C42E0"/>
    <w:rsid w:val="001C4BDA"/>
    <w:rsid w:val="001C4EE9"/>
    <w:rsid w:val="001C5AA4"/>
    <w:rsid w:val="001D12E8"/>
    <w:rsid w:val="001D1561"/>
    <w:rsid w:val="001D1BFD"/>
    <w:rsid w:val="001D509B"/>
    <w:rsid w:val="001D5188"/>
    <w:rsid w:val="001D5B20"/>
    <w:rsid w:val="001D6A69"/>
    <w:rsid w:val="001D6CD5"/>
    <w:rsid w:val="001D7122"/>
    <w:rsid w:val="001E0D06"/>
    <w:rsid w:val="001E1B41"/>
    <w:rsid w:val="001E1CAA"/>
    <w:rsid w:val="001E20BD"/>
    <w:rsid w:val="001E20C8"/>
    <w:rsid w:val="001E2856"/>
    <w:rsid w:val="001E2D48"/>
    <w:rsid w:val="001E338B"/>
    <w:rsid w:val="001E3BB7"/>
    <w:rsid w:val="001E49C8"/>
    <w:rsid w:val="001E4B12"/>
    <w:rsid w:val="001E7007"/>
    <w:rsid w:val="001E7873"/>
    <w:rsid w:val="001F0B08"/>
    <w:rsid w:val="001F1731"/>
    <w:rsid w:val="001F1A4C"/>
    <w:rsid w:val="001F1C1E"/>
    <w:rsid w:val="001F2030"/>
    <w:rsid w:val="001F2DA7"/>
    <w:rsid w:val="001F3CA2"/>
    <w:rsid w:val="001F4192"/>
    <w:rsid w:val="001F4782"/>
    <w:rsid w:val="001F485A"/>
    <w:rsid w:val="001F61D2"/>
    <w:rsid w:val="001F79D3"/>
    <w:rsid w:val="002007AC"/>
    <w:rsid w:val="00200C53"/>
    <w:rsid w:val="00200D04"/>
    <w:rsid w:val="0020111C"/>
    <w:rsid w:val="002025A4"/>
    <w:rsid w:val="002027DE"/>
    <w:rsid w:val="0020302D"/>
    <w:rsid w:val="0020331D"/>
    <w:rsid w:val="00203440"/>
    <w:rsid w:val="00203636"/>
    <w:rsid w:val="00203A5E"/>
    <w:rsid w:val="0020494A"/>
    <w:rsid w:val="0020574D"/>
    <w:rsid w:val="0020619F"/>
    <w:rsid w:val="00207682"/>
    <w:rsid w:val="00210C5B"/>
    <w:rsid w:val="00210CB6"/>
    <w:rsid w:val="002119FC"/>
    <w:rsid w:val="002129AF"/>
    <w:rsid w:val="002129D1"/>
    <w:rsid w:val="00212A66"/>
    <w:rsid w:val="00212B24"/>
    <w:rsid w:val="00213A97"/>
    <w:rsid w:val="0021442B"/>
    <w:rsid w:val="00214958"/>
    <w:rsid w:val="00215B4C"/>
    <w:rsid w:val="002164C9"/>
    <w:rsid w:val="00217CE3"/>
    <w:rsid w:val="002206C1"/>
    <w:rsid w:val="00220EBD"/>
    <w:rsid w:val="00221A3D"/>
    <w:rsid w:val="00222317"/>
    <w:rsid w:val="00223FAB"/>
    <w:rsid w:val="002240DD"/>
    <w:rsid w:val="00224396"/>
    <w:rsid w:val="00224CA7"/>
    <w:rsid w:val="0022568F"/>
    <w:rsid w:val="00227D8A"/>
    <w:rsid w:val="002354BC"/>
    <w:rsid w:val="002368BD"/>
    <w:rsid w:val="00240555"/>
    <w:rsid w:val="002416D8"/>
    <w:rsid w:val="00242280"/>
    <w:rsid w:val="00242711"/>
    <w:rsid w:val="002428A0"/>
    <w:rsid w:val="002435A4"/>
    <w:rsid w:val="00247724"/>
    <w:rsid w:val="00247933"/>
    <w:rsid w:val="00251D20"/>
    <w:rsid w:val="00251EE7"/>
    <w:rsid w:val="0025216B"/>
    <w:rsid w:val="00252B83"/>
    <w:rsid w:val="0025588A"/>
    <w:rsid w:val="00255B40"/>
    <w:rsid w:val="002563B8"/>
    <w:rsid w:val="00256587"/>
    <w:rsid w:val="0025667C"/>
    <w:rsid w:val="002605DE"/>
    <w:rsid w:val="00261F7F"/>
    <w:rsid w:val="002620BB"/>
    <w:rsid w:val="0026238D"/>
    <w:rsid w:val="00262E69"/>
    <w:rsid w:val="0026372A"/>
    <w:rsid w:val="002638B6"/>
    <w:rsid w:val="002640CC"/>
    <w:rsid w:val="0026429F"/>
    <w:rsid w:val="00264360"/>
    <w:rsid w:val="00265389"/>
    <w:rsid w:val="00265936"/>
    <w:rsid w:val="002722C1"/>
    <w:rsid w:val="0027240A"/>
    <w:rsid w:val="002724BC"/>
    <w:rsid w:val="00272FE9"/>
    <w:rsid w:val="00273919"/>
    <w:rsid w:val="00273B05"/>
    <w:rsid w:val="00273D43"/>
    <w:rsid w:val="00273F6A"/>
    <w:rsid w:val="00274113"/>
    <w:rsid w:val="0027533F"/>
    <w:rsid w:val="00276079"/>
    <w:rsid w:val="002769C8"/>
    <w:rsid w:val="00276C08"/>
    <w:rsid w:val="002827B9"/>
    <w:rsid w:val="0028403C"/>
    <w:rsid w:val="002846E0"/>
    <w:rsid w:val="00284924"/>
    <w:rsid w:val="00284F62"/>
    <w:rsid w:val="002854F4"/>
    <w:rsid w:val="00286553"/>
    <w:rsid w:val="002869D8"/>
    <w:rsid w:val="00286AE0"/>
    <w:rsid w:val="00287EC7"/>
    <w:rsid w:val="00290667"/>
    <w:rsid w:val="002906FE"/>
    <w:rsid w:val="00290CFD"/>
    <w:rsid w:val="0029132C"/>
    <w:rsid w:val="00291D9A"/>
    <w:rsid w:val="0029207C"/>
    <w:rsid w:val="002920C8"/>
    <w:rsid w:val="00297506"/>
    <w:rsid w:val="00297809"/>
    <w:rsid w:val="002A1A99"/>
    <w:rsid w:val="002A2283"/>
    <w:rsid w:val="002A235E"/>
    <w:rsid w:val="002A3B54"/>
    <w:rsid w:val="002A463A"/>
    <w:rsid w:val="002A6ADF"/>
    <w:rsid w:val="002A6F4E"/>
    <w:rsid w:val="002A79D3"/>
    <w:rsid w:val="002B0B4B"/>
    <w:rsid w:val="002B173C"/>
    <w:rsid w:val="002B29DF"/>
    <w:rsid w:val="002B3278"/>
    <w:rsid w:val="002B66CE"/>
    <w:rsid w:val="002B6B03"/>
    <w:rsid w:val="002B6BBA"/>
    <w:rsid w:val="002B76A1"/>
    <w:rsid w:val="002C0A1F"/>
    <w:rsid w:val="002C1EBA"/>
    <w:rsid w:val="002C2C49"/>
    <w:rsid w:val="002C2C82"/>
    <w:rsid w:val="002C6FB1"/>
    <w:rsid w:val="002D1436"/>
    <w:rsid w:val="002D14C7"/>
    <w:rsid w:val="002D17F4"/>
    <w:rsid w:val="002D35AE"/>
    <w:rsid w:val="002D46B6"/>
    <w:rsid w:val="002D4F97"/>
    <w:rsid w:val="002D504B"/>
    <w:rsid w:val="002D5068"/>
    <w:rsid w:val="002D600A"/>
    <w:rsid w:val="002D675A"/>
    <w:rsid w:val="002D6871"/>
    <w:rsid w:val="002E0960"/>
    <w:rsid w:val="002E0D3A"/>
    <w:rsid w:val="002E3606"/>
    <w:rsid w:val="002E40FB"/>
    <w:rsid w:val="002E5587"/>
    <w:rsid w:val="002E5754"/>
    <w:rsid w:val="002E59D8"/>
    <w:rsid w:val="002E7D02"/>
    <w:rsid w:val="002E7ED2"/>
    <w:rsid w:val="002F02C6"/>
    <w:rsid w:val="002F0573"/>
    <w:rsid w:val="002F0941"/>
    <w:rsid w:val="002F1465"/>
    <w:rsid w:val="002F1695"/>
    <w:rsid w:val="002F2DCC"/>
    <w:rsid w:val="002F2E37"/>
    <w:rsid w:val="002F37D8"/>
    <w:rsid w:val="002F4AE9"/>
    <w:rsid w:val="002F599B"/>
    <w:rsid w:val="002F685E"/>
    <w:rsid w:val="002F6CDF"/>
    <w:rsid w:val="002F7427"/>
    <w:rsid w:val="002F7FA2"/>
    <w:rsid w:val="00300565"/>
    <w:rsid w:val="00300BC1"/>
    <w:rsid w:val="00301286"/>
    <w:rsid w:val="00302466"/>
    <w:rsid w:val="00302E2F"/>
    <w:rsid w:val="0030368F"/>
    <w:rsid w:val="00303C3B"/>
    <w:rsid w:val="00304927"/>
    <w:rsid w:val="0030554D"/>
    <w:rsid w:val="003060F6"/>
    <w:rsid w:val="003063A4"/>
    <w:rsid w:val="00307500"/>
    <w:rsid w:val="00307D86"/>
    <w:rsid w:val="003128E1"/>
    <w:rsid w:val="00313B4E"/>
    <w:rsid w:val="00313C2A"/>
    <w:rsid w:val="00316CC9"/>
    <w:rsid w:val="00317C17"/>
    <w:rsid w:val="00320D3F"/>
    <w:rsid w:val="00320E7D"/>
    <w:rsid w:val="00321217"/>
    <w:rsid w:val="00321622"/>
    <w:rsid w:val="00321ECD"/>
    <w:rsid w:val="003223FB"/>
    <w:rsid w:val="00322953"/>
    <w:rsid w:val="00323F91"/>
    <w:rsid w:val="00324A37"/>
    <w:rsid w:val="0032525D"/>
    <w:rsid w:val="00325685"/>
    <w:rsid w:val="00325872"/>
    <w:rsid w:val="003261C8"/>
    <w:rsid w:val="0032681C"/>
    <w:rsid w:val="00326A2F"/>
    <w:rsid w:val="003270E6"/>
    <w:rsid w:val="003311C0"/>
    <w:rsid w:val="003314F9"/>
    <w:rsid w:val="00332ADA"/>
    <w:rsid w:val="00334AD4"/>
    <w:rsid w:val="0033500D"/>
    <w:rsid w:val="00335043"/>
    <w:rsid w:val="00335527"/>
    <w:rsid w:val="003358CC"/>
    <w:rsid w:val="00335D09"/>
    <w:rsid w:val="00335FD1"/>
    <w:rsid w:val="00336662"/>
    <w:rsid w:val="00336B79"/>
    <w:rsid w:val="00337F00"/>
    <w:rsid w:val="00340BFE"/>
    <w:rsid w:val="00341A00"/>
    <w:rsid w:val="00343F1E"/>
    <w:rsid w:val="00344E91"/>
    <w:rsid w:val="003456B7"/>
    <w:rsid w:val="003458ED"/>
    <w:rsid w:val="0034704C"/>
    <w:rsid w:val="00347A4B"/>
    <w:rsid w:val="00347BA2"/>
    <w:rsid w:val="00350547"/>
    <w:rsid w:val="00351469"/>
    <w:rsid w:val="00351C17"/>
    <w:rsid w:val="00352021"/>
    <w:rsid w:val="0035361F"/>
    <w:rsid w:val="003544E3"/>
    <w:rsid w:val="003563FA"/>
    <w:rsid w:val="003566A0"/>
    <w:rsid w:val="00357C23"/>
    <w:rsid w:val="00357F2F"/>
    <w:rsid w:val="00361318"/>
    <w:rsid w:val="00362FEF"/>
    <w:rsid w:val="0036301F"/>
    <w:rsid w:val="003631FB"/>
    <w:rsid w:val="00363584"/>
    <w:rsid w:val="0036367B"/>
    <w:rsid w:val="003644C7"/>
    <w:rsid w:val="00365C36"/>
    <w:rsid w:val="00366795"/>
    <w:rsid w:val="00366B49"/>
    <w:rsid w:val="00366CA4"/>
    <w:rsid w:val="00367943"/>
    <w:rsid w:val="003708FB"/>
    <w:rsid w:val="00370B3A"/>
    <w:rsid w:val="00373D5D"/>
    <w:rsid w:val="00373D8A"/>
    <w:rsid w:val="00374C5C"/>
    <w:rsid w:val="003750C0"/>
    <w:rsid w:val="00375DA5"/>
    <w:rsid w:val="00376123"/>
    <w:rsid w:val="0037678A"/>
    <w:rsid w:val="00380FF1"/>
    <w:rsid w:val="00381458"/>
    <w:rsid w:val="003817B8"/>
    <w:rsid w:val="0038225E"/>
    <w:rsid w:val="003837A1"/>
    <w:rsid w:val="003838E7"/>
    <w:rsid w:val="00384B55"/>
    <w:rsid w:val="0038510F"/>
    <w:rsid w:val="0038538D"/>
    <w:rsid w:val="003863E6"/>
    <w:rsid w:val="00386C9D"/>
    <w:rsid w:val="00386CCF"/>
    <w:rsid w:val="003878DE"/>
    <w:rsid w:val="00387C0A"/>
    <w:rsid w:val="00387D1F"/>
    <w:rsid w:val="00387FB0"/>
    <w:rsid w:val="00390092"/>
    <w:rsid w:val="003904E1"/>
    <w:rsid w:val="0039069E"/>
    <w:rsid w:val="00390AE2"/>
    <w:rsid w:val="00390C50"/>
    <w:rsid w:val="0039143E"/>
    <w:rsid w:val="00392382"/>
    <w:rsid w:val="00392516"/>
    <w:rsid w:val="00392D2D"/>
    <w:rsid w:val="00395420"/>
    <w:rsid w:val="00396211"/>
    <w:rsid w:val="00397D9C"/>
    <w:rsid w:val="003A020D"/>
    <w:rsid w:val="003A0A4A"/>
    <w:rsid w:val="003A0D8F"/>
    <w:rsid w:val="003A1EBE"/>
    <w:rsid w:val="003A3004"/>
    <w:rsid w:val="003A3076"/>
    <w:rsid w:val="003A42CD"/>
    <w:rsid w:val="003A4461"/>
    <w:rsid w:val="003A4D9F"/>
    <w:rsid w:val="003A651C"/>
    <w:rsid w:val="003A73DB"/>
    <w:rsid w:val="003A7C08"/>
    <w:rsid w:val="003A7CBA"/>
    <w:rsid w:val="003A7F8E"/>
    <w:rsid w:val="003B0D16"/>
    <w:rsid w:val="003B0E7A"/>
    <w:rsid w:val="003B1C84"/>
    <w:rsid w:val="003B226F"/>
    <w:rsid w:val="003B230A"/>
    <w:rsid w:val="003B2EEE"/>
    <w:rsid w:val="003B44A1"/>
    <w:rsid w:val="003B4AE2"/>
    <w:rsid w:val="003B5F69"/>
    <w:rsid w:val="003B6D03"/>
    <w:rsid w:val="003B7F0A"/>
    <w:rsid w:val="003C080C"/>
    <w:rsid w:val="003C26EF"/>
    <w:rsid w:val="003C680B"/>
    <w:rsid w:val="003C6DD7"/>
    <w:rsid w:val="003D09DE"/>
    <w:rsid w:val="003D0D74"/>
    <w:rsid w:val="003D3207"/>
    <w:rsid w:val="003D3E64"/>
    <w:rsid w:val="003D46E6"/>
    <w:rsid w:val="003D63A1"/>
    <w:rsid w:val="003D75A5"/>
    <w:rsid w:val="003D76C4"/>
    <w:rsid w:val="003D7FF3"/>
    <w:rsid w:val="003E0014"/>
    <w:rsid w:val="003E07E0"/>
    <w:rsid w:val="003E0F03"/>
    <w:rsid w:val="003E1894"/>
    <w:rsid w:val="003E23E4"/>
    <w:rsid w:val="003E287B"/>
    <w:rsid w:val="003E33E2"/>
    <w:rsid w:val="003E4283"/>
    <w:rsid w:val="003E4AFB"/>
    <w:rsid w:val="003E5EF7"/>
    <w:rsid w:val="003E6C28"/>
    <w:rsid w:val="003E7089"/>
    <w:rsid w:val="003E7BA5"/>
    <w:rsid w:val="003E7C86"/>
    <w:rsid w:val="003F21C2"/>
    <w:rsid w:val="003F2577"/>
    <w:rsid w:val="003F2692"/>
    <w:rsid w:val="003F2C2D"/>
    <w:rsid w:val="003F3A79"/>
    <w:rsid w:val="003F4026"/>
    <w:rsid w:val="003F4703"/>
    <w:rsid w:val="003F5119"/>
    <w:rsid w:val="003F5F84"/>
    <w:rsid w:val="003F6B35"/>
    <w:rsid w:val="003F6DDD"/>
    <w:rsid w:val="003F6F78"/>
    <w:rsid w:val="003F7231"/>
    <w:rsid w:val="003F73E9"/>
    <w:rsid w:val="0040206D"/>
    <w:rsid w:val="0040239E"/>
    <w:rsid w:val="00402F68"/>
    <w:rsid w:val="00403F95"/>
    <w:rsid w:val="0040413B"/>
    <w:rsid w:val="0040414B"/>
    <w:rsid w:val="00404894"/>
    <w:rsid w:val="004105DE"/>
    <w:rsid w:val="0041137A"/>
    <w:rsid w:val="004119B5"/>
    <w:rsid w:val="00412277"/>
    <w:rsid w:val="00412B96"/>
    <w:rsid w:val="00413A75"/>
    <w:rsid w:val="0041512E"/>
    <w:rsid w:val="00415A5E"/>
    <w:rsid w:val="00415F29"/>
    <w:rsid w:val="004202F5"/>
    <w:rsid w:val="004203A5"/>
    <w:rsid w:val="00420A7B"/>
    <w:rsid w:val="004221FB"/>
    <w:rsid w:val="004235FC"/>
    <w:rsid w:val="0042375B"/>
    <w:rsid w:val="004245A8"/>
    <w:rsid w:val="00427AE0"/>
    <w:rsid w:val="004310C0"/>
    <w:rsid w:val="00431BDC"/>
    <w:rsid w:val="00432939"/>
    <w:rsid w:val="00433241"/>
    <w:rsid w:val="004338CB"/>
    <w:rsid w:val="00434E2B"/>
    <w:rsid w:val="00436723"/>
    <w:rsid w:val="00437D1E"/>
    <w:rsid w:val="0044060C"/>
    <w:rsid w:val="00441F5A"/>
    <w:rsid w:val="004424AF"/>
    <w:rsid w:val="0044308B"/>
    <w:rsid w:val="004435E0"/>
    <w:rsid w:val="00443DA2"/>
    <w:rsid w:val="00444333"/>
    <w:rsid w:val="0044494E"/>
    <w:rsid w:val="00445359"/>
    <w:rsid w:val="0044562A"/>
    <w:rsid w:val="004469A6"/>
    <w:rsid w:val="004506D1"/>
    <w:rsid w:val="0045092D"/>
    <w:rsid w:val="00450AF8"/>
    <w:rsid w:val="00450BA6"/>
    <w:rsid w:val="00451FD6"/>
    <w:rsid w:val="00452E0E"/>
    <w:rsid w:val="0045387C"/>
    <w:rsid w:val="00454891"/>
    <w:rsid w:val="00454B3C"/>
    <w:rsid w:val="00455141"/>
    <w:rsid w:val="004578B2"/>
    <w:rsid w:val="00460E32"/>
    <w:rsid w:val="0046283C"/>
    <w:rsid w:val="004635AA"/>
    <w:rsid w:val="004640FA"/>
    <w:rsid w:val="00464AF8"/>
    <w:rsid w:val="00464E2B"/>
    <w:rsid w:val="00465A6E"/>
    <w:rsid w:val="00467149"/>
    <w:rsid w:val="004672DE"/>
    <w:rsid w:val="00467974"/>
    <w:rsid w:val="00470544"/>
    <w:rsid w:val="004721BD"/>
    <w:rsid w:val="00472230"/>
    <w:rsid w:val="0047382B"/>
    <w:rsid w:val="00473F64"/>
    <w:rsid w:val="00473FFB"/>
    <w:rsid w:val="00474962"/>
    <w:rsid w:val="00474EEF"/>
    <w:rsid w:val="00475A91"/>
    <w:rsid w:val="00475B07"/>
    <w:rsid w:val="004767DB"/>
    <w:rsid w:val="004768E5"/>
    <w:rsid w:val="00476B16"/>
    <w:rsid w:val="00476F1E"/>
    <w:rsid w:val="004773FA"/>
    <w:rsid w:val="004821F5"/>
    <w:rsid w:val="00482440"/>
    <w:rsid w:val="00482D03"/>
    <w:rsid w:val="004840AE"/>
    <w:rsid w:val="00484C1E"/>
    <w:rsid w:val="00485124"/>
    <w:rsid w:val="00486C4E"/>
    <w:rsid w:val="00486F51"/>
    <w:rsid w:val="0048710B"/>
    <w:rsid w:val="004901B3"/>
    <w:rsid w:val="00490EB6"/>
    <w:rsid w:val="00491701"/>
    <w:rsid w:val="00491741"/>
    <w:rsid w:val="00492BC6"/>
    <w:rsid w:val="004936E0"/>
    <w:rsid w:val="004937D2"/>
    <w:rsid w:val="00493BE8"/>
    <w:rsid w:val="00493D64"/>
    <w:rsid w:val="00493EA3"/>
    <w:rsid w:val="0049438C"/>
    <w:rsid w:val="00495652"/>
    <w:rsid w:val="0049640F"/>
    <w:rsid w:val="004966C0"/>
    <w:rsid w:val="00497C7A"/>
    <w:rsid w:val="004A0076"/>
    <w:rsid w:val="004A18A5"/>
    <w:rsid w:val="004A2B21"/>
    <w:rsid w:val="004A346C"/>
    <w:rsid w:val="004A3EDE"/>
    <w:rsid w:val="004A3F49"/>
    <w:rsid w:val="004A4DFE"/>
    <w:rsid w:val="004A7082"/>
    <w:rsid w:val="004A78D0"/>
    <w:rsid w:val="004A7D75"/>
    <w:rsid w:val="004A7DB2"/>
    <w:rsid w:val="004B0046"/>
    <w:rsid w:val="004B0E98"/>
    <w:rsid w:val="004B2384"/>
    <w:rsid w:val="004B3957"/>
    <w:rsid w:val="004B40BD"/>
    <w:rsid w:val="004B442D"/>
    <w:rsid w:val="004B4D1B"/>
    <w:rsid w:val="004B5B39"/>
    <w:rsid w:val="004B5B5B"/>
    <w:rsid w:val="004B6C38"/>
    <w:rsid w:val="004C05AB"/>
    <w:rsid w:val="004C145D"/>
    <w:rsid w:val="004C19B1"/>
    <w:rsid w:val="004C1E1E"/>
    <w:rsid w:val="004C33FD"/>
    <w:rsid w:val="004C3B24"/>
    <w:rsid w:val="004C3C46"/>
    <w:rsid w:val="004C4133"/>
    <w:rsid w:val="004C4D4A"/>
    <w:rsid w:val="004C5852"/>
    <w:rsid w:val="004C5FFA"/>
    <w:rsid w:val="004C607B"/>
    <w:rsid w:val="004D0494"/>
    <w:rsid w:val="004D1CDF"/>
    <w:rsid w:val="004D1FB2"/>
    <w:rsid w:val="004D235B"/>
    <w:rsid w:val="004D2CED"/>
    <w:rsid w:val="004D2E71"/>
    <w:rsid w:val="004D34F5"/>
    <w:rsid w:val="004D3682"/>
    <w:rsid w:val="004D3C91"/>
    <w:rsid w:val="004D52FA"/>
    <w:rsid w:val="004D6D4F"/>
    <w:rsid w:val="004D6D8B"/>
    <w:rsid w:val="004E028D"/>
    <w:rsid w:val="004E09C7"/>
    <w:rsid w:val="004E1FD5"/>
    <w:rsid w:val="004E26D3"/>
    <w:rsid w:val="004E28B4"/>
    <w:rsid w:val="004E32DD"/>
    <w:rsid w:val="004E3825"/>
    <w:rsid w:val="004E5013"/>
    <w:rsid w:val="004E73A4"/>
    <w:rsid w:val="004F1807"/>
    <w:rsid w:val="004F28E3"/>
    <w:rsid w:val="004F2EBB"/>
    <w:rsid w:val="004F3F27"/>
    <w:rsid w:val="004F3F7A"/>
    <w:rsid w:val="004F4875"/>
    <w:rsid w:val="004F4A45"/>
    <w:rsid w:val="004F5190"/>
    <w:rsid w:val="004F7B56"/>
    <w:rsid w:val="00500BDA"/>
    <w:rsid w:val="00500BE4"/>
    <w:rsid w:val="005017DD"/>
    <w:rsid w:val="00501D56"/>
    <w:rsid w:val="005021D6"/>
    <w:rsid w:val="00502932"/>
    <w:rsid w:val="00502AE8"/>
    <w:rsid w:val="0050337E"/>
    <w:rsid w:val="0050692D"/>
    <w:rsid w:val="00510E9B"/>
    <w:rsid w:val="00510FCF"/>
    <w:rsid w:val="00512957"/>
    <w:rsid w:val="00513BD4"/>
    <w:rsid w:val="00513EA5"/>
    <w:rsid w:val="0051403C"/>
    <w:rsid w:val="00515002"/>
    <w:rsid w:val="00515D0C"/>
    <w:rsid w:val="00516489"/>
    <w:rsid w:val="00521776"/>
    <w:rsid w:val="00521C11"/>
    <w:rsid w:val="005224BB"/>
    <w:rsid w:val="00523269"/>
    <w:rsid w:val="0052350B"/>
    <w:rsid w:val="00523C85"/>
    <w:rsid w:val="00524EAB"/>
    <w:rsid w:val="00525042"/>
    <w:rsid w:val="00525F24"/>
    <w:rsid w:val="00526720"/>
    <w:rsid w:val="005279AC"/>
    <w:rsid w:val="0053030B"/>
    <w:rsid w:val="005303A8"/>
    <w:rsid w:val="0053064D"/>
    <w:rsid w:val="00530E63"/>
    <w:rsid w:val="00530FE4"/>
    <w:rsid w:val="00531BBF"/>
    <w:rsid w:val="00531CF7"/>
    <w:rsid w:val="005333E2"/>
    <w:rsid w:val="00534372"/>
    <w:rsid w:val="00536181"/>
    <w:rsid w:val="00537AD9"/>
    <w:rsid w:val="00537E42"/>
    <w:rsid w:val="00540DFC"/>
    <w:rsid w:val="00541E0B"/>
    <w:rsid w:val="005423AB"/>
    <w:rsid w:val="00542CBE"/>
    <w:rsid w:val="00543857"/>
    <w:rsid w:val="00543D44"/>
    <w:rsid w:val="00545402"/>
    <w:rsid w:val="0054589B"/>
    <w:rsid w:val="00547D45"/>
    <w:rsid w:val="005504A3"/>
    <w:rsid w:val="00550BC9"/>
    <w:rsid w:val="0055152D"/>
    <w:rsid w:val="00551560"/>
    <w:rsid w:val="00551F6E"/>
    <w:rsid w:val="00552F4E"/>
    <w:rsid w:val="00555010"/>
    <w:rsid w:val="00556980"/>
    <w:rsid w:val="005614EA"/>
    <w:rsid w:val="00561B3C"/>
    <w:rsid w:val="00561DEA"/>
    <w:rsid w:val="005636D0"/>
    <w:rsid w:val="005638AC"/>
    <w:rsid w:val="00563AB9"/>
    <w:rsid w:val="005642AF"/>
    <w:rsid w:val="00565336"/>
    <w:rsid w:val="00565C61"/>
    <w:rsid w:val="0057076F"/>
    <w:rsid w:val="00570C8E"/>
    <w:rsid w:val="00571064"/>
    <w:rsid w:val="005710AF"/>
    <w:rsid w:val="00572D39"/>
    <w:rsid w:val="00572FD8"/>
    <w:rsid w:val="00573692"/>
    <w:rsid w:val="00573A76"/>
    <w:rsid w:val="005742D5"/>
    <w:rsid w:val="00574901"/>
    <w:rsid w:val="00574972"/>
    <w:rsid w:val="00574C90"/>
    <w:rsid w:val="005755A5"/>
    <w:rsid w:val="00575845"/>
    <w:rsid w:val="005758D4"/>
    <w:rsid w:val="00575EBE"/>
    <w:rsid w:val="00575ED8"/>
    <w:rsid w:val="00576842"/>
    <w:rsid w:val="00576A8A"/>
    <w:rsid w:val="0057722F"/>
    <w:rsid w:val="00577E6B"/>
    <w:rsid w:val="00581954"/>
    <w:rsid w:val="00583716"/>
    <w:rsid w:val="00583781"/>
    <w:rsid w:val="00585814"/>
    <w:rsid w:val="00585B22"/>
    <w:rsid w:val="00586019"/>
    <w:rsid w:val="0058652F"/>
    <w:rsid w:val="005877ED"/>
    <w:rsid w:val="00587887"/>
    <w:rsid w:val="00590CDF"/>
    <w:rsid w:val="00590E51"/>
    <w:rsid w:val="00591C3D"/>
    <w:rsid w:val="00591FCE"/>
    <w:rsid w:val="005925F0"/>
    <w:rsid w:val="00594062"/>
    <w:rsid w:val="005940E7"/>
    <w:rsid w:val="00594600"/>
    <w:rsid w:val="005948C4"/>
    <w:rsid w:val="0059495F"/>
    <w:rsid w:val="0059597B"/>
    <w:rsid w:val="00596908"/>
    <w:rsid w:val="00597DCB"/>
    <w:rsid w:val="00597FB3"/>
    <w:rsid w:val="005A2A31"/>
    <w:rsid w:val="005A2BA1"/>
    <w:rsid w:val="005A3118"/>
    <w:rsid w:val="005A363B"/>
    <w:rsid w:val="005A4A87"/>
    <w:rsid w:val="005A4D2D"/>
    <w:rsid w:val="005A56BE"/>
    <w:rsid w:val="005A57A9"/>
    <w:rsid w:val="005A655C"/>
    <w:rsid w:val="005A6666"/>
    <w:rsid w:val="005A71F6"/>
    <w:rsid w:val="005A7DC9"/>
    <w:rsid w:val="005B0DE7"/>
    <w:rsid w:val="005B129A"/>
    <w:rsid w:val="005B24BF"/>
    <w:rsid w:val="005B2C3E"/>
    <w:rsid w:val="005B491C"/>
    <w:rsid w:val="005B6B7D"/>
    <w:rsid w:val="005C0047"/>
    <w:rsid w:val="005C0CAB"/>
    <w:rsid w:val="005C170C"/>
    <w:rsid w:val="005C1EAF"/>
    <w:rsid w:val="005C342B"/>
    <w:rsid w:val="005C34FC"/>
    <w:rsid w:val="005C4524"/>
    <w:rsid w:val="005C4796"/>
    <w:rsid w:val="005C49DB"/>
    <w:rsid w:val="005C5680"/>
    <w:rsid w:val="005C6B3D"/>
    <w:rsid w:val="005C6EDA"/>
    <w:rsid w:val="005C6F5C"/>
    <w:rsid w:val="005C711B"/>
    <w:rsid w:val="005D0698"/>
    <w:rsid w:val="005D0C33"/>
    <w:rsid w:val="005D1181"/>
    <w:rsid w:val="005D1A86"/>
    <w:rsid w:val="005D1ADB"/>
    <w:rsid w:val="005D2EE5"/>
    <w:rsid w:val="005D30F9"/>
    <w:rsid w:val="005D3B44"/>
    <w:rsid w:val="005D475E"/>
    <w:rsid w:val="005D4FC1"/>
    <w:rsid w:val="005D64B8"/>
    <w:rsid w:val="005D7335"/>
    <w:rsid w:val="005D77A5"/>
    <w:rsid w:val="005E0DA0"/>
    <w:rsid w:val="005E0DD6"/>
    <w:rsid w:val="005E1678"/>
    <w:rsid w:val="005E2EBA"/>
    <w:rsid w:val="005E313D"/>
    <w:rsid w:val="005E39A6"/>
    <w:rsid w:val="005E4FA0"/>
    <w:rsid w:val="005E531A"/>
    <w:rsid w:val="005E53AB"/>
    <w:rsid w:val="005E5CC7"/>
    <w:rsid w:val="005F0BA9"/>
    <w:rsid w:val="005F0DB1"/>
    <w:rsid w:val="005F2D5B"/>
    <w:rsid w:val="005F67A9"/>
    <w:rsid w:val="005F695B"/>
    <w:rsid w:val="005F6AB3"/>
    <w:rsid w:val="005F6D3A"/>
    <w:rsid w:val="005F7200"/>
    <w:rsid w:val="005F7F9F"/>
    <w:rsid w:val="00600270"/>
    <w:rsid w:val="00600318"/>
    <w:rsid w:val="0060071F"/>
    <w:rsid w:val="006030E8"/>
    <w:rsid w:val="00603722"/>
    <w:rsid w:val="0060563F"/>
    <w:rsid w:val="00606357"/>
    <w:rsid w:val="00611828"/>
    <w:rsid w:val="0061183A"/>
    <w:rsid w:val="00611AED"/>
    <w:rsid w:val="00613967"/>
    <w:rsid w:val="00614CA9"/>
    <w:rsid w:val="0061666E"/>
    <w:rsid w:val="00616FF4"/>
    <w:rsid w:val="00617729"/>
    <w:rsid w:val="00617A94"/>
    <w:rsid w:val="00620914"/>
    <w:rsid w:val="006222F0"/>
    <w:rsid w:val="00623157"/>
    <w:rsid w:val="00623530"/>
    <w:rsid w:val="006244BF"/>
    <w:rsid w:val="006256ED"/>
    <w:rsid w:val="0062584F"/>
    <w:rsid w:val="00626BB9"/>
    <w:rsid w:val="00626C24"/>
    <w:rsid w:val="0062756E"/>
    <w:rsid w:val="00627C42"/>
    <w:rsid w:val="00630D8D"/>
    <w:rsid w:val="006321A3"/>
    <w:rsid w:val="00632822"/>
    <w:rsid w:val="006336F8"/>
    <w:rsid w:val="0063537B"/>
    <w:rsid w:val="00637BF1"/>
    <w:rsid w:val="00641067"/>
    <w:rsid w:val="006421DE"/>
    <w:rsid w:val="0064299C"/>
    <w:rsid w:val="00643444"/>
    <w:rsid w:val="00643AA3"/>
    <w:rsid w:val="00643C2F"/>
    <w:rsid w:val="0064472A"/>
    <w:rsid w:val="00645534"/>
    <w:rsid w:val="006459C6"/>
    <w:rsid w:val="00647AE1"/>
    <w:rsid w:val="00647D1A"/>
    <w:rsid w:val="00650761"/>
    <w:rsid w:val="006522B0"/>
    <w:rsid w:val="006522E6"/>
    <w:rsid w:val="00653165"/>
    <w:rsid w:val="00653BBA"/>
    <w:rsid w:val="00653FCB"/>
    <w:rsid w:val="006547DE"/>
    <w:rsid w:val="0065671A"/>
    <w:rsid w:val="00656C95"/>
    <w:rsid w:val="006572E3"/>
    <w:rsid w:val="006573C2"/>
    <w:rsid w:val="00657F46"/>
    <w:rsid w:val="00660A2B"/>
    <w:rsid w:val="00660C0C"/>
    <w:rsid w:val="00660F9C"/>
    <w:rsid w:val="006645BF"/>
    <w:rsid w:val="006645DA"/>
    <w:rsid w:val="00664A0E"/>
    <w:rsid w:val="00664CF6"/>
    <w:rsid w:val="0066593B"/>
    <w:rsid w:val="00671C24"/>
    <w:rsid w:val="00672112"/>
    <w:rsid w:val="006726F6"/>
    <w:rsid w:val="00673470"/>
    <w:rsid w:val="00673DDF"/>
    <w:rsid w:val="00674F0D"/>
    <w:rsid w:val="0067511F"/>
    <w:rsid w:val="006754D6"/>
    <w:rsid w:val="006755C0"/>
    <w:rsid w:val="00675ACA"/>
    <w:rsid w:val="00675B55"/>
    <w:rsid w:val="006771AE"/>
    <w:rsid w:val="006774D8"/>
    <w:rsid w:val="00677658"/>
    <w:rsid w:val="00677AFA"/>
    <w:rsid w:val="00680FFA"/>
    <w:rsid w:val="00682308"/>
    <w:rsid w:val="00682500"/>
    <w:rsid w:val="00682527"/>
    <w:rsid w:val="006833D4"/>
    <w:rsid w:val="006838EB"/>
    <w:rsid w:val="006841C9"/>
    <w:rsid w:val="00684673"/>
    <w:rsid w:val="00684B86"/>
    <w:rsid w:val="00684BD5"/>
    <w:rsid w:val="006903B8"/>
    <w:rsid w:val="00690596"/>
    <w:rsid w:val="006912E6"/>
    <w:rsid w:val="00691346"/>
    <w:rsid w:val="00692057"/>
    <w:rsid w:val="00692160"/>
    <w:rsid w:val="00692A25"/>
    <w:rsid w:val="00695B91"/>
    <w:rsid w:val="00695DA3"/>
    <w:rsid w:val="00695E96"/>
    <w:rsid w:val="00696381"/>
    <w:rsid w:val="006A0CA7"/>
    <w:rsid w:val="006A0E50"/>
    <w:rsid w:val="006A158F"/>
    <w:rsid w:val="006A3822"/>
    <w:rsid w:val="006A3CFF"/>
    <w:rsid w:val="006A57E4"/>
    <w:rsid w:val="006A5AD7"/>
    <w:rsid w:val="006A6CCA"/>
    <w:rsid w:val="006A7CFB"/>
    <w:rsid w:val="006B0B90"/>
    <w:rsid w:val="006B12B2"/>
    <w:rsid w:val="006B16B4"/>
    <w:rsid w:val="006B3B53"/>
    <w:rsid w:val="006B42D4"/>
    <w:rsid w:val="006B5328"/>
    <w:rsid w:val="006B664B"/>
    <w:rsid w:val="006C0160"/>
    <w:rsid w:val="006C1CED"/>
    <w:rsid w:val="006C2971"/>
    <w:rsid w:val="006C3BB5"/>
    <w:rsid w:val="006C3C8B"/>
    <w:rsid w:val="006C6A1B"/>
    <w:rsid w:val="006C77E7"/>
    <w:rsid w:val="006C7D17"/>
    <w:rsid w:val="006C7F5F"/>
    <w:rsid w:val="006D0973"/>
    <w:rsid w:val="006D18AB"/>
    <w:rsid w:val="006D2113"/>
    <w:rsid w:val="006D311E"/>
    <w:rsid w:val="006D3C9E"/>
    <w:rsid w:val="006D4B67"/>
    <w:rsid w:val="006D4F4B"/>
    <w:rsid w:val="006D53EF"/>
    <w:rsid w:val="006D5751"/>
    <w:rsid w:val="006D5EEF"/>
    <w:rsid w:val="006D5FB5"/>
    <w:rsid w:val="006D73CE"/>
    <w:rsid w:val="006E0734"/>
    <w:rsid w:val="006E1FAC"/>
    <w:rsid w:val="006E2008"/>
    <w:rsid w:val="006E245F"/>
    <w:rsid w:val="006E2916"/>
    <w:rsid w:val="006E357E"/>
    <w:rsid w:val="006E37D6"/>
    <w:rsid w:val="006E4896"/>
    <w:rsid w:val="006E4AF9"/>
    <w:rsid w:val="006E51F7"/>
    <w:rsid w:val="006E67A5"/>
    <w:rsid w:val="006E6D01"/>
    <w:rsid w:val="006E6D68"/>
    <w:rsid w:val="006E7134"/>
    <w:rsid w:val="006F050D"/>
    <w:rsid w:val="006F1885"/>
    <w:rsid w:val="006F1D14"/>
    <w:rsid w:val="006F1E50"/>
    <w:rsid w:val="006F2BEB"/>
    <w:rsid w:val="006F2C2D"/>
    <w:rsid w:val="006F3E49"/>
    <w:rsid w:val="006F474E"/>
    <w:rsid w:val="006F53E4"/>
    <w:rsid w:val="006F54EA"/>
    <w:rsid w:val="006F5638"/>
    <w:rsid w:val="006F581B"/>
    <w:rsid w:val="006F62A0"/>
    <w:rsid w:val="0070069F"/>
    <w:rsid w:val="00700EBD"/>
    <w:rsid w:val="007017C3"/>
    <w:rsid w:val="00703768"/>
    <w:rsid w:val="007047C3"/>
    <w:rsid w:val="00705CBA"/>
    <w:rsid w:val="00706105"/>
    <w:rsid w:val="00706F5E"/>
    <w:rsid w:val="007076BF"/>
    <w:rsid w:val="00707ECA"/>
    <w:rsid w:val="007107B0"/>
    <w:rsid w:val="007108EE"/>
    <w:rsid w:val="00710F0C"/>
    <w:rsid w:val="007110C3"/>
    <w:rsid w:val="007114BB"/>
    <w:rsid w:val="0071194F"/>
    <w:rsid w:val="00711D7C"/>
    <w:rsid w:val="007122CB"/>
    <w:rsid w:val="00712971"/>
    <w:rsid w:val="0071331A"/>
    <w:rsid w:val="00714256"/>
    <w:rsid w:val="007144F9"/>
    <w:rsid w:val="00714A62"/>
    <w:rsid w:val="00716536"/>
    <w:rsid w:val="00716B90"/>
    <w:rsid w:val="00716ED4"/>
    <w:rsid w:val="007171FF"/>
    <w:rsid w:val="00717C5E"/>
    <w:rsid w:val="00721673"/>
    <w:rsid w:val="00723673"/>
    <w:rsid w:val="00723F87"/>
    <w:rsid w:val="00724080"/>
    <w:rsid w:val="0072567A"/>
    <w:rsid w:val="00725F4C"/>
    <w:rsid w:val="00726628"/>
    <w:rsid w:val="00726C5C"/>
    <w:rsid w:val="007272D4"/>
    <w:rsid w:val="00727E8D"/>
    <w:rsid w:val="00727F5D"/>
    <w:rsid w:val="007317E4"/>
    <w:rsid w:val="00731C1F"/>
    <w:rsid w:val="00734C72"/>
    <w:rsid w:val="0073571F"/>
    <w:rsid w:val="00735FD3"/>
    <w:rsid w:val="00736926"/>
    <w:rsid w:val="0073695C"/>
    <w:rsid w:val="00736A25"/>
    <w:rsid w:val="00736BC8"/>
    <w:rsid w:val="007377CA"/>
    <w:rsid w:val="007404E0"/>
    <w:rsid w:val="00740FE5"/>
    <w:rsid w:val="00742A35"/>
    <w:rsid w:val="007453E0"/>
    <w:rsid w:val="007461B5"/>
    <w:rsid w:val="00746AF7"/>
    <w:rsid w:val="007470F1"/>
    <w:rsid w:val="00747106"/>
    <w:rsid w:val="00751AA7"/>
    <w:rsid w:val="007526F9"/>
    <w:rsid w:val="00753675"/>
    <w:rsid w:val="00754682"/>
    <w:rsid w:val="00754C8E"/>
    <w:rsid w:val="0075516A"/>
    <w:rsid w:val="00756004"/>
    <w:rsid w:val="007563FC"/>
    <w:rsid w:val="00760D19"/>
    <w:rsid w:val="00760D66"/>
    <w:rsid w:val="00762294"/>
    <w:rsid w:val="0076354F"/>
    <w:rsid w:val="00763584"/>
    <w:rsid w:val="00763F6A"/>
    <w:rsid w:val="00764190"/>
    <w:rsid w:val="00764D7B"/>
    <w:rsid w:val="0076562C"/>
    <w:rsid w:val="00766118"/>
    <w:rsid w:val="0076626F"/>
    <w:rsid w:val="0076729C"/>
    <w:rsid w:val="00767E61"/>
    <w:rsid w:val="007726C7"/>
    <w:rsid w:val="00777FDD"/>
    <w:rsid w:val="00780273"/>
    <w:rsid w:val="00780F5B"/>
    <w:rsid w:val="00781447"/>
    <w:rsid w:val="00782205"/>
    <w:rsid w:val="00782E4F"/>
    <w:rsid w:val="00783AAB"/>
    <w:rsid w:val="00783CCD"/>
    <w:rsid w:val="00784517"/>
    <w:rsid w:val="00784B7A"/>
    <w:rsid w:val="00784C98"/>
    <w:rsid w:val="00784F92"/>
    <w:rsid w:val="00784FAB"/>
    <w:rsid w:val="00785898"/>
    <w:rsid w:val="00785D9B"/>
    <w:rsid w:val="007867A8"/>
    <w:rsid w:val="00786D69"/>
    <w:rsid w:val="0078788D"/>
    <w:rsid w:val="00787E6F"/>
    <w:rsid w:val="0079116A"/>
    <w:rsid w:val="007911A8"/>
    <w:rsid w:val="00791ED0"/>
    <w:rsid w:val="00792ADF"/>
    <w:rsid w:val="007930CF"/>
    <w:rsid w:val="0079391F"/>
    <w:rsid w:val="00793A0A"/>
    <w:rsid w:val="0079413A"/>
    <w:rsid w:val="0079478A"/>
    <w:rsid w:val="00796808"/>
    <w:rsid w:val="00796E23"/>
    <w:rsid w:val="007970D1"/>
    <w:rsid w:val="007977D8"/>
    <w:rsid w:val="007977E5"/>
    <w:rsid w:val="00797CD6"/>
    <w:rsid w:val="007A0B7F"/>
    <w:rsid w:val="007A0E84"/>
    <w:rsid w:val="007A123C"/>
    <w:rsid w:val="007A270E"/>
    <w:rsid w:val="007A31A8"/>
    <w:rsid w:val="007A3EC1"/>
    <w:rsid w:val="007A43D2"/>
    <w:rsid w:val="007A55F0"/>
    <w:rsid w:val="007A5C9D"/>
    <w:rsid w:val="007A60D3"/>
    <w:rsid w:val="007A72CC"/>
    <w:rsid w:val="007A7E5B"/>
    <w:rsid w:val="007B00D1"/>
    <w:rsid w:val="007B10A4"/>
    <w:rsid w:val="007B1B74"/>
    <w:rsid w:val="007B2497"/>
    <w:rsid w:val="007B3029"/>
    <w:rsid w:val="007B3159"/>
    <w:rsid w:val="007B3C29"/>
    <w:rsid w:val="007B44B6"/>
    <w:rsid w:val="007B6DB1"/>
    <w:rsid w:val="007B7BA7"/>
    <w:rsid w:val="007C0154"/>
    <w:rsid w:val="007C08A5"/>
    <w:rsid w:val="007C1752"/>
    <w:rsid w:val="007C1931"/>
    <w:rsid w:val="007C2798"/>
    <w:rsid w:val="007C3C03"/>
    <w:rsid w:val="007D08DF"/>
    <w:rsid w:val="007D2B73"/>
    <w:rsid w:val="007D4E8F"/>
    <w:rsid w:val="007D4ED5"/>
    <w:rsid w:val="007D51D7"/>
    <w:rsid w:val="007D5F88"/>
    <w:rsid w:val="007D62E1"/>
    <w:rsid w:val="007D6A7A"/>
    <w:rsid w:val="007D73DC"/>
    <w:rsid w:val="007D7AFB"/>
    <w:rsid w:val="007E177D"/>
    <w:rsid w:val="007E228F"/>
    <w:rsid w:val="007E32B7"/>
    <w:rsid w:val="007E47C8"/>
    <w:rsid w:val="007E5A85"/>
    <w:rsid w:val="007E5C99"/>
    <w:rsid w:val="007E6816"/>
    <w:rsid w:val="007E704C"/>
    <w:rsid w:val="007F1440"/>
    <w:rsid w:val="007F1D3D"/>
    <w:rsid w:val="007F3653"/>
    <w:rsid w:val="007F36CC"/>
    <w:rsid w:val="007F4E18"/>
    <w:rsid w:val="007F4FF7"/>
    <w:rsid w:val="007F5044"/>
    <w:rsid w:val="007F70F3"/>
    <w:rsid w:val="007F718D"/>
    <w:rsid w:val="00800EF5"/>
    <w:rsid w:val="00801C03"/>
    <w:rsid w:val="008028D6"/>
    <w:rsid w:val="00803532"/>
    <w:rsid w:val="00804403"/>
    <w:rsid w:val="00804BF7"/>
    <w:rsid w:val="00806662"/>
    <w:rsid w:val="008071E5"/>
    <w:rsid w:val="00810DF4"/>
    <w:rsid w:val="00811572"/>
    <w:rsid w:val="008119DD"/>
    <w:rsid w:val="00812D31"/>
    <w:rsid w:val="0081346F"/>
    <w:rsid w:val="0081366D"/>
    <w:rsid w:val="00814BFA"/>
    <w:rsid w:val="00814C09"/>
    <w:rsid w:val="00814C81"/>
    <w:rsid w:val="00815FC9"/>
    <w:rsid w:val="00817555"/>
    <w:rsid w:val="0081755A"/>
    <w:rsid w:val="00817E3D"/>
    <w:rsid w:val="00817F3A"/>
    <w:rsid w:val="00820469"/>
    <w:rsid w:val="008207E4"/>
    <w:rsid w:val="008208CA"/>
    <w:rsid w:val="00820A32"/>
    <w:rsid w:val="00823A72"/>
    <w:rsid w:val="008248B1"/>
    <w:rsid w:val="008256A3"/>
    <w:rsid w:val="00825FF7"/>
    <w:rsid w:val="008260C7"/>
    <w:rsid w:val="00827D41"/>
    <w:rsid w:val="00830098"/>
    <w:rsid w:val="00830108"/>
    <w:rsid w:val="00830937"/>
    <w:rsid w:val="00831E9F"/>
    <w:rsid w:val="00832042"/>
    <w:rsid w:val="00832406"/>
    <w:rsid w:val="0083285C"/>
    <w:rsid w:val="00833392"/>
    <w:rsid w:val="00833C39"/>
    <w:rsid w:val="00834246"/>
    <w:rsid w:val="00834720"/>
    <w:rsid w:val="00835FA6"/>
    <w:rsid w:val="008366C2"/>
    <w:rsid w:val="00837E45"/>
    <w:rsid w:val="00840A5D"/>
    <w:rsid w:val="008412B6"/>
    <w:rsid w:val="00841450"/>
    <w:rsid w:val="00841657"/>
    <w:rsid w:val="00841A85"/>
    <w:rsid w:val="008427FA"/>
    <w:rsid w:val="008443F8"/>
    <w:rsid w:val="00844410"/>
    <w:rsid w:val="008449E8"/>
    <w:rsid w:val="00844EEA"/>
    <w:rsid w:val="008461D6"/>
    <w:rsid w:val="00846268"/>
    <w:rsid w:val="008475F8"/>
    <w:rsid w:val="008500E7"/>
    <w:rsid w:val="00850522"/>
    <w:rsid w:val="008519B9"/>
    <w:rsid w:val="0085639E"/>
    <w:rsid w:val="00856BF5"/>
    <w:rsid w:val="008575D6"/>
    <w:rsid w:val="0085797A"/>
    <w:rsid w:val="00857D6A"/>
    <w:rsid w:val="0086042D"/>
    <w:rsid w:val="00861576"/>
    <w:rsid w:val="00862346"/>
    <w:rsid w:val="0086372F"/>
    <w:rsid w:val="00865034"/>
    <w:rsid w:val="00866CAC"/>
    <w:rsid w:val="008709DD"/>
    <w:rsid w:val="00870FB2"/>
    <w:rsid w:val="008714A8"/>
    <w:rsid w:val="00871BC9"/>
    <w:rsid w:val="00871C0B"/>
    <w:rsid w:val="00872865"/>
    <w:rsid w:val="00872B46"/>
    <w:rsid w:val="00873462"/>
    <w:rsid w:val="008739CC"/>
    <w:rsid w:val="008747E0"/>
    <w:rsid w:val="008753A1"/>
    <w:rsid w:val="0087572E"/>
    <w:rsid w:val="00876E98"/>
    <w:rsid w:val="008771BD"/>
    <w:rsid w:val="008774CC"/>
    <w:rsid w:val="00877979"/>
    <w:rsid w:val="00880FD2"/>
    <w:rsid w:val="00882CF3"/>
    <w:rsid w:val="00883EB7"/>
    <w:rsid w:val="00884241"/>
    <w:rsid w:val="00884D21"/>
    <w:rsid w:val="00884FD5"/>
    <w:rsid w:val="008858EC"/>
    <w:rsid w:val="008864D8"/>
    <w:rsid w:val="00887E23"/>
    <w:rsid w:val="008919BB"/>
    <w:rsid w:val="00891C8A"/>
    <w:rsid w:val="00891E9A"/>
    <w:rsid w:val="00893857"/>
    <w:rsid w:val="00894E55"/>
    <w:rsid w:val="00895340"/>
    <w:rsid w:val="00895EC5"/>
    <w:rsid w:val="008977E8"/>
    <w:rsid w:val="008979A8"/>
    <w:rsid w:val="00897BCA"/>
    <w:rsid w:val="008A027C"/>
    <w:rsid w:val="008A04E3"/>
    <w:rsid w:val="008A1262"/>
    <w:rsid w:val="008A28A1"/>
    <w:rsid w:val="008A5C75"/>
    <w:rsid w:val="008A6CAC"/>
    <w:rsid w:val="008B1D7F"/>
    <w:rsid w:val="008B337C"/>
    <w:rsid w:val="008B3593"/>
    <w:rsid w:val="008B3900"/>
    <w:rsid w:val="008B3A5F"/>
    <w:rsid w:val="008B42B9"/>
    <w:rsid w:val="008B60F3"/>
    <w:rsid w:val="008B64CD"/>
    <w:rsid w:val="008B67B8"/>
    <w:rsid w:val="008B69BC"/>
    <w:rsid w:val="008B7502"/>
    <w:rsid w:val="008B7F73"/>
    <w:rsid w:val="008C1AFC"/>
    <w:rsid w:val="008C1E08"/>
    <w:rsid w:val="008C325F"/>
    <w:rsid w:val="008C4BDA"/>
    <w:rsid w:val="008C52DD"/>
    <w:rsid w:val="008C5463"/>
    <w:rsid w:val="008C64C2"/>
    <w:rsid w:val="008C6DEA"/>
    <w:rsid w:val="008D094E"/>
    <w:rsid w:val="008D0B15"/>
    <w:rsid w:val="008D1165"/>
    <w:rsid w:val="008D2D7E"/>
    <w:rsid w:val="008D45F5"/>
    <w:rsid w:val="008D5561"/>
    <w:rsid w:val="008D61F4"/>
    <w:rsid w:val="008D669E"/>
    <w:rsid w:val="008D676A"/>
    <w:rsid w:val="008D6C50"/>
    <w:rsid w:val="008D753A"/>
    <w:rsid w:val="008D78AB"/>
    <w:rsid w:val="008D7AB5"/>
    <w:rsid w:val="008E0475"/>
    <w:rsid w:val="008E0F4D"/>
    <w:rsid w:val="008E1AE5"/>
    <w:rsid w:val="008E1CAD"/>
    <w:rsid w:val="008E2986"/>
    <w:rsid w:val="008E381E"/>
    <w:rsid w:val="008E490F"/>
    <w:rsid w:val="008E4D9A"/>
    <w:rsid w:val="008E6A46"/>
    <w:rsid w:val="008E6D42"/>
    <w:rsid w:val="008E71C7"/>
    <w:rsid w:val="008F0174"/>
    <w:rsid w:val="008F063A"/>
    <w:rsid w:val="008F0783"/>
    <w:rsid w:val="008F1274"/>
    <w:rsid w:val="008F1F9F"/>
    <w:rsid w:val="008F2F8C"/>
    <w:rsid w:val="008F3635"/>
    <w:rsid w:val="008F387C"/>
    <w:rsid w:val="008F38B4"/>
    <w:rsid w:val="00901056"/>
    <w:rsid w:val="00902BB9"/>
    <w:rsid w:val="009031F0"/>
    <w:rsid w:val="0090321D"/>
    <w:rsid w:val="00903767"/>
    <w:rsid w:val="00903CD5"/>
    <w:rsid w:val="00903FD1"/>
    <w:rsid w:val="009059FF"/>
    <w:rsid w:val="00905CF7"/>
    <w:rsid w:val="009072A8"/>
    <w:rsid w:val="00907B4D"/>
    <w:rsid w:val="00910162"/>
    <w:rsid w:val="009108B4"/>
    <w:rsid w:val="00911ADC"/>
    <w:rsid w:val="00911C36"/>
    <w:rsid w:val="0091354D"/>
    <w:rsid w:val="00914D3D"/>
    <w:rsid w:val="00916620"/>
    <w:rsid w:val="009167E8"/>
    <w:rsid w:val="00916E9C"/>
    <w:rsid w:val="00920F9B"/>
    <w:rsid w:val="009211D1"/>
    <w:rsid w:val="00921209"/>
    <w:rsid w:val="00921D10"/>
    <w:rsid w:val="00923CBA"/>
    <w:rsid w:val="009240C2"/>
    <w:rsid w:val="00925343"/>
    <w:rsid w:val="0093096C"/>
    <w:rsid w:val="00930A92"/>
    <w:rsid w:val="009325B7"/>
    <w:rsid w:val="009330E3"/>
    <w:rsid w:val="009349AC"/>
    <w:rsid w:val="009358FF"/>
    <w:rsid w:val="00935F58"/>
    <w:rsid w:val="009404B9"/>
    <w:rsid w:val="009409BE"/>
    <w:rsid w:val="00941596"/>
    <w:rsid w:val="00943B61"/>
    <w:rsid w:val="00943DFC"/>
    <w:rsid w:val="009442E3"/>
    <w:rsid w:val="009446B2"/>
    <w:rsid w:val="009459E9"/>
    <w:rsid w:val="0094662C"/>
    <w:rsid w:val="00946C81"/>
    <w:rsid w:val="009478E4"/>
    <w:rsid w:val="00947C16"/>
    <w:rsid w:val="00947F4E"/>
    <w:rsid w:val="009506E7"/>
    <w:rsid w:val="00950DA2"/>
    <w:rsid w:val="00951068"/>
    <w:rsid w:val="009519BF"/>
    <w:rsid w:val="00952D2F"/>
    <w:rsid w:val="00953265"/>
    <w:rsid w:val="00954177"/>
    <w:rsid w:val="009542E1"/>
    <w:rsid w:val="00954B44"/>
    <w:rsid w:val="00955280"/>
    <w:rsid w:val="0095624E"/>
    <w:rsid w:val="0095677D"/>
    <w:rsid w:val="00960105"/>
    <w:rsid w:val="009610C2"/>
    <w:rsid w:val="00962894"/>
    <w:rsid w:val="00963010"/>
    <w:rsid w:val="00963069"/>
    <w:rsid w:val="0096471E"/>
    <w:rsid w:val="00964DE7"/>
    <w:rsid w:val="00965A4A"/>
    <w:rsid w:val="00965BB1"/>
    <w:rsid w:val="00967351"/>
    <w:rsid w:val="00967B3E"/>
    <w:rsid w:val="00967D11"/>
    <w:rsid w:val="00971742"/>
    <w:rsid w:val="00972E65"/>
    <w:rsid w:val="00972F88"/>
    <w:rsid w:val="009730BC"/>
    <w:rsid w:val="00973740"/>
    <w:rsid w:val="009739C1"/>
    <w:rsid w:val="00974D00"/>
    <w:rsid w:val="00974E1A"/>
    <w:rsid w:val="00976231"/>
    <w:rsid w:val="00977040"/>
    <w:rsid w:val="00977132"/>
    <w:rsid w:val="00977175"/>
    <w:rsid w:val="009778AC"/>
    <w:rsid w:val="00977F9A"/>
    <w:rsid w:val="00980964"/>
    <w:rsid w:val="00984C3D"/>
    <w:rsid w:val="00985571"/>
    <w:rsid w:val="00986584"/>
    <w:rsid w:val="009869FD"/>
    <w:rsid w:val="0098739A"/>
    <w:rsid w:val="009923F1"/>
    <w:rsid w:val="00992D76"/>
    <w:rsid w:val="009938F9"/>
    <w:rsid w:val="00993E13"/>
    <w:rsid w:val="009942CC"/>
    <w:rsid w:val="00995C84"/>
    <w:rsid w:val="0099705B"/>
    <w:rsid w:val="00997413"/>
    <w:rsid w:val="00997EE5"/>
    <w:rsid w:val="009A0E99"/>
    <w:rsid w:val="009A13FB"/>
    <w:rsid w:val="009A1C6F"/>
    <w:rsid w:val="009A1D48"/>
    <w:rsid w:val="009A30C0"/>
    <w:rsid w:val="009A5062"/>
    <w:rsid w:val="009A64C8"/>
    <w:rsid w:val="009A7E38"/>
    <w:rsid w:val="009B052E"/>
    <w:rsid w:val="009B28D0"/>
    <w:rsid w:val="009B32A3"/>
    <w:rsid w:val="009B34EF"/>
    <w:rsid w:val="009B4BB5"/>
    <w:rsid w:val="009B5733"/>
    <w:rsid w:val="009B5B57"/>
    <w:rsid w:val="009B644E"/>
    <w:rsid w:val="009B6F66"/>
    <w:rsid w:val="009B76E4"/>
    <w:rsid w:val="009C06FD"/>
    <w:rsid w:val="009C0B51"/>
    <w:rsid w:val="009C1D9C"/>
    <w:rsid w:val="009C27AC"/>
    <w:rsid w:val="009C2C4D"/>
    <w:rsid w:val="009C3919"/>
    <w:rsid w:val="009C3BB3"/>
    <w:rsid w:val="009C4A93"/>
    <w:rsid w:val="009C4F72"/>
    <w:rsid w:val="009C6CB7"/>
    <w:rsid w:val="009C6CEF"/>
    <w:rsid w:val="009C73D7"/>
    <w:rsid w:val="009D16AE"/>
    <w:rsid w:val="009D2B1A"/>
    <w:rsid w:val="009D2B69"/>
    <w:rsid w:val="009D2E62"/>
    <w:rsid w:val="009D5AAD"/>
    <w:rsid w:val="009D634F"/>
    <w:rsid w:val="009D6D0B"/>
    <w:rsid w:val="009D75C2"/>
    <w:rsid w:val="009D762F"/>
    <w:rsid w:val="009E02FE"/>
    <w:rsid w:val="009E084E"/>
    <w:rsid w:val="009E0B5B"/>
    <w:rsid w:val="009E21AB"/>
    <w:rsid w:val="009E2388"/>
    <w:rsid w:val="009E33CB"/>
    <w:rsid w:val="009E4BFD"/>
    <w:rsid w:val="009E76FB"/>
    <w:rsid w:val="009E7905"/>
    <w:rsid w:val="009F0475"/>
    <w:rsid w:val="009F0635"/>
    <w:rsid w:val="009F0980"/>
    <w:rsid w:val="009F0C64"/>
    <w:rsid w:val="009F1AFF"/>
    <w:rsid w:val="009F3533"/>
    <w:rsid w:val="009F441C"/>
    <w:rsid w:val="009F6BA6"/>
    <w:rsid w:val="00A006F0"/>
    <w:rsid w:val="00A04171"/>
    <w:rsid w:val="00A0673A"/>
    <w:rsid w:val="00A06EA1"/>
    <w:rsid w:val="00A077E1"/>
    <w:rsid w:val="00A11474"/>
    <w:rsid w:val="00A1237F"/>
    <w:rsid w:val="00A128C1"/>
    <w:rsid w:val="00A1415E"/>
    <w:rsid w:val="00A14CEC"/>
    <w:rsid w:val="00A15849"/>
    <w:rsid w:val="00A15BD8"/>
    <w:rsid w:val="00A15F90"/>
    <w:rsid w:val="00A208ED"/>
    <w:rsid w:val="00A21621"/>
    <w:rsid w:val="00A21DD3"/>
    <w:rsid w:val="00A227C2"/>
    <w:rsid w:val="00A245FF"/>
    <w:rsid w:val="00A24672"/>
    <w:rsid w:val="00A247BB"/>
    <w:rsid w:val="00A25887"/>
    <w:rsid w:val="00A25B14"/>
    <w:rsid w:val="00A26671"/>
    <w:rsid w:val="00A26E5E"/>
    <w:rsid w:val="00A27423"/>
    <w:rsid w:val="00A30102"/>
    <w:rsid w:val="00A30C0E"/>
    <w:rsid w:val="00A32332"/>
    <w:rsid w:val="00A33CA0"/>
    <w:rsid w:val="00A3511D"/>
    <w:rsid w:val="00A355F7"/>
    <w:rsid w:val="00A406AE"/>
    <w:rsid w:val="00A41058"/>
    <w:rsid w:val="00A423C5"/>
    <w:rsid w:val="00A43215"/>
    <w:rsid w:val="00A43F35"/>
    <w:rsid w:val="00A44A16"/>
    <w:rsid w:val="00A44A4B"/>
    <w:rsid w:val="00A450AA"/>
    <w:rsid w:val="00A45E18"/>
    <w:rsid w:val="00A460CF"/>
    <w:rsid w:val="00A47D90"/>
    <w:rsid w:val="00A50029"/>
    <w:rsid w:val="00A517CF"/>
    <w:rsid w:val="00A51E5C"/>
    <w:rsid w:val="00A52051"/>
    <w:rsid w:val="00A5211F"/>
    <w:rsid w:val="00A52DDA"/>
    <w:rsid w:val="00A53D3C"/>
    <w:rsid w:val="00A55001"/>
    <w:rsid w:val="00A555A0"/>
    <w:rsid w:val="00A5691E"/>
    <w:rsid w:val="00A570FD"/>
    <w:rsid w:val="00A5760E"/>
    <w:rsid w:val="00A60000"/>
    <w:rsid w:val="00A61FBF"/>
    <w:rsid w:val="00A65537"/>
    <w:rsid w:val="00A66B83"/>
    <w:rsid w:val="00A66C74"/>
    <w:rsid w:val="00A70ADA"/>
    <w:rsid w:val="00A71F31"/>
    <w:rsid w:val="00A72038"/>
    <w:rsid w:val="00A74818"/>
    <w:rsid w:val="00A776E3"/>
    <w:rsid w:val="00A77D72"/>
    <w:rsid w:val="00A80BBF"/>
    <w:rsid w:val="00A81254"/>
    <w:rsid w:val="00A8207E"/>
    <w:rsid w:val="00A82204"/>
    <w:rsid w:val="00A82822"/>
    <w:rsid w:val="00A833F8"/>
    <w:rsid w:val="00A833FA"/>
    <w:rsid w:val="00A842F9"/>
    <w:rsid w:val="00A855CB"/>
    <w:rsid w:val="00A857E8"/>
    <w:rsid w:val="00A86AB1"/>
    <w:rsid w:val="00A86DED"/>
    <w:rsid w:val="00A91BC1"/>
    <w:rsid w:val="00A91EAD"/>
    <w:rsid w:val="00A92E7C"/>
    <w:rsid w:val="00A938AB"/>
    <w:rsid w:val="00A94D10"/>
    <w:rsid w:val="00A97790"/>
    <w:rsid w:val="00A97E16"/>
    <w:rsid w:val="00AA070E"/>
    <w:rsid w:val="00AA09A8"/>
    <w:rsid w:val="00AA0CD6"/>
    <w:rsid w:val="00AA1047"/>
    <w:rsid w:val="00AA1353"/>
    <w:rsid w:val="00AA154E"/>
    <w:rsid w:val="00AA3D7E"/>
    <w:rsid w:val="00AA3F13"/>
    <w:rsid w:val="00AA57B6"/>
    <w:rsid w:val="00AA65E0"/>
    <w:rsid w:val="00AA6674"/>
    <w:rsid w:val="00AB0AAF"/>
    <w:rsid w:val="00AB1141"/>
    <w:rsid w:val="00AB12C4"/>
    <w:rsid w:val="00AB1411"/>
    <w:rsid w:val="00AB17A5"/>
    <w:rsid w:val="00AB1C04"/>
    <w:rsid w:val="00AB23E2"/>
    <w:rsid w:val="00AB2DCE"/>
    <w:rsid w:val="00AB40C6"/>
    <w:rsid w:val="00AB4DC1"/>
    <w:rsid w:val="00AB5D32"/>
    <w:rsid w:val="00AB5ECB"/>
    <w:rsid w:val="00AB77E9"/>
    <w:rsid w:val="00AB7FEA"/>
    <w:rsid w:val="00AC12B8"/>
    <w:rsid w:val="00AC1AEC"/>
    <w:rsid w:val="00AC3777"/>
    <w:rsid w:val="00AC3C44"/>
    <w:rsid w:val="00AC57B4"/>
    <w:rsid w:val="00AC65C6"/>
    <w:rsid w:val="00AD1588"/>
    <w:rsid w:val="00AD1878"/>
    <w:rsid w:val="00AD1B47"/>
    <w:rsid w:val="00AD201B"/>
    <w:rsid w:val="00AD25AB"/>
    <w:rsid w:val="00AD2C85"/>
    <w:rsid w:val="00AD42BD"/>
    <w:rsid w:val="00AD516D"/>
    <w:rsid w:val="00AD5E6D"/>
    <w:rsid w:val="00AD694D"/>
    <w:rsid w:val="00AD740F"/>
    <w:rsid w:val="00AE0D13"/>
    <w:rsid w:val="00AE1743"/>
    <w:rsid w:val="00AE17C5"/>
    <w:rsid w:val="00AE457D"/>
    <w:rsid w:val="00AE4CF1"/>
    <w:rsid w:val="00AE6285"/>
    <w:rsid w:val="00AE62D0"/>
    <w:rsid w:val="00AE72F1"/>
    <w:rsid w:val="00AE7316"/>
    <w:rsid w:val="00AF03D2"/>
    <w:rsid w:val="00AF1A67"/>
    <w:rsid w:val="00AF1F8B"/>
    <w:rsid w:val="00AF2461"/>
    <w:rsid w:val="00AF3F0D"/>
    <w:rsid w:val="00AF406D"/>
    <w:rsid w:val="00AF72B8"/>
    <w:rsid w:val="00AF76D6"/>
    <w:rsid w:val="00B020C1"/>
    <w:rsid w:val="00B02582"/>
    <w:rsid w:val="00B0273E"/>
    <w:rsid w:val="00B02C08"/>
    <w:rsid w:val="00B039D6"/>
    <w:rsid w:val="00B040A2"/>
    <w:rsid w:val="00B042CE"/>
    <w:rsid w:val="00B047CD"/>
    <w:rsid w:val="00B047D8"/>
    <w:rsid w:val="00B04F0F"/>
    <w:rsid w:val="00B05899"/>
    <w:rsid w:val="00B0631C"/>
    <w:rsid w:val="00B07B0C"/>
    <w:rsid w:val="00B10CAC"/>
    <w:rsid w:val="00B1143C"/>
    <w:rsid w:val="00B11C45"/>
    <w:rsid w:val="00B11EDF"/>
    <w:rsid w:val="00B149E2"/>
    <w:rsid w:val="00B15644"/>
    <w:rsid w:val="00B15AC1"/>
    <w:rsid w:val="00B161AC"/>
    <w:rsid w:val="00B169FE"/>
    <w:rsid w:val="00B170E7"/>
    <w:rsid w:val="00B1784C"/>
    <w:rsid w:val="00B17AA6"/>
    <w:rsid w:val="00B17EF7"/>
    <w:rsid w:val="00B224C4"/>
    <w:rsid w:val="00B23B80"/>
    <w:rsid w:val="00B24024"/>
    <w:rsid w:val="00B243E0"/>
    <w:rsid w:val="00B26190"/>
    <w:rsid w:val="00B263E7"/>
    <w:rsid w:val="00B26722"/>
    <w:rsid w:val="00B26D59"/>
    <w:rsid w:val="00B27559"/>
    <w:rsid w:val="00B27BE0"/>
    <w:rsid w:val="00B27CF4"/>
    <w:rsid w:val="00B30F99"/>
    <w:rsid w:val="00B310A5"/>
    <w:rsid w:val="00B314EB"/>
    <w:rsid w:val="00B31C66"/>
    <w:rsid w:val="00B34BA5"/>
    <w:rsid w:val="00B368AC"/>
    <w:rsid w:val="00B37983"/>
    <w:rsid w:val="00B37A4A"/>
    <w:rsid w:val="00B37D67"/>
    <w:rsid w:val="00B401FB"/>
    <w:rsid w:val="00B402DC"/>
    <w:rsid w:val="00B42097"/>
    <w:rsid w:val="00B42120"/>
    <w:rsid w:val="00B42396"/>
    <w:rsid w:val="00B42CAF"/>
    <w:rsid w:val="00B433C8"/>
    <w:rsid w:val="00B43760"/>
    <w:rsid w:val="00B43A01"/>
    <w:rsid w:val="00B445E6"/>
    <w:rsid w:val="00B449CD"/>
    <w:rsid w:val="00B44AE3"/>
    <w:rsid w:val="00B45DB7"/>
    <w:rsid w:val="00B46F7A"/>
    <w:rsid w:val="00B50F8E"/>
    <w:rsid w:val="00B50FD3"/>
    <w:rsid w:val="00B52068"/>
    <w:rsid w:val="00B524BB"/>
    <w:rsid w:val="00B527E6"/>
    <w:rsid w:val="00B52C88"/>
    <w:rsid w:val="00B53035"/>
    <w:rsid w:val="00B54488"/>
    <w:rsid w:val="00B54F1C"/>
    <w:rsid w:val="00B55729"/>
    <w:rsid w:val="00B565E4"/>
    <w:rsid w:val="00B5752F"/>
    <w:rsid w:val="00B60A5B"/>
    <w:rsid w:val="00B61302"/>
    <w:rsid w:val="00B6635A"/>
    <w:rsid w:val="00B6762A"/>
    <w:rsid w:val="00B71112"/>
    <w:rsid w:val="00B712F4"/>
    <w:rsid w:val="00B722CE"/>
    <w:rsid w:val="00B72543"/>
    <w:rsid w:val="00B725AC"/>
    <w:rsid w:val="00B72EE6"/>
    <w:rsid w:val="00B73C03"/>
    <w:rsid w:val="00B73CBC"/>
    <w:rsid w:val="00B745D2"/>
    <w:rsid w:val="00B74B07"/>
    <w:rsid w:val="00B75B14"/>
    <w:rsid w:val="00B75E39"/>
    <w:rsid w:val="00B76DB5"/>
    <w:rsid w:val="00B80DB8"/>
    <w:rsid w:val="00B81938"/>
    <w:rsid w:val="00B81E51"/>
    <w:rsid w:val="00B8224B"/>
    <w:rsid w:val="00B82427"/>
    <w:rsid w:val="00B825AF"/>
    <w:rsid w:val="00B8403B"/>
    <w:rsid w:val="00B8505C"/>
    <w:rsid w:val="00B8529C"/>
    <w:rsid w:val="00B852B0"/>
    <w:rsid w:val="00B87958"/>
    <w:rsid w:val="00B908BE"/>
    <w:rsid w:val="00B90E40"/>
    <w:rsid w:val="00B9123F"/>
    <w:rsid w:val="00B9158B"/>
    <w:rsid w:val="00B9252A"/>
    <w:rsid w:val="00B925CB"/>
    <w:rsid w:val="00B92E31"/>
    <w:rsid w:val="00B93DED"/>
    <w:rsid w:val="00B95252"/>
    <w:rsid w:val="00B966FD"/>
    <w:rsid w:val="00B96755"/>
    <w:rsid w:val="00BA20C3"/>
    <w:rsid w:val="00BA23C8"/>
    <w:rsid w:val="00BA2646"/>
    <w:rsid w:val="00BA4B20"/>
    <w:rsid w:val="00BA6700"/>
    <w:rsid w:val="00BB09A5"/>
    <w:rsid w:val="00BB2B89"/>
    <w:rsid w:val="00BB342D"/>
    <w:rsid w:val="00BB4310"/>
    <w:rsid w:val="00BB4D4C"/>
    <w:rsid w:val="00BB5464"/>
    <w:rsid w:val="00BB57C1"/>
    <w:rsid w:val="00BB57EA"/>
    <w:rsid w:val="00BB5C22"/>
    <w:rsid w:val="00BB5E85"/>
    <w:rsid w:val="00BB62EF"/>
    <w:rsid w:val="00BB78D9"/>
    <w:rsid w:val="00BB79D8"/>
    <w:rsid w:val="00BC096C"/>
    <w:rsid w:val="00BC21BA"/>
    <w:rsid w:val="00BC231E"/>
    <w:rsid w:val="00BC2BEF"/>
    <w:rsid w:val="00BC2E06"/>
    <w:rsid w:val="00BC4501"/>
    <w:rsid w:val="00BC5388"/>
    <w:rsid w:val="00BC616E"/>
    <w:rsid w:val="00BC6CFF"/>
    <w:rsid w:val="00BD055F"/>
    <w:rsid w:val="00BD0A0F"/>
    <w:rsid w:val="00BD115F"/>
    <w:rsid w:val="00BD196A"/>
    <w:rsid w:val="00BD28F3"/>
    <w:rsid w:val="00BD2A81"/>
    <w:rsid w:val="00BD5151"/>
    <w:rsid w:val="00BD5BCB"/>
    <w:rsid w:val="00BD616A"/>
    <w:rsid w:val="00BD70E7"/>
    <w:rsid w:val="00BD7F0C"/>
    <w:rsid w:val="00BE0274"/>
    <w:rsid w:val="00BE0DAC"/>
    <w:rsid w:val="00BE2DAD"/>
    <w:rsid w:val="00BE3738"/>
    <w:rsid w:val="00BE55DF"/>
    <w:rsid w:val="00BF00A7"/>
    <w:rsid w:val="00BF0552"/>
    <w:rsid w:val="00BF07C3"/>
    <w:rsid w:val="00BF07FF"/>
    <w:rsid w:val="00BF0A43"/>
    <w:rsid w:val="00BF1008"/>
    <w:rsid w:val="00BF1816"/>
    <w:rsid w:val="00BF1B31"/>
    <w:rsid w:val="00BF233F"/>
    <w:rsid w:val="00BF2669"/>
    <w:rsid w:val="00BF31F8"/>
    <w:rsid w:val="00BF40AC"/>
    <w:rsid w:val="00BF4423"/>
    <w:rsid w:val="00BF4549"/>
    <w:rsid w:val="00BF5175"/>
    <w:rsid w:val="00BF54BE"/>
    <w:rsid w:val="00BF54E1"/>
    <w:rsid w:val="00BF5671"/>
    <w:rsid w:val="00BF696F"/>
    <w:rsid w:val="00BF6C50"/>
    <w:rsid w:val="00BF70D6"/>
    <w:rsid w:val="00BF78A6"/>
    <w:rsid w:val="00BF7CB5"/>
    <w:rsid w:val="00C00D18"/>
    <w:rsid w:val="00C03560"/>
    <w:rsid w:val="00C03CD9"/>
    <w:rsid w:val="00C05DD3"/>
    <w:rsid w:val="00C10CB6"/>
    <w:rsid w:val="00C11D76"/>
    <w:rsid w:val="00C11D9E"/>
    <w:rsid w:val="00C12219"/>
    <w:rsid w:val="00C139E5"/>
    <w:rsid w:val="00C141C9"/>
    <w:rsid w:val="00C1436B"/>
    <w:rsid w:val="00C16435"/>
    <w:rsid w:val="00C206D9"/>
    <w:rsid w:val="00C208C5"/>
    <w:rsid w:val="00C2142B"/>
    <w:rsid w:val="00C2193A"/>
    <w:rsid w:val="00C21B2B"/>
    <w:rsid w:val="00C21EB0"/>
    <w:rsid w:val="00C222AC"/>
    <w:rsid w:val="00C22305"/>
    <w:rsid w:val="00C22C70"/>
    <w:rsid w:val="00C22F27"/>
    <w:rsid w:val="00C24818"/>
    <w:rsid w:val="00C24BC9"/>
    <w:rsid w:val="00C251A5"/>
    <w:rsid w:val="00C26B5C"/>
    <w:rsid w:val="00C26C87"/>
    <w:rsid w:val="00C279F4"/>
    <w:rsid w:val="00C30B9E"/>
    <w:rsid w:val="00C30FE6"/>
    <w:rsid w:val="00C34634"/>
    <w:rsid w:val="00C3726B"/>
    <w:rsid w:val="00C3729B"/>
    <w:rsid w:val="00C37D4C"/>
    <w:rsid w:val="00C4077F"/>
    <w:rsid w:val="00C40E99"/>
    <w:rsid w:val="00C414F0"/>
    <w:rsid w:val="00C43810"/>
    <w:rsid w:val="00C46940"/>
    <w:rsid w:val="00C46E31"/>
    <w:rsid w:val="00C50298"/>
    <w:rsid w:val="00C5099D"/>
    <w:rsid w:val="00C51940"/>
    <w:rsid w:val="00C53138"/>
    <w:rsid w:val="00C5675B"/>
    <w:rsid w:val="00C568A5"/>
    <w:rsid w:val="00C5766A"/>
    <w:rsid w:val="00C576AF"/>
    <w:rsid w:val="00C57973"/>
    <w:rsid w:val="00C60BE0"/>
    <w:rsid w:val="00C61CFF"/>
    <w:rsid w:val="00C61E73"/>
    <w:rsid w:val="00C63424"/>
    <w:rsid w:val="00C636D4"/>
    <w:rsid w:val="00C64790"/>
    <w:rsid w:val="00C669CC"/>
    <w:rsid w:val="00C67988"/>
    <w:rsid w:val="00C70D76"/>
    <w:rsid w:val="00C71481"/>
    <w:rsid w:val="00C71CD9"/>
    <w:rsid w:val="00C722E8"/>
    <w:rsid w:val="00C72DC8"/>
    <w:rsid w:val="00C7317F"/>
    <w:rsid w:val="00C73362"/>
    <w:rsid w:val="00C75FA9"/>
    <w:rsid w:val="00C7647D"/>
    <w:rsid w:val="00C8210D"/>
    <w:rsid w:val="00C82146"/>
    <w:rsid w:val="00C85D5D"/>
    <w:rsid w:val="00C85E13"/>
    <w:rsid w:val="00C85E45"/>
    <w:rsid w:val="00C8613D"/>
    <w:rsid w:val="00C86B27"/>
    <w:rsid w:val="00C871D3"/>
    <w:rsid w:val="00C87270"/>
    <w:rsid w:val="00C874C0"/>
    <w:rsid w:val="00C91443"/>
    <w:rsid w:val="00C917EB"/>
    <w:rsid w:val="00C91E71"/>
    <w:rsid w:val="00C91F33"/>
    <w:rsid w:val="00C922B5"/>
    <w:rsid w:val="00C93D45"/>
    <w:rsid w:val="00C93FE8"/>
    <w:rsid w:val="00C951D1"/>
    <w:rsid w:val="00C958BC"/>
    <w:rsid w:val="00C971FD"/>
    <w:rsid w:val="00C97316"/>
    <w:rsid w:val="00C978F3"/>
    <w:rsid w:val="00C97D77"/>
    <w:rsid w:val="00CA11BB"/>
    <w:rsid w:val="00CA143B"/>
    <w:rsid w:val="00CA23B4"/>
    <w:rsid w:val="00CA3D72"/>
    <w:rsid w:val="00CA4666"/>
    <w:rsid w:val="00CA6383"/>
    <w:rsid w:val="00CA680B"/>
    <w:rsid w:val="00CB027A"/>
    <w:rsid w:val="00CB1E1C"/>
    <w:rsid w:val="00CB2A15"/>
    <w:rsid w:val="00CB5172"/>
    <w:rsid w:val="00CB69DA"/>
    <w:rsid w:val="00CB7576"/>
    <w:rsid w:val="00CC1E9D"/>
    <w:rsid w:val="00CC3393"/>
    <w:rsid w:val="00CC4365"/>
    <w:rsid w:val="00CC49BE"/>
    <w:rsid w:val="00CC4B7C"/>
    <w:rsid w:val="00CC61BC"/>
    <w:rsid w:val="00CC66C7"/>
    <w:rsid w:val="00CC7BCA"/>
    <w:rsid w:val="00CD0554"/>
    <w:rsid w:val="00CD1BF1"/>
    <w:rsid w:val="00CD3262"/>
    <w:rsid w:val="00CD49DA"/>
    <w:rsid w:val="00CE0C0F"/>
    <w:rsid w:val="00CE1A4F"/>
    <w:rsid w:val="00CE2C74"/>
    <w:rsid w:val="00CE44E9"/>
    <w:rsid w:val="00CE49FB"/>
    <w:rsid w:val="00CE51A1"/>
    <w:rsid w:val="00CE6A90"/>
    <w:rsid w:val="00CE6E21"/>
    <w:rsid w:val="00CE72B0"/>
    <w:rsid w:val="00CE76D7"/>
    <w:rsid w:val="00CE7B0C"/>
    <w:rsid w:val="00CF01D9"/>
    <w:rsid w:val="00CF0E98"/>
    <w:rsid w:val="00CF0F9D"/>
    <w:rsid w:val="00CF10EA"/>
    <w:rsid w:val="00CF1BD3"/>
    <w:rsid w:val="00CF22E4"/>
    <w:rsid w:val="00CF2E01"/>
    <w:rsid w:val="00CF3EC7"/>
    <w:rsid w:val="00CF528F"/>
    <w:rsid w:val="00CF5CB1"/>
    <w:rsid w:val="00CF6049"/>
    <w:rsid w:val="00CF6835"/>
    <w:rsid w:val="00D01897"/>
    <w:rsid w:val="00D01A84"/>
    <w:rsid w:val="00D02101"/>
    <w:rsid w:val="00D02C28"/>
    <w:rsid w:val="00D03635"/>
    <w:rsid w:val="00D03FAE"/>
    <w:rsid w:val="00D045B4"/>
    <w:rsid w:val="00D04EA4"/>
    <w:rsid w:val="00D05093"/>
    <w:rsid w:val="00D06004"/>
    <w:rsid w:val="00D0791A"/>
    <w:rsid w:val="00D07ED8"/>
    <w:rsid w:val="00D11511"/>
    <w:rsid w:val="00D11662"/>
    <w:rsid w:val="00D12A66"/>
    <w:rsid w:val="00D15B31"/>
    <w:rsid w:val="00D165E5"/>
    <w:rsid w:val="00D2072E"/>
    <w:rsid w:val="00D215CF"/>
    <w:rsid w:val="00D22A78"/>
    <w:rsid w:val="00D2411E"/>
    <w:rsid w:val="00D243F0"/>
    <w:rsid w:val="00D245D2"/>
    <w:rsid w:val="00D2532B"/>
    <w:rsid w:val="00D255F5"/>
    <w:rsid w:val="00D256A2"/>
    <w:rsid w:val="00D25999"/>
    <w:rsid w:val="00D272D0"/>
    <w:rsid w:val="00D305FA"/>
    <w:rsid w:val="00D31628"/>
    <w:rsid w:val="00D3219F"/>
    <w:rsid w:val="00D33B96"/>
    <w:rsid w:val="00D33D61"/>
    <w:rsid w:val="00D3432A"/>
    <w:rsid w:val="00D34D49"/>
    <w:rsid w:val="00D35115"/>
    <w:rsid w:val="00D35852"/>
    <w:rsid w:val="00D362EF"/>
    <w:rsid w:val="00D373BB"/>
    <w:rsid w:val="00D408A7"/>
    <w:rsid w:val="00D4153C"/>
    <w:rsid w:val="00D42AA9"/>
    <w:rsid w:val="00D43833"/>
    <w:rsid w:val="00D4566B"/>
    <w:rsid w:val="00D45B9A"/>
    <w:rsid w:val="00D47544"/>
    <w:rsid w:val="00D50234"/>
    <w:rsid w:val="00D50302"/>
    <w:rsid w:val="00D522E6"/>
    <w:rsid w:val="00D52802"/>
    <w:rsid w:val="00D52BA8"/>
    <w:rsid w:val="00D53651"/>
    <w:rsid w:val="00D53776"/>
    <w:rsid w:val="00D56583"/>
    <w:rsid w:val="00D5662B"/>
    <w:rsid w:val="00D56D43"/>
    <w:rsid w:val="00D57051"/>
    <w:rsid w:val="00D5780E"/>
    <w:rsid w:val="00D60588"/>
    <w:rsid w:val="00D60CCA"/>
    <w:rsid w:val="00D60F71"/>
    <w:rsid w:val="00D6133D"/>
    <w:rsid w:val="00D61FDA"/>
    <w:rsid w:val="00D62415"/>
    <w:rsid w:val="00D62C82"/>
    <w:rsid w:val="00D63E8A"/>
    <w:rsid w:val="00D64040"/>
    <w:rsid w:val="00D64178"/>
    <w:rsid w:val="00D647D9"/>
    <w:rsid w:val="00D648E1"/>
    <w:rsid w:val="00D64B20"/>
    <w:rsid w:val="00D64C81"/>
    <w:rsid w:val="00D64D57"/>
    <w:rsid w:val="00D64D6A"/>
    <w:rsid w:val="00D66D67"/>
    <w:rsid w:val="00D66D9C"/>
    <w:rsid w:val="00D70692"/>
    <w:rsid w:val="00D71CFC"/>
    <w:rsid w:val="00D7217B"/>
    <w:rsid w:val="00D7268E"/>
    <w:rsid w:val="00D726C2"/>
    <w:rsid w:val="00D73380"/>
    <w:rsid w:val="00D73B91"/>
    <w:rsid w:val="00D756A3"/>
    <w:rsid w:val="00D762BA"/>
    <w:rsid w:val="00D76A5C"/>
    <w:rsid w:val="00D76D91"/>
    <w:rsid w:val="00D77017"/>
    <w:rsid w:val="00D80720"/>
    <w:rsid w:val="00D80C10"/>
    <w:rsid w:val="00D82BE4"/>
    <w:rsid w:val="00D83A0D"/>
    <w:rsid w:val="00D83A94"/>
    <w:rsid w:val="00D8422C"/>
    <w:rsid w:val="00D8443B"/>
    <w:rsid w:val="00D84A5B"/>
    <w:rsid w:val="00D85130"/>
    <w:rsid w:val="00D87455"/>
    <w:rsid w:val="00D905F1"/>
    <w:rsid w:val="00D91C7C"/>
    <w:rsid w:val="00D92DCE"/>
    <w:rsid w:val="00D93D68"/>
    <w:rsid w:val="00D943F4"/>
    <w:rsid w:val="00D94C0A"/>
    <w:rsid w:val="00D954E2"/>
    <w:rsid w:val="00D977E2"/>
    <w:rsid w:val="00D9797C"/>
    <w:rsid w:val="00DA26A9"/>
    <w:rsid w:val="00DA3094"/>
    <w:rsid w:val="00DA3768"/>
    <w:rsid w:val="00DA40FA"/>
    <w:rsid w:val="00DA4EE7"/>
    <w:rsid w:val="00DA57D7"/>
    <w:rsid w:val="00DA5C02"/>
    <w:rsid w:val="00DA666D"/>
    <w:rsid w:val="00DA6875"/>
    <w:rsid w:val="00DA68E6"/>
    <w:rsid w:val="00DA727F"/>
    <w:rsid w:val="00DA72A3"/>
    <w:rsid w:val="00DB1598"/>
    <w:rsid w:val="00DB1928"/>
    <w:rsid w:val="00DB19D0"/>
    <w:rsid w:val="00DB26A4"/>
    <w:rsid w:val="00DB3BCB"/>
    <w:rsid w:val="00DB3DB3"/>
    <w:rsid w:val="00DB4B25"/>
    <w:rsid w:val="00DB686F"/>
    <w:rsid w:val="00DB7108"/>
    <w:rsid w:val="00DC16A4"/>
    <w:rsid w:val="00DC16CA"/>
    <w:rsid w:val="00DC1F02"/>
    <w:rsid w:val="00DC228A"/>
    <w:rsid w:val="00DC3754"/>
    <w:rsid w:val="00DC45BC"/>
    <w:rsid w:val="00DC49CD"/>
    <w:rsid w:val="00DC5771"/>
    <w:rsid w:val="00DC774F"/>
    <w:rsid w:val="00DC7A70"/>
    <w:rsid w:val="00DD057B"/>
    <w:rsid w:val="00DD0731"/>
    <w:rsid w:val="00DD22F9"/>
    <w:rsid w:val="00DD2CF5"/>
    <w:rsid w:val="00DD3252"/>
    <w:rsid w:val="00DD3721"/>
    <w:rsid w:val="00DD4355"/>
    <w:rsid w:val="00DD45CE"/>
    <w:rsid w:val="00DD4666"/>
    <w:rsid w:val="00DD47C1"/>
    <w:rsid w:val="00DD49AC"/>
    <w:rsid w:val="00DD50F8"/>
    <w:rsid w:val="00DD59AA"/>
    <w:rsid w:val="00DD5DE8"/>
    <w:rsid w:val="00DD5F39"/>
    <w:rsid w:val="00DE0475"/>
    <w:rsid w:val="00DE28ED"/>
    <w:rsid w:val="00DE2CC7"/>
    <w:rsid w:val="00DE39AC"/>
    <w:rsid w:val="00DE4DA5"/>
    <w:rsid w:val="00DE5525"/>
    <w:rsid w:val="00DE60B0"/>
    <w:rsid w:val="00DE612C"/>
    <w:rsid w:val="00DE7F56"/>
    <w:rsid w:val="00DF2314"/>
    <w:rsid w:val="00DF2685"/>
    <w:rsid w:val="00DF2923"/>
    <w:rsid w:val="00DF2B4E"/>
    <w:rsid w:val="00DF2DD6"/>
    <w:rsid w:val="00DF381B"/>
    <w:rsid w:val="00DF4AB1"/>
    <w:rsid w:val="00DF4CA7"/>
    <w:rsid w:val="00DF60A0"/>
    <w:rsid w:val="00DF6698"/>
    <w:rsid w:val="00DF6EC6"/>
    <w:rsid w:val="00E00032"/>
    <w:rsid w:val="00E013DE"/>
    <w:rsid w:val="00E02086"/>
    <w:rsid w:val="00E02BEC"/>
    <w:rsid w:val="00E03224"/>
    <w:rsid w:val="00E0379E"/>
    <w:rsid w:val="00E0397E"/>
    <w:rsid w:val="00E040C6"/>
    <w:rsid w:val="00E0602F"/>
    <w:rsid w:val="00E1085E"/>
    <w:rsid w:val="00E109CE"/>
    <w:rsid w:val="00E10A57"/>
    <w:rsid w:val="00E10AE2"/>
    <w:rsid w:val="00E10C59"/>
    <w:rsid w:val="00E11455"/>
    <w:rsid w:val="00E13BDF"/>
    <w:rsid w:val="00E1460B"/>
    <w:rsid w:val="00E14D2A"/>
    <w:rsid w:val="00E167F0"/>
    <w:rsid w:val="00E21499"/>
    <w:rsid w:val="00E22792"/>
    <w:rsid w:val="00E240E1"/>
    <w:rsid w:val="00E2486D"/>
    <w:rsid w:val="00E24A53"/>
    <w:rsid w:val="00E24E31"/>
    <w:rsid w:val="00E254A2"/>
    <w:rsid w:val="00E2558B"/>
    <w:rsid w:val="00E25C35"/>
    <w:rsid w:val="00E27949"/>
    <w:rsid w:val="00E302DA"/>
    <w:rsid w:val="00E30534"/>
    <w:rsid w:val="00E30C65"/>
    <w:rsid w:val="00E31394"/>
    <w:rsid w:val="00E313FA"/>
    <w:rsid w:val="00E3285D"/>
    <w:rsid w:val="00E33C8A"/>
    <w:rsid w:val="00E3438B"/>
    <w:rsid w:val="00E34743"/>
    <w:rsid w:val="00E349B5"/>
    <w:rsid w:val="00E37F3A"/>
    <w:rsid w:val="00E41732"/>
    <w:rsid w:val="00E419C6"/>
    <w:rsid w:val="00E41EBE"/>
    <w:rsid w:val="00E45A55"/>
    <w:rsid w:val="00E4664A"/>
    <w:rsid w:val="00E46902"/>
    <w:rsid w:val="00E4779F"/>
    <w:rsid w:val="00E502A0"/>
    <w:rsid w:val="00E5104A"/>
    <w:rsid w:val="00E5126F"/>
    <w:rsid w:val="00E515C6"/>
    <w:rsid w:val="00E52605"/>
    <w:rsid w:val="00E53391"/>
    <w:rsid w:val="00E53A35"/>
    <w:rsid w:val="00E54145"/>
    <w:rsid w:val="00E54CB7"/>
    <w:rsid w:val="00E55169"/>
    <w:rsid w:val="00E551B4"/>
    <w:rsid w:val="00E55FCD"/>
    <w:rsid w:val="00E5731F"/>
    <w:rsid w:val="00E575E1"/>
    <w:rsid w:val="00E57807"/>
    <w:rsid w:val="00E57B96"/>
    <w:rsid w:val="00E633C0"/>
    <w:rsid w:val="00E6417C"/>
    <w:rsid w:val="00E66047"/>
    <w:rsid w:val="00E66513"/>
    <w:rsid w:val="00E67BF3"/>
    <w:rsid w:val="00E70B53"/>
    <w:rsid w:val="00E71205"/>
    <w:rsid w:val="00E71590"/>
    <w:rsid w:val="00E717B8"/>
    <w:rsid w:val="00E71A40"/>
    <w:rsid w:val="00E73622"/>
    <w:rsid w:val="00E74B4B"/>
    <w:rsid w:val="00E75CBD"/>
    <w:rsid w:val="00E76CC0"/>
    <w:rsid w:val="00E81F0C"/>
    <w:rsid w:val="00E8436D"/>
    <w:rsid w:val="00E847C2"/>
    <w:rsid w:val="00E84D54"/>
    <w:rsid w:val="00E859B6"/>
    <w:rsid w:val="00E85AD8"/>
    <w:rsid w:val="00E85EFF"/>
    <w:rsid w:val="00E863E4"/>
    <w:rsid w:val="00E90143"/>
    <w:rsid w:val="00E91F17"/>
    <w:rsid w:val="00E92462"/>
    <w:rsid w:val="00E9347B"/>
    <w:rsid w:val="00E94863"/>
    <w:rsid w:val="00E968AE"/>
    <w:rsid w:val="00E96A20"/>
    <w:rsid w:val="00EA060A"/>
    <w:rsid w:val="00EA0BC4"/>
    <w:rsid w:val="00EA2862"/>
    <w:rsid w:val="00EA408B"/>
    <w:rsid w:val="00EA45DE"/>
    <w:rsid w:val="00EA4852"/>
    <w:rsid w:val="00EA6B0C"/>
    <w:rsid w:val="00EA794C"/>
    <w:rsid w:val="00EB1448"/>
    <w:rsid w:val="00EB175A"/>
    <w:rsid w:val="00EB17D6"/>
    <w:rsid w:val="00EB1895"/>
    <w:rsid w:val="00EB1A25"/>
    <w:rsid w:val="00EB1C79"/>
    <w:rsid w:val="00EB1CD4"/>
    <w:rsid w:val="00EB1F0B"/>
    <w:rsid w:val="00EB243D"/>
    <w:rsid w:val="00EB24D6"/>
    <w:rsid w:val="00EB2612"/>
    <w:rsid w:val="00EB2933"/>
    <w:rsid w:val="00EB3A86"/>
    <w:rsid w:val="00EB446F"/>
    <w:rsid w:val="00EB5714"/>
    <w:rsid w:val="00EB57F5"/>
    <w:rsid w:val="00EB666F"/>
    <w:rsid w:val="00EB768B"/>
    <w:rsid w:val="00EB7B29"/>
    <w:rsid w:val="00EB7E9F"/>
    <w:rsid w:val="00EC0174"/>
    <w:rsid w:val="00EC05D3"/>
    <w:rsid w:val="00EC23FA"/>
    <w:rsid w:val="00EC3B93"/>
    <w:rsid w:val="00EC3E89"/>
    <w:rsid w:val="00EC40C8"/>
    <w:rsid w:val="00EC6802"/>
    <w:rsid w:val="00EC6A84"/>
    <w:rsid w:val="00EC74DD"/>
    <w:rsid w:val="00EC788A"/>
    <w:rsid w:val="00EC7E01"/>
    <w:rsid w:val="00ED0826"/>
    <w:rsid w:val="00ED1239"/>
    <w:rsid w:val="00ED1A3A"/>
    <w:rsid w:val="00ED209B"/>
    <w:rsid w:val="00ED30F0"/>
    <w:rsid w:val="00ED4A11"/>
    <w:rsid w:val="00ED56B6"/>
    <w:rsid w:val="00ED6104"/>
    <w:rsid w:val="00ED65D3"/>
    <w:rsid w:val="00EE016C"/>
    <w:rsid w:val="00EE1172"/>
    <w:rsid w:val="00EE1AA7"/>
    <w:rsid w:val="00EE28B9"/>
    <w:rsid w:val="00EE2DF4"/>
    <w:rsid w:val="00EE4627"/>
    <w:rsid w:val="00EE5D31"/>
    <w:rsid w:val="00EE761E"/>
    <w:rsid w:val="00EE78B0"/>
    <w:rsid w:val="00EF017D"/>
    <w:rsid w:val="00EF05FC"/>
    <w:rsid w:val="00EF34BD"/>
    <w:rsid w:val="00EF36B8"/>
    <w:rsid w:val="00EF3C81"/>
    <w:rsid w:val="00EF4CB0"/>
    <w:rsid w:val="00EF7C33"/>
    <w:rsid w:val="00F01511"/>
    <w:rsid w:val="00F0204F"/>
    <w:rsid w:val="00F02B7C"/>
    <w:rsid w:val="00F02BA5"/>
    <w:rsid w:val="00F0317D"/>
    <w:rsid w:val="00F03296"/>
    <w:rsid w:val="00F044F7"/>
    <w:rsid w:val="00F05236"/>
    <w:rsid w:val="00F0574B"/>
    <w:rsid w:val="00F07795"/>
    <w:rsid w:val="00F10B35"/>
    <w:rsid w:val="00F10EDC"/>
    <w:rsid w:val="00F10EF2"/>
    <w:rsid w:val="00F113E3"/>
    <w:rsid w:val="00F1274F"/>
    <w:rsid w:val="00F15321"/>
    <w:rsid w:val="00F15D24"/>
    <w:rsid w:val="00F15FD5"/>
    <w:rsid w:val="00F1730C"/>
    <w:rsid w:val="00F17857"/>
    <w:rsid w:val="00F17F08"/>
    <w:rsid w:val="00F20222"/>
    <w:rsid w:val="00F208B9"/>
    <w:rsid w:val="00F20F3D"/>
    <w:rsid w:val="00F20F74"/>
    <w:rsid w:val="00F212CB"/>
    <w:rsid w:val="00F21DE7"/>
    <w:rsid w:val="00F21ED2"/>
    <w:rsid w:val="00F22641"/>
    <w:rsid w:val="00F24B90"/>
    <w:rsid w:val="00F250D5"/>
    <w:rsid w:val="00F272FB"/>
    <w:rsid w:val="00F278EB"/>
    <w:rsid w:val="00F27ECD"/>
    <w:rsid w:val="00F3053B"/>
    <w:rsid w:val="00F31251"/>
    <w:rsid w:val="00F32282"/>
    <w:rsid w:val="00F324B3"/>
    <w:rsid w:val="00F33294"/>
    <w:rsid w:val="00F347A2"/>
    <w:rsid w:val="00F35537"/>
    <w:rsid w:val="00F35835"/>
    <w:rsid w:val="00F35A50"/>
    <w:rsid w:val="00F35F86"/>
    <w:rsid w:val="00F36331"/>
    <w:rsid w:val="00F37EF0"/>
    <w:rsid w:val="00F40271"/>
    <w:rsid w:val="00F4069B"/>
    <w:rsid w:val="00F407AB"/>
    <w:rsid w:val="00F40D2F"/>
    <w:rsid w:val="00F40DE2"/>
    <w:rsid w:val="00F4404E"/>
    <w:rsid w:val="00F445A4"/>
    <w:rsid w:val="00F445AC"/>
    <w:rsid w:val="00F46BC1"/>
    <w:rsid w:val="00F477D8"/>
    <w:rsid w:val="00F50684"/>
    <w:rsid w:val="00F5136F"/>
    <w:rsid w:val="00F51404"/>
    <w:rsid w:val="00F514BF"/>
    <w:rsid w:val="00F51E1A"/>
    <w:rsid w:val="00F53A00"/>
    <w:rsid w:val="00F54D90"/>
    <w:rsid w:val="00F5614D"/>
    <w:rsid w:val="00F6005F"/>
    <w:rsid w:val="00F61021"/>
    <w:rsid w:val="00F62053"/>
    <w:rsid w:val="00F62258"/>
    <w:rsid w:val="00F627CE"/>
    <w:rsid w:val="00F62A7E"/>
    <w:rsid w:val="00F6463E"/>
    <w:rsid w:val="00F65C60"/>
    <w:rsid w:val="00F66A1A"/>
    <w:rsid w:val="00F67B2D"/>
    <w:rsid w:val="00F729A1"/>
    <w:rsid w:val="00F730CF"/>
    <w:rsid w:val="00F732C2"/>
    <w:rsid w:val="00F73700"/>
    <w:rsid w:val="00F7374B"/>
    <w:rsid w:val="00F74357"/>
    <w:rsid w:val="00F767FF"/>
    <w:rsid w:val="00F80FF5"/>
    <w:rsid w:val="00F8195C"/>
    <w:rsid w:val="00F81F30"/>
    <w:rsid w:val="00F823FE"/>
    <w:rsid w:val="00F824B6"/>
    <w:rsid w:val="00F82652"/>
    <w:rsid w:val="00F82D8D"/>
    <w:rsid w:val="00F8360C"/>
    <w:rsid w:val="00F84CC6"/>
    <w:rsid w:val="00F8550F"/>
    <w:rsid w:val="00F85C17"/>
    <w:rsid w:val="00F85DA5"/>
    <w:rsid w:val="00F86610"/>
    <w:rsid w:val="00F86880"/>
    <w:rsid w:val="00F90500"/>
    <w:rsid w:val="00F90D9C"/>
    <w:rsid w:val="00F916A7"/>
    <w:rsid w:val="00F93125"/>
    <w:rsid w:val="00F96486"/>
    <w:rsid w:val="00F96554"/>
    <w:rsid w:val="00F96646"/>
    <w:rsid w:val="00F96F36"/>
    <w:rsid w:val="00F97CA5"/>
    <w:rsid w:val="00FA09BC"/>
    <w:rsid w:val="00FA0C77"/>
    <w:rsid w:val="00FA0F43"/>
    <w:rsid w:val="00FA378A"/>
    <w:rsid w:val="00FA39D6"/>
    <w:rsid w:val="00FA4AF6"/>
    <w:rsid w:val="00FA4D3A"/>
    <w:rsid w:val="00FA5630"/>
    <w:rsid w:val="00FA68B9"/>
    <w:rsid w:val="00FA709E"/>
    <w:rsid w:val="00FA7FA2"/>
    <w:rsid w:val="00FB053C"/>
    <w:rsid w:val="00FB0E1C"/>
    <w:rsid w:val="00FB2C94"/>
    <w:rsid w:val="00FB2D3A"/>
    <w:rsid w:val="00FB3DDF"/>
    <w:rsid w:val="00FB4526"/>
    <w:rsid w:val="00FB5F97"/>
    <w:rsid w:val="00FB64E6"/>
    <w:rsid w:val="00FB79C4"/>
    <w:rsid w:val="00FC0020"/>
    <w:rsid w:val="00FC08B4"/>
    <w:rsid w:val="00FC140E"/>
    <w:rsid w:val="00FC2B18"/>
    <w:rsid w:val="00FC2E62"/>
    <w:rsid w:val="00FC323D"/>
    <w:rsid w:val="00FC38CA"/>
    <w:rsid w:val="00FC3D57"/>
    <w:rsid w:val="00FC3D59"/>
    <w:rsid w:val="00FC4173"/>
    <w:rsid w:val="00FC4459"/>
    <w:rsid w:val="00FC47D1"/>
    <w:rsid w:val="00FC4A00"/>
    <w:rsid w:val="00FC4D5A"/>
    <w:rsid w:val="00FC5108"/>
    <w:rsid w:val="00FC697F"/>
    <w:rsid w:val="00FC699D"/>
    <w:rsid w:val="00FC6BC2"/>
    <w:rsid w:val="00FD0056"/>
    <w:rsid w:val="00FD0474"/>
    <w:rsid w:val="00FD16B9"/>
    <w:rsid w:val="00FD1A19"/>
    <w:rsid w:val="00FD2581"/>
    <w:rsid w:val="00FD2A59"/>
    <w:rsid w:val="00FD3910"/>
    <w:rsid w:val="00FD608A"/>
    <w:rsid w:val="00FD64D7"/>
    <w:rsid w:val="00FE0013"/>
    <w:rsid w:val="00FE0A58"/>
    <w:rsid w:val="00FE0FAE"/>
    <w:rsid w:val="00FE0FE4"/>
    <w:rsid w:val="00FE2085"/>
    <w:rsid w:val="00FE367D"/>
    <w:rsid w:val="00FE3E3B"/>
    <w:rsid w:val="00FE4726"/>
    <w:rsid w:val="00FE634A"/>
    <w:rsid w:val="00FE6D66"/>
    <w:rsid w:val="00FE75E0"/>
    <w:rsid w:val="00FF0FCF"/>
    <w:rsid w:val="00FF16E5"/>
    <w:rsid w:val="00FF378B"/>
    <w:rsid w:val="00FF4D55"/>
    <w:rsid w:val="00FF5180"/>
    <w:rsid w:val="00FF6B9C"/>
    <w:rsid w:val="00FF7A9C"/>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70ABBEE9"/>
  <w15:docId w15:val="{F6944596-426A-4EB3-B807-DE2DC1340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2532B"/>
    <w:rPr>
      <w:sz w:val="24"/>
      <w:szCs w:val="24"/>
    </w:rPr>
  </w:style>
  <w:style w:type="paragraph" w:styleId="Nagwek1">
    <w:name w:val="heading 1"/>
    <w:basedOn w:val="Normalny"/>
    <w:next w:val="Normalny"/>
    <w:link w:val="Nagwek1Znak"/>
    <w:uiPriority w:val="99"/>
    <w:qFormat/>
    <w:rsid w:val="00D2532B"/>
    <w:pPr>
      <w:keepNext/>
      <w:spacing w:line="360" w:lineRule="auto"/>
      <w:ind w:left="360"/>
      <w:jc w:val="both"/>
      <w:outlineLvl w:val="0"/>
    </w:pPr>
    <w:rPr>
      <w:b/>
      <w:bCs/>
    </w:rPr>
  </w:style>
  <w:style w:type="paragraph" w:styleId="Nagwek2">
    <w:name w:val="heading 2"/>
    <w:basedOn w:val="Normalny"/>
    <w:next w:val="Normalny"/>
    <w:link w:val="Nagwek2Znak"/>
    <w:uiPriority w:val="99"/>
    <w:qFormat/>
    <w:rsid w:val="00D2532B"/>
    <w:pPr>
      <w:keepNext/>
      <w:spacing w:line="360" w:lineRule="auto"/>
      <w:jc w:val="both"/>
      <w:outlineLvl w:val="1"/>
    </w:pPr>
    <w:rPr>
      <w:b/>
      <w:bCs/>
    </w:rPr>
  </w:style>
  <w:style w:type="paragraph" w:styleId="Nagwek3">
    <w:name w:val="heading 3"/>
    <w:basedOn w:val="Normalny"/>
    <w:next w:val="Normalny"/>
    <w:link w:val="Nagwek3Znak"/>
    <w:uiPriority w:val="99"/>
    <w:qFormat/>
    <w:rsid w:val="00D2532B"/>
    <w:pPr>
      <w:keepNext/>
      <w:spacing w:line="360" w:lineRule="auto"/>
      <w:outlineLvl w:val="2"/>
    </w:pPr>
    <w:rPr>
      <w:rFonts w:cs="Arial"/>
      <w:b/>
    </w:rPr>
  </w:style>
  <w:style w:type="paragraph" w:styleId="Nagwek4">
    <w:name w:val="heading 4"/>
    <w:basedOn w:val="Normalny"/>
    <w:next w:val="Normalny"/>
    <w:link w:val="Nagwek4Znak"/>
    <w:uiPriority w:val="99"/>
    <w:qFormat/>
    <w:rsid w:val="00D2532B"/>
    <w:pPr>
      <w:keepNext/>
      <w:shd w:val="clear" w:color="auto" w:fill="FFFFFF"/>
      <w:spacing w:line="360" w:lineRule="auto"/>
      <w:jc w:val="center"/>
      <w:outlineLvl w:val="3"/>
    </w:pPr>
    <w:rPr>
      <w:rFonts w:cs="Arial"/>
      <w:b/>
      <w:szCs w:val="20"/>
    </w:rPr>
  </w:style>
  <w:style w:type="paragraph" w:styleId="Nagwek5">
    <w:name w:val="heading 5"/>
    <w:basedOn w:val="Normalny"/>
    <w:next w:val="Normalny"/>
    <w:link w:val="Nagwek5Znak"/>
    <w:uiPriority w:val="99"/>
    <w:qFormat/>
    <w:rsid w:val="00D2532B"/>
    <w:pPr>
      <w:keepNext/>
      <w:widowControl w:val="0"/>
      <w:spacing w:before="260" w:line="240" w:lineRule="atLeast"/>
      <w:jc w:val="center"/>
      <w:outlineLvl w:val="4"/>
    </w:pPr>
    <w:rPr>
      <w:b/>
      <w:szCs w:val="20"/>
    </w:rPr>
  </w:style>
  <w:style w:type="paragraph" w:styleId="Nagwek6">
    <w:name w:val="heading 6"/>
    <w:basedOn w:val="Normalny"/>
    <w:next w:val="Normalny"/>
    <w:link w:val="Nagwek6Znak"/>
    <w:uiPriority w:val="99"/>
    <w:qFormat/>
    <w:rsid w:val="00D2532B"/>
    <w:pPr>
      <w:keepNext/>
      <w:spacing w:line="360" w:lineRule="auto"/>
      <w:jc w:val="both"/>
      <w:outlineLvl w:val="5"/>
    </w:pPr>
    <w:rPr>
      <w:u w:val="single"/>
    </w:rPr>
  </w:style>
  <w:style w:type="paragraph" w:styleId="Nagwek7">
    <w:name w:val="heading 7"/>
    <w:basedOn w:val="Normalny"/>
    <w:next w:val="Normalny"/>
    <w:link w:val="Nagwek7Znak"/>
    <w:uiPriority w:val="99"/>
    <w:qFormat/>
    <w:rsid w:val="00D2532B"/>
    <w:pPr>
      <w:keepNext/>
      <w:spacing w:line="360" w:lineRule="auto"/>
      <w:jc w:val="both"/>
      <w:outlineLvl w:val="6"/>
    </w:pPr>
    <w:rPr>
      <w:b/>
      <w:bCs/>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E53A35"/>
    <w:rPr>
      <w:rFonts w:ascii="Cambria" w:hAnsi="Cambria" w:cs="Times New Roman"/>
      <w:b/>
      <w:bCs/>
      <w:kern w:val="32"/>
      <w:sz w:val="32"/>
      <w:szCs w:val="32"/>
    </w:rPr>
  </w:style>
  <w:style w:type="character" w:customStyle="1" w:styleId="Nagwek2Znak">
    <w:name w:val="Nagłówek 2 Znak"/>
    <w:basedOn w:val="Domylnaczcionkaakapitu"/>
    <w:link w:val="Nagwek2"/>
    <w:uiPriority w:val="99"/>
    <w:semiHidden/>
    <w:locked/>
    <w:rsid w:val="00E53A35"/>
    <w:rPr>
      <w:rFonts w:ascii="Cambria" w:hAnsi="Cambria" w:cs="Times New Roman"/>
      <w:b/>
      <w:bCs/>
      <w:i/>
      <w:iCs/>
      <w:sz w:val="28"/>
      <w:szCs w:val="28"/>
    </w:rPr>
  </w:style>
  <w:style w:type="character" w:customStyle="1" w:styleId="Nagwek3Znak">
    <w:name w:val="Nagłówek 3 Znak"/>
    <w:basedOn w:val="Domylnaczcionkaakapitu"/>
    <w:link w:val="Nagwek3"/>
    <w:uiPriority w:val="99"/>
    <w:semiHidden/>
    <w:locked/>
    <w:rsid w:val="00E53A35"/>
    <w:rPr>
      <w:rFonts w:ascii="Cambria" w:hAnsi="Cambria" w:cs="Times New Roman"/>
      <w:b/>
      <w:bCs/>
      <w:sz w:val="26"/>
      <w:szCs w:val="26"/>
    </w:rPr>
  </w:style>
  <w:style w:type="character" w:customStyle="1" w:styleId="Nagwek4Znak">
    <w:name w:val="Nagłówek 4 Znak"/>
    <w:basedOn w:val="Domylnaczcionkaakapitu"/>
    <w:link w:val="Nagwek4"/>
    <w:uiPriority w:val="99"/>
    <w:semiHidden/>
    <w:locked/>
    <w:rsid w:val="00E53A35"/>
    <w:rPr>
      <w:rFonts w:ascii="Calibri" w:hAnsi="Calibri" w:cs="Times New Roman"/>
      <w:b/>
      <w:bCs/>
      <w:sz w:val="28"/>
      <w:szCs w:val="28"/>
    </w:rPr>
  </w:style>
  <w:style w:type="character" w:customStyle="1" w:styleId="Nagwek5Znak">
    <w:name w:val="Nagłówek 5 Znak"/>
    <w:basedOn w:val="Domylnaczcionkaakapitu"/>
    <w:link w:val="Nagwek5"/>
    <w:uiPriority w:val="99"/>
    <w:semiHidden/>
    <w:locked/>
    <w:rsid w:val="00E53A35"/>
    <w:rPr>
      <w:rFonts w:ascii="Calibri" w:hAnsi="Calibri" w:cs="Times New Roman"/>
      <w:b/>
      <w:bCs/>
      <w:i/>
      <w:iCs/>
      <w:sz w:val="26"/>
      <w:szCs w:val="26"/>
    </w:rPr>
  </w:style>
  <w:style w:type="character" w:customStyle="1" w:styleId="Nagwek6Znak">
    <w:name w:val="Nagłówek 6 Znak"/>
    <w:basedOn w:val="Domylnaczcionkaakapitu"/>
    <w:link w:val="Nagwek6"/>
    <w:uiPriority w:val="99"/>
    <w:semiHidden/>
    <w:locked/>
    <w:rsid w:val="00E53A35"/>
    <w:rPr>
      <w:rFonts w:ascii="Calibri" w:hAnsi="Calibri" w:cs="Times New Roman"/>
      <w:b/>
      <w:bCs/>
    </w:rPr>
  </w:style>
  <w:style w:type="character" w:customStyle="1" w:styleId="Nagwek7Znak">
    <w:name w:val="Nagłówek 7 Znak"/>
    <w:basedOn w:val="Domylnaczcionkaakapitu"/>
    <w:link w:val="Nagwek7"/>
    <w:uiPriority w:val="99"/>
    <w:semiHidden/>
    <w:locked/>
    <w:rsid w:val="00E53A35"/>
    <w:rPr>
      <w:rFonts w:ascii="Calibri" w:hAnsi="Calibri" w:cs="Times New Roman"/>
      <w:sz w:val="24"/>
      <w:szCs w:val="24"/>
    </w:rPr>
  </w:style>
  <w:style w:type="paragraph" w:styleId="Tekstpodstawowy">
    <w:name w:val="Body Text"/>
    <w:aliases w:val="b,b1,bt,block style,szaro,Body Text Char1,Body Text Char Char,Body Text Char"/>
    <w:basedOn w:val="Normalny"/>
    <w:link w:val="TekstpodstawowyZnak"/>
    <w:uiPriority w:val="99"/>
    <w:rsid w:val="00D2532B"/>
    <w:pPr>
      <w:spacing w:line="360" w:lineRule="auto"/>
      <w:jc w:val="both"/>
    </w:pPr>
  </w:style>
  <w:style w:type="character" w:customStyle="1" w:styleId="TekstpodstawowyZnak">
    <w:name w:val="Tekst podstawowy Znak"/>
    <w:aliases w:val="b Znak,b1 Znak,bt Znak,block style Znak,szaro Znak,Body Text Char1 Znak,Body Text Char Char Znak,Body Text Char Znak"/>
    <w:basedOn w:val="Domylnaczcionkaakapitu"/>
    <w:link w:val="Tekstpodstawowy"/>
    <w:uiPriority w:val="99"/>
    <w:semiHidden/>
    <w:locked/>
    <w:rsid w:val="00E53A35"/>
    <w:rPr>
      <w:rFonts w:cs="Times New Roman"/>
      <w:sz w:val="24"/>
      <w:szCs w:val="24"/>
    </w:rPr>
  </w:style>
  <w:style w:type="paragraph" w:styleId="Tekstpodstawowywcity">
    <w:name w:val="Body Text Indent"/>
    <w:basedOn w:val="Normalny"/>
    <w:link w:val="TekstpodstawowywcityZnak"/>
    <w:uiPriority w:val="99"/>
    <w:rsid w:val="00D2532B"/>
    <w:pPr>
      <w:spacing w:line="360" w:lineRule="auto"/>
      <w:ind w:firstLine="708"/>
      <w:jc w:val="both"/>
    </w:pPr>
    <w:rPr>
      <w:bCs/>
    </w:rPr>
  </w:style>
  <w:style w:type="character" w:customStyle="1" w:styleId="TekstpodstawowywcityZnak">
    <w:name w:val="Tekst podstawowy wcięty Znak"/>
    <w:basedOn w:val="Domylnaczcionkaakapitu"/>
    <w:link w:val="Tekstpodstawowywcity"/>
    <w:uiPriority w:val="99"/>
    <w:semiHidden/>
    <w:locked/>
    <w:rsid w:val="00E53A35"/>
    <w:rPr>
      <w:rFonts w:cs="Times New Roman"/>
      <w:sz w:val="24"/>
      <w:szCs w:val="24"/>
    </w:rPr>
  </w:style>
  <w:style w:type="character" w:styleId="Hipercze">
    <w:name w:val="Hyperlink"/>
    <w:basedOn w:val="Domylnaczcionkaakapitu"/>
    <w:uiPriority w:val="99"/>
    <w:rsid w:val="00D2532B"/>
    <w:rPr>
      <w:rFonts w:cs="Times New Roman"/>
      <w:color w:val="0000FF"/>
      <w:u w:val="single"/>
    </w:rPr>
  </w:style>
  <w:style w:type="paragraph" w:styleId="Zwykytekst">
    <w:name w:val="Plain Text"/>
    <w:basedOn w:val="Normalny"/>
    <w:link w:val="ZwykytekstZnak"/>
    <w:uiPriority w:val="99"/>
    <w:rsid w:val="00D2532B"/>
    <w:rPr>
      <w:rFonts w:ascii="Courier New" w:hAnsi="Courier New" w:cs="Courier New"/>
      <w:sz w:val="20"/>
      <w:szCs w:val="20"/>
    </w:rPr>
  </w:style>
  <w:style w:type="character" w:customStyle="1" w:styleId="ZwykytekstZnak">
    <w:name w:val="Zwykły tekst Znak"/>
    <w:basedOn w:val="Domylnaczcionkaakapitu"/>
    <w:link w:val="Zwykytekst"/>
    <w:uiPriority w:val="99"/>
    <w:semiHidden/>
    <w:locked/>
    <w:rsid w:val="00E53A35"/>
    <w:rPr>
      <w:rFonts w:ascii="Courier New" w:hAnsi="Courier New" w:cs="Courier New"/>
      <w:sz w:val="20"/>
      <w:szCs w:val="20"/>
    </w:rPr>
  </w:style>
  <w:style w:type="paragraph" w:styleId="Tekstpodstawowy2">
    <w:name w:val="Body Text 2"/>
    <w:basedOn w:val="Normalny"/>
    <w:link w:val="Tekstpodstawowy2Znak"/>
    <w:uiPriority w:val="99"/>
    <w:rsid w:val="00D2532B"/>
    <w:pPr>
      <w:jc w:val="both"/>
    </w:pPr>
    <w:rPr>
      <w:rFonts w:ascii="Arial" w:hAnsi="Arial" w:cs="Arial"/>
    </w:rPr>
  </w:style>
  <w:style w:type="character" w:customStyle="1" w:styleId="Tekstpodstawowy2Znak">
    <w:name w:val="Tekst podstawowy 2 Znak"/>
    <w:basedOn w:val="Domylnaczcionkaakapitu"/>
    <w:link w:val="Tekstpodstawowy2"/>
    <w:uiPriority w:val="99"/>
    <w:semiHidden/>
    <w:locked/>
    <w:rsid w:val="00E53A35"/>
    <w:rPr>
      <w:rFonts w:cs="Times New Roman"/>
      <w:sz w:val="24"/>
      <w:szCs w:val="24"/>
    </w:rPr>
  </w:style>
  <w:style w:type="paragraph" w:styleId="Listapunktowana3">
    <w:name w:val="List Bullet 3"/>
    <w:basedOn w:val="Normalny"/>
    <w:autoRedefine/>
    <w:uiPriority w:val="99"/>
    <w:rsid w:val="00D2532B"/>
    <w:pPr>
      <w:tabs>
        <w:tab w:val="num" w:pos="926"/>
      </w:tabs>
      <w:ind w:left="926" w:hanging="360"/>
    </w:pPr>
  </w:style>
  <w:style w:type="paragraph" w:styleId="Nagwek">
    <w:name w:val="header"/>
    <w:basedOn w:val="Normalny"/>
    <w:link w:val="NagwekZnak"/>
    <w:uiPriority w:val="99"/>
    <w:rsid w:val="00D2532B"/>
    <w:pPr>
      <w:widowControl w:val="0"/>
      <w:tabs>
        <w:tab w:val="center" w:pos="4536"/>
        <w:tab w:val="right" w:pos="9072"/>
      </w:tabs>
      <w:spacing w:before="260" w:line="300" w:lineRule="auto"/>
      <w:jc w:val="both"/>
    </w:pPr>
    <w:rPr>
      <w:rFonts w:ascii="Arial Narrow" w:hAnsi="Arial Narrow"/>
      <w:szCs w:val="20"/>
    </w:rPr>
  </w:style>
  <w:style w:type="character" w:customStyle="1" w:styleId="NagwekZnak">
    <w:name w:val="Nagłówek Znak"/>
    <w:basedOn w:val="Domylnaczcionkaakapitu"/>
    <w:link w:val="Nagwek"/>
    <w:uiPriority w:val="99"/>
    <w:semiHidden/>
    <w:locked/>
    <w:rsid w:val="00E53A35"/>
    <w:rPr>
      <w:rFonts w:cs="Times New Roman"/>
      <w:sz w:val="24"/>
      <w:szCs w:val="24"/>
    </w:rPr>
  </w:style>
  <w:style w:type="paragraph" w:styleId="Stopka">
    <w:name w:val="footer"/>
    <w:basedOn w:val="Normalny"/>
    <w:link w:val="StopkaZnak"/>
    <w:uiPriority w:val="99"/>
    <w:rsid w:val="00D2532B"/>
    <w:pPr>
      <w:tabs>
        <w:tab w:val="center" w:pos="4536"/>
        <w:tab w:val="right" w:pos="9072"/>
      </w:tabs>
    </w:pPr>
  </w:style>
  <w:style w:type="character" w:customStyle="1" w:styleId="StopkaZnak">
    <w:name w:val="Stopka Znak"/>
    <w:basedOn w:val="Domylnaczcionkaakapitu"/>
    <w:link w:val="Stopka"/>
    <w:uiPriority w:val="99"/>
    <w:locked/>
    <w:rsid w:val="00E53A35"/>
    <w:rPr>
      <w:rFonts w:cs="Times New Roman"/>
      <w:sz w:val="24"/>
      <w:szCs w:val="24"/>
    </w:rPr>
  </w:style>
  <w:style w:type="character" w:styleId="Pogrubienie">
    <w:name w:val="Strong"/>
    <w:basedOn w:val="Domylnaczcionkaakapitu"/>
    <w:uiPriority w:val="22"/>
    <w:qFormat/>
    <w:rsid w:val="00D2532B"/>
    <w:rPr>
      <w:rFonts w:cs="Times New Roman"/>
      <w:b/>
      <w:bCs/>
    </w:rPr>
  </w:style>
  <w:style w:type="paragraph" w:styleId="Listapunktowana2">
    <w:name w:val="List Bullet 2"/>
    <w:basedOn w:val="Normalny"/>
    <w:autoRedefine/>
    <w:uiPriority w:val="99"/>
    <w:rsid w:val="00D2532B"/>
    <w:pPr>
      <w:shd w:val="clear" w:color="auto" w:fill="FFFFFF"/>
      <w:spacing w:before="240"/>
      <w:jc w:val="both"/>
    </w:pPr>
    <w:rPr>
      <w:rFonts w:ascii="Arial" w:hAnsi="Arial" w:cs="Arial"/>
      <w:sz w:val="22"/>
      <w:szCs w:val="22"/>
    </w:rPr>
  </w:style>
  <w:style w:type="paragraph" w:styleId="NormalnyWeb">
    <w:name w:val="Normal (Web)"/>
    <w:basedOn w:val="Normalny"/>
    <w:rsid w:val="00D2532B"/>
    <w:pPr>
      <w:spacing w:before="100" w:beforeAutospacing="1" w:after="100" w:afterAutospacing="1"/>
    </w:pPr>
  </w:style>
  <w:style w:type="character" w:styleId="Uwydatnienie">
    <w:name w:val="Emphasis"/>
    <w:basedOn w:val="Domylnaczcionkaakapitu"/>
    <w:uiPriority w:val="20"/>
    <w:qFormat/>
    <w:rsid w:val="00D2532B"/>
    <w:rPr>
      <w:rFonts w:cs="Times New Roman"/>
      <w:i/>
      <w:iCs/>
    </w:rPr>
  </w:style>
  <w:style w:type="paragraph" w:styleId="Tekstdymka">
    <w:name w:val="Balloon Text"/>
    <w:basedOn w:val="Normalny"/>
    <w:link w:val="TekstdymkaZnak"/>
    <w:uiPriority w:val="99"/>
    <w:semiHidden/>
    <w:rsid w:val="00C11D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E53A35"/>
    <w:rPr>
      <w:rFonts w:cs="Times New Roman"/>
      <w:sz w:val="2"/>
    </w:rPr>
  </w:style>
  <w:style w:type="character" w:styleId="Numerstrony">
    <w:name w:val="page number"/>
    <w:basedOn w:val="Domylnaczcionkaakapitu"/>
    <w:uiPriority w:val="99"/>
    <w:rsid w:val="005A2A31"/>
    <w:rPr>
      <w:rFonts w:cs="Times New Roman"/>
    </w:rPr>
  </w:style>
  <w:style w:type="paragraph" w:styleId="Tekstpodstawowywcity2">
    <w:name w:val="Body Text Indent 2"/>
    <w:basedOn w:val="Normalny"/>
    <w:link w:val="Tekstpodstawowywcity2Znak"/>
    <w:uiPriority w:val="99"/>
    <w:rsid w:val="000224C9"/>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locked/>
    <w:rsid w:val="00E53A35"/>
    <w:rPr>
      <w:rFonts w:cs="Times New Roman"/>
      <w:sz w:val="24"/>
      <w:szCs w:val="24"/>
    </w:rPr>
  </w:style>
  <w:style w:type="paragraph" w:styleId="Tekstprzypisukocowego">
    <w:name w:val="endnote text"/>
    <w:basedOn w:val="Normalny"/>
    <w:link w:val="TekstprzypisukocowegoZnak"/>
    <w:uiPriority w:val="99"/>
    <w:semiHidden/>
    <w:rsid w:val="00464E2B"/>
    <w:rPr>
      <w:sz w:val="20"/>
      <w:szCs w:val="20"/>
    </w:rPr>
  </w:style>
  <w:style w:type="character" w:customStyle="1" w:styleId="TekstprzypisukocowegoZnak">
    <w:name w:val="Tekst przypisu końcowego Znak"/>
    <w:basedOn w:val="Domylnaczcionkaakapitu"/>
    <w:link w:val="Tekstprzypisukocowego"/>
    <w:uiPriority w:val="99"/>
    <w:semiHidden/>
    <w:locked/>
    <w:rsid w:val="00E53A35"/>
    <w:rPr>
      <w:rFonts w:cs="Times New Roman"/>
      <w:sz w:val="20"/>
      <w:szCs w:val="20"/>
    </w:rPr>
  </w:style>
  <w:style w:type="character" w:styleId="Odwoanieprzypisukocowego">
    <w:name w:val="endnote reference"/>
    <w:basedOn w:val="Domylnaczcionkaakapitu"/>
    <w:uiPriority w:val="99"/>
    <w:semiHidden/>
    <w:rsid w:val="00464E2B"/>
    <w:rPr>
      <w:rFonts w:cs="Times New Roman"/>
      <w:vertAlign w:val="superscript"/>
    </w:rPr>
  </w:style>
  <w:style w:type="character" w:styleId="Odwoanieprzypisudolnego">
    <w:name w:val="footnote reference"/>
    <w:basedOn w:val="Domylnaczcionkaakapitu"/>
    <w:uiPriority w:val="99"/>
    <w:semiHidden/>
    <w:rsid w:val="005E2EBA"/>
    <w:rPr>
      <w:rFonts w:cs="Times New Roman"/>
      <w:vertAlign w:val="superscript"/>
    </w:rPr>
  </w:style>
  <w:style w:type="paragraph" w:styleId="Tekstprzypisudolnego">
    <w:name w:val="footnote text"/>
    <w:basedOn w:val="Normalny"/>
    <w:link w:val="TekstprzypisudolnegoZnak"/>
    <w:uiPriority w:val="99"/>
    <w:semiHidden/>
    <w:rsid w:val="005E2EBA"/>
    <w:rPr>
      <w:sz w:val="20"/>
      <w:szCs w:val="20"/>
    </w:rPr>
  </w:style>
  <w:style w:type="character" w:customStyle="1" w:styleId="TekstprzypisudolnegoZnak">
    <w:name w:val="Tekst przypisu dolnego Znak"/>
    <w:basedOn w:val="Domylnaczcionkaakapitu"/>
    <w:link w:val="Tekstprzypisudolnego"/>
    <w:uiPriority w:val="99"/>
    <w:semiHidden/>
    <w:locked/>
    <w:rsid w:val="00E53A35"/>
    <w:rPr>
      <w:rFonts w:cs="Times New Roman"/>
      <w:sz w:val="20"/>
      <w:szCs w:val="20"/>
    </w:rPr>
  </w:style>
  <w:style w:type="paragraph" w:styleId="HTML-wstpniesformatowany">
    <w:name w:val="HTML Preformatted"/>
    <w:basedOn w:val="Normalny"/>
    <w:link w:val="HTML-wstpniesformatowanyZnak"/>
    <w:uiPriority w:val="99"/>
    <w:rsid w:val="006D5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locked/>
    <w:rsid w:val="00E53A35"/>
    <w:rPr>
      <w:rFonts w:ascii="Courier New" w:hAnsi="Courier New" w:cs="Courier New"/>
      <w:sz w:val="20"/>
      <w:szCs w:val="20"/>
    </w:rPr>
  </w:style>
  <w:style w:type="character" w:customStyle="1" w:styleId="EmailStyle53">
    <w:name w:val="EmailStyle53"/>
    <w:basedOn w:val="Domylnaczcionkaakapitu"/>
    <w:uiPriority w:val="99"/>
    <w:semiHidden/>
    <w:rsid w:val="00D05093"/>
    <w:rPr>
      <w:rFonts w:ascii="Arial" w:hAnsi="Arial" w:cs="Arial"/>
      <w:color w:val="auto"/>
      <w:sz w:val="20"/>
      <w:szCs w:val="20"/>
    </w:rPr>
  </w:style>
  <w:style w:type="character" w:customStyle="1" w:styleId="ZnakZnak1">
    <w:name w:val="Znak Znak1"/>
    <w:basedOn w:val="Domylnaczcionkaakapitu"/>
    <w:uiPriority w:val="99"/>
    <w:semiHidden/>
    <w:rsid w:val="00DF60A0"/>
    <w:rPr>
      <w:rFonts w:cs="Times New Roman"/>
      <w:lang w:val="pl-PL" w:eastAsia="pl-PL" w:bidi="ar-SA"/>
    </w:rPr>
  </w:style>
  <w:style w:type="paragraph" w:customStyle="1" w:styleId="Default">
    <w:name w:val="Default"/>
    <w:rsid w:val="00BF07FF"/>
    <w:pPr>
      <w:autoSpaceDE w:val="0"/>
      <w:autoSpaceDN w:val="0"/>
      <w:adjustRightInd w:val="0"/>
    </w:pPr>
    <w:rPr>
      <w:color w:val="000000"/>
      <w:sz w:val="24"/>
      <w:szCs w:val="24"/>
    </w:rPr>
  </w:style>
  <w:style w:type="table" w:styleId="Tabela-Siatka">
    <w:name w:val="Table Grid"/>
    <w:basedOn w:val="Standardowy"/>
    <w:uiPriority w:val="99"/>
    <w:locked/>
    <w:rsid w:val="00FE0A5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rsid w:val="00986584"/>
    <w:rPr>
      <w:rFonts w:cs="Times New Roman"/>
      <w:sz w:val="16"/>
      <w:szCs w:val="16"/>
    </w:rPr>
  </w:style>
  <w:style w:type="paragraph" w:styleId="Tekstkomentarza">
    <w:name w:val="annotation text"/>
    <w:basedOn w:val="Normalny"/>
    <w:link w:val="TekstkomentarzaZnak"/>
    <w:uiPriority w:val="99"/>
    <w:semiHidden/>
    <w:rsid w:val="00986584"/>
    <w:rPr>
      <w:sz w:val="20"/>
      <w:szCs w:val="20"/>
    </w:rPr>
  </w:style>
  <w:style w:type="character" w:customStyle="1" w:styleId="TekstkomentarzaZnak">
    <w:name w:val="Tekst komentarza Znak"/>
    <w:basedOn w:val="Domylnaczcionkaakapitu"/>
    <w:link w:val="Tekstkomentarza"/>
    <w:uiPriority w:val="99"/>
    <w:semiHidden/>
    <w:locked/>
    <w:rsid w:val="00995C84"/>
    <w:rPr>
      <w:rFonts w:cs="Times New Roman"/>
      <w:sz w:val="20"/>
      <w:szCs w:val="20"/>
    </w:rPr>
  </w:style>
  <w:style w:type="paragraph" w:styleId="Tematkomentarza">
    <w:name w:val="annotation subject"/>
    <w:basedOn w:val="Tekstkomentarza"/>
    <w:next w:val="Tekstkomentarza"/>
    <w:link w:val="TematkomentarzaZnak"/>
    <w:uiPriority w:val="99"/>
    <w:semiHidden/>
    <w:rsid w:val="00986584"/>
    <w:rPr>
      <w:b/>
      <w:bCs/>
    </w:rPr>
  </w:style>
  <w:style w:type="character" w:customStyle="1" w:styleId="TematkomentarzaZnak">
    <w:name w:val="Temat komentarza Znak"/>
    <w:basedOn w:val="TekstkomentarzaZnak"/>
    <w:link w:val="Tematkomentarza"/>
    <w:uiPriority w:val="99"/>
    <w:semiHidden/>
    <w:locked/>
    <w:rsid w:val="00995C84"/>
    <w:rPr>
      <w:rFonts w:cs="Times New Roman"/>
      <w:b/>
      <w:bCs/>
      <w:sz w:val="20"/>
      <w:szCs w:val="20"/>
    </w:rPr>
  </w:style>
  <w:style w:type="paragraph" w:styleId="Akapitzlist">
    <w:name w:val="List Paragraph"/>
    <w:basedOn w:val="Normalny"/>
    <w:link w:val="AkapitzlistZnak"/>
    <w:uiPriority w:val="34"/>
    <w:qFormat/>
    <w:rsid w:val="00191827"/>
    <w:pPr>
      <w:spacing w:after="200" w:line="276" w:lineRule="auto"/>
      <w:ind w:left="720"/>
      <w:contextualSpacing/>
    </w:pPr>
    <w:rPr>
      <w:rFonts w:ascii="Calibri" w:eastAsia="Calibri" w:hAnsi="Calibri"/>
      <w:sz w:val="22"/>
      <w:szCs w:val="22"/>
      <w:lang w:eastAsia="en-US"/>
    </w:rPr>
  </w:style>
  <w:style w:type="paragraph" w:styleId="Tekstpodstawowy3">
    <w:name w:val="Body Text 3"/>
    <w:basedOn w:val="Normalny"/>
    <w:link w:val="Tekstpodstawowy3Znak"/>
    <w:uiPriority w:val="99"/>
    <w:unhideWhenUsed/>
    <w:rsid w:val="00D87455"/>
    <w:pPr>
      <w:spacing w:after="120"/>
    </w:pPr>
    <w:rPr>
      <w:sz w:val="16"/>
      <w:szCs w:val="16"/>
    </w:rPr>
  </w:style>
  <w:style w:type="character" w:customStyle="1" w:styleId="Tekstpodstawowy3Znak">
    <w:name w:val="Tekst podstawowy 3 Znak"/>
    <w:basedOn w:val="Domylnaczcionkaakapitu"/>
    <w:link w:val="Tekstpodstawowy3"/>
    <w:uiPriority w:val="99"/>
    <w:rsid w:val="00D87455"/>
    <w:rPr>
      <w:sz w:val="16"/>
      <w:szCs w:val="16"/>
    </w:rPr>
  </w:style>
  <w:style w:type="character" w:customStyle="1" w:styleId="news">
    <w:name w:val="news"/>
    <w:basedOn w:val="Domylnaczcionkaakapitu"/>
    <w:qFormat/>
    <w:rsid w:val="00810DF4"/>
  </w:style>
  <w:style w:type="paragraph" w:styleId="Lista">
    <w:name w:val="List"/>
    <w:basedOn w:val="Normalny"/>
    <w:uiPriority w:val="99"/>
    <w:unhideWhenUsed/>
    <w:rsid w:val="00A04171"/>
    <w:pPr>
      <w:ind w:left="283" w:hanging="283"/>
      <w:contextualSpacing/>
    </w:pPr>
  </w:style>
  <w:style w:type="paragraph" w:styleId="Lista-kontynuacja">
    <w:name w:val="List Continue"/>
    <w:basedOn w:val="Normalny"/>
    <w:uiPriority w:val="99"/>
    <w:unhideWhenUsed/>
    <w:rsid w:val="00A04171"/>
    <w:pPr>
      <w:spacing w:after="120"/>
      <w:ind w:left="283"/>
      <w:contextualSpacing/>
    </w:pPr>
  </w:style>
  <w:style w:type="paragraph" w:styleId="Tytu">
    <w:name w:val="Title"/>
    <w:basedOn w:val="Normalny"/>
    <w:next w:val="Normalny"/>
    <w:link w:val="TytuZnak"/>
    <w:qFormat/>
    <w:locked/>
    <w:rsid w:val="00A04171"/>
    <w:pPr>
      <w:pBdr>
        <w:bottom w:val="single" w:sz="8" w:space="4" w:color="0F6FC6" w:themeColor="accent1"/>
      </w:pBdr>
      <w:spacing w:after="300"/>
      <w:contextualSpacing/>
    </w:pPr>
    <w:rPr>
      <w:rFonts w:asciiTheme="majorHAnsi" w:eastAsiaTheme="majorEastAsia" w:hAnsiTheme="majorHAnsi" w:cstheme="majorBidi"/>
      <w:color w:val="112F51" w:themeColor="text2" w:themeShade="BF"/>
      <w:spacing w:val="5"/>
      <w:kern w:val="28"/>
      <w:sz w:val="52"/>
      <w:szCs w:val="52"/>
    </w:rPr>
  </w:style>
  <w:style w:type="character" w:customStyle="1" w:styleId="TytuZnak">
    <w:name w:val="Tytuł Znak"/>
    <w:basedOn w:val="Domylnaczcionkaakapitu"/>
    <w:link w:val="Tytu"/>
    <w:rsid w:val="00A04171"/>
    <w:rPr>
      <w:rFonts w:asciiTheme="majorHAnsi" w:eastAsiaTheme="majorEastAsia" w:hAnsiTheme="majorHAnsi" w:cstheme="majorBidi"/>
      <w:color w:val="112F51" w:themeColor="text2" w:themeShade="BF"/>
      <w:spacing w:val="5"/>
      <w:kern w:val="28"/>
      <w:sz w:val="52"/>
      <w:szCs w:val="52"/>
    </w:rPr>
  </w:style>
  <w:style w:type="character" w:customStyle="1" w:styleId="AkapitzlistZnak">
    <w:name w:val="Akapit z listą Znak"/>
    <w:basedOn w:val="Domylnaczcionkaakapitu"/>
    <w:link w:val="Akapitzlist"/>
    <w:uiPriority w:val="34"/>
    <w:rsid w:val="005D3B44"/>
    <w:rPr>
      <w:rFonts w:ascii="Calibri" w:eastAsia="Calibri" w:hAnsi="Calibri"/>
      <w:lang w:eastAsia="en-US"/>
    </w:rPr>
  </w:style>
  <w:style w:type="paragraph" w:customStyle="1" w:styleId="doc-ti">
    <w:name w:val="doc-ti"/>
    <w:basedOn w:val="Normalny"/>
    <w:rsid w:val="00454891"/>
    <w:pPr>
      <w:spacing w:before="100" w:beforeAutospacing="1" w:after="100" w:afterAutospacing="1"/>
    </w:pPr>
  </w:style>
  <w:style w:type="paragraph" w:styleId="Poprawka">
    <w:name w:val="Revision"/>
    <w:hidden/>
    <w:uiPriority w:val="99"/>
    <w:semiHidden/>
    <w:rsid w:val="00A3511D"/>
    <w:rPr>
      <w:sz w:val="24"/>
      <w:szCs w:val="24"/>
    </w:rPr>
  </w:style>
  <w:style w:type="paragraph" w:customStyle="1" w:styleId="mojstyl">
    <w:name w:val="moj styl"/>
    <w:basedOn w:val="Akapitzlist"/>
    <w:link w:val="mojstylZnak"/>
    <w:qFormat/>
    <w:rsid w:val="000913DB"/>
    <w:pPr>
      <w:numPr>
        <w:numId w:val="26"/>
      </w:numPr>
      <w:spacing w:after="160" w:line="259" w:lineRule="auto"/>
      <w:ind w:left="0" w:firstLine="0"/>
      <w:jc w:val="both"/>
    </w:pPr>
    <w:rPr>
      <w:rFonts w:eastAsiaTheme="minorHAnsi"/>
      <w:sz w:val="24"/>
      <w:szCs w:val="24"/>
    </w:rPr>
  </w:style>
  <w:style w:type="character" w:customStyle="1" w:styleId="mojstylZnak">
    <w:name w:val="moj styl Znak"/>
    <w:basedOn w:val="AkapitzlistZnak"/>
    <w:link w:val="mojstyl"/>
    <w:rsid w:val="000913DB"/>
    <w:rPr>
      <w:rFonts w:ascii="Calibri" w:eastAsiaTheme="minorHAnsi" w:hAnsi="Calibri"/>
      <w:sz w:val="24"/>
      <w:szCs w:val="24"/>
      <w:lang w:eastAsia="en-US"/>
    </w:rPr>
  </w:style>
  <w:style w:type="paragraph" w:customStyle="1" w:styleId="Marta1">
    <w:name w:val="Marta1"/>
    <w:basedOn w:val="mojstyl"/>
    <w:link w:val="Marta1Znak"/>
    <w:qFormat/>
    <w:rsid w:val="00B27559"/>
    <w:pPr>
      <w:numPr>
        <w:numId w:val="39"/>
      </w:numPr>
      <w:ind w:left="0" w:firstLine="0"/>
    </w:pPr>
  </w:style>
  <w:style w:type="character" w:customStyle="1" w:styleId="Marta1Znak">
    <w:name w:val="Marta1 Znak"/>
    <w:basedOn w:val="mojstylZnak"/>
    <w:link w:val="Marta1"/>
    <w:rsid w:val="00B27559"/>
    <w:rPr>
      <w:rFonts w:ascii="Calibri" w:eastAsiaTheme="minorHAnsi" w:hAnsi="Calibri"/>
      <w:sz w:val="24"/>
      <w:szCs w:val="24"/>
      <w:lang w:eastAsia="en-US"/>
    </w:rPr>
  </w:style>
  <w:style w:type="paragraph" w:styleId="Nagwekspisutreci">
    <w:name w:val="TOC Heading"/>
    <w:basedOn w:val="Nagwek1"/>
    <w:next w:val="Normalny"/>
    <w:uiPriority w:val="39"/>
    <w:unhideWhenUsed/>
    <w:qFormat/>
    <w:rsid w:val="00556980"/>
    <w:pPr>
      <w:keepLines/>
      <w:spacing w:before="240" w:line="259" w:lineRule="auto"/>
      <w:ind w:left="0"/>
      <w:jc w:val="left"/>
      <w:outlineLvl w:val="9"/>
    </w:pPr>
    <w:rPr>
      <w:rFonts w:asciiTheme="majorHAnsi" w:eastAsiaTheme="majorEastAsia" w:hAnsiTheme="majorHAnsi" w:cstheme="majorBidi"/>
      <w:b w:val="0"/>
      <w:bCs w:val="0"/>
      <w:color w:val="0B5294" w:themeColor="accent1" w:themeShade="BF"/>
      <w:sz w:val="32"/>
      <w:szCs w:val="32"/>
    </w:rPr>
  </w:style>
  <w:style w:type="paragraph" w:styleId="Spistreci1">
    <w:name w:val="toc 1"/>
    <w:basedOn w:val="Normalny"/>
    <w:next w:val="Normalny"/>
    <w:autoRedefine/>
    <w:uiPriority w:val="39"/>
    <w:locked/>
    <w:rsid w:val="00556980"/>
    <w:pPr>
      <w:tabs>
        <w:tab w:val="left" w:pos="480"/>
        <w:tab w:val="right" w:leader="dot" w:pos="9062"/>
      </w:tabs>
      <w:spacing w:after="100"/>
    </w:pPr>
  </w:style>
  <w:style w:type="paragraph" w:styleId="Spistreci2">
    <w:name w:val="toc 2"/>
    <w:basedOn w:val="Normalny"/>
    <w:next w:val="Normalny"/>
    <w:autoRedefine/>
    <w:uiPriority w:val="39"/>
    <w:locked/>
    <w:rsid w:val="00556980"/>
    <w:pPr>
      <w:spacing w:after="100"/>
      <w:ind w:left="240"/>
    </w:pPr>
  </w:style>
  <w:style w:type="paragraph" w:styleId="Spistreci3">
    <w:name w:val="toc 3"/>
    <w:basedOn w:val="Normalny"/>
    <w:next w:val="Normalny"/>
    <w:autoRedefine/>
    <w:uiPriority w:val="39"/>
    <w:locked/>
    <w:rsid w:val="00556980"/>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82762">
      <w:bodyDiv w:val="1"/>
      <w:marLeft w:val="0"/>
      <w:marRight w:val="0"/>
      <w:marTop w:val="0"/>
      <w:marBottom w:val="0"/>
      <w:divBdr>
        <w:top w:val="none" w:sz="0" w:space="0" w:color="auto"/>
        <w:left w:val="none" w:sz="0" w:space="0" w:color="auto"/>
        <w:bottom w:val="none" w:sz="0" w:space="0" w:color="auto"/>
        <w:right w:val="none" w:sz="0" w:space="0" w:color="auto"/>
      </w:divBdr>
    </w:div>
    <w:div w:id="716976544">
      <w:bodyDiv w:val="1"/>
      <w:marLeft w:val="0"/>
      <w:marRight w:val="0"/>
      <w:marTop w:val="0"/>
      <w:marBottom w:val="0"/>
      <w:divBdr>
        <w:top w:val="none" w:sz="0" w:space="0" w:color="auto"/>
        <w:left w:val="none" w:sz="0" w:space="0" w:color="auto"/>
        <w:bottom w:val="none" w:sz="0" w:space="0" w:color="auto"/>
        <w:right w:val="none" w:sz="0" w:space="0" w:color="auto"/>
      </w:divBdr>
    </w:div>
    <w:div w:id="828130628">
      <w:bodyDiv w:val="1"/>
      <w:marLeft w:val="0"/>
      <w:marRight w:val="0"/>
      <w:marTop w:val="0"/>
      <w:marBottom w:val="0"/>
      <w:divBdr>
        <w:top w:val="none" w:sz="0" w:space="0" w:color="auto"/>
        <w:left w:val="none" w:sz="0" w:space="0" w:color="auto"/>
        <w:bottom w:val="none" w:sz="0" w:space="0" w:color="auto"/>
        <w:right w:val="none" w:sz="0" w:space="0" w:color="auto"/>
      </w:divBdr>
    </w:div>
    <w:div w:id="925697694">
      <w:bodyDiv w:val="1"/>
      <w:marLeft w:val="0"/>
      <w:marRight w:val="0"/>
      <w:marTop w:val="0"/>
      <w:marBottom w:val="0"/>
      <w:divBdr>
        <w:top w:val="none" w:sz="0" w:space="0" w:color="auto"/>
        <w:left w:val="none" w:sz="0" w:space="0" w:color="auto"/>
        <w:bottom w:val="none" w:sz="0" w:space="0" w:color="auto"/>
        <w:right w:val="none" w:sz="0" w:space="0" w:color="auto"/>
      </w:divBdr>
    </w:div>
    <w:div w:id="937786321">
      <w:marLeft w:val="0"/>
      <w:marRight w:val="0"/>
      <w:marTop w:val="0"/>
      <w:marBottom w:val="0"/>
      <w:divBdr>
        <w:top w:val="none" w:sz="0" w:space="0" w:color="auto"/>
        <w:left w:val="none" w:sz="0" w:space="0" w:color="auto"/>
        <w:bottom w:val="none" w:sz="0" w:space="0" w:color="auto"/>
        <w:right w:val="none" w:sz="0" w:space="0" w:color="auto"/>
      </w:divBdr>
    </w:div>
    <w:div w:id="937786323">
      <w:marLeft w:val="0"/>
      <w:marRight w:val="0"/>
      <w:marTop w:val="0"/>
      <w:marBottom w:val="0"/>
      <w:divBdr>
        <w:top w:val="none" w:sz="0" w:space="0" w:color="auto"/>
        <w:left w:val="none" w:sz="0" w:space="0" w:color="auto"/>
        <w:bottom w:val="none" w:sz="0" w:space="0" w:color="auto"/>
        <w:right w:val="none" w:sz="0" w:space="0" w:color="auto"/>
      </w:divBdr>
      <w:divsChild>
        <w:div w:id="937786397">
          <w:marLeft w:val="0"/>
          <w:marRight w:val="0"/>
          <w:marTop w:val="0"/>
          <w:marBottom w:val="0"/>
          <w:divBdr>
            <w:top w:val="none" w:sz="0" w:space="0" w:color="auto"/>
            <w:left w:val="none" w:sz="0" w:space="0" w:color="auto"/>
            <w:bottom w:val="none" w:sz="0" w:space="0" w:color="auto"/>
            <w:right w:val="none" w:sz="0" w:space="0" w:color="auto"/>
          </w:divBdr>
          <w:divsChild>
            <w:div w:id="937786366">
              <w:marLeft w:val="0"/>
              <w:marRight w:val="0"/>
              <w:marTop w:val="0"/>
              <w:marBottom w:val="0"/>
              <w:divBdr>
                <w:top w:val="none" w:sz="0" w:space="0" w:color="auto"/>
                <w:left w:val="none" w:sz="0" w:space="0" w:color="auto"/>
                <w:bottom w:val="none" w:sz="0" w:space="0" w:color="auto"/>
                <w:right w:val="none" w:sz="0" w:space="0" w:color="auto"/>
              </w:divBdr>
              <w:divsChild>
                <w:div w:id="937786392">
                  <w:marLeft w:val="0"/>
                  <w:marRight w:val="0"/>
                  <w:marTop w:val="0"/>
                  <w:marBottom w:val="0"/>
                  <w:divBdr>
                    <w:top w:val="none" w:sz="0" w:space="0" w:color="auto"/>
                    <w:left w:val="none" w:sz="0" w:space="0" w:color="auto"/>
                    <w:bottom w:val="none" w:sz="0" w:space="0" w:color="auto"/>
                    <w:right w:val="none" w:sz="0" w:space="0" w:color="auto"/>
                  </w:divBdr>
                  <w:divsChild>
                    <w:div w:id="937786369">
                      <w:marLeft w:val="0"/>
                      <w:marRight w:val="0"/>
                      <w:marTop w:val="0"/>
                      <w:marBottom w:val="0"/>
                      <w:divBdr>
                        <w:top w:val="none" w:sz="0" w:space="0" w:color="auto"/>
                        <w:left w:val="none" w:sz="0" w:space="0" w:color="auto"/>
                        <w:bottom w:val="none" w:sz="0" w:space="0" w:color="auto"/>
                        <w:right w:val="none" w:sz="0" w:space="0" w:color="auto"/>
                      </w:divBdr>
                      <w:divsChild>
                        <w:div w:id="937786340">
                          <w:marLeft w:val="0"/>
                          <w:marRight w:val="0"/>
                          <w:marTop w:val="0"/>
                          <w:marBottom w:val="0"/>
                          <w:divBdr>
                            <w:top w:val="none" w:sz="0" w:space="0" w:color="auto"/>
                            <w:left w:val="none" w:sz="0" w:space="0" w:color="auto"/>
                            <w:bottom w:val="none" w:sz="0" w:space="0" w:color="auto"/>
                            <w:right w:val="none" w:sz="0" w:space="0" w:color="auto"/>
                          </w:divBdr>
                          <w:divsChild>
                            <w:div w:id="937786356">
                              <w:marLeft w:val="0"/>
                              <w:marRight w:val="-100"/>
                              <w:marTop w:val="0"/>
                              <w:marBottom w:val="0"/>
                              <w:divBdr>
                                <w:top w:val="none" w:sz="0" w:space="0" w:color="auto"/>
                                <w:left w:val="none" w:sz="0" w:space="0" w:color="auto"/>
                                <w:bottom w:val="none" w:sz="0" w:space="0" w:color="auto"/>
                                <w:right w:val="none" w:sz="0" w:space="0" w:color="auto"/>
                              </w:divBdr>
                              <w:divsChild>
                                <w:div w:id="937786352">
                                  <w:marLeft w:val="150"/>
                                  <w:marRight w:val="300"/>
                                  <w:marTop w:val="0"/>
                                  <w:marBottom w:val="0"/>
                                  <w:divBdr>
                                    <w:top w:val="none" w:sz="0" w:space="0" w:color="auto"/>
                                    <w:left w:val="none" w:sz="0" w:space="0" w:color="auto"/>
                                    <w:bottom w:val="none" w:sz="0" w:space="0" w:color="auto"/>
                                    <w:right w:val="none" w:sz="0" w:space="0" w:color="auto"/>
                                  </w:divBdr>
                                  <w:divsChild>
                                    <w:div w:id="937786320">
                                      <w:marLeft w:val="0"/>
                                      <w:marRight w:val="0"/>
                                      <w:marTop w:val="0"/>
                                      <w:marBottom w:val="0"/>
                                      <w:divBdr>
                                        <w:top w:val="none" w:sz="0" w:space="0" w:color="auto"/>
                                        <w:left w:val="none" w:sz="0" w:space="0" w:color="auto"/>
                                        <w:bottom w:val="none" w:sz="0" w:space="0" w:color="auto"/>
                                        <w:right w:val="none" w:sz="0" w:space="0" w:color="auto"/>
                                      </w:divBdr>
                                      <w:divsChild>
                                        <w:div w:id="937786393">
                                          <w:marLeft w:val="0"/>
                                          <w:marRight w:val="0"/>
                                          <w:marTop w:val="0"/>
                                          <w:marBottom w:val="0"/>
                                          <w:divBdr>
                                            <w:top w:val="none" w:sz="0" w:space="0" w:color="auto"/>
                                            <w:left w:val="none" w:sz="0" w:space="0" w:color="auto"/>
                                            <w:bottom w:val="none" w:sz="0" w:space="0" w:color="auto"/>
                                            <w:right w:val="none" w:sz="0" w:space="0" w:color="auto"/>
                                          </w:divBdr>
                                          <w:divsChild>
                                            <w:div w:id="937786365">
                                              <w:marLeft w:val="0"/>
                                              <w:marRight w:val="0"/>
                                              <w:marTop w:val="0"/>
                                              <w:marBottom w:val="0"/>
                                              <w:divBdr>
                                                <w:top w:val="none" w:sz="0" w:space="0" w:color="auto"/>
                                                <w:left w:val="none" w:sz="0" w:space="0" w:color="auto"/>
                                                <w:bottom w:val="none" w:sz="0" w:space="0" w:color="auto"/>
                                                <w:right w:val="none" w:sz="0" w:space="0" w:color="auto"/>
                                              </w:divBdr>
                                              <w:divsChild>
                                                <w:div w:id="937786400">
                                                  <w:marLeft w:val="0"/>
                                                  <w:marRight w:val="0"/>
                                                  <w:marTop w:val="0"/>
                                                  <w:marBottom w:val="0"/>
                                                  <w:divBdr>
                                                    <w:top w:val="none" w:sz="0" w:space="0" w:color="auto"/>
                                                    <w:left w:val="none" w:sz="0" w:space="0" w:color="auto"/>
                                                    <w:bottom w:val="none" w:sz="0" w:space="0" w:color="auto"/>
                                                    <w:right w:val="none" w:sz="0" w:space="0" w:color="auto"/>
                                                  </w:divBdr>
                                                  <w:divsChild>
                                                    <w:div w:id="937786334">
                                                      <w:marLeft w:val="0"/>
                                                      <w:marRight w:val="0"/>
                                                      <w:marTop w:val="0"/>
                                                      <w:marBottom w:val="0"/>
                                                      <w:divBdr>
                                                        <w:top w:val="none" w:sz="0" w:space="0" w:color="auto"/>
                                                        <w:left w:val="none" w:sz="0" w:space="0" w:color="auto"/>
                                                        <w:bottom w:val="none" w:sz="0" w:space="0" w:color="auto"/>
                                                        <w:right w:val="none" w:sz="0" w:space="0" w:color="auto"/>
                                                      </w:divBdr>
                                                      <w:divsChild>
                                                        <w:div w:id="93778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7786333">
      <w:marLeft w:val="0"/>
      <w:marRight w:val="0"/>
      <w:marTop w:val="0"/>
      <w:marBottom w:val="0"/>
      <w:divBdr>
        <w:top w:val="none" w:sz="0" w:space="0" w:color="auto"/>
        <w:left w:val="none" w:sz="0" w:space="0" w:color="auto"/>
        <w:bottom w:val="none" w:sz="0" w:space="0" w:color="auto"/>
        <w:right w:val="none" w:sz="0" w:space="0" w:color="auto"/>
      </w:divBdr>
    </w:div>
    <w:div w:id="937786346">
      <w:marLeft w:val="0"/>
      <w:marRight w:val="0"/>
      <w:marTop w:val="0"/>
      <w:marBottom w:val="0"/>
      <w:divBdr>
        <w:top w:val="none" w:sz="0" w:space="0" w:color="auto"/>
        <w:left w:val="none" w:sz="0" w:space="0" w:color="auto"/>
        <w:bottom w:val="none" w:sz="0" w:space="0" w:color="auto"/>
        <w:right w:val="none" w:sz="0" w:space="0" w:color="auto"/>
      </w:divBdr>
      <w:divsChild>
        <w:div w:id="937786368">
          <w:marLeft w:val="0"/>
          <w:marRight w:val="0"/>
          <w:marTop w:val="0"/>
          <w:marBottom w:val="0"/>
          <w:divBdr>
            <w:top w:val="none" w:sz="0" w:space="0" w:color="auto"/>
            <w:left w:val="none" w:sz="0" w:space="0" w:color="auto"/>
            <w:bottom w:val="none" w:sz="0" w:space="0" w:color="auto"/>
            <w:right w:val="none" w:sz="0" w:space="0" w:color="auto"/>
          </w:divBdr>
          <w:divsChild>
            <w:div w:id="937786316">
              <w:marLeft w:val="0"/>
              <w:marRight w:val="0"/>
              <w:marTop w:val="0"/>
              <w:marBottom w:val="0"/>
              <w:divBdr>
                <w:top w:val="none" w:sz="0" w:space="0" w:color="auto"/>
                <w:left w:val="none" w:sz="0" w:space="0" w:color="auto"/>
                <w:bottom w:val="none" w:sz="0" w:space="0" w:color="auto"/>
                <w:right w:val="none" w:sz="0" w:space="0" w:color="auto"/>
              </w:divBdr>
              <w:divsChild>
                <w:div w:id="937786361">
                  <w:marLeft w:val="0"/>
                  <w:marRight w:val="0"/>
                  <w:marTop w:val="0"/>
                  <w:marBottom w:val="0"/>
                  <w:divBdr>
                    <w:top w:val="none" w:sz="0" w:space="0" w:color="auto"/>
                    <w:left w:val="none" w:sz="0" w:space="0" w:color="auto"/>
                    <w:bottom w:val="none" w:sz="0" w:space="0" w:color="auto"/>
                    <w:right w:val="none" w:sz="0" w:space="0" w:color="auto"/>
                  </w:divBdr>
                  <w:divsChild>
                    <w:div w:id="937786399">
                      <w:marLeft w:val="0"/>
                      <w:marRight w:val="0"/>
                      <w:marTop w:val="0"/>
                      <w:marBottom w:val="0"/>
                      <w:divBdr>
                        <w:top w:val="none" w:sz="0" w:space="0" w:color="auto"/>
                        <w:left w:val="none" w:sz="0" w:space="0" w:color="auto"/>
                        <w:bottom w:val="none" w:sz="0" w:space="0" w:color="auto"/>
                        <w:right w:val="none" w:sz="0" w:space="0" w:color="auto"/>
                      </w:divBdr>
                      <w:divsChild>
                        <w:div w:id="937786363">
                          <w:marLeft w:val="0"/>
                          <w:marRight w:val="0"/>
                          <w:marTop w:val="0"/>
                          <w:marBottom w:val="0"/>
                          <w:divBdr>
                            <w:top w:val="none" w:sz="0" w:space="0" w:color="auto"/>
                            <w:left w:val="none" w:sz="0" w:space="0" w:color="auto"/>
                            <w:bottom w:val="none" w:sz="0" w:space="0" w:color="auto"/>
                            <w:right w:val="none" w:sz="0" w:space="0" w:color="auto"/>
                          </w:divBdr>
                          <w:divsChild>
                            <w:div w:id="937786335">
                              <w:marLeft w:val="0"/>
                              <w:marRight w:val="-100"/>
                              <w:marTop w:val="0"/>
                              <w:marBottom w:val="0"/>
                              <w:divBdr>
                                <w:top w:val="none" w:sz="0" w:space="0" w:color="auto"/>
                                <w:left w:val="none" w:sz="0" w:space="0" w:color="auto"/>
                                <w:bottom w:val="none" w:sz="0" w:space="0" w:color="auto"/>
                                <w:right w:val="none" w:sz="0" w:space="0" w:color="auto"/>
                              </w:divBdr>
                              <w:divsChild>
                                <w:div w:id="937786371">
                                  <w:marLeft w:val="150"/>
                                  <w:marRight w:val="300"/>
                                  <w:marTop w:val="0"/>
                                  <w:marBottom w:val="0"/>
                                  <w:divBdr>
                                    <w:top w:val="none" w:sz="0" w:space="0" w:color="auto"/>
                                    <w:left w:val="none" w:sz="0" w:space="0" w:color="auto"/>
                                    <w:bottom w:val="none" w:sz="0" w:space="0" w:color="auto"/>
                                    <w:right w:val="none" w:sz="0" w:space="0" w:color="auto"/>
                                  </w:divBdr>
                                  <w:divsChild>
                                    <w:div w:id="937786383">
                                      <w:marLeft w:val="0"/>
                                      <w:marRight w:val="0"/>
                                      <w:marTop w:val="0"/>
                                      <w:marBottom w:val="0"/>
                                      <w:divBdr>
                                        <w:top w:val="none" w:sz="0" w:space="0" w:color="auto"/>
                                        <w:left w:val="none" w:sz="0" w:space="0" w:color="auto"/>
                                        <w:bottom w:val="none" w:sz="0" w:space="0" w:color="auto"/>
                                        <w:right w:val="none" w:sz="0" w:space="0" w:color="auto"/>
                                      </w:divBdr>
                                      <w:divsChild>
                                        <w:div w:id="937786385">
                                          <w:marLeft w:val="0"/>
                                          <w:marRight w:val="0"/>
                                          <w:marTop w:val="0"/>
                                          <w:marBottom w:val="0"/>
                                          <w:divBdr>
                                            <w:top w:val="none" w:sz="0" w:space="0" w:color="auto"/>
                                            <w:left w:val="none" w:sz="0" w:space="0" w:color="auto"/>
                                            <w:bottom w:val="none" w:sz="0" w:space="0" w:color="auto"/>
                                            <w:right w:val="none" w:sz="0" w:space="0" w:color="auto"/>
                                          </w:divBdr>
                                          <w:divsChild>
                                            <w:div w:id="937786379">
                                              <w:marLeft w:val="0"/>
                                              <w:marRight w:val="0"/>
                                              <w:marTop w:val="0"/>
                                              <w:marBottom w:val="0"/>
                                              <w:divBdr>
                                                <w:top w:val="none" w:sz="0" w:space="0" w:color="auto"/>
                                                <w:left w:val="none" w:sz="0" w:space="0" w:color="auto"/>
                                                <w:bottom w:val="none" w:sz="0" w:space="0" w:color="auto"/>
                                                <w:right w:val="none" w:sz="0" w:space="0" w:color="auto"/>
                                              </w:divBdr>
                                              <w:divsChild>
                                                <w:div w:id="937786345">
                                                  <w:marLeft w:val="0"/>
                                                  <w:marRight w:val="0"/>
                                                  <w:marTop w:val="0"/>
                                                  <w:marBottom w:val="0"/>
                                                  <w:divBdr>
                                                    <w:top w:val="none" w:sz="0" w:space="0" w:color="auto"/>
                                                    <w:left w:val="none" w:sz="0" w:space="0" w:color="auto"/>
                                                    <w:bottom w:val="none" w:sz="0" w:space="0" w:color="auto"/>
                                                    <w:right w:val="none" w:sz="0" w:space="0" w:color="auto"/>
                                                  </w:divBdr>
                                                  <w:divsChild>
                                                    <w:div w:id="937786331">
                                                      <w:marLeft w:val="0"/>
                                                      <w:marRight w:val="0"/>
                                                      <w:marTop w:val="0"/>
                                                      <w:marBottom w:val="0"/>
                                                      <w:divBdr>
                                                        <w:top w:val="none" w:sz="0" w:space="0" w:color="auto"/>
                                                        <w:left w:val="none" w:sz="0" w:space="0" w:color="auto"/>
                                                        <w:bottom w:val="none" w:sz="0" w:space="0" w:color="auto"/>
                                                        <w:right w:val="none" w:sz="0" w:space="0" w:color="auto"/>
                                                      </w:divBdr>
                                                      <w:divsChild>
                                                        <w:div w:id="93778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7786373">
      <w:marLeft w:val="0"/>
      <w:marRight w:val="0"/>
      <w:marTop w:val="0"/>
      <w:marBottom w:val="0"/>
      <w:divBdr>
        <w:top w:val="none" w:sz="0" w:space="0" w:color="auto"/>
        <w:left w:val="none" w:sz="0" w:space="0" w:color="auto"/>
        <w:bottom w:val="none" w:sz="0" w:space="0" w:color="auto"/>
        <w:right w:val="none" w:sz="0" w:space="0" w:color="auto"/>
      </w:divBdr>
      <w:divsChild>
        <w:div w:id="937786351">
          <w:marLeft w:val="0"/>
          <w:marRight w:val="0"/>
          <w:marTop w:val="0"/>
          <w:marBottom w:val="0"/>
          <w:divBdr>
            <w:top w:val="none" w:sz="0" w:space="0" w:color="auto"/>
            <w:left w:val="none" w:sz="0" w:space="0" w:color="auto"/>
            <w:bottom w:val="none" w:sz="0" w:space="0" w:color="auto"/>
            <w:right w:val="none" w:sz="0" w:space="0" w:color="auto"/>
          </w:divBdr>
          <w:divsChild>
            <w:div w:id="937786374">
              <w:marLeft w:val="0"/>
              <w:marRight w:val="0"/>
              <w:marTop w:val="0"/>
              <w:marBottom w:val="0"/>
              <w:divBdr>
                <w:top w:val="none" w:sz="0" w:space="0" w:color="auto"/>
                <w:left w:val="none" w:sz="0" w:space="0" w:color="auto"/>
                <w:bottom w:val="none" w:sz="0" w:space="0" w:color="auto"/>
                <w:right w:val="none" w:sz="0" w:space="0" w:color="auto"/>
              </w:divBdr>
              <w:divsChild>
                <w:div w:id="937786364">
                  <w:marLeft w:val="0"/>
                  <w:marRight w:val="0"/>
                  <w:marTop w:val="0"/>
                  <w:marBottom w:val="0"/>
                  <w:divBdr>
                    <w:top w:val="none" w:sz="0" w:space="0" w:color="auto"/>
                    <w:left w:val="none" w:sz="0" w:space="0" w:color="auto"/>
                    <w:bottom w:val="none" w:sz="0" w:space="0" w:color="auto"/>
                    <w:right w:val="none" w:sz="0" w:space="0" w:color="auto"/>
                  </w:divBdr>
                  <w:divsChild>
                    <w:div w:id="937786319">
                      <w:marLeft w:val="0"/>
                      <w:marRight w:val="0"/>
                      <w:marTop w:val="0"/>
                      <w:marBottom w:val="0"/>
                      <w:divBdr>
                        <w:top w:val="none" w:sz="0" w:space="0" w:color="auto"/>
                        <w:left w:val="none" w:sz="0" w:space="0" w:color="auto"/>
                        <w:bottom w:val="none" w:sz="0" w:space="0" w:color="auto"/>
                        <w:right w:val="none" w:sz="0" w:space="0" w:color="auto"/>
                      </w:divBdr>
                      <w:divsChild>
                        <w:div w:id="937786315">
                          <w:marLeft w:val="0"/>
                          <w:marRight w:val="0"/>
                          <w:marTop w:val="0"/>
                          <w:marBottom w:val="0"/>
                          <w:divBdr>
                            <w:top w:val="none" w:sz="0" w:space="0" w:color="auto"/>
                            <w:left w:val="none" w:sz="0" w:space="0" w:color="auto"/>
                            <w:bottom w:val="none" w:sz="0" w:space="0" w:color="auto"/>
                            <w:right w:val="none" w:sz="0" w:space="0" w:color="auto"/>
                          </w:divBdr>
                          <w:divsChild>
                            <w:div w:id="937786354">
                              <w:marLeft w:val="0"/>
                              <w:marRight w:val="-100"/>
                              <w:marTop w:val="0"/>
                              <w:marBottom w:val="0"/>
                              <w:divBdr>
                                <w:top w:val="none" w:sz="0" w:space="0" w:color="auto"/>
                                <w:left w:val="none" w:sz="0" w:space="0" w:color="auto"/>
                                <w:bottom w:val="none" w:sz="0" w:space="0" w:color="auto"/>
                                <w:right w:val="none" w:sz="0" w:space="0" w:color="auto"/>
                              </w:divBdr>
                              <w:divsChild>
                                <w:div w:id="937786396">
                                  <w:marLeft w:val="150"/>
                                  <w:marRight w:val="300"/>
                                  <w:marTop w:val="0"/>
                                  <w:marBottom w:val="0"/>
                                  <w:divBdr>
                                    <w:top w:val="none" w:sz="0" w:space="0" w:color="auto"/>
                                    <w:left w:val="none" w:sz="0" w:space="0" w:color="auto"/>
                                    <w:bottom w:val="none" w:sz="0" w:space="0" w:color="auto"/>
                                    <w:right w:val="none" w:sz="0" w:space="0" w:color="auto"/>
                                  </w:divBdr>
                                  <w:divsChild>
                                    <w:div w:id="937786390">
                                      <w:marLeft w:val="0"/>
                                      <w:marRight w:val="0"/>
                                      <w:marTop w:val="0"/>
                                      <w:marBottom w:val="0"/>
                                      <w:divBdr>
                                        <w:top w:val="none" w:sz="0" w:space="0" w:color="auto"/>
                                        <w:left w:val="none" w:sz="0" w:space="0" w:color="auto"/>
                                        <w:bottom w:val="none" w:sz="0" w:space="0" w:color="auto"/>
                                        <w:right w:val="none" w:sz="0" w:space="0" w:color="auto"/>
                                      </w:divBdr>
                                      <w:divsChild>
                                        <w:div w:id="937786322">
                                          <w:marLeft w:val="0"/>
                                          <w:marRight w:val="0"/>
                                          <w:marTop w:val="0"/>
                                          <w:marBottom w:val="0"/>
                                          <w:divBdr>
                                            <w:top w:val="none" w:sz="0" w:space="0" w:color="auto"/>
                                            <w:left w:val="none" w:sz="0" w:space="0" w:color="auto"/>
                                            <w:bottom w:val="none" w:sz="0" w:space="0" w:color="auto"/>
                                            <w:right w:val="none" w:sz="0" w:space="0" w:color="auto"/>
                                          </w:divBdr>
                                          <w:divsChild>
                                            <w:div w:id="937786402">
                                              <w:marLeft w:val="0"/>
                                              <w:marRight w:val="0"/>
                                              <w:marTop w:val="0"/>
                                              <w:marBottom w:val="0"/>
                                              <w:divBdr>
                                                <w:top w:val="none" w:sz="0" w:space="0" w:color="auto"/>
                                                <w:left w:val="none" w:sz="0" w:space="0" w:color="auto"/>
                                                <w:bottom w:val="none" w:sz="0" w:space="0" w:color="auto"/>
                                                <w:right w:val="none" w:sz="0" w:space="0" w:color="auto"/>
                                              </w:divBdr>
                                              <w:divsChild>
                                                <w:div w:id="937786328">
                                                  <w:marLeft w:val="0"/>
                                                  <w:marRight w:val="0"/>
                                                  <w:marTop w:val="0"/>
                                                  <w:marBottom w:val="0"/>
                                                  <w:divBdr>
                                                    <w:top w:val="none" w:sz="0" w:space="0" w:color="auto"/>
                                                    <w:left w:val="none" w:sz="0" w:space="0" w:color="auto"/>
                                                    <w:bottom w:val="none" w:sz="0" w:space="0" w:color="auto"/>
                                                    <w:right w:val="none" w:sz="0" w:space="0" w:color="auto"/>
                                                  </w:divBdr>
                                                  <w:divsChild>
                                                    <w:div w:id="937786359">
                                                      <w:marLeft w:val="0"/>
                                                      <w:marRight w:val="0"/>
                                                      <w:marTop w:val="0"/>
                                                      <w:marBottom w:val="0"/>
                                                      <w:divBdr>
                                                        <w:top w:val="none" w:sz="0" w:space="0" w:color="auto"/>
                                                        <w:left w:val="none" w:sz="0" w:space="0" w:color="auto"/>
                                                        <w:bottom w:val="none" w:sz="0" w:space="0" w:color="auto"/>
                                                        <w:right w:val="none" w:sz="0" w:space="0" w:color="auto"/>
                                                      </w:divBdr>
                                                      <w:divsChild>
                                                        <w:div w:id="93778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7786386">
      <w:marLeft w:val="0"/>
      <w:marRight w:val="0"/>
      <w:marTop w:val="0"/>
      <w:marBottom w:val="0"/>
      <w:divBdr>
        <w:top w:val="none" w:sz="0" w:space="0" w:color="auto"/>
        <w:left w:val="none" w:sz="0" w:space="0" w:color="auto"/>
        <w:bottom w:val="none" w:sz="0" w:space="0" w:color="auto"/>
        <w:right w:val="none" w:sz="0" w:space="0" w:color="auto"/>
      </w:divBdr>
      <w:divsChild>
        <w:div w:id="937786370">
          <w:marLeft w:val="0"/>
          <w:marRight w:val="0"/>
          <w:marTop w:val="0"/>
          <w:marBottom w:val="0"/>
          <w:divBdr>
            <w:top w:val="none" w:sz="0" w:space="0" w:color="auto"/>
            <w:left w:val="none" w:sz="0" w:space="0" w:color="auto"/>
            <w:bottom w:val="none" w:sz="0" w:space="0" w:color="auto"/>
            <w:right w:val="none" w:sz="0" w:space="0" w:color="auto"/>
          </w:divBdr>
          <w:divsChild>
            <w:div w:id="937786329">
              <w:marLeft w:val="0"/>
              <w:marRight w:val="0"/>
              <w:marTop w:val="0"/>
              <w:marBottom w:val="0"/>
              <w:divBdr>
                <w:top w:val="none" w:sz="0" w:space="0" w:color="auto"/>
                <w:left w:val="none" w:sz="0" w:space="0" w:color="auto"/>
                <w:bottom w:val="none" w:sz="0" w:space="0" w:color="auto"/>
                <w:right w:val="none" w:sz="0" w:space="0" w:color="auto"/>
              </w:divBdr>
              <w:divsChild>
                <w:div w:id="937786367">
                  <w:marLeft w:val="0"/>
                  <w:marRight w:val="0"/>
                  <w:marTop w:val="0"/>
                  <w:marBottom w:val="0"/>
                  <w:divBdr>
                    <w:top w:val="none" w:sz="0" w:space="0" w:color="auto"/>
                    <w:left w:val="none" w:sz="0" w:space="0" w:color="auto"/>
                    <w:bottom w:val="none" w:sz="0" w:space="0" w:color="auto"/>
                    <w:right w:val="none" w:sz="0" w:space="0" w:color="auto"/>
                  </w:divBdr>
                  <w:divsChild>
                    <w:div w:id="937786326">
                      <w:marLeft w:val="0"/>
                      <w:marRight w:val="0"/>
                      <w:marTop w:val="0"/>
                      <w:marBottom w:val="0"/>
                      <w:divBdr>
                        <w:top w:val="none" w:sz="0" w:space="0" w:color="auto"/>
                        <w:left w:val="none" w:sz="0" w:space="0" w:color="auto"/>
                        <w:bottom w:val="none" w:sz="0" w:space="0" w:color="auto"/>
                        <w:right w:val="none" w:sz="0" w:space="0" w:color="auto"/>
                      </w:divBdr>
                      <w:divsChild>
                        <w:div w:id="937786337">
                          <w:marLeft w:val="0"/>
                          <w:marRight w:val="0"/>
                          <w:marTop w:val="0"/>
                          <w:marBottom w:val="0"/>
                          <w:divBdr>
                            <w:top w:val="none" w:sz="0" w:space="0" w:color="auto"/>
                            <w:left w:val="none" w:sz="0" w:space="0" w:color="auto"/>
                            <w:bottom w:val="none" w:sz="0" w:space="0" w:color="auto"/>
                            <w:right w:val="none" w:sz="0" w:space="0" w:color="auto"/>
                          </w:divBdr>
                          <w:divsChild>
                            <w:div w:id="937786330">
                              <w:marLeft w:val="0"/>
                              <w:marRight w:val="-100"/>
                              <w:marTop w:val="0"/>
                              <w:marBottom w:val="0"/>
                              <w:divBdr>
                                <w:top w:val="none" w:sz="0" w:space="0" w:color="auto"/>
                                <w:left w:val="none" w:sz="0" w:space="0" w:color="auto"/>
                                <w:bottom w:val="none" w:sz="0" w:space="0" w:color="auto"/>
                                <w:right w:val="none" w:sz="0" w:space="0" w:color="auto"/>
                              </w:divBdr>
                              <w:divsChild>
                                <w:div w:id="937786389">
                                  <w:marLeft w:val="150"/>
                                  <w:marRight w:val="300"/>
                                  <w:marTop w:val="0"/>
                                  <w:marBottom w:val="0"/>
                                  <w:divBdr>
                                    <w:top w:val="none" w:sz="0" w:space="0" w:color="auto"/>
                                    <w:left w:val="none" w:sz="0" w:space="0" w:color="auto"/>
                                    <w:bottom w:val="none" w:sz="0" w:space="0" w:color="auto"/>
                                    <w:right w:val="none" w:sz="0" w:space="0" w:color="auto"/>
                                  </w:divBdr>
                                  <w:divsChild>
                                    <w:div w:id="937786343">
                                      <w:marLeft w:val="0"/>
                                      <w:marRight w:val="0"/>
                                      <w:marTop w:val="0"/>
                                      <w:marBottom w:val="0"/>
                                      <w:divBdr>
                                        <w:top w:val="none" w:sz="0" w:space="0" w:color="auto"/>
                                        <w:left w:val="none" w:sz="0" w:space="0" w:color="auto"/>
                                        <w:bottom w:val="none" w:sz="0" w:space="0" w:color="auto"/>
                                        <w:right w:val="none" w:sz="0" w:space="0" w:color="auto"/>
                                      </w:divBdr>
                                      <w:divsChild>
                                        <w:div w:id="937786358">
                                          <w:marLeft w:val="0"/>
                                          <w:marRight w:val="0"/>
                                          <w:marTop w:val="0"/>
                                          <w:marBottom w:val="0"/>
                                          <w:divBdr>
                                            <w:top w:val="none" w:sz="0" w:space="0" w:color="auto"/>
                                            <w:left w:val="none" w:sz="0" w:space="0" w:color="auto"/>
                                            <w:bottom w:val="none" w:sz="0" w:space="0" w:color="auto"/>
                                            <w:right w:val="none" w:sz="0" w:space="0" w:color="auto"/>
                                          </w:divBdr>
                                          <w:divsChild>
                                            <w:div w:id="937786384">
                                              <w:marLeft w:val="0"/>
                                              <w:marRight w:val="0"/>
                                              <w:marTop w:val="0"/>
                                              <w:marBottom w:val="0"/>
                                              <w:divBdr>
                                                <w:top w:val="none" w:sz="0" w:space="0" w:color="auto"/>
                                                <w:left w:val="none" w:sz="0" w:space="0" w:color="auto"/>
                                                <w:bottom w:val="none" w:sz="0" w:space="0" w:color="auto"/>
                                                <w:right w:val="none" w:sz="0" w:space="0" w:color="auto"/>
                                              </w:divBdr>
                                              <w:divsChild>
                                                <w:div w:id="937786394">
                                                  <w:marLeft w:val="0"/>
                                                  <w:marRight w:val="0"/>
                                                  <w:marTop w:val="0"/>
                                                  <w:marBottom w:val="0"/>
                                                  <w:divBdr>
                                                    <w:top w:val="none" w:sz="0" w:space="0" w:color="auto"/>
                                                    <w:left w:val="none" w:sz="0" w:space="0" w:color="auto"/>
                                                    <w:bottom w:val="none" w:sz="0" w:space="0" w:color="auto"/>
                                                    <w:right w:val="none" w:sz="0" w:space="0" w:color="auto"/>
                                                  </w:divBdr>
                                                  <w:divsChild>
                                                    <w:div w:id="937786317">
                                                      <w:marLeft w:val="0"/>
                                                      <w:marRight w:val="0"/>
                                                      <w:marTop w:val="0"/>
                                                      <w:marBottom w:val="0"/>
                                                      <w:divBdr>
                                                        <w:top w:val="none" w:sz="0" w:space="0" w:color="auto"/>
                                                        <w:left w:val="none" w:sz="0" w:space="0" w:color="auto"/>
                                                        <w:bottom w:val="none" w:sz="0" w:space="0" w:color="auto"/>
                                                        <w:right w:val="none" w:sz="0" w:space="0" w:color="auto"/>
                                                      </w:divBdr>
                                                      <w:divsChild>
                                                        <w:div w:id="937786342">
                                                          <w:marLeft w:val="0"/>
                                                          <w:marRight w:val="0"/>
                                                          <w:marTop w:val="0"/>
                                                          <w:marBottom w:val="0"/>
                                                          <w:divBdr>
                                                            <w:top w:val="none" w:sz="0" w:space="0" w:color="auto"/>
                                                            <w:left w:val="none" w:sz="0" w:space="0" w:color="auto"/>
                                                            <w:bottom w:val="none" w:sz="0" w:space="0" w:color="auto"/>
                                                            <w:right w:val="none" w:sz="0" w:space="0" w:color="auto"/>
                                                          </w:divBdr>
                                                          <w:divsChild>
                                                            <w:div w:id="93778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7786387">
      <w:marLeft w:val="0"/>
      <w:marRight w:val="0"/>
      <w:marTop w:val="0"/>
      <w:marBottom w:val="0"/>
      <w:divBdr>
        <w:top w:val="none" w:sz="0" w:space="0" w:color="auto"/>
        <w:left w:val="none" w:sz="0" w:space="0" w:color="auto"/>
        <w:bottom w:val="none" w:sz="0" w:space="0" w:color="auto"/>
        <w:right w:val="none" w:sz="0" w:space="0" w:color="auto"/>
      </w:divBdr>
      <w:divsChild>
        <w:div w:id="937786401">
          <w:marLeft w:val="0"/>
          <w:marRight w:val="0"/>
          <w:marTop w:val="0"/>
          <w:marBottom w:val="0"/>
          <w:divBdr>
            <w:top w:val="none" w:sz="0" w:space="0" w:color="auto"/>
            <w:left w:val="none" w:sz="0" w:space="0" w:color="auto"/>
            <w:bottom w:val="none" w:sz="0" w:space="0" w:color="auto"/>
            <w:right w:val="none" w:sz="0" w:space="0" w:color="auto"/>
          </w:divBdr>
          <w:divsChild>
            <w:div w:id="937786381">
              <w:marLeft w:val="0"/>
              <w:marRight w:val="0"/>
              <w:marTop w:val="0"/>
              <w:marBottom w:val="0"/>
              <w:divBdr>
                <w:top w:val="none" w:sz="0" w:space="0" w:color="auto"/>
                <w:left w:val="none" w:sz="0" w:space="0" w:color="auto"/>
                <w:bottom w:val="none" w:sz="0" w:space="0" w:color="auto"/>
                <w:right w:val="none" w:sz="0" w:space="0" w:color="auto"/>
              </w:divBdr>
              <w:divsChild>
                <w:div w:id="937786355">
                  <w:marLeft w:val="0"/>
                  <w:marRight w:val="0"/>
                  <w:marTop w:val="0"/>
                  <w:marBottom w:val="0"/>
                  <w:divBdr>
                    <w:top w:val="none" w:sz="0" w:space="0" w:color="auto"/>
                    <w:left w:val="none" w:sz="0" w:space="0" w:color="auto"/>
                    <w:bottom w:val="none" w:sz="0" w:space="0" w:color="auto"/>
                    <w:right w:val="none" w:sz="0" w:space="0" w:color="auto"/>
                  </w:divBdr>
                  <w:divsChild>
                    <w:div w:id="937786341">
                      <w:marLeft w:val="0"/>
                      <w:marRight w:val="0"/>
                      <w:marTop w:val="0"/>
                      <w:marBottom w:val="0"/>
                      <w:divBdr>
                        <w:top w:val="none" w:sz="0" w:space="0" w:color="auto"/>
                        <w:left w:val="none" w:sz="0" w:space="0" w:color="auto"/>
                        <w:bottom w:val="none" w:sz="0" w:space="0" w:color="auto"/>
                        <w:right w:val="none" w:sz="0" w:space="0" w:color="auto"/>
                      </w:divBdr>
                      <w:divsChild>
                        <w:div w:id="937786360">
                          <w:marLeft w:val="0"/>
                          <w:marRight w:val="0"/>
                          <w:marTop w:val="0"/>
                          <w:marBottom w:val="0"/>
                          <w:divBdr>
                            <w:top w:val="none" w:sz="0" w:space="0" w:color="auto"/>
                            <w:left w:val="none" w:sz="0" w:space="0" w:color="auto"/>
                            <w:bottom w:val="none" w:sz="0" w:space="0" w:color="auto"/>
                            <w:right w:val="none" w:sz="0" w:space="0" w:color="auto"/>
                          </w:divBdr>
                          <w:divsChild>
                            <w:div w:id="937786350">
                              <w:marLeft w:val="0"/>
                              <w:marRight w:val="-100"/>
                              <w:marTop w:val="0"/>
                              <w:marBottom w:val="0"/>
                              <w:divBdr>
                                <w:top w:val="none" w:sz="0" w:space="0" w:color="auto"/>
                                <w:left w:val="none" w:sz="0" w:space="0" w:color="auto"/>
                                <w:bottom w:val="none" w:sz="0" w:space="0" w:color="auto"/>
                                <w:right w:val="none" w:sz="0" w:space="0" w:color="auto"/>
                              </w:divBdr>
                              <w:divsChild>
                                <w:div w:id="937786349">
                                  <w:marLeft w:val="150"/>
                                  <w:marRight w:val="300"/>
                                  <w:marTop w:val="0"/>
                                  <w:marBottom w:val="0"/>
                                  <w:divBdr>
                                    <w:top w:val="none" w:sz="0" w:space="0" w:color="auto"/>
                                    <w:left w:val="none" w:sz="0" w:space="0" w:color="auto"/>
                                    <w:bottom w:val="none" w:sz="0" w:space="0" w:color="auto"/>
                                    <w:right w:val="none" w:sz="0" w:space="0" w:color="auto"/>
                                  </w:divBdr>
                                  <w:divsChild>
                                    <w:div w:id="937786336">
                                      <w:marLeft w:val="0"/>
                                      <w:marRight w:val="0"/>
                                      <w:marTop w:val="0"/>
                                      <w:marBottom w:val="0"/>
                                      <w:divBdr>
                                        <w:top w:val="none" w:sz="0" w:space="0" w:color="auto"/>
                                        <w:left w:val="none" w:sz="0" w:space="0" w:color="auto"/>
                                        <w:bottom w:val="none" w:sz="0" w:space="0" w:color="auto"/>
                                        <w:right w:val="none" w:sz="0" w:space="0" w:color="auto"/>
                                      </w:divBdr>
                                      <w:divsChild>
                                        <w:div w:id="937786332">
                                          <w:marLeft w:val="0"/>
                                          <w:marRight w:val="0"/>
                                          <w:marTop w:val="0"/>
                                          <w:marBottom w:val="0"/>
                                          <w:divBdr>
                                            <w:top w:val="none" w:sz="0" w:space="0" w:color="auto"/>
                                            <w:left w:val="none" w:sz="0" w:space="0" w:color="auto"/>
                                            <w:bottom w:val="none" w:sz="0" w:space="0" w:color="auto"/>
                                            <w:right w:val="none" w:sz="0" w:space="0" w:color="auto"/>
                                          </w:divBdr>
                                          <w:divsChild>
                                            <w:div w:id="937786380">
                                              <w:marLeft w:val="0"/>
                                              <w:marRight w:val="0"/>
                                              <w:marTop w:val="0"/>
                                              <w:marBottom w:val="0"/>
                                              <w:divBdr>
                                                <w:top w:val="none" w:sz="0" w:space="0" w:color="auto"/>
                                                <w:left w:val="none" w:sz="0" w:space="0" w:color="auto"/>
                                                <w:bottom w:val="none" w:sz="0" w:space="0" w:color="auto"/>
                                                <w:right w:val="none" w:sz="0" w:space="0" w:color="auto"/>
                                              </w:divBdr>
                                              <w:divsChild>
                                                <w:div w:id="937786339">
                                                  <w:marLeft w:val="0"/>
                                                  <w:marRight w:val="0"/>
                                                  <w:marTop w:val="0"/>
                                                  <w:marBottom w:val="0"/>
                                                  <w:divBdr>
                                                    <w:top w:val="none" w:sz="0" w:space="0" w:color="auto"/>
                                                    <w:left w:val="none" w:sz="0" w:space="0" w:color="auto"/>
                                                    <w:bottom w:val="none" w:sz="0" w:space="0" w:color="auto"/>
                                                    <w:right w:val="none" w:sz="0" w:space="0" w:color="auto"/>
                                                  </w:divBdr>
                                                  <w:divsChild>
                                                    <w:div w:id="937786353">
                                                      <w:marLeft w:val="0"/>
                                                      <w:marRight w:val="0"/>
                                                      <w:marTop w:val="0"/>
                                                      <w:marBottom w:val="0"/>
                                                      <w:divBdr>
                                                        <w:top w:val="none" w:sz="0" w:space="0" w:color="auto"/>
                                                        <w:left w:val="none" w:sz="0" w:space="0" w:color="auto"/>
                                                        <w:bottom w:val="none" w:sz="0" w:space="0" w:color="auto"/>
                                                        <w:right w:val="none" w:sz="0" w:space="0" w:color="auto"/>
                                                      </w:divBdr>
                                                      <w:divsChild>
                                                        <w:div w:id="93778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7786391">
      <w:marLeft w:val="0"/>
      <w:marRight w:val="0"/>
      <w:marTop w:val="0"/>
      <w:marBottom w:val="0"/>
      <w:divBdr>
        <w:top w:val="none" w:sz="0" w:space="0" w:color="auto"/>
        <w:left w:val="none" w:sz="0" w:space="0" w:color="auto"/>
        <w:bottom w:val="none" w:sz="0" w:space="0" w:color="auto"/>
        <w:right w:val="none" w:sz="0" w:space="0" w:color="auto"/>
      </w:divBdr>
      <w:divsChild>
        <w:div w:id="937786327">
          <w:marLeft w:val="0"/>
          <w:marRight w:val="0"/>
          <w:marTop w:val="0"/>
          <w:marBottom w:val="0"/>
          <w:divBdr>
            <w:top w:val="none" w:sz="0" w:space="0" w:color="auto"/>
            <w:left w:val="none" w:sz="0" w:space="0" w:color="auto"/>
            <w:bottom w:val="none" w:sz="0" w:space="0" w:color="auto"/>
            <w:right w:val="none" w:sz="0" w:space="0" w:color="auto"/>
          </w:divBdr>
          <w:divsChild>
            <w:div w:id="937786395">
              <w:marLeft w:val="0"/>
              <w:marRight w:val="0"/>
              <w:marTop w:val="0"/>
              <w:marBottom w:val="0"/>
              <w:divBdr>
                <w:top w:val="none" w:sz="0" w:space="0" w:color="auto"/>
                <w:left w:val="none" w:sz="0" w:space="0" w:color="auto"/>
                <w:bottom w:val="none" w:sz="0" w:space="0" w:color="auto"/>
                <w:right w:val="none" w:sz="0" w:space="0" w:color="auto"/>
              </w:divBdr>
              <w:divsChild>
                <w:div w:id="937786398">
                  <w:marLeft w:val="0"/>
                  <w:marRight w:val="0"/>
                  <w:marTop w:val="0"/>
                  <w:marBottom w:val="0"/>
                  <w:divBdr>
                    <w:top w:val="none" w:sz="0" w:space="0" w:color="auto"/>
                    <w:left w:val="none" w:sz="0" w:space="0" w:color="auto"/>
                    <w:bottom w:val="none" w:sz="0" w:space="0" w:color="auto"/>
                    <w:right w:val="none" w:sz="0" w:space="0" w:color="auto"/>
                  </w:divBdr>
                  <w:divsChild>
                    <w:div w:id="937786325">
                      <w:marLeft w:val="0"/>
                      <w:marRight w:val="0"/>
                      <w:marTop w:val="0"/>
                      <w:marBottom w:val="0"/>
                      <w:divBdr>
                        <w:top w:val="none" w:sz="0" w:space="0" w:color="auto"/>
                        <w:left w:val="none" w:sz="0" w:space="0" w:color="auto"/>
                        <w:bottom w:val="none" w:sz="0" w:space="0" w:color="auto"/>
                        <w:right w:val="none" w:sz="0" w:space="0" w:color="auto"/>
                      </w:divBdr>
                      <w:divsChild>
                        <w:div w:id="937786318">
                          <w:marLeft w:val="0"/>
                          <w:marRight w:val="0"/>
                          <w:marTop w:val="0"/>
                          <w:marBottom w:val="0"/>
                          <w:divBdr>
                            <w:top w:val="none" w:sz="0" w:space="0" w:color="auto"/>
                            <w:left w:val="none" w:sz="0" w:space="0" w:color="auto"/>
                            <w:bottom w:val="none" w:sz="0" w:space="0" w:color="auto"/>
                            <w:right w:val="none" w:sz="0" w:space="0" w:color="auto"/>
                          </w:divBdr>
                          <w:divsChild>
                            <w:div w:id="937786362">
                              <w:marLeft w:val="0"/>
                              <w:marRight w:val="-100"/>
                              <w:marTop w:val="0"/>
                              <w:marBottom w:val="0"/>
                              <w:divBdr>
                                <w:top w:val="none" w:sz="0" w:space="0" w:color="auto"/>
                                <w:left w:val="none" w:sz="0" w:space="0" w:color="auto"/>
                                <w:bottom w:val="none" w:sz="0" w:space="0" w:color="auto"/>
                                <w:right w:val="none" w:sz="0" w:space="0" w:color="auto"/>
                              </w:divBdr>
                              <w:divsChild>
                                <w:div w:id="937786344">
                                  <w:marLeft w:val="150"/>
                                  <w:marRight w:val="300"/>
                                  <w:marTop w:val="0"/>
                                  <w:marBottom w:val="0"/>
                                  <w:divBdr>
                                    <w:top w:val="none" w:sz="0" w:space="0" w:color="auto"/>
                                    <w:left w:val="none" w:sz="0" w:space="0" w:color="auto"/>
                                    <w:bottom w:val="none" w:sz="0" w:space="0" w:color="auto"/>
                                    <w:right w:val="none" w:sz="0" w:space="0" w:color="auto"/>
                                  </w:divBdr>
                                  <w:divsChild>
                                    <w:div w:id="937786347">
                                      <w:marLeft w:val="0"/>
                                      <w:marRight w:val="0"/>
                                      <w:marTop w:val="0"/>
                                      <w:marBottom w:val="0"/>
                                      <w:divBdr>
                                        <w:top w:val="none" w:sz="0" w:space="0" w:color="auto"/>
                                        <w:left w:val="none" w:sz="0" w:space="0" w:color="auto"/>
                                        <w:bottom w:val="none" w:sz="0" w:space="0" w:color="auto"/>
                                        <w:right w:val="none" w:sz="0" w:space="0" w:color="auto"/>
                                      </w:divBdr>
                                      <w:divsChild>
                                        <w:div w:id="937786375">
                                          <w:marLeft w:val="0"/>
                                          <w:marRight w:val="0"/>
                                          <w:marTop w:val="0"/>
                                          <w:marBottom w:val="0"/>
                                          <w:divBdr>
                                            <w:top w:val="none" w:sz="0" w:space="0" w:color="auto"/>
                                            <w:left w:val="none" w:sz="0" w:space="0" w:color="auto"/>
                                            <w:bottom w:val="none" w:sz="0" w:space="0" w:color="auto"/>
                                            <w:right w:val="none" w:sz="0" w:space="0" w:color="auto"/>
                                          </w:divBdr>
                                          <w:divsChild>
                                            <w:div w:id="937786372">
                                              <w:marLeft w:val="0"/>
                                              <w:marRight w:val="0"/>
                                              <w:marTop w:val="0"/>
                                              <w:marBottom w:val="0"/>
                                              <w:divBdr>
                                                <w:top w:val="none" w:sz="0" w:space="0" w:color="auto"/>
                                                <w:left w:val="none" w:sz="0" w:space="0" w:color="auto"/>
                                                <w:bottom w:val="none" w:sz="0" w:space="0" w:color="auto"/>
                                                <w:right w:val="none" w:sz="0" w:space="0" w:color="auto"/>
                                              </w:divBdr>
                                              <w:divsChild>
                                                <w:div w:id="937786338">
                                                  <w:marLeft w:val="0"/>
                                                  <w:marRight w:val="0"/>
                                                  <w:marTop w:val="0"/>
                                                  <w:marBottom w:val="0"/>
                                                  <w:divBdr>
                                                    <w:top w:val="none" w:sz="0" w:space="0" w:color="auto"/>
                                                    <w:left w:val="none" w:sz="0" w:space="0" w:color="auto"/>
                                                    <w:bottom w:val="none" w:sz="0" w:space="0" w:color="auto"/>
                                                    <w:right w:val="none" w:sz="0" w:space="0" w:color="auto"/>
                                                  </w:divBdr>
                                                  <w:divsChild>
                                                    <w:div w:id="937786324">
                                                      <w:marLeft w:val="0"/>
                                                      <w:marRight w:val="0"/>
                                                      <w:marTop w:val="0"/>
                                                      <w:marBottom w:val="0"/>
                                                      <w:divBdr>
                                                        <w:top w:val="none" w:sz="0" w:space="0" w:color="auto"/>
                                                        <w:left w:val="none" w:sz="0" w:space="0" w:color="auto"/>
                                                        <w:bottom w:val="none" w:sz="0" w:space="0" w:color="auto"/>
                                                        <w:right w:val="none" w:sz="0" w:space="0" w:color="auto"/>
                                                      </w:divBdr>
                                                      <w:divsChild>
                                                        <w:div w:id="937786388">
                                                          <w:marLeft w:val="0"/>
                                                          <w:marRight w:val="0"/>
                                                          <w:marTop w:val="0"/>
                                                          <w:marBottom w:val="0"/>
                                                          <w:divBdr>
                                                            <w:top w:val="none" w:sz="0" w:space="0" w:color="auto"/>
                                                            <w:left w:val="none" w:sz="0" w:space="0" w:color="auto"/>
                                                            <w:bottom w:val="none" w:sz="0" w:space="0" w:color="auto"/>
                                                            <w:right w:val="none" w:sz="0" w:space="0" w:color="auto"/>
                                                          </w:divBdr>
                                                          <w:divsChild>
                                                            <w:div w:id="93778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7786403">
      <w:marLeft w:val="0"/>
      <w:marRight w:val="0"/>
      <w:marTop w:val="0"/>
      <w:marBottom w:val="0"/>
      <w:divBdr>
        <w:top w:val="none" w:sz="0" w:space="0" w:color="auto"/>
        <w:left w:val="none" w:sz="0" w:space="0" w:color="auto"/>
        <w:bottom w:val="none" w:sz="0" w:space="0" w:color="auto"/>
        <w:right w:val="none" w:sz="0" w:space="0" w:color="auto"/>
      </w:divBdr>
    </w:div>
    <w:div w:id="1240865389">
      <w:bodyDiv w:val="1"/>
      <w:marLeft w:val="0"/>
      <w:marRight w:val="0"/>
      <w:marTop w:val="0"/>
      <w:marBottom w:val="0"/>
      <w:divBdr>
        <w:top w:val="none" w:sz="0" w:space="0" w:color="auto"/>
        <w:left w:val="none" w:sz="0" w:space="0" w:color="auto"/>
        <w:bottom w:val="none" w:sz="0" w:space="0" w:color="auto"/>
        <w:right w:val="none" w:sz="0" w:space="0" w:color="auto"/>
      </w:divBdr>
      <w:divsChild>
        <w:div w:id="855507890">
          <w:marLeft w:val="0"/>
          <w:marRight w:val="0"/>
          <w:marTop w:val="0"/>
          <w:marBottom w:val="0"/>
          <w:divBdr>
            <w:top w:val="none" w:sz="0" w:space="0" w:color="auto"/>
            <w:left w:val="none" w:sz="0" w:space="0" w:color="auto"/>
            <w:bottom w:val="none" w:sz="0" w:space="0" w:color="auto"/>
            <w:right w:val="none" w:sz="0" w:space="0" w:color="auto"/>
          </w:divBdr>
        </w:div>
      </w:divsChild>
    </w:div>
    <w:div w:id="1342465030">
      <w:bodyDiv w:val="1"/>
      <w:marLeft w:val="0"/>
      <w:marRight w:val="0"/>
      <w:marTop w:val="0"/>
      <w:marBottom w:val="0"/>
      <w:divBdr>
        <w:top w:val="none" w:sz="0" w:space="0" w:color="auto"/>
        <w:left w:val="none" w:sz="0" w:space="0" w:color="auto"/>
        <w:bottom w:val="none" w:sz="0" w:space="0" w:color="auto"/>
        <w:right w:val="none" w:sz="0" w:space="0" w:color="auto"/>
      </w:divBdr>
      <w:divsChild>
        <w:div w:id="919093955">
          <w:marLeft w:val="0"/>
          <w:marRight w:val="0"/>
          <w:marTop w:val="0"/>
          <w:marBottom w:val="0"/>
          <w:divBdr>
            <w:top w:val="none" w:sz="0" w:space="0" w:color="auto"/>
            <w:left w:val="none" w:sz="0" w:space="0" w:color="auto"/>
            <w:bottom w:val="none" w:sz="0" w:space="0" w:color="auto"/>
            <w:right w:val="none" w:sz="0" w:space="0" w:color="auto"/>
          </w:divBdr>
        </w:div>
      </w:divsChild>
    </w:div>
    <w:div w:id="1434474940">
      <w:bodyDiv w:val="1"/>
      <w:marLeft w:val="0"/>
      <w:marRight w:val="0"/>
      <w:marTop w:val="0"/>
      <w:marBottom w:val="0"/>
      <w:divBdr>
        <w:top w:val="none" w:sz="0" w:space="0" w:color="auto"/>
        <w:left w:val="none" w:sz="0" w:space="0" w:color="auto"/>
        <w:bottom w:val="none" w:sz="0" w:space="0" w:color="auto"/>
        <w:right w:val="none" w:sz="0" w:space="0" w:color="auto"/>
      </w:divBdr>
    </w:div>
    <w:div w:id="1769735068">
      <w:bodyDiv w:val="1"/>
      <w:marLeft w:val="0"/>
      <w:marRight w:val="0"/>
      <w:marTop w:val="0"/>
      <w:marBottom w:val="0"/>
      <w:divBdr>
        <w:top w:val="none" w:sz="0" w:space="0" w:color="auto"/>
        <w:left w:val="none" w:sz="0" w:space="0" w:color="auto"/>
        <w:bottom w:val="none" w:sz="0" w:space="0" w:color="auto"/>
        <w:right w:val="none" w:sz="0" w:space="0" w:color="auto"/>
      </w:divBdr>
    </w:div>
    <w:div w:id="1785925867">
      <w:bodyDiv w:val="1"/>
      <w:marLeft w:val="0"/>
      <w:marRight w:val="0"/>
      <w:marTop w:val="0"/>
      <w:marBottom w:val="0"/>
      <w:divBdr>
        <w:top w:val="none" w:sz="0" w:space="0" w:color="auto"/>
        <w:left w:val="none" w:sz="0" w:space="0" w:color="auto"/>
        <w:bottom w:val="none" w:sz="0" w:space="0" w:color="auto"/>
        <w:right w:val="none" w:sz="0" w:space="0" w:color="auto"/>
      </w:divBdr>
    </w:div>
    <w:div w:id="1938974994">
      <w:bodyDiv w:val="1"/>
      <w:marLeft w:val="0"/>
      <w:marRight w:val="0"/>
      <w:marTop w:val="0"/>
      <w:marBottom w:val="0"/>
      <w:divBdr>
        <w:top w:val="none" w:sz="0" w:space="0" w:color="auto"/>
        <w:left w:val="none" w:sz="0" w:space="0" w:color="auto"/>
        <w:bottom w:val="none" w:sz="0" w:space="0" w:color="auto"/>
        <w:right w:val="none" w:sz="0" w:space="0" w:color="auto"/>
      </w:divBdr>
      <w:divsChild>
        <w:div w:id="837498790">
          <w:marLeft w:val="0"/>
          <w:marRight w:val="0"/>
          <w:marTop w:val="0"/>
          <w:marBottom w:val="0"/>
          <w:divBdr>
            <w:top w:val="none" w:sz="0" w:space="0" w:color="auto"/>
            <w:left w:val="none" w:sz="0" w:space="0" w:color="auto"/>
            <w:bottom w:val="none" w:sz="0" w:space="0" w:color="auto"/>
            <w:right w:val="none" w:sz="0" w:space="0" w:color="auto"/>
          </w:divBdr>
        </w:div>
      </w:divsChild>
    </w:div>
    <w:div w:id="2029476806">
      <w:bodyDiv w:val="1"/>
      <w:marLeft w:val="0"/>
      <w:marRight w:val="0"/>
      <w:marTop w:val="0"/>
      <w:marBottom w:val="0"/>
      <w:divBdr>
        <w:top w:val="none" w:sz="0" w:space="0" w:color="auto"/>
        <w:left w:val="none" w:sz="0" w:space="0" w:color="auto"/>
        <w:bottom w:val="none" w:sz="0" w:space="0" w:color="auto"/>
        <w:right w:val="none" w:sz="0" w:space="0" w:color="auto"/>
      </w:divBdr>
    </w:div>
    <w:div w:id="2068337461">
      <w:bodyDiv w:val="1"/>
      <w:marLeft w:val="0"/>
      <w:marRight w:val="0"/>
      <w:marTop w:val="0"/>
      <w:marBottom w:val="0"/>
      <w:divBdr>
        <w:top w:val="none" w:sz="0" w:space="0" w:color="auto"/>
        <w:left w:val="none" w:sz="0" w:space="0" w:color="auto"/>
        <w:bottom w:val="none" w:sz="0" w:space="0" w:color="auto"/>
        <w:right w:val="none" w:sz="0" w:space="0" w:color="auto"/>
      </w:divBdr>
    </w:div>
    <w:div w:id="2082167563">
      <w:bodyDiv w:val="1"/>
      <w:marLeft w:val="0"/>
      <w:marRight w:val="0"/>
      <w:marTop w:val="0"/>
      <w:marBottom w:val="0"/>
      <w:divBdr>
        <w:top w:val="none" w:sz="0" w:space="0" w:color="auto"/>
        <w:left w:val="none" w:sz="0" w:space="0" w:color="auto"/>
        <w:bottom w:val="none" w:sz="0" w:space="0" w:color="auto"/>
        <w:right w:val="none" w:sz="0" w:space="0" w:color="auto"/>
      </w:divBdr>
    </w:div>
    <w:div w:id="211415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99DC9-6C1E-44A1-B6DB-B64182615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16856</Words>
  <Characters>101137</Characters>
  <Application>Microsoft Office Word</Application>
  <DocSecurity>0</DocSecurity>
  <Lines>842</Lines>
  <Paragraphs>235</Paragraphs>
  <ScaleCrop>false</ScaleCrop>
  <HeadingPairs>
    <vt:vector size="2" baseType="variant">
      <vt:variant>
        <vt:lpstr>Tytuł</vt:lpstr>
      </vt:variant>
      <vt:variant>
        <vt:i4>1</vt:i4>
      </vt:variant>
    </vt:vector>
  </HeadingPairs>
  <TitlesOfParts>
    <vt:vector size="1" baseType="lpstr">
      <vt:lpstr>Uzasadnienie</vt:lpstr>
    </vt:vector>
  </TitlesOfParts>
  <Company>Min. Fin.</Company>
  <LinksUpToDate>false</LinksUpToDate>
  <CharactersWithSpaces>117758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Marta Karwat</dc:creator>
  <cp:lastModifiedBy>Grażyna D. Grabowska</cp:lastModifiedBy>
  <cp:revision>2</cp:revision>
  <cp:lastPrinted>2017-07-14T15:23:00Z</cp:lastPrinted>
  <dcterms:created xsi:type="dcterms:W3CDTF">2017-07-24T11:24:00Z</dcterms:created>
  <dcterms:modified xsi:type="dcterms:W3CDTF">2017-07-24T11:24:00Z</dcterms:modified>
</cp:coreProperties>
</file>