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A10" w:rsidRPr="00796564" w:rsidRDefault="00EE2884" w:rsidP="00796564">
      <w:pPr>
        <w:spacing w:before="120" w:line="360" w:lineRule="auto"/>
        <w:jc w:val="center"/>
      </w:pPr>
      <w:bookmarkStart w:id="0" w:name="_GoBack"/>
      <w:bookmarkEnd w:id="0"/>
      <w:r w:rsidRPr="00796564">
        <w:t>UZASADNIENIE</w:t>
      </w:r>
    </w:p>
    <w:p w:rsidR="00330DDA" w:rsidRPr="00796564" w:rsidRDefault="00C84685" w:rsidP="00796564">
      <w:pPr>
        <w:pStyle w:val="doc-ti"/>
        <w:spacing w:before="240" w:beforeAutospacing="0" w:after="0" w:afterAutospacing="0" w:line="360" w:lineRule="auto"/>
        <w:jc w:val="both"/>
      </w:pPr>
      <w:r w:rsidRPr="00796564">
        <w:t xml:space="preserve">Ustanowienie nowych regulacji wynika z konieczności implementowania do krajowego porządku prawnego przepisów dyrektywy Parlamentu Europejskiego i Rady (UE) 2016/97 z dnia 20 stycznia 2016 r. w sprawie dystrybucji ubezpieczeń </w:t>
      </w:r>
      <w:r w:rsidR="004B08B9" w:rsidRPr="00796564">
        <w:t>(Dz. Urz. UE L</w:t>
      </w:r>
      <w:r w:rsidR="00796564">
        <w:t> </w:t>
      </w:r>
      <w:r w:rsidR="004B08B9" w:rsidRPr="00796564">
        <w:t>26 z 02.02.2016, s</w:t>
      </w:r>
      <w:r w:rsidR="00E02044" w:rsidRPr="00796564">
        <w:t>tr</w:t>
      </w:r>
      <w:r w:rsidR="004B08B9" w:rsidRPr="00796564">
        <w:t>. 19</w:t>
      </w:r>
      <w:r w:rsidRPr="00796564">
        <w:t>)</w:t>
      </w:r>
      <w:r w:rsidR="000971C4" w:rsidRPr="00796564">
        <w:t>,</w:t>
      </w:r>
      <w:r w:rsidRPr="00796564">
        <w:t xml:space="preserve"> zwanej dalej „dyrektywą”. Państwa członkowskie Unii Europejskiej powinny dokonać implementacji </w:t>
      </w:r>
      <w:r w:rsidRPr="00796564">
        <w:rPr>
          <w:bCs/>
        </w:rPr>
        <w:t xml:space="preserve">dyrektywy </w:t>
      </w:r>
      <w:r w:rsidR="004B08B9" w:rsidRPr="00796564">
        <w:rPr>
          <w:bCs/>
        </w:rPr>
        <w:t>do dnia 23</w:t>
      </w:r>
      <w:r w:rsidRPr="00796564">
        <w:rPr>
          <w:bCs/>
        </w:rPr>
        <w:t xml:space="preserve"> </w:t>
      </w:r>
      <w:r w:rsidR="004B08B9" w:rsidRPr="00796564">
        <w:rPr>
          <w:bCs/>
        </w:rPr>
        <w:t>lutego 2018 r</w:t>
      </w:r>
      <w:r w:rsidRPr="00796564">
        <w:t>.</w:t>
      </w:r>
    </w:p>
    <w:p w:rsidR="00330DDA" w:rsidRPr="00796564" w:rsidRDefault="00330DDA" w:rsidP="00796564">
      <w:pPr>
        <w:pStyle w:val="doc-ti"/>
        <w:spacing w:before="120" w:beforeAutospacing="0" w:after="0" w:afterAutospacing="0" w:line="360" w:lineRule="auto"/>
        <w:jc w:val="both"/>
      </w:pPr>
      <w:r w:rsidRPr="00796564">
        <w:t xml:space="preserve">Projekt ustawy </w:t>
      </w:r>
      <w:r w:rsidR="00361539" w:rsidRPr="00796564">
        <w:t xml:space="preserve">częściowo </w:t>
      </w:r>
      <w:r w:rsidRPr="00796564">
        <w:t xml:space="preserve">implementuje również </w:t>
      </w:r>
      <w:r w:rsidR="00361539" w:rsidRPr="00796564">
        <w:t>dyrektywę</w:t>
      </w:r>
      <w:r w:rsidRPr="00796564">
        <w:t xml:space="preserve"> Parlamentu Europejskiego </w:t>
      </w:r>
      <w:r w:rsidR="00361539" w:rsidRPr="00796564">
        <w:t>i Rady 2014/65/UE z dnia 15 maja 2014 r. w sprawie rynków instrumentów finansowych oraz zmieniającą dyrektywę 2002/92/WE i dyrektywę 2011/61/UE (Dz.</w:t>
      </w:r>
      <w:r w:rsidR="00796564">
        <w:t> </w:t>
      </w:r>
      <w:r w:rsidR="00361539" w:rsidRPr="00796564">
        <w:t>Urz. UE L 173 z 12.06.2014</w:t>
      </w:r>
      <w:r w:rsidR="00DF7E91">
        <w:t>,</w:t>
      </w:r>
      <w:r w:rsidR="00361539" w:rsidRPr="00796564">
        <w:t xml:space="preserve"> s</w:t>
      </w:r>
      <w:r w:rsidR="00E02044" w:rsidRPr="00796564">
        <w:t>tr</w:t>
      </w:r>
      <w:r w:rsidR="00361539" w:rsidRPr="00796564">
        <w:t>. 349</w:t>
      </w:r>
      <w:r w:rsidR="00DF7E91">
        <w:t xml:space="preserve">, z </w:t>
      </w:r>
      <w:proofErr w:type="spellStart"/>
      <w:r w:rsidR="00DF7E91">
        <w:t>późn</w:t>
      </w:r>
      <w:proofErr w:type="spellEnd"/>
      <w:r w:rsidR="00DF7E91">
        <w:t>. zm.</w:t>
      </w:r>
      <w:r w:rsidR="00361539" w:rsidRPr="00796564">
        <w:t>),</w:t>
      </w:r>
      <w:r w:rsidR="00EE2884" w:rsidRPr="00796564">
        <w:t xml:space="preserve"> zwaną dalej „dyrektywą 2014/65/UE”,</w:t>
      </w:r>
      <w:r w:rsidR="00361539" w:rsidRPr="00796564">
        <w:t xml:space="preserve"> w</w:t>
      </w:r>
      <w:r w:rsidR="00796564">
        <w:t> </w:t>
      </w:r>
      <w:r w:rsidR="00361539" w:rsidRPr="00796564">
        <w:t xml:space="preserve">zakresie art. 91 wprowadzającego zmiany w dyrektywie </w:t>
      </w:r>
      <w:r w:rsidR="00EE2884" w:rsidRPr="00796564">
        <w:t>Parlamentu Europejskiego i</w:t>
      </w:r>
      <w:r w:rsidR="00796564">
        <w:t> </w:t>
      </w:r>
      <w:r w:rsidR="00EE2884" w:rsidRPr="00796564">
        <w:t xml:space="preserve">Rady </w:t>
      </w:r>
      <w:r w:rsidR="00361539" w:rsidRPr="00796564">
        <w:t xml:space="preserve">2002/92/WE </w:t>
      </w:r>
      <w:r w:rsidR="00EE2884" w:rsidRPr="00796564">
        <w:t xml:space="preserve">z dnia 9 grudnia 2002 r. </w:t>
      </w:r>
      <w:r w:rsidR="00361539" w:rsidRPr="00796564">
        <w:t>w sprawie pośrednictwa ubezpieczeniowego</w:t>
      </w:r>
      <w:r w:rsidR="00EE2884" w:rsidRPr="00796564">
        <w:t xml:space="preserve"> (Dz. Urz. UE L 9 z 15.01.2003</w:t>
      </w:r>
      <w:r w:rsidR="00DF7E91">
        <w:t>,</w:t>
      </w:r>
      <w:r w:rsidR="00EE2884" w:rsidRPr="00796564">
        <w:t xml:space="preserve"> s</w:t>
      </w:r>
      <w:r w:rsidR="00E02044" w:rsidRPr="00796564">
        <w:t>tr</w:t>
      </w:r>
      <w:r w:rsidR="00EE2884" w:rsidRPr="00796564">
        <w:t>. 3</w:t>
      </w:r>
      <w:r w:rsidR="00DF7E91" w:rsidRPr="00DF7E91">
        <w:t xml:space="preserve"> </w:t>
      </w:r>
      <w:r w:rsidR="00DF7E91">
        <w:t xml:space="preserve">z </w:t>
      </w:r>
      <w:proofErr w:type="spellStart"/>
      <w:r w:rsidR="00DF7E91">
        <w:t>późn</w:t>
      </w:r>
      <w:proofErr w:type="spellEnd"/>
      <w:r w:rsidR="00DF7E91">
        <w:t>. zm.</w:t>
      </w:r>
      <w:r w:rsidR="00EE2884" w:rsidRPr="00796564">
        <w:t>)</w:t>
      </w:r>
      <w:r w:rsidR="00361539" w:rsidRPr="00796564">
        <w:t>, odnoszącego się do dodatkowych wymogów w zakresie ochrony klientów dotyczących produktów inwestycyjnych opartych na ubezpieczeniu. Ponadto termin rozpoczęcia stosowania</w:t>
      </w:r>
      <w:r w:rsidR="00EE2884" w:rsidRPr="00796564">
        <w:t xml:space="preserve"> ww.</w:t>
      </w:r>
      <w:r w:rsidR="00361539" w:rsidRPr="00796564">
        <w:t xml:space="preserve"> dyrektywy został przesunięty o rok, tj. od dnia 3 styczn</w:t>
      </w:r>
      <w:r w:rsidR="00EE2884" w:rsidRPr="00796564">
        <w:t>ia 2018 r.</w:t>
      </w:r>
      <w:r w:rsidR="0076667E">
        <w:t>,</w:t>
      </w:r>
      <w:r w:rsidR="00EE2884" w:rsidRPr="00796564">
        <w:t xml:space="preserve"> n</w:t>
      </w:r>
      <w:r w:rsidR="00361539" w:rsidRPr="00796564">
        <w:t xml:space="preserve">a mocy dyrektywy </w:t>
      </w:r>
      <w:r w:rsidR="00EE2884" w:rsidRPr="00796564">
        <w:t xml:space="preserve">Parlamentu Europejskiego i Rady (UE) </w:t>
      </w:r>
      <w:r w:rsidR="00361539" w:rsidRPr="00796564">
        <w:t>2016/1034</w:t>
      </w:r>
      <w:r w:rsidR="00EE2884" w:rsidRPr="00796564">
        <w:t xml:space="preserve"> z dnia </w:t>
      </w:r>
      <w:r w:rsidR="00EE2884" w:rsidRPr="00796564">
        <w:rPr>
          <w:rStyle w:val="Pogrubienie"/>
          <w:b w:val="0"/>
        </w:rPr>
        <w:t>23 czerwca 2016 r. zmieniając</w:t>
      </w:r>
      <w:r w:rsidR="00DF7E91">
        <w:rPr>
          <w:rStyle w:val="Pogrubienie"/>
          <w:b w:val="0"/>
        </w:rPr>
        <w:t>ej</w:t>
      </w:r>
      <w:r w:rsidR="00EE2884" w:rsidRPr="00796564">
        <w:rPr>
          <w:rStyle w:val="Pogrubienie"/>
          <w:b w:val="0"/>
        </w:rPr>
        <w:t xml:space="preserve"> dyrektywę 2014/65/UE w sprawie rynków instrumentów finansowych</w:t>
      </w:r>
      <w:r w:rsidR="00EE2884" w:rsidRPr="00796564">
        <w:t xml:space="preserve"> (Dz.</w:t>
      </w:r>
      <w:r w:rsidR="00796564">
        <w:t> </w:t>
      </w:r>
      <w:r w:rsidR="00EE2884" w:rsidRPr="00796564">
        <w:t>Urz. UE L 175 z 30.06.2016</w:t>
      </w:r>
      <w:r w:rsidR="00DF7E91">
        <w:t>,</w:t>
      </w:r>
      <w:r w:rsidR="00EE2884" w:rsidRPr="00796564">
        <w:t xml:space="preserve"> s</w:t>
      </w:r>
      <w:r w:rsidR="00E02044" w:rsidRPr="00796564">
        <w:t>tr</w:t>
      </w:r>
      <w:r w:rsidR="00EE2884" w:rsidRPr="00796564">
        <w:t>. 8)</w:t>
      </w:r>
      <w:r w:rsidR="00361539" w:rsidRPr="00796564">
        <w:t>.</w:t>
      </w:r>
    </w:p>
    <w:p w:rsidR="008D1193" w:rsidRPr="00796564" w:rsidRDefault="008D1193" w:rsidP="00796564">
      <w:pPr>
        <w:pStyle w:val="NormalnyWeb"/>
        <w:spacing w:before="240" w:beforeAutospacing="0" w:after="0" w:afterAutospacing="0" w:line="360" w:lineRule="auto"/>
        <w:rPr>
          <w:b/>
        </w:rPr>
      </w:pPr>
      <w:r w:rsidRPr="00796564">
        <w:rPr>
          <w:b/>
        </w:rPr>
        <w:t>PRZEPISY OGÓLNE</w:t>
      </w:r>
    </w:p>
    <w:p w:rsidR="00FF5EDA" w:rsidRPr="00796564" w:rsidRDefault="000971C4" w:rsidP="00796564">
      <w:pPr>
        <w:pStyle w:val="NormalnyWeb"/>
        <w:spacing w:before="120" w:beforeAutospacing="0" w:after="0" w:afterAutospacing="0" w:line="360" w:lineRule="auto"/>
        <w:jc w:val="both"/>
      </w:pPr>
      <w:r w:rsidRPr="00796564">
        <w:t xml:space="preserve">Zgodnie z </w:t>
      </w:r>
      <w:r w:rsidR="00EE2884" w:rsidRPr="00796564">
        <w:t>założeniami</w:t>
      </w:r>
      <w:r w:rsidRPr="00796564">
        <w:t xml:space="preserve"> dyrektywy</w:t>
      </w:r>
      <w:r w:rsidR="00CD2788" w:rsidRPr="00796564">
        <w:t xml:space="preserve"> klienci powinni korzystać z ochrony na jednakowym poziomie niezależnie od różnic między kanała</w:t>
      </w:r>
      <w:r w:rsidRPr="00796564">
        <w:t>mi dystrybucji. W związku z tym</w:t>
      </w:r>
      <w:r w:rsidR="00CD2788" w:rsidRPr="00796564">
        <w:t xml:space="preserve"> zasadnicze znaczenie mają równe warunki prowadzenia działalności przez dystrybutorów ubezpieczeń. Dyrektywa obejmuje więc sw</w:t>
      </w:r>
      <w:r w:rsidR="0076667E">
        <w:t>oi</w:t>
      </w:r>
      <w:r w:rsidR="00CD2788" w:rsidRPr="00796564">
        <w:t>m zakresem wszystkie podmioty prowadzące dystrybucję ubezpieczeń, niezależnie od kanału dystrybucji. Dyrektywa w art. 1 ust. 3 przewiduje wyłączenia z zakresu podmiotowego dyrektywy w</w:t>
      </w:r>
      <w:r w:rsidR="00796564">
        <w:t> </w:t>
      </w:r>
      <w:r w:rsidR="00CD2788" w:rsidRPr="00796564">
        <w:t xml:space="preserve">odniesieniu do niektórych </w:t>
      </w:r>
      <w:r w:rsidR="001C53A7" w:rsidRPr="00796564">
        <w:rPr>
          <w:rStyle w:val="Ppogrubienie"/>
          <w:b w:val="0"/>
        </w:rPr>
        <w:t xml:space="preserve">przedsiębiorców </w:t>
      </w:r>
      <w:r w:rsidR="001C53A7" w:rsidRPr="00796564">
        <w:t>wykonujących działalność w zakresie dystrybucji ubezpieczeń</w:t>
      </w:r>
      <w:r w:rsidR="00CD2788" w:rsidRPr="00796564">
        <w:t xml:space="preserve">. Jednakże podmioty wyłączone spod reżimu dyrektywy, na podstawie ww. przepisu, zgodnie z art. 1 ust. 4 są zobowiązane </w:t>
      </w:r>
      <w:r w:rsidR="003F4A94" w:rsidRPr="00796564">
        <w:t>do spełnienia określonych wymogów w zakresie informacji czy przysługujących procedur reklamacyjnych.</w:t>
      </w:r>
    </w:p>
    <w:p w:rsidR="00D02AC0" w:rsidRPr="00796564" w:rsidRDefault="00FF5EDA" w:rsidP="00796564">
      <w:pPr>
        <w:spacing w:before="120" w:line="360" w:lineRule="auto"/>
        <w:jc w:val="both"/>
        <w:rPr>
          <w:rStyle w:val="Ppogrubienie"/>
          <w:b w:val="0"/>
        </w:rPr>
      </w:pPr>
      <w:r w:rsidRPr="00796564">
        <w:lastRenderedPageBreak/>
        <w:t xml:space="preserve">Projekt ustawy zakłada zachowanie podmiotowego podziału pośredników ubezpieczeniowych na brokerów i agentów ubezpieczeniowych, </w:t>
      </w:r>
      <w:r w:rsidR="006543D3" w:rsidRPr="00796564">
        <w:t xml:space="preserve">z </w:t>
      </w:r>
      <w:r w:rsidRPr="00796564">
        <w:t>zastrzeżeniem niedopuszczalności łączenia obu funkcji. Takie rozwiązanie znajduje uzasadnienie w</w:t>
      </w:r>
      <w:r w:rsidR="00796564">
        <w:t> </w:t>
      </w:r>
      <w:r w:rsidRPr="00796564">
        <w:t>obowiązującej praktyce rynkowej i racjonalności takiego rozwiązania. Podmiotowy podział stanowi klasyczne ujęcie pośrednictwa ubezpieczeniowego, w którym czynności pośrednictwa mogą wykonywać jedynie podmioty zarejestrowane jako brokerzy lub agenci. Podział ten dotyczy również osób wykonujących czynności brokerskie oraz osób wykonujących czynności agencyjne (tzw. OWCA). Broker ubezpieczeniowy wykonuje czynności w imieniu lub na rzecz podmiotu poszukującego ochrony ubezpieczeniowej, natomiast agent ubezpieczeniowy wykonuje czynności w</w:t>
      </w:r>
      <w:r w:rsidR="00796564">
        <w:t> </w:t>
      </w:r>
      <w:r w:rsidRPr="00796564">
        <w:t>imieniu lub na rzecz zakładu ubezpieczeń.</w:t>
      </w:r>
      <w:r w:rsidR="0095579E" w:rsidRPr="00796564">
        <w:t xml:space="preserve"> W konsekwencji proponuje się zachować podział na czynności agencyjne i działalność agencyjną wykonywaną przez</w:t>
      </w:r>
      <w:r w:rsidR="006543D3" w:rsidRPr="00796564">
        <w:t xml:space="preserve"> agentów ubezpieczeniowych oraz</w:t>
      </w:r>
      <w:r w:rsidR="0095579E" w:rsidRPr="00796564">
        <w:t xml:space="preserve"> czynności brokerskie i działalność brokerską wykonywaną przez brokerów ubezpieczeniowych</w:t>
      </w:r>
      <w:r w:rsidR="007C702A" w:rsidRPr="00796564">
        <w:t>.</w:t>
      </w:r>
      <w:r w:rsidR="00EE2884" w:rsidRPr="00796564">
        <w:t xml:space="preserve"> Ponadto</w:t>
      </w:r>
      <w:r w:rsidR="00510742" w:rsidRPr="00796564">
        <w:t xml:space="preserve"> </w:t>
      </w:r>
      <w:r w:rsidR="00BA2463" w:rsidRPr="00796564">
        <w:t>należy mieć na uwadze, że według m</w:t>
      </w:r>
      <w:r w:rsidR="00510742" w:rsidRPr="00796564">
        <w:t xml:space="preserve">otywu </w:t>
      </w:r>
      <w:r w:rsidR="00BA2463" w:rsidRPr="00796564">
        <w:t xml:space="preserve">4 preambuły do dyrektywy pośrednicy ubezpieczeniowi i reasekuracyjni odgrywają główną rolę w dystrybucji produktów ubezpieczeniowych. </w:t>
      </w:r>
      <w:r w:rsidR="007C702A" w:rsidRPr="00796564">
        <w:t xml:space="preserve">Dodatkowo </w:t>
      </w:r>
      <w:r w:rsidR="00DF55A8" w:rsidRPr="00796564">
        <w:t xml:space="preserve">proponuje się, aby </w:t>
      </w:r>
      <w:r w:rsidR="007C702A" w:rsidRPr="00796564">
        <w:t>czynności agencyjne i działalność agencyjną</w:t>
      </w:r>
      <w:r w:rsidR="00DF55A8" w:rsidRPr="00796564">
        <w:t>, oprócz agentów ubezpieczeniowych, wykonywali również a</w:t>
      </w:r>
      <w:r w:rsidR="000971C4" w:rsidRPr="00796564">
        <w:rPr>
          <w:rStyle w:val="Ppogrubienie"/>
          <w:b w:val="0"/>
        </w:rPr>
        <w:t>genci oferujący</w:t>
      </w:r>
      <w:r w:rsidR="0095579E" w:rsidRPr="00796564">
        <w:rPr>
          <w:rStyle w:val="Ppogrubienie"/>
          <w:b w:val="0"/>
        </w:rPr>
        <w:t xml:space="preserve"> ubezpieczenia uzupełniające</w:t>
      </w:r>
      <w:r w:rsidR="00510742" w:rsidRPr="00796564">
        <w:rPr>
          <w:rStyle w:val="Ppogrubienie"/>
          <w:b w:val="0"/>
        </w:rPr>
        <w:t xml:space="preserve"> (dyrektywa nazywa </w:t>
      </w:r>
      <w:r w:rsidR="000971C4" w:rsidRPr="00796564">
        <w:rPr>
          <w:rStyle w:val="Ppogrubienie"/>
          <w:b w:val="0"/>
        </w:rPr>
        <w:t>ich pośrednikami</w:t>
      </w:r>
      <w:r w:rsidR="00510742" w:rsidRPr="00796564">
        <w:rPr>
          <w:rStyle w:val="Ppogrubienie"/>
          <w:b w:val="0"/>
        </w:rPr>
        <w:t xml:space="preserve"> oferującym</w:t>
      </w:r>
      <w:r w:rsidR="000971C4" w:rsidRPr="00796564">
        <w:rPr>
          <w:rStyle w:val="Ppogrubienie"/>
          <w:b w:val="0"/>
        </w:rPr>
        <w:t>i</w:t>
      </w:r>
      <w:r w:rsidR="00510742" w:rsidRPr="00796564">
        <w:rPr>
          <w:rStyle w:val="Ppogrubienie"/>
          <w:b w:val="0"/>
        </w:rPr>
        <w:t xml:space="preserve"> ubezpieczenia uzupełniające</w:t>
      </w:r>
      <w:r w:rsidR="00BA2463" w:rsidRPr="00796564">
        <w:rPr>
          <w:rStyle w:val="Ppogrubienie"/>
          <w:b w:val="0"/>
        </w:rPr>
        <w:t>)</w:t>
      </w:r>
      <w:r w:rsidR="006543D3" w:rsidRPr="00796564">
        <w:rPr>
          <w:rStyle w:val="Ppogrubienie"/>
          <w:b w:val="0"/>
        </w:rPr>
        <w:t>.</w:t>
      </w:r>
      <w:r w:rsidR="0095579E" w:rsidRPr="00796564">
        <w:rPr>
          <w:rStyle w:val="Ppogrubienie"/>
          <w:b w:val="0"/>
        </w:rPr>
        <w:t xml:space="preserve"> </w:t>
      </w:r>
    </w:p>
    <w:p w:rsidR="0095579E" w:rsidRPr="00796564" w:rsidRDefault="00D02AC0" w:rsidP="00796564">
      <w:pPr>
        <w:spacing w:before="120" w:line="360" w:lineRule="auto"/>
        <w:jc w:val="both"/>
      </w:pPr>
      <w:r w:rsidRPr="00796564">
        <w:rPr>
          <w:rStyle w:val="Ppogrubienie"/>
          <w:b w:val="0"/>
        </w:rPr>
        <w:t>P</w:t>
      </w:r>
      <w:r w:rsidR="006543D3" w:rsidRPr="00796564">
        <w:rPr>
          <w:rStyle w:val="Ppogrubienie"/>
          <w:b w:val="0"/>
        </w:rPr>
        <w:t xml:space="preserve">rojekt ustawy przewiduje bezpośrednie wykonywanie przez zakład ubezpieczeń czynności związanych z dystrybucją ubezpieczeń przez uprawnionych </w:t>
      </w:r>
      <w:r w:rsidR="00E02044" w:rsidRPr="00796564">
        <w:rPr>
          <w:rStyle w:val="Ppogrubienie"/>
          <w:b w:val="0"/>
        </w:rPr>
        <w:t xml:space="preserve">przez zakład ubezpieczeń </w:t>
      </w:r>
      <w:r w:rsidR="006543D3" w:rsidRPr="00796564">
        <w:rPr>
          <w:rStyle w:val="Ppogrubienie"/>
          <w:b w:val="0"/>
        </w:rPr>
        <w:t>pracownik</w:t>
      </w:r>
      <w:r w:rsidR="007D4451" w:rsidRPr="00796564">
        <w:rPr>
          <w:rStyle w:val="Ppogrubienie"/>
          <w:b w:val="0"/>
        </w:rPr>
        <w:t>ów</w:t>
      </w:r>
      <w:r w:rsidR="006543D3" w:rsidRPr="00796564">
        <w:rPr>
          <w:rStyle w:val="Ppogrubienie"/>
          <w:b w:val="0"/>
        </w:rPr>
        <w:t xml:space="preserve">. Czynności takie określone zostały jako czynności dystrybucyjne zakładu ubezpieczeń. Analogicznie proponuje się, aby uprawnieni </w:t>
      </w:r>
      <w:r w:rsidR="00E02044" w:rsidRPr="00796564">
        <w:rPr>
          <w:rStyle w:val="Ppogrubienie"/>
          <w:b w:val="0"/>
        </w:rPr>
        <w:t xml:space="preserve">przez zakład reasekuracji </w:t>
      </w:r>
      <w:r w:rsidR="006543D3" w:rsidRPr="00796564">
        <w:rPr>
          <w:rStyle w:val="Ppogrubienie"/>
          <w:b w:val="0"/>
        </w:rPr>
        <w:t>do wykonywania czynności związanych z dystrybucją reasekuracji pracownicy zakładu reasekuracji wykonywali czynności dystrybucyjne zakładu reasekuracji.</w:t>
      </w:r>
      <w:r w:rsidR="00D343B7" w:rsidRPr="00796564">
        <w:rPr>
          <w:rStyle w:val="Ppogrubienie"/>
          <w:b w:val="0"/>
        </w:rPr>
        <w:t xml:space="preserve"> </w:t>
      </w:r>
      <w:r w:rsidRPr="00796564">
        <w:rPr>
          <w:rStyle w:val="Ppogrubienie"/>
          <w:b w:val="0"/>
        </w:rPr>
        <w:t>Projekt ustawy w ślad za dyrektywą posługuje się pojęciem pracowników zakładów ubezpieczeń lub zakładów reasekuracji</w:t>
      </w:r>
      <w:r w:rsidR="0076667E">
        <w:rPr>
          <w:rStyle w:val="Ppogrubienie"/>
          <w:b w:val="0"/>
        </w:rPr>
        <w:t>,</w:t>
      </w:r>
      <w:r w:rsidRPr="00796564">
        <w:rPr>
          <w:rStyle w:val="Ppogrubienie"/>
          <w:b w:val="0"/>
        </w:rPr>
        <w:t xml:space="preserve"> dokonując w ten sposób ograniczenia form zatrudnienia do form opartych na stosunku pracy. </w:t>
      </w:r>
      <w:r w:rsidR="007A06D8" w:rsidRPr="00796564">
        <w:rPr>
          <w:rStyle w:val="Ppogrubienie"/>
          <w:b w:val="0"/>
        </w:rPr>
        <w:t xml:space="preserve">W odniesieniu do członków zarządu zakładu ubezpieczeń lub zakładu reasekuracji wydaje się </w:t>
      </w:r>
      <w:r w:rsidRPr="00796564">
        <w:rPr>
          <w:rStyle w:val="Ppogrubienie"/>
          <w:b w:val="0"/>
        </w:rPr>
        <w:t xml:space="preserve">bardzo </w:t>
      </w:r>
      <w:r w:rsidR="007A06D8" w:rsidRPr="00796564">
        <w:rPr>
          <w:rStyle w:val="Ppogrubienie"/>
          <w:b w:val="0"/>
        </w:rPr>
        <w:t>mało prawdopodobne, aby wykonywali oni czynności dystrybucyjne zakładu ubezpieczeń lub czynności dystrybucyjne</w:t>
      </w:r>
      <w:r w:rsidRPr="00796564">
        <w:rPr>
          <w:rStyle w:val="Ppogrubienie"/>
          <w:b w:val="0"/>
        </w:rPr>
        <w:t xml:space="preserve"> zakładu reasekuracji. Jeżeli jednak taka sytuacja wystąpi</w:t>
      </w:r>
      <w:r w:rsidR="00EE2884" w:rsidRPr="00796564">
        <w:rPr>
          <w:rStyle w:val="Ppogrubienie"/>
          <w:b w:val="0"/>
        </w:rPr>
        <w:t>,</w:t>
      </w:r>
      <w:r w:rsidRPr="00796564">
        <w:rPr>
          <w:rStyle w:val="Ppogrubienie"/>
          <w:b w:val="0"/>
        </w:rPr>
        <w:t xml:space="preserve"> powinni spełniać wymogi przewidziane</w:t>
      </w:r>
      <w:r w:rsidR="001A768A" w:rsidRPr="00796564">
        <w:rPr>
          <w:rStyle w:val="Ppogrubienie"/>
          <w:b w:val="0"/>
        </w:rPr>
        <w:t xml:space="preserve"> w ustawie</w:t>
      </w:r>
      <w:r w:rsidR="007A06D8" w:rsidRPr="00796564">
        <w:rPr>
          <w:rStyle w:val="Ppogrubienie"/>
          <w:b w:val="0"/>
        </w:rPr>
        <w:t xml:space="preserve"> dla tej kategorii podmiotów.</w:t>
      </w:r>
      <w:r w:rsidRPr="00796564">
        <w:rPr>
          <w:rStyle w:val="Ppogrubienie"/>
          <w:b w:val="0"/>
        </w:rPr>
        <w:t xml:space="preserve"> </w:t>
      </w:r>
      <w:r w:rsidR="00EE2884" w:rsidRPr="00796564">
        <w:rPr>
          <w:rStyle w:val="Ppogrubienie"/>
          <w:b w:val="0"/>
        </w:rPr>
        <w:t>W</w:t>
      </w:r>
      <w:r w:rsidR="00796564">
        <w:rPr>
          <w:rStyle w:val="Ppogrubienie"/>
          <w:b w:val="0"/>
        </w:rPr>
        <w:t> </w:t>
      </w:r>
      <w:r w:rsidR="003902CB" w:rsidRPr="00796564">
        <w:rPr>
          <w:rStyle w:val="Ppogrubienie"/>
          <w:b w:val="0"/>
        </w:rPr>
        <w:t xml:space="preserve">związku z tym, że zakres obowiązków pracownika wynika ze stosunku pracy </w:t>
      </w:r>
      <w:r w:rsidR="003902CB" w:rsidRPr="00796564">
        <w:rPr>
          <w:rStyle w:val="Ppogrubienie"/>
          <w:b w:val="0"/>
        </w:rPr>
        <w:lastRenderedPageBreak/>
        <w:t>(np.</w:t>
      </w:r>
      <w:r w:rsidR="00796564">
        <w:rPr>
          <w:rStyle w:val="Ppogrubienie"/>
          <w:b w:val="0"/>
        </w:rPr>
        <w:t> </w:t>
      </w:r>
      <w:r w:rsidR="003902CB" w:rsidRPr="00796564">
        <w:rPr>
          <w:rStyle w:val="Ppogrubienie"/>
          <w:b w:val="0"/>
        </w:rPr>
        <w:t>z</w:t>
      </w:r>
      <w:r w:rsidR="00796564">
        <w:rPr>
          <w:rStyle w:val="Ppogrubienie"/>
          <w:b w:val="0"/>
        </w:rPr>
        <w:t> </w:t>
      </w:r>
      <w:r w:rsidR="003902CB" w:rsidRPr="00796564">
        <w:rPr>
          <w:rStyle w:val="Ppogrubienie"/>
          <w:b w:val="0"/>
        </w:rPr>
        <w:t>umowy o pracę czy zakresu obowiązków)</w:t>
      </w:r>
      <w:r w:rsidR="00EE2884" w:rsidRPr="00796564">
        <w:rPr>
          <w:rStyle w:val="Ppogrubienie"/>
          <w:b w:val="0"/>
        </w:rPr>
        <w:t>,</w:t>
      </w:r>
      <w:r w:rsidR="003902CB" w:rsidRPr="00796564">
        <w:rPr>
          <w:rStyle w:val="Ppogrubienie"/>
          <w:b w:val="0"/>
        </w:rPr>
        <w:t xml:space="preserve"> nie jest konieczne udzielanie pełnomocnictwa do dokonywania czynności w imieniu zakładu ubezpieczeń lub zakładu reasekuracji, tak jak w przypadku agenta ubezpieczeniowego lub agenta oferującego ubezpieczenia uzupełniające, którzy są odrębnym</w:t>
      </w:r>
      <w:r w:rsidR="00EE2884" w:rsidRPr="00796564">
        <w:rPr>
          <w:rStyle w:val="Ppogrubienie"/>
          <w:b w:val="0"/>
        </w:rPr>
        <w:t>i</w:t>
      </w:r>
      <w:r w:rsidR="003902CB" w:rsidRPr="00796564">
        <w:rPr>
          <w:rStyle w:val="Ppogrubienie"/>
          <w:b w:val="0"/>
        </w:rPr>
        <w:t xml:space="preserve"> przedsiębiorc</w:t>
      </w:r>
      <w:r w:rsidR="00EE2884" w:rsidRPr="00796564">
        <w:rPr>
          <w:rStyle w:val="Ppogrubienie"/>
          <w:b w:val="0"/>
        </w:rPr>
        <w:t>ami</w:t>
      </w:r>
      <w:r w:rsidR="003902CB" w:rsidRPr="00796564">
        <w:rPr>
          <w:rStyle w:val="Ppogrubienie"/>
          <w:b w:val="0"/>
        </w:rPr>
        <w:t>.</w:t>
      </w:r>
    </w:p>
    <w:p w:rsidR="00FF5EDA" w:rsidRPr="00796564" w:rsidRDefault="00FF5EDA" w:rsidP="00796564">
      <w:pPr>
        <w:spacing w:before="120" w:line="360" w:lineRule="auto"/>
        <w:jc w:val="both"/>
      </w:pPr>
      <w:r w:rsidRPr="00796564">
        <w:t xml:space="preserve">Dyrektywa przyjmuje podział przedmiotowy, zakładający definiowanie </w:t>
      </w:r>
      <w:r w:rsidR="00E222B2" w:rsidRPr="00796564">
        <w:t xml:space="preserve">dystrybucji </w:t>
      </w:r>
      <w:r w:rsidRPr="00796564">
        <w:t>przez określenie czynności, których wykonywanie przez osobę fizyczną lub prawną wymaga spełnienia określonych obowiązków. W konsekwencji oznacza to jednolite traktowanie pośredników ubezpieczeniowych w kształtowanych regulacjach. Przyjęcie</w:t>
      </w:r>
      <w:r w:rsidR="000971C4" w:rsidRPr="00796564">
        <w:t xml:space="preserve"> takiego systemu wynika z faktu</w:t>
      </w:r>
      <w:r w:rsidR="0076667E">
        <w:t>,</w:t>
      </w:r>
      <w:r w:rsidRPr="00796564">
        <w:t xml:space="preserve"> iż dyrektywa została skonstruowana przy uwzględnieniu specyfiki systemów prawnych regulujących rynek pośrednictwa ubezpieczeń we wszystkich państwach członkowskich. Stanowi zatem kompromis między wieloma systemami. Pozostawia jednak margines do uregulowania przez poszczególne państwa członkowskie.</w:t>
      </w:r>
    </w:p>
    <w:p w:rsidR="002D6D51" w:rsidRPr="00796564" w:rsidRDefault="002D6D51" w:rsidP="00796564">
      <w:pPr>
        <w:spacing w:before="120" w:line="360" w:lineRule="auto"/>
        <w:jc w:val="both"/>
      </w:pPr>
      <w:r w:rsidRPr="00796564">
        <w:t>Dotychczas pośrednictwo ubez</w:t>
      </w:r>
      <w:r w:rsidR="006543D3" w:rsidRPr="00796564">
        <w:t>pieczeniowe obejmowało również</w:t>
      </w:r>
      <w:r w:rsidRPr="00796564">
        <w:t xml:space="preserve"> pośrednictwo ubezpieczeniowe w zakresie reasekuracji. Konstrukcja ta wydaje się nieadekwatna do dystrybucji ubezpieczeń i dystrybucji reasekuracji z uwagi na szerszy zakres przedmiotowy dystrybucji ubezpieczeń (nie tylko czynności faktyczne i prawne związane z zawieraniem lub wykonywaniem umów ubezpieczenia, ale również możliwość zawarcia umowy ubezpi</w:t>
      </w:r>
      <w:r w:rsidR="003B0B74" w:rsidRPr="00796564">
        <w:t xml:space="preserve">eczenia za pośrednictwem m.in. </w:t>
      </w:r>
      <w:r w:rsidR="001A0CAB">
        <w:t>I</w:t>
      </w:r>
      <w:r w:rsidRPr="00796564">
        <w:t>nternetu) oraz inny zakres pośredników. W konsekwencji proponuje się, tak jak w dyrektywie, wyróżnienie dystrybucji ubezpiecz</w:t>
      </w:r>
      <w:r w:rsidR="006543D3" w:rsidRPr="00796564">
        <w:t>eń i dystrybucji reasekuracji.</w:t>
      </w:r>
      <w:r w:rsidR="000C11B7" w:rsidRPr="00796564">
        <w:t xml:space="preserve"> U</w:t>
      </w:r>
      <w:r w:rsidR="003B0B74" w:rsidRPr="00796564">
        <w:t>chylana u</w:t>
      </w:r>
      <w:r w:rsidR="000208D4" w:rsidRPr="00796564">
        <w:t xml:space="preserve">stawa </w:t>
      </w:r>
      <w:r w:rsidR="003B0B74" w:rsidRPr="00796564">
        <w:t xml:space="preserve">z dnia 22 maja 2003 r. </w:t>
      </w:r>
      <w:r w:rsidR="000208D4" w:rsidRPr="00796564">
        <w:t xml:space="preserve">o pośrednictwie ubezpieczeniowym </w:t>
      </w:r>
      <w:r w:rsidR="003B0B74" w:rsidRPr="00796564">
        <w:rPr>
          <w:rStyle w:val="Ppogrubienie"/>
          <w:b w:val="0"/>
        </w:rPr>
        <w:t>(Dz. U. z 2016 r. poz. 2077</w:t>
      </w:r>
      <w:r w:rsidR="00DF7E91">
        <w:rPr>
          <w:rStyle w:val="Ppogrubienie"/>
          <w:b w:val="0"/>
        </w:rPr>
        <w:t>,</w:t>
      </w:r>
      <w:r w:rsidR="003B0B74" w:rsidRPr="00796564">
        <w:rPr>
          <w:rStyle w:val="Ppogrubienie"/>
          <w:b w:val="0"/>
        </w:rPr>
        <w:t xml:space="preserve"> </w:t>
      </w:r>
      <w:r w:rsidR="00DF7E91">
        <w:t xml:space="preserve">z </w:t>
      </w:r>
      <w:proofErr w:type="spellStart"/>
      <w:r w:rsidR="00DF7E91">
        <w:t>późn</w:t>
      </w:r>
      <w:proofErr w:type="spellEnd"/>
      <w:r w:rsidR="00DF7E91">
        <w:t>. zm</w:t>
      </w:r>
      <w:r w:rsidR="00DF7E91">
        <w:rPr>
          <w:rStyle w:val="Ppogrubienie"/>
          <w:b w:val="0"/>
        </w:rPr>
        <w:t>.</w:t>
      </w:r>
      <w:r w:rsidR="003B0B74" w:rsidRPr="00796564">
        <w:rPr>
          <w:rStyle w:val="Ppogrubienie"/>
          <w:b w:val="0"/>
        </w:rPr>
        <w:t>)</w:t>
      </w:r>
      <w:r w:rsidR="003B0B74" w:rsidRPr="00796564">
        <w:t xml:space="preserve"> regulacje dotyczące</w:t>
      </w:r>
      <w:r w:rsidR="000208D4" w:rsidRPr="00796564">
        <w:t xml:space="preserve"> „brokera ubezpieczeniowego” </w:t>
      </w:r>
      <w:r w:rsidR="003B0B74" w:rsidRPr="00796564">
        <w:t>odnosiła również do brokera</w:t>
      </w:r>
      <w:r w:rsidR="000208D4" w:rsidRPr="00796564">
        <w:t xml:space="preserve"> ubezpieczeniow</w:t>
      </w:r>
      <w:r w:rsidR="003B0B74" w:rsidRPr="00796564">
        <w:t>ego posiadającego</w:t>
      </w:r>
      <w:r w:rsidR="000208D4" w:rsidRPr="00796564">
        <w:t xml:space="preserve"> zezwolenie na wykonywanie działalności brokerskiej w zakresie reasekuracji. Broker reasekuracyjny stanowił zatem niejako „podtyp” brokera ubezpieczeniowego. W związku z wydzieleniem dystrybucji ubezpieczeń i</w:t>
      </w:r>
      <w:r w:rsidR="00796564">
        <w:t> </w:t>
      </w:r>
      <w:r w:rsidR="000208D4" w:rsidRPr="00796564">
        <w:t>dystrybucji reasekuracji projekt ustawy rozdziela brokera ubezpieczeniowego i</w:t>
      </w:r>
      <w:r w:rsidR="00796564">
        <w:t> </w:t>
      </w:r>
      <w:r w:rsidR="000208D4" w:rsidRPr="00796564">
        <w:t>brokera reasekuracyjnego. Zatem obowiązki nakładane w projekcie ustawy wyłącznie na brokera ubezpieczeniowego nie mają zastosowania do brokera reasekuracyjnego.</w:t>
      </w:r>
    </w:p>
    <w:p w:rsidR="00A80DC4" w:rsidRPr="00796564" w:rsidRDefault="00A80DC4" w:rsidP="00796564">
      <w:pPr>
        <w:pStyle w:val="Akapitzlist"/>
        <w:spacing w:before="120"/>
        <w:ind w:left="0"/>
        <w:jc w:val="both"/>
        <w:rPr>
          <w:rFonts w:cs="Times New Roman"/>
          <w:szCs w:val="24"/>
        </w:rPr>
      </w:pPr>
      <w:r w:rsidRPr="00796564">
        <w:rPr>
          <w:rFonts w:cs="Times New Roman"/>
          <w:szCs w:val="24"/>
        </w:rPr>
        <w:t>Jakkolwiek podmiot profesjonalny, jakim jest zakład ubezpieczeń, nie musi być obsługiwany przez brokera reasekuracyjnego w taki sam sposób jak klient brokera ube</w:t>
      </w:r>
      <w:r w:rsidR="003B0B74" w:rsidRPr="00796564">
        <w:rPr>
          <w:rFonts w:cs="Times New Roman"/>
          <w:szCs w:val="24"/>
        </w:rPr>
        <w:t>zpieczeniowego, którego ochrony dotyczą</w:t>
      </w:r>
      <w:r w:rsidRPr="00796564">
        <w:rPr>
          <w:rFonts w:cs="Times New Roman"/>
          <w:szCs w:val="24"/>
        </w:rPr>
        <w:t xml:space="preserve"> obowiązki sformułowane w art. 34, </w:t>
      </w:r>
      <w:r w:rsidRPr="00796564">
        <w:rPr>
          <w:rFonts w:cs="Times New Roman"/>
          <w:szCs w:val="24"/>
        </w:rPr>
        <w:lastRenderedPageBreak/>
        <w:t xml:space="preserve">jednak należy zwrócić uwagę, że część zawartych tam obowiązków ma charakter uniwersalny i zwiększa pewność obrotu. Proponuje się zatem </w:t>
      </w:r>
      <w:r w:rsidR="00D02AC0" w:rsidRPr="00796564">
        <w:rPr>
          <w:rFonts w:cs="Times New Roman"/>
          <w:szCs w:val="24"/>
        </w:rPr>
        <w:t xml:space="preserve">odpowiednie </w:t>
      </w:r>
      <w:r w:rsidRPr="00796564">
        <w:rPr>
          <w:rFonts w:cs="Times New Roman"/>
          <w:szCs w:val="24"/>
        </w:rPr>
        <w:t xml:space="preserve">nałożenie </w:t>
      </w:r>
      <w:r w:rsidR="00D02AC0" w:rsidRPr="00796564">
        <w:rPr>
          <w:rFonts w:cs="Times New Roman"/>
          <w:szCs w:val="24"/>
        </w:rPr>
        <w:t>niektórych</w:t>
      </w:r>
      <w:r w:rsidRPr="00796564">
        <w:rPr>
          <w:rFonts w:cs="Times New Roman"/>
          <w:szCs w:val="24"/>
        </w:rPr>
        <w:t xml:space="preserve"> obowiązków przewidzianych dla brokerów ubezpieczeniowych na brokerów reasekuracyjnych.</w:t>
      </w:r>
    </w:p>
    <w:p w:rsidR="00C63E6A" w:rsidRPr="00796564" w:rsidRDefault="00FF5EDA" w:rsidP="00796564">
      <w:pPr>
        <w:spacing w:before="120" w:line="360" w:lineRule="auto"/>
        <w:jc w:val="both"/>
      </w:pPr>
      <w:r w:rsidRPr="00796564">
        <w:t xml:space="preserve">Dyrektywa zakłada nałożenie na </w:t>
      </w:r>
      <w:r w:rsidR="002D6D51" w:rsidRPr="00796564">
        <w:t xml:space="preserve">dystrybutorów ubezpieczeń i dystrybutorów reasekuracji </w:t>
      </w:r>
      <w:r w:rsidRPr="00796564">
        <w:t>liczn</w:t>
      </w:r>
      <w:r w:rsidR="002D6D51" w:rsidRPr="00796564">
        <w:t xml:space="preserve">ych </w:t>
      </w:r>
      <w:r w:rsidRPr="00796564">
        <w:t>obowiązk</w:t>
      </w:r>
      <w:r w:rsidR="002D6D51" w:rsidRPr="00796564">
        <w:t xml:space="preserve">ów </w:t>
      </w:r>
      <w:r w:rsidRPr="00796564">
        <w:t>w postaci choćby obowiązków informacyjnych czy z</w:t>
      </w:r>
      <w:r w:rsidR="00796564">
        <w:t> </w:t>
      </w:r>
      <w:r w:rsidRPr="00796564">
        <w:t>zakresu doradztwa. Proponowane zachowanie podziału podmiotowego pośredników pozwoli na efek</w:t>
      </w:r>
      <w:r w:rsidR="000971C4" w:rsidRPr="00796564">
        <w:t>tywny i optymalny rozdział tych</w:t>
      </w:r>
      <w:r w:rsidRPr="00796564">
        <w:t xml:space="preserve"> obowiązków z uwzględnieniem charakteru działalności wykonywanej odpowiednio przez agentów i brokerów ubezpieczeniowych. </w:t>
      </w:r>
    </w:p>
    <w:p w:rsidR="00D640DC" w:rsidRPr="00796564" w:rsidRDefault="00D640DC" w:rsidP="00796564">
      <w:pPr>
        <w:spacing w:before="120" w:line="360" w:lineRule="auto"/>
        <w:jc w:val="both"/>
      </w:pPr>
      <w:r w:rsidRPr="00796564">
        <w:t>Ustawa w celu implementacji dyrektywy określa nie tylko</w:t>
      </w:r>
      <w:r w:rsidR="0076667E">
        <w:t>,</w:t>
      </w:r>
      <w:r w:rsidRPr="00796564">
        <w:t xml:space="preserve"> na czym polega dystrybucja ubezpieczeń i dystrybucja reasekuracji, ale również określa rodzaje działalności, których nie uznaje się za taką dystrybucję. Takim rodzajem działalności w świetle art. 2 ust. 2 lit. b dyrektywy jest zawodowa obsługa roszczeń </w:t>
      </w:r>
      <w:r w:rsidR="000C11B7" w:rsidRPr="00796564">
        <w:t xml:space="preserve">kierowanych do </w:t>
      </w:r>
      <w:r w:rsidRPr="00796564">
        <w:t xml:space="preserve">zakładu ubezpieczeń oraz likwidacja i wycena szkód. </w:t>
      </w:r>
    </w:p>
    <w:p w:rsidR="00437D33" w:rsidRPr="00796564" w:rsidRDefault="003B0B74" w:rsidP="00796564">
      <w:pPr>
        <w:pStyle w:val="NormalnyWeb"/>
        <w:spacing w:before="120" w:beforeAutospacing="0" w:after="0" w:afterAutospacing="0" w:line="360" w:lineRule="auto"/>
        <w:jc w:val="both"/>
        <w:rPr>
          <w:rFonts w:eastAsiaTheme="minorEastAsia"/>
          <w:bCs/>
        </w:rPr>
      </w:pPr>
      <w:r w:rsidRPr="00796564">
        <w:t>Na podstawie art. 16 dyrektywy</w:t>
      </w:r>
      <w:r w:rsidR="00437D33" w:rsidRPr="00796564">
        <w:t xml:space="preserve"> zakłady ubezpieczeń oraz pośrednicy ubezpieczeniowi mogą korzystać z usług dystrybucji ubezpieczeń świadczonych wyłącznie przez zarejestrowanych </w:t>
      </w:r>
      <w:r w:rsidR="000C11B7" w:rsidRPr="00796564">
        <w:t>pośredników ubezpieczeniowych</w:t>
      </w:r>
      <w:r w:rsidR="00437D33" w:rsidRPr="00796564">
        <w:t>, w tym również tych</w:t>
      </w:r>
      <w:r w:rsidR="00900DD2" w:rsidRPr="00796564">
        <w:t xml:space="preserve"> przedsiębiorców</w:t>
      </w:r>
      <w:r w:rsidR="00437D33" w:rsidRPr="00796564">
        <w:t xml:space="preserve">, do których nie ma zastosowania dyrektywa. </w:t>
      </w:r>
      <w:r w:rsidR="00D6336C" w:rsidRPr="00796564">
        <w:t>P</w:t>
      </w:r>
      <w:r w:rsidR="00900DD2" w:rsidRPr="00796564">
        <w:t>roponuje się, aby zakład ubezpieczeń prowadził uproszczoną ewidencję ww. przedsiębiorców</w:t>
      </w:r>
      <w:r w:rsidR="00437D33" w:rsidRPr="00796564">
        <w:rPr>
          <w:rFonts w:eastAsiaTheme="minorEastAsia"/>
          <w:bCs/>
        </w:rPr>
        <w:t>, zawierającą co najmniej dane identyfikujące przedsiębiorców oraz zakres udzielonego pełnomocnictwa.</w:t>
      </w:r>
    </w:p>
    <w:p w:rsidR="003B5245" w:rsidRPr="00796564" w:rsidRDefault="003B5245" w:rsidP="00796564">
      <w:pPr>
        <w:spacing w:before="120" w:line="360" w:lineRule="auto"/>
        <w:jc w:val="both"/>
      </w:pPr>
      <w:r w:rsidRPr="00796564">
        <w:t>W projektowanej ustawie proponuje się zaznaczenie, że dystrybucja ubezpieczeń oznacza także wykonywanie działalności polegającej na wykonywaniu czynności przygotowawczych zmierzających do zawierania, zawieraniu oraz udzielaniu pomocy w</w:t>
      </w:r>
      <w:r w:rsidR="00796564">
        <w:t> </w:t>
      </w:r>
      <w:r w:rsidRPr="00796564">
        <w:t>administrowaniu i wykonywaniu umów gwarancji ubezpieczeniowych</w:t>
      </w:r>
      <w:r w:rsidR="00045A24">
        <w:t>,</w:t>
      </w:r>
      <w:r w:rsidRPr="00796564">
        <w:t xml:space="preserve"> a także w</w:t>
      </w:r>
      <w:r w:rsidR="00796564">
        <w:t> </w:t>
      </w:r>
      <w:r w:rsidRPr="00796564">
        <w:t xml:space="preserve">sprawach o odszkodowanie lub świadczenie. Dystrybucja ubezpieczeń będzie polegać także na udzielaniu informacji dotyczących jednej lub większej liczby umów gwarancji ubezpieczeniowych na podstawie kryteriów wybranych przez poszukującego ochrony ubezpieczeniowej za pośrednictwem </w:t>
      </w:r>
      <w:r w:rsidR="009535EC" w:rsidRPr="00796564">
        <w:rPr>
          <w:rStyle w:val="Ppogrubienie"/>
          <w:b w:val="0"/>
        </w:rPr>
        <w:t xml:space="preserve">stron internetowych lub innych mediów </w:t>
      </w:r>
      <w:r w:rsidRPr="00796564">
        <w:t xml:space="preserve">oraz opracowanie rankingu gwarancji ubezpieczeniowych obejmującego porównanie składki z tytułu umowy gwarancji ubezpieczeniowej, w przypadku gdy poszukujący </w:t>
      </w:r>
      <w:r w:rsidR="00DB2BD9" w:rsidRPr="00796564">
        <w:lastRenderedPageBreak/>
        <w:t xml:space="preserve">gwarancji ubezpieczeniowej </w:t>
      </w:r>
      <w:r w:rsidRPr="00796564">
        <w:t xml:space="preserve">jest w stanie zawrzeć umowę gwarancji ubezpieczeniowej za pośrednictwem </w:t>
      </w:r>
      <w:r w:rsidR="009535EC" w:rsidRPr="00796564">
        <w:rPr>
          <w:rStyle w:val="Ppogrubienie"/>
          <w:b w:val="0"/>
        </w:rPr>
        <w:t>stron internetowych lub innych mediów</w:t>
      </w:r>
      <w:r w:rsidRPr="00796564">
        <w:t xml:space="preserve">. W analogicznym przepisie art. 2 dotychczas obowiązującej ustawy z dnia 22 maja 2003 r. o pośrednictwie ubezpieczeniowym jest mowa wyłącznie o zawieraniu i wykonywaniu umów ubezpieczenia. </w:t>
      </w:r>
    </w:p>
    <w:p w:rsidR="003B5245" w:rsidRPr="00796564" w:rsidRDefault="003B5245" w:rsidP="00796564">
      <w:pPr>
        <w:spacing w:before="120" w:line="360" w:lineRule="auto"/>
        <w:jc w:val="both"/>
      </w:pPr>
      <w:r w:rsidRPr="00796564">
        <w:t>Gwarancje ubezpieczeniowe stanowią grupę 15 działu II załącznika do ustawy z dnia 11</w:t>
      </w:r>
      <w:r w:rsidR="00796564">
        <w:t> </w:t>
      </w:r>
      <w:r w:rsidRPr="00796564">
        <w:t>września 2015 r. o działalności ubezpieczeniowej i reasekuracyjnej</w:t>
      </w:r>
      <w:r w:rsidR="003B0B74" w:rsidRPr="00796564">
        <w:t xml:space="preserve"> (</w:t>
      </w:r>
      <w:r w:rsidR="002D0763" w:rsidRPr="00796564">
        <w:t xml:space="preserve">Dz. U. z 2017 r. poz. 1170, </w:t>
      </w:r>
      <w:r w:rsidR="00DF7E91">
        <w:t xml:space="preserve">z </w:t>
      </w:r>
      <w:proofErr w:type="spellStart"/>
      <w:r w:rsidR="00DF7E91">
        <w:t>późn</w:t>
      </w:r>
      <w:proofErr w:type="spellEnd"/>
      <w:r w:rsidR="00DF7E91">
        <w:t>. zm.</w:t>
      </w:r>
      <w:r w:rsidR="003B0B74" w:rsidRPr="00796564">
        <w:t>)</w:t>
      </w:r>
      <w:r w:rsidRPr="00796564">
        <w:t>. Gwarancja ubezpieczeniowa jest umową nienazwaną między gwarantem (zakładem ubezpieczeń) a dłużnikiem (zleceniodawcą gwarancji). Na mocy umowy gwarant zobowiązuje się do wypłaty na rzecz beneficjenta</w:t>
      </w:r>
      <w:r w:rsidR="00ED219C" w:rsidRPr="00796564">
        <w:t xml:space="preserve"> gwarancji</w:t>
      </w:r>
      <w:r w:rsidRPr="00796564">
        <w:t xml:space="preserve"> (podmiotu, na który została wystawiona gwarancja) określonej sumy pieniężnej na żądanie i</w:t>
      </w:r>
      <w:r w:rsidR="00796564">
        <w:t> </w:t>
      </w:r>
      <w:r w:rsidRPr="00796564">
        <w:t>oświadczenie beneficjenta, w przypadku gdy dłużnik nie zrealizuje swoich zobowiązań wobec beneficjenta. Podstawowe rodzaje gwarancji ubezpieczeniowych obejmują:</w:t>
      </w:r>
    </w:p>
    <w:p w:rsidR="003B5245" w:rsidRPr="00796564" w:rsidRDefault="00796564" w:rsidP="00796564">
      <w:pPr>
        <w:tabs>
          <w:tab w:val="left" w:pos="364"/>
        </w:tabs>
        <w:spacing w:line="360" w:lineRule="auto"/>
        <w:jc w:val="both"/>
      </w:pPr>
      <w:r>
        <w:t>1)</w:t>
      </w:r>
      <w:r>
        <w:tab/>
      </w:r>
      <w:r w:rsidR="003B5245" w:rsidRPr="00796564">
        <w:t>ubezpieczeniowe gwarancje kontraktowe:</w:t>
      </w:r>
    </w:p>
    <w:p w:rsidR="003B5245" w:rsidRPr="00796564" w:rsidRDefault="003B0B74" w:rsidP="00796564">
      <w:pPr>
        <w:spacing w:line="360" w:lineRule="auto"/>
        <w:ind w:left="658" w:hanging="294"/>
        <w:jc w:val="both"/>
      </w:pPr>
      <w:r w:rsidRPr="00796564">
        <w:t>a)</w:t>
      </w:r>
      <w:r w:rsidR="00796564">
        <w:tab/>
      </w:r>
      <w:r w:rsidR="003B5245" w:rsidRPr="00796564">
        <w:t>u</w:t>
      </w:r>
      <w:r w:rsidR="003B5245" w:rsidRPr="00796564">
        <w:rPr>
          <w:bCs/>
        </w:rPr>
        <w:t>bezpieczeniową gwarancję zapłaty wadium</w:t>
      </w:r>
      <w:r w:rsidR="005D7681">
        <w:t>,</w:t>
      </w:r>
      <w:r w:rsidR="003B5245" w:rsidRPr="00796564">
        <w:t xml:space="preserve"> </w:t>
      </w:r>
    </w:p>
    <w:p w:rsidR="003B5245" w:rsidRPr="00796564" w:rsidRDefault="003B0B74" w:rsidP="00796564">
      <w:pPr>
        <w:spacing w:line="360" w:lineRule="auto"/>
        <w:ind w:left="658" w:hanging="294"/>
        <w:jc w:val="both"/>
      </w:pPr>
      <w:r w:rsidRPr="00796564">
        <w:t>b)</w:t>
      </w:r>
      <w:r w:rsidR="00796564">
        <w:tab/>
      </w:r>
      <w:r w:rsidR="003B5245" w:rsidRPr="00796564">
        <w:rPr>
          <w:bCs/>
        </w:rPr>
        <w:t>ubezpieczeniową gwarancję należytego wykonania kontraktu</w:t>
      </w:r>
      <w:r w:rsidR="005D7681">
        <w:t>,</w:t>
      </w:r>
      <w:r w:rsidR="003B5245" w:rsidRPr="00796564">
        <w:t xml:space="preserve"> </w:t>
      </w:r>
    </w:p>
    <w:p w:rsidR="003B5245" w:rsidRPr="00796564" w:rsidRDefault="003B0B74" w:rsidP="00796564">
      <w:pPr>
        <w:spacing w:line="360" w:lineRule="auto"/>
        <w:ind w:left="658" w:hanging="294"/>
        <w:jc w:val="both"/>
      </w:pPr>
      <w:r w:rsidRPr="00796564">
        <w:t>c)</w:t>
      </w:r>
      <w:r w:rsidR="00796564">
        <w:tab/>
      </w:r>
      <w:r w:rsidR="003B5245" w:rsidRPr="00796564">
        <w:rPr>
          <w:bCs/>
        </w:rPr>
        <w:t>ubezpieczeniową gwarancję usunięcia wad lub usterek</w:t>
      </w:r>
      <w:r w:rsidR="005D7681">
        <w:rPr>
          <w:bCs/>
        </w:rPr>
        <w:t>,</w:t>
      </w:r>
      <w:r w:rsidR="003B5245" w:rsidRPr="00796564">
        <w:t xml:space="preserve"> </w:t>
      </w:r>
    </w:p>
    <w:p w:rsidR="003B5245" w:rsidRPr="00796564" w:rsidRDefault="003B0B74" w:rsidP="00796564">
      <w:pPr>
        <w:spacing w:line="360" w:lineRule="auto"/>
        <w:ind w:left="658" w:hanging="294"/>
        <w:jc w:val="both"/>
      </w:pPr>
      <w:r w:rsidRPr="00796564">
        <w:t>d)</w:t>
      </w:r>
      <w:r w:rsidR="00796564">
        <w:tab/>
      </w:r>
      <w:r w:rsidR="003B5245" w:rsidRPr="00796564">
        <w:rPr>
          <w:bCs/>
        </w:rPr>
        <w:t>ubezpieczeniową gwarancję zwrotu zaliczki</w:t>
      </w:r>
      <w:r w:rsidR="003B5245" w:rsidRPr="00796564">
        <w:t xml:space="preserve">; </w:t>
      </w:r>
    </w:p>
    <w:p w:rsidR="003B5245" w:rsidRPr="00796564" w:rsidRDefault="00796564" w:rsidP="00796564">
      <w:pPr>
        <w:tabs>
          <w:tab w:val="left" w:pos="364"/>
        </w:tabs>
        <w:spacing w:line="360" w:lineRule="auto"/>
        <w:jc w:val="both"/>
      </w:pPr>
      <w:r>
        <w:t>2)</w:t>
      </w:r>
      <w:r>
        <w:tab/>
      </w:r>
      <w:r w:rsidR="003B5245" w:rsidRPr="00796564">
        <w:t>ubezpieczeniowe gwarancje zapłaty należności celnych;</w:t>
      </w:r>
    </w:p>
    <w:p w:rsidR="003B5245" w:rsidRPr="00796564" w:rsidRDefault="00796564" w:rsidP="00796564">
      <w:pPr>
        <w:tabs>
          <w:tab w:val="left" w:pos="364"/>
        </w:tabs>
        <w:spacing w:line="360" w:lineRule="auto"/>
        <w:jc w:val="both"/>
      </w:pPr>
      <w:r>
        <w:t>3)</w:t>
      </w:r>
      <w:r>
        <w:tab/>
      </w:r>
      <w:r w:rsidR="003B5245" w:rsidRPr="00796564">
        <w:t>ubezpieczeniowe gwarancje zapłaty należności handlowych;</w:t>
      </w:r>
    </w:p>
    <w:p w:rsidR="003B5245" w:rsidRPr="00796564" w:rsidRDefault="00796564" w:rsidP="00796564">
      <w:pPr>
        <w:tabs>
          <w:tab w:val="left" w:pos="364"/>
        </w:tabs>
        <w:spacing w:line="360" w:lineRule="auto"/>
        <w:jc w:val="both"/>
      </w:pPr>
      <w:r>
        <w:t>4)</w:t>
      </w:r>
      <w:r>
        <w:tab/>
      </w:r>
      <w:r w:rsidR="003B5245" w:rsidRPr="00796564">
        <w:t>ubezpieczeniowe gwarancje turystyczne.</w:t>
      </w:r>
    </w:p>
    <w:p w:rsidR="00ED219C" w:rsidRPr="00796564" w:rsidRDefault="003B5245" w:rsidP="00796564">
      <w:pPr>
        <w:spacing w:before="120" w:line="360" w:lineRule="auto"/>
        <w:jc w:val="both"/>
      </w:pPr>
      <w:r w:rsidRPr="00796564">
        <w:t xml:space="preserve">Objęcie przepisami ustawy zawierania i wykonywania umów gwarancji ubezpieczeniowych zapewni bardziej odpowiednie zabezpieczenie interesów klientów zakładów ubezpieczeń zawierających umowy gwarancji ubezpieczeniowych oraz beneficjentów tych gwarancji. </w:t>
      </w:r>
    </w:p>
    <w:p w:rsidR="00ED219C" w:rsidRPr="00796564" w:rsidRDefault="00ED219C" w:rsidP="00796564">
      <w:pPr>
        <w:spacing w:before="120" w:line="360" w:lineRule="auto"/>
        <w:jc w:val="both"/>
      </w:pPr>
      <w:r w:rsidRPr="00796564">
        <w:t xml:space="preserve">W art. 4 </w:t>
      </w:r>
      <w:r w:rsidR="00630EAF" w:rsidRPr="00796564">
        <w:t>pkt 10</w:t>
      </w:r>
      <w:r w:rsidR="003B0B74" w:rsidRPr="00796564">
        <w:t xml:space="preserve"> projektu ustawy</w:t>
      </w:r>
      <w:r w:rsidRPr="00796564">
        <w:t xml:space="preserve"> definicja klienta obejmuje (obok poszukującego ochrony ubezpieczeniowej, ubezpieczającego i ubezpieczonego) także poszukującego gwarancji ubezpieczeniowej, zleceniodawcę gwarancji ubezpieczeniowej oraz beneficjenta umowy gwarancji ubezpieczeniowej.</w:t>
      </w:r>
      <w:r w:rsidR="00796564">
        <w:t xml:space="preserve"> </w:t>
      </w:r>
    </w:p>
    <w:p w:rsidR="003B5245" w:rsidRPr="00796564" w:rsidRDefault="000C11B7" w:rsidP="00796564">
      <w:pPr>
        <w:spacing w:before="120" w:line="360" w:lineRule="auto"/>
        <w:jc w:val="both"/>
      </w:pPr>
      <w:r w:rsidRPr="00796564">
        <w:t>Zgodnie z art. 8</w:t>
      </w:r>
      <w:r w:rsidR="003B5245" w:rsidRPr="00796564">
        <w:t xml:space="preserve"> </w:t>
      </w:r>
      <w:r w:rsidR="003B0B74" w:rsidRPr="00796564">
        <w:t xml:space="preserve">projektu ustawy </w:t>
      </w:r>
      <w:r w:rsidR="003B5245" w:rsidRPr="00796564">
        <w:t xml:space="preserve">dystrybutor ubezpieczeń wykonujący dystrybucję gwarancji ubezpieczeniowych będzie obowiązany postępować uczciwie, rzetelnie </w:t>
      </w:r>
      <w:r w:rsidR="003B5245" w:rsidRPr="00796564">
        <w:lastRenderedPageBreak/>
        <w:t>i</w:t>
      </w:r>
      <w:r w:rsidR="00796564">
        <w:t> </w:t>
      </w:r>
      <w:r w:rsidR="003B5245" w:rsidRPr="00796564">
        <w:t>profesjonalnie, zgodnie z najlepszym interesem swoich klientów. Zawarte w art. 1</w:t>
      </w:r>
      <w:r w:rsidR="00895847" w:rsidRPr="00796564">
        <w:t>4</w:t>
      </w:r>
      <w:r w:rsidR="003B5245" w:rsidRPr="00796564">
        <w:t xml:space="preserve"> projektu ustawy wymogi dotyczące doskonalenia zawodowego będą miały zastosowanie także do osób oferujących umowy gwarancji ubezpieczeniowych. Nadzór nad dystrybucją ubezpieczeń, sprawowany przez organ nadzoru (KNF), o którym mowa w rozdziale 6</w:t>
      </w:r>
      <w:r w:rsidR="00796564">
        <w:t xml:space="preserve"> </w:t>
      </w:r>
      <w:r w:rsidR="003B5245" w:rsidRPr="00796564">
        <w:t>projektu ustawy</w:t>
      </w:r>
      <w:r w:rsidR="00F86D39">
        <w:t>,</w:t>
      </w:r>
      <w:r w:rsidR="003B5245" w:rsidRPr="00796564">
        <w:t xml:space="preserve"> będzie obejmował także nadzór nad zawieraniem i</w:t>
      </w:r>
      <w:r w:rsidR="00796564">
        <w:t> </w:t>
      </w:r>
      <w:r w:rsidR="003B5245" w:rsidRPr="00796564">
        <w:t>wykonywaniem umów gwarancji ubezpieczeniowych.</w:t>
      </w:r>
      <w:r w:rsidR="00796564">
        <w:t xml:space="preserve"> </w:t>
      </w:r>
    </w:p>
    <w:p w:rsidR="00D640DC" w:rsidRPr="00796564" w:rsidRDefault="003B5245" w:rsidP="00796564">
      <w:pPr>
        <w:spacing w:before="120" w:line="360" w:lineRule="auto"/>
        <w:jc w:val="both"/>
      </w:pPr>
      <w:r w:rsidRPr="00796564">
        <w:t>Ponadto proponowana zmiana zapewni spójność przepisów ustawy z przepisami ustawy z dnia 11 września 2015 r. o działalności ubezpieczeniowej i reasekuracyjnej. Zgodnie z</w:t>
      </w:r>
      <w:r w:rsidR="00796564">
        <w:t> </w:t>
      </w:r>
      <w:r w:rsidRPr="00796564">
        <w:t xml:space="preserve">art. 4 ust. 7 pkt 1 ustawy </w:t>
      </w:r>
      <w:r w:rsidR="00895847" w:rsidRPr="00796564">
        <w:t xml:space="preserve">o działalności ubezpieczeniowej i reasekuracyjnej </w:t>
      </w:r>
      <w:r w:rsidRPr="00796564">
        <w:t xml:space="preserve">do czynności ubezpieczeniowych zalicza się zawieranie umów gwarancji ubezpieczeniowych lub zlecanie ich zawierania uprawnionym pośrednikom ubezpieczeniowym w rozumieniu ustawy o pośrednictwie ubezpieczeniowym, a także wykonywanie tych umów. Ustawa o pośrednictwie ubezpieczeniowym zostanie zastąpiona ustawą o dystrybucji ubezpieczeń. </w:t>
      </w:r>
    </w:p>
    <w:p w:rsidR="00C63E6A" w:rsidRPr="00796564" w:rsidRDefault="00D640DC" w:rsidP="00796564">
      <w:pPr>
        <w:spacing w:before="120" w:line="360" w:lineRule="auto"/>
        <w:jc w:val="both"/>
      </w:pPr>
      <w:r w:rsidRPr="00796564">
        <w:t>Projekt ustawy co do zasady określa większość definicji, o których mowa w art. 2 ust. 1 dyrektywy, w słowniczku ustawowym. Niemniej niektóre pojęcia zostały wyjaśnione w przepisach merytorycznych, do których mają zastosowanie, np. główne m</w:t>
      </w:r>
      <w:r w:rsidR="000C11B7" w:rsidRPr="00796564">
        <w:t>iejsce prowadzenia działalności</w:t>
      </w:r>
      <w:r w:rsidRPr="00796564">
        <w:t xml:space="preserve">. Z kolei definicja „doradztwa” w polskim systemie prawnym utożsamiana jest z udzielaną przez brokera ubezpieczeniowego przed zawarciem umowy ubezpieczenia poradą opartą </w:t>
      </w:r>
      <w:r w:rsidR="00F86D39">
        <w:t>na</w:t>
      </w:r>
      <w:r w:rsidRPr="00796564">
        <w:t xml:space="preserve"> rzeteln</w:t>
      </w:r>
      <w:r w:rsidR="00F86D39">
        <w:t>ej</w:t>
      </w:r>
      <w:r w:rsidRPr="00796564">
        <w:t xml:space="preserve"> analiz</w:t>
      </w:r>
      <w:r w:rsidR="00F86D39">
        <w:t>ie</w:t>
      </w:r>
      <w:r w:rsidRPr="00796564">
        <w:t xml:space="preserve"> ofert w liczbie wystarczającej do opracowania rekomendacji najwłaściwszej umowy.</w:t>
      </w:r>
    </w:p>
    <w:p w:rsidR="00C63E6A" w:rsidRPr="00796564" w:rsidRDefault="00C63E6A" w:rsidP="00796564">
      <w:pPr>
        <w:spacing w:before="240" w:line="360" w:lineRule="auto"/>
        <w:jc w:val="both"/>
        <w:rPr>
          <w:b/>
        </w:rPr>
      </w:pPr>
      <w:r w:rsidRPr="00796564">
        <w:rPr>
          <w:b/>
        </w:rPr>
        <w:t xml:space="preserve">WYMOGI INFORMACYJNE </w:t>
      </w:r>
      <w:r w:rsidR="002B2CF0" w:rsidRPr="00796564">
        <w:rPr>
          <w:b/>
        </w:rPr>
        <w:t>I</w:t>
      </w:r>
      <w:r w:rsidRPr="00796564">
        <w:rPr>
          <w:b/>
        </w:rPr>
        <w:t xml:space="preserve"> ZASADY PROWADZENIA DZIAŁALNOŚCI</w:t>
      </w:r>
    </w:p>
    <w:p w:rsidR="00C63E6A" w:rsidRPr="00796564" w:rsidRDefault="00C63E6A" w:rsidP="00796564">
      <w:pPr>
        <w:spacing w:before="120" w:line="360" w:lineRule="auto"/>
        <w:jc w:val="both"/>
      </w:pPr>
      <w:r w:rsidRPr="00796564">
        <w:t xml:space="preserve">Jednym z podstawowych celów dyrektywy jest zwiększenie poziomu ochrony klientów zawierających umowy ubezpieczenia. Środkiem do tego jest </w:t>
      </w:r>
      <w:r w:rsidR="001B16DA" w:rsidRPr="00796564">
        <w:t xml:space="preserve">m.in. </w:t>
      </w:r>
      <w:r w:rsidRPr="00796564">
        <w:t xml:space="preserve">zapewnienie stosowania zasad ogólnych, a także zapewnienie odpowiedniej informacji o produkcie oraz dystrybutorze przez uregulowanie określonych obowiązków informacyjnych. </w:t>
      </w:r>
    </w:p>
    <w:p w:rsidR="00C63E6A" w:rsidRPr="00796564" w:rsidRDefault="00C63E6A" w:rsidP="00796564">
      <w:pPr>
        <w:spacing w:before="120" w:line="360" w:lineRule="auto"/>
        <w:jc w:val="both"/>
      </w:pPr>
      <w:r w:rsidRPr="00796564">
        <w:rPr>
          <w:rStyle w:val="Ppogrubienie"/>
          <w:b w:val="0"/>
        </w:rPr>
        <w:t xml:space="preserve">Przede wszystkim </w:t>
      </w:r>
      <w:r w:rsidR="003B0B74" w:rsidRPr="00796564">
        <w:rPr>
          <w:rStyle w:val="Ppogrubienie"/>
          <w:b w:val="0"/>
        </w:rPr>
        <w:t>zgodnie z</w:t>
      </w:r>
      <w:r w:rsidRPr="00796564">
        <w:rPr>
          <w:rStyle w:val="Ppogrubienie"/>
          <w:b w:val="0"/>
        </w:rPr>
        <w:t xml:space="preserve"> art. 17 ust. </w:t>
      </w:r>
      <w:r w:rsidR="001E16E2">
        <w:rPr>
          <w:rStyle w:val="Ppogrubienie"/>
          <w:b w:val="0"/>
        </w:rPr>
        <w:t>1</w:t>
      </w:r>
      <w:r w:rsidRPr="00796564">
        <w:rPr>
          <w:rStyle w:val="Ppogrubienie"/>
          <w:b w:val="0"/>
        </w:rPr>
        <w:t xml:space="preserve"> dyrektywy proponuje się wprowadzenie ogólnej klauzuli, aby dystrybutor ubezpieczeń</w:t>
      </w:r>
      <w:r w:rsidR="00733D6C">
        <w:rPr>
          <w:rStyle w:val="Ppogrubienie"/>
          <w:b w:val="0"/>
        </w:rPr>
        <w:t>,</w:t>
      </w:r>
      <w:r w:rsidRPr="00796564">
        <w:rPr>
          <w:rStyle w:val="Ppogrubienie"/>
          <w:b w:val="0"/>
        </w:rPr>
        <w:t xml:space="preserve"> wykonując dystrybucję ubezpieczeń</w:t>
      </w:r>
      <w:r w:rsidR="00733D6C">
        <w:rPr>
          <w:rStyle w:val="Ppogrubienie"/>
          <w:b w:val="0"/>
        </w:rPr>
        <w:t>,</w:t>
      </w:r>
      <w:r w:rsidRPr="00796564">
        <w:rPr>
          <w:rStyle w:val="Ppogrubienie"/>
          <w:b w:val="0"/>
        </w:rPr>
        <w:t xml:space="preserve"> postępował uczciwie, rzetelnie i profesjonalnie, zgodnie z najlepiej pojętym interesem swoich klientów. </w:t>
      </w:r>
      <w:r w:rsidR="00AC7D45" w:rsidRPr="00796564">
        <w:t xml:space="preserve">W ślad za dyrektywą proponuje się również, aby sposób wynagradzania dystrybutora ubezpieczeń oraz osoby, przy pomocy której dystrybutor ubezpieczeń wykonuje czynności agencyjne, </w:t>
      </w:r>
      <w:r w:rsidR="00AC7D45" w:rsidRPr="00796564">
        <w:rPr>
          <w:rStyle w:val="Ppogrubienie"/>
          <w:b w:val="0"/>
        </w:rPr>
        <w:t xml:space="preserve">czynności dystrybucyjne zakładu </w:t>
      </w:r>
      <w:r w:rsidR="00AC7D45" w:rsidRPr="00796564">
        <w:rPr>
          <w:rStyle w:val="Ppogrubienie"/>
          <w:b w:val="0"/>
        </w:rPr>
        <w:lastRenderedPageBreak/>
        <w:t>ubezpieczeń</w:t>
      </w:r>
      <w:r w:rsidR="00AC7D45" w:rsidRPr="00796564">
        <w:t xml:space="preserve"> lub czynności brokerskie </w:t>
      </w:r>
      <w:r w:rsidR="00AC7D45" w:rsidRPr="00796564">
        <w:rPr>
          <w:rStyle w:val="Ppogrubienie"/>
          <w:b w:val="0"/>
        </w:rPr>
        <w:t>w zakresie ubezpieczeń</w:t>
      </w:r>
      <w:r w:rsidR="00AC7D45" w:rsidRPr="00796564">
        <w:t xml:space="preserve">, nie mógł </w:t>
      </w:r>
      <w:r w:rsidR="00B92E79">
        <w:t>być</w:t>
      </w:r>
      <w:r w:rsidR="00AC7D45" w:rsidRPr="00796564">
        <w:t xml:space="preserve"> sprzeczny z obowiązkiem działania </w:t>
      </w:r>
      <w:r w:rsidR="00AC7D45" w:rsidRPr="00796564">
        <w:rPr>
          <w:rStyle w:val="Ppogrubienie"/>
          <w:b w:val="0"/>
        </w:rPr>
        <w:t>zgodnie</w:t>
      </w:r>
      <w:r w:rsidR="00AC7D45" w:rsidRPr="00796564">
        <w:t xml:space="preserve"> z najlepiej pojętym interesem klientów, </w:t>
      </w:r>
      <w:r w:rsidR="00B92E79">
        <w:br/>
      </w:r>
      <w:r w:rsidR="00AC7D45" w:rsidRPr="00796564">
        <w:rPr>
          <w:rStyle w:val="Ppogrubienie"/>
          <w:b w:val="0"/>
        </w:rPr>
        <w:t>w szczególności</w:t>
      </w:r>
      <w:r w:rsidR="00733D6C">
        <w:rPr>
          <w:rStyle w:val="Ppogrubienie"/>
          <w:b w:val="0"/>
        </w:rPr>
        <w:t>,</w:t>
      </w:r>
      <w:r w:rsidR="00AC7D45" w:rsidRPr="00796564">
        <w:rPr>
          <w:rStyle w:val="Ppogrubienie"/>
          <w:b w:val="0"/>
        </w:rPr>
        <w:t xml:space="preserve"> aby dystrybutor ubezpieczeń nie mógł dokonywać ustaleń dotyczących wynagrodzeń, celów sprzedaży lub innych kwestii, które mogłyby stanowić zachętę do proponowania poszukującemu ochrony ubezpieczeniowej określonej umowy ubezpieczenia lub umowy gwarancji ubezpieczeniowej, w sytuacji gdy dystrybutor ubezpieczeń mógłby zaproponować inną umowę, która lepiej odpowiadałaby potrzebom poszukującego ochrony ubezpieczeniowej.</w:t>
      </w:r>
    </w:p>
    <w:p w:rsidR="002B7187" w:rsidRPr="00796564" w:rsidRDefault="00C63E6A" w:rsidP="00796564">
      <w:pPr>
        <w:pStyle w:val="ARTartustawynprozporzdzenia"/>
        <w:ind w:firstLine="0"/>
        <w:rPr>
          <w:rFonts w:ascii="Times New Roman" w:hAnsi="Times New Roman" w:cs="Times New Roman"/>
          <w:szCs w:val="24"/>
        </w:rPr>
      </w:pPr>
      <w:r w:rsidRPr="00796564">
        <w:rPr>
          <w:rFonts w:ascii="Times New Roman" w:hAnsi="Times New Roman" w:cs="Times New Roman"/>
          <w:szCs w:val="24"/>
        </w:rPr>
        <w:t xml:space="preserve">Dyrektywa nakłada na państwa członkowskie obowiązek zapewnienia, aby pośrednicy ubezpieczeniowi i zakłady ubezpieczeń, a w niektórych przypadkach również pośrednicy oferujący ubezpieczenia uzupełniające, podejmowali wszelkie środki na drodze do identyfikacji oraz zapobiegania konfliktom interesów występującym między nimi. Dyrektywa w art. 18 i </w:t>
      </w:r>
      <w:r w:rsidR="007E0BB4">
        <w:rPr>
          <w:rFonts w:ascii="Times New Roman" w:hAnsi="Times New Roman" w:cs="Times New Roman"/>
          <w:szCs w:val="24"/>
        </w:rPr>
        <w:t xml:space="preserve">art. </w:t>
      </w:r>
      <w:r w:rsidRPr="00796564">
        <w:rPr>
          <w:rFonts w:ascii="Times New Roman" w:hAnsi="Times New Roman" w:cs="Times New Roman"/>
          <w:szCs w:val="24"/>
        </w:rPr>
        <w:t>19 szczegółowo określa informacje, które muszą być przekazane klientowi przed zawarciem umowy ubezpieczenia, celem wyeliminowania ewentualnych konfliktów interesów. Co do zasady dotychczasowe obowiązki informacyjne odnoszące się do agenta ubezpieczeniowego i brokera ubezpieczeniowego wyczerpują wymogi dyrektywy. Ze względu na przyjęty w polskim systemie prawnym podmiotowy podział pośredników ubezpieczeniowych na agentów i</w:t>
      </w:r>
      <w:r w:rsidR="00796564">
        <w:rPr>
          <w:rFonts w:ascii="Times New Roman" w:hAnsi="Times New Roman" w:cs="Times New Roman"/>
          <w:szCs w:val="24"/>
        </w:rPr>
        <w:t> </w:t>
      </w:r>
      <w:r w:rsidRPr="00796564">
        <w:rPr>
          <w:rFonts w:ascii="Times New Roman" w:hAnsi="Times New Roman" w:cs="Times New Roman"/>
          <w:szCs w:val="24"/>
        </w:rPr>
        <w:t>brokerów ubezpieczeniowych polski klient jest lepiej zorientowany co do statusu pośrednika i</w:t>
      </w:r>
      <w:r w:rsidR="002C57EE">
        <w:rPr>
          <w:rFonts w:ascii="Times New Roman" w:hAnsi="Times New Roman" w:cs="Times New Roman"/>
          <w:szCs w:val="24"/>
        </w:rPr>
        <w:t> </w:t>
      </w:r>
      <w:r w:rsidRPr="00796564">
        <w:rPr>
          <w:rFonts w:ascii="Times New Roman" w:hAnsi="Times New Roman" w:cs="Times New Roman"/>
          <w:szCs w:val="24"/>
        </w:rPr>
        <w:t>wynikających z tego obowiązków informacyjnych. Niemniej konieczne jest w</w:t>
      </w:r>
      <w:r w:rsidR="002C57EE">
        <w:rPr>
          <w:rFonts w:ascii="Times New Roman" w:hAnsi="Times New Roman" w:cs="Times New Roman"/>
          <w:szCs w:val="24"/>
        </w:rPr>
        <w:t> </w:t>
      </w:r>
      <w:r w:rsidRPr="00796564">
        <w:rPr>
          <w:rFonts w:ascii="Times New Roman" w:hAnsi="Times New Roman" w:cs="Times New Roman"/>
          <w:szCs w:val="24"/>
        </w:rPr>
        <w:t>szczególności uregulowanie kwestii obowiązku ujawniania przez dystrybutorów ubezpieczeń charakteru ich wynagrodzenia. Dystrybutor ubezpieczeń będzie zobowiązany ujawnić</w:t>
      </w:r>
      <w:r w:rsidR="007E0BB4">
        <w:rPr>
          <w:rFonts w:ascii="Times New Roman" w:hAnsi="Times New Roman" w:cs="Times New Roman"/>
          <w:szCs w:val="24"/>
        </w:rPr>
        <w:t>,</w:t>
      </w:r>
      <w:r w:rsidRPr="00796564">
        <w:rPr>
          <w:rFonts w:ascii="Times New Roman" w:hAnsi="Times New Roman" w:cs="Times New Roman"/>
          <w:szCs w:val="24"/>
        </w:rPr>
        <w:t xml:space="preserve"> czy za swoją pracę otrzymuje honorarium (płacone bezpośrednio przez klienta), prowizję (uwzględnioną w kwocie składki ubezpieczeniowej) czy jakikolwiek inny rodzaj wynagrodzenia. Takie rozwiązanie ma jasno zobrazować stosunek łączący zakład ubezpieczeń i pośrednika. Ponadto klientowi zostaną przekazane podstawowe informacje również w przypadku</w:t>
      </w:r>
      <w:r w:rsidR="007E0BB4">
        <w:rPr>
          <w:rFonts w:ascii="Times New Roman" w:hAnsi="Times New Roman" w:cs="Times New Roman"/>
          <w:szCs w:val="24"/>
        </w:rPr>
        <w:t>,</w:t>
      </w:r>
      <w:r w:rsidRPr="00796564">
        <w:rPr>
          <w:rFonts w:ascii="Times New Roman" w:hAnsi="Times New Roman" w:cs="Times New Roman"/>
          <w:szCs w:val="24"/>
        </w:rPr>
        <w:t xml:space="preserve"> gdy dystrybutorem będzie zakład ubezpieczeń</w:t>
      </w:r>
      <w:r w:rsidR="00D929A2" w:rsidRPr="00796564">
        <w:rPr>
          <w:rFonts w:ascii="Times New Roman" w:hAnsi="Times New Roman" w:cs="Times New Roman"/>
          <w:szCs w:val="24"/>
        </w:rPr>
        <w:t>.</w:t>
      </w:r>
      <w:r w:rsidR="00334365" w:rsidRPr="00796564">
        <w:rPr>
          <w:rFonts w:ascii="Times New Roman" w:hAnsi="Times New Roman" w:cs="Times New Roman"/>
          <w:szCs w:val="24"/>
        </w:rPr>
        <w:t xml:space="preserve"> </w:t>
      </w:r>
    </w:p>
    <w:p w:rsidR="002B7187" w:rsidRPr="00796564" w:rsidRDefault="002B7187" w:rsidP="00796564">
      <w:pPr>
        <w:pStyle w:val="PKTpunkt"/>
        <w:spacing w:before="120"/>
        <w:ind w:left="0" w:firstLine="0"/>
        <w:rPr>
          <w:rFonts w:ascii="Times New Roman" w:hAnsi="Times New Roman" w:cs="Times New Roman"/>
          <w:szCs w:val="24"/>
        </w:rPr>
      </w:pPr>
      <w:r w:rsidRPr="00796564">
        <w:rPr>
          <w:rFonts w:ascii="Times New Roman" w:hAnsi="Times New Roman" w:cs="Times New Roman"/>
          <w:szCs w:val="24"/>
        </w:rPr>
        <w:t xml:space="preserve">Jakkolwiek dyrektywa różnicuje w art. 18 i </w:t>
      </w:r>
      <w:r w:rsidR="007E0BB4">
        <w:rPr>
          <w:rFonts w:ascii="Times New Roman" w:hAnsi="Times New Roman" w:cs="Times New Roman"/>
          <w:szCs w:val="24"/>
        </w:rPr>
        <w:t xml:space="preserve">art. </w:t>
      </w:r>
      <w:r w:rsidRPr="00796564">
        <w:rPr>
          <w:rFonts w:ascii="Times New Roman" w:hAnsi="Times New Roman" w:cs="Times New Roman"/>
          <w:szCs w:val="24"/>
        </w:rPr>
        <w:t>21 zakres obowiązków informacyjnych przekazywanych przez pośrednika ubezpieczeniowego i pośrednika oferującego ubezpieczenia uzupełniające</w:t>
      </w:r>
      <w:r w:rsidR="00DD7E0B" w:rsidRPr="00796564">
        <w:rPr>
          <w:rFonts w:ascii="Times New Roman" w:hAnsi="Times New Roman" w:cs="Times New Roman"/>
          <w:szCs w:val="24"/>
        </w:rPr>
        <w:t>,</w:t>
      </w:r>
      <w:r w:rsidRPr="00796564">
        <w:rPr>
          <w:rFonts w:ascii="Times New Roman" w:hAnsi="Times New Roman" w:cs="Times New Roman"/>
          <w:szCs w:val="24"/>
        </w:rPr>
        <w:t xml:space="preserve"> z uwagi na </w:t>
      </w:r>
      <w:proofErr w:type="spellStart"/>
      <w:r w:rsidRPr="00796564">
        <w:rPr>
          <w:rFonts w:ascii="Times New Roman" w:hAnsi="Times New Roman" w:cs="Times New Roman"/>
          <w:szCs w:val="24"/>
        </w:rPr>
        <w:t>prokonsumencki</w:t>
      </w:r>
      <w:proofErr w:type="spellEnd"/>
      <w:r w:rsidRPr="00796564">
        <w:rPr>
          <w:rFonts w:ascii="Times New Roman" w:hAnsi="Times New Roman" w:cs="Times New Roman"/>
          <w:szCs w:val="24"/>
        </w:rPr>
        <w:t xml:space="preserve"> charakter tych przepisów dodatkowo proponuje się</w:t>
      </w:r>
      <w:r w:rsidR="007E0BB4">
        <w:rPr>
          <w:rFonts w:ascii="Times New Roman" w:hAnsi="Times New Roman" w:cs="Times New Roman"/>
          <w:szCs w:val="24"/>
        </w:rPr>
        <w:t>,</w:t>
      </w:r>
      <w:r w:rsidRPr="00796564">
        <w:rPr>
          <w:rFonts w:ascii="Times New Roman" w:hAnsi="Times New Roman" w:cs="Times New Roman"/>
          <w:szCs w:val="24"/>
        </w:rPr>
        <w:t xml:space="preserve"> aby agent oferujący ubezpieczenia uzupełniające był zobowiązany</w:t>
      </w:r>
      <w:r w:rsidR="00D02AC0" w:rsidRPr="00796564">
        <w:rPr>
          <w:rFonts w:ascii="Times New Roman" w:hAnsi="Times New Roman" w:cs="Times New Roman"/>
          <w:szCs w:val="24"/>
        </w:rPr>
        <w:t xml:space="preserve"> </w:t>
      </w:r>
      <w:r w:rsidR="007E0BB4">
        <w:rPr>
          <w:rFonts w:ascii="Times New Roman" w:hAnsi="Times New Roman" w:cs="Times New Roman"/>
          <w:szCs w:val="24"/>
        </w:rPr>
        <w:t>–</w:t>
      </w:r>
      <w:r w:rsidR="007E0BB4" w:rsidRPr="00796564">
        <w:rPr>
          <w:rFonts w:ascii="Times New Roman" w:hAnsi="Times New Roman" w:cs="Times New Roman"/>
          <w:szCs w:val="24"/>
        </w:rPr>
        <w:t xml:space="preserve"> </w:t>
      </w:r>
      <w:r w:rsidRPr="00796564">
        <w:rPr>
          <w:rFonts w:ascii="Times New Roman" w:hAnsi="Times New Roman" w:cs="Times New Roman"/>
          <w:szCs w:val="24"/>
        </w:rPr>
        <w:t>tak jak agent ubezpieczeniowy</w:t>
      </w:r>
      <w:r w:rsidR="00D02AC0" w:rsidRPr="00796564">
        <w:rPr>
          <w:rFonts w:ascii="Times New Roman" w:hAnsi="Times New Roman" w:cs="Times New Roman"/>
          <w:szCs w:val="24"/>
        </w:rPr>
        <w:t xml:space="preserve"> </w:t>
      </w:r>
      <w:r w:rsidR="007E0BB4">
        <w:rPr>
          <w:rFonts w:ascii="Times New Roman" w:hAnsi="Times New Roman" w:cs="Times New Roman"/>
          <w:szCs w:val="24"/>
        </w:rPr>
        <w:t>–</w:t>
      </w:r>
      <w:r w:rsidR="007E0BB4" w:rsidRPr="00796564">
        <w:rPr>
          <w:rFonts w:ascii="Times New Roman" w:hAnsi="Times New Roman" w:cs="Times New Roman"/>
          <w:szCs w:val="24"/>
        </w:rPr>
        <w:t xml:space="preserve"> </w:t>
      </w:r>
      <w:r w:rsidRPr="00796564">
        <w:rPr>
          <w:rFonts w:ascii="Times New Roman" w:hAnsi="Times New Roman" w:cs="Times New Roman"/>
          <w:szCs w:val="24"/>
        </w:rPr>
        <w:t xml:space="preserve">do powiadomienia klienta, czy działa </w:t>
      </w:r>
      <w:r w:rsidRPr="00796564">
        <w:rPr>
          <w:rFonts w:ascii="Times New Roman" w:hAnsi="Times New Roman" w:cs="Times New Roman"/>
          <w:szCs w:val="24"/>
        </w:rPr>
        <w:lastRenderedPageBreak/>
        <w:t>na rzecz jednego czy wielu zakładów ubezpieczeń</w:t>
      </w:r>
      <w:r w:rsidR="007E0BB4">
        <w:rPr>
          <w:rFonts w:ascii="Times New Roman" w:hAnsi="Times New Roman" w:cs="Times New Roman"/>
          <w:szCs w:val="24"/>
        </w:rPr>
        <w:t>,</w:t>
      </w:r>
      <w:r w:rsidRPr="00796564">
        <w:rPr>
          <w:rFonts w:ascii="Times New Roman" w:hAnsi="Times New Roman" w:cs="Times New Roman"/>
          <w:szCs w:val="24"/>
        </w:rPr>
        <w:t xml:space="preserve"> oraz poinformowania go o firmach zakładów ubezpieczeń, na rzecz których wykonuje działalność agencyjną. Informacja ta ma również znaczenie dla ujawnienia statusu tych pośredników, tzn.</w:t>
      </w:r>
      <w:r w:rsidR="007E0BB4">
        <w:rPr>
          <w:rFonts w:ascii="Times New Roman" w:hAnsi="Times New Roman" w:cs="Times New Roman"/>
          <w:szCs w:val="24"/>
        </w:rPr>
        <w:t>,</w:t>
      </w:r>
      <w:r w:rsidRPr="00796564">
        <w:rPr>
          <w:rFonts w:ascii="Times New Roman" w:hAnsi="Times New Roman" w:cs="Times New Roman"/>
          <w:szCs w:val="24"/>
        </w:rPr>
        <w:t xml:space="preserve"> czy jest agentem wyłącznym czy </w:t>
      </w:r>
      <w:proofErr w:type="spellStart"/>
      <w:r w:rsidRPr="00796564">
        <w:rPr>
          <w:rFonts w:ascii="Times New Roman" w:hAnsi="Times New Roman" w:cs="Times New Roman"/>
          <w:szCs w:val="24"/>
        </w:rPr>
        <w:t>multiagentem</w:t>
      </w:r>
      <w:proofErr w:type="spellEnd"/>
      <w:r w:rsidRPr="00796564">
        <w:rPr>
          <w:rFonts w:ascii="Times New Roman" w:hAnsi="Times New Roman" w:cs="Times New Roman"/>
          <w:szCs w:val="24"/>
        </w:rPr>
        <w:t>. Ponadto w projekcie ustawy przyjęto konstrukcję połączenia w jednym przepisie wymogów określonych w art. 19 ust. 1 lit</w:t>
      </w:r>
      <w:r w:rsidR="00DF6AC9">
        <w:rPr>
          <w:rFonts w:ascii="Times New Roman" w:hAnsi="Times New Roman" w:cs="Times New Roman"/>
          <w:szCs w:val="24"/>
        </w:rPr>
        <w:t>.</w:t>
      </w:r>
      <w:r w:rsidRPr="00796564">
        <w:rPr>
          <w:rFonts w:ascii="Times New Roman" w:hAnsi="Times New Roman" w:cs="Times New Roman"/>
          <w:szCs w:val="24"/>
        </w:rPr>
        <w:t xml:space="preserve"> d i e dyrektywy dotyczących otrzymywanego wynagrodzenia z uwagi na zapewnienie czytelności tych obowiązków.</w:t>
      </w:r>
    </w:p>
    <w:p w:rsidR="00C63E6A" w:rsidRPr="00796564" w:rsidRDefault="00CF2FDA" w:rsidP="00796564">
      <w:pPr>
        <w:pStyle w:val="ARTartustawynprozporzdzenia"/>
        <w:ind w:firstLine="0"/>
        <w:rPr>
          <w:rFonts w:ascii="Times New Roman" w:hAnsi="Times New Roman" w:cs="Times New Roman"/>
          <w:szCs w:val="24"/>
        </w:rPr>
      </w:pPr>
      <w:r w:rsidRPr="00796564">
        <w:rPr>
          <w:rFonts w:ascii="Times New Roman" w:hAnsi="Times New Roman" w:cs="Times New Roman"/>
          <w:szCs w:val="24"/>
        </w:rPr>
        <w:t>Charakter w</w:t>
      </w:r>
      <w:r w:rsidR="00334365" w:rsidRPr="00796564">
        <w:rPr>
          <w:rFonts w:ascii="Times New Roman" w:hAnsi="Times New Roman" w:cs="Times New Roman"/>
          <w:szCs w:val="24"/>
        </w:rPr>
        <w:t>ynagrodzenia</w:t>
      </w:r>
      <w:r w:rsidRPr="00796564">
        <w:rPr>
          <w:rFonts w:ascii="Times New Roman" w:hAnsi="Times New Roman" w:cs="Times New Roman"/>
          <w:szCs w:val="24"/>
        </w:rPr>
        <w:t xml:space="preserve"> ma być ujawniany </w:t>
      </w:r>
      <w:r w:rsidR="00334365" w:rsidRPr="00796564">
        <w:rPr>
          <w:rFonts w:ascii="Times New Roman" w:hAnsi="Times New Roman" w:cs="Times New Roman"/>
          <w:szCs w:val="24"/>
        </w:rPr>
        <w:t xml:space="preserve">„w związku z </w:t>
      </w:r>
      <w:r w:rsidR="00334365" w:rsidRPr="00796564">
        <w:rPr>
          <w:rStyle w:val="Ppogrubienie"/>
          <w:rFonts w:ascii="Times New Roman" w:hAnsi="Times New Roman" w:cs="Times New Roman"/>
          <w:b w:val="0"/>
          <w:szCs w:val="24"/>
        </w:rPr>
        <w:t>proponowanym zawarciem</w:t>
      </w:r>
      <w:r w:rsidR="00334365" w:rsidRPr="00796564">
        <w:rPr>
          <w:rFonts w:ascii="Times New Roman" w:hAnsi="Times New Roman" w:cs="Times New Roman"/>
          <w:szCs w:val="24"/>
        </w:rPr>
        <w:t xml:space="preserve"> umowy ubezpieczenia </w:t>
      </w:r>
      <w:r w:rsidR="00334365" w:rsidRPr="00796564">
        <w:rPr>
          <w:rStyle w:val="Ppogrubienie"/>
          <w:rFonts w:ascii="Times New Roman" w:hAnsi="Times New Roman" w:cs="Times New Roman"/>
          <w:b w:val="0"/>
          <w:szCs w:val="24"/>
        </w:rPr>
        <w:t>lub umowy gwarancji ubezpieczeniowej”</w:t>
      </w:r>
      <w:r w:rsidRPr="00796564">
        <w:rPr>
          <w:rStyle w:val="Ppogrubienie"/>
          <w:rFonts w:ascii="Times New Roman" w:hAnsi="Times New Roman" w:cs="Times New Roman"/>
          <w:b w:val="0"/>
          <w:szCs w:val="24"/>
        </w:rPr>
        <w:t xml:space="preserve">. </w:t>
      </w:r>
      <w:r w:rsidR="007C2B8F" w:rsidRPr="00796564">
        <w:rPr>
          <w:rStyle w:val="Ppogrubienie"/>
          <w:rFonts w:ascii="Times New Roman" w:hAnsi="Times New Roman" w:cs="Times New Roman"/>
          <w:b w:val="0"/>
          <w:szCs w:val="24"/>
        </w:rPr>
        <w:t>T</w:t>
      </w:r>
      <w:r w:rsidRPr="00796564">
        <w:rPr>
          <w:rStyle w:val="Ppogrubienie"/>
          <w:rFonts w:ascii="Times New Roman" w:hAnsi="Times New Roman" w:cs="Times New Roman"/>
          <w:b w:val="0"/>
          <w:szCs w:val="24"/>
        </w:rPr>
        <w:t xml:space="preserve">aka redakcja przepisu </w:t>
      </w:r>
      <w:r w:rsidR="007C2B8F" w:rsidRPr="00796564">
        <w:rPr>
          <w:rStyle w:val="Ppogrubienie"/>
          <w:rFonts w:ascii="Times New Roman" w:hAnsi="Times New Roman" w:cs="Times New Roman"/>
          <w:b w:val="0"/>
          <w:szCs w:val="24"/>
        </w:rPr>
        <w:t xml:space="preserve">powinna </w:t>
      </w:r>
      <w:r w:rsidRPr="00796564">
        <w:rPr>
          <w:rStyle w:val="Ppogrubienie"/>
          <w:rFonts w:ascii="Times New Roman" w:hAnsi="Times New Roman" w:cs="Times New Roman"/>
          <w:b w:val="0"/>
          <w:szCs w:val="24"/>
        </w:rPr>
        <w:t>odnosi</w:t>
      </w:r>
      <w:r w:rsidR="007C2B8F" w:rsidRPr="00796564">
        <w:rPr>
          <w:rStyle w:val="Ppogrubienie"/>
          <w:rFonts w:ascii="Times New Roman" w:hAnsi="Times New Roman" w:cs="Times New Roman"/>
          <w:b w:val="0"/>
          <w:szCs w:val="24"/>
        </w:rPr>
        <w:t>ć</w:t>
      </w:r>
      <w:r w:rsidRPr="00796564">
        <w:rPr>
          <w:rStyle w:val="Ppogrubienie"/>
          <w:rFonts w:ascii="Times New Roman" w:hAnsi="Times New Roman" w:cs="Times New Roman"/>
          <w:b w:val="0"/>
          <w:szCs w:val="24"/>
        </w:rPr>
        <w:t xml:space="preserve"> się do wszystkich elementów otrzymywanego wynagrodzenia </w:t>
      </w:r>
      <w:r w:rsidR="007D4451" w:rsidRPr="00796564">
        <w:rPr>
          <w:rStyle w:val="Ppogrubienie"/>
          <w:rFonts w:ascii="Times New Roman" w:hAnsi="Times New Roman" w:cs="Times New Roman"/>
          <w:b w:val="0"/>
          <w:szCs w:val="24"/>
        </w:rPr>
        <w:t xml:space="preserve">wynikających z umowy, </w:t>
      </w:r>
      <w:r w:rsidR="00800A9B" w:rsidRPr="00796564">
        <w:rPr>
          <w:rStyle w:val="Ppogrubienie"/>
          <w:rFonts w:ascii="Times New Roman" w:hAnsi="Times New Roman" w:cs="Times New Roman"/>
          <w:b w:val="0"/>
          <w:szCs w:val="24"/>
        </w:rPr>
        <w:t>obejmując</w:t>
      </w:r>
      <w:r w:rsidR="007D4451" w:rsidRPr="00796564">
        <w:rPr>
          <w:rStyle w:val="Ppogrubienie"/>
          <w:rFonts w:ascii="Times New Roman" w:hAnsi="Times New Roman" w:cs="Times New Roman"/>
          <w:b w:val="0"/>
          <w:szCs w:val="24"/>
        </w:rPr>
        <w:t xml:space="preserve">ych </w:t>
      </w:r>
      <w:r w:rsidR="00800A9B" w:rsidRPr="00796564">
        <w:rPr>
          <w:rStyle w:val="Ppogrubienie"/>
          <w:rFonts w:ascii="Times New Roman" w:hAnsi="Times New Roman" w:cs="Times New Roman"/>
          <w:b w:val="0"/>
          <w:szCs w:val="24"/>
        </w:rPr>
        <w:t>również wszelkie płatności dokonywane przez klienta po zawarciu umowy ubezpieczenia</w:t>
      </w:r>
      <w:r w:rsidR="007C2B8F" w:rsidRPr="00796564">
        <w:rPr>
          <w:rStyle w:val="Ppogrubienie"/>
          <w:rFonts w:ascii="Times New Roman" w:hAnsi="Times New Roman" w:cs="Times New Roman"/>
          <w:b w:val="0"/>
          <w:szCs w:val="24"/>
        </w:rPr>
        <w:t>, o których mowa w</w:t>
      </w:r>
      <w:r w:rsidR="00796564">
        <w:rPr>
          <w:rStyle w:val="Ppogrubienie"/>
          <w:rFonts w:ascii="Times New Roman" w:hAnsi="Times New Roman" w:cs="Times New Roman"/>
          <w:b w:val="0"/>
          <w:szCs w:val="24"/>
        </w:rPr>
        <w:t> </w:t>
      </w:r>
      <w:r w:rsidR="007C2B8F" w:rsidRPr="00796564">
        <w:rPr>
          <w:rStyle w:val="Ppogrubienie"/>
          <w:rFonts w:ascii="Times New Roman" w:hAnsi="Times New Roman" w:cs="Times New Roman"/>
          <w:b w:val="0"/>
          <w:szCs w:val="24"/>
        </w:rPr>
        <w:t>art.</w:t>
      </w:r>
      <w:r w:rsidR="00796564">
        <w:rPr>
          <w:rStyle w:val="Ppogrubienie"/>
          <w:rFonts w:ascii="Times New Roman" w:hAnsi="Times New Roman" w:cs="Times New Roman"/>
          <w:b w:val="0"/>
          <w:szCs w:val="24"/>
        </w:rPr>
        <w:t> </w:t>
      </w:r>
      <w:r w:rsidR="007C2B8F" w:rsidRPr="00796564">
        <w:rPr>
          <w:rStyle w:val="Ppogrubienie"/>
          <w:rFonts w:ascii="Times New Roman" w:hAnsi="Times New Roman" w:cs="Times New Roman"/>
          <w:b w:val="0"/>
          <w:szCs w:val="24"/>
        </w:rPr>
        <w:t>19 ust. 3 i 5 dyrektywy.</w:t>
      </w:r>
    </w:p>
    <w:p w:rsidR="00407C11" w:rsidRPr="00796564" w:rsidRDefault="00407C11" w:rsidP="00796564">
      <w:pPr>
        <w:spacing w:before="120" w:line="360" w:lineRule="auto"/>
        <w:jc w:val="both"/>
      </w:pPr>
      <w:r w:rsidRPr="00796564">
        <w:t xml:space="preserve">W projekcie ustawy proponuje się także zobowiązanie agentów ubezpieczeniowych, zakładów ubezpieczeń i brokerów ubezpieczeniowych do informowania </w:t>
      </w:r>
      <w:r w:rsidR="0062350E" w:rsidRPr="00796564">
        <w:t>klientów</w:t>
      </w:r>
      <w:r w:rsidRPr="00796564">
        <w:t xml:space="preserve"> o</w:t>
      </w:r>
      <w:r w:rsidR="00796564">
        <w:t> </w:t>
      </w:r>
      <w:r w:rsidRPr="00796564">
        <w:t xml:space="preserve">wysokości </w:t>
      </w:r>
      <w:r w:rsidR="00DE2811" w:rsidRPr="00796564">
        <w:t xml:space="preserve">wskaźnika </w:t>
      </w:r>
      <w:r w:rsidRPr="00796564">
        <w:t xml:space="preserve">kosztów dystrybucji oraz </w:t>
      </w:r>
      <w:r w:rsidR="00DE2811" w:rsidRPr="00796564">
        <w:t xml:space="preserve">wskaźnika </w:t>
      </w:r>
      <w:r w:rsidRPr="00796564">
        <w:t>kosztów prowizji związanych z proponowaną umową ubezpieczenia. Powyższy obowiązek informacyjny będzie miał zastosowanie do umów ubezpieczenia o charakterze inwestycyjnym, tzn.</w:t>
      </w:r>
      <w:r w:rsidR="00796564">
        <w:t> </w:t>
      </w:r>
      <w:r w:rsidRPr="00796564">
        <w:t xml:space="preserve">umów </w:t>
      </w:r>
      <w:r w:rsidR="00C94986" w:rsidRPr="00796564">
        <w:t>ubezpieczenia na życie, o których</w:t>
      </w:r>
      <w:r w:rsidRPr="00796564">
        <w:t xml:space="preserve"> mowa w grupie 3 działu I załącznika do ustawy </w:t>
      </w:r>
      <w:r w:rsidR="00DA31ED">
        <w:t xml:space="preserve">z dnia </w:t>
      </w:r>
      <w:r w:rsidR="00DA31ED" w:rsidRPr="00796564">
        <w:t>11</w:t>
      </w:r>
      <w:r w:rsidR="00DA31ED">
        <w:t> </w:t>
      </w:r>
      <w:r w:rsidR="00DA31ED" w:rsidRPr="00796564">
        <w:t xml:space="preserve">września 2015 r. </w:t>
      </w:r>
      <w:r w:rsidRPr="00796564">
        <w:t>o działalności ube</w:t>
      </w:r>
      <w:r w:rsidR="00DE2811" w:rsidRPr="00796564">
        <w:t>zpieczeniowej i reasekuracyjnej</w:t>
      </w:r>
      <w:r w:rsidR="003B0B74" w:rsidRPr="00796564">
        <w:t>.</w:t>
      </w:r>
    </w:p>
    <w:p w:rsidR="00407C11" w:rsidRPr="00796564" w:rsidRDefault="00407C11" w:rsidP="00796564">
      <w:pPr>
        <w:spacing w:before="120" w:line="360" w:lineRule="auto"/>
        <w:jc w:val="both"/>
      </w:pPr>
      <w:r w:rsidRPr="00796564">
        <w:t xml:space="preserve">W odniesieniu do konieczności ujawniania </w:t>
      </w:r>
      <w:r w:rsidR="00DE2811" w:rsidRPr="00796564">
        <w:t xml:space="preserve">wskaźnika </w:t>
      </w:r>
      <w:r w:rsidRPr="00796564">
        <w:t>kosztów dystrybucji proponowane przepisy stanowią implementację art. 29 ust. 1 lit. c dyrektywy, który zobowiązuje dystrybutorów ubezpieczeń do ujawniana klientom lub potencjalnym klientom informacji dotyczących kosztów dystrybucji produktów ubezpieczeniowy</w:t>
      </w:r>
      <w:r w:rsidR="00DE2811" w:rsidRPr="00796564">
        <w:t>ch o</w:t>
      </w:r>
      <w:r w:rsidR="00796564">
        <w:t> </w:t>
      </w:r>
      <w:r w:rsidR="00DE2811" w:rsidRPr="00796564">
        <w:t>charakterze inwestycyjnym.</w:t>
      </w:r>
      <w:r w:rsidRPr="00796564">
        <w:t xml:space="preserve"> Dyrektywa nie definiuje jednak kosztów dystrybucji ubezpieczeń. W związku z powyższym proponuje się zdefiniowanie </w:t>
      </w:r>
      <w:r w:rsidR="00DE2811" w:rsidRPr="00796564">
        <w:t xml:space="preserve">wskaźnika </w:t>
      </w:r>
      <w:r w:rsidRPr="00796564">
        <w:t>kosztów dystrybucji w słowniczku do proponowanej ustawy jako wyrażony procentowo z</w:t>
      </w:r>
      <w:r w:rsidR="00796564">
        <w:t> </w:t>
      </w:r>
      <w:r w:rsidRPr="00796564">
        <w:t xml:space="preserve">dokładnością do dwóch miejsc po przecinku iloraz </w:t>
      </w:r>
      <w:r w:rsidR="00DE2811" w:rsidRPr="00796564">
        <w:t>przyjętych przy tworzeniu produktu kosztów akwizycji, o których mowa w przepisach dotyczących rachunkowości zakładów ubezpieczeń, dla danej umowy ubezpieczenia oraz sumy należnych składek ubezpieczeniowych należnych z tytułu danej umowy ubezpieczenia w</w:t>
      </w:r>
      <w:r w:rsidR="00796564">
        <w:t> </w:t>
      </w:r>
      <w:r w:rsidR="00535D95" w:rsidRPr="00796564">
        <w:t>rekomendowanym minimalnym okresie trwania umowy</w:t>
      </w:r>
      <w:r w:rsidR="00DE2811" w:rsidRPr="00796564">
        <w:t xml:space="preserve"> ubezpieczenia</w:t>
      </w:r>
      <w:r w:rsidRPr="00796564">
        <w:t xml:space="preserve">. Koszty </w:t>
      </w:r>
      <w:r w:rsidRPr="00796564">
        <w:lastRenderedPageBreak/>
        <w:t>akwizycji zostały zdefiniowane w par. 2 ust. 1 pkt 19 rozporządzenia Ministra Finansów z dnia 12 kwietnia 2016 r. w sprawie szczególnych zasad rachunkowości zakładów ubezpieczeń i zakładów reasekuracji</w:t>
      </w:r>
      <w:r w:rsidR="003B0B74" w:rsidRPr="00796564">
        <w:t xml:space="preserve"> (Dz. U. z 2016 r. poz. </w:t>
      </w:r>
      <w:r w:rsidR="001E16E2">
        <w:t>562</w:t>
      </w:r>
      <w:r w:rsidR="003B0B74" w:rsidRPr="00796564">
        <w:t>)</w:t>
      </w:r>
      <w:r w:rsidRPr="00796564">
        <w:t>. W</w:t>
      </w:r>
      <w:r w:rsidR="002C57EE">
        <w:t> </w:t>
      </w:r>
      <w:r w:rsidRPr="00796564">
        <w:t>przypadku umów ubezpieczenia o charakterze inwestycyjnym powyższe koszty mogą obejmować: koszty związane z zawieraniem i odnawi</w:t>
      </w:r>
      <w:r w:rsidR="0062350E" w:rsidRPr="00796564">
        <w:t>aniem umów ubezpieczenia, w tym</w:t>
      </w:r>
      <w:r w:rsidRPr="00796564">
        <w:t xml:space="preserve"> prowizje agentów lub brokerów ubezpieczeniowych, wynagrodzenia wraz z</w:t>
      </w:r>
      <w:r w:rsidR="002C57EE">
        <w:t> </w:t>
      </w:r>
      <w:r w:rsidRPr="00796564">
        <w:t>narzutami pracowników zajmujących się akwizycją, koszty badań lekarskich, koszty wystawienia polis, koszty włączenia umowy ubezpieczenia do portfela ubezpieczeń oraz koszty reklamy i promocji produktów ubezpieczeniowych o charakterze inwestycyjnym i koszty ogólne związane z badaniem wniosków i</w:t>
      </w:r>
      <w:r w:rsidR="00796564">
        <w:t> </w:t>
      </w:r>
      <w:r w:rsidRPr="00796564">
        <w:t xml:space="preserve">wystawianiem polis. </w:t>
      </w:r>
    </w:p>
    <w:p w:rsidR="00407C11" w:rsidRPr="00796564" w:rsidRDefault="00407C11" w:rsidP="00796564">
      <w:pPr>
        <w:spacing w:before="120" w:line="360" w:lineRule="auto"/>
        <w:jc w:val="both"/>
      </w:pPr>
      <w:r w:rsidRPr="00796564">
        <w:t xml:space="preserve">Zobowiązanie dystrybutorów ubezpieczeń do przedstawiania </w:t>
      </w:r>
      <w:r w:rsidR="0042769D" w:rsidRPr="00796564">
        <w:t>klientom</w:t>
      </w:r>
      <w:r w:rsidRPr="00796564">
        <w:t xml:space="preserve"> informacji o</w:t>
      </w:r>
      <w:r w:rsidR="00796564">
        <w:t> </w:t>
      </w:r>
      <w:r w:rsidRPr="00796564">
        <w:t>wysokości kosztów prowizji związanych z umowami ubezpieczenia o charakterze inwestycyjnym ma na celu zwiększenie transparentności sprzedaży takich produktów ubezpieczeniowych oraz zapobieganie zjawisku</w:t>
      </w:r>
      <w:r w:rsidR="005F4618" w:rsidRPr="00796564">
        <w:t xml:space="preserve"> tzw.</w:t>
      </w:r>
      <w:r w:rsidRPr="00796564">
        <w:t xml:space="preserve"> </w:t>
      </w:r>
      <w:proofErr w:type="spellStart"/>
      <w:r w:rsidRPr="00796564">
        <w:t>misselingu</w:t>
      </w:r>
      <w:proofErr w:type="spellEnd"/>
      <w:r w:rsidR="005F4618" w:rsidRPr="00796564">
        <w:t>, tj. niewłaściwej sprzedaży</w:t>
      </w:r>
      <w:r w:rsidRPr="00796564">
        <w:t xml:space="preserve">. Zgodnie z proponowaną definicją zawartą w słowniczku do ustawy, </w:t>
      </w:r>
      <w:r w:rsidR="00DE2811" w:rsidRPr="00796564">
        <w:t xml:space="preserve">wskaźnik </w:t>
      </w:r>
      <w:r w:rsidRPr="00796564">
        <w:t>koszt</w:t>
      </w:r>
      <w:r w:rsidR="00F52926" w:rsidRPr="00796564">
        <w:t>ów</w:t>
      </w:r>
      <w:r w:rsidRPr="00796564">
        <w:t xml:space="preserve"> prowizji będ</w:t>
      </w:r>
      <w:r w:rsidR="00F52926" w:rsidRPr="00796564">
        <w:t>zie</w:t>
      </w:r>
      <w:r w:rsidRPr="00796564">
        <w:t xml:space="preserve"> stanowić wyrażony procentowo z dokładnością do dwóch miejsc po przecinku iloraz </w:t>
      </w:r>
      <w:r w:rsidR="00DE2811" w:rsidRPr="00796564">
        <w:t>przyjętych przy tworzeniu produktu kosztów prowizji agenta ubezpieczeniowego, brokera ubezpieczeniowego albo osoby wykonującej czynności dystrybuc</w:t>
      </w:r>
      <w:r w:rsidR="00DB2BD9" w:rsidRPr="00796564">
        <w:t>yjn</w:t>
      </w:r>
      <w:r w:rsidR="00DE2811" w:rsidRPr="00796564">
        <w:t>e zakładu ubezpieczeń z tytułu danej umowy ubezpieczenia oraz sumy należnych składek ubezpieczeniowych z tytułu danej umowy ubezpieczenia w</w:t>
      </w:r>
      <w:r w:rsidR="00796564">
        <w:t> </w:t>
      </w:r>
      <w:r w:rsidR="00F52926" w:rsidRPr="00796564">
        <w:t xml:space="preserve">rekomendowanym minimalnym okresie trwania umowy </w:t>
      </w:r>
      <w:r w:rsidR="00DE2811" w:rsidRPr="00796564">
        <w:t>ubezpieczenia</w:t>
      </w:r>
      <w:r w:rsidRPr="00796564">
        <w:t xml:space="preserve">. </w:t>
      </w:r>
    </w:p>
    <w:p w:rsidR="00DE2811" w:rsidRPr="00796564" w:rsidRDefault="00407C11" w:rsidP="00796564">
      <w:pPr>
        <w:pStyle w:val="ARTartustawynprozporzdzenia"/>
        <w:ind w:firstLine="0"/>
        <w:rPr>
          <w:rFonts w:ascii="Times New Roman" w:hAnsi="Times New Roman" w:cs="Times New Roman"/>
          <w:szCs w:val="24"/>
        </w:rPr>
      </w:pPr>
      <w:r w:rsidRPr="00796564">
        <w:rPr>
          <w:rFonts w:ascii="Times New Roman" w:hAnsi="Times New Roman" w:cs="Times New Roman"/>
          <w:szCs w:val="24"/>
        </w:rPr>
        <w:t xml:space="preserve">Informacja obejmująca zarówno wysokość </w:t>
      </w:r>
      <w:r w:rsidR="00DE2811" w:rsidRPr="00796564">
        <w:rPr>
          <w:rFonts w:ascii="Times New Roman" w:hAnsi="Times New Roman" w:cs="Times New Roman"/>
          <w:szCs w:val="24"/>
        </w:rPr>
        <w:t xml:space="preserve">wskaźnika </w:t>
      </w:r>
      <w:r w:rsidRPr="00796564">
        <w:rPr>
          <w:rFonts w:ascii="Times New Roman" w:hAnsi="Times New Roman" w:cs="Times New Roman"/>
          <w:szCs w:val="24"/>
        </w:rPr>
        <w:t>kosztów dystrybucji ubezpieczeń</w:t>
      </w:r>
      <w:r w:rsidR="001C2B1B">
        <w:rPr>
          <w:rFonts w:ascii="Times New Roman" w:hAnsi="Times New Roman" w:cs="Times New Roman"/>
          <w:szCs w:val="24"/>
        </w:rPr>
        <w:t>,</w:t>
      </w:r>
      <w:r w:rsidRPr="00796564">
        <w:rPr>
          <w:rFonts w:ascii="Times New Roman" w:hAnsi="Times New Roman" w:cs="Times New Roman"/>
          <w:szCs w:val="24"/>
        </w:rPr>
        <w:t xml:space="preserve"> jak i wysokość </w:t>
      </w:r>
      <w:r w:rsidR="00DE2811" w:rsidRPr="00796564">
        <w:rPr>
          <w:rFonts w:ascii="Times New Roman" w:hAnsi="Times New Roman" w:cs="Times New Roman"/>
          <w:szCs w:val="24"/>
        </w:rPr>
        <w:t xml:space="preserve">wskaźnika </w:t>
      </w:r>
      <w:r w:rsidRPr="00796564">
        <w:rPr>
          <w:rFonts w:ascii="Times New Roman" w:hAnsi="Times New Roman" w:cs="Times New Roman"/>
          <w:szCs w:val="24"/>
        </w:rPr>
        <w:t>kosztów prowizji będzie stanowiła dla poszukującego ochrony ubezpieczeniowej całościowy obraz dotyczący kosztów związanych z</w:t>
      </w:r>
      <w:r w:rsidR="00796564">
        <w:rPr>
          <w:rFonts w:ascii="Times New Roman" w:hAnsi="Times New Roman" w:cs="Times New Roman"/>
          <w:szCs w:val="24"/>
        </w:rPr>
        <w:t> </w:t>
      </w:r>
      <w:r w:rsidRPr="00796564">
        <w:rPr>
          <w:rFonts w:ascii="Times New Roman" w:hAnsi="Times New Roman" w:cs="Times New Roman"/>
          <w:szCs w:val="24"/>
        </w:rPr>
        <w:t>dystrybucją umów ubezpieczenia o charakterze inwestycyjnym, z uwzględnieniem najbardziej istotnej pozycji</w:t>
      </w:r>
      <w:r w:rsidR="001C2B1B">
        <w:rPr>
          <w:rFonts w:ascii="Times New Roman" w:hAnsi="Times New Roman" w:cs="Times New Roman"/>
          <w:szCs w:val="24"/>
        </w:rPr>
        <w:t>,</w:t>
      </w:r>
      <w:r w:rsidRPr="00796564">
        <w:rPr>
          <w:rFonts w:ascii="Times New Roman" w:hAnsi="Times New Roman" w:cs="Times New Roman"/>
          <w:szCs w:val="24"/>
        </w:rPr>
        <w:t xml:space="preserve"> jaką stanowi prowizja pośrednika ubezpieczeniowego. Taki zakres informacji będzie adekwatny również w przypadku</w:t>
      </w:r>
      <w:r w:rsidR="001C2B1B">
        <w:rPr>
          <w:rFonts w:ascii="Times New Roman" w:hAnsi="Times New Roman" w:cs="Times New Roman"/>
          <w:szCs w:val="24"/>
        </w:rPr>
        <w:t>,</w:t>
      </w:r>
      <w:r w:rsidRPr="00796564">
        <w:rPr>
          <w:rFonts w:ascii="Times New Roman" w:hAnsi="Times New Roman" w:cs="Times New Roman"/>
          <w:szCs w:val="24"/>
        </w:rPr>
        <w:t xml:space="preserve"> gdy umowa ubezpieczenia będzie zawierana bezpośrednio przez zakład ubezpieczeń i nie będzie wypłacana prowizja pośrednika ubezpieczeniowego.</w:t>
      </w:r>
    </w:p>
    <w:p w:rsidR="007D4451" w:rsidRPr="00796564" w:rsidRDefault="00C63E6A" w:rsidP="00796564">
      <w:pPr>
        <w:pStyle w:val="ARTartustawynprozporzdzenia"/>
        <w:ind w:firstLine="0"/>
        <w:rPr>
          <w:rFonts w:ascii="Times New Roman" w:hAnsi="Times New Roman" w:cs="Times New Roman"/>
          <w:szCs w:val="24"/>
        </w:rPr>
      </w:pPr>
      <w:r w:rsidRPr="00796564">
        <w:rPr>
          <w:rFonts w:ascii="Times New Roman" w:hAnsi="Times New Roman" w:cs="Times New Roman"/>
          <w:szCs w:val="24"/>
        </w:rPr>
        <w:t xml:space="preserve">Kolejnym ważnym elementem systemowym </w:t>
      </w:r>
      <w:r w:rsidR="00D929A2" w:rsidRPr="00796564">
        <w:rPr>
          <w:rFonts w:ascii="Times New Roman" w:hAnsi="Times New Roman" w:cs="Times New Roman"/>
          <w:szCs w:val="24"/>
        </w:rPr>
        <w:t xml:space="preserve">ustanowionym w interesie </w:t>
      </w:r>
      <w:r w:rsidRPr="00796564">
        <w:rPr>
          <w:rFonts w:ascii="Times New Roman" w:hAnsi="Times New Roman" w:cs="Times New Roman"/>
          <w:szCs w:val="24"/>
        </w:rPr>
        <w:t xml:space="preserve">klientów jest odpowiednie </w:t>
      </w:r>
      <w:r w:rsidR="00652254" w:rsidRPr="00796564">
        <w:rPr>
          <w:rFonts w:ascii="Times New Roman" w:hAnsi="Times New Roman" w:cs="Times New Roman"/>
          <w:szCs w:val="24"/>
        </w:rPr>
        <w:t>zachowanie podmiotowego podziału pośredników ubezpieczeniowych na brokerów i agentów ubezpieczeniowych,</w:t>
      </w:r>
      <w:r w:rsidR="00EE4D35" w:rsidRPr="00796564">
        <w:rPr>
          <w:rFonts w:ascii="Times New Roman" w:hAnsi="Times New Roman" w:cs="Times New Roman"/>
          <w:szCs w:val="24"/>
        </w:rPr>
        <w:t xml:space="preserve"> z</w:t>
      </w:r>
      <w:r w:rsidR="00652254" w:rsidRPr="00796564">
        <w:rPr>
          <w:rFonts w:ascii="Times New Roman" w:hAnsi="Times New Roman" w:cs="Times New Roman"/>
          <w:szCs w:val="24"/>
        </w:rPr>
        <w:t xml:space="preserve"> zastrzeżeniem niedopuszczalności łączenia </w:t>
      </w:r>
      <w:r w:rsidR="00652254" w:rsidRPr="00796564">
        <w:rPr>
          <w:rFonts w:ascii="Times New Roman" w:hAnsi="Times New Roman" w:cs="Times New Roman"/>
          <w:szCs w:val="24"/>
        </w:rPr>
        <w:lastRenderedPageBreak/>
        <w:t>obu funkcji</w:t>
      </w:r>
      <w:r w:rsidRPr="00796564">
        <w:rPr>
          <w:rFonts w:ascii="Times New Roman" w:hAnsi="Times New Roman" w:cs="Times New Roman"/>
          <w:szCs w:val="24"/>
        </w:rPr>
        <w:t>.</w:t>
      </w:r>
      <w:r w:rsidR="001C7F57" w:rsidRPr="00796564">
        <w:rPr>
          <w:rFonts w:ascii="Times New Roman" w:hAnsi="Times New Roman" w:cs="Times New Roman"/>
          <w:szCs w:val="24"/>
        </w:rPr>
        <w:t xml:space="preserve"> Proponowana regulacja</w:t>
      </w:r>
      <w:r w:rsidR="007A06D8" w:rsidRPr="00796564">
        <w:rPr>
          <w:rFonts w:ascii="Times New Roman" w:hAnsi="Times New Roman" w:cs="Times New Roman"/>
          <w:szCs w:val="24"/>
        </w:rPr>
        <w:t xml:space="preserve"> wskazująca</w:t>
      </w:r>
      <w:r w:rsidR="001C7F57" w:rsidRPr="00796564">
        <w:rPr>
          <w:rFonts w:ascii="Times New Roman" w:hAnsi="Times New Roman" w:cs="Times New Roman"/>
          <w:szCs w:val="24"/>
        </w:rPr>
        <w:t xml:space="preserve"> </w:t>
      </w:r>
      <w:r w:rsidR="007A06D8" w:rsidRPr="00796564">
        <w:rPr>
          <w:rFonts w:ascii="Times New Roman" w:hAnsi="Times New Roman" w:cs="Times New Roman"/>
          <w:szCs w:val="24"/>
        </w:rPr>
        <w:t>kategorie osób objętych zakazem</w:t>
      </w:r>
      <w:r w:rsidR="001C7F57" w:rsidRPr="00796564">
        <w:rPr>
          <w:rFonts w:ascii="Times New Roman" w:hAnsi="Times New Roman" w:cs="Times New Roman"/>
          <w:szCs w:val="24"/>
        </w:rPr>
        <w:t xml:space="preserve"> łączenia działalności agencyjnej z działalnością brokerską powinna być </w:t>
      </w:r>
      <w:r w:rsidR="007A06D8" w:rsidRPr="00796564">
        <w:rPr>
          <w:rFonts w:ascii="Times New Roman" w:hAnsi="Times New Roman" w:cs="Times New Roman"/>
          <w:szCs w:val="24"/>
        </w:rPr>
        <w:t xml:space="preserve">możliwie </w:t>
      </w:r>
      <w:r w:rsidR="001C7F57" w:rsidRPr="00796564">
        <w:rPr>
          <w:rFonts w:ascii="Times New Roman" w:hAnsi="Times New Roman" w:cs="Times New Roman"/>
          <w:szCs w:val="24"/>
        </w:rPr>
        <w:t>kompletna, tzn. powinna eliminować wszelkie możliwe stany faktyczne i prawne</w:t>
      </w:r>
      <w:r w:rsidR="0055110C" w:rsidRPr="00796564">
        <w:rPr>
          <w:rFonts w:ascii="Times New Roman" w:hAnsi="Times New Roman" w:cs="Times New Roman"/>
          <w:szCs w:val="24"/>
        </w:rPr>
        <w:t xml:space="preserve"> prowadzące do konfliktu inter</w:t>
      </w:r>
      <w:r w:rsidR="00776DB1" w:rsidRPr="00796564">
        <w:rPr>
          <w:rFonts w:ascii="Times New Roman" w:hAnsi="Times New Roman" w:cs="Times New Roman"/>
          <w:szCs w:val="24"/>
        </w:rPr>
        <w:t>e</w:t>
      </w:r>
      <w:r w:rsidR="0055110C" w:rsidRPr="00796564">
        <w:rPr>
          <w:rFonts w:ascii="Times New Roman" w:hAnsi="Times New Roman" w:cs="Times New Roman"/>
          <w:szCs w:val="24"/>
        </w:rPr>
        <w:t>sów</w:t>
      </w:r>
      <w:r w:rsidR="001C7F57" w:rsidRPr="00796564">
        <w:rPr>
          <w:rFonts w:ascii="Times New Roman" w:hAnsi="Times New Roman" w:cs="Times New Roman"/>
          <w:szCs w:val="24"/>
        </w:rPr>
        <w:t>.</w:t>
      </w:r>
    </w:p>
    <w:p w:rsidR="00C63E6A" w:rsidRPr="00796564" w:rsidRDefault="00C63E6A" w:rsidP="00796564">
      <w:pPr>
        <w:pStyle w:val="ARTartustawynprozporzdzenia"/>
        <w:ind w:firstLine="0"/>
        <w:rPr>
          <w:rFonts w:ascii="Times New Roman" w:hAnsi="Times New Roman" w:cs="Times New Roman"/>
          <w:szCs w:val="24"/>
        </w:rPr>
      </w:pPr>
      <w:r w:rsidRPr="00796564">
        <w:rPr>
          <w:rFonts w:ascii="Times New Roman" w:hAnsi="Times New Roman" w:cs="Times New Roman"/>
          <w:szCs w:val="24"/>
        </w:rPr>
        <w:t>Odpowiednio przeprowadzona usługa doradztwa jeszcze przed zawarciem umowy ubezpieczenia skutecznie zabezpiecza przed przypadkami</w:t>
      </w:r>
      <w:r w:rsidR="00796564">
        <w:rPr>
          <w:rFonts w:ascii="Times New Roman" w:hAnsi="Times New Roman" w:cs="Times New Roman"/>
          <w:szCs w:val="24"/>
        </w:rPr>
        <w:t xml:space="preserve"> </w:t>
      </w:r>
      <w:proofErr w:type="spellStart"/>
      <w:r w:rsidRPr="00796564">
        <w:rPr>
          <w:rFonts w:ascii="Times New Roman" w:hAnsi="Times New Roman" w:cs="Times New Roman"/>
          <w:szCs w:val="24"/>
        </w:rPr>
        <w:t>misselling</w:t>
      </w:r>
      <w:r w:rsidR="005F4618" w:rsidRPr="00796564">
        <w:rPr>
          <w:rFonts w:ascii="Times New Roman" w:hAnsi="Times New Roman" w:cs="Times New Roman"/>
          <w:szCs w:val="24"/>
        </w:rPr>
        <w:t>u</w:t>
      </w:r>
      <w:proofErr w:type="spellEnd"/>
      <w:r w:rsidRPr="00796564">
        <w:rPr>
          <w:rFonts w:ascii="Times New Roman" w:hAnsi="Times New Roman" w:cs="Times New Roman"/>
          <w:szCs w:val="24"/>
        </w:rPr>
        <w:t>. Zgodnie z art. 20 ust. 1 dyrektywy, przed zawarciem umowy ubezpieczenia dystrybutor ma obowiązek określenia, na podstawie otrzymanych informacji, wymagań i potrzeb klienta oraz podania mu w zrozumiałej formie obiektywnych informacji na temat produktu. W celu implementacji art. 20 ust. 1 i 2 dyrektywy proponuje się, aby p</w:t>
      </w:r>
      <w:r w:rsidRPr="00796564">
        <w:rPr>
          <w:rStyle w:val="Ppogrubienie"/>
          <w:rFonts w:ascii="Times New Roman" w:hAnsi="Times New Roman" w:cs="Times New Roman"/>
          <w:b w:val="0"/>
          <w:szCs w:val="24"/>
        </w:rPr>
        <w:t xml:space="preserve">rzed zawarciem umowy ubezpieczenia dystrybutor ubezpieczeń określał, na podstawie uzyskanych od </w:t>
      </w:r>
      <w:r w:rsidR="00A37F94" w:rsidRPr="00796564">
        <w:rPr>
          <w:rStyle w:val="Ppogrubienie"/>
          <w:rFonts w:ascii="Times New Roman" w:hAnsi="Times New Roman" w:cs="Times New Roman"/>
          <w:b w:val="0"/>
          <w:szCs w:val="24"/>
        </w:rPr>
        <w:t>klienta</w:t>
      </w:r>
      <w:r w:rsidRPr="00796564">
        <w:rPr>
          <w:rStyle w:val="Ppogrubienie"/>
          <w:rFonts w:ascii="Times New Roman" w:hAnsi="Times New Roman" w:cs="Times New Roman"/>
          <w:b w:val="0"/>
          <w:szCs w:val="24"/>
        </w:rPr>
        <w:t xml:space="preserve"> inform</w:t>
      </w:r>
      <w:r w:rsidR="00EE4D35" w:rsidRPr="00796564">
        <w:rPr>
          <w:rStyle w:val="Ppogrubienie"/>
          <w:rFonts w:ascii="Times New Roman" w:hAnsi="Times New Roman" w:cs="Times New Roman"/>
          <w:b w:val="0"/>
          <w:szCs w:val="24"/>
        </w:rPr>
        <w:t xml:space="preserve">acji, </w:t>
      </w:r>
      <w:r w:rsidR="00A37F94" w:rsidRPr="00796564">
        <w:rPr>
          <w:rStyle w:val="Ppogrubienie"/>
          <w:rFonts w:ascii="Times New Roman" w:hAnsi="Times New Roman" w:cs="Times New Roman"/>
          <w:b w:val="0"/>
          <w:szCs w:val="24"/>
        </w:rPr>
        <w:t xml:space="preserve">jego </w:t>
      </w:r>
      <w:r w:rsidR="00EE4D35" w:rsidRPr="00796564">
        <w:rPr>
          <w:rStyle w:val="Ppogrubienie"/>
          <w:rFonts w:ascii="Times New Roman" w:hAnsi="Times New Roman" w:cs="Times New Roman"/>
          <w:b w:val="0"/>
          <w:szCs w:val="24"/>
        </w:rPr>
        <w:t xml:space="preserve">wymagania i potrzeby </w:t>
      </w:r>
      <w:r w:rsidRPr="00796564">
        <w:rPr>
          <w:rStyle w:val="Ppogrubienie"/>
          <w:rFonts w:ascii="Times New Roman" w:hAnsi="Times New Roman" w:cs="Times New Roman"/>
          <w:b w:val="0"/>
          <w:szCs w:val="24"/>
        </w:rPr>
        <w:t xml:space="preserve">oraz podawał mu w zrozumiałej formie obiektywne informacje o produkcie ubezpieczeniowym w celu umożliwienia </w:t>
      </w:r>
      <w:r w:rsidR="00EE4D35" w:rsidRPr="00796564">
        <w:rPr>
          <w:rStyle w:val="Ppogrubienie"/>
          <w:rFonts w:ascii="Times New Roman" w:hAnsi="Times New Roman" w:cs="Times New Roman"/>
          <w:b w:val="0"/>
          <w:szCs w:val="24"/>
        </w:rPr>
        <w:t>mu</w:t>
      </w:r>
      <w:r w:rsidRPr="00796564">
        <w:rPr>
          <w:rStyle w:val="Ppogrubienie"/>
          <w:rFonts w:ascii="Times New Roman" w:hAnsi="Times New Roman" w:cs="Times New Roman"/>
          <w:b w:val="0"/>
          <w:szCs w:val="24"/>
        </w:rPr>
        <w:t xml:space="preserve"> podjęcia świadomej decyzji, uwzględniając złożoność tego produktu oraz </w:t>
      </w:r>
      <w:r w:rsidR="00EE4D35" w:rsidRPr="00796564">
        <w:rPr>
          <w:rStyle w:val="Ppogrubienie"/>
          <w:rFonts w:ascii="Times New Roman" w:hAnsi="Times New Roman" w:cs="Times New Roman"/>
          <w:b w:val="0"/>
          <w:szCs w:val="24"/>
        </w:rPr>
        <w:t>rodzaj poszukującego ochrony ubezpieczeniowej</w:t>
      </w:r>
      <w:r w:rsidRPr="00796564">
        <w:rPr>
          <w:rStyle w:val="Ppogrubienie"/>
          <w:rFonts w:ascii="Times New Roman" w:hAnsi="Times New Roman" w:cs="Times New Roman"/>
          <w:b w:val="0"/>
          <w:szCs w:val="24"/>
        </w:rPr>
        <w:t xml:space="preserve">. Oferowana umowa ubezpieczenia powinna być zgodna z wymaganiami i potrzebami </w:t>
      </w:r>
      <w:r w:rsidR="00EE4D35" w:rsidRPr="00796564">
        <w:rPr>
          <w:rStyle w:val="Ppogrubienie"/>
          <w:rFonts w:ascii="Times New Roman" w:hAnsi="Times New Roman" w:cs="Times New Roman"/>
          <w:b w:val="0"/>
          <w:szCs w:val="24"/>
        </w:rPr>
        <w:t xml:space="preserve">poszukującego ochrony ubezpieczeniowej </w:t>
      </w:r>
      <w:r w:rsidRPr="00796564">
        <w:rPr>
          <w:rStyle w:val="Ppogrubienie"/>
          <w:rFonts w:ascii="Times New Roman" w:hAnsi="Times New Roman" w:cs="Times New Roman"/>
          <w:b w:val="0"/>
          <w:szCs w:val="24"/>
        </w:rPr>
        <w:t>w</w:t>
      </w:r>
      <w:r w:rsidR="00796564">
        <w:rPr>
          <w:rStyle w:val="Ppogrubienie"/>
          <w:rFonts w:ascii="Times New Roman" w:hAnsi="Times New Roman" w:cs="Times New Roman"/>
          <w:b w:val="0"/>
          <w:szCs w:val="24"/>
        </w:rPr>
        <w:t> </w:t>
      </w:r>
      <w:r w:rsidRPr="00796564">
        <w:rPr>
          <w:rStyle w:val="Ppogrubienie"/>
          <w:rFonts w:ascii="Times New Roman" w:hAnsi="Times New Roman" w:cs="Times New Roman"/>
          <w:b w:val="0"/>
          <w:szCs w:val="24"/>
        </w:rPr>
        <w:t>zakresie ochrony ubezpieczeniowej. Z kolei art. 20 ust. 3 dyrektywy</w:t>
      </w:r>
      <w:r w:rsidR="001C2B1B">
        <w:rPr>
          <w:rStyle w:val="Ppogrubienie"/>
          <w:rFonts w:ascii="Times New Roman" w:hAnsi="Times New Roman" w:cs="Times New Roman"/>
          <w:b w:val="0"/>
          <w:szCs w:val="24"/>
        </w:rPr>
        <w:t>,</w:t>
      </w:r>
      <w:r w:rsidRPr="00796564">
        <w:rPr>
          <w:rStyle w:val="Ppogrubienie"/>
          <w:rFonts w:ascii="Times New Roman" w:hAnsi="Times New Roman" w:cs="Times New Roman"/>
          <w:b w:val="0"/>
          <w:szCs w:val="24"/>
        </w:rPr>
        <w:t xml:space="preserve"> odnoszący się do działalności doradczej na podstawie wystarczającej liczby umów ubezpieczeń dostępnych na rynku i sformułowania rekomendacji, w polskich warunkach jest właściwy dla działalności brokerskiej i nie wymaga dodatkowej implementacji. </w:t>
      </w:r>
    </w:p>
    <w:p w:rsidR="007523FB" w:rsidRPr="00796564" w:rsidRDefault="00C63E6A" w:rsidP="00796564">
      <w:pPr>
        <w:pStyle w:val="PKTpunkt"/>
        <w:spacing w:before="120"/>
        <w:ind w:left="0" w:firstLine="0"/>
        <w:rPr>
          <w:rStyle w:val="Ppogrubienie"/>
          <w:rFonts w:ascii="Times New Roman" w:hAnsi="Times New Roman" w:cs="Times New Roman"/>
          <w:b w:val="0"/>
          <w:bCs w:val="0"/>
          <w:szCs w:val="24"/>
        </w:rPr>
      </w:pPr>
      <w:r w:rsidRPr="00796564">
        <w:rPr>
          <w:rStyle w:val="Ppogrubienie"/>
          <w:rFonts w:ascii="Times New Roman" w:hAnsi="Times New Roman" w:cs="Times New Roman"/>
          <w:b w:val="0"/>
          <w:bCs w:val="0"/>
          <w:szCs w:val="24"/>
        </w:rPr>
        <w:t>Projekt ustawy implementuje również art. 23 dyrektywy</w:t>
      </w:r>
      <w:r w:rsidR="00D929A2" w:rsidRPr="00796564">
        <w:rPr>
          <w:rStyle w:val="Ppogrubienie"/>
          <w:rFonts w:ascii="Times New Roman" w:hAnsi="Times New Roman" w:cs="Times New Roman"/>
          <w:b w:val="0"/>
          <w:bCs w:val="0"/>
          <w:szCs w:val="24"/>
        </w:rPr>
        <w:t>,</w:t>
      </w:r>
      <w:r w:rsidRPr="00796564">
        <w:rPr>
          <w:rStyle w:val="Ppogrubienie"/>
          <w:rFonts w:ascii="Times New Roman" w:hAnsi="Times New Roman" w:cs="Times New Roman"/>
          <w:b w:val="0"/>
          <w:bCs w:val="0"/>
          <w:szCs w:val="24"/>
        </w:rPr>
        <w:t xml:space="preserve"> określający warunki dotyczące przekazywania informacji. W konsekwencji dystrybutor ubezpieczeń będzie przekazywał informacje dotyczące dystrybutora </w:t>
      </w:r>
      <w:r w:rsidR="007523FB" w:rsidRPr="00796564">
        <w:rPr>
          <w:rStyle w:val="Ppogrubienie"/>
          <w:rFonts w:ascii="Times New Roman" w:hAnsi="Times New Roman" w:cs="Times New Roman"/>
          <w:b w:val="0"/>
          <w:bCs w:val="0"/>
          <w:szCs w:val="24"/>
        </w:rPr>
        <w:t>oraz in</w:t>
      </w:r>
      <w:r w:rsidR="007523FB" w:rsidRPr="00796564">
        <w:rPr>
          <w:rFonts w:ascii="Times New Roman" w:hAnsi="Times New Roman" w:cs="Times New Roman"/>
          <w:szCs w:val="24"/>
        </w:rPr>
        <w:t xml:space="preserve">formacje o umowie ubezpieczenia lub umowie gwarancji ubezpieczeniowej </w:t>
      </w:r>
      <w:r w:rsidR="002066AE" w:rsidRPr="00796564">
        <w:rPr>
          <w:rFonts w:ascii="Times New Roman" w:hAnsi="Times New Roman" w:cs="Times New Roman"/>
          <w:szCs w:val="24"/>
        </w:rPr>
        <w:t>w postaci papierowej</w:t>
      </w:r>
      <w:r w:rsidRPr="00796564">
        <w:rPr>
          <w:rStyle w:val="Ppogrubienie"/>
          <w:rFonts w:ascii="Times New Roman" w:hAnsi="Times New Roman" w:cs="Times New Roman"/>
          <w:b w:val="0"/>
          <w:bCs w:val="0"/>
          <w:szCs w:val="24"/>
        </w:rPr>
        <w:t xml:space="preserve"> lub za pomocą innego trwałego nośnika</w:t>
      </w:r>
      <w:r w:rsidRPr="00796564">
        <w:rPr>
          <w:rFonts w:ascii="Times New Roman" w:hAnsi="Times New Roman" w:cs="Times New Roman"/>
          <w:szCs w:val="24"/>
        </w:rPr>
        <w:t xml:space="preserve">, nieodpłatnie, w sposób </w:t>
      </w:r>
      <w:r w:rsidRPr="00796564">
        <w:rPr>
          <w:rStyle w:val="Ppogrubienie"/>
          <w:rFonts w:ascii="Times New Roman" w:hAnsi="Times New Roman" w:cs="Times New Roman"/>
          <w:b w:val="0"/>
          <w:bCs w:val="0"/>
          <w:szCs w:val="24"/>
        </w:rPr>
        <w:t xml:space="preserve">jasny, dokładny i zrozumiały oraz w języku urzędowym państwa członkowskiego Unii Europejskiej, w którym umowa ubezpieczenia jest zawierana, lub innym języku, na który wyrażą zgodę strony umowy. </w:t>
      </w:r>
      <w:r w:rsidR="007523FB" w:rsidRPr="00796564">
        <w:rPr>
          <w:rStyle w:val="Ppogrubienie"/>
          <w:rFonts w:ascii="Times New Roman" w:hAnsi="Times New Roman" w:cs="Times New Roman"/>
          <w:b w:val="0"/>
          <w:bCs w:val="0"/>
          <w:szCs w:val="24"/>
        </w:rPr>
        <w:t xml:space="preserve">Definiując trwały nośnik, projektodawca oparł się na art. 2 pkt 4 ustawy z dnia 30 maja </w:t>
      </w:r>
      <w:r w:rsidR="0014664A" w:rsidRPr="00796564">
        <w:rPr>
          <w:rStyle w:val="Ppogrubienie"/>
          <w:rFonts w:ascii="Times New Roman" w:hAnsi="Times New Roman" w:cs="Times New Roman"/>
          <w:b w:val="0"/>
          <w:bCs w:val="0"/>
          <w:szCs w:val="24"/>
        </w:rPr>
        <w:t xml:space="preserve">2014 r. </w:t>
      </w:r>
      <w:r w:rsidR="007523FB" w:rsidRPr="00796564">
        <w:rPr>
          <w:rStyle w:val="Ppogrubienie"/>
          <w:rFonts w:ascii="Times New Roman" w:hAnsi="Times New Roman" w:cs="Times New Roman"/>
          <w:b w:val="0"/>
          <w:bCs w:val="0"/>
          <w:szCs w:val="24"/>
        </w:rPr>
        <w:t>o prawach konsumenta</w:t>
      </w:r>
      <w:r w:rsidR="005F4618" w:rsidRPr="00796564">
        <w:rPr>
          <w:rStyle w:val="Ppogrubienie"/>
          <w:rFonts w:ascii="Times New Roman" w:hAnsi="Times New Roman" w:cs="Times New Roman"/>
          <w:b w:val="0"/>
          <w:bCs w:val="0"/>
          <w:szCs w:val="24"/>
        </w:rPr>
        <w:t xml:space="preserve"> </w:t>
      </w:r>
      <w:r w:rsidR="005F4618" w:rsidRPr="00796564">
        <w:rPr>
          <w:rFonts w:ascii="Times New Roman" w:hAnsi="Times New Roman" w:cs="Times New Roman"/>
          <w:szCs w:val="24"/>
        </w:rPr>
        <w:t>(Dz. U. z 2017 r. poz. 683)</w:t>
      </w:r>
      <w:r w:rsidR="007523FB" w:rsidRPr="00796564">
        <w:rPr>
          <w:rStyle w:val="Ppogrubienie"/>
          <w:rFonts w:ascii="Times New Roman" w:hAnsi="Times New Roman" w:cs="Times New Roman"/>
          <w:b w:val="0"/>
          <w:bCs w:val="0"/>
          <w:szCs w:val="24"/>
        </w:rPr>
        <w:t>, który stanowi</w:t>
      </w:r>
      <w:r w:rsidR="00C63266">
        <w:rPr>
          <w:rStyle w:val="Ppogrubienie"/>
          <w:rFonts w:ascii="Times New Roman" w:hAnsi="Times New Roman" w:cs="Times New Roman"/>
          <w:b w:val="0"/>
          <w:bCs w:val="0"/>
          <w:szCs w:val="24"/>
        </w:rPr>
        <w:t>,</w:t>
      </w:r>
      <w:r w:rsidR="007523FB" w:rsidRPr="00796564">
        <w:rPr>
          <w:rStyle w:val="Ppogrubienie"/>
          <w:rFonts w:ascii="Times New Roman" w:hAnsi="Times New Roman" w:cs="Times New Roman"/>
          <w:b w:val="0"/>
          <w:bCs w:val="0"/>
          <w:szCs w:val="24"/>
        </w:rPr>
        <w:t xml:space="preserve"> iż jest nim każdy materiał lub narzędzie, pod warunkiem że umożliwia konsumentowi lub przedsiębiorcy: </w:t>
      </w:r>
    </w:p>
    <w:p w:rsidR="007523FB" w:rsidRPr="00796564" w:rsidRDefault="00796564" w:rsidP="00796564">
      <w:pPr>
        <w:pStyle w:val="PKTpunkt"/>
        <w:spacing w:before="120"/>
        <w:ind w:left="426" w:hanging="426"/>
        <w:rPr>
          <w:rStyle w:val="Ppogrubienie"/>
          <w:rFonts w:ascii="Times New Roman" w:hAnsi="Times New Roman" w:cs="Times New Roman"/>
          <w:b w:val="0"/>
          <w:bCs w:val="0"/>
          <w:szCs w:val="24"/>
        </w:rPr>
      </w:pPr>
      <w:r>
        <w:rPr>
          <w:rStyle w:val="Ppogrubienie"/>
          <w:rFonts w:ascii="Times New Roman" w:hAnsi="Times New Roman" w:cs="Times New Roman"/>
          <w:b w:val="0"/>
          <w:bCs w:val="0"/>
          <w:szCs w:val="24"/>
        </w:rPr>
        <w:t>1)</w:t>
      </w:r>
      <w:r>
        <w:rPr>
          <w:rStyle w:val="Ppogrubienie"/>
          <w:rFonts w:ascii="Times New Roman" w:hAnsi="Times New Roman" w:cs="Times New Roman"/>
          <w:b w:val="0"/>
          <w:bCs w:val="0"/>
          <w:szCs w:val="24"/>
        </w:rPr>
        <w:tab/>
      </w:r>
      <w:r w:rsidR="007523FB" w:rsidRPr="00796564">
        <w:rPr>
          <w:rStyle w:val="Ppogrubienie"/>
          <w:rFonts w:ascii="Times New Roman" w:hAnsi="Times New Roman" w:cs="Times New Roman"/>
          <w:b w:val="0"/>
          <w:bCs w:val="0"/>
          <w:szCs w:val="24"/>
        </w:rPr>
        <w:t>przechowywanie informacji kierowanych do niego,</w:t>
      </w:r>
    </w:p>
    <w:p w:rsidR="007523FB" w:rsidRPr="00796564" w:rsidRDefault="00796564" w:rsidP="00796564">
      <w:pPr>
        <w:pStyle w:val="PKTpunkt"/>
        <w:spacing w:before="120"/>
        <w:ind w:left="426" w:hanging="426"/>
        <w:rPr>
          <w:rStyle w:val="Ppogrubienie"/>
          <w:rFonts w:ascii="Times New Roman" w:hAnsi="Times New Roman" w:cs="Times New Roman"/>
          <w:b w:val="0"/>
          <w:bCs w:val="0"/>
          <w:szCs w:val="24"/>
        </w:rPr>
      </w:pPr>
      <w:r>
        <w:rPr>
          <w:rStyle w:val="Ppogrubienie"/>
          <w:rFonts w:ascii="Times New Roman" w:hAnsi="Times New Roman" w:cs="Times New Roman"/>
          <w:b w:val="0"/>
          <w:bCs w:val="0"/>
          <w:szCs w:val="24"/>
        </w:rPr>
        <w:lastRenderedPageBreak/>
        <w:t>2)</w:t>
      </w:r>
      <w:r>
        <w:rPr>
          <w:rStyle w:val="Ppogrubienie"/>
          <w:rFonts w:ascii="Times New Roman" w:hAnsi="Times New Roman" w:cs="Times New Roman"/>
          <w:b w:val="0"/>
          <w:bCs w:val="0"/>
          <w:szCs w:val="24"/>
        </w:rPr>
        <w:tab/>
      </w:r>
      <w:r w:rsidR="007523FB" w:rsidRPr="00796564">
        <w:rPr>
          <w:rStyle w:val="Ppogrubienie"/>
          <w:rFonts w:ascii="Times New Roman" w:hAnsi="Times New Roman" w:cs="Times New Roman"/>
          <w:b w:val="0"/>
          <w:bCs w:val="0"/>
          <w:szCs w:val="24"/>
        </w:rPr>
        <w:t>dostęp do tych informacji w przyszłości, przez czas odpowiedni do celów, jakim te informacje służą, oraz</w:t>
      </w:r>
    </w:p>
    <w:p w:rsidR="007523FB" w:rsidRPr="00796564" w:rsidRDefault="00796564" w:rsidP="00796564">
      <w:pPr>
        <w:pStyle w:val="PKTpunkt"/>
        <w:spacing w:before="120"/>
        <w:ind w:left="426" w:hanging="426"/>
        <w:rPr>
          <w:rStyle w:val="Ppogrubienie"/>
          <w:rFonts w:ascii="Times New Roman" w:hAnsi="Times New Roman" w:cs="Times New Roman"/>
          <w:b w:val="0"/>
          <w:bCs w:val="0"/>
          <w:szCs w:val="24"/>
        </w:rPr>
      </w:pPr>
      <w:r>
        <w:rPr>
          <w:rStyle w:val="Ppogrubienie"/>
          <w:rFonts w:ascii="Times New Roman" w:hAnsi="Times New Roman" w:cs="Times New Roman"/>
          <w:b w:val="0"/>
          <w:bCs w:val="0"/>
          <w:szCs w:val="24"/>
        </w:rPr>
        <w:t>3)</w:t>
      </w:r>
      <w:r>
        <w:rPr>
          <w:rStyle w:val="Ppogrubienie"/>
          <w:rFonts w:ascii="Times New Roman" w:hAnsi="Times New Roman" w:cs="Times New Roman"/>
          <w:b w:val="0"/>
          <w:bCs w:val="0"/>
          <w:szCs w:val="24"/>
        </w:rPr>
        <w:tab/>
      </w:r>
      <w:r w:rsidR="007523FB" w:rsidRPr="00796564">
        <w:rPr>
          <w:rStyle w:val="Ppogrubienie"/>
          <w:rFonts w:ascii="Times New Roman" w:hAnsi="Times New Roman" w:cs="Times New Roman"/>
          <w:b w:val="0"/>
          <w:bCs w:val="0"/>
          <w:szCs w:val="24"/>
        </w:rPr>
        <w:t>odtworzenie przechowywanych informacji w niezmienionej formie.</w:t>
      </w:r>
    </w:p>
    <w:p w:rsidR="007523FB" w:rsidRPr="00796564" w:rsidRDefault="007523FB" w:rsidP="00796564">
      <w:pPr>
        <w:pStyle w:val="ARTartustawynprozporzdzenia"/>
        <w:ind w:firstLine="0"/>
        <w:rPr>
          <w:rStyle w:val="Ppogrubienie"/>
          <w:rFonts w:ascii="Times New Roman" w:hAnsi="Times New Roman" w:cs="Times New Roman"/>
          <w:b w:val="0"/>
          <w:bCs/>
          <w:szCs w:val="24"/>
        </w:rPr>
      </w:pPr>
      <w:r w:rsidRPr="00796564">
        <w:rPr>
          <w:rStyle w:val="Ppogrubienie"/>
          <w:rFonts w:ascii="Times New Roman" w:hAnsi="Times New Roman" w:cs="Times New Roman"/>
          <w:b w:val="0"/>
          <w:szCs w:val="24"/>
        </w:rPr>
        <w:t xml:space="preserve">Mając powyższe na uwadze, projektodawca szczegółowo określa warunki przekazywania informacji za pomocą trwałego nośnika innego niż papier. Informacje dotyczące dystrybutora </w:t>
      </w:r>
      <w:r w:rsidRPr="00796564">
        <w:rPr>
          <w:rStyle w:val="Ppogrubienie"/>
          <w:rFonts w:ascii="Times New Roman" w:hAnsi="Times New Roman" w:cs="Times New Roman"/>
          <w:b w:val="0"/>
          <w:bCs/>
          <w:szCs w:val="24"/>
        </w:rPr>
        <w:t>oraz in</w:t>
      </w:r>
      <w:r w:rsidRPr="00796564">
        <w:rPr>
          <w:rFonts w:ascii="Times New Roman" w:hAnsi="Times New Roman" w:cs="Times New Roman"/>
          <w:szCs w:val="24"/>
        </w:rPr>
        <w:t>formacje o umowie ubezpieczenia lub umowie gwarancji ubezpieczeniowej będą mogły być więc przekazane klientowi lub poszukującemu ochrony ubezpieczeniowej na jego żądanie</w:t>
      </w:r>
      <w:r w:rsidR="00C63266">
        <w:rPr>
          <w:rFonts w:ascii="Times New Roman" w:hAnsi="Times New Roman" w:cs="Times New Roman"/>
          <w:szCs w:val="24"/>
        </w:rPr>
        <w:t>,</w:t>
      </w:r>
      <w:r w:rsidRPr="00796564">
        <w:rPr>
          <w:rFonts w:ascii="Times New Roman" w:hAnsi="Times New Roman" w:cs="Times New Roman"/>
          <w:szCs w:val="24"/>
        </w:rPr>
        <w:t xml:space="preserve"> pod warunkiem </w:t>
      </w:r>
      <w:r w:rsidR="006678F8" w:rsidRPr="00796564">
        <w:rPr>
          <w:rFonts w:ascii="Times New Roman" w:hAnsi="Times New Roman" w:cs="Times New Roman"/>
          <w:szCs w:val="24"/>
        </w:rPr>
        <w:t xml:space="preserve">że </w:t>
      </w:r>
      <w:r w:rsidRPr="00796564">
        <w:rPr>
          <w:rStyle w:val="Ppogrubienie"/>
          <w:rFonts w:ascii="Times New Roman" w:hAnsi="Times New Roman" w:cs="Times New Roman"/>
          <w:b w:val="0"/>
          <w:szCs w:val="24"/>
        </w:rPr>
        <w:t xml:space="preserve">zapewniono mu wybór między informacjami w </w:t>
      </w:r>
      <w:r w:rsidR="007829AC" w:rsidRPr="00796564">
        <w:rPr>
          <w:rStyle w:val="Ppogrubienie"/>
          <w:rFonts w:ascii="Times New Roman" w:hAnsi="Times New Roman" w:cs="Times New Roman"/>
          <w:b w:val="0"/>
          <w:szCs w:val="24"/>
        </w:rPr>
        <w:t>postaci</w:t>
      </w:r>
      <w:r w:rsidRPr="00796564">
        <w:rPr>
          <w:rStyle w:val="Ppogrubienie"/>
          <w:rFonts w:ascii="Times New Roman" w:hAnsi="Times New Roman" w:cs="Times New Roman"/>
          <w:b w:val="0"/>
          <w:szCs w:val="24"/>
        </w:rPr>
        <w:t xml:space="preserve"> papierowej a informacjami na innym trwałym nośniku</w:t>
      </w:r>
      <w:r w:rsidR="009E3103" w:rsidRPr="00796564">
        <w:rPr>
          <w:rStyle w:val="Ppogrubienie"/>
          <w:rFonts w:ascii="Times New Roman" w:hAnsi="Times New Roman" w:cs="Times New Roman"/>
          <w:b w:val="0"/>
          <w:szCs w:val="24"/>
        </w:rPr>
        <w:t>. W przypadku przekaz</w:t>
      </w:r>
      <w:r w:rsidRPr="00796564">
        <w:rPr>
          <w:rStyle w:val="Ppogrubienie"/>
          <w:rFonts w:ascii="Times New Roman" w:hAnsi="Times New Roman" w:cs="Times New Roman"/>
          <w:b w:val="0"/>
          <w:szCs w:val="24"/>
        </w:rPr>
        <w:t>ania informacji na trwałym nośniku</w:t>
      </w:r>
      <w:r w:rsidR="00C63266">
        <w:rPr>
          <w:rStyle w:val="Ppogrubienie"/>
          <w:rFonts w:ascii="Times New Roman" w:hAnsi="Times New Roman" w:cs="Times New Roman"/>
          <w:b w:val="0"/>
          <w:szCs w:val="24"/>
        </w:rPr>
        <w:t>,</w:t>
      </w:r>
      <w:r w:rsidRPr="00796564">
        <w:rPr>
          <w:rStyle w:val="Ppogrubienie"/>
          <w:rFonts w:ascii="Times New Roman" w:hAnsi="Times New Roman" w:cs="Times New Roman"/>
          <w:b w:val="0"/>
          <w:szCs w:val="24"/>
        </w:rPr>
        <w:t xml:space="preserve"> do użycia którego </w:t>
      </w:r>
      <w:r w:rsidR="009E3103" w:rsidRPr="00796564">
        <w:rPr>
          <w:rStyle w:val="Ppogrubienie"/>
          <w:rFonts w:ascii="Times New Roman" w:hAnsi="Times New Roman" w:cs="Times New Roman"/>
          <w:b w:val="0"/>
          <w:szCs w:val="24"/>
        </w:rPr>
        <w:t>niezbędny</w:t>
      </w:r>
      <w:r w:rsidRPr="00796564">
        <w:rPr>
          <w:rStyle w:val="Ppogrubienie"/>
          <w:rFonts w:ascii="Times New Roman" w:hAnsi="Times New Roman" w:cs="Times New Roman"/>
          <w:b w:val="0"/>
          <w:szCs w:val="24"/>
        </w:rPr>
        <w:t xml:space="preserve"> jest dostęp do Internetu, </w:t>
      </w:r>
      <w:r w:rsidR="009E3103" w:rsidRPr="00796564">
        <w:rPr>
          <w:rStyle w:val="Ppogrubienie"/>
          <w:rFonts w:ascii="Times New Roman" w:hAnsi="Times New Roman" w:cs="Times New Roman"/>
          <w:b w:val="0"/>
          <w:szCs w:val="24"/>
        </w:rPr>
        <w:t>wymagane będzie posiadanie przez klienta lub poszukującego ochrony ubezpiecz</w:t>
      </w:r>
      <w:r w:rsidR="006678F8" w:rsidRPr="00796564">
        <w:rPr>
          <w:rStyle w:val="Ppogrubienie"/>
          <w:rFonts w:ascii="Times New Roman" w:hAnsi="Times New Roman" w:cs="Times New Roman"/>
          <w:b w:val="0"/>
          <w:szCs w:val="24"/>
        </w:rPr>
        <w:t>eniowej regularnego dostępu do I</w:t>
      </w:r>
      <w:r w:rsidR="009E3103" w:rsidRPr="00796564">
        <w:rPr>
          <w:rStyle w:val="Ppogrubienie"/>
          <w:rFonts w:ascii="Times New Roman" w:hAnsi="Times New Roman" w:cs="Times New Roman"/>
          <w:b w:val="0"/>
          <w:szCs w:val="24"/>
        </w:rPr>
        <w:t>nternetu.</w:t>
      </w:r>
    </w:p>
    <w:p w:rsidR="00D929A2" w:rsidRPr="00796564" w:rsidRDefault="009E3103" w:rsidP="00796564">
      <w:pPr>
        <w:pStyle w:val="PKTpunkt"/>
        <w:spacing w:before="120"/>
        <w:ind w:left="0" w:firstLine="0"/>
        <w:rPr>
          <w:rStyle w:val="Ppogrubienie"/>
          <w:rFonts w:ascii="Times New Roman" w:hAnsi="Times New Roman" w:cs="Times New Roman"/>
          <w:b w:val="0"/>
          <w:szCs w:val="24"/>
        </w:rPr>
      </w:pPr>
      <w:r w:rsidRPr="00796564">
        <w:rPr>
          <w:rStyle w:val="Ppogrubienie"/>
          <w:rFonts w:ascii="Times New Roman" w:hAnsi="Times New Roman" w:cs="Times New Roman"/>
          <w:b w:val="0"/>
          <w:bCs w:val="0"/>
          <w:szCs w:val="24"/>
        </w:rPr>
        <w:t>D</w:t>
      </w:r>
      <w:r w:rsidR="00C63E6A" w:rsidRPr="00796564">
        <w:rPr>
          <w:rStyle w:val="Ppogrubienie"/>
          <w:rFonts w:ascii="Times New Roman" w:hAnsi="Times New Roman" w:cs="Times New Roman"/>
          <w:b w:val="0"/>
          <w:bCs w:val="0"/>
          <w:szCs w:val="24"/>
        </w:rPr>
        <w:t>yrektywa przewiduje</w:t>
      </w:r>
      <w:r w:rsidRPr="00796564">
        <w:rPr>
          <w:rStyle w:val="Ppogrubienie"/>
          <w:rFonts w:ascii="Times New Roman" w:hAnsi="Times New Roman" w:cs="Times New Roman"/>
          <w:b w:val="0"/>
          <w:bCs w:val="0"/>
          <w:szCs w:val="24"/>
        </w:rPr>
        <w:t xml:space="preserve"> również</w:t>
      </w:r>
      <w:r w:rsidR="00C63E6A" w:rsidRPr="00796564">
        <w:rPr>
          <w:rStyle w:val="Ppogrubienie"/>
          <w:rFonts w:ascii="Times New Roman" w:hAnsi="Times New Roman" w:cs="Times New Roman"/>
          <w:b w:val="0"/>
          <w:bCs w:val="0"/>
          <w:szCs w:val="24"/>
        </w:rPr>
        <w:t xml:space="preserve">, że </w:t>
      </w:r>
      <w:r w:rsidR="007523FB" w:rsidRPr="00796564">
        <w:rPr>
          <w:rStyle w:val="Ppogrubienie"/>
          <w:rFonts w:ascii="Times New Roman" w:hAnsi="Times New Roman" w:cs="Times New Roman"/>
          <w:b w:val="0"/>
          <w:bCs w:val="0"/>
          <w:szCs w:val="24"/>
        </w:rPr>
        <w:t>powyższe informacje</w:t>
      </w:r>
      <w:r w:rsidR="00C63E6A" w:rsidRPr="00796564">
        <w:rPr>
          <w:rStyle w:val="Ppogrubienie"/>
          <w:rFonts w:ascii="Times New Roman" w:hAnsi="Times New Roman" w:cs="Times New Roman"/>
          <w:b w:val="0"/>
          <w:bCs w:val="0"/>
          <w:szCs w:val="24"/>
        </w:rPr>
        <w:t xml:space="preserve"> mogą być przekazane za pośrednictwem strony internetowej, </w:t>
      </w:r>
      <w:r w:rsidR="007523FB" w:rsidRPr="00796564">
        <w:rPr>
          <w:rStyle w:val="Ppogrubienie"/>
          <w:rFonts w:ascii="Times New Roman" w:hAnsi="Times New Roman" w:cs="Times New Roman"/>
          <w:b w:val="0"/>
          <w:bCs w:val="0"/>
          <w:szCs w:val="24"/>
        </w:rPr>
        <w:t xml:space="preserve">jeżeli </w:t>
      </w:r>
      <w:r w:rsidR="007523FB" w:rsidRPr="00796564">
        <w:rPr>
          <w:rStyle w:val="Ppogrubienie"/>
          <w:rFonts w:ascii="Times New Roman" w:hAnsi="Times New Roman" w:cs="Times New Roman"/>
          <w:b w:val="0"/>
          <w:szCs w:val="24"/>
        </w:rPr>
        <w:t>są skierowane bezpośrednio do poszukującego ochrony ubezpieczeniowej lub klienta lub po spełnieniu określonych</w:t>
      </w:r>
      <w:r w:rsidRPr="00796564">
        <w:rPr>
          <w:rStyle w:val="Ppogrubienie"/>
          <w:rFonts w:ascii="Times New Roman" w:hAnsi="Times New Roman" w:cs="Times New Roman"/>
          <w:b w:val="0"/>
          <w:szCs w:val="24"/>
        </w:rPr>
        <w:t xml:space="preserve"> warunków, tj. m.in. wyrażeni</w:t>
      </w:r>
      <w:r w:rsidR="001E16E2">
        <w:rPr>
          <w:rStyle w:val="Ppogrubienie"/>
          <w:rFonts w:ascii="Times New Roman" w:hAnsi="Times New Roman" w:cs="Times New Roman"/>
          <w:b w:val="0"/>
          <w:szCs w:val="24"/>
        </w:rPr>
        <w:t>a</w:t>
      </w:r>
      <w:r w:rsidRPr="00796564">
        <w:rPr>
          <w:rStyle w:val="Ppogrubienie"/>
          <w:rFonts w:ascii="Times New Roman" w:hAnsi="Times New Roman" w:cs="Times New Roman"/>
          <w:b w:val="0"/>
          <w:szCs w:val="24"/>
        </w:rPr>
        <w:t xml:space="preserve"> przez klienta lub poszukującego ochrony ubezpieczeniowej zgody na przekazanie informacji przez stronę internetową, posiadanie regularnego dostępu do Internetu czy powiadomieni</w:t>
      </w:r>
      <w:r w:rsidR="007D4451" w:rsidRPr="00796564">
        <w:rPr>
          <w:rStyle w:val="Ppogrubienie"/>
          <w:rFonts w:ascii="Times New Roman" w:hAnsi="Times New Roman" w:cs="Times New Roman"/>
          <w:b w:val="0"/>
          <w:szCs w:val="24"/>
        </w:rPr>
        <w:t>e</w:t>
      </w:r>
      <w:r w:rsidRPr="00796564">
        <w:rPr>
          <w:rStyle w:val="Ppogrubienie"/>
          <w:rFonts w:ascii="Times New Roman" w:hAnsi="Times New Roman" w:cs="Times New Roman"/>
          <w:b w:val="0"/>
          <w:szCs w:val="24"/>
        </w:rPr>
        <w:t xml:space="preserve"> o adresie strony internetowej oraz miejscu na tej stronie, gdzie zostały udostępnione te informacje.</w:t>
      </w:r>
    </w:p>
    <w:p w:rsidR="009E3103" w:rsidRPr="00796564" w:rsidRDefault="009E3103" w:rsidP="00796564">
      <w:pPr>
        <w:pStyle w:val="USTustnpkodeksu"/>
        <w:spacing w:before="120"/>
        <w:ind w:firstLine="0"/>
        <w:rPr>
          <w:rStyle w:val="Ppogrubienie"/>
          <w:rFonts w:ascii="Times New Roman" w:hAnsi="Times New Roman" w:cs="Times New Roman"/>
          <w:b w:val="0"/>
          <w:szCs w:val="24"/>
        </w:rPr>
      </w:pPr>
      <w:r w:rsidRPr="00796564">
        <w:rPr>
          <w:rStyle w:val="Ppogrubienie"/>
          <w:rFonts w:ascii="Times New Roman" w:hAnsi="Times New Roman" w:cs="Times New Roman"/>
          <w:b w:val="0"/>
          <w:szCs w:val="24"/>
        </w:rPr>
        <w:t>Niezależnie od powyższego, na żądanie poszukującego ochrony ubezpieczeniowej albo klienta, dystrybutor ubezpieczeń będzie zobowiązany do przeka</w:t>
      </w:r>
      <w:r w:rsidR="00BC7479" w:rsidRPr="00796564">
        <w:rPr>
          <w:rStyle w:val="Ppogrubienie"/>
          <w:rFonts w:ascii="Times New Roman" w:hAnsi="Times New Roman" w:cs="Times New Roman"/>
          <w:b w:val="0"/>
          <w:szCs w:val="24"/>
        </w:rPr>
        <w:t>zania mu nieodpłatnie informacji</w:t>
      </w:r>
      <w:r w:rsidRPr="00796564">
        <w:rPr>
          <w:rStyle w:val="Ppogrubienie"/>
          <w:rFonts w:ascii="Times New Roman" w:hAnsi="Times New Roman" w:cs="Times New Roman"/>
          <w:b w:val="0"/>
          <w:szCs w:val="24"/>
        </w:rPr>
        <w:t xml:space="preserve"> w </w:t>
      </w:r>
      <w:r w:rsidR="007829AC" w:rsidRPr="00796564">
        <w:rPr>
          <w:rStyle w:val="Ppogrubienie"/>
          <w:rFonts w:ascii="Times New Roman" w:hAnsi="Times New Roman" w:cs="Times New Roman"/>
          <w:b w:val="0"/>
          <w:szCs w:val="24"/>
        </w:rPr>
        <w:t>postaci</w:t>
      </w:r>
      <w:r w:rsidRPr="00796564">
        <w:rPr>
          <w:rStyle w:val="Ppogrubienie"/>
          <w:rFonts w:ascii="Times New Roman" w:hAnsi="Times New Roman" w:cs="Times New Roman"/>
          <w:b w:val="0"/>
          <w:szCs w:val="24"/>
        </w:rPr>
        <w:t xml:space="preserve"> papierowej.</w:t>
      </w:r>
    </w:p>
    <w:p w:rsidR="003679C8" w:rsidRPr="00796564" w:rsidRDefault="009E3103" w:rsidP="00796564">
      <w:pPr>
        <w:spacing w:before="120" w:line="360" w:lineRule="auto"/>
        <w:jc w:val="both"/>
      </w:pPr>
      <w:r w:rsidRPr="00796564">
        <w:rPr>
          <w:rStyle w:val="Ppogrubienie"/>
          <w:b w:val="0"/>
        </w:rPr>
        <w:t xml:space="preserve">Celem implementacji art. 23 ust. 7 </w:t>
      </w:r>
      <w:r w:rsidR="00FF5A4E" w:rsidRPr="00796564">
        <w:rPr>
          <w:rStyle w:val="Ppogrubienie"/>
          <w:b w:val="0"/>
        </w:rPr>
        <w:t xml:space="preserve">zdania pierwszego </w:t>
      </w:r>
      <w:r w:rsidRPr="00796564">
        <w:rPr>
          <w:rStyle w:val="Ppogrubienie"/>
          <w:b w:val="0"/>
        </w:rPr>
        <w:t xml:space="preserve">dyrektywy, </w:t>
      </w:r>
      <w:r w:rsidR="002F79C4" w:rsidRPr="00796564">
        <w:rPr>
          <w:rStyle w:val="Ppogrubienie"/>
          <w:b w:val="0"/>
        </w:rPr>
        <w:t>do przekazywania i</w:t>
      </w:r>
      <w:r w:rsidR="002F79C4" w:rsidRPr="00796564">
        <w:rPr>
          <w:rStyle w:val="Ppogrubienie"/>
          <w:b w:val="0"/>
          <w:bCs/>
        </w:rPr>
        <w:t>nformacji dotyczących</w:t>
      </w:r>
      <w:r w:rsidR="002F79C4" w:rsidRPr="00796564">
        <w:rPr>
          <w:rStyle w:val="Ppogrubienie"/>
          <w:b w:val="0"/>
        </w:rPr>
        <w:t xml:space="preserve"> dystrybutora </w:t>
      </w:r>
      <w:r w:rsidR="002F79C4" w:rsidRPr="00796564">
        <w:rPr>
          <w:rStyle w:val="Ppogrubienie"/>
          <w:b w:val="0"/>
          <w:bCs/>
        </w:rPr>
        <w:t>oraz in</w:t>
      </w:r>
      <w:r w:rsidR="002F79C4" w:rsidRPr="00796564">
        <w:t>formacji o umowie ubezpieczenia lub umowie gwarancji ubezpieczeniowej</w:t>
      </w:r>
      <w:r w:rsidR="002F79C4" w:rsidRPr="00796564">
        <w:rPr>
          <w:rStyle w:val="Ppogrubienie"/>
          <w:b w:val="0"/>
        </w:rPr>
        <w:t xml:space="preserve"> przy </w:t>
      </w:r>
      <w:r w:rsidR="007829AC" w:rsidRPr="00796564">
        <w:rPr>
          <w:rStyle w:val="Ppogrubienie"/>
          <w:b w:val="0"/>
        </w:rPr>
        <w:t xml:space="preserve">dystrybucji ubezpieczeń </w:t>
      </w:r>
      <w:r w:rsidR="00C63266">
        <w:rPr>
          <w:rStyle w:val="Ppogrubienie"/>
          <w:b w:val="0"/>
        </w:rPr>
        <w:t>za</w:t>
      </w:r>
      <w:r w:rsidR="007829AC" w:rsidRPr="00796564">
        <w:rPr>
          <w:rStyle w:val="Ppogrubienie"/>
          <w:b w:val="0"/>
        </w:rPr>
        <w:t xml:space="preserve"> pomoc</w:t>
      </w:r>
      <w:r w:rsidR="00C63266">
        <w:rPr>
          <w:rStyle w:val="Ppogrubienie"/>
          <w:b w:val="0"/>
        </w:rPr>
        <w:t>ą</w:t>
      </w:r>
      <w:r w:rsidR="007829AC" w:rsidRPr="00796564">
        <w:rPr>
          <w:rStyle w:val="Ppogrubienie"/>
          <w:b w:val="0"/>
        </w:rPr>
        <w:t xml:space="preserve"> środków porozumiewania się na odległość</w:t>
      </w:r>
      <w:r w:rsidR="002F79C4" w:rsidRPr="00796564">
        <w:rPr>
          <w:rStyle w:val="Ppogrubienie"/>
          <w:b w:val="0"/>
        </w:rPr>
        <w:t xml:space="preserve"> </w:t>
      </w:r>
      <w:r w:rsidRPr="00796564">
        <w:rPr>
          <w:rStyle w:val="Ppogrubienie"/>
          <w:b w:val="0"/>
        </w:rPr>
        <w:t>przewiduje się zastosowanie rozwiązań ustawy z dnia 30 maja 2014 r. o prawach konsumenta</w:t>
      </w:r>
      <w:r w:rsidR="002F79C4" w:rsidRPr="00796564">
        <w:rPr>
          <w:rStyle w:val="Ppogrubienie"/>
          <w:b w:val="0"/>
        </w:rPr>
        <w:t>.</w:t>
      </w:r>
      <w:r w:rsidR="00900807" w:rsidRPr="00796564">
        <w:rPr>
          <w:rStyle w:val="Ppogrubienie"/>
          <w:b w:val="0"/>
        </w:rPr>
        <w:t xml:space="preserve"> </w:t>
      </w:r>
      <w:r w:rsidR="00FF5A4E" w:rsidRPr="00796564">
        <w:rPr>
          <w:rStyle w:val="Ppogrubienie"/>
          <w:b w:val="0"/>
        </w:rPr>
        <w:t>Natomiast w kontekście art. 23 ust. 7 zdanie drugie dyrektywy, nie zachodzi potrzeba implementacji z uwagi na funkcjonowanie w</w:t>
      </w:r>
      <w:r w:rsidR="002C57EE">
        <w:t> </w:t>
      </w:r>
      <w:r w:rsidR="00FF5A4E" w:rsidRPr="00796564">
        <w:rPr>
          <w:rStyle w:val="Ppogrubienie"/>
          <w:b w:val="0"/>
        </w:rPr>
        <w:t>polskim porządku prawnym art. 39 ust. 3 ustawy o prawach konsumenta. Zgodnie z</w:t>
      </w:r>
      <w:r w:rsidR="002C57EE">
        <w:rPr>
          <w:rStyle w:val="Ppogrubienie"/>
          <w:b w:val="0"/>
        </w:rPr>
        <w:t> </w:t>
      </w:r>
      <w:r w:rsidR="00FF5A4E" w:rsidRPr="00796564">
        <w:rPr>
          <w:rStyle w:val="Ppogrubienie"/>
          <w:b w:val="0"/>
        </w:rPr>
        <w:t xml:space="preserve">jego treścią, przedsiębiorca jest obowiązany do przekazania konsumentowi określonych informacji </w:t>
      </w:r>
      <w:r w:rsidR="00FF5A4E" w:rsidRPr="00796564">
        <w:t xml:space="preserve">utrwalonych na papierze lub innym trwałym nośniku dostępnym dla konsumenta, przed zawarciem umowy, a gdy umowa jest na życzenie konsumenta </w:t>
      </w:r>
      <w:r w:rsidR="00FF5A4E" w:rsidRPr="00796564">
        <w:lastRenderedPageBreak/>
        <w:t>zawierana z zastosowaniem środka porozumiewania się na odleg</w:t>
      </w:r>
      <w:r w:rsidR="005F4618" w:rsidRPr="00796564">
        <w:t xml:space="preserve">łość, który na to nie pozwala, </w:t>
      </w:r>
      <w:r w:rsidR="00FF5A4E" w:rsidRPr="00796564">
        <w:t>niezwłocznie po jej zawarciu.</w:t>
      </w:r>
    </w:p>
    <w:p w:rsidR="003679C8" w:rsidRPr="00796564" w:rsidRDefault="003679C8" w:rsidP="00796564">
      <w:pPr>
        <w:spacing w:before="120" w:line="360" w:lineRule="auto"/>
        <w:jc w:val="both"/>
        <w:rPr>
          <w:rStyle w:val="Ppogrubienie"/>
          <w:b w:val="0"/>
        </w:rPr>
      </w:pPr>
      <w:r w:rsidRPr="00796564">
        <w:t>Podstawowa różnica między agentem a brokerem ubezpieczeniowym to obowiązek udzielenia przez brokera porady p</w:t>
      </w:r>
      <w:r w:rsidRPr="00796564">
        <w:rPr>
          <w:rStyle w:val="Ppogrubienie"/>
          <w:b w:val="0"/>
        </w:rPr>
        <w:t>rzed zawarciem umowy ubezpieczenia</w:t>
      </w:r>
      <w:r w:rsidRPr="00796564">
        <w:t xml:space="preserve"> lub umowy gwarancji ubezpieczeniowej </w:t>
      </w:r>
      <w:r w:rsidRPr="00796564">
        <w:rPr>
          <w:rStyle w:val="Ppogrubienie"/>
          <w:b w:val="0"/>
        </w:rPr>
        <w:t>w oparciu o rzetelną analizę dostępnych na rynku</w:t>
      </w:r>
      <w:r w:rsidRPr="00796564">
        <w:t xml:space="preserve"> </w:t>
      </w:r>
      <w:r w:rsidRPr="00796564">
        <w:rPr>
          <w:rStyle w:val="Ppogrubienie"/>
          <w:b w:val="0"/>
        </w:rPr>
        <w:t>umów w</w:t>
      </w:r>
      <w:r w:rsidR="00796564">
        <w:rPr>
          <w:rStyle w:val="Ppogrubienie"/>
          <w:b w:val="0"/>
        </w:rPr>
        <w:t> </w:t>
      </w:r>
      <w:r w:rsidRPr="00796564">
        <w:rPr>
          <w:rStyle w:val="Ppogrubienie"/>
          <w:b w:val="0"/>
        </w:rPr>
        <w:t>liczbie wystarczającej do opracowania rekomendacji najwłaściwszej umowy oraz wyjaśnienia podstawy, na których opiera się rekomendacja, uwzgledniająca złożoność umowy i rodzaj klienta. Ponadto w związku z jednoznacznym rozróżnieniem postaci papierowej jako nośnika informacji (na papierze), będącej podstawowym sposobem przekazywania przez pośrednika informacji kl</w:t>
      </w:r>
      <w:r w:rsidR="006678F8" w:rsidRPr="00796564">
        <w:rPr>
          <w:rStyle w:val="Ppogrubienie"/>
          <w:b w:val="0"/>
        </w:rPr>
        <w:t>ientowi, a formą pisemną (która</w:t>
      </w:r>
      <w:r w:rsidRPr="00796564">
        <w:rPr>
          <w:rStyle w:val="Ppogrubienie"/>
          <w:b w:val="0"/>
        </w:rPr>
        <w:t xml:space="preserve"> w świetle art. 7</w:t>
      </w:r>
      <w:r w:rsidR="00762056" w:rsidRPr="00796564">
        <w:rPr>
          <w:rStyle w:val="Ppogrubienie"/>
          <w:b w:val="0"/>
        </w:rPr>
        <w:t>8</w:t>
      </w:r>
      <w:r w:rsidRPr="00796564">
        <w:rPr>
          <w:rStyle w:val="Ppogrubienie"/>
          <w:b w:val="0"/>
        </w:rPr>
        <w:t xml:space="preserve"> Kodeksu cywilnego wymaga </w:t>
      </w:r>
      <w:r w:rsidRPr="00D6313C">
        <w:rPr>
          <w:rStyle w:val="Ppogrubienie"/>
          <w:b w:val="0"/>
        </w:rPr>
        <w:t>z</w:t>
      </w:r>
      <w:r w:rsidRPr="00796564">
        <w:rPr>
          <w:color w:val="000000"/>
        </w:rPr>
        <w:t>łożenia własnoręcznego podpisu na dokumencie obejmującym treść oświadczenia woli) proponuje</w:t>
      </w:r>
      <w:r w:rsidR="00D6313C">
        <w:rPr>
          <w:color w:val="000000"/>
        </w:rPr>
        <w:t xml:space="preserve"> się</w:t>
      </w:r>
      <w:r w:rsidRPr="00796564">
        <w:rPr>
          <w:color w:val="000000"/>
        </w:rPr>
        <w:t>, aby broker ubezpieczeniowy, którego działalność koncentruje się na opracowaniu i przedstawieniu klientowi właściwej rekomendacji</w:t>
      </w:r>
      <w:r w:rsidR="00D6313C">
        <w:rPr>
          <w:color w:val="000000"/>
        </w:rPr>
        <w:t>,</w:t>
      </w:r>
      <w:r w:rsidRPr="00796564">
        <w:rPr>
          <w:color w:val="000000"/>
        </w:rPr>
        <w:t xml:space="preserve"> był, w dalszym ciągu, zobowiązany do przedstawienia tej informacji w formie pisemnej (a nie w postaci papierowej). Inne przepisy w zakresie warunków przekazywania informacji byłby podobne, tzn. broker ubezpieczeniowy miałby również możliwość, za zgodą klienta, przekazywania informacji na innym niż papier nośniku i za pośrednictwem strony internetowej.</w:t>
      </w:r>
      <w:r w:rsidR="00796564">
        <w:rPr>
          <w:color w:val="000000"/>
        </w:rPr>
        <w:t xml:space="preserve"> </w:t>
      </w:r>
    </w:p>
    <w:p w:rsidR="00C63E6A" w:rsidRPr="00796564" w:rsidRDefault="00C63E6A" w:rsidP="00796564">
      <w:pPr>
        <w:pStyle w:val="ARTartustawynprozporzdzenia"/>
        <w:ind w:firstLine="0"/>
        <w:rPr>
          <w:rStyle w:val="Ppogrubienie"/>
          <w:rFonts w:ascii="Times New Roman" w:hAnsi="Times New Roman" w:cs="Times New Roman"/>
          <w:b w:val="0"/>
          <w:szCs w:val="24"/>
        </w:rPr>
      </w:pPr>
      <w:r w:rsidRPr="00796564">
        <w:rPr>
          <w:rStyle w:val="Ppogrubienie"/>
          <w:rFonts w:ascii="Times New Roman" w:hAnsi="Times New Roman" w:cs="Times New Roman"/>
          <w:b w:val="0"/>
          <w:szCs w:val="24"/>
        </w:rPr>
        <w:t>Projekt wprowadza nowe regulacje dotyczące sprzedaży krzyżowej w celu implementacji</w:t>
      </w:r>
      <w:r w:rsidR="000971C4" w:rsidRPr="00796564">
        <w:rPr>
          <w:rStyle w:val="Ppogrubienie"/>
          <w:rFonts w:ascii="Times New Roman" w:hAnsi="Times New Roman" w:cs="Times New Roman"/>
          <w:b w:val="0"/>
          <w:szCs w:val="24"/>
        </w:rPr>
        <w:t xml:space="preserve"> art. 24 dyrektywy. Z</w:t>
      </w:r>
      <w:r w:rsidR="005F4618" w:rsidRPr="00796564">
        <w:rPr>
          <w:rStyle w:val="Ppogrubienie"/>
          <w:rFonts w:ascii="Times New Roman" w:hAnsi="Times New Roman" w:cs="Times New Roman"/>
          <w:b w:val="0"/>
          <w:szCs w:val="24"/>
        </w:rPr>
        <w:t>godnie z</w:t>
      </w:r>
      <w:r w:rsidR="000971C4" w:rsidRPr="00796564">
        <w:rPr>
          <w:rStyle w:val="Ppogrubienie"/>
          <w:rFonts w:ascii="Times New Roman" w:hAnsi="Times New Roman" w:cs="Times New Roman"/>
          <w:b w:val="0"/>
          <w:szCs w:val="24"/>
        </w:rPr>
        <w:t xml:space="preserve"> dyrektywą</w:t>
      </w:r>
      <w:r w:rsidRPr="00796564">
        <w:rPr>
          <w:rStyle w:val="Ppogrubienie"/>
          <w:rFonts w:ascii="Times New Roman" w:hAnsi="Times New Roman" w:cs="Times New Roman"/>
          <w:b w:val="0"/>
          <w:szCs w:val="24"/>
        </w:rPr>
        <w:t xml:space="preserve"> proponuje się wyróżnić dwa przypadki:</w:t>
      </w:r>
    </w:p>
    <w:p w:rsidR="00C63E6A" w:rsidRPr="00796564" w:rsidRDefault="00C63E6A" w:rsidP="00796564">
      <w:pPr>
        <w:pStyle w:val="ARTartustawynprozporzdzenia"/>
        <w:numPr>
          <w:ilvl w:val="0"/>
          <w:numId w:val="2"/>
        </w:numPr>
        <w:ind w:left="360"/>
        <w:rPr>
          <w:rStyle w:val="Ppogrubienie"/>
          <w:rFonts w:ascii="Times New Roman" w:hAnsi="Times New Roman" w:cs="Times New Roman"/>
          <w:b w:val="0"/>
          <w:szCs w:val="24"/>
        </w:rPr>
      </w:pPr>
      <w:r w:rsidRPr="00796564">
        <w:rPr>
          <w:rStyle w:val="Ppogrubienie"/>
          <w:rFonts w:ascii="Times New Roman" w:hAnsi="Times New Roman" w:cs="Times New Roman"/>
          <w:b w:val="0"/>
          <w:szCs w:val="24"/>
        </w:rPr>
        <w:t>gdy produkt ubezpieczeniowy oferowany jest w pakiecie wraz z towarem lub usługą uzupełniającą, które nie są ubezpieczeniem. W takiej sytuacji pośrednik ubezpieczeniowy informuje klienta, czy istnieje możliwość odrębnego zakupu poszczególnych składników, a jeżeli tak, przekazuje odpowiedni opis poszczególnych elementów pakietu, a także osobne zestawienie kosztów i opłat dla każdego składnika. Gdy ryzyko lub zakres ubezpieczenia oferowanego w pakiecie różnią się od ryzyka lub zakresu związanych z poszczególnymi składnikami oddzielnie, dystrybutor ubezpieczeń przekazuje odpowiedni opis poszczególnych składników pakietu i wskazuje, w jaki sposób ich wzajemne związki wpływają na ryzyko lub zakres ubezpieczenia;</w:t>
      </w:r>
    </w:p>
    <w:p w:rsidR="00C63E6A" w:rsidRPr="00796564" w:rsidRDefault="00C63E6A" w:rsidP="00796564">
      <w:pPr>
        <w:pStyle w:val="USTustnpkodeksu"/>
        <w:numPr>
          <w:ilvl w:val="0"/>
          <w:numId w:val="2"/>
        </w:numPr>
        <w:spacing w:before="120"/>
        <w:ind w:left="360"/>
        <w:rPr>
          <w:rStyle w:val="Ppogrubienie"/>
          <w:rFonts w:ascii="Times New Roman" w:hAnsi="Times New Roman" w:cs="Times New Roman"/>
          <w:b w:val="0"/>
          <w:bCs w:val="0"/>
          <w:szCs w:val="24"/>
        </w:rPr>
      </w:pPr>
      <w:r w:rsidRPr="00796564">
        <w:rPr>
          <w:rStyle w:val="Ppogrubienie"/>
          <w:rFonts w:ascii="Times New Roman" w:hAnsi="Times New Roman" w:cs="Times New Roman"/>
          <w:b w:val="0"/>
          <w:bCs w:val="0"/>
          <w:szCs w:val="24"/>
        </w:rPr>
        <w:lastRenderedPageBreak/>
        <w:t>gdy produkt ubezpieczeniowy oferowany jest w pakiecie jako uzupełnienie towaru lub usługi, które nie są ubezpieczeniem. W takiej sytuacji pośrednik ubezpieczeniowy lub agent oferujący ubezpieczenia uzupełniające oferuje klientowi możliwość odrębnego zakupu tego towaru lub usługi.</w:t>
      </w:r>
    </w:p>
    <w:p w:rsidR="00646D13" w:rsidRPr="00796564" w:rsidRDefault="00C63E6A" w:rsidP="00796564">
      <w:pPr>
        <w:pStyle w:val="NormalnyWeb"/>
        <w:spacing w:before="120" w:beforeAutospacing="0" w:after="0" w:afterAutospacing="0" w:line="360" w:lineRule="auto"/>
        <w:jc w:val="both"/>
      </w:pPr>
      <w:r w:rsidRPr="00796564">
        <w:t>Dyrektywa</w:t>
      </w:r>
      <w:r w:rsidR="000971C4" w:rsidRPr="00796564">
        <w:t>,</w:t>
      </w:r>
      <w:r w:rsidRPr="00796564">
        <w:t xml:space="preserve"> godząc różne rozwiązania w państwach członkowskich</w:t>
      </w:r>
      <w:r w:rsidR="000971C4" w:rsidRPr="00796564">
        <w:t>,</w:t>
      </w:r>
      <w:r w:rsidRPr="00796564">
        <w:t xml:space="preserve"> jako podmioty tworzące produkty ubezpieczeniowe obok zakładów ubezpieczeń wskazuje również pośredników ubezpieczeniowych. </w:t>
      </w:r>
      <w:r w:rsidR="00646D13" w:rsidRPr="00796564">
        <w:t>Takie rozwiązanie jest spójne z</w:t>
      </w:r>
      <w:r w:rsidR="00057463" w:rsidRPr="00796564">
        <w:t>e stanowiskiem EIOPA. W p</w:t>
      </w:r>
      <w:r w:rsidR="00BC7479" w:rsidRPr="00796564">
        <w:t>olskim systemie prawnym produkty</w:t>
      </w:r>
      <w:r w:rsidR="00057463" w:rsidRPr="00796564">
        <w:t xml:space="preserve"> ubezpieczeniowe tworzone są z reguły przez zakłady ubezpieczeń, jednakże pośrednik ubezpieczeniowy</w:t>
      </w:r>
      <w:r w:rsidR="000F2004" w:rsidRPr="00796564">
        <w:t xml:space="preserve"> w trakcie negocjacji umowy</w:t>
      </w:r>
      <w:r w:rsidR="00057463" w:rsidRPr="00796564">
        <w:t xml:space="preserve"> </w:t>
      </w:r>
      <w:r w:rsidR="000F2004" w:rsidRPr="00796564">
        <w:t xml:space="preserve">może mieć, w określonych okolicznościach, </w:t>
      </w:r>
      <w:r w:rsidR="00057463" w:rsidRPr="00796564">
        <w:t xml:space="preserve">wpływ na kształt produktu, jak również na warunki ubezpieczenia. W związku z powyższym zasadnym wydaje się uznanie za twórcę produktu ubezpieczeniowego </w:t>
      </w:r>
      <w:r w:rsidR="000F2004" w:rsidRPr="00796564">
        <w:t xml:space="preserve">nie tylko </w:t>
      </w:r>
      <w:r w:rsidR="00057463" w:rsidRPr="00796564">
        <w:t>zakład ubezpieczeń, a</w:t>
      </w:r>
      <w:r w:rsidR="000F2004" w:rsidRPr="00796564">
        <w:t xml:space="preserve">le również </w:t>
      </w:r>
      <w:r w:rsidR="00057463" w:rsidRPr="00796564">
        <w:t>brokera ubezpieczeniowego oraz agenta ubezpieczeniowego</w:t>
      </w:r>
      <w:r w:rsidR="00CA1660">
        <w:t>.</w:t>
      </w:r>
    </w:p>
    <w:p w:rsidR="001B16DA" w:rsidRPr="00796564" w:rsidRDefault="00057463" w:rsidP="00796564">
      <w:pPr>
        <w:pStyle w:val="NormalnyWeb"/>
        <w:spacing w:before="120" w:beforeAutospacing="0" w:after="0" w:afterAutospacing="0" w:line="360" w:lineRule="auto"/>
        <w:jc w:val="both"/>
        <w:rPr>
          <w:rStyle w:val="Ppogrubienie"/>
          <w:b w:val="0"/>
        </w:rPr>
      </w:pPr>
      <w:r w:rsidRPr="00796564">
        <w:t>Dy</w:t>
      </w:r>
      <w:r w:rsidR="00C63E6A" w:rsidRPr="00796564">
        <w:t>rektywa zobowiązuje podmiot tworzący produkt ubezpieczeniowy przeznaczony do sprzedaży klientom do stosowania określonych procedur zatwierdzania oraz zarządzania nim (art. 25 dyrektywy). Proces zatwierdzania produktu powinien być proporcjonalny i</w:t>
      </w:r>
      <w:r w:rsidR="00796564">
        <w:t> </w:t>
      </w:r>
      <w:r w:rsidR="00C63E6A" w:rsidRPr="00796564">
        <w:t xml:space="preserve">uwzględniać charakter danego produktu. Ze względu na szczegółowy zakres uregulowania tej kwestii, zasadne jest oparcie się </w:t>
      </w:r>
      <w:r w:rsidR="00F55E89" w:rsidRPr="00796564">
        <w:t xml:space="preserve">na </w:t>
      </w:r>
      <w:r w:rsidR="00C63E6A" w:rsidRPr="00796564">
        <w:t xml:space="preserve">wymogach </w:t>
      </w:r>
      <w:r w:rsidR="00F55E89" w:rsidRPr="00796564">
        <w:t xml:space="preserve">określonych </w:t>
      </w:r>
      <w:r w:rsidR="00C63E6A" w:rsidRPr="00796564">
        <w:t>w</w:t>
      </w:r>
      <w:r w:rsidR="00796564">
        <w:t> </w:t>
      </w:r>
      <w:r w:rsidR="00C63E6A" w:rsidRPr="00796564">
        <w:t xml:space="preserve">dyrektywie. </w:t>
      </w:r>
      <w:r w:rsidR="00DA2C99" w:rsidRPr="00796564">
        <w:t>P</w:t>
      </w:r>
      <w:r w:rsidR="00C63E6A" w:rsidRPr="00796564">
        <w:t xml:space="preserve">roponuje się </w:t>
      </w:r>
      <w:r w:rsidRPr="00796564">
        <w:t xml:space="preserve">zatem </w:t>
      </w:r>
      <w:r w:rsidR="00C63E6A" w:rsidRPr="00796564">
        <w:t>przyjąć regulację, zgodnie z którą z</w:t>
      </w:r>
      <w:r w:rsidR="00DA2C99" w:rsidRPr="00796564">
        <w:rPr>
          <w:rStyle w:val="Ppogrubienie"/>
          <w:b w:val="0"/>
        </w:rPr>
        <w:t>akład ubezpieczeń, broker ubezpieczeniowy oraz agent ubezpieczeniowy stosują</w:t>
      </w:r>
      <w:r w:rsidR="00C63E6A" w:rsidRPr="00796564">
        <w:rPr>
          <w:rStyle w:val="Ppogrubienie"/>
          <w:b w:val="0"/>
        </w:rPr>
        <w:t xml:space="preserve"> odpowiedni proces zatwierdzania produktu ubezpieczeniowego i jego istotnych dostosowań</w:t>
      </w:r>
      <w:r w:rsidR="001B16DA" w:rsidRPr="00796564">
        <w:rPr>
          <w:rStyle w:val="Ppogrubienie"/>
          <w:b w:val="0"/>
        </w:rPr>
        <w:t xml:space="preserve">. </w:t>
      </w:r>
      <w:r w:rsidR="001B16DA" w:rsidRPr="00796564">
        <w:t xml:space="preserve">Jednym z kolejnych postanowień byłby również obowiązek </w:t>
      </w:r>
      <w:r w:rsidR="00E2241E" w:rsidRPr="00796564">
        <w:t>twórcy produktu</w:t>
      </w:r>
      <w:r w:rsidR="001B16DA" w:rsidRPr="00796564">
        <w:rPr>
          <w:rStyle w:val="Ppogrubienie"/>
          <w:b w:val="0"/>
        </w:rPr>
        <w:t xml:space="preserve"> udostępniania </w:t>
      </w:r>
      <w:r w:rsidR="006678F8" w:rsidRPr="00796564">
        <w:rPr>
          <w:rStyle w:val="Ppogrubienie"/>
          <w:b w:val="0"/>
        </w:rPr>
        <w:t>dystrybutorom ubezpieczeń</w:t>
      </w:r>
      <w:r w:rsidR="00E2241E" w:rsidRPr="00796564">
        <w:rPr>
          <w:rStyle w:val="Ppogrubienie"/>
          <w:b w:val="0"/>
        </w:rPr>
        <w:t xml:space="preserve"> dystrybuującym dany produkt</w:t>
      </w:r>
      <w:r w:rsidR="001B16DA" w:rsidRPr="00796564">
        <w:rPr>
          <w:rStyle w:val="Ppogrubienie"/>
          <w:b w:val="0"/>
        </w:rPr>
        <w:t xml:space="preserve"> odpowiednich informacji o</w:t>
      </w:r>
      <w:r w:rsidR="00796564">
        <w:rPr>
          <w:rStyle w:val="Ppogrubienie"/>
          <w:b w:val="0"/>
        </w:rPr>
        <w:t> </w:t>
      </w:r>
      <w:r w:rsidR="001B16DA" w:rsidRPr="00796564">
        <w:rPr>
          <w:rStyle w:val="Ppogrubienie"/>
          <w:b w:val="0"/>
        </w:rPr>
        <w:t xml:space="preserve">produkcie ubezpieczeniowym oraz o procesie jego zatwierdzania, w tym informacji na temat określonego rynku docelowego danego produktu. </w:t>
      </w:r>
      <w:r w:rsidR="00E2241E" w:rsidRPr="00796564">
        <w:rPr>
          <w:rStyle w:val="Ppogrubienie"/>
          <w:b w:val="0"/>
        </w:rPr>
        <w:t>Twórca produktu</w:t>
      </w:r>
      <w:r w:rsidR="00DA2C99" w:rsidRPr="00796564">
        <w:rPr>
          <w:rStyle w:val="Ppogrubienie"/>
          <w:b w:val="0"/>
        </w:rPr>
        <w:t xml:space="preserve"> byłby również zobowiązany do dokonywania regularnego przeglądu funkcjonowania produktu ubezpieczeniowego, z uwzględnieniem istotnych zdarzeń mających wpływ na ryzyko dla określonego rynku docelowego</w:t>
      </w:r>
      <w:r w:rsidR="00CA1660">
        <w:rPr>
          <w:rStyle w:val="Ppogrubienie"/>
          <w:b w:val="0"/>
        </w:rPr>
        <w:t>.</w:t>
      </w:r>
      <w:r w:rsidR="00DA2C99" w:rsidRPr="00796564">
        <w:rPr>
          <w:rStyle w:val="Ppogrubienie"/>
          <w:b w:val="0"/>
        </w:rPr>
        <w:t xml:space="preserve"> </w:t>
      </w:r>
      <w:r w:rsidR="001B16DA" w:rsidRPr="00796564">
        <w:rPr>
          <w:rStyle w:val="Ppogrubienie"/>
          <w:b w:val="0"/>
        </w:rPr>
        <w:t xml:space="preserve">Po stronie </w:t>
      </w:r>
      <w:r w:rsidR="006678F8" w:rsidRPr="00796564">
        <w:rPr>
          <w:rStyle w:val="Ppogrubienie"/>
          <w:b w:val="0"/>
        </w:rPr>
        <w:t>dystrybutora ubezpieczeń</w:t>
      </w:r>
      <w:r w:rsidR="006678F8" w:rsidRPr="00796564">
        <w:rPr>
          <w:rStyle w:val="Ppogrubienie"/>
          <w:b w:val="0"/>
          <w:color w:val="FF0000"/>
        </w:rPr>
        <w:t xml:space="preserve"> </w:t>
      </w:r>
      <w:r w:rsidR="006678F8" w:rsidRPr="00796564">
        <w:rPr>
          <w:rStyle w:val="Ppogrubienie"/>
          <w:b w:val="0"/>
        </w:rPr>
        <w:t>dystrybuującego dany produkt</w:t>
      </w:r>
      <w:r w:rsidR="001B16DA" w:rsidRPr="00796564">
        <w:rPr>
          <w:rStyle w:val="Ppogrubienie"/>
          <w:b w:val="0"/>
        </w:rPr>
        <w:t xml:space="preserve"> byłoby posiadanie </w:t>
      </w:r>
      <w:r w:rsidR="00D02AC0" w:rsidRPr="00796564">
        <w:rPr>
          <w:rStyle w:val="Ppogrubienie"/>
          <w:b w:val="0"/>
        </w:rPr>
        <w:t>odpowiednich rozwiązań u</w:t>
      </w:r>
      <w:r w:rsidR="001B16DA" w:rsidRPr="00796564">
        <w:rPr>
          <w:rStyle w:val="Ppogrubienie"/>
          <w:b w:val="0"/>
        </w:rPr>
        <w:t>możliwia</w:t>
      </w:r>
      <w:r w:rsidR="00D02AC0" w:rsidRPr="00796564">
        <w:rPr>
          <w:rStyle w:val="Ppogrubienie"/>
          <w:b w:val="0"/>
        </w:rPr>
        <w:t xml:space="preserve">jących </w:t>
      </w:r>
      <w:r w:rsidR="001B16DA" w:rsidRPr="00796564">
        <w:rPr>
          <w:rStyle w:val="Ppogrubienie"/>
          <w:b w:val="0"/>
        </w:rPr>
        <w:t>otrzymywanie tych informacji</w:t>
      </w:r>
      <w:r w:rsidR="00DA2C99" w:rsidRPr="00796564">
        <w:rPr>
          <w:rStyle w:val="Ppogrubienie"/>
          <w:b w:val="0"/>
        </w:rPr>
        <w:t>. Dystrybutor ubezpieczeń byłby także zobowiązany do posiadania</w:t>
      </w:r>
      <w:r w:rsidR="001B16DA" w:rsidRPr="00796564">
        <w:rPr>
          <w:rStyle w:val="Ppogrubienie"/>
          <w:b w:val="0"/>
        </w:rPr>
        <w:t xml:space="preserve"> wiedzy o produkcie ubezpieczeniowym oraz określonym rynku docelowym danego prod</w:t>
      </w:r>
      <w:r w:rsidR="00DA2C99" w:rsidRPr="00796564">
        <w:rPr>
          <w:rStyle w:val="Ppogrubienie"/>
          <w:b w:val="0"/>
        </w:rPr>
        <w:t>uktu</w:t>
      </w:r>
      <w:r w:rsidR="001B16DA" w:rsidRPr="00796564">
        <w:rPr>
          <w:rStyle w:val="Ppogrubienie"/>
          <w:b w:val="0"/>
        </w:rPr>
        <w:t>.</w:t>
      </w:r>
    </w:p>
    <w:p w:rsidR="001B16DA" w:rsidRPr="00796564" w:rsidRDefault="00DA0F5E" w:rsidP="00796564">
      <w:pPr>
        <w:spacing w:before="120" w:line="360" w:lineRule="auto"/>
        <w:jc w:val="both"/>
      </w:pPr>
      <w:r w:rsidRPr="00796564">
        <w:lastRenderedPageBreak/>
        <w:t>Projekt ustawy</w:t>
      </w:r>
      <w:r w:rsidR="0028308F" w:rsidRPr="00796564">
        <w:t xml:space="preserve"> implementuje również przepisy d</w:t>
      </w:r>
      <w:r w:rsidR="001B16DA" w:rsidRPr="00796564">
        <w:t>yrektyw</w:t>
      </w:r>
      <w:r w:rsidR="0028308F" w:rsidRPr="00796564">
        <w:t xml:space="preserve">y </w:t>
      </w:r>
      <w:r w:rsidR="001B16DA" w:rsidRPr="00796564">
        <w:t>w odniesieniu do dystrybucji ubezpieczeń innych niż ubezpieczenia na życie</w:t>
      </w:r>
      <w:r w:rsidR="0028308F" w:rsidRPr="00796564">
        <w:t xml:space="preserve">, które </w:t>
      </w:r>
      <w:r w:rsidR="001B16DA" w:rsidRPr="00796564">
        <w:t>nakłada</w:t>
      </w:r>
      <w:r w:rsidR="0028308F" w:rsidRPr="00796564">
        <w:t>ją</w:t>
      </w:r>
      <w:r w:rsidR="001B16DA" w:rsidRPr="00796564">
        <w:t xml:space="preserve"> obowiązek przekazania klientowi w zrozumiałej formie stosownych informacji na temat danego produktu w</w:t>
      </w:r>
      <w:r w:rsidR="00796564">
        <w:t> </w:t>
      </w:r>
      <w:r w:rsidR="001B16DA" w:rsidRPr="00796564">
        <w:t xml:space="preserve">postaci ustandaryzowanego dokumentu w </w:t>
      </w:r>
      <w:r w:rsidR="00944526" w:rsidRPr="00796564">
        <w:t>postaci</w:t>
      </w:r>
      <w:r w:rsidR="001B16DA" w:rsidRPr="00796564">
        <w:t xml:space="preserve"> papierowej lub innej dogodnej dla klienta (art. 20 ust. 5</w:t>
      </w:r>
      <w:r w:rsidR="00CA1660">
        <w:t>–</w:t>
      </w:r>
      <w:r w:rsidR="001B16DA" w:rsidRPr="00796564">
        <w:t>8). Dyrektywa szczegółowo określa zakres umieszczanych w</w:t>
      </w:r>
      <w:r w:rsidR="00796564">
        <w:t> </w:t>
      </w:r>
      <w:r w:rsidR="001B16DA" w:rsidRPr="00796564">
        <w:t xml:space="preserve">dokumencie informacji oraz jego parametry techniczne. </w:t>
      </w:r>
      <w:r w:rsidR="0028308F" w:rsidRPr="00796564">
        <w:t>D</w:t>
      </w:r>
      <w:r w:rsidR="001B16DA" w:rsidRPr="00796564">
        <w:t>okument te</w:t>
      </w:r>
      <w:r w:rsidR="00962D71" w:rsidRPr="00796564">
        <w:t>n</w:t>
      </w:r>
      <w:r w:rsidR="001B16DA" w:rsidRPr="00796564">
        <w:t xml:space="preserve"> jest sporządzany przez twórcę produktu ubezpieczeniowego, </w:t>
      </w:r>
      <w:r w:rsidR="0028308F" w:rsidRPr="00796564">
        <w:t>którym – jak to zostało wyjaśnione powyżej – jest przede wszystkim zakład ubezpieczeń, a w określonych okolicznościach także pośrednik ubezpieczeniowy</w:t>
      </w:r>
      <w:r w:rsidR="001B16DA" w:rsidRPr="00796564">
        <w:t>.</w:t>
      </w:r>
    </w:p>
    <w:p w:rsidR="00AF38B8" w:rsidRPr="00796564" w:rsidRDefault="00AF38B8" w:rsidP="00796564">
      <w:pPr>
        <w:spacing w:before="240" w:line="360" w:lineRule="auto"/>
        <w:jc w:val="both"/>
        <w:rPr>
          <w:rStyle w:val="alb"/>
          <w:b/>
        </w:rPr>
      </w:pPr>
      <w:r w:rsidRPr="00796564">
        <w:rPr>
          <w:rStyle w:val="alb"/>
          <w:b/>
        </w:rPr>
        <w:t>WYMOGI ORGANIZACYJNE</w:t>
      </w:r>
    </w:p>
    <w:p w:rsidR="002129D4" w:rsidRPr="00796564" w:rsidRDefault="002129D4" w:rsidP="00796564">
      <w:pPr>
        <w:spacing w:before="120" w:line="360" w:lineRule="auto"/>
        <w:jc w:val="both"/>
      </w:pPr>
      <w:r w:rsidRPr="00796564">
        <w:t>Odpowiedni poziom kompetencji osób odpowiedzialnych za dystrybucję ubezpieczeń stanowi istotny czynnik wpływający na właściwą realizację obowiąz</w:t>
      </w:r>
      <w:r w:rsidR="005F4618" w:rsidRPr="00796564">
        <w:t>ków służbowych. W związku z tym</w:t>
      </w:r>
      <w:r w:rsidRPr="00796564">
        <w:t xml:space="preserve"> dyrektywa wprowadza obowiązek spełniania przez konkretne osoby pracujące u pośrednika ubezpieczeniowego</w:t>
      </w:r>
      <w:r w:rsidR="006C7474" w:rsidRPr="00796564">
        <w:t xml:space="preserve">, </w:t>
      </w:r>
      <w:r w:rsidRPr="00796564">
        <w:t xml:space="preserve">w zakładzie ubezpieczeń </w:t>
      </w:r>
      <w:r w:rsidR="006C7474" w:rsidRPr="00796564">
        <w:t xml:space="preserve">lub zakładzie reasekuracji </w:t>
      </w:r>
      <w:r w:rsidRPr="00796564">
        <w:t>określonych standardów w zakresie wiedzy i umiejętności</w:t>
      </w:r>
      <w:r w:rsidR="00647D17" w:rsidRPr="00796564">
        <w:t>, a także dobrej reputacji</w:t>
      </w:r>
      <w:r w:rsidRPr="00796564">
        <w:t>. Posiadane kompetencje powinny odpowiadać zakresowi świadczonych usług biorąc pod uwagę m.in. rodzaj oferowanych produktów ubezpieczeniowych.</w:t>
      </w:r>
      <w:r w:rsidR="005F4618" w:rsidRPr="00796564">
        <w:t xml:space="preserve"> Dotychczasowe</w:t>
      </w:r>
      <w:r w:rsidR="006C7474" w:rsidRPr="00796564">
        <w:t xml:space="preserve"> </w:t>
      </w:r>
      <w:r w:rsidR="005F4618" w:rsidRPr="00796564">
        <w:t>regulacje</w:t>
      </w:r>
      <w:r w:rsidR="006C7474" w:rsidRPr="00796564">
        <w:t xml:space="preserve"> przewidywał</w:t>
      </w:r>
      <w:r w:rsidR="005F4618" w:rsidRPr="00796564">
        <w:t>y</w:t>
      </w:r>
      <w:r w:rsidR="006C7474" w:rsidRPr="00796564">
        <w:t xml:space="preserve"> takie wymogi wyłącznie dla pośredników ubezpieczeniowych, w związku z czym w projekcie ustawy proponuje się odniesienie wymogów stawianych osobom wykonującym czynności agencyjne </w:t>
      </w:r>
      <w:r w:rsidR="00647D17" w:rsidRPr="00796564">
        <w:t xml:space="preserve">również do osób wykonujących </w:t>
      </w:r>
      <w:r w:rsidR="00647D17" w:rsidRPr="00796564">
        <w:rPr>
          <w:rStyle w:val="Ppogrubienie"/>
          <w:b w:val="0"/>
        </w:rPr>
        <w:t>czynności dystrybucyjne zakładu ubezpieczeń</w:t>
      </w:r>
      <w:r w:rsidR="00647D17" w:rsidRPr="00796564">
        <w:t xml:space="preserve"> </w:t>
      </w:r>
      <w:r w:rsidR="00647D17" w:rsidRPr="00796564">
        <w:rPr>
          <w:rStyle w:val="Ppogrubienie"/>
          <w:b w:val="0"/>
        </w:rPr>
        <w:t xml:space="preserve">oraz czynności dystrybucyjne zakładu reasekuracji. </w:t>
      </w:r>
      <w:r w:rsidR="00476A9E" w:rsidRPr="00796564">
        <w:t>W konsekwencji osoby wykonujące w z</w:t>
      </w:r>
      <w:r w:rsidR="00476A9E" w:rsidRPr="00796564">
        <w:rPr>
          <w:rStyle w:val="Ppogrubienie"/>
          <w:b w:val="0"/>
        </w:rPr>
        <w:t xml:space="preserve">akładzie ubezpieczeń czynności związane z dystrybucją ubezpieczeń oraz </w:t>
      </w:r>
      <w:r w:rsidR="00476A9E" w:rsidRPr="00796564">
        <w:t>osoby wykonujące w</w:t>
      </w:r>
      <w:r w:rsidR="00796564">
        <w:t> </w:t>
      </w:r>
      <w:r w:rsidR="00476A9E" w:rsidRPr="00796564">
        <w:t>z</w:t>
      </w:r>
      <w:r w:rsidR="00476A9E" w:rsidRPr="00796564">
        <w:rPr>
          <w:rStyle w:val="Ppogrubienie"/>
          <w:b w:val="0"/>
        </w:rPr>
        <w:t>akładzie ubezpieczeń i zakładzie reasekuracji czynności związane z dystrybucją reasekuracji powinn</w:t>
      </w:r>
      <w:r w:rsidR="003E6AF0">
        <w:rPr>
          <w:rStyle w:val="Ppogrubienie"/>
          <w:b w:val="0"/>
        </w:rPr>
        <w:t>y</w:t>
      </w:r>
      <w:r w:rsidR="00476A9E" w:rsidRPr="00796564">
        <w:rPr>
          <w:rStyle w:val="Ppogrubienie"/>
          <w:b w:val="0"/>
        </w:rPr>
        <w:t xml:space="preserve"> </w:t>
      </w:r>
      <w:r w:rsidR="00476A9E" w:rsidRPr="00796564">
        <w:t>spełniać warunki dotyczące posiadania pełnej zdolności do czynności prawnych</w:t>
      </w:r>
      <w:r w:rsidR="00D25E38" w:rsidRPr="00796564">
        <w:t xml:space="preserve">, niebycia </w:t>
      </w:r>
      <w:r w:rsidR="00476A9E" w:rsidRPr="00796564">
        <w:t>prawomocnie skazan</w:t>
      </w:r>
      <w:r w:rsidR="00D25E38" w:rsidRPr="00796564">
        <w:t xml:space="preserve">ym </w:t>
      </w:r>
      <w:r w:rsidR="00476A9E" w:rsidRPr="00796564">
        <w:t xml:space="preserve">za </w:t>
      </w:r>
      <w:r w:rsidR="007D4451" w:rsidRPr="00796564">
        <w:t xml:space="preserve">niektóre </w:t>
      </w:r>
      <w:r w:rsidR="00476A9E" w:rsidRPr="00796564">
        <w:t>umyślne przestępstw</w:t>
      </w:r>
      <w:r w:rsidR="007D4451" w:rsidRPr="00796564">
        <w:t>a</w:t>
      </w:r>
      <w:r w:rsidR="00D25E38" w:rsidRPr="00796564">
        <w:t xml:space="preserve">, dawania </w:t>
      </w:r>
      <w:r w:rsidR="00476A9E" w:rsidRPr="00796564">
        <w:t>rękojmi należytego wykonywania czynności</w:t>
      </w:r>
      <w:r w:rsidR="00D25E38" w:rsidRPr="00796564">
        <w:t xml:space="preserve">, posiadania </w:t>
      </w:r>
      <w:r w:rsidR="00476A9E" w:rsidRPr="00796564">
        <w:t xml:space="preserve">co najmniej </w:t>
      </w:r>
      <w:r w:rsidR="006672C3" w:rsidRPr="00796564">
        <w:t xml:space="preserve">wykształcenia </w:t>
      </w:r>
      <w:r w:rsidR="00476A9E" w:rsidRPr="00796564">
        <w:t>średnie</w:t>
      </w:r>
      <w:r w:rsidR="00D25E38" w:rsidRPr="00796564">
        <w:t>go</w:t>
      </w:r>
      <w:r w:rsidR="00476A9E" w:rsidRPr="00796564">
        <w:t xml:space="preserve"> </w:t>
      </w:r>
      <w:r w:rsidR="00606AC7" w:rsidRPr="00796564">
        <w:t>lub średniego branżowego</w:t>
      </w:r>
      <w:r w:rsidR="00D25E38" w:rsidRPr="00796564">
        <w:t xml:space="preserve">, a także zdania </w:t>
      </w:r>
      <w:r w:rsidR="00476A9E" w:rsidRPr="00796564">
        <w:t>egzamin</w:t>
      </w:r>
      <w:r w:rsidR="00D25E38" w:rsidRPr="00796564">
        <w:t>u</w:t>
      </w:r>
      <w:r w:rsidR="00476A9E" w:rsidRPr="00796564">
        <w:t xml:space="preserve"> przeprowadzon</w:t>
      </w:r>
      <w:r w:rsidR="00D25E38" w:rsidRPr="00796564">
        <w:t xml:space="preserve">ego </w:t>
      </w:r>
      <w:r w:rsidR="00476A9E" w:rsidRPr="00796564">
        <w:t xml:space="preserve">przez zakład ubezpieczeń </w:t>
      </w:r>
      <w:r w:rsidR="00476A9E" w:rsidRPr="00796564">
        <w:rPr>
          <w:rStyle w:val="Ppogrubienie"/>
          <w:b w:val="0"/>
        </w:rPr>
        <w:t>lub zakład reasekuracji</w:t>
      </w:r>
      <w:r w:rsidR="00476A9E" w:rsidRPr="00796564">
        <w:t>.</w:t>
      </w:r>
    </w:p>
    <w:p w:rsidR="002129D4" w:rsidRPr="00796564" w:rsidRDefault="000971C4" w:rsidP="00796564">
      <w:pPr>
        <w:spacing w:before="120" w:line="360" w:lineRule="auto"/>
        <w:jc w:val="both"/>
      </w:pPr>
      <w:r w:rsidRPr="00796564">
        <w:t>Ponadto</w:t>
      </w:r>
      <w:r w:rsidR="002129D4" w:rsidRPr="00796564">
        <w:t xml:space="preserve"> dyrektywa nakłada obowiązki w zakresie ustawicznego szkolenia </w:t>
      </w:r>
      <w:r w:rsidR="00243DBC" w:rsidRPr="00796564">
        <w:t xml:space="preserve">pośredników ubezpieczeniowych, a także ich </w:t>
      </w:r>
      <w:r w:rsidR="002129D4" w:rsidRPr="00796564">
        <w:t xml:space="preserve">pracowników </w:t>
      </w:r>
      <w:r w:rsidR="00243DBC" w:rsidRPr="00796564">
        <w:t>oraz pracowników</w:t>
      </w:r>
      <w:r w:rsidR="002129D4" w:rsidRPr="00796564">
        <w:t xml:space="preserve"> zakładów ubezpieczeń</w:t>
      </w:r>
      <w:r w:rsidR="007D4451" w:rsidRPr="00796564">
        <w:t xml:space="preserve"> i zakładów reasekuracji</w:t>
      </w:r>
      <w:r w:rsidR="002129D4" w:rsidRPr="00796564">
        <w:t xml:space="preserve">. Projekt ustawy wprowadza obowiązek odbycia co najmniej </w:t>
      </w:r>
      <w:r w:rsidR="002129D4" w:rsidRPr="00796564">
        <w:lastRenderedPageBreak/>
        <w:t>15</w:t>
      </w:r>
      <w:r w:rsidR="00796564">
        <w:t> </w:t>
      </w:r>
      <w:r w:rsidR="002129D4" w:rsidRPr="00796564">
        <w:t>godzin rocznie szkoleń, odpowiadających charakterowi sprzedawanych produktów, rodzajowi dystrybutora oraz stanowiska danego pracownika w instytucji.</w:t>
      </w:r>
      <w:r w:rsidR="00A84875" w:rsidRPr="00796564">
        <w:t xml:space="preserve"> Zakresy tematyczne szkoleń określone zostały w załączniku do ustawy. Proponuje się podzielenie tematów szkoleń na cztery grupy mając na uwadze rodzaj sprzedawanych produktów. </w:t>
      </w:r>
      <w:r w:rsidR="005F4618" w:rsidRPr="00796564">
        <w:t xml:space="preserve">W związku z tym przewidziano </w:t>
      </w:r>
      <w:r w:rsidR="00A84875" w:rsidRPr="00796564">
        <w:t>grupę tematów dotyczących umów ubezpieczenia na życie, o których mowa w dziale I załącznika do ustawy</w:t>
      </w:r>
      <w:r w:rsidR="005F4618" w:rsidRPr="00796564">
        <w:t xml:space="preserve"> z dnia 11</w:t>
      </w:r>
      <w:r w:rsidR="00796564">
        <w:t> </w:t>
      </w:r>
      <w:r w:rsidR="005F4618" w:rsidRPr="00796564">
        <w:t>września 2015 r.</w:t>
      </w:r>
      <w:r w:rsidR="00A84875" w:rsidRPr="00796564">
        <w:t xml:space="preserve"> o działalności ubezpieczeniowej i reasekuracyjnej, pozostałych ubezpieczeń osobowych oraz ubezpieczeń majątkowych, o których mowa w dziale II załącznika do </w:t>
      </w:r>
      <w:r w:rsidR="002A4BA0" w:rsidRPr="00796564">
        <w:t xml:space="preserve">ww. </w:t>
      </w:r>
      <w:r w:rsidR="00A84875" w:rsidRPr="00796564">
        <w:t xml:space="preserve">ustawy, umów ubezpieczenia na życie, o których mowa w grupie 3 działu I załącznika do </w:t>
      </w:r>
      <w:r w:rsidR="002A4BA0" w:rsidRPr="00796564">
        <w:t>ww. ustawy</w:t>
      </w:r>
      <w:r w:rsidR="00A84875" w:rsidRPr="00796564">
        <w:t>, a także dotyczących reasekuracji ubezpieczeń.</w:t>
      </w:r>
      <w:r w:rsidR="007D4451" w:rsidRPr="00796564">
        <w:t xml:space="preserve"> Przy czym tematy dotyczące reasekuracji nie wynikają bezpośrednio z dyrektywy.</w:t>
      </w:r>
    </w:p>
    <w:p w:rsidR="002129D4" w:rsidRPr="00796564" w:rsidRDefault="002129D4" w:rsidP="00796564">
      <w:pPr>
        <w:spacing w:before="120" w:line="360" w:lineRule="auto"/>
        <w:jc w:val="both"/>
      </w:pPr>
      <w:r w:rsidRPr="00796564">
        <w:t>Zakres przynajmniej 15 godzin obowiązkowych szkoleń w przeciągu roku wydaje się odpowiedni i niebudzący zastrzeżeń, mając na uwadze możliwość zorganizowania ich w różnych formach, jak choćby e-learning. W przypadku szkoleń przeprowadzanych w</w:t>
      </w:r>
      <w:r w:rsidR="00796564">
        <w:t> </w:t>
      </w:r>
      <w:r w:rsidRPr="00796564">
        <w:t>postaci e-learningu, celem zapewnienia rzetelności ich przeprowadzania, proponuje się wprowadzenie obowiązku zaliczenia testu obejmującego treści prezentowane w</w:t>
      </w:r>
      <w:r w:rsidR="00796564">
        <w:t> </w:t>
      </w:r>
      <w:r w:rsidRPr="00796564">
        <w:t>szkoleniu.</w:t>
      </w:r>
    </w:p>
    <w:p w:rsidR="00AF38B8" w:rsidRPr="00796564" w:rsidRDefault="002129D4" w:rsidP="00796564">
      <w:pPr>
        <w:spacing w:before="120" w:line="360" w:lineRule="auto"/>
        <w:jc w:val="both"/>
      </w:pPr>
      <w:r w:rsidRPr="00796564">
        <w:t xml:space="preserve">Szkolenia powinny być również prowadzone przez osoby profesjonalnie przygotowane, posiadające odpowiednie </w:t>
      </w:r>
      <w:r w:rsidR="00243DBC" w:rsidRPr="00796564">
        <w:t>wykształcenie</w:t>
      </w:r>
      <w:r w:rsidRPr="00796564">
        <w:t xml:space="preserve"> </w:t>
      </w:r>
      <w:r w:rsidR="00243DBC" w:rsidRPr="00796564">
        <w:t>lub</w:t>
      </w:r>
      <w:r w:rsidRPr="00796564">
        <w:t xml:space="preserve"> doświadczenie do prowadzenia specjalistyczny</w:t>
      </w:r>
      <w:r w:rsidR="007D4451" w:rsidRPr="00796564">
        <w:t>ch szkoleń</w:t>
      </w:r>
      <w:r w:rsidRPr="00796564">
        <w:t xml:space="preserve">. </w:t>
      </w:r>
      <w:r w:rsidR="000971C4" w:rsidRPr="00796564">
        <w:t>Zapewnienie efektywnego nadzoru nad obowiązkiem odbywania szkoleń wymaga wprowadzenia mechanizmów kontrolowania faktu ich odbycia. Służyć ma temu wydawanie dokumentów poświadczających odbycie szkolenia, zawierających w sw</w:t>
      </w:r>
      <w:r w:rsidR="00C24326">
        <w:t>oj</w:t>
      </w:r>
      <w:r w:rsidR="000971C4" w:rsidRPr="00796564">
        <w:t>ej treści dane niezbędne do weryfikacji m.in. zakresu tematycznego czy wymiaru godzinowego szkolenia.</w:t>
      </w:r>
    </w:p>
    <w:p w:rsidR="008040C6" w:rsidRPr="00796564" w:rsidRDefault="00243DBC" w:rsidP="00796564">
      <w:pPr>
        <w:spacing w:before="120" w:line="360" w:lineRule="auto"/>
        <w:jc w:val="both"/>
        <w:rPr>
          <w:rStyle w:val="Ppogrubienie"/>
          <w:b w:val="0"/>
        </w:rPr>
      </w:pPr>
      <w:r w:rsidRPr="00796564">
        <w:t>Projektowana ustawa zakłada, że obowiązek odbycia szkolenia zawodowego będzie powstawał z pierwszym dniem roku kalendarzowego następującego po roku</w:t>
      </w:r>
      <w:r w:rsidR="00262492" w:rsidRPr="00796564">
        <w:t>,</w:t>
      </w:r>
      <w:r w:rsidRPr="00796564">
        <w:t xml:space="preserve"> </w:t>
      </w:r>
      <w:r w:rsidRPr="00796564">
        <w:rPr>
          <w:rStyle w:val="Ppogrubienie"/>
          <w:b w:val="0"/>
        </w:rPr>
        <w:t>w którym osoba</w:t>
      </w:r>
      <w:r w:rsidR="00262492" w:rsidRPr="00796564">
        <w:rPr>
          <w:rStyle w:val="Ppogrubienie"/>
          <w:b w:val="0"/>
        </w:rPr>
        <w:t>,</w:t>
      </w:r>
      <w:r w:rsidRPr="00796564">
        <w:rPr>
          <w:rStyle w:val="Ppogrubienie"/>
          <w:b w:val="0"/>
        </w:rPr>
        <w:t xml:space="preserve"> której dotyczy obowiązek odbycia szkolenia</w:t>
      </w:r>
      <w:r w:rsidR="00C24326">
        <w:rPr>
          <w:rStyle w:val="Ppogrubienie"/>
          <w:b w:val="0"/>
        </w:rPr>
        <w:t>,</w:t>
      </w:r>
      <w:r w:rsidRPr="00796564">
        <w:rPr>
          <w:rStyle w:val="Ppogrubienie"/>
          <w:b w:val="0"/>
        </w:rPr>
        <w:t xml:space="preserve"> rozpoczęła wykonywanie czynności związanych z dystrybucją ubezpieczeń lub dystrybucją reasekuracji</w:t>
      </w:r>
      <w:r w:rsidR="00B72C4C" w:rsidRPr="00796564">
        <w:rPr>
          <w:rStyle w:val="Ppogrubienie"/>
          <w:b w:val="0"/>
        </w:rPr>
        <w:t xml:space="preserve"> (osoby wykonujące czynności dystrybucyjne zakładu ubezpieczeń oraz osoby wykonujące czynności dystrybucyjne zakładu reasekuracji)</w:t>
      </w:r>
      <w:r w:rsidR="00DA4829" w:rsidRPr="00796564">
        <w:rPr>
          <w:rStyle w:val="Ppogrubienie"/>
          <w:b w:val="0"/>
        </w:rPr>
        <w:t xml:space="preserve"> lub została wpisana do rejestru pośredników ubezpieczeniowych</w:t>
      </w:r>
      <w:r w:rsidR="00B72C4C" w:rsidRPr="00796564">
        <w:rPr>
          <w:rStyle w:val="Ppogrubienie"/>
          <w:b w:val="0"/>
        </w:rPr>
        <w:t xml:space="preserve"> (osoba wykonująca czynności agencyjne lub osoba wykonująca czynności brokerskie)</w:t>
      </w:r>
      <w:r w:rsidRPr="00796564">
        <w:rPr>
          <w:rStyle w:val="Ppogrubienie"/>
          <w:b w:val="0"/>
        </w:rPr>
        <w:t xml:space="preserve">. </w:t>
      </w:r>
      <w:r w:rsidR="00597D7A" w:rsidRPr="00796564">
        <w:rPr>
          <w:rStyle w:val="Ppogrubienie"/>
          <w:b w:val="0"/>
        </w:rPr>
        <w:t>Rozliczanie odbycia szkolenia zawodowego</w:t>
      </w:r>
      <w:r w:rsidRPr="00796564">
        <w:rPr>
          <w:rStyle w:val="Ppogrubienie"/>
          <w:b w:val="0"/>
        </w:rPr>
        <w:t xml:space="preserve"> </w:t>
      </w:r>
      <w:r w:rsidRPr="00796564">
        <w:rPr>
          <w:rStyle w:val="Ppogrubienie"/>
          <w:b w:val="0"/>
        </w:rPr>
        <w:lastRenderedPageBreak/>
        <w:t>w</w:t>
      </w:r>
      <w:r w:rsidR="002A39F5">
        <w:rPr>
          <w:rStyle w:val="Ppogrubienie"/>
          <w:b w:val="0"/>
        </w:rPr>
        <w:t> </w:t>
      </w:r>
      <w:r w:rsidRPr="00796564">
        <w:rPr>
          <w:rStyle w:val="Ppogrubienie"/>
          <w:b w:val="0"/>
        </w:rPr>
        <w:t xml:space="preserve">okresie roku kalendarzowego znacząco ułatwi </w:t>
      </w:r>
      <w:r w:rsidR="00597D7A" w:rsidRPr="00796564">
        <w:rPr>
          <w:rStyle w:val="Ppogrubienie"/>
          <w:b w:val="0"/>
        </w:rPr>
        <w:t xml:space="preserve">planowanie i </w:t>
      </w:r>
      <w:r w:rsidRPr="00796564">
        <w:rPr>
          <w:rStyle w:val="Ppogrubienie"/>
          <w:b w:val="0"/>
        </w:rPr>
        <w:t xml:space="preserve">organizację szkoleń </w:t>
      </w:r>
      <w:r w:rsidR="00597D7A" w:rsidRPr="00796564">
        <w:rPr>
          <w:rStyle w:val="Ppogrubienie"/>
          <w:b w:val="0"/>
        </w:rPr>
        <w:t>niezależnie od momentu rozpoczęcia wykonywania czynności.</w:t>
      </w:r>
      <w:r w:rsidR="008040C6" w:rsidRPr="00796564">
        <w:rPr>
          <w:rStyle w:val="Ppogrubienie"/>
          <w:b w:val="0"/>
        </w:rPr>
        <w:t xml:space="preserve"> Takie rozwiązanie jest możliwe, ze względu na fakt, iż przed rozpoczęciem wykonywania ww. czynności </w:t>
      </w:r>
      <w:r w:rsidR="00E2241E" w:rsidRPr="00796564">
        <w:rPr>
          <w:rStyle w:val="Ppogrubienie"/>
          <w:b w:val="0"/>
        </w:rPr>
        <w:t>agent ubezpieczeniowy</w:t>
      </w:r>
      <w:r w:rsidR="008040C6" w:rsidRPr="00796564">
        <w:rPr>
          <w:rStyle w:val="Ppogrubienie"/>
          <w:b w:val="0"/>
        </w:rPr>
        <w:t xml:space="preserve"> jest zobowiązany do zdania egzaminu przeprowadzonego przez zakład ubezpieczeń. Z kolei w przypadku brokera ubezpieczeniowego wydanie zezwolenia jest uzależnione</w:t>
      </w:r>
      <w:r w:rsidR="00262492" w:rsidRPr="00796564">
        <w:rPr>
          <w:rStyle w:val="Ppogrubienie"/>
          <w:b w:val="0"/>
        </w:rPr>
        <w:t>, co do zasady,</w:t>
      </w:r>
      <w:r w:rsidR="008040C6" w:rsidRPr="00796564">
        <w:rPr>
          <w:rStyle w:val="Ppogrubienie"/>
          <w:b w:val="0"/>
        </w:rPr>
        <w:t xml:space="preserve"> od zdania egzaminu</w:t>
      </w:r>
      <w:r w:rsidR="00262492" w:rsidRPr="00796564">
        <w:rPr>
          <w:rStyle w:val="Ppogrubienie"/>
          <w:b w:val="0"/>
        </w:rPr>
        <w:t xml:space="preserve"> brokerskiego</w:t>
      </w:r>
      <w:r w:rsidR="008040C6" w:rsidRPr="00796564">
        <w:rPr>
          <w:rStyle w:val="Ppogrubienie"/>
          <w:b w:val="0"/>
        </w:rPr>
        <w:t xml:space="preserve">. </w:t>
      </w:r>
    </w:p>
    <w:p w:rsidR="00DC49F3" w:rsidRPr="00796564" w:rsidRDefault="00243DBC" w:rsidP="00796564">
      <w:pPr>
        <w:spacing w:before="120" w:line="360" w:lineRule="auto"/>
        <w:jc w:val="both"/>
      </w:pPr>
      <w:r w:rsidRPr="00796564">
        <w:rPr>
          <w:rStyle w:val="Ppogrubienie"/>
          <w:b w:val="0"/>
        </w:rPr>
        <w:t xml:space="preserve">Dodatkowo </w:t>
      </w:r>
      <w:r w:rsidR="00554D55" w:rsidRPr="00796564">
        <w:rPr>
          <w:rStyle w:val="Ppogrubienie"/>
          <w:b w:val="0"/>
        </w:rPr>
        <w:t>proponuje się wprowadzić</w:t>
      </w:r>
      <w:r w:rsidR="008040C6" w:rsidRPr="00796564">
        <w:rPr>
          <w:rStyle w:val="Ppogrubienie"/>
          <w:b w:val="0"/>
        </w:rPr>
        <w:t xml:space="preserve"> zastrzeżeni</w:t>
      </w:r>
      <w:r w:rsidR="00554D55" w:rsidRPr="00796564">
        <w:rPr>
          <w:rStyle w:val="Ppogrubienie"/>
          <w:b w:val="0"/>
        </w:rPr>
        <w:t>e</w:t>
      </w:r>
      <w:r w:rsidRPr="00796564">
        <w:rPr>
          <w:rStyle w:val="Ppogrubienie"/>
          <w:b w:val="0"/>
        </w:rPr>
        <w:t>,</w:t>
      </w:r>
      <w:r w:rsidR="008040C6" w:rsidRPr="00796564">
        <w:rPr>
          <w:rStyle w:val="Ppogrubienie"/>
          <w:b w:val="0"/>
        </w:rPr>
        <w:t xml:space="preserve"> aby</w:t>
      </w:r>
      <w:r w:rsidRPr="00796564">
        <w:rPr>
          <w:rStyle w:val="Ppogrubienie"/>
          <w:b w:val="0"/>
        </w:rPr>
        <w:t xml:space="preserve"> pierwsze szkolenie zawodowe w pełnym wymiarze musi</w:t>
      </w:r>
      <w:r w:rsidR="008040C6" w:rsidRPr="00796564">
        <w:rPr>
          <w:rStyle w:val="Ppogrubienie"/>
          <w:b w:val="0"/>
        </w:rPr>
        <w:t>ało</w:t>
      </w:r>
      <w:r w:rsidRPr="00796564">
        <w:rPr>
          <w:rStyle w:val="Ppogrubienie"/>
          <w:b w:val="0"/>
        </w:rPr>
        <w:t xml:space="preserve"> się odbyć nie później niż w ciągu 18 miesięcy od dnia </w:t>
      </w:r>
      <w:r w:rsidR="00554D55" w:rsidRPr="00796564">
        <w:t>wpisu do rejestru</w:t>
      </w:r>
      <w:r w:rsidR="00DC49F3" w:rsidRPr="00796564">
        <w:t xml:space="preserve"> pośredników ubezpieczeniowych osoby wykonującej czynności agencyjne, osoby wykonującej czynności brokerskie w zakresie ubezpieczeń lub osoby wykonującej czynności brokerskie w zakresie reasekuracji albo </w:t>
      </w:r>
      <w:r w:rsidR="00554D55" w:rsidRPr="00796564">
        <w:t xml:space="preserve">od dnia </w:t>
      </w:r>
      <w:r w:rsidR="00DC49F3" w:rsidRPr="00796564">
        <w:t>rozpoczęcia wykonywania czynności dystrybucyjnych zakładu ubezpieczeń lub czynności dystrybucyjnych zakładu reasekuracji przez osoby wykonujące takie czynności.</w:t>
      </w:r>
    </w:p>
    <w:p w:rsidR="00AF38B8" w:rsidRPr="00796564" w:rsidRDefault="00243DBC" w:rsidP="00796564">
      <w:pPr>
        <w:spacing w:before="120" w:line="360" w:lineRule="auto"/>
        <w:jc w:val="both"/>
        <w:rPr>
          <w:rStyle w:val="alb"/>
        </w:rPr>
      </w:pPr>
      <w:r w:rsidRPr="00796564">
        <w:rPr>
          <w:rStyle w:val="Ppogrubienie"/>
          <w:b w:val="0"/>
        </w:rPr>
        <w:t xml:space="preserve">Takie rozwiązanie ma ograniczyć okres </w:t>
      </w:r>
      <w:r w:rsidR="008040C6" w:rsidRPr="00796564">
        <w:rPr>
          <w:rStyle w:val="Ppogrubienie"/>
          <w:b w:val="0"/>
        </w:rPr>
        <w:t>od faktycznego rozpoczęcia wykonywania czynności do odbycia pierwszego szkolenia zawodowego.</w:t>
      </w:r>
    </w:p>
    <w:p w:rsidR="00AF38B8" w:rsidRPr="00796564" w:rsidRDefault="000971C4" w:rsidP="00796564">
      <w:pPr>
        <w:spacing w:before="120" w:line="360" w:lineRule="auto"/>
        <w:jc w:val="both"/>
        <w:rPr>
          <w:rStyle w:val="alb"/>
        </w:rPr>
      </w:pPr>
      <w:r w:rsidRPr="00796564">
        <w:rPr>
          <w:rStyle w:val="alb"/>
        </w:rPr>
        <w:t>Zgodnie z</w:t>
      </w:r>
      <w:r w:rsidR="00AF38B8" w:rsidRPr="00796564">
        <w:rPr>
          <w:rStyle w:val="alb"/>
        </w:rPr>
        <w:t xml:space="preserve"> art. 10 ust. 8 akapit 1 i 2 dyrektywy, w celu zapewnienia zgodności z</w:t>
      </w:r>
      <w:r w:rsidR="00796564">
        <w:rPr>
          <w:rStyle w:val="alb"/>
        </w:rPr>
        <w:t> </w:t>
      </w:r>
      <w:r w:rsidR="00AF38B8" w:rsidRPr="00796564">
        <w:rPr>
          <w:rStyle w:val="alb"/>
        </w:rPr>
        <w:t>wymogami odnoszącymi się do wiedzy i umiejętności dystrybutorów ubezpieczeń i</w:t>
      </w:r>
      <w:r w:rsidR="00796564">
        <w:rPr>
          <w:rStyle w:val="alb"/>
        </w:rPr>
        <w:t> </w:t>
      </w:r>
      <w:r w:rsidR="00AF38B8" w:rsidRPr="00796564">
        <w:rPr>
          <w:rStyle w:val="alb"/>
        </w:rPr>
        <w:t>reasekuracji (w tym szkoleń zawodowych), a także dobrej reputacji</w:t>
      </w:r>
      <w:r w:rsidRPr="00796564">
        <w:rPr>
          <w:rStyle w:val="alb"/>
        </w:rPr>
        <w:t>,</w:t>
      </w:r>
      <w:r w:rsidR="00AF38B8" w:rsidRPr="00796564">
        <w:rPr>
          <w:rStyle w:val="alb"/>
        </w:rPr>
        <w:t xml:space="preserve"> zakłady ubezpieczeń i zakłady reasekuracji zatwierdzają i wprowadzają w życie politykę wewnętrzną i odpowiednie procedury wewnętrzne oraz regularnie d</w:t>
      </w:r>
      <w:r w:rsidR="00262492" w:rsidRPr="00796564">
        <w:rPr>
          <w:rStyle w:val="alb"/>
        </w:rPr>
        <w:t>okonują ich przeglądu. Proponuje</w:t>
      </w:r>
      <w:r w:rsidR="00AF38B8" w:rsidRPr="00796564">
        <w:rPr>
          <w:rStyle w:val="alb"/>
        </w:rPr>
        <w:t xml:space="preserve"> się spełnienie </w:t>
      </w:r>
      <w:r w:rsidRPr="00796564">
        <w:rPr>
          <w:rStyle w:val="alb"/>
        </w:rPr>
        <w:t xml:space="preserve">tego wymogu </w:t>
      </w:r>
      <w:r w:rsidR="00AF38B8" w:rsidRPr="00796564">
        <w:rPr>
          <w:rStyle w:val="alb"/>
        </w:rPr>
        <w:t>przez uwzględnienie przez zakład ubezpieczeń tych wymogów w sporządzanych na piśmie zasadach odnoszących się do systemu zarządzania, o których mowa w art. 46 ustawy z dnia 11 września 2015 r. o</w:t>
      </w:r>
      <w:r w:rsidR="00796564">
        <w:rPr>
          <w:rStyle w:val="alb"/>
        </w:rPr>
        <w:t> </w:t>
      </w:r>
      <w:r w:rsidR="00AF38B8" w:rsidRPr="00796564">
        <w:rPr>
          <w:rStyle w:val="alb"/>
        </w:rPr>
        <w:t xml:space="preserve">działalności ubezpieczeniowej i reasekuracyjnej. Zasady te określałyby również stanowisko odpowiedzialne za wprowadzenie tych zasad w życie, co odpowiadałoby wymogowi art. 10 ust. 1 akapit 2 dyrektywy. </w:t>
      </w:r>
      <w:r w:rsidR="00945AB3">
        <w:rPr>
          <w:rStyle w:val="alb"/>
        </w:rPr>
        <w:t>Z</w:t>
      </w:r>
      <w:r w:rsidR="00AF38B8" w:rsidRPr="00796564">
        <w:rPr>
          <w:rStyle w:val="alb"/>
        </w:rPr>
        <w:t xml:space="preserve">e względu m.in. na regulację art. 335 </w:t>
      </w:r>
      <w:r w:rsidR="005F4618" w:rsidRPr="00796564">
        <w:rPr>
          <w:rStyle w:val="alb"/>
        </w:rPr>
        <w:t xml:space="preserve">ww. </w:t>
      </w:r>
      <w:r w:rsidR="00AF38B8" w:rsidRPr="00796564">
        <w:rPr>
          <w:rStyle w:val="alb"/>
        </w:rPr>
        <w:t>ustawy, gwarantującej organowi nadzoru otrzymywanie od zakładu ubezpieczeń informacji i wyjaśnień koniecznych do celów nadzoru, nie ma potrzeby implementacji art. 10 ust. 1 akapit 3 dyrektywy ustanawiającego obowiązek utrzymywania dokumentów i przekazywania informacji o osobie odpowiedzialnej za wprowadzenie zasad w życie.</w:t>
      </w:r>
    </w:p>
    <w:p w:rsidR="00AF38B8" w:rsidRPr="00796564" w:rsidRDefault="00AF38B8" w:rsidP="00796564">
      <w:pPr>
        <w:spacing w:before="120" w:line="360" w:lineRule="auto"/>
        <w:jc w:val="both"/>
      </w:pPr>
      <w:r w:rsidRPr="00796564">
        <w:rPr>
          <w:rStyle w:val="alb"/>
        </w:rPr>
        <w:lastRenderedPageBreak/>
        <w:t xml:space="preserve">Ponadto wymogi zawodowe osób wchodzących w skład struktur zarządzania dystrybutorów w zakresie wiedzy i umiejętności oraz dobrej reputacji dyrektywa odnosi wyłącznie do osób odpowiedzialnych za dystrybucję ubezpieczeń i reasekuracji (art. 10 ust. 2 akapit 5 i ust. 3 akapit 3 dyrektywy). </w:t>
      </w:r>
      <w:r w:rsidR="00A10FF2" w:rsidRPr="00796564">
        <w:rPr>
          <w:rStyle w:val="alb"/>
        </w:rPr>
        <w:t>Jednakże</w:t>
      </w:r>
      <w:r w:rsidR="002E653E">
        <w:rPr>
          <w:rStyle w:val="alb"/>
        </w:rPr>
        <w:t>,</w:t>
      </w:r>
      <w:r w:rsidR="00A10FF2" w:rsidRPr="00796564">
        <w:rPr>
          <w:rStyle w:val="alb"/>
        </w:rPr>
        <w:t xml:space="preserve"> mając na uwadze </w:t>
      </w:r>
      <w:r w:rsidR="001C53A7" w:rsidRPr="00796564">
        <w:rPr>
          <w:rStyle w:val="alb"/>
        </w:rPr>
        <w:t xml:space="preserve">mogące </w:t>
      </w:r>
      <w:r w:rsidR="00A10FF2" w:rsidRPr="00796564">
        <w:rPr>
          <w:rStyle w:val="alb"/>
        </w:rPr>
        <w:t>wyst</w:t>
      </w:r>
      <w:r w:rsidR="001C53A7" w:rsidRPr="00796564">
        <w:rPr>
          <w:rStyle w:val="alb"/>
        </w:rPr>
        <w:t>ąpić</w:t>
      </w:r>
      <w:r w:rsidR="00A10FF2" w:rsidRPr="00796564">
        <w:rPr>
          <w:rStyle w:val="alb"/>
        </w:rPr>
        <w:t xml:space="preserve"> w praktyce trudności </w:t>
      </w:r>
      <w:r w:rsidR="001C53A7" w:rsidRPr="00796564">
        <w:rPr>
          <w:rStyle w:val="alb"/>
        </w:rPr>
        <w:t>ze stosowaniem powyższego rozwiązania</w:t>
      </w:r>
      <w:r w:rsidR="002E653E">
        <w:rPr>
          <w:rStyle w:val="alb"/>
        </w:rPr>
        <w:t>,</w:t>
      </w:r>
      <w:r w:rsidR="001C53A7" w:rsidRPr="00796564">
        <w:rPr>
          <w:rStyle w:val="alb"/>
        </w:rPr>
        <w:t xml:space="preserve"> </w:t>
      </w:r>
      <w:r w:rsidR="00A10FF2" w:rsidRPr="00796564">
        <w:rPr>
          <w:rStyle w:val="alb"/>
        </w:rPr>
        <w:t>proponuje się określone wymogi odnieść</w:t>
      </w:r>
      <w:r w:rsidR="00262492" w:rsidRPr="00796564">
        <w:rPr>
          <w:rStyle w:val="alb"/>
        </w:rPr>
        <w:t>, tak jak dotychczas,</w:t>
      </w:r>
      <w:r w:rsidR="00A10FF2" w:rsidRPr="00796564">
        <w:rPr>
          <w:rStyle w:val="alb"/>
        </w:rPr>
        <w:t xml:space="preserve"> do co najmniej połowy członków zarządu.</w:t>
      </w:r>
    </w:p>
    <w:p w:rsidR="009846FD" w:rsidRPr="00796564" w:rsidRDefault="009846FD" w:rsidP="00796564">
      <w:pPr>
        <w:spacing w:before="120" w:line="360" w:lineRule="auto"/>
        <w:jc w:val="both"/>
        <w:rPr>
          <w:rStyle w:val="alb"/>
        </w:rPr>
      </w:pPr>
      <w:r w:rsidRPr="00796564">
        <w:rPr>
          <w:rStyle w:val="alb"/>
        </w:rPr>
        <w:t>Projekt ustawy, podobnie jak ustawa o pośrednictwie ubezpieczeniowym, zakłada ponoszenie przez zakład ubezpieczeń odpowiedzialności za szkodę wyrządzoną przez agenta ubezpieczeniowego wyłącznego, tj. agenta wykonujące</w:t>
      </w:r>
      <w:r w:rsidR="002E653E">
        <w:rPr>
          <w:rStyle w:val="alb"/>
        </w:rPr>
        <w:t>go</w:t>
      </w:r>
      <w:r w:rsidRPr="00796564">
        <w:rPr>
          <w:rStyle w:val="alb"/>
        </w:rPr>
        <w:t xml:space="preserve"> czynności agencyjne na rzecz jednego zakładu ubezpieczeń. Projekt ustawy wprowadza również taką zasadę w</w:t>
      </w:r>
      <w:r w:rsidR="00796564">
        <w:rPr>
          <w:rStyle w:val="alb"/>
        </w:rPr>
        <w:t> </w:t>
      </w:r>
      <w:r w:rsidRPr="00796564">
        <w:rPr>
          <w:rStyle w:val="alb"/>
        </w:rPr>
        <w:t>odniesieniu do agenta oferującego ubezpieczenia uzupełniające. W przypadku wykonywania czynności agencyjnych na rzecz więcej niż jednego zakładu ubezpieczeń w zakresie tego samego działu ubezpieczeń, zarówno agent ubezpieczeniowy, jak i</w:t>
      </w:r>
      <w:r w:rsidR="00796564">
        <w:rPr>
          <w:rStyle w:val="alb"/>
        </w:rPr>
        <w:t> </w:t>
      </w:r>
      <w:r w:rsidRPr="00796564">
        <w:rPr>
          <w:rStyle w:val="alb"/>
        </w:rPr>
        <w:t>agent oferujący ubezpieczenia uzupełniające będą odpowiadać za szkody powstałe w</w:t>
      </w:r>
      <w:r w:rsidR="00796564">
        <w:rPr>
          <w:rStyle w:val="alb"/>
        </w:rPr>
        <w:t> </w:t>
      </w:r>
      <w:r w:rsidRPr="00796564">
        <w:rPr>
          <w:rStyle w:val="alb"/>
        </w:rPr>
        <w:t>związku z wykonywaniem tych czynności. W związku z powyższym agent ubezpieczeniowy wykonujący czynności na rzecz więcej niż jednego zakładu ubezpieczeń podlegać będzie obowiązkowemu ubezpieczeniu odpowiedzialności cywilnej. Natomiast agent oferujący ubezpieczenia uzupełniające wykonujący czynności na rzecz więcej niż jednego zakładu ubezpieczeń będzie obowiązany do zawarcia umowy ubezpieczenia odpowiedzialności cywilnej lub umowy gwarancji ubezpieczeniowej.</w:t>
      </w:r>
    </w:p>
    <w:p w:rsidR="009846FD" w:rsidRDefault="003D5129" w:rsidP="00796564">
      <w:pPr>
        <w:spacing w:before="120" w:line="360" w:lineRule="auto"/>
        <w:jc w:val="both"/>
        <w:rPr>
          <w:rStyle w:val="alb"/>
        </w:rPr>
      </w:pPr>
      <w:r w:rsidRPr="00796564">
        <w:rPr>
          <w:rStyle w:val="alb"/>
        </w:rPr>
        <w:t xml:space="preserve">Broker ubezpieczeniowy i broker reasekuracyjny, podobnie jak agent ubezpieczeniowy i agent oferujący ubezpieczenia uzupełniające </w:t>
      </w:r>
      <w:r w:rsidR="004D7E86" w:rsidRPr="00796564">
        <w:rPr>
          <w:rStyle w:val="alb"/>
        </w:rPr>
        <w:t>wykonujący czynności na rzecz więcej niż jednego zakładu ubezpieczeń</w:t>
      </w:r>
      <w:r w:rsidR="002E653E">
        <w:rPr>
          <w:rStyle w:val="alb"/>
        </w:rPr>
        <w:t>,</w:t>
      </w:r>
      <w:r w:rsidR="004D7E86" w:rsidRPr="00796564">
        <w:rPr>
          <w:rStyle w:val="alb"/>
        </w:rPr>
        <w:t xml:space="preserve"> podlegają obowiązkowemu ubezpieczeniu odpowiedzialności cywilnej z tytułu wykonywania działalności brokerskiej. Jednak</w:t>
      </w:r>
      <w:r w:rsidR="007A06D8" w:rsidRPr="00796564">
        <w:rPr>
          <w:rStyle w:val="alb"/>
        </w:rPr>
        <w:t>że, zgodnie z postulatem środowiska brokerów,</w:t>
      </w:r>
      <w:r w:rsidR="004D7E86" w:rsidRPr="00796564">
        <w:rPr>
          <w:rStyle w:val="alb"/>
        </w:rPr>
        <w:t xml:space="preserve"> w</w:t>
      </w:r>
      <w:r w:rsidRPr="00796564">
        <w:rPr>
          <w:rStyle w:val="alb"/>
        </w:rPr>
        <w:t xml:space="preserve"> odniesieniu do </w:t>
      </w:r>
      <w:r w:rsidR="004D7E86" w:rsidRPr="00796564">
        <w:rPr>
          <w:rStyle w:val="alb"/>
        </w:rPr>
        <w:t>tych przedsiębiorców</w:t>
      </w:r>
      <w:r w:rsidRPr="00796564">
        <w:rPr>
          <w:rStyle w:val="alb"/>
        </w:rPr>
        <w:t xml:space="preserve"> obowiązkowe ubezpieczenie odpowiedzialności cywilnej powinno obejmować </w:t>
      </w:r>
      <w:r w:rsidR="004D7E86" w:rsidRPr="00796564">
        <w:rPr>
          <w:rStyle w:val="alb"/>
        </w:rPr>
        <w:t>również szkody wyrz</w:t>
      </w:r>
      <w:r w:rsidR="007A06D8" w:rsidRPr="00796564">
        <w:rPr>
          <w:rStyle w:val="alb"/>
        </w:rPr>
        <w:t>ądzone zakładowi ubezpieczeń</w:t>
      </w:r>
      <w:r w:rsidR="004D7E86" w:rsidRPr="00796564">
        <w:rPr>
          <w:rStyle w:val="alb"/>
        </w:rPr>
        <w:t>. Nie powinien mieć przy tym znaczenia fakt, iż broker ubezpieczeniowy, w ramach prowadzonej działalności brokerskiej, wykonuje czynności w imieniu lub na rzecz klienta, bowiem przy wykonywaniu działalności ściśle współpracuje z zakładem ubezpieczeń.</w:t>
      </w:r>
    </w:p>
    <w:p w:rsidR="00796564" w:rsidRPr="00796564" w:rsidRDefault="00796564" w:rsidP="00796564">
      <w:pPr>
        <w:spacing w:before="120" w:line="360" w:lineRule="auto"/>
        <w:jc w:val="both"/>
      </w:pPr>
    </w:p>
    <w:p w:rsidR="00A00A10" w:rsidRPr="00796564" w:rsidRDefault="00A00A10" w:rsidP="00796564">
      <w:pPr>
        <w:spacing w:before="120" w:line="360" w:lineRule="auto"/>
        <w:jc w:val="both"/>
        <w:rPr>
          <w:b/>
        </w:rPr>
      </w:pPr>
      <w:r w:rsidRPr="00796564">
        <w:rPr>
          <w:b/>
        </w:rPr>
        <w:t>UBEZPIECZENIOWE PRODUKTY INWESTYCYJNE</w:t>
      </w:r>
    </w:p>
    <w:p w:rsidR="00A00A10" w:rsidRPr="00796564" w:rsidRDefault="00A00A10" w:rsidP="00796564">
      <w:pPr>
        <w:pStyle w:val="NormalnyWeb"/>
        <w:spacing w:before="120" w:beforeAutospacing="0" w:after="0" w:afterAutospacing="0" w:line="360" w:lineRule="auto"/>
        <w:jc w:val="both"/>
      </w:pPr>
      <w:r w:rsidRPr="00796564">
        <w:t>Dyrektywa definiuje „ubezpieczeniowy produkt inwestycyjny” jako produkt ubezpieczeniowy oferujący pewną wartość w dniu zapadalności lub wartość wykupu, w</w:t>
      </w:r>
      <w:r w:rsidR="00796564">
        <w:t> </w:t>
      </w:r>
      <w:r w:rsidRPr="00796564">
        <w:t>przypadku gdy wartość ta w dniu zapadalności lub wartość wykupu jest całkowicie lub częściowo, pośrednio lub bezpośrednio narażona na wahania rynkowe. Odpowiednikiem takich produktów w polskim systemie prawnym są ubezpieczenia na życie, jeżeli są związane z ubezpieczeniowym funduszem kapitałowym, a także ubezpieczenia na życie, w których świadczenie zakładu ubezpieczeń jest ustalane w</w:t>
      </w:r>
      <w:r w:rsidR="00796564">
        <w:t> </w:t>
      </w:r>
      <w:r w:rsidRPr="00796564">
        <w:t xml:space="preserve">oparciu o określone indeksy lub inne wartości bazowe, o których mowa w grupie 3 działu I załącznika do ustawy </w:t>
      </w:r>
      <w:r w:rsidR="000971C4" w:rsidRPr="00796564">
        <w:t xml:space="preserve">z dnia 11 września 2015 r. </w:t>
      </w:r>
      <w:r w:rsidRPr="00796564">
        <w:t>o działalności ubezpieczeniowej i reasekuracyjnej. Ubezpieczenia te maj</w:t>
      </w:r>
      <w:r w:rsidR="00DA31ED">
        <w:t>ą</w:t>
      </w:r>
      <w:r w:rsidRPr="00796564">
        <w:t xml:space="preserve"> charakter ochronno</w:t>
      </w:r>
      <w:r w:rsidR="00796564">
        <w:t>-</w:t>
      </w:r>
      <w:r w:rsidR="00796564">
        <w:br/>
      </w:r>
      <w:r w:rsidRPr="00796564">
        <w:t>-inwestycyjny i są zawierane na ryzyko ubezpieczającego (a nie zak</w:t>
      </w:r>
      <w:r w:rsidR="005F4618" w:rsidRPr="00796564">
        <w:t>ładu ubezpieczeń), co oznacza, ż</w:t>
      </w:r>
      <w:r w:rsidRPr="00796564">
        <w:t>e wartość wykupu w tych produktach jest narażona na wahania rynkowe.</w:t>
      </w:r>
    </w:p>
    <w:p w:rsidR="00A00A10" w:rsidRPr="00796564" w:rsidRDefault="00A00A10" w:rsidP="00796564">
      <w:pPr>
        <w:pStyle w:val="NormalnyWeb"/>
        <w:spacing w:before="120" w:beforeAutospacing="0" w:after="0" w:afterAutospacing="0" w:line="360" w:lineRule="auto"/>
        <w:jc w:val="both"/>
      </w:pPr>
      <w:r w:rsidRPr="00796564">
        <w:t xml:space="preserve">Zgodnie z dyrektywą dystrybucję </w:t>
      </w:r>
      <w:r w:rsidR="00305713" w:rsidRPr="00796564">
        <w:t xml:space="preserve">ubezpieczeniowych produktów inwestycyjnych </w:t>
      </w:r>
      <w:r w:rsidRPr="00796564">
        <w:t xml:space="preserve">może prowadzić pośrednik ubezpieczeniowy i zakład ubezpieczeń (takiej możliwości nie posiada </w:t>
      </w:r>
      <w:r w:rsidR="005646B1" w:rsidRPr="00796564">
        <w:t>agent</w:t>
      </w:r>
      <w:r w:rsidRPr="00796564">
        <w:t xml:space="preserve"> oferujący ubezpieczenia uzupełniające). </w:t>
      </w:r>
      <w:r w:rsidR="005F4618" w:rsidRPr="00796564">
        <w:t>D</w:t>
      </w:r>
      <w:r w:rsidRPr="00796564">
        <w:t>yrektywa w rozdziale V</w:t>
      </w:r>
      <w:r w:rsidR="00DA31ED">
        <w:t>I</w:t>
      </w:r>
      <w:r w:rsidRPr="00796564">
        <w:t xml:space="preserve"> określa dodatkowe wymogi dotyczące ubezpieczeniowych produktów inwestycyjnych w zakresie zapobiegania konfliktom interesów (art. 27 i </w:t>
      </w:r>
      <w:r w:rsidR="00DA31ED">
        <w:t xml:space="preserve">art. </w:t>
      </w:r>
      <w:r w:rsidRPr="00796564">
        <w:t>28), informacji przekazywanych klientom (art. 29) oraz oceny odpowiedniości i stosowności oraz sprawozdawczości wobec klientów (art. 30). Większość wymogów związanych z</w:t>
      </w:r>
      <w:r w:rsidR="00796564">
        <w:t> </w:t>
      </w:r>
      <w:r w:rsidRPr="00796564">
        <w:t>przekazywaniem informacji, oceną odpowiedniości i stosowności oraz sprawozdawczością wobec klientów została określona w ustawie z dnia 11 września 2015 r. o działalności ubezpieczeniowej i reasekuracyjnej, a w szczególności na skutek zmian, które weszły w życie z dniem 1 kwietnia 2016 r. (art. 21 tej ustawy). Przede wszystkim proponuje się utrzymać zasadę, że za prawidłową przeprowadzoną analizę potrzeb ubezpieczającego lub ubezpieczonego odpowiada zakład ubezpieczeń, a nie pośrednik ubezpieczeniowy, co w najpełniejszy sposób zabezpiecza interesy klientów.</w:t>
      </w:r>
    </w:p>
    <w:p w:rsidR="00A00A10" w:rsidRPr="00796564" w:rsidRDefault="00B72C4C" w:rsidP="00796564">
      <w:pPr>
        <w:pStyle w:val="NormalnyWeb"/>
        <w:spacing w:before="120" w:beforeAutospacing="0" w:after="0" w:afterAutospacing="0" w:line="360" w:lineRule="auto"/>
        <w:jc w:val="both"/>
      </w:pPr>
      <w:r w:rsidRPr="00796564">
        <w:t>W celu pełn</w:t>
      </w:r>
      <w:r w:rsidR="00A00A10" w:rsidRPr="00796564">
        <w:t xml:space="preserve">ej implementacji dyrektywy proponuje się bezpośrednią implementację postanowień dyrektywy odnoszących się do konfliktu interesów (art. 27 i </w:t>
      </w:r>
      <w:r w:rsidR="00DA31ED">
        <w:t xml:space="preserve">art. </w:t>
      </w:r>
      <w:r w:rsidR="00A00A10" w:rsidRPr="00796564">
        <w:t xml:space="preserve">28 dyrektywy). Pośrednik ubezpieczeniowy lub zakład </w:t>
      </w:r>
      <w:r w:rsidR="00A00A10" w:rsidRPr="00796564">
        <w:rPr>
          <w:iCs/>
        </w:rPr>
        <w:t>ubezpieczeń</w:t>
      </w:r>
      <w:r w:rsidR="00A00A10" w:rsidRPr="00796564">
        <w:t xml:space="preserve"> prowadzący </w:t>
      </w:r>
      <w:r w:rsidR="00A00A10" w:rsidRPr="00796564">
        <w:rPr>
          <w:iCs/>
        </w:rPr>
        <w:t>dystrybucję ubezpieczeń, o których mowa w grupie 3 działu I załącznika do ustawy</w:t>
      </w:r>
      <w:r w:rsidR="00DA31ED" w:rsidRPr="00DA31ED">
        <w:t xml:space="preserve"> </w:t>
      </w:r>
      <w:r w:rsidR="00DA31ED">
        <w:br/>
      </w:r>
      <w:r w:rsidR="00DA31ED">
        <w:lastRenderedPageBreak/>
        <w:t xml:space="preserve">z dnia </w:t>
      </w:r>
      <w:r w:rsidR="00DA31ED" w:rsidRPr="00796564">
        <w:t>11</w:t>
      </w:r>
      <w:r w:rsidR="00DA31ED">
        <w:t> </w:t>
      </w:r>
      <w:r w:rsidR="00DA31ED" w:rsidRPr="00796564">
        <w:t>września 2015 r.</w:t>
      </w:r>
      <w:r w:rsidR="00A00A10" w:rsidRPr="00796564">
        <w:rPr>
          <w:iCs/>
        </w:rPr>
        <w:t xml:space="preserve"> o</w:t>
      </w:r>
      <w:r w:rsidR="00796564">
        <w:rPr>
          <w:iCs/>
        </w:rPr>
        <w:t> </w:t>
      </w:r>
      <w:r w:rsidR="00A00A10" w:rsidRPr="00796564">
        <w:rPr>
          <w:iCs/>
        </w:rPr>
        <w:t xml:space="preserve">działalności ubezpieczeniowej i reasekuracyjnej, powinni posiadać odpowiednie </w:t>
      </w:r>
      <w:r w:rsidR="00A00A10" w:rsidRPr="00796564">
        <w:t>rozwiązania organizacyjne służące zapobieganiu konfliktom interesów, tak aby nie miały one negatywnego wpływu na interesy klientów. Pośrednik ubezpieczeniowy i</w:t>
      </w:r>
      <w:r w:rsidR="00796564">
        <w:t> </w:t>
      </w:r>
      <w:r w:rsidR="00A00A10" w:rsidRPr="00796564">
        <w:t xml:space="preserve">zakład </w:t>
      </w:r>
      <w:r w:rsidR="00A00A10" w:rsidRPr="00796564">
        <w:rPr>
          <w:iCs/>
        </w:rPr>
        <w:t>ubezpieczeń</w:t>
      </w:r>
      <w:r w:rsidR="00A00A10" w:rsidRPr="00796564">
        <w:t xml:space="preserve"> powinni również identyfikować konflikt interesów między nimi a</w:t>
      </w:r>
      <w:r w:rsidR="00796564">
        <w:t> </w:t>
      </w:r>
      <w:r w:rsidR="00A00A10" w:rsidRPr="00796564">
        <w:t>ich klientami, lub też między klientami</w:t>
      </w:r>
      <w:r w:rsidR="00F55558">
        <w:t>,</w:t>
      </w:r>
      <w:r w:rsidR="00A00A10" w:rsidRPr="00796564">
        <w:t xml:space="preserve"> powstające w trakcie prowadzenia działalności w zakresie </w:t>
      </w:r>
      <w:r w:rsidR="00A00A10" w:rsidRPr="00796564">
        <w:rPr>
          <w:iCs/>
        </w:rPr>
        <w:t>dystrybucji ubezpieczeń</w:t>
      </w:r>
      <w:r w:rsidR="00A00A10" w:rsidRPr="00796564">
        <w:t xml:space="preserve">. Natomiast w przypadku gdy rozwiązania organizacyjne nie są wystarczające, aby zapewnić uniknięcie ryzyka naruszenia interesów klienta, pośrednik ubezpieczeniowy lub zakład </w:t>
      </w:r>
      <w:r w:rsidR="00A00A10" w:rsidRPr="00796564">
        <w:rPr>
          <w:iCs/>
        </w:rPr>
        <w:t>ubezpieczeń</w:t>
      </w:r>
      <w:r w:rsidR="00A00A10" w:rsidRPr="00796564">
        <w:t xml:space="preserve"> przed zawarciem umowy </w:t>
      </w:r>
      <w:r w:rsidR="00A00A10" w:rsidRPr="00796564">
        <w:rPr>
          <w:iCs/>
        </w:rPr>
        <w:t>ubezpieczenia</w:t>
      </w:r>
      <w:r w:rsidR="00A00A10" w:rsidRPr="00796564">
        <w:t xml:space="preserve"> powinni ujawniać klientowi ogólny charakter lub źródła konfliktu interesów. </w:t>
      </w:r>
    </w:p>
    <w:p w:rsidR="00A00A10" w:rsidRPr="00796564" w:rsidRDefault="00A00A10" w:rsidP="00796564">
      <w:pPr>
        <w:spacing w:before="120" w:line="360" w:lineRule="auto"/>
        <w:jc w:val="both"/>
        <w:rPr>
          <w:rStyle w:val="alb"/>
        </w:rPr>
      </w:pPr>
      <w:r w:rsidRPr="00796564">
        <w:t xml:space="preserve">Natomiast odnośnie </w:t>
      </w:r>
      <w:r w:rsidR="00DA31ED">
        <w:t xml:space="preserve">do </w:t>
      </w:r>
      <w:r w:rsidRPr="00796564">
        <w:t xml:space="preserve">informacji przekazywanych klientom (art. 29) oraz oceny odpowiedniości i stosowności oraz sprawozdawczości wobec klientów (art. 30) proponuje się jedynie stosowne uzupełnienia </w:t>
      </w:r>
      <w:r w:rsidRPr="00796564">
        <w:rPr>
          <w:rStyle w:val="alb"/>
        </w:rPr>
        <w:t>ustawy z dnia 11 września 2015 r. o</w:t>
      </w:r>
      <w:r w:rsidR="00796564">
        <w:rPr>
          <w:rStyle w:val="alb"/>
        </w:rPr>
        <w:t> </w:t>
      </w:r>
      <w:r w:rsidRPr="00796564">
        <w:rPr>
          <w:rStyle w:val="alb"/>
        </w:rPr>
        <w:t xml:space="preserve">działalności ubezpieczeniowej i reasekuracyjnej </w:t>
      </w:r>
      <w:r w:rsidR="00AF38B8" w:rsidRPr="00796564">
        <w:rPr>
          <w:rStyle w:val="alb"/>
        </w:rPr>
        <w:t xml:space="preserve">(w szczególności art. 20 i </w:t>
      </w:r>
      <w:r w:rsidR="00DA31ED">
        <w:rPr>
          <w:rStyle w:val="alb"/>
        </w:rPr>
        <w:t xml:space="preserve">art. </w:t>
      </w:r>
      <w:r w:rsidR="00AF38B8" w:rsidRPr="00796564">
        <w:rPr>
          <w:rStyle w:val="alb"/>
        </w:rPr>
        <w:t xml:space="preserve">21) </w:t>
      </w:r>
      <w:r w:rsidRPr="00796564">
        <w:rPr>
          <w:rStyle w:val="alb"/>
        </w:rPr>
        <w:t>w</w:t>
      </w:r>
      <w:r w:rsidR="00796564">
        <w:rPr>
          <w:rStyle w:val="alb"/>
        </w:rPr>
        <w:t> </w:t>
      </w:r>
      <w:r w:rsidRPr="00796564">
        <w:rPr>
          <w:rStyle w:val="alb"/>
        </w:rPr>
        <w:t>zakresie:</w:t>
      </w:r>
    </w:p>
    <w:p w:rsidR="00A00A10" w:rsidRPr="00796564" w:rsidRDefault="005F4618" w:rsidP="00796564">
      <w:pPr>
        <w:pStyle w:val="Akapitzlist"/>
        <w:spacing w:before="120"/>
        <w:ind w:left="350" w:hanging="350"/>
        <w:jc w:val="both"/>
        <w:rPr>
          <w:rStyle w:val="alb"/>
          <w:szCs w:val="24"/>
        </w:rPr>
      </w:pPr>
      <w:r w:rsidRPr="00796564">
        <w:rPr>
          <w:rStyle w:val="alb"/>
          <w:szCs w:val="24"/>
        </w:rPr>
        <w:t>1)</w:t>
      </w:r>
      <w:r w:rsidRPr="00796564">
        <w:rPr>
          <w:rStyle w:val="alb"/>
          <w:szCs w:val="24"/>
        </w:rPr>
        <w:tab/>
      </w:r>
      <w:r w:rsidR="00A00A10" w:rsidRPr="00796564">
        <w:rPr>
          <w:rStyle w:val="alb"/>
          <w:szCs w:val="24"/>
        </w:rPr>
        <w:t xml:space="preserve">przekazania przez zakład ubezpieczeń informacji, czy będzie przekazywał ubezpieczającemu lub ubezpieczonemu, w określonych okresach, ocenę odpowiedniości ubezpieczenia do jego potrzeb (co stanowi implementację art. 29 ust. 1 lit. a dyrektywy). </w:t>
      </w:r>
      <w:r w:rsidR="00E410C6" w:rsidRPr="00796564">
        <w:rPr>
          <w:rStyle w:val="alb"/>
          <w:szCs w:val="24"/>
        </w:rPr>
        <w:t xml:space="preserve">Przepis ten będzie miał więc charakter fakultatywny. </w:t>
      </w:r>
      <w:r w:rsidR="00A00A10" w:rsidRPr="00796564">
        <w:rPr>
          <w:rStyle w:val="alb"/>
          <w:szCs w:val="24"/>
        </w:rPr>
        <w:t>W</w:t>
      </w:r>
      <w:r w:rsidR="00796564">
        <w:rPr>
          <w:rStyle w:val="alb"/>
          <w:szCs w:val="24"/>
        </w:rPr>
        <w:t> </w:t>
      </w:r>
      <w:r w:rsidR="00A00A10" w:rsidRPr="00796564">
        <w:rPr>
          <w:rStyle w:val="alb"/>
          <w:szCs w:val="24"/>
        </w:rPr>
        <w:t>takim przypadku roczna informacja przekazywana ubezpieczającemu lub ubezpiecz</w:t>
      </w:r>
      <w:r w:rsidR="003A5AEC" w:rsidRPr="00796564">
        <w:rPr>
          <w:rStyle w:val="alb"/>
          <w:szCs w:val="24"/>
        </w:rPr>
        <w:t>onemu, w trybie art. 20 ustawy,</w:t>
      </w:r>
      <w:r w:rsidR="00A00A10" w:rsidRPr="00796564">
        <w:rPr>
          <w:rStyle w:val="alb"/>
          <w:szCs w:val="24"/>
        </w:rPr>
        <w:t xml:space="preserve"> powinna z</w:t>
      </w:r>
      <w:r w:rsidR="00DA31ED">
        <w:rPr>
          <w:rStyle w:val="alb"/>
          <w:szCs w:val="24"/>
        </w:rPr>
        <w:t>a</w:t>
      </w:r>
      <w:r w:rsidR="00A00A10" w:rsidRPr="00796564">
        <w:rPr>
          <w:rStyle w:val="alb"/>
          <w:szCs w:val="24"/>
        </w:rPr>
        <w:t>wierać również ocenę odpowiedniości umowy ubezpieczenia do potrzeb ubezpieczającego lub ubezpieczonego (co stanowi implementację art. 30 us</w:t>
      </w:r>
      <w:r w:rsidR="00305713" w:rsidRPr="00796564">
        <w:rPr>
          <w:rStyle w:val="alb"/>
          <w:szCs w:val="24"/>
        </w:rPr>
        <w:t>t. 5 akapit czwarty dyrektywy);</w:t>
      </w:r>
    </w:p>
    <w:p w:rsidR="00E27470" w:rsidRPr="00796564" w:rsidRDefault="005F4618" w:rsidP="00796564">
      <w:pPr>
        <w:pStyle w:val="Akapitzlist"/>
        <w:spacing w:before="120"/>
        <w:ind w:left="350" w:hanging="350"/>
        <w:jc w:val="both"/>
        <w:rPr>
          <w:rStyle w:val="Ppogrubienie"/>
          <w:rFonts w:cs="Times New Roman"/>
          <w:szCs w:val="24"/>
        </w:rPr>
      </w:pPr>
      <w:r w:rsidRPr="00796564">
        <w:rPr>
          <w:rStyle w:val="alb"/>
          <w:szCs w:val="24"/>
        </w:rPr>
        <w:t>2)</w:t>
      </w:r>
      <w:r w:rsidRPr="00796564">
        <w:rPr>
          <w:rStyle w:val="alb"/>
          <w:szCs w:val="24"/>
        </w:rPr>
        <w:tab/>
      </w:r>
      <w:r w:rsidR="00E27470" w:rsidRPr="00796564">
        <w:rPr>
          <w:rStyle w:val="alb"/>
          <w:szCs w:val="24"/>
        </w:rPr>
        <w:t>implementacji art. 30 ust. 5 akapit drugi i trze</w:t>
      </w:r>
      <w:r w:rsidR="006672C3" w:rsidRPr="00796564">
        <w:rPr>
          <w:rStyle w:val="alb"/>
          <w:szCs w:val="24"/>
        </w:rPr>
        <w:t>ci dyrektywy proponuje się, aby</w:t>
      </w:r>
      <w:r w:rsidR="00E27470" w:rsidRPr="00796564">
        <w:rPr>
          <w:rStyle w:val="alb"/>
          <w:szCs w:val="24"/>
        </w:rPr>
        <w:t xml:space="preserve"> </w:t>
      </w:r>
      <w:r w:rsidR="0094185E" w:rsidRPr="00796564">
        <w:rPr>
          <w:rStyle w:val="alb"/>
          <w:szCs w:val="24"/>
        </w:rPr>
        <w:t xml:space="preserve">propozycje ubezpieczenia odpowiednie do </w:t>
      </w:r>
      <w:r w:rsidR="00CD748B" w:rsidRPr="00796564">
        <w:rPr>
          <w:rStyle w:val="alb"/>
          <w:szCs w:val="24"/>
        </w:rPr>
        <w:t>p</w:t>
      </w:r>
      <w:r w:rsidR="0094185E" w:rsidRPr="00796564">
        <w:rPr>
          <w:rStyle w:val="alb"/>
          <w:szCs w:val="24"/>
        </w:rPr>
        <w:t>otrzeb</w:t>
      </w:r>
      <w:r w:rsidR="0094185E" w:rsidRPr="00796564">
        <w:rPr>
          <w:rFonts w:cs="Times New Roman"/>
          <w:szCs w:val="24"/>
        </w:rPr>
        <w:t xml:space="preserve"> ubezpieczającego lub ubezpieczonego </w:t>
      </w:r>
      <w:r w:rsidR="0094185E" w:rsidRPr="00796564">
        <w:rPr>
          <w:rStyle w:val="alb"/>
          <w:szCs w:val="24"/>
        </w:rPr>
        <w:t xml:space="preserve">wraz z uzasadnieniem były przekazywane </w:t>
      </w:r>
      <w:r w:rsidR="00A00A10" w:rsidRPr="00796564">
        <w:rPr>
          <w:rStyle w:val="alb"/>
          <w:szCs w:val="24"/>
        </w:rPr>
        <w:t xml:space="preserve">na piśmie lub </w:t>
      </w:r>
      <w:r w:rsidR="00A00A10" w:rsidRPr="00796564">
        <w:rPr>
          <w:rFonts w:cs="Times New Roman"/>
          <w:szCs w:val="24"/>
        </w:rPr>
        <w:t xml:space="preserve">na </w:t>
      </w:r>
      <w:r w:rsidR="00A00A10" w:rsidRPr="00796564">
        <w:rPr>
          <w:rStyle w:val="alb"/>
          <w:szCs w:val="24"/>
        </w:rPr>
        <w:t>innym trwałym nośniku</w:t>
      </w:r>
      <w:r w:rsidR="0094185E" w:rsidRPr="00796564">
        <w:rPr>
          <w:rStyle w:val="alb"/>
          <w:szCs w:val="24"/>
        </w:rPr>
        <w:t>. Za przepisem dyrektywy p</w:t>
      </w:r>
      <w:r w:rsidR="00E27470" w:rsidRPr="00796564">
        <w:rPr>
          <w:rStyle w:val="alb"/>
          <w:szCs w:val="24"/>
        </w:rPr>
        <w:t xml:space="preserve">roponuje się również </w:t>
      </w:r>
      <w:r w:rsidR="0094185E" w:rsidRPr="00796564">
        <w:rPr>
          <w:rStyle w:val="alb"/>
          <w:szCs w:val="24"/>
        </w:rPr>
        <w:t xml:space="preserve">uregulowanie </w:t>
      </w:r>
      <w:r w:rsidR="00E27470" w:rsidRPr="00796564">
        <w:rPr>
          <w:rStyle w:val="Ppogrubienie"/>
          <w:rFonts w:cs="Times New Roman"/>
          <w:b w:val="0"/>
          <w:szCs w:val="24"/>
        </w:rPr>
        <w:t xml:space="preserve">przypadku zawarcia umowy ubezpieczenia za pomocą środków porozumiewania się na odległość, </w:t>
      </w:r>
      <w:r w:rsidR="0094185E" w:rsidRPr="00796564">
        <w:rPr>
          <w:rStyle w:val="Ppogrubienie"/>
          <w:rFonts w:cs="Times New Roman"/>
          <w:b w:val="0"/>
          <w:szCs w:val="24"/>
        </w:rPr>
        <w:t xml:space="preserve">przy </w:t>
      </w:r>
      <w:r w:rsidR="0063475E" w:rsidRPr="00796564">
        <w:rPr>
          <w:rStyle w:val="Ppogrubienie"/>
          <w:rFonts w:cs="Times New Roman"/>
          <w:b w:val="0"/>
          <w:szCs w:val="24"/>
        </w:rPr>
        <w:t xml:space="preserve">jednoczesnym zagwarantowaniu możliwości odstąpienia od umowy na warunkach </w:t>
      </w:r>
      <w:r w:rsidR="0094185E" w:rsidRPr="00796564">
        <w:rPr>
          <w:rStyle w:val="Ppogrubienie"/>
          <w:rFonts w:cs="Times New Roman"/>
          <w:b w:val="0"/>
          <w:szCs w:val="24"/>
        </w:rPr>
        <w:t>analogicznych do o</w:t>
      </w:r>
      <w:r w:rsidR="0014664A" w:rsidRPr="00796564">
        <w:rPr>
          <w:rStyle w:val="Ppogrubienie"/>
          <w:rFonts w:cs="Times New Roman"/>
          <w:b w:val="0"/>
          <w:szCs w:val="24"/>
        </w:rPr>
        <w:t>kreślonych w art. 40 ust. 1 i 2</w:t>
      </w:r>
      <w:r w:rsidR="0094185E" w:rsidRPr="00796564">
        <w:rPr>
          <w:rStyle w:val="Ppogrubienie"/>
          <w:rFonts w:cs="Times New Roman"/>
          <w:b w:val="0"/>
          <w:szCs w:val="24"/>
        </w:rPr>
        <w:t xml:space="preserve"> ustawy z</w:t>
      </w:r>
      <w:r w:rsidR="00FB16D4">
        <w:rPr>
          <w:rStyle w:val="Ppogrubienie"/>
          <w:rFonts w:cs="Times New Roman"/>
          <w:b w:val="0"/>
          <w:szCs w:val="24"/>
        </w:rPr>
        <w:t> </w:t>
      </w:r>
      <w:r w:rsidR="0094185E" w:rsidRPr="00796564">
        <w:rPr>
          <w:rStyle w:val="Ppogrubienie"/>
          <w:rFonts w:cs="Times New Roman"/>
          <w:b w:val="0"/>
          <w:szCs w:val="24"/>
        </w:rPr>
        <w:t>dnia 30 maja 2014 r. o prawach konsumenta.</w:t>
      </w:r>
      <w:r w:rsidR="0094185E" w:rsidRPr="00796564">
        <w:rPr>
          <w:rStyle w:val="Ppogrubienie"/>
          <w:rFonts w:cs="Times New Roman"/>
          <w:szCs w:val="24"/>
        </w:rPr>
        <w:t xml:space="preserve"> </w:t>
      </w:r>
    </w:p>
    <w:p w:rsidR="00AF38B8" w:rsidRPr="00FB16D4" w:rsidRDefault="006065D3" w:rsidP="00FB16D4">
      <w:pPr>
        <w:suppressAutoHyphens/>
        <w:autoSpaceDE w:val="0"/>
        <w:autoSpaceDN w:val="0"/>
        <w:adjustRightInd w:val="0"/>
        <w:spacing w:before="120" w:line="360" w:lineRule="auto"/>
        <w:jc w:val="both"/>
        <w:rPr>
          <w:rStyle w:val="alb"/>
          <w:rFonts w:eastAsiaTheme="minorEastAsia"/>
          <w:bCs/>
        </w:rPr>
      </w:pPr>
      <w:r w:rsidRPr="00796564">
        <w:rPr>
          <w:rFonts w:eastAsiaTheme="minorEastAsia"/>
          <w:bCs/>
        </w:rPr>
        <w:lastRenderedPageBreak/>
        <w:t xml:space="preserve">W przypadku gdy w pakiecie wraz </w:t>
      </w:r>
      <w:r w:rsidRPr="00796564">
        <w:t xml:space="preserve">z innym towarem lub usługą </w:t>
      </w:r>
      <w:r w:rsidRPr="00796564">
        <w:rPr>
          <w:rFonts w:eastAsiaTheme="minorEastAsia"/>
          <w:bCs/>
        </w:rPr>
        <w:t>proponowana jest umowa ubezpieczenia, o której mowa w dziale I w grupie 3 załącznika do ustawy</w:t>
      </w:r>
      <w:r w:rsidR="00DA31ED" w:rsidRPr="00DA31ED">
        <w:t xml:space="preserve"> </w:t>
      </w:r>
      <w:r w:rsidR="00DA31ED">
        <w:t xml:space="preserve">z dnia </w:t>
      </w:r>
      <w:r w:rsidR="00DA31ED" w:rsidRPr="00796564">
        <w:t>11</w:t>
      </w:r>
      <w:r w:rsidR="00DA31ED">
        <w:t> </w:t>
      </w:r>
      <w:r w:rsidR="00DA31ED" w:rsidRPr="00796564">
        <w:t>września 2015 r.</w:t>
      </w:r>
      <w:r w:rsidRPr="00796564">
        <w:rPr>
          <w:rFonts w:eastAsiaTheme="minorEastAsia"/>
          <w:bCs/>
        </w:rPr>
        <w:t xml:space="preserve"> o</w:t>
      </w:r>
      <w:r w:rsidR="00FB16D4">
        <w:rPr>
          <w:rFonts w:eastAsiaTheme="minorEastAsia"/>
          <w:bCs/>
        </w:rPr>
        <w:t> </w:t>
      </w:r>
      <w:r w:rsidRPr="00796564">
        <w:rPr>
          <w:rFonts w:eastAsiaTheme="minorEastAsia"/>
          <w:bCs/>
        </w:rPr>
        <w:t>działalności ubezpieczeniowej i reasekuracyjnej, proponuje się, aby cały pakiet był odpowiedni do potrzeb ubezpieczającego lub ubezpieczonego</w:t>
      </w:r>
      <w:r w:rsidRPr="00796564">
        <w:t xml:space="preserve"> </w:t>
      </w:r>
      <w:r w:rsidRPr="00796564">
        <w:rPr>
          <w:rStyle w:val="alb"/>
        </w:rPr>
        <w:t>(co stanowi implementację art. 30 ust. 1 akapit drugi dyrektywy).</w:t>
      </w:r>
    </w:p>
    <w:p w:rsidR="00AF38B8" w:rsidRPr="00796564" w:rsidRDefault="00AF38B8" w:rsidP="00FB16D4">
      <w:pPr>
        <w:spacing w:before="240" w:line="360" w:lineRule="auto"/>
        <w:jc w:val="both"/>
        <w:rPr>
          <w:rStyle w:val="alb"/>
          <w:b/>
        </w:rPr>
      </w:pPr>
      <w:r w:rsidRPr="00796564">
        <w:rPr>
          <w:rStyle w:val="alb"/>
          <w:b/>
        </w:rPr>
        <w:t>SWOBODA ŚWIADCZENIA USŁUG I SWOBODA PRZEDSIĘBIORCZOŚCI</w:t>
      </w:r>
    </w:p>
    <w:p w:rsidR="000971C4" w:rsidRPr="00796564" w:rsidRDefault="00AF38B8" w:rsidP="00796564">
      <w:pPr>
        <w:spacing w:before="120" w:line="360" w:lineRule="auto"/>
        <w:jc w:val="both"/>
      </w:pPr>
      <w:r w:rsidRPr="00796564">
        <w:rPr>
          <w:rStyle w:val="alb"/>
        </w:rPr>
        <w:t xml:space="preserve">W projekcie ustawy konieczne stało się rozbudowanie przepisów odnoszących się </w:t>
      </w:r>
      <w:r w:rsidR="00CC6ACB">
        <w:rPr>
          <w:rStyle w:val="alb"/>
        </w:rPr>
        <w:t xml:space="preserve">do </w:t>
      </w:r>
      <w:r w:rsidRPr="00796564">
        <w:rPr>
          <w:rStyle w:val="alb"/>
        </w:rPr>
        <w:t xml:space="preserve">usług wykonywanych transgranicznie. Dyrektywa poświęciła temu zagadnieniu rozdział III Swoboda świadczenia usług i swoboda przedsiębiorczości. Przede wszystkim dyrektywa ustanawia inne wymogi notyfikacyjne dla wykonywania działalności na terytorium innego państwa członkowskiego Unii Europejskie w ramach swobody świadczenia usług oraz inne w ramach swobody przedsiębiorczości przez oddział lub stałą obecność (dla swobody przedsiębiorczości dyrektywa przewiduje wyższe wymogi). W przypadku swobody przedsiębiorczości aktywniejsza jest również rola organu nadzoru, który w ściśle określonych okolicznościach może nawet odmówić przekazania informacji właściwemu organowi przyjmującego państwa członkowskiego UE, co skutkuje brakiem możliwości wykonywania działalności </w:t>
      </w:r>
      <w:r w:rsidRPr="00796564">
        <w:t>na terytorium innego państwa członkowskiego Unii Eu</w:t>
      </w:r>
      <w:r w:rsidR="00305713" w:rsidRPr="00796564">
        <w:t>ropejskiej przez oddział</w:t>
      </w:r>
      <w:r w:rsidRPr="00796564">
        <w:t xml:space="preserve">. </w:t>
      </w:r>
      <w:r w:rsidR="000971C4" w:rsidRPr="00796564">
        <w:t>Przepisy powinny rozróżniać krajowych</w:t>
      </w:r>
      <w:r w:rsidR="00796564">
        <w:t xml:space="preserve"> </w:t>
      </w:r>
      <w:r w:rsidR="000971C4" w:rsidRPr="00796564">
        <w:t>i zagranicznych pośredników, tj. pośredników mających siedzibę lub miejsce zamieszkania na terytorium Rzecz</w:t>
      </w:r>
      <w:r w:rsidR="00CC6ACB">
        <w:t>y</w:t>
      </w:r>
      <w:r w:rsidR="000971C4" w:rsidRPr="00796564">
        <w:t>pospolitej Polskiej zamierzających wykonywać działalność na terytorium innego państwa członkowskiego Unii Europejskiej oraz pośredników mających siedzibę lub miejsce zamieszkania w</w:t>
      </w:r>
      <w:r w:rsidR="00796564">
        <w:t xml:space="preserve"> </w:t>
      </w:r>
      <w:r w:rsidR="000971C4" w:rsidRPr="00796564">
        <w:t>innym niż Rzeczpospolita Polska państwie członkowskim Unii Europejskiej zamierzających wykonywać działalność na terytorium Rzeczypospolitej Polskiej. Biorąc przy tym pod uwagę dwa rodzaje czynności (agencyjne lub brokerskie) konieczne stało się uregulowanie możliwości transgranicznego wykonywania działalności w ośmiu przypadkach.</w:t>
      </w:r>
    </w:p>
    <w:p w:rsidR="00AF38B8" w:rsidRPr="00796564" w:rsidRDefault="00AF38B8" w:rsidP="00796564">
      <w:pPr>
        <w:spacing w:before="120" w:line="360" w:lineRule="auto"/>
        <w:jc w:val="both"/>
        <w:rPr>
          <w:rStyle w:val="alb"/>
        </w:rPr>
      </w:pPr>
      <w:r w:rsidRPr="00796564">
        <w:t xml:space="preserve">W ramach tej działalności dyrektywa podzieliła również kompetencje nadzorcze poszczególnych zainteresowanych organów nadzoru oraz określiła procedurę działania organów nadzoru w przypadku naruszenia obowiązków w ramach korzystania ze swobody świadczenia usług oraz naruszenia obowiązków w ramach korzystania ze swobody </w:t>
      </w:r>
      <w:r w:rsidR="00CC6ACB">
        <w:t>przedsiębiorczości</w:t>
      </w:r>
      <w:r w:rsidRPr="00796564">
        <w:t>. Co do zasady d</w:t>
      </w:r>
      <w:r w:rsidRPr="00796564">
        <w:rPr>
          <w:rStyle w:val="alb"/>
        </w:rPr>
        <w:t xml:space="preserve">ziałalność pośrednika </w:t>
      </w:r>
      <w:r w:rsidRPr="00796564">
        <w:t>ubezpieczeniowego i</w:t>
      </w:r>
      <w:r w:rsidR="00FB16D4">
        <w:t> </w:t>
      </w:r>
      <w:r w:rsidR="005646B1" w:rsidRPr="00796564">
        <w:t>agenta</w:t>
      </w:r>
      <w:r w:rsidRPr="00796564">
        <w:t xml:space="preserve"> oferującego ubezpieczenia uzupełniające podlega nadzorowi państwa </w:t>
      </w:r>
      <w:r w:rsidRPr="00796564">
        <w:lastRenderedPageBreak/>
        <w:t xml:space="preserve">macierzystego, </w:t>
      </w:r>
      <w:r w:rsidR="00CC6ACB">
        <w:t xml:space="preserve">z </w:t>
      </w:r>
      <w:r w:rsidRPr="00796564">
        <w:t xml:space="preserve">wyjątkiem obowiązków określonych w rozdziałach V i VI </w:t>
      </w:r>
      <w:r w:rsidR="004D1985" w:rsidRPr="00796564">
        <w:t>dyrektywy ‒</w:t>
      </w:r>
      <w:r w:rsidRPr="00796564">
        <w:t xml:space="preserve"> wymogi informacyjne, zasady prowadzenia działalności oraz dodatkowe wymogi dotyczące ubezpieczeniowych produktów inwestycyjnych (art. 7 ust. 2 i art. 8 ust. 1 dyrektywy) – w odniesieniu do działalności wykonywanej w ramach swobody przedsiębiorczości (przez oddział). W przypadku naruszenia obowiązków w ramach korzystania ze swobody świadczenia usług oraz naruszenia obowiązków w ramach korzystania ze swobody </w:t>
      </w:r>
      <w:r w:rsidR="00200655">
        <w:t>przedsiębiorczości</w:t>
      </w:r>
      <w:r w:rsidRPr="00796564">
        <w:t xml:space="preserve"> pozostających w kompetencji państwa pochodzenia pośrednika, o których mowa w art. 5 i </w:t>
      </w:r>
      <w:r w:rsidR="00CC6ACB">
        <w:t xml:space="preserve">art. </w:t>
      </w:r>
      <w:r w:rsidRPr="00796564">
        <w:t xml:space="preserve">8 dyrektywy, dyrektywa </w:t>
      </w:r>
      <w:r w:rsidR="004D1985" w:rsidRPr="00796564">
        <w:t xml:space="preserve">‒ </w:t>
      </w:r>
      <w:r w:rsidRPr="00796564">
        <w:t>określając uprawni</w:t>
      </w:r>
      <w:r w:rsidR="004D1985" w:rsidRPr="00796564">
        <w:t>e</w:t>
      </w:r>
      <w:r w:rsidRPr="00796564">
        <w:t>nia organu nadzoru państwa przyjmującego</w:t>
      </w:r>
      <w:r w:rsidR="00CC6ACB">
        <w:t xml:space="preserve"> –</w:t>
      </w:r>
      <w:r w:rsidRPr="00796564">
        <w:t xml:space="preserve"> odwołuje się do bardzo szerokich i niedookreślonych przesłanek naruszenia, np. naruszenie obowiązków określonych w dyrektywie, działanie w sposób bardzo szkodliwy dla interesów konsumentów</w:t>
      </w:r>
      <w:r w:rsidR="00796564">
        <w:t xml:space="preserve"> </w:t>
      </w:r>
      <w:r w:rsidRPr="00796564">
        <w:t>lub właściwe</w:t>
      </w:r>
      <w:r w:rsidR="00CC6ACB">
        <w:t>go</w:t>
      </w:r>
      <w:r w:rsidR="00200655">
        <w:t xml:space="preserve"> funkcjonowania</w:t>
      </w:r>
      <w:r w:rsidRPr="00796564">
        <w:t xml:space="preserve"> rynków ubezpieczeń i reasekuracji czy naruszenie zasad dobra ogólnego. W tym zakresie proponuje się, żeby organ nadzoru podejmował działania</w:t>
      </w:r>
      <w:r w:rsidR="00CC6ACB">
        <w:t>,</w:t>
      </w:r>
      <w:r w:rsidRPr="00796564">
        <w:t xml:space="preserve"> jeżeli pośrednik ubezpieczeniowy lub agent oferujący ubezpieczenia uzupełniające wykonujący działalność na terytorium Rzeczypospolitej Polskiej przez oddział lub w inny sposób niż przez oddział, w ramach swobody świadczenia usług, nie przestrzega przepisów prawa polskiego. </w:t>
      </w:r>
      <w:r w:rsidR="004D1985" w:rsidRPr="00796564">
        <w:t>R</w:t>
      </w:r>
      <w:r w:rsidRPr="00796564">
        <w:rPr>
          <w:rStyle w:val="alb"/>
        </w:rPr>
        <w:t>egulacja odwołująca się do konieczności przestrzegania przepisów prawa polskiego obejmuje swoim zakresem również sytuacje, o których mowa w</w:t>
      </w:r>
      <w:r w:rsidR="00796564">
        <w:rPr>
          <w:rStyle w:val="alb"/>
        </w:rPr>
        <w:t xml:space="preserve"> </w:t>
      </w:r>
      <w:r w:rsidRPr="00796564">
        <w:rPr>
          <w:rStyle w:val="alb"/>
        </w:rPr>
        <w:t>art. 9 dyrektywy, tj. podejmowania przez państwo członkowskie odpowiednich środków w przypadku wykonywania działalności sprzecznej z przepisami służących ochronie dobra ogólnego (ust. 1) oraz możliwość podejmowania przez państwo członkowskie odpowiednich środków w</w:t>
      </w:r>
      <w:r w:rsidR="00FB16D4">
        <w:rPr>
          <w:rStyle w:val="alb"/>
        </w:rPr>
        <w:t> </w:t>
      </w:r>
      <w:r w:rsidRPr="00796564">
        <w:rPr>
          <w:rStyle w:val="alb"/>
        </w:rPr>
        <w:t>przypadku unikania przestrzegania przepisów prawa państwa macierzystego z</w:t>
      </w:r>
      <w:r w:rsidR="00FB16D4">
        <w:rPr>
          <w:rStyle w:val="alb"/>
        </w:rPr>
        <w:t> </w:t>
      </w:r>
      <w:r w:rsidRPr="00796564">
        <w:rPr>
          <w:rStyle w:val="alb"/>
        </w:rPr>
        <w:t>jednoczesnym wykonywaniem działalności zagrażającej właściwemu funkcjonowaniu rynków ubezpieczeń i reasekuracji w</w:t>
      </w:r>
      <w:r w:rsidR="00796564">
        <w:rPr>
          <w:rStyle w:val="alb"/>
        </w:rPr>
        <w:t xml:space="preserve"> </w:t>
      </w:r>
      <w:r w:rsidRPr="00796564">
        <w:rPr>
          <w:rStyle w:val="alb"/>
        </w:rPr>
        <w:t>przyjmującym państwie członkowskim w</w:t>
      </w:r>
      <w:r w:rsidR="00FB16D4">
        <w:rPr>
          <w:rStyle w:val="alb"/>
        </w:rPr>
        <w:t> </w:t>
      </w:r>
      <w:r w:rsidRPr="00796564">
        <w:rPr>
          <w:rStyle w:val="alb"/>
        </w:rPr>
        <w:t xml:space="preserve">odniesieniu do ochrony konsumentów (ust. 2). </w:t>
      </w:r>
    </w:p>
    <w:p w:rsidR="00AF38B8" w:rsidRPr="00796564" w:rsidRDefault="00AF38B8" w:rsidP="00796564">
      <w:pPr>
        <w:pStyle w:val="NormalnyWeb"/>
        <w:spacing w:before="120" w:beforeAutospacing="0" w:after="0" w:afterAutospacing="0" w:line="360" w:lineRule="auto"/>
        <w:jc w:val="both"/>
        <w:rPr>
          <w:rStyle w:val="alb"/>
        </w:rPr>
      </w:pPr>
      <w:r w:rsidRPr="00796564">
        <w:rPr>
          <w:rStyle w:val="alb"/>
        </w:rPr>
        <w:t>Ponadto, z uwagi na treść art. 6 ust. 1 dyrektywy, proponuje się zdefiniowanie w</w:t>
      </w:r>
      <w:r w:rsidR="00FB16D4">
        <w:rPr>
          <w:rStyle w:val="alb"/>
        </w:rPr>
        <w:t> </w:t>
      </w:r>
      <w:r w:rsidRPr="00796564">
        <w:rPr>
          <w:rStyle w:val="alb"/>
        </w:rPr>
        <w:t>słowniczku ustawowym „</w:t>
      </w:r>
      <w:r w:rsidRPr="00796564">
        <w:t>oddziału” jako każdej formy stałej obecności na terytorium państwa członkowskiego Unii Europejskiej pośrednika ubezpieczeniowego lub agenta oferującego ubezpieczenia uzupełniające mającego siedzibę lub miejsce zamieszkania w</w:t>
      </w:r>
      <w:r w:rsidR="00FB16D4">
        <w:t> </w:t>
      </w:r>
      <w:r w:rsidRPr="00796564">
        <w:t>innym państwie członkowskim Unii Europejskiej, w tym oddział w rozumieniu ustawy z dnia 2 lipca 2004 r. o swobodzie działalności gospodarczej</w:t>
      </w:r>
      <w:r w:rsidR="004D1985" w:rsidRPr="00796564">
        <w:t xml:space="preserve"> (Dz. U. z 2016 r. poz. 1829</w:t>
      </w:r>
      <w:r w:rsidR="005F4618" w:rsidRPr="00796564">
        <w:t xml:space="preserve">, z </w:t>
      </w:r>
      <w:proofErr w:type="spellStart"/>
      <w:r w:rsidR="005F4618" w:rsidRPr="00796564">
        <w:t>późn</w:t>
      </w:r>
      <w:proofErr w:type="spellEnd"/>
      <w:r w:rsidR="005F4618" w:rsidRPr="00796564">
        <w:t>. zm.</w:t>
      </w:r>
      <w:r w:rsidR="004D1985" w:rsidRPr="00796564">
        <w:t>).</w:t>
      </w:r>
    </w:p>
    <w:p w:rsidR="00AF38B8" w:rsidRPr="00796564" w:rsidRDefault="00AF38B8" w:rsidP="00796564">
      <w:pPr>
        <w:pStyle w:val="NormalnyWeb"/>
        <w:spacing w:before="120" w:beforeAutospacing="0" w:after="0" w:afterAutospacing="0" w:line="360" w:lineRule="auto"/>
        <w:rPr>
          <w:b/>
        </w:rPr>
      </w:pPr>
      <w:r w:rsidRPr="00796564">
        <w:rPr>
          <w:b/>
        </w:rPr>
        <w:lastRenderedPageBreak/>
        <w:t>WYMOGI REJESTRACYJNE</w:t>
      </w:r>
    </w:p>
    <w:p w:rsidR="00AF38B8" w:rsidRPr="00796564" w:rsidRDefault="00AF38B8" w:rsidP="00796564">
      <w:pPr>
        <w:spacing w:before="120" w:line="360" w:lineRule="auto"/>
        <w:jc w:val="both"/>
      </w:pPr>
      <w:r w:rsidRPr="00796564">
        <w:rPr>
          <w:rStyle w:val="alb"/>
        </w:rPr>
        <w:t xml:space="preserve">W zakresie rejestru pośredników ubezpieczeniowych proponuje się </w:t>
      </w:r>
      <w:r w:rsidR="00305713" w:rsidRPr="00796564">
        <w:rPr>
          <w:rStyle w:val="alb"/>
        </w:rPr>
        <w:t xml:space="preserve">kilka istotnych </w:t>
      </w:r>
      <w:r w:rsidRPr="00796564">
        <w:rPr>
          <w:rStyle w:val="alb"/>
        </w:rPr>
        <w:t>zmian. Pierwsza polega na objęciu rejestrem agentów ubezpieczeniowych</w:t>
      </w:r>
      <w:r w:rsidR="001976D7">
        <w:rPr>
          <w:rStyle w:val="alb"/>
        </w:rPr>
        <w:t>,</w:t>
      </w:r>
      <w:r w:rsidRPr="00796564">
        <w:rPr>
          <w:rStyle w:val="alb"/>
        </w:rPr>
        <w:t xml:space="preserve"> </w:t>
      </w:r>
      <w:r w:rsidR="00305713" w:rsidRPr="00796564">
        <w:rPr>
          <w:rStyle w:val="alb"/>
        </w:rPr>
        <w:t xml:space="preserve">również </w:t>
      </w:r>
      <w:r w:rsidR="005646B1" w:rsidRPr="00796564">
        <w:t>agentów</w:t>
      </w:r>
      <w:r w:rsidRPr="00796564">
        <w:t xml:space="preserve"> oferujących ubezpieczenia uzupełniające, których rejestracji wymaga dyrektywa. Za objęciem jednym rejestrem </w:t>
      </w:r>
      <w:r w:rsidRPr="00796564">
        <w:rPr>
          <w:rStyle w:val="alb"/>
        </w:rPr>
        <w:t xml:space="preserve">agentów ubezpieczeniowych oraz agentów </w:t>
      </w:r>
      <w:r w:rsidRPr="00796564">
        <w:t xml:space="preserve">oferujących ubezpieczenia uzupełniające przemawia zbliżony zakres działalności oraz fakt, że zgodnie z założoną koncepcją ustawy podmioty te wykonują te same czynności agencyjne podejmowane w imieniu lub na rzecz zakładu ubezpieczeń. Poza tym objęcie jednym rejestrem tych dwóch rodzajów podmiotów ogranicza ryzyko niewłaściwego wnioskowania o udzielenie informacji z rejestru. </w:t>
      </w:r>
      <w:r w:rsidR="004D1985" w:rsidRPr="00796564">
        <w:t>K</w:t>
      </w:r>
      <w:r w:rsidRPr="00796564">
        <w:t xml:space="preserve">onieczne </w:t>
      </w:r>
      <w:r w:rsidR="004D1985" w:rsidRPr="00796564">
        <w:t xml:space="preserve">jest </w:t>
      </w:r>
      <w:r w:rsidRPr="00796564">
        <w:t>zamieszczenie w</w:t>
      </w:r>
      <w:r w:rsidR="00FB16D4">
        <w:t> </w:t>
      </w:r>
      <w:r w:rsidRPr="00796564">
        <w:t xml:space="preserve">rejestrze również informacji o rodzaju podmiotu, tj. </w:t>
      </w:r>
      <w:r w:rsidRPr="00796564">
        <w:rPr>
          <w:rStyle w:val="alb"/>
        </w:rPr>
        <w:t xml:space="preserve">agent ubezpieczeniowy albo agent </w:t>
      </w:r>
      <w:r w:rsidRPr="00796564">
        <w:t>oferujący ubezpieczenia uzupełniające.</w:t>
      </w:r>
    </w:p>
    <w:p w:rsidR="00461991" w:rsidRPr="00796564" w:rsidRDefault="00AF38B8" w:rsidP="00796564">
      <w:pPr>
        <w:spacing w:before="120" w:line="360" w:lineRule="auto"/>
        <w:jc w:val="both"/>
      </w:pPr>
      <w:r w:rsidRPr="00796564">
        <w:t xml:space="preserve">Druga </w:t>
      </w:r>
      <w:r w:rsidR="00305713" w:rsidRPr="00796564">
        <w:t xml:space="preserve">istotna </w:t>
      </w:r>
      <w:r w:rsidRPr="00796564">
        <w:t>zmiana pol</w:t>
      </w:r>
      <w:r w:rsidR="00305713" w:rsidRPr="00796564">
        <w:t>ega na konieczności ustanowienia</w:t>
      </w:r>
      <w:r w:rsidRPr="00796564">
        <w:t xml:space="preserve"> systemu rejestracji internetowej (art. 3 ust. 2 akapit 2 dyrektywy) w miejsce dotychczasowego systemu informatycznego. Według dyrektywy system rejestracji internetowej musi być łatwo dostępny i umożliwiać wypełnienie formularza rejestracji bezpośrednio w Internecie. Niemniej proponuje się utrzymanie dotychczasowej regulacji, zgodnie z którą organ nadzoru, z urzędu, dokonuje wpisu do rejestru brokerów ubezpieczeniowych z dniem wydania zezwolenia na wykonywanie działalności brokerskiej, jako że jest </w:t>
      </w:r>
      <w:r w:rsidR="002816DE" w:rsidRPr="00796564">
        <w:t xml:space="preserve">to </w:t>
      </w:r>
      <w:r w:rsidRPr="00796564">
        <w:t>rozwiązanie korzystniejsze dla brokerów, niemniej pozostałe wpisy w rejestrze brokerów</w:t>
      </w:r>
      <w:r w:rsidR="00D02AC0" w:rsidRPr="00796564">
        <w:t>, co do zasady,</w:t>
      </w:r>
      <w:r w:rsidR="00833141">
        <w:t xml:space="preserve"> powinny być rejestrowane w I</w:t>
      </w:r>
      <w:r w:rsidRPr="00796564">
        <w:t>nternecie.</w:t>
      </w:r>
      <w:r w:rsidR="00305259" w:rsidRPr="00796564">
        <w:t xml:space="preserve"> </w:t>
      </w:r>
    </w:p>
    <w:p w:rsidR="00305259" w:rsidRPr="00796564" w:rsidRDefault="005F4618" w:rsidP="00FB16D4">
      <w:pPr>
        <w:spacing w:before="120" w:line="360" w:lineRule="auto"/>
        <w:jc w:val="both"/>
      </w:pPr>
      <w:r w:rsidRPr="00796564">
        <w:t>Ponadto</w:t>
      </w:r>
      <w:r w:rsidR="00461991" w:rsidRPr="00796564">
        <w:t xml:space="preserve"> proponuje się, aby w przypadku wydania zezwolenia na wykonywanie działalności brokerskiej w zakresie ubezpieczeń lub reasekuracji organ nadzoru z</w:t>
      </w:r>
      <w:r w:rsidR="00FB16D4">
        <w:t> </w:t>
      </w:r>
      <w:r w:rsidR="00461991" w:rsidRPr="00796564">
        <w:t>urzędu wpisywał do rejestru brokerów jako osobę wykonującą czynności brokerskie w</w:t>
      </w:r>
      <w:r w:rsidR="00FB16D4">
        <w:t> </w:t>
      </w:r>
      <w:r w:rsidR="00461991" w:rsidRPr="00796564">
        <w:t>zakresie ubezpieczeń lub reasekuracji</w:t>
      </w:r>
      <w:r w:rsidR="00D02AC0" w:rsidRPr="00796564">
        <w:t>,</w:t>
      </w:r>
      <w:r w:rsidR="00461991" w:rsidRPr="00796564">
        <w:t xml:space="preserve"> osobę fizyczną, która uzyskała zezwolenie</w:t>
      </w:r>
      <w:r w:rsidR="001976D7">
        <w:t>,</w:t>
      </w:r>
      <w:r w:rsidR="00461991" w:rsidRPr="00796564">
        <w:t xml:space="preserve"> oraz członków zarządu osoby prawnej, która uzyskała zezwolenie, spełniających odpowiednie</w:t>
      </w:r>
      <w:r w:rsidR="00D6336C" w:rsidRPr="00796564">
        <w:t xml:space="preserve"> wymogi w zakresie doświadczenia</w:t>
      </w:r>
      <w:r w:rsidR="00461991" w:rsidRPr="00796564">
        <w:t xml:space="preserve"> oraz zdania egzaminu brokerskiego. Rozwiązanie to ma zapewnić kompletność danych rejestrowych od momentu wydania zezwolenia</w:t>
      </w:r>
      <w:r w:rsidR="002B0229" w:rsidRPr="00796564">
        <w:t>.</w:t>
      </w:r>
    </w:p>
    <w:p w:rsidR="00AF38B8" w:rsidRPr="00796564" w:rsidRDefault="005F4618" w:rsidP="00FB16D4">
      <w:pPr>
        <w:pStyle w:val="Tekstpodstawowy27"/>
        <w:shd w:val="clear" w:color="auto" w:fill="auto"/>
        <w:spacing w:before="120" w:line="360" w:lineRule="auto"/>
        <w:ind w:firstLine="0"/>
        <w:jc w:val="both"/>
        <w:rPr>
          <w:rStyle w:val="alb"/>
          <w:sz w:val="24"/>
          <w:szCs w:val="24"/>
        </w:rPr>
      </w:pPr>
      <w:r w:rsidRPr="00796564">
        <w:rPr>
          <w:rStyle w:val="Ppogrubienie"/>
          <w:b w:val="0"/>
          <w:sz w:val="24"/>
          <w:szCs w:val="24"/>
        </w:rPr>
        <w:t>P</w:t>
      </w:r>
      <w:r w:rsidR="00305259" w:rsidRPr="00796564">
        <w:rPr>
          <w:rStyle w:val="Ppogrubienie"/>
          <w:b w:val="0"/>
          <w:sz w:val="24"/>
          <w:szCs w:val="24"/>
        </w:rPr>
        <w:t>r</w:t>
      </w:r>
      <w:r w:rsidR="002816DE" w:rsidRPr="00796564">
        <w:rPr>
          <w:rStyle w:val="Ppogrubienie"/>
          <w:b w:val="0"/>
          <w:sz w:val="24"/>
          <w:szCs w:val="24"/>
        </w:rPr>
        <w:t>oponuje się</w:t>
      </w:r>
      <w:r w:rsidRPr="00796564">
        <w:rPr>
          <w:rStyle w:val="Ppogrubienie"/>
          <w:b w:val="0"/>
          <w:sz w:val="24"/>
          <w:szCs w:val="24"/>
        </w:rPr>
        <w:t xml:space="preserve"> także</w:t>
      </w:r>
      <w:r w:rsidR="002816DE" w:rsidRPr="00796564">
        <w:rPr>
          <w:rStyle w:val="Ppogrubienie"/>
          <w:b w:val="0"/>
          <w:sz w:val="24"/>
          <w:szCs w:val="24"/>
        </w:rPr>
        <w:t xml:space="preserve"> </w:t>
      </w:r>
      <w:r w:rsidR="00305259" w:rsidRPr="00796564">
        <w:rPr>
          <w:rStyle w:val="Ppogrubienie"/>
          <w:b w:val="0"/>
          <w:sz w:val="24"/>
          <w:szCs w:val="24"/>
        </w:rPr>
        <w:t xml:space="preserve">rozszerzenie katalogu danych dostępnych z rejestru przy jednoczesnej zmianie sposobu udostępniania tych danych. Obecnie funkcjonująca regulacja ustawowa umożliwia organowi nadzoru jedynie udzielanie informacji </w:t>
      </w:r>
      <w:r w:rsidR="00305259" w:rsidRPr="00796564">
        <w:rPr>
          <w:rStyle w:val="Ppogrubienie"/>
          <w:b w:val="0"/>
          <w:sz w:val="24"/>
          <w:szCs w:val="24"/>
        </w:rPr>
        <w:lastRenderedPageBreak/>
        <w:t xml:space="preserve">potwierdzających niektóre dane rejestrowe. Zakres tych danych jest obecnie zbyt ograniczony względem potrzeb zgłaszanych przez zainteresowanych. Ponadto brak jest możliwości udostępniania danych historycznych, o które również wnoszą osoby zainteresowane. </w:t>
      </w:r>
      <w:r w:rsidR="00E148B0" w:rsidRPr="00796564">
        <w:rPr>
          <w:rStyle w:val="Ppogrubienie"/>
          <w:b w:val="0"/>
          <w:sz w:val="24"/>
          <w:szCs w:val="24"/>
        </w:rPr>
        <w:t>Proponuje się</w:t>
      </w:r>
      <w:r w:rsidR="00943051" w:rsidRPr="00796564">
        <w:rPr>
          <w:rStyle w:val="Ppogrubienie"/>
          <w:b w:val="0"/>
          <w:sz w:val="24"/>
          <w:szCs w:val="24"/>
        </w:rPr>
        <w:t xml:space="preserve"> więc</w:t>
      </w:r>
      <w:r w:rsidR="00E148B0" w:rsidRPr="00796564">
        <w:rPr>
          <w:rStyle w:val="Ppogrubienie"/>
          <w:b w:val="0"/>
          <w:sz w:val="24"/>
          <w:szCs w:val="24"/>
        </w:rPr>
        <w:t>, aby r</w:t>
      </w:r>
      <w:r w:rsidR="00305259" w:rsidRPr="00796564">
        <w:rPr>
          <w:rStyle w:val="Ppogrubienie"/>
          <w:b w:val="0"/>
          <w:sz w:val="24"/>
          <w:szCs w:val="24"/>
        </w:rPr>
        <w:t xml:space="preserve">ejestr agentów </w:t>
      </w:r>
      <w:r w:rsidR="00943051" w:rsidRPr="00796564">
        <w:rPr>
          <w:rStyle w:val="Ppogrubienie"/>
          <w:b w:val="0"/>
          <w:sz w:val="24"/>
          <w:szCs w:val="24"/>
        </w:rPr>
        <w:t xml:space="preserve">i rejestr brokerów </w:t>
      </w:r>
      <w:r w:rsidR="00E148B0" w:rsidRPr="00796564">
        <w:rPr>
          <w:rStyle w:val="Ppogrubienie"/>
          <w:b w:val="0"/>
          <w:sz w:val="24"/>
          <w:szCs w:val="24"/>
        </w:rPr>
        <w:t xml:space="preserve">był </w:t>
      </w:r>
      <w:r w:rsidR="00305259" w:rsidRPr="00796564">
        <w:rPr>
          <w:rStyle w:val="Ppogrubienie"/>
          <w:b w:val="0"/>
          <w:sz w:val="24"/>
          <w:szCs w:val="24"/>
        </w:rPr>
        <w:t>jawny w</w:t>
      </w:r>
      <w:r w:rsidR="00FB16D4">
        <w:rPr>
          <w:rStyle w:val="Ppogrubienie"/>
          <w:b w:val="0"/>
          <w:sz w:val="24"/>
          <w:szCs w:val="24"/>
        </w:rPr>
        <w:t> </w:t>
      </w:r>
      <w:r w:rsidR="00305259" w:rsidRPr="00796564">
        <w:rPr>
          <w:rStyle w:val="Ppogrubienie"/>
          <w:b w:val="0"/>
          <w:sz w:val="24"/>
          <w:szCs w:val="24"/>
        </w:rPr>
        <w:t xml:space="preserve">zakresie aktualnych danych, z wyłączeniem informacji </w:t>
      </w:r>
      <w:r w:rsidR="00E148B0" w:rsidRPr="00796564">
        <w:rPr>
          <w:rStyle w:val="Ppogrubienie"/>
          <w:b w:val="0"/>
          <w:sz w:val="24"/>
          <w:szCs w:val="24"/>
        </w:rPr>
        <w:t xml:space="preserve">dotyczących danych osobowych </w:t>
      </w:r>
      <w:r w:rsidR="001976D7">
        <w:rPr>
          <w:rStyle w:val="Ppogrubienie"/>
          <w:b w:val="0"/>
          <w:sz w:val="24"/>
          <w:szCs w:val="24"/>
        </w:rPr>
        <w:t>–</w:t>
      </w:r>
      <w:r w:rsidR="00E148B0" w:rsidRPr="00796564">
        <w:rPr>
          <w:rStyle w:val="Ppogrubienie"/>
          <w:b w:val="0"/>
          <w:sz w:val="24"/>
          <w:szCs w:val="24"/>
        </w:rPr>
        <w:t xml:space="preserve"> numer</w:t>
      </w:r>
      <w:r w:rsidR="00943051" w:rsidRPr="00796564">
        <w:rPr>
          <w:rStyle w:val="Ppogrubienie"/>
          <w:b w:val="0"/>
          <w:sz w:val="24"/>
          <w:szCs w:val="24"/>
        </w:rPr>
        <w:t>u</w:t>
      </w:r>
      <w:r w:rsidR="00E148B0" w:rsidRPr="00796564">
        <w:rPr>
          <w:rStyle w:val="Ppogrubienie"/>
          <w:b w:val="0"/>
          <w:sz w:val="24"/>
          <w:szCs w:val="24"/>
        </w:rPr>
        <w:t xml:space="preserve"> PESEL, paszportu, dowodu osobistego lub innego dokumentu potwierdzającego tożsamość</w:t>
      </w:r>
      <w:r w:rsidR="0007438C">
        <w:rPr>
          <w:rStyle w:val="Ppogrubienie"/>
          <w:b w:val="0"/>
          <w:sz w:val="24"/>
          <w:szCs w:val="24"/>
        </w:rPr>
        <w:t>,</w:t>
      </w:r>
      <w:r w:rsidR="00E148B0" w:rsidRPr="00796564">
        <w:rPr>
          <w:rStyle w:val="Ppogrubienie"/>
          <w:b w:val="0"/>
          <w:sz w:val="24"/>
          <w:szCs w:val="24"/>
        </w:rPr>
        <w:t xml:space="preserve"> oraz miejsc</w:t>
      </w:r>
      <w:r w:rsidR="00943051" w:rsidRPr="00796564">
        <w:rPr>
          <w:rStyle w:val="Ppogrubienie"/>
          <w:b w:val="0"/>
          <w:sz w:val="24"/>
          <w:szCs w:val="24"/>
        </w:rPr>
        <w:t>a</w:t>
      </w:r>
      <w:r w:rsidR="00E148B0" w:rsidRPr="00796564">
        <w:rPr>
          <w:rStyle w:val="Ppogrubienie"/>
          <w:b w:val="0"/>
          <w:sz w:val="24"/>
          <w:szCs w:val="24"/>
        </w:rPr>
        <w:t xml:space="preserve"> zamieszkania. </w:t>
      </w:r>
      <w:r w:rsidR="00305259" w:rsidRPr="00796564">
        <w:rPr>
          <w:rStyle w:val="Ppogrubienie"/>
          <w:b w:val="0"/>
          <w:sz w:val="24"/>
          <w:szCs w:val="24"/>
        </w:rPr>
        <w:t xml:space="preserve">Informacje z rejestru dotyczące danych historycznych </w:t>
      </w:r>
      <w:r w:rsidR="00943051" w:rsidRPr="00796564">
        <w:rPr>
          <w:rStyle w:val="Ppogrubienie"/>
          <w:b w:val="0"/>
          <w:sz w:val="24"/>
          <w:szCs w:val="24"/>
        </w:rPr>
        <w:t xml:space="preserve">byłby </w:t>
      </w:r>
      <w:r w:rsidR="00305259" w:rsidRPr="00796564">
        <w:rPr>
          <w:rStyle w:val="Ppogrubienie"/>
          <w:b w:val="0"/>
          <w:sz w:val="24"/>
          <w:szCs w:val="24"/>
        </w:rPr>
        <w:t xml:space="preserve">udzielane na wniosek </w:t>
      </w:r>
      <w:r w:rsidR="00943051" w:rsidRPr="00796564">
        <w:rPr>
          <w:rStyle w:val="Ppogrubienie"/>
          <w:b w:val="0"/>
          <w:sz w:val="24"/>
          <w:szCs w:val="24"/>
        </w:rPr>
        <w:t>podmiotu</w:t>
      </w:r>
      <w:r w:rsidR="00305259" w:rsidRPr="00796564">
        <w:rPr>
          <w:rStyle w:val="Ppogrubienie"/>
          <w:b w:val="0"/>
          <w:sz w:val="24"/>
          <w:szCs w:val="24"/>
        </w:rPr>
        <w:t>, których informacje dotyczą.</w:t>
      </w:r>
      <w:r w:rsidR="00F23705" w:rsidRPr="00796564">
        <w:rPr>
          <w:rStyle w:val="Ppogrubienie"/>
          <w:b w:val="0"/>
          <w:sz w:val="24"/>
          <w:szCs w:val="24"/>
        </w:rPr>
        <w:t xml:space="preserve"> Odpowiednie organy ścigania oraz sądy będą mogły wnioskować o</w:t>
      </w:r>
      <w:r w:rsidR="00FB16D4">
        <w:rPr>
          <w:rStyle w:val="Ppogrubienie"/>
          <w:b w:val="0"/>
          <w:sz w:val="24"/>
          <w:szCs w:val="24"/>
        </w:rPr>
        <w:t> </w:t>
      </w:r>
      <w:r w:rsidR="00F23705" w:rsidRPr="00796564">
        <w:rPr>
          <w:rStyle w:val="Ppogrubienie"/>
          <w:b w:val="0"/>
          <w:sz w:val="24"/>
          <w:szCs w:val="24"/>
        </w:rPr>
        <w:t>udostępnienie wszystkich danych rejestrowych na podstawie przepisów ogólnych, np.</w:t>
      </w:r>
      <w:r w:rsidR="00FB16D4">
        <w:rPr>
          <w:rStyle w:val="Ppogrubienie"/>
          <w:b w:val="0"/>
          <w:sz w:val="24"/>
          <w:szCs w:val="24"/>
        </w:rPr>
        <w:t> </w:t>
      </w:r>
      <w:r w:rsidR="00F23705" w:rsidRPr="00796564">
        <w:rPr>
          <w:rStyle w:val="Ppogrubienie"/>
          <w:b w:val="0"/>
          <w:sz w:val="24"/>
          <w:szCs w:val="24"/>
        </w:rPr>
        <w:t>art. 15 § 2 Kodeksu postępowania karnego</w:t>
      </w:r>
      <w:r w:rsidR="002F1490" w:rsidRPr="00796564">
        <w:rPr>
          <w:rStyle w:val="Ppogrubienie"/>
          <w:b w:val="0"/>
          <w:sz w:val="24"/>
          <w:szCs w:val="24"/>
        </w:rPr>
        <w:t xml:space="preserve"> czy art. 10 ustawy z dnia 28 stycznia 2016 r. ‒ Prawo o prokuraturze</w:t>
      </w:r>
      <w:r w:rsidR="002B4FA1" w:rsidRPr="00796564">
        <w:rPr>
          <w:rStyle w:val="Ppogrubienie"/>
          <w:b w:val="0"/>
          <w:sz w:val="24"/>
          <w:szCs w:val="24"/>
        </w:rPr>
        <w:t xml:space="preserve"> (Dz. U</w:t>
      </w:r>
      <w:r w:rsidR="00F23705" w:rsidRPr="00796564">
        <w:rPr>
          <w:rStyle w:val="Ppogrubienie"/>
          <w:b w:val="0"/>
          <w:sz w:val="24"/>
          <w:szCs w:val="24"/>
        </w:rPr>
        <w:t>.</w:t>
      </w:r>
      <w:r w:rsidR="00606AC7" w:rsidRPr="00796564">
        <w:rPr>
          <w:rStyle w:val="Ppogrubienie"/>
          <w:b w:val="0"/>
          <w:sz w:val="24"/>
          <w:szCs w:val="24"/>
        </w:rPr>
        <w:t xml:space="preserve"> p</w:t>
      </w:r>
      <w:r w:rsidR="002B4FA1" w:rsidRPr="00796564">
        <w:rPr>
          <w:rStyle w:val="Ppogrubienie"/>
          <w:b w:val="0"/>
          <w:sz w:val="24"/>
          <w:szCs w:val="24"/>
        </w:rPr>
        <w:t xml:space="preserve">oz. 177, z </w:t>
      </w:r>
      <w:proofErr w:type="spellStart"/>
      <w:r w:rsidR="002B4FA1" w:rsidRPr="00796564">
        <w:rPr>
          <w:rStyle w:val="Ppogrubienie"/>
          <w:b w:val="0"/>
          <w:sz w:val="24"/>
          <w:szCs w:val="24"/>
        </w:rPr>
        <w:t>późn</w:t>
      </w:r>
      <w:proofErr w:type="spellEnd"/>
      <w:r w:rsidR="002B4FA1" w:rsidRPr="00796564">
        <w:rPr>
          <w:rStyle w:val="Ppogrubienie"/>
          <w:b w:val="0"/>
          <w:sz w:val="24"/>
          <w:szCs w:val="24"/>
        </w:rPr>
        <w:t>. zm.)</w:t>
      </w:r>
    </w:p>
    <w:p w:rsidR="00AF38B8" w:rsidRPr="00796564" w:rsidRDefault="00AF38B8" w:rsidP="00796564">
      <w:pPr>
        <w:spacing w:before="120" w:line="360" w:lineRule="auto"/>
        <w:jc w:val="both"/>
      </w:pPr>
      <w:r w:rsidRPr="00796564">
        <w:rPr>
          <w:rStyle w:val="alb"/>
        </w:rPr>
        <w:t>Przepis art. 3 ust. 4 dyrektywy zobowiązuje</w:t>
      </w:r>
      <w:r w:rsidR="005F4618" w:rsidRPr="00796564">
        <w:rPr>
          <w:rStyle w:val="alb"/>
        </w:rPr>
        <w:t xml:space="preserve"> EIOPA</w:t>
      </w:r>
      <w:r w:rsidRPr="00796564">
        <w:rPr>
          <w:rStyle w:val="alb"/>
        </w:rPr>
        <w:t xml:space="preserve"> do publikowania na swoich stronach internetowych rejestru elektronicznego zawierającego wykaz pośredników</w:t>
      </w:r>
      <w:r w:rsidR="00796564">
        <w:rPr>
          <w:rStyle w:val="alb"/>
        </w:rPr>
        <w:t xml:space="preserve"> </w:t>
      </w:r>
      <w:r w:rsidRPr="00796564">
        <w:rPr>
          <w:rStyle w:val="alb"/>
        </w:rPr>
        <w:t xml:space="preserve">ubezpieczeniowych i agentów </w:t>
      </w:r>
      <w:r w:rsidRPr="00796564">
        <w:t xml:space="preserve">oferujących ubezpieczenia uzupełniające, którzy zgłosili zamiar prowadzenia działalności transgranicznej. Informacje te EIOPA powinna uzyskać od państw członkowskich. Rejestr ten zawiera także </w:t>
      </w:r>
      <w:r w:rsidR="004D1985" w:rsidRPr="00796564">
        <w:t>odesłania</w:t>
      </w:r>
      <w:r w:rsidRPr="00796564">
        <w:t xml:space="preserve"> do stron internetowych właściwych organów każdego państwa członkowskiego, a strony internetowe tych właściwych organów zawierają odsyłacze prowa</w:t>
      </w:r>
      <w:r w:rsidR="005F4618" w:rsidRPr="00796564">
        <w:t>dzące do tego rejestru. Ponadto</w:t>
      </w:r>
      <w:r w:rsidRPr="00796564">
        <w:t xml:space="preserve"> ustanowiony punkt informacyjny państwa członkowskiego udostępnia również dane identyfikacyjne</w:t>
      </w:r>
      <w:r w:rsidR="00796564">
        <w:t xml:space="preserve"> </w:t>
      </w:r>
      <w:r w:rsidRPr="00796564">
        <w:t>właściwych organów państwa członkowskiego pochodzenia (art. 3 ust. 3). W konsekwencji proponuje się zawrzeć w projekcie ustawy podstawę prawną umożl</w:t>
      </w:r>
      <w:r w:rsidR="004D1985" w:rsidRPr="00796564">
        <w:t>i</w:t>
      </w:r>
      <w:r w:rsidRPr="00796564">
        <w:t xml:space="preserve">wiającą Komisji Nadzoru Finansowego </w:t>
      </w:r>
      <w:r w:rsidRPr="00796564">
        <w:rPr>
          <w:rStyle w:val="alb"/>
        </w:rPr>
        <w:t>przekazywanie EIOPA informacji z</w:t>
      </w:r>
      <w:r w:rsidR="00FB16D4">
        <w:rPr>
          <w:rStyle w:val="alb"/>
        </w:rPr>
        <w:t> </w:t>
      </w:r>
      <w:r w:rsidRPr="00796564">
        <w:rPr>
          <w:rStyle w:val="alb"/>
        </w:rPr>
        <w:t xml:space="preserve">rejestru pośredników ubezpieczeniowych dotyczących pośredników ubezpieczeniowych i </w:t>
      </w:r>
      <w:r w:rsidR="005646B1" w:rsidRPr="00796564">
        <w:t>agentów</w:t>
      </w:r>
      <w:r w:rsidRPr="00796564">
        <w:t xml:space="preserve"> oferujących ubezpieczenia uzupełniające wykonujących działalność na terytorium innego państwa członkowskiego Unii Europejskiej</w:t>
      </w:r>
      <w:r w:rsidR="00796564">
        <w:t xml:space="preserve"> </w:t>
      </w:r>
      <w:r w:rsidRPr="00796564">
        <w:t xml:space="preserve">przez oddział lub w inny sposób niż przez oddział, w ramach swobody świadczenia usług. Ponadto </w:t>
      </w:r>
      <w:r w:rsidRPr="00796564">
        <w:rPr>
          <w:rStyle w:val="alb"/>
        </w:rPr>
        <w:t xml:space="preserve">organ nadzoru na swojej stronie internetowej powinien zamieścić odsyłacz do rejestru EIOPA zawierający wykaz pośredników ubezpieczeniowych oraz agentów </w:t>
      </w:r>
      <w:r w:rsidRPr="00796564">
        <w:t>oferujących ubezpieczenia uzupełniające wykonujących działalność transgranicznie.</w:t>
      </w:r>
    </w:p>
    <w:p w:rsidR="00AF38B8" w:rsidRPr="00796564" w:rsidRDefault="00AF38B8" w:rsidP="00796564">
      <w:pPr>
        <w:spacing w:before="120" w:line="360" w:lineRule="auto"/>
        <w:jc w:val="both"/>
      </w:pPr>
      <w:r w:rsidRPr="00796564">
        <w:t xml:space="preserve">Z uwagi na postanowienia art. 3 ust. 4 akapit 6 zdanie drugie dyrektywy (w stosownych przypadkach państwo członkowskie pochodzenia informuje przyjmujące państwo członkowskie o usunięciu pośrednika ubezpieczeniowego i </w:t>
      </w:r>
      <w:r w:rsidR="005646B1" w:rsidRPr="00796564">
        <w:t>agenta</w:t>
      </w:r>
      <w:r w:rsidRPr="00796564">
        <w:t xml:space="preserve"> oferującego </w:t>
      </w:r>
      <w:r w:rsidRPr="00796564">
        <w:lastRenderedPageBreak/>
        <w:t xml:space="preserve">ubezpieczenia uzupełniające z rejestru), w rozdziale dotyczącym prawa przedsiębiorczości i swobody świadczenia usług, proponuje się nałożyć na organ nadzoru obowiązek informowania </w:t>
      </w:r>
      <w:r w:rsidR="00CD3037" w:rsidRPr="00796564">
        <w:t xml:space="preserve">właściwego organu </w:t>
      </w:r>
      <w:r w:rsidRPr="00796564">
        <w:t xml:space="preserve">przyjmującego państwa członkowskiego Unii Europejskiej o </w:t>
      </w:r>
      <w:r w:rsidR="006672C3" w:rsidRPr="00796564">
        <w:t>wykreśleniu</w:t>
      </w:r>
      <w:r w:rsidRPr="00796564">
        <w:t xml:space="preserve"> z rejestru pośredników ubezpieczeniowych pośrednika ubezpieczeniowego wykonującego działalność na terytorium </w:t>
      </w:r>
      <w:r w:rsidR="00CD3037" w:rsidRPr="00796564">
        <w:t>tego</w:t>
      </w:r>
      <w:r w:rsidRPr="00796564">
        <w:t xml:space="preserve"> państwa członkowskiego Unii Europejskiej przez oddział lub w inny sposób niż przez oddział, w ramach swobody świadczenia usług. </w:t>
      </w:r>
      <w:r w:rsidR="004D1985" w:rsidRPr="00796564">
        <w:t>P</w:t>
      </w:r>
      <w:r w:rsidRPr="00796564">
        <w:t>roponuje się miesięczny termin na jego realizacje analogicznie do informowania o innych zmianach.</w:t>
      </w:r>
    </w:p>
    <w:p w:rsidR="00AF38B8" w:rsidRPr="00796564" w:rsidRDefault="00AF38B8" w:rsidP="00FB16D4">
      <w:pPr>
        <w:spacing w:before="120" w:line="360" w:lineRule="auto"/>
        <w:jc w:val="both"/>
      </w:pPr>
      <w:r w:rsidRPr="00796564">
        <w:rPr>
          <w:rStyle w:val="alb"/>
        </w:rPr>
        <w:t>Z uwagi na wymogi określone w art. 3 ust. 6 dyre</w:t>
      </w:r>
      <w:r w:rsidR="005F4618" w:rsidRPr="00796564">
        <w:rPr>
          <w:rStyle w:val="alb"/>
        </w:rPr>
        <w:t>ktywy</w:t>
      </w:r>
      <w:r w:rsidRPr="00796564">
        <w:rPr>
          <w:rStyle w:val="alb"/>
        </w:rPr>
        <w:t xml:space="preserve"> wśród danych i informacji zamiesz</w:t>
      </w:r>
      <w:r w:rsidR="00A864AC">
        <w:rPr>
          <w:rStyle w:val="alb"/>
        </w:rPr>
        <w:t>cz</w:t>
      </w:r>
      <w:r w:rsidRPr="00796564">
        <w:rPr>
          <w:rStyle w:val="alb"/>
        </w:rPr>
        <w:t xml:space="preserve">anych w </w:t>
      </w:r>
      <w:r w:rsidRPr="00796564">
        <w:t xml:space="preserve">rejestrze agentów ubezpieczeniowych </w:t>
      </w:r>
      <w:r w:rsidR="00C5077C" w:rsidRPr="00796564">
        <w:t xml:space="preserve">i agentów oferujących ubezpieczenia uzupełniające </w:t>
      </w:r>
      <w:r w:rsidRPr="00796564">
        <w:t>w odniesieniu do</w:t>
      </w:r>
      <w:r w:rsidR="002066AE" w:rsidRPr="00796564">
        <w:t xml:space="preserve"> agentów ubezpieczeniowych</w:t>
      </w:r>
      <w:r w:rsidRPr="00796564">
        <w:t xml:space="preserve"> niebędących osobami fizycznymi</w:t>
      </w:r>
      <w:r w:rsidRPr="00796564">
        <w:rPr>
          <w:rStyle w:val="alb"/>
        </w:rPr>
        <w:t xml:space="preserve"> oraz rejestrze </w:t>
      </w:r>
      <w:r w:rsidRPr="00796564">
        <w:t xml:space="preserve">brokerów ubezpieczeniowych konieczne jest zawarcie informacji dotyczących </w:t>
      </w:r>
      <w:r w:rsidRPr="00796564">
        <w:rPr>
          <w:rStyle w:val="alb"/>
        </w:rPr>
        <w:t xml:space="preserve">tożsamości akcjonariuszy lub udziałowców posiadających co najmniej </w:t>
      </w:r>
      <w:r w:rsidRPr="00796564">
        <w:t>10% udziału w kapitale zakładowym oraz wysokości tych udziałów, tożsamości osób, które mają z nimi bliskie powi</w:t>
      </w:r>
      <w:r w:rsidR="00521C09">
        <w:t>ą</w:t>
      </w:r>
      <w:r w:rsidRPr="00796564">
        <w:t>zania. Analogicznie jak w dyrektywie w</w:t>
      </w:r>
      <w:r w:rsidR="00FB16D4">
        <w:t> </w:t>
      </w:r>
      <w:r w:rsidRPr="00796564">
        <w:t>zakresie rozumienia pojęcia „bliskich powiązań” projekt odsyła do ustawy</w:t>
      </w:r>
      <w:r w:rsidR="004D1985" w:rsidRPr="00796564">
        <w:t xml:space="preserve"> z dnia 11</w:t>
      </w:r>
      <w:r w:rsidR="00FB16D4">
        <w:t> </w:t>
      </w:r>
      <w:r w:rsidR="004D1985" w:rsidRPr="00796564">
        <w:t xml:space="preserve">września 2015 r. </w:t>
      </w:r>
      <w:r w:rsidRPr="00796564">
        <w:t xml:space="preserve">o działalności ubezpieczeniowej </w:t>
      </w:r>
      <w:r w:rsidR="00E479B7">
        <w:br/>
      </w:r>
      <w:r w:rsidRPr="00796564">
        <w:t>i reasekuracyjnej. Ponadto pr</w:t>
      </w:r>
      <w:r w:rsidR="00D02AC0" w:rsidRPr="00796564">
        <w:t>oponuje się przyjęcie dodatkowego warunku wykonywania działalności agencyjnej</w:t>
      </w:r>
      <w:r w:rsidR="00E479B7">
        <w:t>,</w:t>
      </w:r>
      <w:r w:rsidRPr="00796564">
        <w:t xml:space="preserve"> w</w:t>
      </w:r>
      <w:r w:rsidR="00FB16D4">
        <w:t> </w:t>
      </w:r>
      <w:r w:rsidRPr="00796564">
        <w:t>przypadku gdy udziały w kapitale zakładowym i bliskie powiązania pośredników uniemożliwiają organowi nadzoru skuteczne sprawowanie nadzoru, co obejmuje również przesłank</w:t>
      </w:r>
      <w:r w:rsidR="00CD3037" w:rsidRPr="00796564">
        <w:t>ę</w:t>
      </w:r>
      <w:r w:rsidRPr="00796564">
        <w:t xml:space="preserve"> wyrażoną w art. 3 ust. 7 dyrektywy.</w:t>
      </w:r>
      <w:r w:rsidR="00796564">
        <w:t xml:space="preserve"> </w:t>
      </w:r>
    </w:p>
    <w:p w:rsidR="00007A7C" w:rsidRPr="00796564" w:rsidRDefault="00D02AC0" w:rsidP="00796564">
      <w:pPr>
        <w:pStyle w:val="NormalnyWeb"/>
        <w:spacing w:before="120" w:beforeAutospacing="0" w:after="0" w:afterAutospacing="0" w:line="360" w:lineRule="auto"/>
        <w:jc w:val="both"/>
      </w:pPr>
      <w:r w:rsidRPr="00796564">
        <w:t>Z</w:t>
      </w:r>
      <w:r w:rsidR="00AF38B8" w:rsidRPr="00796564">
        <w:t xml:space="preserve"> uwagi na wymogi dyrektywy</w:t>
      </w:r>
      <w:r w:rsidR="004D1985" w:rsidRPr="00796564">
        <w:t>,</w:t>
      </w:r>
      <w:r w:rsidR="00AF38B8" w:rsidRPr="00796564">
        <w:t xml:space="preserve"> proponuje się również wyróżnienie działalności wykonywanej na terytorium innego państwa członkowskiego Unii Europejskiej przez oddział lub w inny sposób niż przez oddział, w ramach swobody świadczenia usług. </w:t>
      </w:r>
    </w:p>
    <w:p w:rsidR="00AF38B8" w:rsidRPr="00796564" w:rsidRDefault="00007A7C" w:rsidP="00796564">
      <w:pPr>
        <w:pStyle w:val="NormalnyWeb"/>
        <w:spacing w:before="120" w:beforeAutospacing="0" w:after="0" w:afterAutospacing="0" w:line="360" w:lineRule="auto"/>
        <w:jc w:val="both"/>
      </w:pPr>
      <w:r w:rsidRPr="00796564">
        <w:t>Projekt ustawy przewiduje również wydłużenie z 3 dni do 7 dni terminu</w:t>
      </w:r>
      <w:r w:rsidR="006672C3" w:rsidRPr="00796564">
        <w:t>,</w:t>
      </w:r>
      <w:r w:rsidRPr="00796564">
        <w:t xml:space="preserve"> w którym zakład ubezpieczeń jest zobowiązany poinformować organ nadzoru, iż przedsiębiorca, z</w:t>
      </w:r>
      <w:r w:rsidR="00FB16D4">
        <w:t> </w:t>
      </w:r>
      <w:r w:rsidRPr="00796564">
        <w:t>którym rozwiązano umowę agencyjną</w:t>
      </w:r>
      <w:r w:rsidR="00E479B7">
        <w:t>,</w:t>
      </w:r>
      <w:r w:rsidRPr="00796564">
        <w:t xml:space="preserve"> wystąpił na drodze sądowej lub innej właściwej o stwierdzenie wadliwości rozwiązania umowy agencyjnej</w:t>
      </w:r>
      <w:r w:rsidR="00554D55" w:rsidRPr="00796564">
        <w:t xml:space="preserve">, a także </w:t>
      </w:r>
      <w:r w:rsidR="00E479B7">
        <w:br/>
      </w:r>
      <w:r w:rsidR="00554D55" w:rsidRPr="00796564">
        <w:t>o prawomocnym rozstrzygnięciu przez sąd lub inny właściwy organ w przedmiocie prawidłowości lub wadliwości rozwiązania umowy agencyjnej</w:t>
      </w:r>
      <w:r w:rsidRPr="00796564">
        <w:t xml:space="preserve">. </w:t>
      </w:r>
    </w:p>
    <w:p w:rsidR="00134893" w:rsidRPr="00796564" w:rsidRDefault="00134893" w:rsidP="00796564">
      <w:pPr>
        <w:suppressAutoHyphens/>
        <w:autoSpaceDE w:val="0"/>
        <w:autoSpaceDN w:val="0"/>
        <w:adjustRightInd w:val="0"/>
        <w:spacing w:before="120" w:line="360" w:lineRule="auto"/>
        <w:jc w:val="both"/>
      </w:pPr>
      <w:r w:rsidRPr="00796564">
        <w:rPr>
          <w:rFonts w:eastAsiaTheme="minorEastAsia"/>
          <w:bCs/>
        </w:rPr>
        <w:t>Proponuje się również, aby wpisowi do rejestru brokerów podlegały informacje o</w:t>
      </w:r>
      <w:r w:rsidR="00FB16D4">
        <w:rPr>
          <w:rFonts w:eastAsiaTheme="minorEastAsia"/>
          <w:bCs/>
        </w:rPr>
        <w:t> </w:t>
      </w:r>
      <w:r w:rsidRPr="00796564">
        <w:rPr>
          <w:rFonts w:eastAsiaTheme="minorEastAsia"/>
          <w:bCs/>
        </w:rPr>
        <w:t xml:space="preserve">egzaminach przeprowadzanych przez Komisję, a także dane o osobach, które zdały </w:t>
      </w:r>
      <w:r w:rsidRPr="00796564">
        <w:rPr>
          <w:rFonts w:eastAsiaTheme="minorEastAsia"/>
          <w:bCs/>
        </w:rPr>
        <w:lastRenderedPageBreak/>
        <w:t xml:space="preserve">egzamin przed Komisją, o osobach, </w:t>
      </w:r>
      <w:r w:rsidR="00D44111" w:rsidRPr="00796564">
        <w:rPr>
          <w:rFonts w:eastAsiaTheme="minorEastAsia"/>
          <w:bCs/>
        </w:rPr>
        <w:t xml:space="preserve">do </w:t>
      </w:r>
      <w:r w:rsidRPr="00796564">
        <w:rPr>
          <w:rFonts w:eastAsiaTheme="minorEastAsia"/>
          <w:bCs/>
        </w:rPr>
        <w:t>któr</w:t>
      </w:r>
      <w:r w:rsidR="00D44111" w:rsidRPr="00796564">
        <w:rPr>
          <w:rFonts w:eastAsiaTheme="minorEastAsia"/>
          <w:bCs/>
        </w:rPr>
        <w:t>ych nie stosuje się warunku zdania takiego egzaminu</w:t>
      </w:r>
      <w:r w:rsidR="00E479B7">
        <w:rPr>
          <w:rFonts w:eastAsiaTheme="minorEastAsia"/>
          <w:bCs/>
        </w:rPr>
        <w:t>,</w:t>
      </w:r>
      <w:r w:rsidR="00D44111" w:rsidRPr="00796564">
        <w:rPr>
          <w:rFonts w:eastAsiaTheme="minorEastAsia"/>
          <w:bCs/>
        </w:rPr>
        <w:t xml:space="preserve"> </w:t>
      </w:r>
      <w:r w:rsidRPr="00796564">
        <w:rPr>
          <w:rFonts w:eastAsiaTheme="minorEastAsia"/>
          <w:bCs/>
        </w:rPr>
        <w:t xml:space="preserve">oraz o osobach, które zostały zwolnione z </w:t>
      </w:r>
      <w:r w:rsidR="00D44111" w:rsidRPr="00796564">
        <w:rPr>
          <w:rFonts w:eastAsiaTheme="minorEastAsia"/>
          <w:bCs/>
        </w:rPr>
        <w:t xml:space="preserve">tego </w:t>
      </w:r>
      <w:r w:rsidRPr="00796564">
        <w:rPr>
          <w:rFonts w:eastAsiaTheme="minorEastAsia"/>
          <w:bCs/>
        </w:rPr>
        <w:t>egzaminu</w:t>
      </w:r>
      <w:r w:rsidR="00D44111" w:rsidRPr="00796564">
        <w:rPr>
          <w:rFonts w:eastAsiaTheme="minorEastAsia"/>
          <w:bCs/>
        </w:rPr>
        <w:t xml:space="preserve">. Informacje te są potrzebne organowi nadzoru </w:t>
      </w:r>
      <w:r w:rsidR="009B3A69" w:rsidRPr="00796564">
        <w:rPr>
          <w:rFonts w:eastAsiaTheme="minorEastAsia"/>
          <w:bCs/>
        </w:rPr>
        <w:t xml:space="preserve">do weryfikacji wniosków </w:t>
      </w:r>
      <w:r w:rsidR="00D44111" w:rsidRPr="00796564">
        <w:t>os</w:t>
      </w:r>
      <w:r w:rsidR="009B3A69" w:rsidRPr="00796564">
        <w:t>ó</w:t>
      </w:r>
      <w:r w:rsidR="00D44111" w:rsidRPr="00796564">
        <w:t>b fizyczn</w:t>
      </w:r>
      <w:r w:rsidR="009B3A69" w:rsidRPr="00796564">
        <w:t xml:space="preserve">ych i osób prawnych </w:t>
      </w:r>
      <w:r w:rsidR="00D44111" w:rsidRPr="00796564">
        <w:t>o zezwolenie na wykonywanie działalności brokerskiej</w:t>
      </w:r>
      <w:r w:rsidR="009B3A69" w:rsidRPr="00796564">
        <w:t xml:space="preserve"> </w:t>
      </w:r>
      <w:r w:rsidR="00D44111" w:rsidRPr="00796564">
        <w:t xml:space="preserve">oraz </w:t>
      </w:r>
      <w:r w:rsidR="009B3A69" w:rsidRPr="00796564">
        <w:t>wniosków o</w:t>
      </w:r>
      <w:r w:rsidR="00FB16D4">
        <w:t> </w:t>
      </w:r>
      <w:r w:rsidR="009B3A69" w:rsidRPr="00796564">
        <w:t xml:space="preserve">wpis do rejestru </w:t>
      </w:r>
      <w:r w:rsidR="00D44111" w:rsidRPr="00796564">
        <w:t xml:space="preserve">osób fizycznych, przez które broker </w:t>
      </w:r>
      <w:r w:rsidR="009B3A69" w:rsidRPr="00796564">
        <w:t xml:space="preserve">zamierza </w:t>
      </w:r>
      <w:r w:rsidR="00D44111" w:rsidRPr="00796564">
        <w:t>wykonywać czynności brokerskie</w:t>
      </w:r>
      <w:r w:rsidR="009B3A69" w:rsidRPr="00796564">
        <w:t xml:space="preserve">. </w:t>
      </w:r>
      <w:r w:rsidR="00190409" w:rsidRPr="00796564">
        <w:t>I</w:t>
      </w:r>
      <w:r w:rsidR="009B3A69" w:rsidRPr="00796564">
        <w:t xml:space="preserve">nformacje </w:t>
      </w:r>
      <w:r w:rsidR="00190409" w:rsidRPr="00796564">
        <w:t xml:space="preserve">te </w:t>
      </w:r>
      <w:r w:rsidR="002A4902" w:rsidRPr="00796564">
        <w:t>o</w:t>
      </w:r>
      <w:r w:rsidR="002A4902" w:rsidRPr="00796564">
        <w:rPr>
          <w:rStyle w:val="Ppogrubienie"/>
          <w:b w:val="0"/>
        </w:rPr>
        <w:t>rgan nadzoru wpisywałby do rejestru brokerów z urzędu i</w:t>
      </w:r>
      <w:r w:rsidR="00FB16D4">
        <w:rPr>
          <w:rStyle w:val="Ppogrubienie"/>
          <w:b w:val="0"/>
        </w:rPr>
        <w:t> </w:t>
      </w:r>
      <w:r w:rsidR="002A4902" w:rsidRPr="00796564">
        <w:rPr>
          <w:rStyle w:val="Ppogrubienie"/>
          <w:b w:val="0"/>
        </w:rPr>
        <w:t>mogłyby być udzielane na wniosek</w:t>
      </w:r>
      <w:r w:rsidR="00190409" w:rsidRPr="00796564">
        <w:rPr>
          <w:b/>
        </w:rPr>
        <w:t xml:space="preserve"> </w:t>
      </w:r>
      <w:r w:rsidR="00190409" w:rsidRPr="00796564">
        <w:rPr>
          <w:rStyle w:val="Ppogrubienie"/>
          <w:b w:val="0"/>
        </w:rPr>
        <w:t>osoby fizycznej, której informacje dotyczą.</w:t>
      </w:r>
    </w:p>
    <w:p w:rsidR="00AF38B8" w:rsidRPr="00FB16D4" w:rsidRDefault="00AF38B8" w:rsidP="00796564">
      <w:pPr>
        <w:spacing w:before="120" w:line="360" w:lineRule="auto"/>
        <w:jc w:val="both"/>
        <w:rPr>
          <w:rStyle w:val="alb"/>
        </w:rPr>
      </w:pPr>
      <w:r w:rsidRPr="00796564">
        <w:t>Zgodnie z art. 16 dyrektywy, państwa członkowskie zapewniają, aby korzystając z</w:t>
      </w:r>
      <w:r w:rsidR="00FB16D4">
        <w:t> </w:t>
      </w:r>
      <w:r w:rsidRPr="00796564">
        <w:t xml:space="preserve">usług pośredników ubezpieczeniowych, reasekuracyjnych lub </w:t>
      </w:r>
      <w:r w:rsidR="005646B1" w:rsidRPr="00796564">
        <w:t>agentów</w:t>
      </w:r>
      <w:r w:rsidRPr="00796564">
        <w:t xml:space="preserve"> oferujących ubezpieczenia uzupełniające, zakłady ubezpieczeń i reasekuracji oraz pośrednicy ubezpieczeniowi i reasekuracyjni korzystali z usług w zakresie dystrybucji ubezpieczeń i reasekuracji świadczonych wyłącznie przez zarejestrowanych pośredników ubezpieczeniowych i reasekuracyjnych lub </w:t>
      </w:r>
      <w:r w:rsidR="005646B1" w:rsidRPr="00796564">
        <w:t>agentów</w:t>
      </w:r>
      <w:r w:rsidRPr="00796564">
        <w:t xml:space="preserve"> oferujących ubezpieczenia uzupełniające, w tym również tych, o których mowa w art. 1 ust. 3. Realizację tego wymogu powinno zapewnić utrzymanie dotychczasowej zasady wyrażonej w art. 7 i</w:t>
      </w:r>
      <w:r w:rsidR="00FB16D4">
        <w:t> </w:t>
      </w:r>
      <w:r w:rsidRPr="00796564">
        <w:t>art.</w:t>
      </w:r>
      <w:r w:rsidR="00FB16D4">
        <w:t> </w:t>
      </w:r>
      <w:r w:rsidRPr="00796564">
        <w:t xml:space="preserve">20 ustawy </w:t>
      </w:r>
      <w:r w:rsidR="004D1985" w:rsidRPr="00796564">
        <w:t xml:space="preserve">z dnia 22 maja 2003 r. </w:t>
      </w:r>
      <w:r w:rsidRPr="00796564">
        <w:t xml:space="preserve">o pośrednictwie ubezpieczeniowym, na podstawie których agentem ubezpieczeniowym i brokerem ubezpieczeniowym może być przedsiębiorca wpisany do rejestru pośredników ubezpieczeniowych. </w:t>
      </w:r>
      <w:r w:rsidR="004D1985" w:rsidRPr="00796564">
        <w:t xml:space="preserve">Takie </w:t>
      </w:r>
      <w:r w:rsidRPr="00796564">
        <w:t>o</w:t>
      </w:r>
      <w:r w:rsidRPr="00796564">
        <w:rPr>
          <w:bCs/>
        </w:rPr>
        <w:t xml:space="preserve">graniczenie w zakresie korzystania z usług pośredników czyni bezprzedmiotowym zgłaszany </w:t>
      </w:r>
      <w:r w:rsidR="004D1985" w:rsidRPr="00796564">
        <w:rPr>
          <w:bCs/>
        </w:rPr>
        <w:t>niekiedy</w:t>
      </w:r>
      <w:r w:rsidRPr="00796564">
        <w:rPr>
          <w:bCs/>
        </w:rPr>
        <w:t xml:space="preserve"> przez rynek ubezpieczeniowy postulat wykonywania działalności agencyjnej jeszcze przed wpisaniem pośrednika do rejestru pośredników ubezpieczeniowych. </w:t>
      </w:r>
    </w:p>
    <w:p w:rsidR="00C0261D" w:rsidRPr="00796564" w:rsidRDefault="00C0261D" w:rsidP="00FB16D4">
      <w:pPr>
        <w:spacing w:before="240" w:line="360" w:lineRule="auto"/>
        <w:jc w:val="both"/>
        <w:rPr>
          <w:rStyle w:val="alb"/>
          <w:b/>
        </w:rPr>
      </w:pPr>
      <w:r w:rsidRPr="00796564">
        <w:rPr>
          <w:rStyle w:val="alb"/>
          <w:b/>
        </w:rPr>
        <w:t>NADZÓR NAD DYSTRYBUCJĄ UBEZPIECZEŃ I DYSTRYBUCJĄ REASEKURACJI</w:t>
      </w:r>
    </w:p>
    <w:p w:rsidR="00BB1A51" w:rsidRPr="00796564" w:rsidRDefault="00C0261D" w:rsidP="00796564">
      <w:pPr>
        <w:spacing w:before="120" w:line="360" w:lineRule="auto"/>
        <w:jc w:val="both"/>
      </w:pPr>
      <w:r w:rsidRPr="00796564">
        <w:t>W ustawie o pośrednictwie ubezpieczeniowym regulacje odnoszące się do sprawowania nadzoru nad działalnością pośredników ubezpieczeniowych znajdowały się w</w:t>
      </w:r>
      <w:r w:rsidR="00FB16D4">
        <w:t> </w:t>
      </w:r>
      <w:r w:rsidRPr="00796564">
        <w:t>rozdziałach dotyczących działalności agentów ubezpieczeniowych (rozdział 2) i</w:t>
      </w:r>
      <w:r w:rsidR="00FB16D4">
        <w:t> </w:t>
      </w:r>
      <w:r w:rsidRPr="00796564">
        <w:t>brokerów ubezpieczeniowych (rozdział 3). W projekcie ustawy proponuje się utworzenie osobnego rozdziału kompleksowo regulującego kwestie sprawowania nadzoru nad działalnością pośredników ubezpieczeniowych</w:t>
      </w:r>
      <w:r w:rsidR="00CE3D39" w:rsidRPr="00796564">
        <w:t xml:space="preserve">. </w:t>
      </w:r>
      <w:r w:rsidR="00DD7977" w:rsidRPr="00796564">
        <w:t>Proponuje się ponadto zachowanie dotychczasowych regulacji, ze zmianami wynikającymi z dyrektywy.</w:t>
      </w:r>
    </w:p>
    <w:p w:rsidR="00762056" w:rsidRPr="00796564" w:rsidRDefault="00BB1A51" w:rsidP="00796564">
      <w:pPr>
        <w:spacing w:before="120" w:line="360" w:lineRule="auto"/>
        <w:jc w:val="both"/>
      </w:pPr>
      <w:r w:rsidRPr="00796564">
        <w:lastRenderedPageBreak/>
        <w:t>W projekcie ustawy proponuje się utrzymanie zasady nadzoru zakład</w:t>
      </w:r>
      <w:r w:rsidR="00762056" w:rsidRPr="00796564">
        <w:t xml:space="preserve">u </w:t>
      </w:r>
      <w:r w:rsidRPr="00796564">
        <w:t>ubezpieczeń nad agent</w:t>
      </w:r>
      <w:r w:rsidR="00762056" w:rsidRPr="00796564">
        <w:t xml:space="preserve">em </w:t>
      </w:r>
      <w:r w:rsidRPr="00796564">
        <w:t xml:space="preserve">ubezpieczeniowym </w:t>
      </w:r>
      <w:r w:rsidR="00762056" w:rsidRPr="00796564">
        <w:t xml:space="preserve">i </w:t>
      </w:r>
      <w:r w:rsidR="00762056" w:rsidRPr="00796564">
        <w:rPr>
          <w:rStyle w:val="Ppogrubienie"/>
          <w:b w:val="0"/>
        </w:rPr>
        <w:t>agentem oferującym ubezpieczenia uzupełniające,</w:t>
      </w:r>
      <w:r w:rsidR="00762056" w:rsidRPr="00796564">
        <w:t xml:space="preserve"> na rzecz którego działa agent. </w:t>
      </w:r>
      <w:r w:rsidR="00825AD8" w:rsidRPr="00796564">
        <w:t>Wynika to z faktu odpowiedzialności zakładu ubezpieczeń za agenta, w tym również odpowiedzialności finansowej, i faktycznej możliwości zapewnienia przez zakład ubezpieczeń wykonywania działalności agencyjnej zgodnie z</w:t>
      </w:r>
      <w:r w:rsidR="00FB16D4">
        <w:t> </w:t>
      </w:r>
      <w:r w:rsidR="00825AD8" w:rsidRPr="00796564">
        <w:t xml:space="preserve">prawem. </w:t>
      </w:r>
      <w:r w:rsidR="001A533C" w:rsidRPr="00796564">
        <w:t>To z</w:t>
      </w:r>
      <w:r w:rsidR="00825AD8" w:rsidRPr="00796564">
        <w:t xml:space="preserve">akład ubezpieczeń </w:t>
      </w:r>
      <w:r w:rsidR="001A533C" w:rsidRPr="00796564">
        <w:t>m.in. zawiera z agentem umowę agencyjną, udziela mu pełnomocnictwa do zawierania w jego imieniu</w:t>
      </w:r>
      <w:r w:rsidR="00796564">
        <w:t xml:space="preserve"> </w:t>
      </w:r>
      <w:r w:rsidR="001A533C" w:rsidRPr="00796564">
        <w:t xml:space="preserve">umów ubezpieczenia i umów gwarancji ubezpieczeniowych, składa wnioski o wpis do rejestru agentów </w:t>
      </w:r>
      <w:r w:rsidR="00F76934" w:rsidRPr="00796564">
        <w:t>czy</w:t>
      </w:r>
      <w:r w:rsidR="001A533C" w:rsidRPr="00796564">
        <w:t xml:space="preserve"> weryfikuje spełnienie przez agentów i osoby fizyczne </w:t>
      </w:r>
      <w:r w:rsidR="00F76934" w:rsidRPr="00796564">
        <w:t xml:space="preserve">zamierzające wykonywać czynności agencyjne </w:t>
      </w:r>
      <w:r w:rsidR="001A533C" w:rsidRPr="00796564">
        <w:t xml:space="preserve">warunków </w:t>
      </w:r>
      <w:r w:rsidR="00F76934" w:rsidRPr="00796564">
        <w:t xml:space="preserve">ustawowych (w tym organizuje egzaminy). Przy czym kompleksowy nadzór organu nadzoru nad agentami ubezpieczeniowymi, </w:t>
      </w:r>
      <w:r w:rsidR="00F76934" w:rsidRPr="00796564">
        <w:rPr>
          <w:rStyle w:val="Ppogrubienie"/>
          <w:b w:val="0"/>
        </w:rPr>
        <w:t>agentami oferującymi ubezpieczenia uzupełniające</w:t>
      </w:r>
      <w:r w:rsidR="00F76934" w:rsidRPr="00796564">
        <w:t xml:space="preserve"> wydaje się niemożliwy. Niemniej w toku konsultacji społecznych (na konferencji uzgodnieniowej) uzgodniono, aby w ustawie wprost </w:t>
      </w:r>
      <w:r w:rsidR="00B358A1" w:rsidRPr="00796564">
        <w:t xml:space="preserve">nałożyć na organ nadzoru obowiązek </w:t>
      </w:r>
      <w:r w:rsidR="00F76934" w:rsidRPr="00796564">
        <w:t>spraw</w:t>
      </w:r>
      <w:r w:rsidR="00B358A1" w:rsidRPr="00796564">
        <w:t xml:space="preserve">owania </w:t>
      </w:r>
      <w:r w:rsidR="006672C3" w:rsidRPr="00796564">
        <w:t>nadzo</w:t>
      </w:r>
      <w:r w:rsidR="00F76934" w:rsidRPr="00796564">
        <w:t>r</w:t>
      </w:r>
      <w:r w:rsidR="006672C3" w:rsidRPr="00796564">
        <w:t>u</w:t>
      </w:r>
      <w:r w:rsidR="00F76934" w:rsidRPr="00796564">
        <w:t xml:space="preserve"> nad zakładami ubezpieczeń w zakresie korzystania z usług agentów ubezpieczeniowych i agentów oferując</w:t>
      </w:r>
      <w:r w:rsidR="006672C3" w:rsidRPr="00796564">
        <w:t>ych ubezpieczenia uzupełniające</w:t>
      </w:r>
      <w:r w:rsidR="00F76934" w:rsidRPr="00796564">
        <w:t xml:space="preserve"> (konsekwentnie proponuje się to odnieść również do przedsiębiorców wykonujących działalność w zakresie dystrybucji ubezpieczeń, wyłączonych spod reżimu ustawy, ale wobec których mają zastosowanie minimalne wymogi określone w art. 3 projektu ustawy), a także w ściśle określonych sytuacjach przyznać organowi nadzoru pewne uprawnienia bezpośrednio wobec agentów ubezpieczeniowych </w:t>
      </w:r>
      <w:r w:rsidR="00F76934" w:rsidRPr="00796564">
        <w:rPr>
          <w:rStyle w:val="Ppogrubienie"/>
          <w:b w:val="0"/>
        </w:rPr>
        <w:t>i agentów oferujących ubezpieczenia uzupełniające</w:t>
      </w:r>
      <w:r w:rsidR="00F76934" w:rsidRPr="00796564">
        <w:rPr>
          <w:rStyle w:val="Ppogrubienie"/>
        </w:rPr>
        <w:t xml:space="preserve"> </w:t>
      </w:r>
      <w:r w:rsidR="00F76934" w:rsidRPr="00796564">
        <w:rPr>
          <w:rFonts w:eastAsiaTheme="minorEastAsia"/>
        </w:rPr>
        <w:t xml:space="preserve">(kontrola działalności agenta w zakresie </w:t>
      </w:r>
      <w:r w:rsidR="00AB1425">
        <w:t>zgodności</w:t>
      </w:r>
      <w:r w:rsidR="00AB1425" w:rsidRPr="00796564">
        <w:t xml:space="preserve"> </w:t>
      </w:r>
      <w:r w:rsidR="00F76934" w:rsidRPr="00796564">
        <w:t xml:space="preserve">z przepisami prawa, prawo do </w:t>
      </w:r>
      <w:r w:rsidR="00F76934" w:rsidRPr="00796564">
        <w:rPr>
          <w:rStyle w:val="Ppogrubienie"/>
          <w:b w:val="0"/>
        </w:rPr>
        <w:t>żądania wyjaśnień i informacji</w:t>
      </w:r>
      <w:r w:rsidR="00F76934" w:rsidRPr="00796564">
        <w:t xml:space="preserve"> oraz prawo do nałożenia sankcji</w:t>
      </w:r>
      <w:r w:rsidR="00F76934" w:rsidRPr="00796564">
        <w:rPr>
          <w:rStyle w:val="Ppogrubienie"/>
          <w:b w:val="0"/>
        </w:rPr>
        <w:t>).</w:t>
      </w:r>
    </w:p>
    <w:p w:rsidR="00E32752" w:rsidRPr="00796564" w:rsidRDefault="00745675" w:rsidP="00796564">
      <w:pPr>
        <w:spacing w:before="120" w:line="360" w:lineRule="auto"/>
        <w:jc w:val="both"/>
      </w:pPr>
      <w:r w:rsidRPr="00796564">
        <w:t>W celu implementacji</w:t>
      </w:r>
      <w:r w:rsidR="00E32752" w:rsidRPr="00796564">
        <w:t xml:space="preserve"> art. 1 ust. 5 dyrektywy proponuje się nałożyć na organ nadzoru obowiązek </w:t>
      </w:r>
      <w:r w:rsidR="000701CB" w:rsidRPr="00796564">
        <w:t>m</w:t>
      </w:r>
      <w:r w:rsidR="00E32752" w:rsidRPr="00796564">
        <w:t xml:space="preserve">onitorowania rynku produktów ubezpieczeniowych, które są wprowadzane do obrotu, dystrybuowane lub sprzedawane na terytorium </w:t>
      </w:r>
      <w:r w:rsidR="004D1985" w:rsidRPr="00796564">
        <w:t>Rzecz</w:t>
      </w:r>
      <w:r w:rsidR="00BC1A14">
        <w:t>y</w:t>
      </w:r>
      <w:r w:rsidR="004D1985" w:rsidRPr="00796564">
        <w:t xml:space="preserve">pospolitej Polskiej </w:t>
      </w:r>
      <w:r w:rsidR="00E32752" w:rsidRPr="00796564">
        <w:t>lub z</w:t>
      </w:r>
      <w:r w:rsidR="00FB16D4">
        <w:t> </w:t>
      </w:r>
      <w:r w:rsidR="00E32752" w:rsidRPr="00796564">
        <w:t xml:space="preserve">terytorium </w:t>
      </w:r>
      <w:r w:rsidR="004D1985" w:rsidRPr="00796564">
        <w:t>Rzecz</w:t>
      </w:r>
      <w:r w:rsidR="00BC1A14">
        <w:t>y</w:t>
      </w:r>
      <w:r w:rsidR="004D1985" w:rsidRPr="00796564">
        <w:t>pospolitej Polskiej</w:t>
      </w:r>
      <w:r w:rsidR="00E32752" w:rsidRPr="00796564">
        <w:t xml:space="preserve">. </w:t>
      </w:r>
    </w:p>
    <w:p w:rsidR="00C0261D" w:rsidRPr="00796564" w:rsidRDefault="00E32752" w:rsidP="00796564">
      <w:pPr>
        <w:spacing w:before="120" w:line="360" w:lineRule="auto"/>
        <w:jc w:val="both"/>
      </w:pPr>
      <w:r w:rsidRPr="00796564">
        <w:t>Z kolei w celu implementacji art. 1 ust. 6 akapit 4 dyrektywy proponuje się nałożyć na organ nadzoru obowiązek</w:t>
      </w:r>
      <w:r w:rsidR="006A02C6" w:rsidRPr="00796564">
        <w:t xml:space="preserve"> informowania Komisji Europejskiej o istotnych trudnościach</w:t>
      </w:r>
      <w:r w:rsidR="00BC1A14">
        <w:t>,</w:t>
      </w:r>
      <w:r w:rsidR="006A02C6" w:rsidRPr="00796564">
        <w:t xml:space="preserve"> jakie napotykają dystrybutorzy ubezpieczeń i dystrybutorzy reasekuracji przy wykonywaniu działalności agencyjnej lub działalności brokerskiej w państwach niebędących państwami UE.</w:t>
      </w:r>
      <w:r w:rsidR="00796564">
        <w:t xml:space="preserve"> </w:t>
      </w:r>
    </w:p>
    <w:p w:rsidR="007E6E4E" w:rsidRPr="00796564" w:rsidRDefault="00C0261D" w:rsidP="00796564">
      <w:pPr>
        <w:spacing w:before="120" w:line="360" w:lineRule="auto"/>
        <w:jc w:val="both"/>
        <w:rPr>
          <w:rStyle w:val="Ppogrubienie"/>
          <w:b w:val="0"/>
        </w:rPr>
      </w:pPr>
      <w:r w:rsidRPr="00796564">
        <w:rPr>
          <w:rStyle w:val="Ppogrubienie"/>
          <w:b w:val="0"/>
        </w:rPr>
        <w:lastRenderedPageBreak/>
        <w:t>W celu impleme</w:t>
      </w:r>
      <w:r w:rsidR="005F4618" w:rsidRPr="00796564">
        <w:rPr>
          <w:rStyle w:val="Ppogrubienie"/>
          <w:b w:val="0"/>
        </w:rPr>
        <w:t>ntacji art. 11 ust. 1 dyrektywy</w:t>
      </w:r>
      <w:r w:rsidRPr="00796564">
        <w:rPr>
          <w:rStyle w:val="Ppogrubienie"/>
          <w:b w:val="0"/>
        </w:rPr>
        <w:t xml:space="preserve"> proponuje się nałożenie na organ nadzoru obowiązku publikacji informacji </w:t>
      </w:r>
      <w:r w:rsidR="00A424CF" w:rsidRPr="00796564">
        <w:rPr>
          <w:rStyle w:val="Ppogrubienie"/>
          <w:b w:val="0"/>
        </w:rPr>
        <w:t>o zasadach</w:t>
      </w:r>
      <w:r w:rsidRPr="00796564">
        <w:rPr>
          <w:rStyle w:val="Ppogrubienie"/>
          <w:b w:val="0"/>
        </w:rPr>
        <w:t xml:space="preserve"> dobra ogólnego</w:t>
      </w:r>
      <w:r w:rsidR="0054680F" w:rsidRPr="00796564">
        <w:rPr>
          <w:rStyle w:val="Ppogrubienie"/>
          <w:b w:val="0"/>
        </w:rPr>
        <w:t xml:space="preserve"> mając</w:t>
      </w:r>
      <w:r w:rsidR="00F15561">
        <w:rPr>
          <w:rStyle w:val="Ppogrubienie"/>
          <w:b w:val="0"/>
        </w:rPr>
        <w:t>ych</w:t>
      </w:r>
      <w:r w:rsidR="0054680F" w:rsidRPr="00796564">
        <w:rPr>
          <w:rStyle w:val="Ppogrubienie"/>
          <w:b w:val="0"/>
        </w:rPr>
        <w:t xml:space="preserve"> zastosowanie przy wykonywaniu dystrybucji ubezpieczeń i dystrybucji reasekuracji na terytorium Rzecz</w:t>
      </w:r>
      <w:r w:rsidR="00F15561">
        <w:rPr>
          <w:rStyle w:val="Ppogrubienie"/>
          <w:b w:val="0"/>
        </w:rPr>
        <w:t>y</w:t>
      </w:r>
      <w:r w:rsidR="0054680F" w:rsidRPr="00796564">
        <w:rPr>
          <w:rStyle w:val="Ppogrubienie"/>
          <w:b w:val="0"/>
        </w:rPr>
        <w:t>pospolitej Polskiej</w:t>
      </w:r>
      <w:r w:rsidRPr="00796564">
        <w:rPr>
          <w:rStyle w:val="Ppogrubienie"/>
          <w:b w:val="0"/>
        </w:rPr>
        <w:t xml:space="preserve">. </w:t>
      </w:r>
      <w:r w:rsidR="007E6E4E" w:rsidRPr="00796564">
        <w:rPr>
          <w:rStyle w:val="Ppogrubienie"/>
          <w:b w:val="0"/>
        </w:rPr>
        <w:t>Generalnie przepisy służące ochronie dobra ogólnego powinn</w:t>
      </w:r>
      <w:r w:rsidR="00F15561">
        <w:rPr>
          <w:rStyle w:val="Ppogrubienie"/>
          <w:b w:val="0"/>
        </w:rPr>
        <w:t>y</w:t>
      </w:r>
      <w:r w:rsidR="007E6E4E" w:rsidRPr="00796564">
        <w:rPr>
          <w:rStyle w:val="Ppogrubienie"/>
          <w:b w:val="0"/>
        </w:rPr>
        <w:t xml:space="preserve"> publikować </w:t>
      </w:r>
      <w:r w:rsidR="0054680F" w:rsidRPr="00796564">
        <w:rPr>
          <w:rStyle w:val="Ppogrubienie"/>
          <w:b w:val="0"/>
        </w:rPr>
        <w:t>właściwe organy we wszystkich państwach członkowskich UE. Jakkolwiek dyrektywa tego nie wymaga</w:t>
      </w:r>
      <w:r w:rsidR="00F15561">
        <w:rPr>
          <w:rStyle w:val="Ppogrubienie"/>
          <w:b w:val="0"/>
        </w:rPr>
        <w:t>,</w:t>
      </w:r>
      <w:r w:rsidR="0054680F" w:rsidRPr="00796564">
        <w:rPr>
          <w:rStyle w:val="Ppogrubienie"/>
          <w:b w:val="0"/>
        </w:rPr>
        <w:t xml:space="preserve"> w projekcie ustawy proponuje się zawrzeć definicję „zasad dobra ogólnego”, któr</w:t>
      </w:r>
      <w:r w:rsidR="008318C7" w:rsidRPr="00796564">
        <w:rPr>
          <w:rStyle w:val="Ppogrubienie"/>
          <w:b w:val="0"/>
        </w:rPr>
        <w:t>e oz</w:t>
      </w:r>
      <w:r w:rsidR="00854986" w:rsidRPr="00796564">
        <w:rPr>
          <w:rStyle w:val="Ppogrubienie"/>
          <w:b w:val="0"/>
        </w:rPr>
        <w:t xml:space="preserve">naczałaby </w:t>
      </w:r>
      <w:r w:rsidR="007E6E4E" w:rsidRPr="00796564">
        <w:rPr>
          <w:rStyle w:val="Ppogrubienie"/>
          <w:b w:val="0"/>
        </w:rPr>
        <w:t xml:space="preserve">podstawowe </w:t>
      </w:r>
      <w:r w:rsidR="00D02AC0" w:rsidRPr="00796564">
        <w:rPr>
          <w:rStyle w:val="Ppogrubienie"/>
          <w:b w:val="0"/>
        </w:rPr>
        <w:t>normy prawne</w:t>
      </w:r>
      <w:r w:rsidR="007E6E4E" w:rsidRPr="00796564">
        <w:rPr>
          <w:rStyle w:val="Ppogrubienie"/>
          <w:b w:val="0"/>
        </w:rPr>
        <w:t xml:space="preserve"> dotyczące wykonywania dystrybucji ubezpieczeń i</w:t>
      </w:r>
      <w:r w:rsidR="00FB16D4">
        <w:rPr>
          <w:rStyle w:val="Ppogrubienie"/>
          <w:b w:val="0"/>
        </w:rPr>
        <w:t> </w:t>
      </w:r>
      <w:r w:rsidR="007E6E4E" w:rsidRPr="00796564">
        <w:rPr>
          <w:rStyle w:val="Ppogrubienie"/>
          <w:b w:val="0"/>
        </w:rPr>
        <w:t>dystrybucji reasekuracji na terytorium państwa członkowskiego Unii Europejskiej przeznaczone dla podmiotów zainteresowanych wykonywaniem dystrybucji ubezpieczeń lub dystrybucji reasekuracji przez oddział lub w inny sposób niż przez oddział, w ramach swobody świadczenia usług, na terytorium tego państwa członkowskiego Unii Europejskiej oraz mających siedzibę lub miejsce zamieszkania w</w:t>
      </w:r>
      <w:r w:rsidR="00FB16D4">
        <w:rPr>
          <w:rStyle w:val="Ppogrubienie"/>
          <w:b w:val="0"/>
        </w:rPr>
        <w:t> </w:t>
      </w:r>
      <w:r w:rsidR="007E6E4E" w:rsidRPr="00796564">
        <w:rPr>
          <w:rStyle w:val="Ppogrubienie"/>
          <w:b w:val="0"/>
        </w:rPr>
        <w:t>innym państwie członkowskim Unii Europejskiej</w:t>
      </w:r>
      <w:r w:rsidR="00854986" w:rsidRPr="00796564">
        <w:rPr>
          <w:rStyle w:val="Ppogrubienie"/>
          <w:b w:val="0"/>
        </w:rPr>
        <w:t>.</w:t>
      </w:r>
    </w:p>
    <w:p w:rsidR="00C0261D" w:rsidRPr="00796564" w:rsidRDefault="004D1985" w:rsidP="00796564">
      <w:pPr>
        <w:spacing w:before="120" w:line="360" w:lineRule="auto"/>
        <w:jc w:val="both"/>
      </w:pPr>
      <w:r w:rsidRPr="00796564">
        <w:t>D</w:t>
      </w:r>
      <w:r w:rsidR="00C0261D" w:rsidRPr="00796564">
        <w:t>yrektywa w art. 35 zobowiązuje państwa członkowskie do ustanowienia skutecznych mechanizmów umożliwiających zgłaszanie właściwym organom ewentualnych lub faktycznych naruszeń przepisów prawa krajowego. Powyższy obowiązek należy uznać za uregulowany w polskim systemie prawnym, dzięki funkcjonującej ustawie z dnia 11</w:t>
      </w:r>
      <w:r w:rsidR="00FB16D4">
        <w:t> </w:t>
      </w:r>
      <w:r w:rsidR="00C0261D" w:rsidRPr="00796564">
        <w:t xml:space="preserve">lipca 2014 r. o petycjach </w:t>
      </w:r>
      <w:r w:rsidRPr="00796564">
        <w:t xml:space="preserve">(Dz. U. </w:t>
      </w:r>
      <w:r w:rsidR="00606AC7" w:rsidRPr="00796564">
        <w:t xml:space="preserve">z 2017 r. </w:t>
      </w:r>
      <w:r w:rsidRPr="00796564">
        <w:t>poz. 11</w:t>
      </w:r>
      <w:r w:rsidR="00606AC7" w:rsidRPr="00796564">
        <w:t>23</w:t>
      </w:r>
      <w:r w:rsidRPr="00796564">
        <w:t>)</w:t>
      </w:r>
      <w:r w:rsidR="00C0261D" w:rsidRPr="00796564">
        <w:t>. Ustawa ta reguluje tryb składania i rozpatrywania petycji, sposób postępowania oraz określenie właściwości organów w sprawach dotyczących petycji. Celem petycji jest skłonienie władz do zajęcia określonego stanowiska we wskazanej sprawie lub podjęcia przez zainteresowanego działań. Podmiotem uprawnionym do wystąpienia do organu administracji publicznej lub instytucji społecznej z petycją, w świetle art. 2 ust. 1 ustawy o petycjach, jest osoba fizyczna, osoba prawna, jednostka organizacyjna niebędąc</w:t>
      </w:r>
      <w:r w:rsidR="00F15561">
        <w:t>a</w:t>
      </w:r>
      <w:r w:rsidR="00C0261D" w:rsidRPr="00796564">
        <w:t xml:space="preserve"> osobą prawną lub grupa tych podmiotów. </w:t>
      </w:r>
      <w:r w:rsidRPr="00796564">
        <w:t>Komisja</w:t>
      </w:r>
      <w:r w:rsidR="00C0261D" w:rsidRPr="00796564">
        <w:t xml:space="preserve"> Nadzoru Finansowego jest organem administracji publicznej. Z kolei przedmiotem </w:t>
      </w:r>
      <w:r w:rsidR="00C0261D" w:rsidRPr="00796564">
        <w:rPr>
          <w:rStyle w:val="Uwydatnienie"/>
          <w:i w:val="0"/>
        </w:rPr>
        <w:t>petycji</w:t>
      </w:r>
      <w:r w:rsidR="00C0261D" w:rsidRPr="00796564">
        <w:t xml:space="preserve"> może być żądanie, w</w:t>
      </w:r>
      <w:r w:rsidR="00FB16D4">
        <w:t> </w:t>
      </w:r>
      <w:r w:rsidR="00C0261D" w:rsidRPr="00796564">
        <w:t xml:space="preserve">szczególności, zmiany przepisów prawa, podjęcia rozstrzygnięcia lub innego działania w sprawie dotyczącej podmiotu wnoszącego </w:t>
      </w:r>
      <w:r w:rsidR="00C0261D" w:rsidRPr="00796564">
        <w:rPr>
          <w:rStyle w:val="Uwydatnienie"/>
          <w:i w:val="0"/>
        </w:rPr>
        <w:t>petycję</w:t>
      </w:r>
      <w:r w:rsidR="00C0261D" w:rsidRPr="00796564">
        <w:t xml:space="preserve">, życia zbiorowego lub wartości wymagających szczególnej ochrony w imię dobra wspólnego, mieszczących się w zakresie zadań i kompetencji adresata </w:t>
      </w:r>
      <w:r w:rsidR="00C0261D" w:rsidRPr="00796564">
        <w:rPr>
          <w:rStyle w:val="Uwydatnienie"/>
          <w:i w:val="0"/>
        </w:rPr>
        <w:t>petycji</w:t>
      </w:r>
      <w:r w:rsidR="00C0261D" w:rsidRPr="00796564">
        <w:t>.</w:t>
      </w:r>
    </w:p>
    <w:p w:rsidR="00817FEB" w:rsidRPr="00796564" w:rsidRDefault="00BC08F4" w:rsidP="00796564">
      <w:pPr>
        <w:spacing w:before="120" w:line="360" w:lineRule="auto"/>
        <w:jc w:val="both"/>
      </w:pPr>
      <w:r w:rsidRPr="00796564">
        <w:t xml:space="preserve">Jak wynika z art. 31 dyrektywy, państwa członkowskie są zobowiązane do zapewnienia właściwym organom możliwości nakładania sankcji administracyjnych oraz innych </w:t>
      </w:r>
      <w:r w:rsidRPr="00796564">
        <w:lastRenderedPageBreak/>
        <w:t xml:space="preserve">środków w przypadku uchybienia obowiązkom określonym w przepisach wdrażających dyrektywę. </w:t>
      </w:r>
      <w:r w:rsidR="00C5077C" w:rsidRPr="00796564">
        <w:t>W celu pełn</w:t>
      </w:r>
      <w:r w:rsidR="00377502" w:rsidRPr="00796564">
        <w:t>ej implementacji dyrektywy proponuje się bezpośrednią implementację postanowień dyrektywy odnoszących się do sankcji adm</w:t>
      </w:r>
      <w:r w:rsidR="004D1985" w:rsidRPr="00796564">
        <w:t>inistracyjnych. W związku z tym</w:t>
      </w:r>
      <w:r w:rsidR="00377502" w:rsidRPr="00796564">
        <w:t xml:space="preserve"> proponuje się umożliwienie organowi nadzoru </w:t>
      </w:r>
      <w:r w:rsidR="00817FEB" w:rsidRPr="00796564">
        <w:t xml:space="preserve">nałożenia na dystrybutora ubezpieczeń </w:t>
      </w:r>
      <w:r w:rsidR="00FF1EAA" w:rsidRPr="00796564">
        <w:t xml:space="preserve">określonych w dyrektywie </w:t>
      </w:r>
      <w:r w:rsidR="00817FEB" w:rsidRPr="00796564">
        <w:t>sankcji, w razie naruszenia obowiązków</w:t>
      </w:r>
      <w:r w:rsidR="00B93687" w:rsidRPr="00796564">
        <w:t xml:space="preserve"> w zakresie dystrybucji umów ubezpieczenia, o których mowa w grupie 3 działu I załącznika do ustawy </w:t>
      </w:r>
      <w:r w:rsidR="00DA31ED">
        <w:t xml:space="preserve">z dnia </w:t>
      </w:r>
      <w:r w:rsidR="00DA31ED" w:rsidRPr="00796564">
        <w:t>11</w:t>
      </w:r>
      <w:r w:rsidR="00DA31ED">
        <w:t> </w:t>
      </w:r>
      <w:r w:rsidR="00DA31ED" w:rsidRPr="00796564">
        <w:t xml:space="preserve">września 2015 r. </w:t>
      </w:r>
      <w:r w:rsidR="00B93687" w:rsidRPr="00796564">
        <w:t>o działalności ubezpieczeniowej i reasekuracyjnej, tj.</w:t>
      </w:r>
      <w:r w:rsidR="00FB16D4">
        <w:t> </w:t>
      </w:r>
      <w:r w:rsidR="00B93687" w:rsidRPr="00796564">
        <w:t>umów ubezpieczenia o charakterze inwestycyjnym. W razie takiego naruszenia organ nadzoru będzie uprawniony do m.in. wydania publicznego oświadczenia wskazującego</w:t>
      </w:r>
      <w:r w:rsidR="00B93687" w:rsidRPr="00796564">
        <w:rPr>
          <w:rStyle w:val="Ppogrubienie"/>
          <w:b w:val="0"/>
        </w:rPr>
        <w:t xml:space="preserve"> odpowiedzialnego dystrybutora oraz charakter naruszenia, nałożenia wysokiej kary </w:t>
      </w:r>
      <w:r w:rsidR="00C5077C" w:rsidRPr="00796564">
        <w:rPr>
          <w:rStyle w:val="Ppogrubienie"/>
          <w:b w:val="0"/>
        </w:rPr>
        <w:t>pienię</w:t>
      </w:r>
      <w:r w:rsidR="00FF1EAA" w:rsidRPr="00796564">
        <w:rPr>
          <w:rStyle w:val="Ppogrubienie"/>
          <w:b w:val="0"/>
        </w:rPr>
        <w:t>żnej</w:t>
      </w:r>
      <w:r w:rsidR="00B93687" w:rsidRPr="00796564">
        <w:rPr>
          <w:rStyle w:val="Ppogrubienie"/>
          <w:b w:val="0"/>
        </w:rPr>
        <w:t>, zawieszenia w czynnościach członka zarządu odpowiedzialnego za dokonanie naruszenia czy wykreślenia z rejestru pośrednika ubezpieczeniowego dokonującego naruszenia prawa. Ten sam katalog sankcji proponuje się zastosować w</w:t>
      </w:r>
      <w:r w:rsidR="00FB16D4">
        <w:rPr>
          <w:rStyle w:val="Ppogrubienie"/>
          <w:b w:val="0"/>
        </w:rPr>
        <w:t> </w:t>
      </w:r>
      <w:r w:rsidR="00B93687" w:rsidRPr="00796564">
        <w:rPr>
          <w:rStyle w:val="Ppogrubienie"/>
          <w:b w:val="0"/>
        </w:rPr>
        <w:t xml:space="preserve">razie naruszenia przez dystrybutora określonych w ustawie przepisów o charakterze </w:t>
      </w:r>
      <w:proofErr w:type="spellStart"/>
      <w:r w:rsidR="00B93687" w:rsidRPr="00796564">
        <w:rPr>
          <w:rStyle w:val="Ppogrubienie"/>
          <w:b w:val="0"/>
        </w:rPr>
        <w:t>prokonsumenckim</w:t>
      </w:r>
      <w:proofErr w:type="spellEnd"/>
      <w:r w:rsidR="00B93687" w:rsidRPr="00796564">
        <w:rPr>
          <w:rStyle w:val="Ppogrubienie"/>
          <w:b w:val="0"/>
        </w:rPr>
        <w:t xml:space="preserve">. Takie rozwiązanie powinno wpłynąć pozytywnie na bezpieczeństwo obrotu na rynku, a także umożliwić </w:t>
      </w:r>
      <w:r w:rsidR="00FF1EAA" w:rsidRPr="00796564">
        <w:rPr>
          <w:rStyle w:val="Ppogrubienie"/>
          <w:b w:val="0"/>
        </w:rPr>
        <w:t xml:space="preserve">ochronę praw </w:t>
      </w:r>
      <w:r w:rsidR="00B93687" w:rsidRPr="00796564">
        <w:rPr>
          <w:rStyle w:val="Ppogrubienie"/>
          <w:b w:val="0"/>
        </w:rPr>
        <w:t>osób poszukujących ochrony ubezpieczeniowej. W odniesieniu do pozostałych naruszeń określonych w projekcie ustawy proponuje się op</w:t>
      </w:r>
      <w:r w:rsidR="00854986" w:rsidRPr="00796564">
        <w:rPr>
          <w:rStyle w:val="Ppogrubienie"/>
          <w:b w:val="0"/>
        </w:rPr>
        <w:t>a</w:t>
      </w:r>
      <w:r w:rsidR="00B93687" w:rsidRPr="00796564">
        <w:rPr>
          <w:rStyle w:val="Ppogrubienie"/>
          <w:b w:val="0"/>
        </w:rPr>
        <w:t>r</w:t>
      </w:r>
      <w:r w:rsidR="00854986" w:rsidRPr="00796564">
        <w:rPr>
          <w:rStyle w:val="Ppogrubienie"/>
          <w:b w:val="0"/>
        </w:rPr>
        <w:t>ci</w:t>
      </w:r>
      <w:r w:rsidR="00B93687" w:rsidRPr="00796564">
        <w:rPr>
          <w:rStyle w:val="Ppogrubienie"/>
          <w:b w:val="0"/>
        </w:rPr>
        <w:t>e bezpośrednio na treści dyrektywy, przez umożliwienie organowi nadzoru nakazania zaprzestania</w:t>
      </w:r>
      <w:r w:rsidR="00670256" w:rsidRPr="00796564">
        <w:rPr>
          <w:rStyle w:val="Ppogrubienie"/>
          <w:b w:val="0"/>
        </w:rPr>
        <w:t xml:space="preserve"> naruszania prawa oraz </w:t>
      </w:r>
      <w:r w:rsidR="006672C3" w:rsidRPr="00796564">
        <w:rPr>
          <w:rStyle w:val="Ppogrubienie"/>
          <w:b w:val="0"/>
        </w:rPr>
        <w:t>cofnięcia zezwolenia na wykonywanie działalności brokerskiej lub wykreślenia z rejestru agentów agenta ubezpieczeniowego lub agenta oferującego ubezpieczenia uzupełniające</w:t>
      </w:r>
      <w:r w:rsidR="00670256" w:rsidRPr="00796564">
        <w:rPr>
          <w:rStyle w:val="Ppogrubienie"/>
          <w:b w:val="0"/>
        </w:rPr>
        <w:t>.</w:t>
      </w:r>
      <w:r w:rsidR="00FF1EAA" w:rsidRPr="00796564">
        <w:rPr>
          <w:rStyle w:val="Ppogrubienie"/>
          <w:b w:val="0"/>
        </w:rPr>
        <w:t xml:space="preserve"> </w:t>
      </w:r>
    </w:p>
    <w:p w:rsidR="00327E51" w:rsidRPr="00796564" w:rsidRDefault="00340CE4" w:rsidP="00796564">
      <w:pPr>
        <w:spacing w:before="120" w:line="360" w:lineRule="auto"/>
        <w:jc w:val="both"/>
        <w:rPr>
          <w:rStyle w:val="Ppogrubienie"/>
          <w:b w:val="0"/>
        </w:rPr>
      </w:pPr>
      <w:r w:rsidRPr="00796564">
        <w:rPr>
          <w:rStyle w:val="Ppogrubienie"/>
          <w:b w:val="0"/>
        </w:rPr>
        <w:t xml:space="preserve">Dyrektywa nakazuje również zapewnienie </w:t>
      </w:r>
      <w:r w:rsidRPr="00796564">
        <w:t>skuteczności, proporcjonalności i</w:t>
      </w:r>
      <w:r w:rsidR="00FB16D4">
        <w:t> </w:t>
      </w:r>
      <w:r w:rsidRPr="00796564">
        <w:t xml:space="preserve">odstraszającego charakteru stosowanych sankcji. Szczegółowe kryteria wskazane zostały w art. 34 dyrektywy. Celem implementacji powyższego obowiązku proponuje się przyjęcie kryteriów, o których mowa w </w:t>
      </w:r>
      <w:r w:rsidR="005F4618" w:rsidRPr="00796564">
        <w:t>tym przepisie</w:t>
      </w:r>
      <w:r w:rsidRPr="00796564">
        <w:t>. Organ nadzoru, wydając decyzję w przedmiocie nałożenia sankcji</w:t>
      </w:r>
      <w:r w:rsidR="004D1985" w:rsidRPr="00796564">
        <w:t>,</w:t>
      </w:r>
      <w:r w:rsidRPr="00796564">
        <w:t xml:space="preserve"> </w:t>
      </w:r>
      <w:r w:rsidRPr="00796564">
        <w:rPr>
          <w:rStyle w:val="Ppogrubienie"/>
          <w:b w:val="0"/>
        </w:rPr>
        <w:t>przy wyborze rodzaju i wysokości sankcji bierze pod uwagę wszystkie istotne okoliczności z uwzględnieniem m.in. wagi naruszenia i czasu jego trwania, sytuacji finansowej odpowiedzialnego dystrybutora, strat poniesionych przez klientów i osoby trzecie w związku z naruszeniem czy też naruszeń dokonanych w przeszłości przez danego dystrybutora. Takie rozwiązanie zapewnia możliwość właściwego dobrania rodzaju i stopnia dolegliwości sankcji do poszczególnych dystrybutorów.</w:t>
      </w:r>
    </w:p>
    <w:p w:rsidR="00246728" w:rsidRPr="00796564" w:rsidRDefault="000636C9" w:rsidP="00796564">
      <w:pPr>
        <w:spacing w:before="120" w:line="360" w:lineRule="auto"/>
        <w:jc w:val="both"/>
        <w:rPr>
          <w:rStyle w:val="Ppogrubienie"/>
          <w:b w:val="0"/>
        </w:rPr>
      </w:pPr>
      <w:r w:rsidRPr="00796564">
        <w:lastRenderedPageBreak/>
        <w:t>Projekt ustawy wdraża postanowienia art. 32 dyrektywy</w:t>
      </w:r>
      <w:r w:rsidR="006672C3" w:rsidRPr="00796564">
        <w:t xml:space="preserve"> </w:t>
      </w:r>
      <w:r w:rsidR="005F4618" w:rsidRPr="00796564">
        <w:t>dotyczące</w:t>
      </w:r>
      <w:r w:rsidRPr="00796564">
        <w:t xml:space="preserve"> obowiązku publikacji informacji o nałożonych sankcjach. Takie rozwiązanie ma na celu zapewnienie efektu odstraszającego oraz poinformowanie uczestników rynku o</w:t>
      </w:r>
      <w:r w:rsidR="00FB16D4">
        <w:t> </w:t>
      </w:r>
      <w:proofErr w:type="spellStart"/>
      <w:r w:rsidRPr="00796564">
        <w:t>zachowaniach</w:t>
      </w:r>
      <w:proofErr w:type="spellEnd"/>
      <w:r w:rsidRPr="00796564">
        <w:t xml:space="preserve"> uznawanych za szkodliwe dla klientów. Proponuje się, aby organ nadzoru</w:t>
      </w:r>
      <w:r w:rsidR="00CB435C" w:rsidRPr="00796564">
        <w:t xml:space="preserve"> niezwłocznie podawał do publicznej wiadomości na swojej stronie internetowej </w:t>
      </w:r>
      <w:r w:rsidRPr="00796564">
        <w:rPr>
          <w:rStyle w:val="Ppogrubienie"/>
          <w:b w:val="0"/>
        </w:rPr>
        <w:t xml:space="preserve">informację o </w:t>
      </w:r>
      <w:r w:rsidR="00CB435C" w:rsidRPr="00796564">
        <w:rPr>
          <w:rStyle w:val="Ppogrubienie"/>
          <w:b w:val="0"/>
        </w:rPr>
        <w:t xml:space="preserve">wydaniu decyzji o </w:t>
      </w:r>
      <w:r w:rsidRPr="00796564">
        <w:rPr>
          <w:rStyle w:val="Ppogrubienie"/>
          <w:b w:val="0"/>
        </w:rPr>
        <w:t xml:space="preserve">nałożeniu na </w:t>
      </w:r>
      <w:r w:rsidR="00CB435C" w:rsidRPr="00796564">
        <w:rPr>
          <w:rStyle w:val="Ppogrubienie"/>
          <w:b w:val="0"/>
        </w:rPr>
        <w:t>zakład ubezpieczeń, zakład reasekuracji i</w:t>
      </w:r>
      <w:r w:rsidR="002C57EE">
        <w:rPr>
          <w:rStyle w:val="Ppogrubienie"/>
          <w:b w:val="0"/>
        </w:rPr>
        <w:t> </w:t>
      </w:r>
      <w:r w:rsidR="00CB435C" w:rsidRPr="00796564">
        <w:rPr>
          <w:rStyle w:val="Ppogrubienie"/>
          <w:b w:val="0"/>
        </w:rPr>
        <w:t xml:space="preserve">pośrednika ubezpieczeniowego </w:t>
      </w:r>
      <w:r w:rsidRPr="00796564">
        <w:rPr>
          <w:rStyle w:val="Ppogrubienie"/>
          <w:b w:val="0"/>
        </w:rPr>
        <w:t>sankcji administracyjn</w:t>
      </w:r>
      <w:r w:rsidR="006F09D2" w:rsidRPr="00796564">
        <w:rPr>
          <w:rStyle w:val="Ppogrubienie"/>
          <w:b w:val="0"/>
        </w:rPr>
        <w:t>ej</w:t>
      </w:r>
      <w:r w:rsidR="008F54D7" w:rsidRPr="00796564">
        <w:rPr>
          <w:rStyle w:val="Ppogrubienie"/>
          <w:b w:val="0"/>
        </w:rPr>
        <w:t>.</w:t>
      </w:r>
      <w:r w:rsidRPr="00796564">
        <w:rPr>
          <w:rStyle w:val="Ppogrubienie"/>
          <w:b w:val="0"/>
        </w:rPr>
        <w:t xml:space="preserve"> Informacja </w:t>
      </w:r>
      <w:r w:rsidR="006F09D2" w:rsidRPr="00796564">
        <w:rPr>
          <w:rStyle w:val="Ppogrubienie"/>
          <w:b w:val="0"/>
        </w:rPr>
        <w:t xml:space="preserve">o takiej decyzji </w:t>
      </w:r>
      <w:r w:rsidRPr="00796564">
        <w:rPr>
          <w:rStyle w:val="Ppogrubienie"/>
          <w:b w:val="0"/>
        </w:rPr>
        <w:t xml:space="preserve">powinna zawierać wskazanie ukaranego dystrybutora, </w:t>
      </w:r>
      <w:r w:rsidR="00941886" w:rsidRPr="00796564">
        <w:rPr>
          <w:rStyle w:val="Ppogrubienie"/>
          <w:b w:val="0"/>
        </w:rPr>
        <w:t>rodzaj nieprawidłowości</w:t>
      </w:r>
      <w:r w:rsidRPr="00796564">
        <w:rPr>
          <w:rStyle w:val="Ppogrubienie"/>
          <w:b w:val="0"/>
        </w:rPr>
        <w:t xml:space="preserve"> oraz wysokość</w:t>
      </w:r>
      <w:r w:rsidR="008F54D7" w:rsidRPr="00796564">
        <w:rPr>
          <w:rStyle w:val="Ppogrubienie"/>
          <w:b w:val="0"/>
        </w:rPr>
        <w:t xml:space="preserve"> i rodzaj zastosowanego środka</w:t>
      </w:r>
      <w:r w:rsidR="006F09D2" w:rsidRPr="00796564">
        <w:rPr>
          <w:rStyle w:val="Ppogrubienie"/>
          <w:b w:val="0"/>
        </w:rPr>
        <w:t xml:space="preserve"> (z wyłączeniem określonych danych osobowych)</w:t>
      </w:r>
      <w:r w:rsidR="008F54D7" w:rsidRPr="00796564">
        <w:rPr>
          <w:rStyle w:val="Ppogrubienie"/>
          <w:b w:val="0"/>
        </w:rPr>
        <w:t>.</w:t>
      </w:r>
      <w:r w:rsidR="0080671C" w:rsidRPr="00796564">
        <w:rPr>
          <w:rStyle w:val="Ppogrubienie"/>
          <w:b w:val="0"/>
        </w:rPr>
        <w:t xml:space="preserve"> Projekt ustawy przewiduje także możliwość odstąpienia od </w:t>
      </w:r>
      <w:r w:rsidR="006F09D2" w:rsidRPr="00796564">
        <w:rPr>
          <w:rStyle w:val="Ppogrubienie"/>
          <w:b w:val="0"/>
        </w:rPr>
        <w:t xml:space="preserve">ogłoszenia takiej </w:t>
      </w:r>
      <w:r w:rsidR="0080671C" w:rsidRPr="00796564">
        <w:rPr>
          <w:rStyle w:val="Ppogrubienie"/>
          <w:b w:val="0"/>
        </w:rPr>
        <w:t>informacji</w:t>
      </w:r>
      <w:r w:rsidR="00F15561">
        <w:rPr>
          <w:rStyle w:val="Ppogrubienie"/>
          <w:b w:val="0"/>
        </w:rPr>
        <w:t>,</w:t>
      </w:r>
      <w:r w:rsidR="0080671C" w:rsidRPr="00796564">
        <w:rPr>
          <w:rStyle w:val="Ppogrubienie"/>
          <w:b w:val="0"/>
        </w:rPr>
        <w:t xml:space="preserve"> w przypadku gdy organ nadzoru uzna, iż taka publikacja może wpłynąć niekorzystnie na stabilność rynku finansowego, w razie toczącego się postępowania lub gdy organ nadzoru uzna to za </w:t>
      </w:r>
      <w:r w:rsidR="006F09D2" w:rsidRPr="00796564">
        <w:rPr>
          <w:rStyle w:val="Ppogrubienie"/>
          <w:b w:val="0"/>
        </w:rPr>
        <w:t>nieproporcjonalne</w:t>
      </w:r>
      <w:r w:rsidR="0080671C" w:rsidRPr="00796564">
        <w:rPr>
          <w:rStyle w:val="Ppogrubienie"/>
          <w:b w:val="0"/>
        </w:rPr>
        <w:t>.</w:t>
      </w:r>
      <w:r w:rsidR="00EA6AEF" w:rsidRPr="00796564">
        <w:rPr>
          <w:rStyle w:val="Ppogrubienie"/>
          <w:b w:val="0"/>
        </w:rPr>
        <w:t xml:space="preserve"> </w:t>
      </w:r>
    </w:p>
    <w:p w:rsidR="00A00A10" w:rsidRPr="00FB16D4" w:rsidRDefault="00246728" w:rsidP="00796564">
      <w:pPr>
        <w:spacing w:before="120" w:line="360" w:lineRule="auto"/>
        <w:jc w:val="both"/>
        <w:rPr>
          <w:b/>
        </w:rPr>
      </w:pPr>
      <w:r w:rsidRPr="00796564">
        <w:rPr>
          <w:rStyle w:val="Ppogrubienie"/>
          <w:b w:val="0"/>
        </w:rPr>
        <w:t>Ponadto proponuje się nałożenie na brokerów ubezpieczeniowych i brokerów reasekuracyjny</w:t>
      </w:r>
      <w:r w:rsidR="00355A01" w:rsidRPr="00796564">
        <w:rPr>
          <w:rStyle w:val="Ppogrubienie"/>
          <w:b w:val="0"/>
        </w:rPr>
        <w:t>ch</w:t>
      </w:r>
      <w:r w:rsidRPr="00796564">
        <w:rPr>
          <w:rStyle w:val="Ppogrubienie"/>
          <w:b w:val="0"/>
        </w:rPr>
        <w:t xml:space="preserve"> ustawowego (stałego) obowiązku przedstawiania </w:t>
      </w:r>
      <w:r w:rsidR="000030E6" w:rsidRPr="00796564">
        <w:rPr>
          <w:rStyle w:val="Ppogrubienie"/>
          <w:b w:val="0"/>
        </w:rPr>
        <w:t>organowi nadzoru sprawozdania</w:t>
      </w:r>
      <w:r w:rsidRPr="00796564">
        <w:rPr>
          <w:rStyle w:val="Ppogrubienie"/>
          <w:b w:val="0"/>
        </w:rPr>
        <w:t xml:space="preserve"> z działalności brokerskiej.</w:t>
      </w:r>
      <w:r w:rsidR="000030E6" w:rsidRPr="00796564">
        <w:rPr>
          <w:rStyle w:val="Ppogrubienie"/>
          <w:b w:val="0"/>
        </w:rPr>
        <w:t xml:space="preserve"> Sprawozdanie to </w:t>
      </w:r>
      <w:r w:rsidRPr="00796564">
        <w:rPr>
          <w:rStyle w:val="Ppogrubienie"/>
          <w:b w:val="0"/>
        </w:rPr>
        <w:t>obejm</w:t>
      </w:r>
      <w:r w:rsidR="000030E6" w:rsidRPr="00796564">
        <w:rPr>
          <w:rStyle w:val="Ppogrubienie"/>
          <w:b w:val="0"/>
        </w:rPr>
        <w:t xml:space="preserve">owałoby </w:t>
      </w:r>
      <w:r w:rsidRPr="00796564">
        <w:rPr>
          <w:rStyle w:val="Ppogrubienie"/>
          <w:b w:val="0"/>
        </w:rPr>
        <w:t>również podstawowe informacje finansowe w zakresie wykonywanej działalności brokerskiej.</w:t>
      </w:r>
      <w:r w:rsidR="000030E6" w:rsidRPr="00796564">
        <w:rPr>
          <w:rStyle w:val="Ppogrubienie"/>
          <w:b w:val="0"/>
        </w:rPr>
        <w:t xml:space="preserve"> Szczegółowe regulacje byłyby określane </w:t>
      </w:r>
      <w:r w:rsidR="00182030" w:rsidRPr="00796564">
        <w:rPr>
          <w:rStyle w:val="Ppogrubienie"/>
          <w:b w:val="0"/>
        </w:rPr>
        <w:t xml:space="preserve">w </w:t>
      </w:r>
      <w:r w:rsidR="000030E6" w:rsidRPr="00796564">
        <w:rPr>
          <w:rStyle w:val="Ppogrubienie"/>
          <w:b w:val="0"/>
        </w:rPr>
        <w:t xml:space="preserve">akcie wykonawczym. </w:t>
      </w:r>
      <w:r w:rsidR="00182030" w:rsidRPr="00796564">
        <w:rPr>
          <w:rStyle w:val="Ppogrubienie"/>
          <w:b w:val="0"/>
        </w:rPr>
        <w:t>Informacje te byłby przekazywane do celów nadzoru i sankcjonowałyby dotychcz</w:t>
      </w:r>
      <w:r w:rsidR="00941886" w:rsidRPr="00796564">
        <w:rPr>
          <w:rStyle w:val="Ppogrubienie"/>
          <w:b w:val="0"/>
        </w:rPr>
        <w:t>asową praktykę organu nadzoru</w:t>
      </w:r>
      <w:r w:rsidR="00F15561">
        <w:rPr>
          <w:rStyle w:val="Ppogrubienie"/>
          <w:b w:val="0"/>
        </w:rPr>
        <w:t>,</w:t>
      </w:r>
      <w:r w:rsidR="00941886" w:rsidRPr="00796564">
        <w:rPr>
          <w:rStyle w:val="Ppogrubienie"/>
          <w:b w:val="0"/>
        </w:rPr>
        <w:t xml:space="preserve"> </w:t>
      </w:r>
      <w:r w:rsidR="00F15561">
        <w:rPr>
          <w:rStyle w:val="Ppogrubienie"/>
          <w:b w:val="0"/>
        </w:rPr>
        <w:t>b</w:t>
      </w:r>
      <w:r w:rsidR="00182030" w:rsidRPr="00796564">
        <w:rPr>
          <w:rStyle w:val="Ppogrubienie"/>
          <w:b w:val="0"/>
        </w:rPr>
        <w:t xml:space="preserve">owiem od 20 lat organ nadzoru co roku rozsyła do brokerów ankiety, które wykorzystuje w celach nadzorczych. Na podstawie otrzymywanych informacji organ nadzoru sporządza </w:t>
      </w:r>
      <w:r w:rsidR="00355A01" w:rsidRPr="00796564">
        <w:rPr>
          <w:rStyle w:val="Ppogrubienie"/>
          <w:b w:val="0"/>
        </w:rPr>
        <w:t xml:space="preserve">i publikuje </w:t>
      </w:r>
      <w:r w:rsidR="00182030" w:rsidRPr="00796564">
        <w:rPr>
          <w:rStyle w:val="Ppogrubienie"/>
          <w:b w:val="0"/>
        </w:rPr>
        <w:t xml:space="preserve">również </w:t>
      </w:r>
      <w:r w:rsidR="00355A01" w:rsidRPr="00796564">
        <w:rPr>
          <w:rStyle w:val="Ppogrubienie"/>
          <w:b w:val="0"/>
        </w:rPr>
        <w:t xml:space="preserve">ogólny raport o rynku brokerskim w Polsce. </w:t>
      </w:r>
    </w:p>
    <w:p w:rsidR="00A00A10" w:rsidRPr="00FB16D4" w:rsidRDefault="00A00A10" w:rsidP="00FB16D4">
      <w:pPr>
        <w:spacing w:before="240" w:line="360" w:lineRule="auto"/>
        <w:jc w:val="both"/>
        <w:rPr>
          <w:b/>
        </w:rPr>
      </w:pPr>
      <w:r w:rsidRPr="00796564">
        <w:rPr>
          <w:rStyle w:val="alb"/>
          <w:b/>
        </w:rPr>
        <w:t>ZMIANY W PRZEPISACH OBOWIĄZUJĄCYCH</w:t>
      </w:r>
    </w:p>
    <w:p w:rsidR="00835309" w:rsidRPr="00796564" w:rsidRDefault="00835309" w:rsidP="00796564">
      <w:pPr>
        <w:spacing w:before="120" w:line="360" w:lineRule="auto"/>
        <w:jc w:val="both"/>
      </w:pPr>
      <w:r w:rsidRPr="00796564">
        <w:t>Projekt ustawy</w:t>
      </w:r>
      <w:r w:rsidR="00031D7A" w:rsidRPr="00796564">
        <w:t>,</w:t>
      </w:r>
      <w:r w:rsidRPr="00796564">
        <w:t xml:space="preserve"> realizując postanowienia dyrektywy, wyłącza spod swojego reżimu niektórych przedsiębiorców wykonujących działalność w zakresie dystrybucji ubezpieczeń. Mimo tego wyłączenia dyrektywa (ustawa) ustanawia pewne minimalne wymogi dla tych podmiotów</w:t>
      </w:r>
      <w:r w:rsidR="00B45F02" w:rsidRPr="00796564">
        <w:t xml:space="preserve">. </w:t>
      </w:r>
      <w:r w:rsidR="008D5356" w:rsidRPr="00796564">
        <w:t>Zestawiając te standardy ze s</w:t>
      </w:r>
      <w:r w:rsidR="00B45F02" w:rsidRPr="00796564">
        <w:t>zczególn</w:t>
      </w:r>
      <w:r w:rsidR="008D5356" w:rsidRPr="00796564">
        <w:t xml:space="preserve">ym </w:t>
      </w:r>
      <w:r w:rsidR="00B45F02" w:rsidRPr="00796564">
        <w:t>status</w:t>
      </w:r>
      <w:r w:rsidR="008D5356" w:rsidRPr="00796564">
        <w:t>em</w:t>
      </w:r>
      <w:r w:rsidR="00B45F02" w:rsidRPr="00796564">
        <w:t xml:space="preserve"> ubezpieczającego w umowach ubezpieczenia grupowego zawartych na rachunek pracowników</w:t>
      </w:r>
      <w:r w:rsidR="00DD41B5" w:rsidRPr="00796564">
        <w:t xml:space="preserve"> (określonych </w:t>
      </w:r>
      <w:r w:rsidR="00B45F02" w:rsidRPr="00796564">
        <w:t xml:space="preserve">w art. 18 ust. 3 ustawy </w:t>
      </w:r>
      <w:r w:rsidR="00DA31ED">
        <w:t xml:space="preserve">z dnia </w:t>
      </w:r>
      <w:r w:rsidR="00DA31ED" w:rsidRPr="00796564">
        <w:t>11</w:t>
      </w:r>
      <w:r w:rsidR="00DA31ED">
        <w:t> </w:t>
      </w:r>
      <w:r w:rsidR="00DA31ED" w:rsidRPr="00796564">
        <w:t xml:space="preserve">września 2015 r. </w:t>
      </w:r>
      <w:r w:rsidR="00DA31ED">
        <w:br/>
      </w:r>
      <w:r w:rsidR="00B45F02" w:rsidRPr="00796564">
        <w:t>o działalności ubezpieczeniowej</w:t>
      </w:r>
      <w:r w:rsidR="008438F6">
        <w:t xml:space="preserve"> i reasekuracyjnej</w:t>
      </w:r>
      <w:r w:rsidR="00DD41B5" w:rsidRPr="00796564">
        <w:t>)</w:t>
      </w:r>
      <w:r w:rsidR="00B45F02" w:rsidRPr="00796564">
        <w:t xml:space="preserve">, który </w:t>
      </w:r>
      <w:r w:rsidR="008D5356" w:rsidRPr="00796564">
        <w:t>w drodze wyjątku może otrzymywać wynagrodzenia w związku z oferowaniem możliwości skorzystania z</w:t>
      </w:r>
      <w:r w:rsidR="002C57EE">
        <w:t> </w:t>
      </w:r>
      <w:r w:rsidR="008D5356" w:rsidRPr="00796564">
        <w:t xml:space="preserve">ochrony ubezpieczeniowej, wydaje się zasadne objęcie tego ubezpieczającego co </w:t>
      </w:r>
      <w:r w:rsidR="008D5356" w:rsidRPr="00796564">
        <w:lastRenderedPageBreak/>
        <w:t xml:space="preserve">najmniej analogicznymi wymogami. </w:t>
      </w:r>
      <w:r w:rsidR="00DD41B5" w:rsidRPr="00796564">
        <w:t xml:space="preserve">W związku z tym proponuje się, aby do tego ubezpieczającego miały zastosowanie ogólne zasady </w:t>
      </w:r>
      <w:r w:rsidR="00031D7A" w:rsidRPr="00796564">
        <w:t>dystrybucj</w:t>
      </w:r>
      <w:r w:rsidR="005F4618" w:rsidRPr="00796564">
        <w:t>i ubezpieczeń,</w:t>
      </w:r>
      <w:r w:rsidR="00031D7A" w:rsidRPr="00796564">
        <w:t xml:space="preserve"> </w:t>
      </w:r>
      <w:r w:rsidR="00031D7A" w:rsidRPr="00796564">
        <w:rPr>
          <w:rFonts w:eastAsiaTheme="minorEastAsia"/>
        </w:rPr>
        <w:t>o których mowa w art. 8 i art. 25 projektu ustawy</w:t>
      </w:r>
      <w:r w:rsidR="005F4618" w:rsidRPr="00796564">
        <w:t>,</w:t>
      </w:r>
      <w:r w:rsidR="00031D7A" w:rsidRPr="00796564">
        <w:t xml:space="preserve"> </w:t>
      </w:r>
      <w:r w:rsidR="000F6C5B" w:rsidRPr="00796564">
        <w:t>odnoszące się do sposobu post</w:t>
      </w:r>
      <w:r w:rsidR="008438F6">
        <w:t>ę</w:t>
      </w:r>
      <w:r w:rsidR="000F6C5B" w:rsidRPr="00796564">
        <w:t xml:space="preserve">powania (uczciwie, rzetelnie i profesjonalnie, zgodnie z najlepiej pojętym interesem klientów), sposobu wynagradzania, jakości kierowanych do klientów informacji, a także </w:t>
      </w:r>
      <w:r w:rsidR="00031D7A" w:rsidRPr="00796564">
        <w:t>odnoszące się do minimalnych wymogów informacyjnych właściwych dla zakładów ubezpieczeń.</w:t>
      </w:r>
    </w:p>
    <w:p w:rsidR="007C2B64" w:rsidRPr="00796564" w:rsidRDefault="004228B5" w:rsidP="00FB16D4">
      <w:pPr>
        <w:spacing w:before="120" w:line="360" w:lineRule="auto"/>
        <w:jc w:val="both"/>
      </w:pPr>
      <w:r w:rsidRPr="00796564">
        <w:t>Zgodnie z art. 13 dyrektywy, państwa członkowskie współpracują ze sobą i wymieniają między sobą informacje dotyczące dystrybutorów ubezpieczeń i reasekuracji w celu zapewnienia prawidłowego stosowania przepisów implementujących dyrektywę, w</w:t>
      </w:r>
      <w:r w:rsidR="00FB16D4">
        <w:t> </w:t>
      </w:r>
      <w:r w:rsidRPr="00796564">
        <w:t>szczególności na etapie rejestracji oraz w przedmiocie wiedzy, kompetencji i dobrej reputacji, a także nałożonych sankcji. Ce</w:t>
      </w:r>
      <w:r w:rsidR="005F4618" w:rsidRPr="00796564">
        <w:t>lem implementacji ww. obowiązku</w:t>
      </w:r>
      <w:r w:rsidRPr="00796564">
        <w:t xml:space="preserve"> projekt ustawy zakłada nowelizację art. 17 ust. 3 ustawy z dnia 22 maja 2003 r. o nadzorze ubezpieczeniowym i emerytalnym </w:t>
      </w:r>
      <w:r w:rsidR="004D1985" w:rsidRPr="00796564">
        <w:t>(Dz. U. z 2016 r. poz. 477)</w:t>
      </w:r>
      <w:r w:rsidRPr="00796564">
        <w:t>. Powyższy przepis, w</w:t>
      </w:r>
      <w:r w:rsidR="00FB16D4">
        <w:t> </w:t>
      </w:r>
      <w:r w:rsidRPr="00796564">
        <w:t>dotychczasowym brzmieniu, przyznawał organowi nadzoru uprawnienie do udzielania organom nadzoru innych państw członkowskich Unii Europejskiej oraz do występowania do nich o udzielenie informacji w sprawach pośrednictwa ubezpieczeniowego, w szczególności w sprawach dotyczących wykreślenia agenta lub brokera ubezpieczeniowego z właściwego rejestru. Projektowana regulacja dostosowuje ww. przepis do wymogów ok</w:t>
      </w:r>
      <w:r w:rsidR="004D1985" w:rsidRPr="00796564">
        <w:t xml:space="preserve">reślonych w art. 13 dyrektywy </w:t>
      </w:r>
      <w:r w:rsidRPr="00796564">
        <w:t>przez rozszerzenie zakresu przedmiotowego udzielanych informacji do spraw dotyczących dystrybucji ubezpieczeń, ze szczególnym uwzględnieniem informacji wskazanych w art. 13 dyrektywy.</w:t>
      </w:r>
    </w:p>
    <w:p w:rsidR="00A00A10" w:rsidRPr="00796564" w:rsidRDefault="00A00A10" w:rsidP="00796564">
      <w:pPr>
        <w:spacing w:before="120" w:line="360" w:lineRule="auto"/>
        <w:jc w:val="both"/>
      </w:pPr>
      <w:r w:rsidRPr="00796564">
        <w:t>Zgodnie z treścią art. 14 dyrektywy, państwa członkowskie zapewniają ustanowienie procedur umożliwiających klientom oraz innym zainteresowanym stronom składanie skarg dotyczących dystrybutorów ubezpieczeń i reasekuracji. Dyrektywa nakłada ponadto obowiązek udzielenia odpowiedzi na złożoną skargę.</w:t>
      </w:r>
      <w:r w:rsidR="008E6F48" w:rsidRPr="00796564">
        <w:t xml:space="preserve"> </w:t>
      </w:r>
      <w:r w:rsidRPr="00796564">
        <w:t>Natomiast na podstawie art. 15 dyrektywy, każde państwo członkowskie musi przewidzieć w sw</w:t>
      </w:r>
      <w:r w:rsidR="0031020B">
        <w:t>oi</w:t>
      </w:r>
      <w:r w:rsidRPr="00796564">
        <w:t>m porządku prawnym odpowiednie, skuteczne, bezstronne i niezależne pozasądowe procedury reklamacyjne i odszkodowawcze, celem rozstrzygania sporów między klientami a</w:t>
      </w:r>
      <w:r w:rsidR="00FB16D4">
        <w:t> </w:t>
      </w:r>
      <w:r w:rsidRPr="00796564">
        <w:t>dystrybutorami ubezpieczeń.</w:t>
      </w:r>
      <w:r w:rsidR="000D0D5F" w:rsidRPr="00796564">
        <w:t xml:space="preserve"> Powyższe obowiązki odnoszą się do klientów będących zarówno osobami fizycznymi, jak i osobami prawnymi.</w:t>
      </w:r>
    </w:p>
    <w:p w:rsidR="00A00A10" w:rsidRPr="00796564" w:rsidRDefault="00A00A10" w:rsidP="00796564">
      <w:pPr>
        <w:spacing w:before="120" w:line="360" w:lineRule="auto"/>
        <w:jc w:val="both"/>
      </w:pPr>
      <w:r w:rsidRPr="00796564">
        <w:lastRenderedPageBreak/>
        <w:t>W polskim systemie prawnym funkcjonuje ustawa z dnia 5 sierpnia 2015 r. o</w:t>
      </w:r>
      <w:r w:rsidR="00FB16D4">
        <w:t> </w:t>
      </w:r>
      <w:r w:rsidRPr="00796564">
        <w:t>rozpatrywaniu reklamacji przez podmioty rynku finansowego i o Rzeczniku Finansowym</w:t>
      </w:r>
      <w:r w:rsidR="00D00741" w:rsidRPr="00796564">
        <w:t xml:space="preserve"> (Dz. U. z 2016 r. poz. 892, z </w:t>
      </w:r>
      <w:proofErr w:type="spellStart"/>
      <w:r w:rsidR="00D00741" w:rsidRPr="00796564">
        <w:t>późn</w:t>
      </w:r>
      <w:proofErr w:type="spellEnd"/>
      <w:r w:rsidR="00D00741" w:rsidRPr="00796564">
        <w:t>. zm.),</w:t>
      </w:r>
      <w:r w:rsidRPr="00796564">
        <w:t xml:space="preserve"> która określa zasady rozpatrywania reklamacji przez podmioty rynku finansowego, składanych przez </w:t>
      </w:r>
      <w:r w:rsidR="000D0D5F" w:rsidRPr="00796564">
        <w:t xml:space="preserve">będących osobami fizycznymi </w:t>
      </w:r>
      <w:r w:rsidRPr="00796564">
        <w:t xml:space="preserve">klientów tych podmiotów oraz zasady działania Rzecznika Finansowego. </w:t>
      </w:r>
    </w:p>
    <w:p w:rsidR="0068646A" w:rsidRPr="00796564" w:rsidRDefault="00A00A10" w:rsidP="00796564">
      <w:pPr>
        <w:spacing w:before="120" w:line="360" w:lineRule="auto"/>
        <w:jc w:val="both"/>
        <w:rPr>
          <w:rStyle w:val="Ppogrubienie"/>
          <w:b w:val="0"/>
        </w:rPr>
      </w:pPr>
      <w:r w:rsidRPr="00796564">
        <w:t>W związku z powyższym proponuje</w:t>
      </w:r>
      <w:r w:rsidR="00941886" w:rsidRPr="00796564">
        <w:t xml:space="preserve"> się </w:t>
      </w:r>
      <w:r w:rsidR="00D10737" w:rsidRPr="00796564">
        <w:t xml:space="preserve">rozszerzenie zawartej w ustawie </w:t>
      </w:r>
      <w:r w:rsidR="003B0C1E" w:rsidRPr="00796564">
        <w:t>z dnia 5</w:t>
      </w:r>
      <w:r w:rsidR="00FB16D4">
        <w:t> </w:t>
      </w:r>
      <w:r w:rsidR="003B0C1E" w:rsidRPr="00796564">
        <w:t xml:space="preserve">sierpnia 2015 r. </w:t>
      </w:r>
      <w:r w:rsidR="00D10737" w:rsidRPr="00796564">
        <w:t>o rozpatrywaniu reklamacji przez podmioty rynku finansowego i</w:t>
      </w:r>
      <w:r w:rsidR="00FB16D4">
        <w:t> </w:t>
      </w:r>
      <w:r w:rsidR="00D10737" w:rsidRPr="00796564">
        <w:t>o</w:t>
      </w:r>
      <w:r w:rsidR="00FB16D4">
        <w:t> </w:t>
      </w:r>
      <w:r w:rsidR="00D10737" w:rsidRPr="00796564">
        <w:t xml:space="preserve">Rzeczniku Finansowym definicji klienta podmiotu rynku finansowego o </w:t>
      </w:r>
      <w:r w:rsidR="000D0D5F" w:rsidRPr="00796564">
        <w:t xml:space="preserve">będącego osobą fizyczną klienta brokera ubezpieczeniowego, a także agenta ubezpieczeniowego oraz agenta oferującego ubezpieczenia uzupełniające wykonujących czynności agencyjne na rzecz więcej niż jednego zakładu ubezpieczeń w zakresie tego samego działu ubezpieczeń, zgodnie z załącznikiem do ustawy </w:t>
      </w:r>
      <w:r w:rsidR="00DA31ED">
        <w:t xml:space="preserve">z dnia </w:t>
      </w:r>
      <w:r w:rsidR="00DA31ED" w:rsidRPr="00796564">
        <w:t>11</w:t>
      </w:r>
      <w:r w:rsidR="00DA31ED">
        <w:t> </w:t>
      </w:r>
      <w:r w:rsidR="00DA31ED" w:rsidRPr="00796564">
        <w:t xml:space="preserve">września 2015 r. </w:t>
      </w:r>
      <w:r w:rsidR="00DA31ED">
        <w:br/>
      </w:r>
      <w:r w:rsidR="000D0D5F" w:rsidRPr="00796564">
        <w:t xml:space="preserve">o działalności ubezpieczeniowej i reasekuracyjnej (tzw. </w:t>
      </w:r>
      <w:proofErr w:type="spellStart"/>
      <w:r w:rsidR="000D0D5F" w:rsidRPr="00796564">
        <w:t>multiagenci</w:t>
      </w:r>
      <w:proofErr w:type="spellEnd"/>
      <w:r w:rsidR="000D0D5F" w:rsidRPr="00796564">
        <w:t xml:space="preserve">) </w:t>
      </w:r>
      <w:r w:rsidR="000D0D5F" w:rsidRPr="00796564">
        <w:rPr>
          <w:rStyle w:val="Ppogrubienie"/>
          <w:b w:val="0"/>
        </w:rPr>
        <w:t xml:space="preserve">w zakresie niezwiązanym z udzielaną ochroną ubezpieczeniową. </w:t>
      </w:r>
      <w:r w:rsidR="0068646A" w:rsidRPr="00796564">
        <w:rPr>
          <w:rStyle w:val="Ppogrubienie"/>
          <w:b w:val="0"/>
        </w:rPr>
        <w:t xml:space="preserve">Projekt zakłada także rozszerzenie o ww. przedsiębiorców katalogu podmiotów rynku finansowego </w:t>
      </w:r>
      <w:r w:rsidR="008C45B7" w:rsidRPr="00796564">
        <w:rPr>
          <w:rStyle w:val="Ppogrubienie"/>
          <w:b w:val="0"/>
        </w:rPr>
        <w:t xml:space="preserve">wymienionych </w:t>
      </w:r>
      <w:r w:rsidR="0068646A" w:rsidRPr="00796564">
        <w:rPr>
          <w:rStyle w:val="Ppogrubienie"/>
          <w:b w:val="0"/>
        </w:rPr>
        <w:t xml:space="preserve">w powyższej ustawie. </w:t>
      </w:r>
    </w:p>
    <w:p w:rsidR="000D0D5F" w:rsidRPr="00796564" w:rsidRDefault="0068646A" w:rsidP="00796564">
      <w:pPr>
        <w:spacing w:before="120" w:line="360" w:lineRule="auto"/>
        <w:jc w:val="both"/>
      </w:pPr>
      <w:r w:rsidRPr="00796564">
        <w:rPr>
          <w:rStyle w:val="Ppogrubienie"/>
          <w:b w:val="0"/>
        </w:rPr>
        <w:t>Mając na uwadze proponowaną regulację ustawy zakładającą nałożenie na zakład ubezpieczeń odpowiedzialności za d</w:t>
      </w:r>
      <w:r w:rsidR="000D0D5F" w:rsidRPr="00796564">
        <w:rPr>
          <w:rStyle w:val="Ppogrubienie"/>
          <w:b w:val="0"/>
        </w:rPr>
        <w:t>ziałalność agentów ubezpieczeniowych oraz agentów oferujących ubezpieczenia uzupełniające wykonujących czynności agencyjne na rzecz jednego zakładu ubezpieczeń</w:t>
      </w:r>
      <w:r w:rsidR="000D0D5F" w:rsidRPr="00796564">
        <w:t xml:space="preserve"> w zakresie tego samego działu ubezpieczeń (tzw. agenci wyłączni)</w:t>
      </w:r>
      <w:r w:rsidR="0031020B">
        <w:t>,</w:t>
      </w:r>
      <w:r w:rsidRPr="00796564">
        <w:t xml:space="preserve"> proponuje się nie włączać tych podmiotów do grona podmiotów rynku finansowego w rozumieniu ustawy </w:t>
      </w:r>
      <w:r w:rsidR="003B0C1E" w:rsidRPr="00796564">
        <w:t xml:space="preserve">z dnia 5 sierpnia 2015 r. </w:t>
      </w:r>
      <w:r w:rsidRPr="00796564">
        <w:t>o rozpatrywaniu reklamacji przez podmioty rynku finansowego i o Rzeczniku Finansowym. Reklamacje na działalność tych podmiotów rozpatrywać będzie zatem zakład ubezpieczeń.</w:t>
      </w:r>
    </w:p>
    <w:p w:rsidR="008C45B7" w:rsidRPr="00796564" w:rsidRDefault="0014664A" w:rsidP="00796564">
      <w:pPr>
        <w:spacing w:before="120" w:line="360" w:lineRule="auto"/>
        <w:jc w:val="both"/>
      </w:pPr>
      <w:r w:rsidRPr="00796564">
        <w:t xml:space="preserve">Proponowane rozwiązanie zapewnia także możliwość rozwiązywania przed Rzecznikiem Finansowym sporów w drodze pozasądowego postępowania w sprawie rozwiązywania sporów między klientem a podmiotem rynku </w:t>
      </w:r>
      <w:r w:rsidRPr="00796564">
        <w:rPr>
          <w:rStyle w:val="Uwydatnienie"/>
          <w:i w:val="0"/>
        </w:rPr>
        <w:t>finansowego</w:t>
      </w:r>
      <w:r w:rsidRPr="00796564">
        <w:t xml:space="preserve"> zgodnie z</w:t>
      </w:r>
      <w:r w:rsidR="00FB16D4">
        <w:t> </w:t>
      </w:r>
      <w:r w:rsidRPr="00796564">
        <w:t xml:space="preserve">procedurą określoną w tej ustawie. Niezależnie od powyższego, w polskim systemie prawnym funkcjonuje ustawa z dnia 23 września 2016 r. o pozasądowym rozwiązywaniu sporów konsumenckich (Dz. U. poz. 1823), która </w:t>
      </w:r>
      <w:r w:rsidRPr="00796564">
        <w:rPr>
          <w:color w:val="000000"/>
        </w:rPr>
        <w:t xml:space="preserve">zapewnia konsumentom możliwość składania wniosków o rozstrzyganie sporów </w:t>
      </w:r>
      <w:r w:rsidRPr="00796564">
        <w:rPr>
          <w:color w:val="000000"/>
        </w:rPr>
        <w:lastRenderedPageBreak/>
        <w:t>z</w:t>
      </w:r>
      <w:r w:rsidR="00FB16D4">
        <w:rPr>
          <w:color w:val="000000"/>
        </w:rPr>
        <w:t> </w:t>
      </w:r>
      <w:r w:rsidRPr="00796564">
        <w:rPr>
          <w:color w:val="000000"/>
        </w:rPr>
        <w:t xml:space="preserve">przedsiębiorcami do podmiotów oferujących niezależne, bezstronne, przejrzyste, skuteczne i szybkie metody ich alternatywnego rozwiązywania. Spory między podmiotami rynku finansowego a </w:t>
      </w:r>
      <w:r w:rsidRPr="00796564">
        <w:t>odbiorcami świadczonych przez nie usług rozwiązuje także Sąd Polubowny przy Komisji Nadzoru Finansowego na podstawie art. 18 ustawy z dnia 21 lipca 2006 r. o nadzorze nad rynkiem finansowym (Dz. U. z 2017 r. poz. 196</w:t>
      </w:r>
      <w:r w:rsidR="003B0C1E" w:rsidRPr="00796564">
        <w:t xml:space="preserve">, z </w:t>
      </w:r>
      <w:proofErr w:type="spellStart"/>
      <w:r w:rsidR="003B0C1E" w:rsidRPr="00796564">
        <w:t>późn</w:t>
      </w:r>
      <w:proofErr w:type="spellEnd"/>
      <w:r w:rsidR="003B0C1E" w:rsidRPr="00796564">
        <w:t>. zm.</w:t>
      </w:r>
      <w:r w:rsidRPr="00796564">
        <w:t xml:space="preserve">). W ramach Sądu Polubownego działa Centrum Mediacji oraz Centrum Arbitrażu. </w:t>
      </w:r>
    </w:p>
    <w:p w:rsidR="0014664A" w:rsidRPr="00796564" w:rsidRDefault="0014664A" w:rsidP="00796564">
      <w:pPr>
        <w:spacing w:before="120" w:line="360" w:lineRule="auto"/>
        <w:jc w:val="both"/>
      </w:pPr>
      <w:r w:rsidRPr="00796564">
        <w:t>Proponuje się ponadto nadanie, w zakresie dystrybucji ubezpieczeń, organizacjom konsumenckim uprawnienia do złożenia wniosku o podjęcie przez Rzecznika Finansowego czynności uregulowanych w rozdziale 3 ustawy o rozpatrywaniu reklamacji przez podmioty rynku finansowego i o Rzeczniku Finansowym. Takie rozwiązanie ma na celu zapewnienie możliwości ochrony przez organizacje konsumenckie interesów klientów.</w:t>
      </w:r>
    </w:p>
    <w:p w:rsidR="00DC49F3" w:rsidRPr="00796564" w:rsidRDefault="0068646A" w:rsidP="00796564">
      <w:pPr>
        <w:spacing w:before="120" w:line="360" w:lineRule="auto"/>
        <w:jc w:val="both"/>
      </w:pPr>
      <w:r w:rsidRPr="00796564">
        <w:t>W odniesieniu do klientów będących osobami prawnymi</w:t>
      </w:r>
      <w:r w:rsidR="00C51952" w:rsidRPr="00796564">
        <w:t xml:space="preserve"> oraz spółkami nieposiadającymi osobowości prawnej</w:t>
      </w:r>
      <w:r w:rsidRPr="00796564">
        <w:t xml:space="preserve"> proponuje się zawarcie w projekcie ustawy</w:t>
      </w:r>
      <w:r w:rsidR="0031020B">
        <w:t xml:space="preserve">, </w:t>
      </w:r>
      <w:r w:rsidR="0031020B">
        <w:br/>
        <w:t>w merytorycznym przepisie art. 18,</w:t>
      </w:r>
      <w:r w:rsidRPr="00796564">
        <w:t xml:space="preserve"> regulacji</w:t>
      </w:r>
      <w:r w:rsidR="0014664A" w:rsidRPr="00796564">
        <w:t xml:space="preserve">, na wzór art. 7a ustawy z dnia </w:t>
      </w:r>
      <w:r w:rsidR="0014664A" w:rsidRPr="00796564">
        <w:rPr>
          <w:rStyle w:val="Ppogrubienie"/>
          <w:b w:val="0"/>
        </w:rPr>
        <w:t>30 maja 2014 r. o prawach konsumenta</w:t>
      </w:r>
      <w:r w:rsidR="008C45B7" w:rsidRPr="00796564">
        <w:rPr>
          <w:rStyle w:val="Ppogrubienie"/>
          <w:b w:val="0"/>
        </w:rPr>
        <w:t>,</w:t>
      </w:r>
      <w:r w:rsidRPr="00796564">
        <w:t xml:space="preserve"> określającej obowiązek zakładu ubezpieczeń, a także brokera ubezpieczeniowego oraz agenta ubezpieczeniowego </w:t>
      </w:r>
      <w:r w:rsidR="007C7AE6" w:rsidRPr="00796564">
        <w:t>i</w:t>
      </w:r>
      <w:r w:rsidRPr="00796564">
        <w:t xml:space="preserve"> agenta oferującego ubezpieczenia uzupełniające wykonujących czynności agencyjne na rzecz więcej niż jednego zakładu ubezpieczeń w</w:t>
      </w:r>
      <w:r w:rsidR="00FB16D4">
        <w:t> </w:t>
      </w:r>
      <w:r w:rsidRPr="00796564">
        <w:t xml:space="preserve">zakresie tego samego działu ubezpieczeń, zgodnie </w:t>
      </w:r>
      <w:r w:rsidR="0031020B">
        <w:br/>
      </w:r>
      <w:r w:rsidRPr="00796564">
        <w:t>z załącznikiem do ustawy</w:t>
      </w:r>
      <w:r w:rsidR="003B0C1E" w:rsidRPr="00796564">
        <w:t xml:space="preserve"> z dnia 11 września 2015 r.</w:t>
      </w:r>
      <w:r w:rsidRPr="00796564">
        <w:t xml:space="preserve"> o działalności ubezpieczeniowej </w:t>
      </w:r>
      <w:r w:rsidR="0031020B">
        <w:br/>
      </w:r>
      <w:r w:rsidRPr="00796564">
        <w:t>i reasekuracyjnej (</w:t>
      </w:r>
      <w:proofErr w:type="spellStart"/>
      <w:r w:rsidRPr="00796564">
        <w:t>multiagenci</w:t>
      </w:r>
      <w:proofErr w:type="spellEnd"/>
      <w:r w:rsidRPr="00796564">
        <w:t>)</w:t>
      </w:r>
      <w:r w:rsidR="0031020B">
        <w:t>,</w:t>
      </w:r>
      <w:r w:rsidR="007C7AE6" w:rsidRPr="00796564">
        <w:t xml:space="preserve"> do udzielenia odpowiedz</w:t>
      </w:r>
      <w:r w:rsidR="0014664A" w:rsidRPr="00796564">
        <w:t>i</w:t>
      </w:r>
      <w:r w:rsidR="007C7AE6" w:rsidRPr="00796564">
        <w:t xml:space="preserve"> na reklamację w terminie </w:t>
      </w:r>
      <w:r w:rsidR="0031020B">
        <w:br/>
      </w:r>
      <w:r w:rsidR="007C7AE6" w:rsidRPr="00796564">
        <w:t xml:space="preserve">30 dni od jej otrzymania. </w:t>
      </w:r>
      <w:r w:rsidR="006309A1" w:rsidRPr="00796564">
        <w:t>Proponuje się ponadto umożliwienie wydłużenia terminu rozpatrzenia reklamacji do 60 dni w</w:t>
      </w:r>
      <w:r w:rsidR="00FB16D4">
        <w:t> </w:t>
      </w:r>
      <w:r w:rsidR="006309A1" w:rsidRPr="00796564">
        <w:t>szczególnie skomplikowanych przypadkach</w:t>
      </w:r>
      <w:r w:rsidR="00C51952" w:rsidRPr="00796564">
        <w:t xml:space="preserve">. Takie rozwiązanie ma na </w:t>
      </w:r>
      <w:r w:rsidR="006309A1" w:rsidRPr="00796564">
        <w:t>cel</w:t>
      </w:r>
      <w:r w:rsidR="00C51952" w:rsidRPr="00796564">
        <w:t xml:space="preserve">u </w:t>
      </w:r>
      <w:proofErr w:type="spellStart"/>
      <w:r w:rsidR="00C51952" w:rsidRPr="00796564">
        <w:t>uspójnienie</w:t>
      </w:r>
      <w:proofErr w:type="spellEnd"/>
      <w:r w:rsidR="006309A1" w:rsidRPr="00796564">
        <w:t xml:space="preserve"> z regulacjami zawartymi w ustawie z dnia </w:t>
      </w:r>
      <w:r w:rsidR="0031020B">
        <w:br/>
      </w:r>
      <w:r w:rsidR="006309A1" w:rsidRPr="00796564">
        <w:t>5 sierpnia 2015 r. o</w:t>
      </w:r>
      <w:r w:rsidR="00FB16D4">
        <w:t> </w:t>
      </w:r>
      <w:r w:rsidR="006309A1" w:rsidRPr="00796564">
        <w:t xml:space="preserve">rozpatrywaniu reklamacji przez podmioty rynku finansowego </w:t>
      </w:r>
      <w:r w:rsidR="0031020B">
        <w:br/>
      </w:r>
      <w:r w:rsidR="006309A1" w:rsidRPr="00796564">
        <w:t>i o Rzeczniku Finansowym.</w:t>
      </w:r>
    </w:p>
    <w:p w:rsidR="0014664A" w:rsidRPr="00796564" w:rsidRDefault="007C7AE6" w:rsidP="00796564">
      <w:pPr>
        <w:spacing w:before="120" w:line="360" w:lineRule="auto"/>
        <w:jc w:val="both"/>
      </w:pPr>
      <w:r w:rsidRPr="00796564">
        <w:t>Podobnie jak w przypadku rozpatrywania reklamacji zgodnie z procedurą określoną w</w:t>
      </w:r>
      <w:r w:rsidR="00FB16D4">
        <w:t> </w:t>
      </w:r>
      <w:r w:rsidRPr="00796564">
        <w:t xml:space="preserve">ustawie </w:t>
      </w:r>
      <w:r w:rsidR="000B1675" w:rsidRPr="00796564">
        <w:t xml:space="preserve">z dnia 5 sierpnia 2015 r. </w:t>
      </w:r>
      <w:r w:rsidRPr="00796564">
        <w:t>o rozpatrywaniu reklamacji przez podmioty rynku finansowego i</w:t>
      </w:r>
      <w:r w:rsidR="00FB16D4">
        <w:t> </w:t>
      </w:r>
      <w:r w:rsidRPr="00796564">
        <w:t>o</w:t>
      </w:r>
      <w:r w:rsidR="00FB16D4">
        <w:t> </w:t>
      </w:r>
      <w:r w:rsidRPr="00796564">
        <w:t>Rzeczniku Finansowym, w przypadku nieudzielenia odpowiedzi na reklamacje w</w:t>
      </w:r>
      <w:r w:rsidR="00FB16D4">
        <w:t> </w:t>
      </w:r>
      <w:r w:rsidRPr="00796564">
        <w:t xml:space="preserve">terminie uznaje się ją za uwzględnioną. </w:t>
      </w:r>
    </w:p>
    <w:p w:rsidR="0068646A" w:rsidRPr="00796564" w:rsidRDefault="0014664A" w:rsidP="00796564">
      <w:pPr>
        <w:spacing w:before="120" w:line="360" w:lineRule="auto"/>
        <w:jc w:val="both"/>
      </w:pPr>
      <w:r w:rsidRPr="00796564">
        <w:lastRenderedPageBreak/>
        <w:t>W kontekście procedur pozasądowego rozwiązywania sporów z udziałem klientów będących osobami prawnymi zastosowanie znajdą także regulacje art. 18 ustawy z dnia 21 lipca 2006 r. o nadzorze nad rynkiem finansowym dotyczące Sądu Polubownego przy Komisji Nadzoru Finansowego.</w:t>
      </w:r>
    </w:p>
    <w:p w:rsidR="002D2232" w:rsidRDefault="006B12AD" w:rsidP="00FB16D4">
      <w:pPr>
        <w:spacing w:before="120" w:line="360" w:lineRule="auto"/>
        <w:jc w:val="both"/>
      </w:pPr>
      <w:r w:rsidRPr="00796564">
        <w:t xml:space="preserve">Niezależnie od rodzaju klienta opisany powyżej obowiązek rozpatrywania reklamacji, skarg oraz pozasądowego rozwiązywania sporów w stosunku do podmiotów będących pośrednikami ubezpieczeniowymi (brokerami ubezpieczeniowymi oraz </w:t>
      </w:r>
      <w:proofErr w:type="spellStart"/>
      <w:r w:rsidRPr="00796564">
        <w:t>multiagentami</w:t>
      </w:r>
      <w:proofErr w:type="spellEnd"/>
      <w:r w:rsidRPr="00796564">
        <w:t xml:space="preserve">) dotyczy jedynie spraw pozostających w zakresie niezwiązanym z udzielaną ochroną ubezpieczeniową, tj. </w:t>
      </w:r>
      <w:r w:rsidR="008C45B7" w:rsidRPr="00796564">
        <w:t>wyłącznie dotyczących</w:t>
      </w:r>
      <w:r w:rsidRPr="00796564">
        <w:t xml:space="preserve"> wykonywanej przez nich działalności brokerskiej albo działalności agencyjnej. </w:t>
      </w:r>
      <w:r w:rsidR="008C45B7" w:rsidRPr="00796564">
        <w:t>Skargi i reklamacje związane z udzielaną ochroną ubezpieczeniową powinien rozpatrywać wyłącznie zakład ubezpieczeń.</w:t>
      </w:r>
    </w:p>
    <w:p w:rsidR="000B1675" w:rsidRPr="00796564" w:rsidRDefault="000B1675" w:rsidP="00FB16D4">
      <w:pPr>
        <w:spacing w:before="120" w:line="360" w:lineRule="auto"/>
        <w:jc w:val="both"/>
      </w:pPr>
      <w:r>
        <w:t>Pozostałe zmiany w przepisach obowiązujących mają charakter dostosowawczy.</w:t>
      </w:r>
    </w:p>
    <w:p w:rsidR="004708F1" w:rsidRPr="00796564" w:rsidRDefault="004708F1" w:rsidP="00FB16D4">
      <w:pPr>
        <w:pStyle w:val="ROZDZODDZPRZEDMprzedmiotregulacjirozdziauluboddziau"/>
        <w:spacing w:before="240"/>
        <w:jc w:val="left"/>
        <w:rPr>
          <w:rFonts w:ascii="Times New Roman" w:hAnsi="Times New Roman"/>
        </w:rPr>
      </w:pPr>
      <w:r w:rsidRPr="00796564">
        <w:rPr>
          <w:rFonts w:ascii="Times New Roman" w:hAnsi="Times New Roman"/>
        </w:rPr>
        <w:t>PRZEPISY PRZEJŚCIOWE I KOŃCOWE</w:t>
      </w:r>
    </w:p>
    <w:p w:rsidR="009F749D" w:rsidRPr="00796564" w:rsidRDefault="00D00741" w:rsidP="00796564">
      <w:pPr>
        <w:pStyle w:val="ARTartustawynprozporzdzenia"/>
        <w:ind w:firstLine="0"/>
        <w:rPr>
          <w:rFonts w:ascii="Times New Roman" w:hAnsi="Times New Roman" w:cs="Times New Roman"/>
          <w:szCs w:val="24"/>
        </w:rPr>
      </w:pPr>
      <w:r w:rsidRPr="00796564">
        <w:rPr>
          <w:rFonts w:ascii="Times New Roman" w:hAnsi="Times New Roman" w:cs="Times New Roman"/>
          <w:szCs w:val="24"/>
        </w:rPr>
        <w:t>W projekcie ustawy proponuje się</w:t>
      </w:r>
      <w:r w:rsidR="00796564">
        <w:rPr>
          <w:rFonts w:ascii="Times New Roman" w:hAnsi="Times New Roman" w:cs="Times New Roman"/>
          <w:szCs w:val="24"/>
        </w:rPr>
        <w:t xml:space="preserve"> </w:t>
      </w:r>
      <w:r w:rsidR="004708F1" w:rsidRPr="00796564">
        <w:rPr>
          <w:rFonts w:ascii="Times New Roman" w:hAnsi="Times New Roman" w:cs="Times New Roman"/>
          <w:szCs w:val="24"/>
        </w:rPr>
        <w:t>utrzymać w mocy</w:t>
      </w:r>
      <w:r w:rsidR="009F749D" w:rsidRPr="00796564">
        <w:rPr>
          <w:rFonts w:ascii="Times New Roman" w:hAnsi="Times New Roman" w:cs="Times New Roman"/>
          <w:szCs w:val="24"/>
        </w:rPr>
        <w:t xml:space="preserve"> </w:t>
      </w:r>
      <w:r w:rsidR="004708F1" w:rsidRPr="00796564">
        <w:rPr>
          <w:rFonts w:ascii="Times New Roman" w:hAnsi="Times New Roman" w:cs="Times New Roman"/>
          <w:szCs w:val="24"/>
        </w:rPr>
        <w:t>dotychczasowe zezwolenia na wykonywanie działalności brokerskiej w zakresie ubezpieczeń albo w zakresie reasekuracji</w:t>
      </w:r>
      <w:r w:rsidR="00330DDA" w:rsidRPr="00796564">
        <w:rPr>
          <w:rFonts w:ascii="Times New Roman" w:hAnsi="Times New Roman" w:cs="Times New Roman"/>
          <w:szCs w:val="24"/>
        </w:rPr>
        <w:t xml:space="preserve">, </w:t>
      </w:r>
      <w:r w:rsidR="004708F1" w:rsidRPr="00796564">
        <w:rPr>
          <w:rFonts w:ascii="Times New Roman" w:hAnsi="Times New Roman" w:cs="Times New Roman"/>
          <w:szCs w:val="24"/>
        </w:rPr>
        <w:t>ważność zdanego egzaminu przed Komisją Egzaminacyjną dla Brokerów Ubezp</w:t>
      </w:r>
      <w:r w:rsidR="00221AAA" w:rsidRPr="00796564">
        <w:rPr>
          <w:rFonts w:ascii="Times New Roman" w:hAnsi="Times New Roman" w:cs="Times New Roman"/>
          <w:szCs w:val="24"/>
        </w:rPr>
        <w:t>ieczeniowych i Reasekuracyjnych</w:t>
      </w:r>
      <w:r w:rsidR="004708F1" w:rsidRPr="00796564">
        <w:rPr>
          <w:rFonts w:ascii="Times New Roman" w:hAnsi="Times New Roman" w:cs="Times New Roman"/>
          <w:szCs w:val="24"/>
        </w:rPr>
        <w:t xml:space="preserve"> (jeżeli osoba fizyczna nie zdążyła wystąpić o</w:t>
      </w:r>
      <w:r w:rsidR="00FB16D4">
        <w:rPr>
          <w:rFonts w:ascii="Times New Roman" w:hAnsi="Times New Roman" w:cs="Times New Roman"/>
          <w:szCs w:val="24"/>
        </w:rPr>
        <w:t> </w:t>
      </w:r>
      <w:r w:rsidR="004708F1" w:rsidRPr="00796564">
        <w:rPr>
          <w:rFonts w:ascii="Times New Roman" w:hAnsi="Times New Roman" w:cs="Times New Roman"/>
          <w:szCs w:val="24"/>
        </w:rPr>
        <w:t>wydanie zezwolenia na wykonywanie działalności brokerskiej</w:t>
      </w:r>
      <w:r w:rsidR="00330DDA" w:rsidRPr="00796564">
        <w:rPr>
          <w:rFonts w:ascii="Times New Roman" w:hAnsi="Times New Roman" w:cs="Times New Roman"/>
          <w:szCs w:val="24"/>
        </w:rPr>
        <w:t>)</w:t>
      </w:r>
      <w:r w:rsidR="004708F1" w:rsidRPr="00796564">
        <w:rPr>
          <w:rFonts w:ascii="Times New Roman" w:hAnsi="Times New Roman" w:cs="Times New Roman"/>
          <w:szCs w:val="24"/>
        </w:rPr>
        <w:t>,</w:t>
      </w:r>
      <w:r w:rsidR="00330DDA" w:rsidRPr="00796564">
        <w:rPr>
          <w:rFonts w:ascii="Times New Roman" w:hAnsi="Times New Roman" w:cs="Times New Roman"/>
          <w:szCs w:val="24"/>
        </w:rPr>
        <w:t xml:space="preserve"> </w:t>
      </w:r>
      <w:r w:rsidR="004708F1" w:rsidRPr="00796564">
        <w:rPr>
          <w:rFonts w:ascii="Times New Roman" w:hAnsi="Times New Roman" w:cs="Times New Roman"/>
          <w:szCs w:val="24"/>
        </w:rPr>
        <w:t>dotychczasowy rejestr pośredników ubezpieczeniowych</w:t>
      </w:r>
      <w:r w:rsidR="00330DDA" w:rsidRPr="00796564">
        <w:rPr>
          <w:rFonts w:ascii="Times New Roman" w:hAnsi="Times New Roman" w:cs="Times New Roman"/>
          <w:szCs w:val="24"/>
        </w:rPr>
        <w:t>,</w:t>
      </w:r>
      <w:r w:rsidR="00917319" w:rsidRPr="00796564">
        <w:rPr>
          <w:rFonts w:ascii="Times New Roman" w:hAnsi="Times New Roman" w:cs="Times New Roman"/>
          <w:szCs w:val="24"/>
        </w:rPr>
        <w:t xml:space="preserve"> </w:t>
      </w:r>
      <w:r w:rsidR="009F749D" w:rsidRPr="00796564">
        <w:rPr>
          <w:rFonts w:ascii="Times New Roman" w:hAnsi="Times New Roman" w:cs="Times New Roman"/>
          <w:szCs w:val="24"/>
        </w:rPr>
        <w:t>funkcjonowanie Komisji Egzaminacyjnej dla Brokerów Ubezpieczeniowych i Reasekuracyjnych i jej skład,</w:t>
      </w:r>
      <w:r w:rsidR="00330DDA" w:rsidRPr="00796564">
        <w:rPr>
          <w:rFonts w:ascii="Times New Roman" w:hAnsi="Times New Roman" w:cs="Times New Roman"/>
          <w:szCs w:val="24"/>
        </w:rPr>
        <w:t xml:space="preserve"> </w:t>
      </w:r>
      <w:r w:rsidR="009F749D" w:rsidRPr="00796564">
        <w:rPr>
          <w:rFonts w:ascii="Times New Roman" w:hAnsi="Times New Roman" w:cs="Times New Roman"/>
          <w:szCs w:val="24"/>
        </w:rPr>
        <w:t>a także czasowo (nie dłużej niż przez 12 miesięcy od dnia wejścia w życie ustawy) przepisy wykonawcze wydane na podstawie dotychczasowej ustawy</w:t>
      </w:r>
      <w:r w:rsidRPr="00796564">
        <w:rPr>
          <w:rFonts w:ascii="Times New Roman" w:hAnsi="Times New Roman" w:cs="Times New Roman"/>
          <w:szCs w:val="24"/>
        </w:rPr>
        <w:t>. Rozwiązania</w:t>
      </w:r>
      <w:r w:rsidR="00330DDA" w:rsidRPr="00796564">
        <w:rPr>
          <w:rFonts w:ascii="Times New Roman" w:hAnsi="Times New Roman" w:cs="Times New Roman"/>
          <w:szCs w:val="24"/>
        </w:rPr>
        <w:t xml:space="preserve"> </w:t>
      </w:r>
      <w:r w:rsidRPr="00796564">
        <w:rPr>
          <w:rFonts w:ascii="Times New Roman" w:hAnsi="Times New Roman" w:cs="Times New Roman"/>
          <w:szCs w:val="24"/>
        </w:rPr>
        <w:t>te przyczynią</w:t>
      </w:r>
      <w:r w:rsidR="00330DDA" w:rsidRPr="00796564">
        <w:rPr>
          <w:rFonts w:ascii="Times New Roman" w:hAnsi="Times New Roman" w:cs="Times New Roman"/>
          <w:szCs w:val="24"/>
        </w:rPr>
        <w:t xml:space="preserve"> się do efektywniejszego wdrożenia przepisów nowej ustawy.</w:t>
      </w:r>
      <w:r w:rsidR="00796564">
        <w:rPr>
          <w:rFonts w:ascii="Times New Roman" w:hAnsi="Times New Roman" w:cs="Times New Roman"/>
          <w:szCs w:val="24"/>
        </w:rPr>
        <w:t xml:space="preserve"> </w:t>
      </w:r>
    </w:p>
    <w:p w:rsidR="006F1313" w:rsidRPr="00796564" w:rsidRDefault="006F1313" w:rsidP="00796564">
      <w:pPr>
        <w:pStyle w:val="doc-ti"/>
        <w:spacing w:before="120" w:beforeAutospacing="0" w:after="0" w:afterAutospacing="0" w:line="360" w:lineRule="auto"/>
        <w:jc w:val="both"/>
      </w:pPr>
      <w:r w:rsidRPr="00796564">
        <w:t>Do postępowań wszczętych na podstawie dotychczasowej ustawy i niezakończonych przed dniem wejścia w życie ustawy proponuje się stosować przepisy nowej ustawy, w</w:t>
      </w:r>
      <w:r w:rsidR="00FB16D4">
        <w:t> </w:t>
      </w:r>
      <w:r w:rsidRPr="00796564">
        <w:t>zakresie, w jakim ustawa, w takich samych sprawach jak te, w których postępowania wszczęto, uprawnia organ nadzoru do wydawania decyzji lub aktów zawierających takie same rozstrzygnięcia jak decyzje lub akty, które mogłyby być wydane na podstawie przepisów ustawy uchylanej</w:t>
      </w:r>
      <w:r w:rsidR="001A24B8" w:rsidRPr="00796564">
        <w:t>.</w:t>
      </w:r>
    </w:p>
    <w:p w:rsidR="00CC5F92" w:rsidRPr="00796564" w:rsidRDefault="009B3024" w:rsidP="00796564">
      <w:pPr>
        <w:pStyle w:val="ARTartustawynprozporzdzenia"/>
        <w:ind w:firstLine="0"/>
        <w:rPr>
          <w:rFonts w:ascii="Times New Roman" w:hAnsi="Times New Roman" w:cs="Times New Roman"/>
          <w:szCs w:val="24"/>
        </w:rPr>
      </w:pPr>
      <w:r w:rsidRPr="00796564">
        <w:rPr>
          <w:rFonts w:ascii="Times New Roman" w:hAnsi="Times New Roman" w:cs="Times New Roman"/>
          <w:szCs w:val="24"/>
        </w:rPr>
        <w:t>Dyrektywa w</w:t>
      </w:r>
      <w:r w:rsidR="00917319" w:rsidRPr="00796564">
        <w:rPr>
          <w:rFonts w:ascii="Times New Roman" w:hAnsi="Times New Roman" w:cs="Times New Roman"/>
          <w:szCs w:val="24"/>
        </w:rPr>
        <w:t xml:space="preserve">prowadza </w:t>
      </w:r>
      <w:r w:rsidRPr="00796564">
        <w:rPr>
          <w:rFonts w:ascii="Times New Roman" w:hAnsi="Times New Roman" w:cs="Times New Roman"/>
          <w:szCs w:val="24"/>
        </w:rPr>
        <w:t xml:space="preserve">istotne zmiany w zakresie prowadzenia rejestru pośredników ubezpieczeniowych, w szczególności rejestr ten powinien być prowadzony </w:t>
      </w:r>
      <w:r w:rsidRPr="00796564">
        <w:rPr>
          <w:rFonts w:ascii="Times New Roman" w:hAnsi="Times New Roman" w:cs="Times New Roman"/>
          <w:bCs/>
          <w:szCs w:val="24"/>
        </w:rPr>
        <w:t xml:space="preserve">w systemie </w:t>
      </w:r>
      <w:r w:rsidRPr="00796564">
        <w:rPr>
          <w:rFonts w:ascii="Times New Roman" w:hAnsi="Times New Roman" w:cs="Times New Roman"/>
          <w:bCs/>
          <w:szCs w:val="24"/>
        </w:rPr>
        <w:lastRenderedPageBreak/>
        <w:t>in</w:t>
      </w:r>
      <w:r w:rsidR="00CC5F92" w:rsidRPr="00796564">
        <w:rPr>
          <w:rFonts w:ascii="Times New Roman" w:hAnsi="Times New Roman" w:cs="Times New Roman"/>
          <w:bCs/>
          <w:szCs w:val="24"/>
        </w:rPr>
        <w:t>ternetowym (a nie jak dotychczas w systemie in</w:t>
      </w:r>
      <w:r w:rsidRPr="00796564">
        <w:rPr>
          <w:rFonts w:ascii="Times New Roman" w:hAnsi="Times New Roman" w:cs="Times New Roman"/>
          <w:bCs/>
          <w:szCs w:val="24"/>
        </w:rPr>
        <w:t>formatycznym</w:t>
      </w:r>
      <w:r w:rsidR="00CC5F92" w:rsidRPr="00796564">
        <w:rPr>
          <w:rFonts w:ascii="Times New Roman" w:hAnsi="Times New Roman" w:cs="Times New Roman"/>
          <w:bCs/>
          <w:szCs w:val="24"/>
        </w:rPr>
        <w:t>)</w:t>
      </w:r>
      <w:r w:rsidRPr="00796564">
        <w:rPr>
          <w:rFonts w:ascii="Times New Roman" w:hAnsi="Times New Roman" w:cs="Times New Roman"/>
          <w:bCs/>
          <w:szCs w:val="24"/>
        </w:rPr>
        <w:t>.</w:t>
      </w:r>
      <w:r w:rsidR="00F4031A" w:rsidRPr="00796564">
        <w:rPr>
          <w:rFonts w:ascii="Times New Roman" w:hAnsi="Times New Roman" w:cs="Times New Roman"/>
          <w:bCs/>
          <w:szCs w:val="24"/>
        </w:rPr>
        <w:t xml:space="preserve"> Niemniej w celu </w:t>
      </w:r>
      <w:r w:rsidR="00F4031A" w:rsidRPr="00796564">
        <w:rPr>
          <w:rFonts w:ascii="Times New Roman" w:hAnsi="Times New Roman" w:cs="Times New Roman"/>
          <w:szCs w:val="24"/>
        </w:rPr>
        <w:t>stworzenia</w:t>
      </w:r>
      <w:r w:rsidRPr="00796564">
        <w:rPr>
          <w:rFonts w:ascii="Times New Roman" w:hAnsi="Times New Roman" w:cs="Times New Roman"/>
          <w:szCs w:val="24"/>
        </w:rPr>
        <w:t xml:space="preserve"> rejestru obejmującego pełną funkcjonalność</w:t>
      </w:r>
      <w:r w:rsidR="00F4031A" w:rsidRPr="00796564">
        <w:rPr>
          <w:rFonts w:ascii="Times New Roman" w:hAnsi="Times New Roman" w:cs="Times New Roman"/>
          <w:szCs w:val="24"/>
        </w:rPr>
        <w:t xml:space="preserve"> określoną w projekcie ustawy</w:t>
      </w:r>
      <w:r w:rsidR="00835FA3" w:rsidRPr="00796564">
        <w:rPr>
          <w:rFonts w:ascii="Times New Roman" w:hAnsi="Times New Roman" w:cs="Times New Roman"/>
          <w:szCs w:val="24"/>
        </w:rPr>
        <w:t>,</w:t>
      </w:r>
      <w:r w:rsidR="00F4031A" w:rsidRPr="00796564">
        <w:rPr>
          <w:rFonts w:ascii="Times New Roman" w:hAnsi="Times New Roman" w:cs="Times New Roman"/>
          <w:szCs w:val="24"/>
        </w:rPr>
        <w:t xml:space="preserve"> organ nadzoru powinien mieć zapewniony </w:t>
      </w:r>
      <w:r w:rsidR="00FC5430" w:rsidRPr="00796564">
        <w:rPr>
          <w:rFonts w:ascii="Times New Roman" w:hAnsi="Times New Roman" w:cs="Times New Roman"/>
          <w:szCs w:val="24"/>
        </w:rPr>
        <w:t>odpowiedni czas na jego realizację uwzględniający przyjęcie aktów wykonawczych odnoszących się do reje</w:t>
      </w:r>
      <w:r w:rsidR="003D7BF4" w:rsidRPr="00796564">
        <w:rPr>
          <w:rFonts w:ascii="Times New Roman" w:hAnsi="Times New Roman" w:cs="Times New Roman"/>
          <w:szCs w:val="24"/>
        </w:rPr>
        <w:t>stru,</w:t>
      </w:r>
      <w:r w:rsidR="00FC5430" w:rsidRPr="00796564">
        <w:rPr>
          <w:rFonts w:ascii="Times New Roman" w:hAnsi="Times New Roman" w:cs="Times New Roman"/>
          <w:szCs w:val="24"/>
        </w:rPr>
        <w:t xml:space="preserve"> uruchomienie procedur</w:t>
      </w:r>
      <w:r w:rsidR="00835FA3" w:rsidRPr="00796564">
        <w:rPr>
          <w:rFonts w:ascii="Times New Roman" w:hAnsi="Times New Roman" w:cs="Times New Roman"/>
          <w:szCs w:val="24"/>
        </w:rPr>
        <w:t xml:space="preserve"> przetargowych </w:t>
      </w:r>
      <w:r w:rsidR="00FC5430" w:rsidRPr="00796564">
        <w:rPr>
          <w:rFonts w:ascii="Times New Roman" w:hAnsi="Times New Roman" w:cs="Times New Roman"/>
          <w:szCs w:val="24"/>
        </w:rPr>
        <w:t>wynikających z ustawy o zamówieniach publicznych, stworzenie rejestru i przeprowadzenie odpowiednich testów z udziałem uczestników rynku.</w:t>
      </w:r>
      <w:r w:rsidR="00CC5F92" w:rsidRPr="00796564">
        <w:rPr>
          <w:rFonts w:ascii="Times New Roman" w:hAnsi="Times New Roman" w:cs="Times New Roman"/>
          <w:szCs w:val="24"/>
        </w:rPr>
        <w:t xml:space="preserve"> </w:t>
      </w:r>
      <w:r w:rsidR="00FB7A7C" w:rsidRPr="00796564">
        <w:rPr>
          <w:rFonts w:ascii="Times New Roman" w:hAnsi="Times New Roman" w:cs="Times New Roman"/>
          <w:szCs w:val="24"/>
        </w:rPr>
        <w:t xml:space="preserve">Konieczne będą również zmiany w systemach informatycznych zakładów ubezpieczeń (lub wymiana tych systemów) oraz ewentualna budowa interfejsów z nowym systemem organu nadzoru. </w:t>
      </w:r>
      <w:r w:rsidR="008763E5">
        <w:rPr>
          <w:rFonts w:ascii="Times New Roman" w:hAnsi="Times New Roman" w:cs="Times New Roman"/>
          <w:szCs w:val="24"/>
        </w:rPr>
        <w:t>M</w:t>
      </w:r>
      <w:r w:rsidR="00CC5F92" w:rsidRPr="00796564">
        <w:rPr>
          <w:rFonts w:ascii="Times New Roman" w:hAnsi="Times New Roman" w:cs="Times New Roman"/>
          <w:szCs w:val="24"/>
        </w:rPr>
        <w:t xml:space="preserve">inimalny czas niezbędny do zbudowania i zapewnienia funkcjonalności rejestru zgodnie z przepisami ustawy oraz zebranie wymaganych danych może wynosić 12 miesięcy od dnia wejścia w życie aktów wykonawczych do ustawy. </w:t>
      </w:r>
      <w:r w:rsidR="00917319" w:rsidRPr="00796564">
        <w:rPr>
          <w:rFonts w:ascii="Times New Roman" w:hAnsi="Times New Roman" w:cs="Times New Roman"/>
          <w:szCs w:val="24"/>
        </w:rPr>
        <w:t>W</w:t>
      </w:r>
      <w:r w:rsidR="00CC5F92" w:rsidRPr="00796564">
        <w:rPr>
          <w:rFonts w:ascii="Times New Roman" w:hAnsi="Times New Roman" w:cs="Times New Roman"/>
          <w:szCs w:val="24"/>
        </w:rPr>
        <w:t xml:space="preserve"> tym czasie dotychczasowe rejestry powinny zapewniać spełnianie wymogów koniecznych do realizacji zadań nałożonych na organ nadzoru i prawidłowego funkcjonowania podmiotów uczestniczących w dystrybucji ubezpieczeń i reasekuracji. Biorąc to pod uwagę</w:t>
      </w:r>
      <w:r w:rsidR="005C0A55">
        <w:rPr>
          <w:rFonts w:ascii="Times New Roman" w:hAnsi="Times New Roman" w:cs="Times New Roman"/>
          <w:szCs w:val="24"/>
        </w:rPr>
        <w:t>,</w:t>
      </w:r>
      <w:r w:rsidR="00CC5F92" w:rsidRPr="00796564">
        <w:rPr>
          <w:rFonts w:ascii="Times New Roman" w:hAnsi="Times New Roman" w:cs="Times New Roman"/>
          <w:szCs w:val="24"/>
        </w:rPr>
        <w:t xml:space="preserve"> proponuje się</w:t>
      </w:r>
      <w:r w:rsidR="00D703BA" w:rsidRPr="00796564">
        <w:rPr>
          <w:rFonts w:ascii="Times New Roman" w:hAnsi="Times New Roman" w:cs="Times New Roman"/>
          <w:szCs w:val="24"/>
        </w:rPr>
        <w:t xml:space="preserve"> m.in.</w:t>
      </w:r>
      <w:r w:rsidR="00CC5F92" w:rsidRPr="00796564">
        <w:rPr>
          <w:rFonts w:ascii="Times New Roman" w:hAnsi="Times New Roman" w:cs="Times New Roman"/>
          <w:szCs w:val="24"/>
        </w:rPr>
        <w:t>, aby:</w:t>
      </w:r>
    </w:p>
    <w:p w:rsidR="00CC5F92" w:rsidRPr="00796564" w:rsidRDefault="003B0C1E" w:rsidP="00FB16D4">
      <w:pPr>
        <w:pStyle w:val="ARTartustawynprozporzdzenia"/>
        <w:ind w:left="426" w:hanging="426"/>
        <w:rPr>
          <w:rFonts w:ascii="Times New Roman" w:hAnsi="Times New Roman" w:cs="Times New Roman"/>
          <w:szCs w:val="24"/>
          <w:lang w:eastAsia="pl-PL"/>
        </w:rPr>
      </w:pPr>
      <w:r w:rsidRPr="00796564">
        <w:rPr>
          <w:rFonts w:ascii="Times New Roman" w:hAnsi="Times New Roman" w:cs="Times New Roman"/>
          <w:szCs w:val="24"/>
        </w:rPr>
        <w:t>1)</w:t>
      </w:r>
      <w:r w:rsidRPr="00796564">
        <w:rPr>
          <w:rFonts w:ascii="Times New Roman" w:hAnsi="Times New Roman" w:cs="Times New Roman"/>
          <w:szCs w:val="24"/>
        </w:rPr>
        <w:tab/>
      </w:r>
      <w:r w:rsidR="00CC5F92" w:rsidRPr="00796564">
        <w:rPr>
          <w:rFonts w:ascii="Times New Roman" w:hAnsi="Times New Roman" w:cs="Times New Roman"/>
          <w:szCs w:val="24"/>
        </w:rPr>
        <w:t>r</w:t>
      </w:r>
      <w:r w:rsidR="00CC5F92" w:rsidRPr="00796564">
        <w:rPr>
          <w:rFonts w:ascii="Times New Roman" w:hAnsi="Times New Roman" w:cs="Times New Roman"/>
          <w:szCs w:val="24"/>
          <w:lang w:eastAsia="pl-PL"/>
        </w:rPr>
        <w:t>ejestr pośredników ubezpieczeniowych prowadzony na podstawie przepisów dotychczasowych stał się rejestrem pośredników ubezpi</w:t>
      </w:r>
      <w:r w:rsidR="00835FA3" w:rsidRPr="00796564">
        <w:rPr>
          <w:rFonts w:ascii="Times New Roman" w:hAnsi="Times New Roman" w:cs="Times New Roman"/>
          <w:szCs w:val="24"/>
          <w:lang w:eastAsia="pl-PL"/>
        </w:rPr>
        <w:t>eczeniowych w rozumieniu ustawy</w:t>
      </w:r>
      <w:r w:rsidR="005C0A55">
        <w:rPr>
          <w:rFonts w:ascii="Times New Roman" w:hAnsi="Times New Roman" w:cs="Times New Roman"/>
          <w:szCs w:val="24"/>
          <w:lang w:eastAsia="pl-PL"/>
        </w:rPr>
        <w:t>;</w:t>
      </w:r>
    </w:p>
    <w:p w:rsidR="00CC5F92" w:rsidRPr="00796564" w:rsidRDefault="003B0C1E" w:rsidP="00FB16D4">
      <w:pPr>
        <w:pStyle w:val="Akapitzlist"/>
        <w:suppressAutoHyphens/>
        <w:spacing w:before="120"/>
        <w:ind w:left="426" w:hanging="426"/>
        <w:jc w:val="both"/>
        <w:rPr>
          <w:rFonts w:eastAsiaTheme="minorEastAsia" w:cs="Times New Roman"/>
          <w:bCs/>
          <w:szCs w:val="24"/>
        </w:rPr>
      </w:pPr>
      <w:r w:rsidRPr="00796564">
        <w:rPr>
          <w:rFonts w:eastAsiaTheme="minorEastAsia" w:cs="Times New Roman"/>
          <w:bCs/>
          <w:szCs w:val="24"/>
        </w:rPr>
        <w:t>2)</w:t>
      </w:r>
      <w:r w:rsidRPr="00796564">
        <w:rPr>
          <w:rFonts w:eastAsiaTheme="minorEastAsia" w:cs="Times New Roman"/>
          <w:bCs/>
          <w:szCs w:val="24"/>
        </w:rPr>
        <w:tab/>
      </w:r>
      <w:r w:rsidR="00CC5F92" w:rsidRPr="00796564">
        <w:rPr>
          <w:rFonts w:eastAsiaTheme="minorEastAsia" w:cs="Times New Roman"/>
          <w:bCs/>
          <w:szCs w:val="24"/>
        </w:rPr>
        <w:t>organ nadzoru mógł prowadzić rejestr pośredników ubezpieczeniowych w systemie informatycznym nie dłużej niż do dnia 31 grudnia 2019 r.</w:t>
      </w:r>
      <w:r w:rsidR="005C0A55">
        <w:rPr>
          <w:rFonts w:eastAsiaTheme="minorEastAsia" w:cs="Times New Roman"/>
          <w:bCs/>
          <w:szCs w:val="24"/>
        </w:rPr>
        <w:t>;</w:t>
      </w:r>
    </w:p>
    <w:p w:rsidR="00FB6C92" w:rsidRPr="00FB16D4" w:rsidRDefault="003B0C1E" w:rsidP="00FB16D4">
      <w:pPr>
        <w:pStyle w:val="Akapitzlist"/>
        <w:suppressAutoHyphens/>
        <w:spacing w:before="120"/>
        <w:ind w:left="426" w:hanging="426"/>
        <w:jc w:val="both"/>
        <w:rPr>
          <w:rStyle w:val="Ppogrubienie"/>
          <w:rFonts w:eastAsiaTheme="minorEastAsia" w:cs="Times New Roman"/>
          <w:b w:val="0"/>
          <w:bCs/>
          <w:szCs w:val="24"/>
        </w:rPr>
      </w:pPr>
      <w:r w:rsidRPr="00796564">
        <w:rPr>
          <w:rFonts w:eastAsiaTheme="minorEastAsia" w:cs="Times New Roman"/>
          <w:bCs/>
          <w:szCs w:val="24"/>
        </w:rPr>
        <w:t>3)</w:t>
      </w:r>
      <w:r w:rsidRPr="00796564">
        <w:rPr>
          <w:rFonts w:eastAsiaTheme="minorEastAsia" w:cs="Times New Roman"/>
          <w:bCs/>
          <w:szCs w:val="24"/>
        </w:rPr>
        <w:tab/>
      </w:r>
      <w:r w:rsidR="00CC5F92" w:rsidRPr="00796564">
        <w:rPr>
          <w:rFonts w:eastAsiaTheme="minorEastAsia" w:cs="Times New Roman"/>
          <w:bCs/>
          <w:szCs w:val="24"/>
        </w:rPr>
        <w:t xml:space="preserve">organ nadzoru zapewnił pełną funkcjonalność rejestru pośredników ubezpieczeniowych w zakresie </w:t>
      </w:r>
      <w:r w:rsidR="00835FA3" w:rsidRPr="00796564">
        <w:rPr>
          <w:rFonts w:eastAsiaTheme="minorEastAsia" w:cs="Times New Roman"/>
          <w:bCs/>
          <w:szCs w:val="24"/>
        </w:rPr>
        <w:t>nowych danych mających charakter uzupełniający</w:t>
      </w:r>
      <w:r w:rsidR="00CC5F92" w:rsidRPr="00796564">
        <w:rPr>
          <w:rFonts w:eastAsiaTheme="minorEastAsia" w:cs="Times New Roman"/>
          <w:bCs/>
          <w:szCs w:val="24"/>
        </w:rPr>
        <w:t>, nie później niż do dnia 31 grudnia 2019 r.</w:t>
      </w:r>
    </w:p>
    <w:p w:rsidR="0020359A" w:rsidRPr="00796564" w:rsidRDefault="00D25E38" w:rsidP="00FB16D4">
      <w:pPr>
        <w:spacing w:before="120" w:line="360" w:lineRule="auto"/>
        <w:jc w:val="both"/>
      </w:pPr>
      <w:r w:rsidRPr="00796564">
        <w:rPr>
          <w:rStyle w:val="Ppogrubienie"/>
          <w:b w:val="0"/>
        </w:rPr>
        <w:t>W związku z tym, że osoby</w:t>
      </w:r>
      <w:r w:rsidR="00EE339A" w:rsidRPr="00796564">
        <w:rPr>
          <w:rStyle w:val="Ppogrubienie"/>
          <w:b w:val="0"/>
        </w:rPr>
        <w:t xml:space="preserve">, które w </w:t>
      </w:r>
      <w:r w:rsidRPr="00796564">
        <w:rPr>
          <w:rStyle w:val="Ppogrubienie"/>
          <w:b w:val="0"/>
        </w:rPr>
        <w:t xml:space="preserve">zakładzie ubezpieczeń </w:t>
      </w:r>
      <w:r w:rsidR="00EE339A" w:rsidRPr="00796564">
        <w:rPr>
          <w:rStyle w:val="Ppogrubienie"/>
          <w:b w:val="0"/>
        </w:rPr>
        <w:t>lub zakładzie reasekuracji miał</w:t>
      </w:r>
      <w:r w:rsidR="00D703BA" w:rsidRPr="00796564">
        <w:rPr>
          <w:rStyle w:val="Ppogrubienie"/>
          <w:b w:val="0"/>
        </w:rPr>
        <w:t>y</w:t>
      </w:r>
      <w:r w:rsidR="00EE339A" w:rsidRPr="00796564">
        <w:rPr>
          <w:rStyle w:val="Ppogrubienie"/>
          <w:b w:val="0"/>
        </w:rPr>
        <w:t xml:space="preserve">by wykonywać </w:t>
      </w:r>
      <w:r w:rsidRPr="00796564">
        <w:rPr>
          <w:rStyle w:val="Ppogrubienie"/>
          <w:b w:val="0"/>
        </w:rPr>
        <w:t xml:space="preserve">czynności związane z dystrybucją ubezpieczeń </w:t>
      </w:r>
      <w:r w:rsidR="00EE339A" w:rsidRPr="00796564">
        <w:rPr>
          <w:rStyle w:val="Ppogrubienie"/>
          <w:b w:val="0"/>
        </w:rPr>
        <w:t xml:space="preserve">lub </w:t>
      </w:r>
      <w:r w:rsidRPr="00796564">
        <w:rPr>
          <w:rStyle w:val="Ppogrubienie"/>
          <w:b w:val="0"/>
        </w:rPr>
        <w:t>dystrybucją reasekuracji</w:t>
      </w:r>
      <w:r w:rsidR="005C0A55">
        <w:rPr>
          <w:rStyle w:val="Ppogrubienie"/>
          <w:b w:val="0"/>
        </w:rPr>
        <w:t>,</w:t>
      </w:r>
      <w:r w:rsidRPr="00796564">
        <w:rPr>
          <w:rStyle w:val="Ppogrubienie"/>
          <w:b w:val="0"/>
        </w:rPr>
        <w:t xml:space="preserve"> powinn</w:t>
      </w:r>
      <w:r w:rsidR="005C0A55">
        <w:rPr>
          <w:rStyle w:val="Ppogrubienie"/>
          <w:b w:val="0"/>
        </w:rPr>
        <w:t>y</w:t>
      </w:r>
      <w:r w:rsidRPr="00796564">
        <w:rPr>
          <w:rStyle w:val="Ppogrubienie"/>
          <w:b w:val="0"/>
        </w:rPr>
        <w:t xml:space="preserve"> spełniać warunki przewidziane doty</w:t>
      </w:r>
      <w:r w:rsidR="00EE339A" w:rsidRPr="00796564">
        <w:rPr>
          <w:rStyle w:val="Ppogrubienie"/>
          <w:b w:val="0"/>
        </w:rPr>
        <w:t xml:space="preserve">chczas </w:t>
      </w:r>
      <w:r w:rsidRPr="00796564">
        <w:rPr>
          <w:rStyle w:val="Ppogrubienie"/>
          <w:b w:val="0"/>
        </w:rPr>
        <w:t xml:space="preserve">dla </w:t>
      </w:r>
      <w:r w:rsidR="00917319" w:rsidRPr="00796564">
        <w:rPr>
          <w:rStyle w:val="Ppogrubienie"/>
          <w:b w:val="0"/>
        </w:rPr>
        <w:t>osób wykonujących czynności agencyjne</w:t>
      </w:r>
      <w:r w:rsidR="001356FB" w:rsidRPr="00796564">
        <w:rPr>
          <w:rStyle w:val="Ppogrubienie"/>
          <w:b w:val="0"/>
        </w:rPr>
        <w:t>,</w:t>
      </w:r>
      <w:r w:rsidR="00EE339A" w:rsidRPr="00796564">
        <w:rPr>
          <w:rStyle w:val="Ppogrubienie"/>
          <w:b w:val="0"/>
        </w:rPr>
        <w:t xml:space="preserve"> proponuje </w:t>
      </w:r>
      <w:r w:rsidR="00FB6C92" w:rsidRPr="00796564">
        <w:rPr>
          <w:rStyle w:val="Ppogrubienie"/>
          <w:b w:val="0"/>
        </w:rPr>
        <w:t xml:space="preserve">się </w:t>
      </w:r>
      <w:r w:rsidR="00EE339A" w:rsidRPr="00796564">
        <w:rPr>
          <w:rStyle w:val="Ppogrubienie"/>
          <w:b w:val="0"/>
        </w:rPr>
        <w:t>zapewni</w:t>
      </w:r>
      <w:r w:rsidR="00917319" w:rsidRPr="00796564">
        <w:rPr>
          <w:rStyle w:val="Ppogrubienie"/>
          <w:b w:val="0"/>
        </w:rPr>
        <w:t xml:space="preserve">ć </w:t>
      </w:r>
      <w:r w:rsidR="00FB6C92" w:rsidRPr="00796564">
        <w:rPr>
          <w:rStyle w:val="Ppogrubienie"/>
          <w:b w:val="0"/>
        </w:rPr>
        <w:t xml:space="preserve">zakładom </w:t>
      </w:r>
      <w:r w:rsidR="001356FB" w:rsidRPr="00796564">
        <w:rPr>
          <w:rStyle w:val="Ppogrubienie"/>
          <w:b w:val="0"/>
        </w:rPr>
        <w:t xml:space="preserve">ubezpieczeń </w:t>
      </w:r>
      <w:r w:rsidR="005C0A55">
        <w:rPr>
          <w:rStyle w:val="Ppogrubienie"/>
          <w:b w:val="0"/>
        </w:rPr>
        <w:br/>
      </w:r>
      <w:r w:rsidR="001356FB" w:rsidRPr="00796564">
        <w:rPr>
          <w:rStyle w:val="Ppogrubienie"/>
          <w:b w:val="0"/>
        </w:rPr>
        <w:t xml:space="preserve">i zakładom reasekuracji </w:t>
      </w:r>
      <w:r w:rsidR="00FB6C92" w:rsidRPr="00796564">
        <w:rPr>
          <w:rStyle w:val="Ppogrubienie"/>
          <w:b w:val="0"/>
        </w:rPr>
        <w:t>niezbędn</w:t>
      </w:r>
      <w:r w:rsidR="00917319" w:rsidRPr="00796564">
        <w:rPr>
          <w:rStyle w:val="Ppogrubienie"/>
          <w:b w:val="0"/>
        </w:rPr>
        <w:t xml:space="preserve">y </w:t>
      </w:r>
      <w:r w:rsidR="00EE339A" w:rsidRPr="00796564">
        <w:rPr>
          <w:rStyle w:val="Ppogrubienie"/>
          <w:b w:val="0"/>
        </w:rPr>
        <w:t xml:space="preserve">czas </w:t>
      </w:r>
      <w:r w:rsidR="00FB6C92" w:rsidRPr="00796564">
        <w:rPr>
          <w:rStyle w:val="Ppogrubienie"/>
          <w:b w:val="0"/>
        </w:rPr>
        <w:t>n</w:t>
      </w:r>
      <w:r w:rsidR="00EE339A" w:rsidRPr="00796564">
        <w:rPr>
          <w:rStyle w:val="Ppogrubienie"/>
          <w:b w:val="0"/>
        </w:rPr>
        <w:t xml:space="preserve">a </w:t>
      </w:r>
      <w:r w:rsidR="00FB6C92" w:rsidRPr="00796564">
        <w:rPr>
          <w:rStyle w:val="Ppogrubienie"/>
          <w:b w:val="0"/>
        </w:rPr>
        <w:t xml:space="preserve">przeprowadzenie </w:t>
      </w:r>
      <w:r w:rsidRPr="00796564">
        <w:rPr>
          <w:rStyle w:val="Ppogrubienie"/>
          <w:b w:val="0"/>
        </w:rPr>
        <w:t>egzaminu</w:t>
      </w:r>
      <w:r w:rsidR="00FB6C92" w:rsidRPr="00796564">
        <w:rPr>
          <w:rStyle w:val="Ppogrubienie"/>
          <w:b w:val="0"/>
        </w:rPr>
        <w:t xml:space="preserve"> </w:t>
      </w:r>
      <w:r w:rsidR="001356FB" w:rsidRPr="00796564">
        <w:rPr>
          <w:rStyle w:val="Ppogrubienie"/>
          <w:b w:val="0"/>
        </w:rPr>
        <w:t>oraz umożliwienie tym osobom</w:t>
      </w:r>
      <w:r w:rsidR="00127E41" w:rsidRPr="00796564">
        <w:rPr>
          <w:rStyle w:val="Ppogrubienie"/>
          <w:b w:val="0"/>
        </w:rPr>
        <w:t xml:space="preserve"> </w:t>
      </w:r>
      <w:r w:rsidR="00917319" w:rsidRPr="00796564">
        <w:rPr>
          <w:rStyle w:val="Ppogrubienie"/>
          <w:b w:val="0"/>
        </w:rPr>
        <w:t>zdanie</w:t>
      </w:r>
      <w:r w:rsidR="001356FB" w:rsidRPr="00796564">
        <w:rPr>
          <w:rStyle w:val="Ppogrubienie"/>
          <w:b w:val="0"/>
        </w:rPr>
        <w:t xml:space="preserve"> tego egzaminu</w:t>
      </w:r>
      <w:r w:rsidR="00917319" w:rsidRPr="00796564">
        <w:rPr>
          <w:rStyle w:val="Ppogrubienie"/>
          <w:b w:val="0"/>
        </w:rPr>
        <w:t xml:space="preserve"> (w terminie </w:t>
      </w:r>
      <w:r w:rsidR="00127E41" w:rsidRPr="00796564">
        <w:rPr>
          <w:rStyle w:val="Ppogrubienie"/>
          <w:b w:val="0"/>
        </w:rPr>
        <w:t>6</w:t>
      </w:r>
      <w:r w:rsidR="00917319" w:rsidRPr="00796564">
        <w:rPr>
          <w:rStyle w:val="Ppogrubienie"/>
          <w:b w:val="0"/>
        </w:rPr>
        <w:t xml:space="preserve"> miesięcy od dnia wejścia w życie ustawy</w:t>
      </w:r>
      <w:r w:rsidR="001356FB" w:rsidRPr="00796564">
        <w:rPr>
          <w:rStyle w:val="Ppogrubienie"/>
          <w:b w:val="0"/>
        </w:rPr>
        <w:t>)</w:t>
      </w:r>
      <w:r w:rsidR="00127E41" w:rsidRPr="00796564">
        <w:rPr>
          <w:rStyle w:val="Ppogrubienie"/>
          <w:b w:val="0"/>
        </w:rPr>
        <w:t xml:space="preserve">, uzupełnienie </w:t>
      </w:r>
      <w:r w:rsidR="009B7634" w:rsidRPr="00796564">
        <w:rPr>
          <w:rStyle w:val="Ppogrubienie"/>
          <w:b w:val="0"/>
        </w:rPr>
        <w:t xml:space="preserve">przez te osoby </w:t>
      </w:r>
      <w:r w:rsidR="00127E41" w:rsidRPr="00796564">
        <w:rPr>
          <w:rStyle w:val="Ppogrubienie"/>
          <w:b w:val="0"/>
        </w:rPr>
        <w:t xml:space="preserve">średniego wykształcenia </w:t>
      </w:r>
      <w:r w:rsidR="005C0A55">
        <w:rPr>
          <w:rStyle w:val="Ppogrubienie"/>
          <w:b w:val="0"/>
        </w:rPr>
        <w:br/>
      </w:r>
      <w:r w:rsidR="00127E41" w:rsidRPr="00796564">
        <w:rPr>
          <w:rStyle w:val="Ppogrubienie"/>
          <w:b w:val="0"/>
        </w:rPr>
        <w:t>(w terminie 4 lat od dnia wejścia w życie ustawy) oraz spełnienie wszystkich pozostałych warunków (3 miesiące od dnia wejścia w życie ustawy).</w:t>
      </w:r>
    </w:p>
    <w:p w:rsidR="0020359A" w:rsidRPr="00796564" w:rsidRDefault="00280F89" w:rsidP="00796564">
      <w:pPr>
        <w:pStyle w:val="ARTartustawynprozporzdzenia"/>
        <w:ind w:firstLine="0"/>
        <w:rPr>
          <w:rStyle w:val="Ppogrubienie"/>
          <w:rFonts w:ascii="Times New Roman" w:hAnsi="Times New Roman" w:cs="Times New Roman"/>
          <w:b w:val="0"/>
          <w:szCs w:val="24"/>
        </w:rPr>
      </w:pPr>
      <w:r w:rsidRPr="00796564">
        <w:rPr>
          <w:rFonts w:ascii="Times New Roman" w:hAnsi="Times New Roman" w:cs="Times New Roman"/>
          <w:szCs w:val="24"/>
        </w:rPr>
        <w:lastRenderedPageBreak/>
        <w:t>Proponuje się również, aby osoby</w:t>
      </w:r>
      <w:r w:rsidR="008763E5">
        <w:rPr>
          <w:rFonts w:ascii="Times New Roman" w:hAnsi="Times New Roman" w:cs="Times New Roman"/>
          <w:szCs w:val="24"/>
        </w:rPr>
        <w:t xml:space="preserve"> objęte obowiązkiem doskonalenia zawodowego, </w:t>
      </w:r>
      <w:r w:rsidR="008763E5">
        <w:rPr>
          <w:rFonts w:ascii="Times New Roman" w:hAnsi="Times New Roman" w:cs="Times New Roman"/>
          <w:szCs w:val="24"/>
        </w:rPr>
        <w:br/>
        <w:t>w tym osoby</w:t>
      </w:r>
      <w:r w:rsidRPr="00796564">
        <w:rPr>
          <w:rFonts w:ascii="Times New Roman" w:hAnsi="Times New Roman" w:cs="Times New Roman"/>
          <w:szCs w:val="24"/>
        </w:rPr>
        <w:t xml:space="preserve"> wykonujące czynności agencyjne, osoby wykonujące czynności brokerskie </w:t>
      </w:r>
      <w:r w:rsidRPr="00796564">
        <w:rPr>
          <w:rStyle w:val="Ppogrubienie"/>
          <w:rFonts w:ascii="Times New Roman" w:hAnsi="Times New Roman" w:cs="Times New Roman"/>
          <w:b w:val="0"/>
          <w:szCs w:val="24"/>
        </w:rPr>
        <w:t xml:space="preserve">w zakresie ubezpieczeń lub reasekuracji, osoby wykonujące czynności dystrybucyjne zakładu ubezpieczeń oraz osoby wykonujące czynności dystrybucyjne zakładu reasekuracji, były obowiązane odbyć pierwsze szkolenie zawodowe </w:t>
      </w:r>
      <w:r w:rsidRPr="00796564">
        <w:rPr>
          <w:rFonts w:ascii="Times New Roman" w:hAnsi="Times New Roman" w:cs="Times New Roman"/>
          <w:szCs w:val="24"/>
        </w:rPr>
        <w:t>w pełnym wymiarze nie później</w:t>
      </w:r>
      <w:r w:rsidRPr="00796564">
        <w:rPr>
          <w:rStyle w:val="Ppogrubienie"/>
          <w:rFonts w:ascii="Times New Roman" w:hAnsi="Times New Roman" w:cs="Times New Roman"/>
          <w:szCs w:val="24"/>
        </w:rPr>
        <w:t xml:space="preserve"> </w:t>
      </w:r>
      <w:r w:rsidRPr="00796564">
        <w:rPr>
          <w:rStyle w:val="Ppogrubienie"/>
          <w:rFonts w:ascii="Times New Roman" w:hAnsi="Times New Roman" w:cs="Times New Roman"/>
          <w:b w:val="0"/>
          <w:szCs w:val="24"/>
        </w:rPr>
        <w:t xml:space="preserve">niż do </w:t>
      </w:r>
      <w:r w:rsidR="0020359A" w:rsidRPr="00796564">
        <w:rPr>
          <w:rStyle w:val="Ppogrubienie"/>
          <w:rFonts w:ascii="Times New Roman" w:hAnsi="Times New Roman" w:cs="Times New Roman"/>
          <w:b w:val="0"/>
          <w:szCs w:val="24"/>
        </w:rPr>
        <w:t xml:space="preserve">dnia </w:t>
      </w:r>
      <w:r w:rsidR="00D703BA" w:rsidRPr="00796564">
        <w:rPr>
          <w:rStyle w:val="Ppogrubienie"/>
          <w:rFonts w:ascii="Times New Roman" w:hAnsi="Times New Roman" w:cs="Times New Roman"/>
          <w:b w:val="0"/>
          <w:szCs w:val="24"/>
        </w:rPr>
        <w:t>31 grudnia 2018</w:t>
      </w:r>
      <w:r w:rsidRPr="00796564">
        <w:rPr>
          <w:rStyle w:val="Ppogrubienie"/>
          <w:rFonts w:ascii="Times New Roman" w:hAnsi="Times New Roman" w:cs="Times New Roman"/>
          <w:b w:val="0"/>
          <w:szCs w:val="24"/>
        </w:rPr>
        <w:t xml:space="preserve"> r. Pozwoli to, wraz z normą określoną w art. 14, aby zarówno osoby wykonujące czynności dystrybucyjne w dniu wejścia w życie ustawy</w:t>
      </w:r>
      <w:r w:rsidR="007177BA">
        <w:rPr>
          <w:rStyle w:val="Ppogrubienie"/>
          <w:rFonts w:ascii="Times New Roman" w:hAnsi="Times New Roman" w:cs="Times New Roman"/>
          <w:b w:val="0"/>
          <w:szCs w:val="24"/>
        </w:rPr>
        <w:t>,</w:t>
      </w:r>
      <w:r w:rsidRPr="00796564">
        <w:rPr>
          <w:rStyle w:val="Ppogrubienie"/>
          <w:rFonts w:ascii="Times New Roman" w:hAnsi="Times New Roman" w:cs="Times New Roman"/>
          <w:b w:val="0"/>
          <w:szCs w:val="24"/>
        </w:rPr>
        <w:t xml:space="preserve"> </w:t>
      </w:r>
      <w:r w:rsidR="007177BA">
        <w:rPr>
          <w:rStyle w:val="Ppogrubienie"/>
          <w:rFonts w:ascii="Times New Roman" w:hAnsi="Times New Roman" w:cs="Times New Roman"/>
          <w:b w:val="0"/>
          <w:szCs w:val="24"/>
        </w:rPr>
        <w:t>jak i</w:t>
      </w:r>
      <w:r w:rsidRPr="00796564">
        <w:rPr>
          <w:rStyle w:val="Ppogrubienie"/>
          <w:rFonts w:ascii="Times New Roman" w:hAnsi="Times New Roman" w:cs="Times New Roman"/>
          <w:b w:val="0"/>
          <w:szCs w:val="24"/>
        </w:rPr>
        <w:t xml:space="preserve"> osoby, które rozpoczną wykonywanie tych czynności po </w:t>
      </w:r>
      <w:r w:rsidR="0020359A" w:rsidRPr="00796564">
        <w:rPr>
          <w:rStyle w:val="Ppogrubienie"/>
          <w:rFonts w:ascii="Times New Roman" w:hAnsi="Times New Roman" w:cs="Times New Roman"/>
          <w:b w:val="0"/>
          <w:szCs w:val="24"/>
        </w:rPr>
        <w:t xml:space="preserve">tym </w:t>
      </w:r>
      <w:r w:rsidRPr="00796564">
        <w:rPr>
          <w:rStyle w:val="Ppogrubienie"/>
          <w:rFonts w:ascii="Times New Roman" w:hAnsi="Times New Roman" w:cs="Times New Roman"/>
          <w:b w:val="0"/>
          <w:szCs w:val="24"/>
        </w:rPr>
        <w:t xml:space="preserve">dniu, miały identyczny </w:t>
      </w:r>
      <w:r w:rsidR="0020359A" w:rsidRPr="00796564">
        <w:rPr>
          <w:rStyle w:val="Ppogrubienie"/>
          <w:rFonts w:ascii="Times New Roman" w:hAnsi="Times New Roman" w:cs="Times New Roman"/>
          <w:b w:val="0"/>
          <w:szCs w:val="24"/>
        </w:rPr>
        <w:t xml:space="preserve">termin powstania obowiązku na </w:t>
      </w:r>
      <w:r w:rsidRPr="00796564">
        <w:rPr>
          <w:rStyle w:val="Ppogrubienie"/>
          <w:rFonts w:ascii="Times New Roman" w:hAnsi="Times New Roman" w:cs="Times New Roman"/>
          <w:b w:val="0"/>
          <w:szCs w:val="24"/>
        </w:rPr>
        <w:t xml:space="preserve">odbycie szkoleń zawodowych </w:t>
      </w:r>
      <w:r w:rsidR="0020359A" w:rsidRPr="00796564">
        <w:rPr>
          <w:rStyle w:val="Ppogrubienie"/>
          <w:rFonts w:ascii="Times New Roman" w:hAnsi="Times New Roman" w:cs="Times New Roman"/>
          <w:b w:val="0"/>
          <w:szCs w:val="24"/>
        </w:rPr>
        <w:t>rozpoczynający się z pierwszym dniem roku kalendarzowego.</w:t>
      </w:r>
    </w:p>
    <w:p w:rsidR="00206FD3" w:rsidRPr="00796564" w:rsidRDefault="00206FD3" w:rsidP="00796564">
      <w:pPr>
        <w:pStyle w:val="doc-ti"/>
        <w:spacing w:before="120" w:beforeAutospacing="0" w:after="0" w:afterAutospacing="0" w:line="360" w:lineRule="auto"/>
        <w:jc w:val="both"/>
        <w:rPr>
          <w:rStyle w:val="Ppogrubienie"/>
          <w:b w:val="0"/>
        </w:rPr>
      </w:pPr>
      <w:r w:rsidRPr="00796564">
        <w:t>Proponuje się, aby ustawa weszła w życie z dniem 23 lutego 2018 r., tj. z</w:t>
      </w:r>
      <w:r w:rsidR="00D00741" w:rsidRPr="00796564">
        <w:t xml:space="preserve"> ostatnim możliwym</w:t>
      </w:r>
      <w:r w:rsidRPr="00796564">
        <w:t xml:space="preserve"> dniem wprowadzenia w życie przepisów niezbędnych do wykonania dyrektywy w sprawie dystrybucji ubezpieczeń. Wcześniej, tj. z dniem 3 stycznia 2018</w:t>
      </w:r>
      <w:r w:rsidR="00FB16D4">
        <w:t> </w:t>
      </w:r>
      <w:r w:rsidRPr="00796564">
        <w:t xml:space="preserve">r., powinny wejść w życie przepisy </w:t>
      </w:r>
      <w:r w:rsidR="00C9536D" w:rsidRPr="00796564">
        <w:t xml:space="preserve">zapewniające </w:t>
      </w:r>
      <w:r w:rsidRPr="00796564">
        <w:t>implement</w:t>
      </w:r>
      <w:r w:rsidR="00C9536D" w:rsidRPr="00796564">
        <w:t xml:space="preserve">ację </w:t>
      </w:r>
      <w:r w:rsidRPr="00796564">
        <w:t>art. 91 dyrektywy 2014/65/UE</w:t>
      </w:r>
      <w:r w:rsidR="00C9536D" w:rsidRPr="00796564">
        <w:t>, odnoszące się do dodatkowych wymogów w zakresie ochrony klientów dotyczące produktów inwestycyjnych opartych na ubezpieczeniu</w:t>
      </w:r>
      <w:r w:rsidR="004D77A8" w:rsidRPr="00796564">
        <w:t>, tj.</w:t>
      </w:r>
      <w:r w:rsidR="00FB16D4">
        <w:t> </w:t>
      </w:r>
      <w:r w:rsidR="005616E4" w:rsidRPr="00796564">
        <w:t>odpowiednie zmiany w dotychczasowej ustawie z dnia 22 maja 2003 r. o</w:t>
      </w:r>
      <w:r w:rsidR="00FB16D4">
        <w:t> </w:t>
      </w:r>
      <w:r w:rsidR="005616E4" w:rsidRPr="00796564">
        <w:t xml:space="preserve">pośrednictwie ubezpieczeniowym (art. 6b i art. 6c) oraz </w:t>
      </w:r>
      <w:r w:rsidR="00D703BA" w:rsidRPr="00796564">
        <w:t>przepisy epizodyczne odnoszące się do zakładu ubezpieczeń</w:t>
      </w:r>
      <w:r w:rsidR="005616E4" w:rsidRPr="00796564">
        <w:t xml:space="preserve">. </w:t>
      </w:r>
      <w:r w:rsidR="004100D6" w:rsidRPr="00796564">
        <w:t>Proponuje się, aby z</w:t>
      </w:r>
      <w:r w:rsidR="005616E4" w:rsidRPr="00796564">
        <w:t>miany te funkcjonowały w</w:t>
      </w:r>
      <w:r w:rsidR="00FB16D4">
        <w:t> </w:t>
      </w:r>
      <w:r w:rsidR="005616E4" w:rsidRPr="00796564">
        <w:t>okresie do 22 lutego 2018 r.</w:t>
      </w:r>
      <w:r w:rsidR="007D13DD" w:rsidRPr="00796564">
        <w:t>,</w:t>
      </w:r>
      <w:r w:rsidR="005616E4" w:rsidRPr="00796564">
        <w:t xml:space="preserve"> do czasu wejścia w życie proponowanej ustawy o</w:t>
      </w:r>
      <w:r w:rsidR="00FB16D4">
        <w:t> </w:t>
      </w:r>
      <w:r w:rsidR="005616E4" w:rsidRPr="00796564">
        <w:t>dystrybucji ubezpieczeń</w:t>
      </w:r>
      <w:r w:rsidR="004100D6" w:rsidRPr="00796564">
        <w:t xml:space="preserve"> (w tym art. </w:t>
      </w:r>
      <w:r w:rsidR="007D13DD" w:rsidRPr="00796564">
        <w:t>8 ust. 1 i 4</w:t>
      </w:r>
      <w:r w:rsidR="00796564">
        <w:t xml:space="preserve"> </w:t>
      </w:r>
      <w:r w:rsidR="004100D6" w:rsidRPr="00796564">
        <w:t xml:space="preserve">i </w:t>
      </w:r>
      <w:r w:rsidR="007D13DD" w:rsidRPr="00796564">
        <w:t xml:space="preserve">art. </w:t>
      </w:r>
      <w:r w:rsidR="004100D6" w:rsidRPr="00796564">
        <w:t>18</w:t>
      </w:r>
      <w:r w:rsidR="007D13DD" w:rsidRPr="00796564">
        <w:t>)</w:t>
      </w:r>
      <w:r w:rsidR="005616E4" w:rsidRPr="00796564">
        <w:t>, która w sposób spójny z</w:t>
      </w:r>
      <w:r w:rsidR="00FB16D4">
        <w:t> </w:t>
      </w:r>
      <w:r w:rsidR="005616E4" w:rsidRPr="00796564">
        <w:t xml:space="preserve">innymi przepisami tej ustawy </w:t>
      </w:r>
      <w:r w:rsidR="004100D6" w:rsidRPr="00796564">
        <w:t>ureguluje kwestie określone w art. 91 dyrektywy 2014/65/UE</w:t>
      </w:r>
      <w:r w:rsidR="007D13DD" w:rsidRPr="00796564">
        <w:t xml:space="preserve">. Podobne rozwiązanie zastosował również ustawodawca unijny przez nowelizację dyrektywy </w:t>
      </w:r>
      <w:r w:rsidR="003B0C1E" w:rsidRPr="00796564">
        <w:t>2014/65/UE</w:t>
      </w:r>
      <w:r w:rsidR="004100D6" w:rsidRPr="00796564">
        <w:t xml:space="preserve">. </w:t>
      </w:r>
      <w:r w:rsidR="00D00741" w:rsidRPr="00796564">
        <w:t xml:space="preserve">Powyższe </w:t>
      </w:r>
      <w:r w:rsidR="00D00741" w:rsidRPr="00796564">
        <w:rPr>
          <w:rStyle w:val="Ppogrubienie"/>
          <w:b w:val="0"/>
        </w:rPr>
        <w:t>uzasadnia, zgodnie z</w:t>
      </w:r>
      <w:r w:rsidR="00FB16D4">
        <w:rPr>
          <w:rStyle w:val="Ppogrubienie"/>
          <w:b w:val="0"/>
        </w:rPr>
        <w:t> </w:t>
      </w:r>
      <w:r w:rsidR="00D00741" w:rsidRPr="00796564">
        <w:rPr>
          <w:rStyle w:val="Ppogrubienie"/>
          <w:b w:val="0"/>
        </w:rPr>
        <w:t>§</w:t>
      </w:r>
      <w:r w:rsidR="00FB16D4">
        <w:rPr>
          <w:rStyle w:val="Ppogrubienie"/>
          <w:b w:val="0"/>
        </w:rPr>
        <w:t> </w:t>
      </w:r>
      <w:r w:rsidR="00D00741" w:rsidRPr="00796564">
        <w:rPr>
          <w:rStyle w:val="Ppogrubienie"/>
          <w:b w:val="0"/>
        </w:rPr>
        <w:t xml:space="preserve">1 ust. 2 uchwały nr 20 Rady Ministrów z dnia 18 lutego 2014 r. w sprawie zaleceń ujednolicenia terminów wejścia w życie niektórych aktów normatywnych </w:t>
      </w:r>
      <w:r w:rsidR="00D00741" w:rsidRPr="00796564">
        <w:t>(M.</w:t>
      </w:r>
      <w:r w:rsidR="008553D1">
        <w:t> </w:t>
      </w:r>
      <w:r w:rsidR="00D00741" w:rsidRPr="00796564">
        <w:t>P.</w:t>
      </w:r>
      <w:r w:rsidR="00FB16D4">
        <w:t> </w:t>
      </w:r>
      <w:r w:rsidR="00D00741" w:rsidRPr="00796564">
        <w:t>poz.</w:t>
      </w:r>
      <w:r w:rsidR="00FB16D4">
        <w:t> </w:t>
      </w:r>
      <w:r w:rsidR="00D00741" w:rsidRPr="00796564">
        <w:t>205)</w:t>
      </w:r>
      <w:r w:rsidR="00D00741" w:rsidRPr="00796564">
        <w:rPr>
          <w:rStyle w:val="Ppogrubienie"/>
          <w:b w:val="0"/>
        </w:rPr>
        <w:t>, odstąpienie od zasady określonej w § 1 ust. 1 tej uchwały, w świetle której</w:t>
      </w:r>
      <w:r w:rsidR="008553D1">
        <w:rPr>
          <w:rStyle w:val="Ppogrubienie"/>
          <w:b w:val="0"/>
        </w:rPr>
        <w:t>,</w:t>
      </w:r>
      <w:r w:rsidR="00D00741" w:rsidRPr="00796564">
        <w:rPr>
          <w:rStyle w:val="Ppogrubienie"/>
          <w:b w:val="0"/>
        </w:rPr>
        <w:t xml:space="preserve"> jeżeli akt normatywny zawiera przepisy określające warunki wykonywania działalności gospodarczej, termin wejścia w życie tego aktu normatywnego powinien być wyznaczony na dzień 1 stycznia albo 1 czerwca.</w:t>
      </w:r>
    </w:p>
    <w:p w:rsidR="003B0C1E" w:rsidRPr="00796564" w:rsidRDefault="003B0C1E" w:rsidP="00796564">
      <w:pPr>
        <w:autoSpaceDE w:val="0"/>
        <w:autoSpaceDN w:val="0"/>
        <w:adjustRightInd w:val="0"/>
        <w:spacing w:before="120" w:line="360" w:lineRule="auto"/>
        <w:jc w:val="both"/>
      </w:pPr>
      <w:r w:rsidRPr="00796564">
        <w:t>Projekt nie wymaga przedstawiania go organom i instytucjom Unii Europejskiej w celu uzyskania opinii, dokonania powiadomienia, konsultacji albo uzgodnienia. W</w:t>
      </w:r>
      <w:r w:rsidR="00FB16D4">
        <w:t> </w:t>
      </w:r>
      <w:r w:rsidRPr="00796564">
        <w:t xml:space="preserve">szczególności, zgodnie z art. 2 ust. 1 decyzji Rady 98/415/WE z dnia 29 czerwca </w:t>
      </w:r>
      <w:r w:rsidRPr="00796564">
        <w:lastRenderedPageBreak/>
        <w:t>1998 r. w sprawie konsultacji Europejskiego Banku Centralnego udzielanych władzom krajowym w sprawie projektów przepisów prawnych (Dz.</w:t>
      </w:r>
      <w:r w:rsidR="00FB16D4">
        <w:t xml:space="preserve"> </w:t>
      </w:r>
      <w:r w:rsidRPr="00796564">
        <w:t xml:space="preserve">Urz. WE L 189 z 03.07.1998, str. 42; Dz. Urz. UE Polskie </w:t>
      </w:r>
      <w:r w:rsidR="0066722F">
        <w:t>w</w:t>
      </w:r>
      <w:r w:rsidRPr="00796564">
        <w:t xml:space="preserve">ydanie </w:t>
      </w:r>
      <w:r w:rsidR="0066722F">
        <w:t>s</w:t>
      </w:r>
      <w:r w:rsidRPr="00796564">
        <w:t>pecjalne</w:t>
      </w:r>
      <w:r w:rsidR="008763E5">
        <w:t>,</w:t>
      </w:r>
      <w:r w:rsidRPr="00796564">
        <w:t xml:space="preserve"> rozdz. 1, t. 1, str. 446), projekt ustawy nie będzie przedmiotem konsultacji z Europejskim Bankiem Centralnym.</w:t>
      </w:r>
    </w:p>
    <w:p w:rsidR="00D00741" w:rsidRDefault="00D00741" w:rsidP="00796564">
      <w:pPr>
        <w:autoSpaceDE w:val="0"/>
        <w:autoSpaceDN w:val="0"/>
        <w:adjustRightInd w:val="0"/>
        <w:spacing w:before="120" w:line="360" w:lineRule="auto"/>
        <w:jc w:val="both"/>
      </w:pPr>
      <w:r w:rsidRPr="00796564">
        <w:t>Projekt ustawy nie zawiera przepisów technicznych i nie podlega notyfikacji zgodnie z</w:t>
      </w:r>
      <w:r w:rsidR="00FB16D4">
        <w:t> </w:t>
      </w:r>
      <w:r w:rsidRPr="00796564">
        <w:t>trybem przewidzianym w przepisach dotyczących sposobu funkcjonowania krajowego systemu notyfikacji norm i aktów prawnych, tj. rozporządzeniu Rady Ministrów z dnia 23 grudnia 2002 r. w sprawie sposobu funkcjonowania krajowego systemu notyfikacji norm i aktów prawnych (Dz. U. poz. 2039</w:t>
      </w:r>
      <w:r w:rsidR="008553D1">
        <w:t>,</w:t>
      </w:r>
      <w:r w:rsidRPr="00796564">
        <w:t xml:space="preserve"> </w:t>
      </w:r>
      <w:r w:rsidR="008553D1">
        <w:t xml:space="preserve">z </w:t>
      </w:r>
      <w:proofErr w:type="spellStart"/>
      <w:r w:rsidR="008553D1">
        <w:t>późn</w:t>
      </w:r>
      <w:proofErr w:type="spellEnd"/>
      <w:r w:rsidR="008553D1">
        <w:t>. zm.</w:t>
      </w:r>
      <w:r w:rsidRPr="00796564">
        <w:t>).</w:t>
      </w:r>
    </w:p>
    <w:p w:rsidR="0052644C" w:rsidRPr="005A431C" w:rsidRDefault="0052644C" w:rsidP="0052644C">
      <w:pPr>
        <w:autoSpaceDE w:val="0"/>
        <w:autoSpaceDN w:val="0"/>
        <w:adjustRightInd w:val="0"/>
        <w:spacing w:before="120" w:line="360" w:lineRule="auto"/>
        <w:jc w:val="both"/>
      </w:pPr>
      <w:r w:rsidRPr="0066722F">
        <w:t xml:space="preserve">Projektowana ustawa będzie miała </w:t>
      </w:r>
      <w:r>
        <w:t xml:space="preserve">nieznaczny wpływ na działalność mikro-, małych </w:t>
      </w:r>
      <w:r>
        <w:br/>
        <w:t xml:space="preserve">i średnich przedsiębiorców w zakresie wynikającym z przepisów dyrektywy 2016/97 </w:t>
      </w:r>
      <w:r>
        <w:br/>
        <w:t>o dystrybucji ubezpieczeń. Dotyczy to w szczególności analizy potrzeb klienta, doskonalenia zawodowego (15 godzin rocznie), dodatkowych obowiązków informacyjnych (np. ujawnianie charakteru wynagrodzenia) oraz procedur reklamacyjnych w zakresie niezwiązanym z udzielaną ochroną ubezpieczeniową.</w:t>
      </w:r>
    </w:p>
    <w:p w:rsidR="00D00741" w:rsidRPr="00796564" w:rsidRDefault="00D00741" w:rsidP="00796564">
      <w:pPr>
        <w:autoSpaceDE w:val="0"/>
        <w:autoSpaceDN w:val="0"/>
        <w:adjustRightInd w:val="0"/>
        <w:spacing w:before="120" w:line="360" w:lineRule="auto"/>
        <w:jc w:val="both"/>
      </w:pPr>
      <w:r w:rsidRPr="00796564">
        <w:t>Zgodnie z przepisami ustawy z dnia 7 lipca 2005 r. o działalności lobbingowej w</w:t>
      </w:r>
      <w:r w:rsidR="00FB16D4">
        <w:t> </w:t>
      </w:r>
      <w:r w:rsidRPr="00796564">
        <w:t>procesie stanowienia prawa (Dz.</w:t>
      </w:r>
      <w:r w:rsidR="00FB16D4">
        <w:t xml:space="preserve"> </w:t>
      </w:r>
      <w:r w:rsidRPr="00796564">
        <w:t xml:space="preserve">U. </w:t>
      </w:r>
      <w:r w:rsidR="003B0C1E" w:rsidRPr="00796564">
        <w:t xml:space="preserve">z 2017 r. </w:t>
      </w:r>
      <w:r w:rsidRPr="00796564">
        <w:t xml:space="preserve">poz. </w:t>
      </w:r>
      <w:r w:rsidR="003B0C1E" w:rsidRPr="00796564">
        <w:t>248</w:t>
      </w:r>
      <w:r w:rsidRPr="00796564">
        <w:t xml:space="preserve">) oraz na podstawie § 52 uchwały </w:t>
      </w:r>
      <w:r w:rsidR="0066722F">
        <w:t>n</w:t>
      </w:r>
      <w:r w:rsidRPr="00796564">
        <w:t>r 190 Rady Ministrów z dnia 29 października 2013 r. – Regulamin pracy Rady Ministrów (M</w:t>
      </w:r>
      <w:r w:rsidR="00FB16D4">
        <w:t>.</w:t>
      </w:r>
      <w:r w:rsidRPr="00796564">
        <w:t>P</w:t>
      </w:r>
      <w:r w:rsidR="00FB16D4">
        <w:t>.</w:t>
      </w:r>
      <w:r w:rsidRPr="00796564">
        <w:t xml:space="preserve"> z 2016 r. poz. 1006</w:t>
      </w:r>
      <w:r w:rsidR="0066722F">
        <w:t xml:space="preserve">, z </w:t>
      </w:r>
      <w:proofErr w:type="spellStart"/>
      <w:r w:rsidR="0066722F">
        <w:t>późn</w:t>
      </w:r>
      <w:proofErr w:type="spellEnd"/>
      <w:r w:rsidR="0066722F">
        <w:t>. zm.</w:t>
      </w:r>
      <w:r w:rsidRPr="00796564">
        <w:t xml:space="preserve">) projekt ustawy został zamieszczony w Biuletynie Informacji Publicznej na stronie podmiotowej Rządowego Centrum Legislacji, w serwisie Rządowy Proces Legislacyjny. </w:t>
      </w:r>
      <w:r w:rsidR="003B0C1E" w:rsidRPr="00796564">
        <w:t>W trybie ww. ustawy wpłynęły uwagi zgłoszone przez Concordia Polska Towarzystwo Ubezpieczeń Wzajemnych i</w:t>
      </w:r>
      <w:r w:rsidR="00FB16D4">
        <w:t> </w:t>
      </w:r>
      <w:proofErr w:type="spellStart"/>
      <w:r w:rsidR="003B0C1E" w:rsidRPr="00796564">
        <w:t>WTUŻiR</w:t>
      </w:r>
      <w:proofErr w:type="spellEnd"/>
      <w:r w:rsidR="003B0C1E" w:rsidRPr="00796564">
        <w:t xml:space="preserve"> Concordia Capital S.A. (zakłady ubezpieczeń wchodzące w skład grupy Concordia Ubezpieczenia) oraz Fundację – Instytut Badań i Edukacji Pośrednictwa Finansowego.</w:t>
      </w:r>
    </w:p>
    <w:p w:rsidR="00206FD3" w:rsidRDefault="00D00741" w:rsidP="00796564">
      <w:pPr>
        <w:autoSpaceDE w:val="0"/>
        <w:autoSpaceDN w:val="0"/>
        <w:adjustRightInd w:val="0"/>
        <w:spacing w:before="120" w:line="360" w:lineRule="auto"/>
        <w:jc w:val="both"/>
      </w:pPr>
      <w:r w:rsidRPr="00796564">
        <w:t xml:space="preserve">Projekt ustawy jest zgodny z prawem Unii Europejskiej. </w:t>
      </w:r>
    </w:p>
    <w:p w:rsidR="00FB16D4" w:rsidRPr="00FB16D4" w:rsidRDefault="00FB16D4" w:rsidP="00796564">
      <w:pPr>
        <w:autoSpaceDE w:val="0"/>
        <w:autoSpaceDN w:val="0"/>
        <w:adjustRightInd w:val="0"/>
        <w:spacing w:before="120" w:line="360" w:lineRule="auto"/>
        <w:jc w:val="both"/>
        <w:rPr>
          <w:sz w:val="20"/>
          <w:szCs w:val="20"/>
        </w:rPr>
      </w:pPr>
    </w:p>
    <w:sectPr w:rsidR="00FB16D4" w:rsidRPr="00FB16D4" w:rsidSect="00796564">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CCE" w:rsidRDefault="006C0CCE" w:rsidP="000636C9">
      <w:r>
        <w:separator/>
      </w:r>
    </w:p>
  </w:endnote>
  <w:endnote w:type="continuationSeparator" w:id="0">
    <w:p w:rsidR="006C0CCE" w:rsidRDefault="006C0CCE" w:rsidP="00063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687455"/>
      <w:docPartObj>
        <w:docPartGallery w:val="Page Numbers (Bottom of Page)"/>
        <w:docPartUnique/>
      </w:docPartObj>
    </w:sdtPr>
    <w:sdtEndPr/>
    <w:sdtContent>
      <w:p w:rsidR="003679C8" w:rsidRDefault="00796564" w:rsidP="00796564">
        <w:pPr>
          <w:pStyle w:val="Stopka"/>
          <w:jc w:val="center"/>
        </w:pPr>
        <w:r>
          <w:fldChar w:fldCharType="begin"/>
        </w:r>
        <w:r>
          <w:instrText>PAGE   \* MERGEFORMAT</w:instrText>
        </w:r>
        <w:r>
          <w:fldChar w:fldCharType="separate"/>
        </w:r>
        <w:r w:rsidR="00D776C6">
          <w:rPr>
            <w:noProof/>
          </w:rPr>
          <w:t>36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CCE" w:rsidRDefault="006C0CCE" w:rsidP="000636C9">
      <w:r>
        <w:separator/>
      </w:r>
    </w:p>
  </w:footnote>
  <w:footnote w:type="continuationSeparator" w:id="0">
    <w:p w:rsidR="006C0CCE" w:rsidRDefault="006C0CCE" w:rsidP="000636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F7923"/>
    <w:multiLevelType w:val="hybridMultilevel"/>
    <w:tmpl w:val="96A8195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9B10842"/>
    <w:multiLevelType w:val="hybridMultilevel"/>
    <w:tmpl w:val="192E7B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0694E18"/>
    <w:multiLevelType w:val="hybridMultilevel"/>
    <w:tmpl w:val="664CD6BA"/>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3">
    <w:nsid w:val="4AB831D8"/>
    <w:multiLevelType w:val="hybridMultilevel"/>
    <w:tmpl w:val="D5AEFE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B9C6515"/>
    <w:multiLevelType w:val="hybridMultilevel"/>
    <w:tmpl w:val="5F6AF2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7FF9565A"/>
    <w:multiLevelType w:val="hybridMultilevel"/>
    <w:tmpl w:val="E8BE855C"/>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B02"/>
    <w:rsid w:val="000030E6"/>
    <w:rsid w:val="00004DA1"/>
    <w:rsid w:val="00007A7C"/>
    <w:rsid w:val="000208D4"/>
    <w:rsid w:val="00027577"/>
    <w:rsid w:val="00031D7A"/>
    <w:rsid w:val="00045A24"/>
    <w:rsid w:val="00057463"/>
    <w:rsid w:val="00061EF2"/>
    <w:rsid w:val="000636C9"/>
    <w:rsid w:val="000701CB"/>
    <w:rsid w:val="0007438C"/>
    <w:rsid w:val="000971C4"/>
    <w:rsid w:val="000B1675"/>
    <w:rsid w:val="000C11B7"/>
    <w:rsid w:val="000C3338"/>
    <w:rsid w:val="000D0D5F"/>
    <w:rsid w:val="000D26D7"/>
    <w:rsid w:val="000E037B"/>
    <w:rsid w:val="000F1520"/>
    <w:rsid w:val="000F2004"/>
    <w:rsid w:val="000F6C5B"/>
    <w:rsid w:val="00127E41"/>
    <w:rsid w:val="00134893"/>
    <w:rsid w:val="001356FB"/>
    <w:rsid w:val="001419E1"/>
    <w:rsid w:val="0014335F"/>
    <w:rsid w:val="0014664A"/>
    <w:rsid w:val="00182030"/>
    <w:rsid w:val="00190409"/>
    <w:rsid w:val="001976D7"/>
    <w:rsid w:val="001A0CAB"/>
    <w:rsid w:val="001A24B8"/>
    <w:rsid w:val="001A533C"/>
    <w:rsid w:val="001A768A"/>
    <w:rsid w:val="001B16DA"/>
    <w:rsid w:val="001C21DA"/>
    <w:rsid w:val="001C2B1B"/>
    <w:rsid w:val="001C53A7"/>
    <w:rsid w:val="001C7F57"/>
    <w:rsid w:val="001E16E2"/>
    <w:rsid w:val="00200655"/>
    <w:rsid w:val="0020359A"/>
    <w:rsid w:val="002066AE"/>
    <w:rsid w:val="00206FD3"/>
    <w:rsid w:val="002129D4"/>
    <w:rsid w:val="00220991"/>
    <w:rsid w:val="00221AAA"/>
    <w:rsid w:val="00230C35"/>
    <w:rsid w:val="00243DBC"/>
    <w:rsid w:val="00246728"/>
    <w:rsid w:val="0025654B"/>
    <w:rsid w:val="00262492"/>
    <w:rsid w:val="00262531"/>
    <w:rsid w:val="00280F89"/>
    <w:rsid w:val="002816DE"/>
    <w:rsid w:val="0028308F"/>
    <w:rsid w:val="002A39F5"/>
    <w:rsid w:val="002A4902"/>
    <w:rsid w:val="002A4BA0"/>
    <w:rsid w:val="002B0229"/>
    <w:rsid w:val="002B2CF0"/>
    <w:rsid w:val="002B4FA1"/>
    <w:rsid w:val="002B7187"/>
    <w:rsid w:val="002C57EE"/>
    <w:rsid w:val="002D0763"/>
    <w:rsid w:val="002D2232"/>
    <w:rsid w:val="002D6D51"/>
    <w:rsid w:val="002E653E"/>
    <w:rsid w:val="002F1490"/>
    <w:rsid w:val="002F79C4"/>
    <w:rsid w:val="00305259"/>
    <w:rsid w:val="00305713"/>
    <w:rsid w:val="0031020B"/>
    <w:rsid w:val="00317B65"/>
    <w:rsid w:val="00327E51"/>
    <w:rsid w:val="00330DDA"/>
    <w:rsid w:val="00334365"/>
    <w:rsid w:val="00340CE4"/>
    <w:rsid w:val="00355A01"/>
    <w:rsid w:val="00361539"/>
    <w:rsid w:val="00365C14"/>
    <w:rsid w:val="003679C8"/>
    <w:rsid w:val="00377502"/>
    <w:rsid w:val="0038003D"/>
    <w:rsid w:val="00385C95"/>
    <w:rsid w:val="00386580"/>
    <w:rsid w:val="003902CB"/>
    <w:rsid w:val="003A5AEC"/>
    <w:rsid w:val="003B0B74"/>
    <w:rsid w:val="003B0C1E"/>
    <w:rsid w:val="003B5245"/>
    <w:rsid w:val="003D5129"/>
    <w:rsid w:val="003D7115"/>
    <w:rsid w:val="003D7BF4"/>
    <w:rsid w:val="003E6AF0"/>
    <w:rsid w:val="003F4A94"/>
    <w:rsid w:val="00407C11"/>
    <w:rsid w:val="004100D6"/>
    <w:rsid w:val="004228B5"/>
    <w:rsid w:val="0042769D"/>
    <w:rsid w:val="00437D33"/>
    <w:rsid w:val="00461991"/>
    <w:rsid w:val="004708F1"/>
    <w:rsid w:val="00476A9E"/>
    <w:rsid w:val="00482126"/>
    <w:rsid w:val="004B08B9"/>
    <w:rsid w:val="004C2C70"/>
    <w:rsid w:val="004C4048"/>
    <w:rsid w:val="004D1985"/>
    <w:rsid w:val="004D77A8"/>
    <w:rsid w:val="004D7E86"/>
    <w:rsid w:val="00510742"/>
    <w:rsid w:val="00521C09"/>
    <w:rsid w:val="005225AE"/>
    <w:rsid w:val="0052644C"/>
    <w:rsid w:val="005267EF"/>
    <w:rsid w:val="00535D95"/>
    <w:rsid w:val="0053656D"/>
    <w:rsid w:val="0054680F"/>
    <w:rsid w:val="0055110C"/>
    <w:rsid w:val="00554D55"/>
    <w:rsid w:val="005616E4"/>
    <w:rsid w:val="005646B1"/>
    <w:rsid w:val="00597D7A"/>
    <w:rsid w:val="005A431C"/>
    <w:rsid w:val="005A4802"/>
    <w:rsid w:val="005C0A55"/>
    <w:rsid w:val="005D2157"/>
    <w:rsid w:val="005D7681"/>
    <w:rsid w:val="005E0179"/>
    <w:rsid w:val="005E360C"/>
    <w:rsid w:val="005F4618"/>
    <w:rsid w:val="006065D3"/>
    <w:rsid w:val="00606AC7"/>
    <w:rsid w:val="0062289D"/>
    <w:rsid w:val="0062350E"/>
    <w:rsid w:val="006309A1"/>
    <w:rsid w:val="00630EAF"/>
    <w:rsid w:val="0063475E"/>
    <w:rsid w:val="00646D13"/>
    <w:rsid w:val="00647D17"/>
    <w:rsid w:val="00652254"/>
    <w:rsid w:val="006543D3"/>
    <w:rsid w:val="00660C23"/>
    <w:rsid w:val="00665BF2"/>
    <w:rsid w:val="0066722F"/>
    <w:rsid w:val="006672C3"/>
    <w:rsid w:val="006678F8"/>
    <w:rsid w:val="00670256"/>
    <w:rsid w:val="00676471"/>
    <w:rsid w:val="0068646A"/>
    <w:rsid w:val="006A02C6"/>
    <w:rsid w:val="006B12AD"/>
    <w:rsid w:val="006B4128"/>
    <w:rsid w:val="006C0CCE"/>
    <w:rsid w:val="006C579A"/>
    <w:rsid w:val="006C7474"/>
    <w:rsid w:val="006F09D2"/>
    <w:rsid w:val="006F1313"/>
    <w:rsid w:val="006F44D7"/>
    <w:rsid w:val="00705DAA"/>
    <w:rsid w:val="007177BA"/>
    <w:rsid w:val="007248DB"/>
    <w:rsid w:val="00733D6C"/>
    <w:rsid w:val="00742922"/>
    <w:rsid w:val="0074543D"/>
    <w:rsid w:val="00745675"/>
    <w:rsid w:val="007523FB"/>
    <w:rsid w:val="00762056"/>
    <w:rsid w:val="0076667E"/>
    <w:rsid w:val="00766782"/>
    <w:rsid w:val="00776DB1"/>
    <w:rsid w:val="007829AC"/>
    <w:rsid w:val="00796564"/>
    <w:rsid w:val="007A06D8"/>
    <w:rsid w:val="007C2B64"/>
    <w:rsid w:val="007C2B8F"/>
    <w:rsid w:val="007C702A"/>
    <w:rsid w:val="007C7634"/>
    <w:rsid w:val="007C7AE6"/>
    <w:rsid w:val="007D13DD"/>
    <w:rsid w:val="007D4451"/>
    <w:rsid w:val="007E0BB4"/>
    <w:rsid w:val="007E6E4E"/>
    <w:rsid w:val="00800A9B"/>
    <w:rsid w:val="008040C6"/>
    <w:rsid w:val="0080671C"/>
    <w:rsid w:val="00817FEB"/>
    <w:rsid w:val="00825AD8"/>
    <w:rsid w:val="008318C7"/>
    <w:rsid w:val="00833141"/>
    <w:rsid w:val="00835309"/>
    <w:rsid w:val="00835FA3"/>
    <w:rsid w:val="008438F6"/>
    <w:rsid w:val="00854986"/>
    <w:rsid w:val="008553D1"/>
    <w:rsid w:val="00855F6A"/>
    <w:rsid w:val="008763E5"/>
    <w:rsid w:val="00895847"/>
    <w:rsid w:val="008B7473"/>
    <w:rsid w:val="008C45B7"/>
    <w:rsid w:val="008C635B"/>
    <w:rsid w:val="008D1193"/>
    <w:rsid w:val="008D1982"/>
    <w:rsid w:val="008D5356"/>
    <w:rsid w:val="008E6F48"/>
    <w:rsid w:val="008F54D7"/>
    <w:rsid w:val="00900807"/>
    <w:rsid w:val="00900DD2"/>
    <w:rsid w:val="00917319"/>
    <w:rsid w:val="009247AD"/>
    <w:rsid w:val="0094185E"/>
    <w:rsid w:val="00941886"/>
    <w:rsid w:val="00943051"/>
    <w:rsid w:val="00944526"/>
    <w:rsid w:val="00945AB3"/>
    <w:rsid w:val="00951EB1"/>
    <w:rsid w:val="009535EC"/>
    <w:rsid w:val="0095579E"/>
    <w:rsid w:val="00962D71"/>
    <w:rsid w:val="009846FD"/>
    <w:rsid w:val="0099126D"/>
    <w:rsid w:val="009B2958"/>
    <w:rsid w:val="009B3024"/>
    <w:rsid w:val="009B3A69"/>
    <w:rsid w:val="009B7634"/>
    <w:rsid w:val="009E3103"/>
    <w:rsid w:val="009E75CF"/>
    <w:rsid w:val="009F749D"/>
    <w:rsid w:val="009F7D3E"/>
    <w:rsid w:val="00A00A10"/>
    <w:rsid w:val="00A10FF2"/>
    <w:rsid w:val="00A14537"/>
    <w:rsid w:val="00A37F94"/>
    <w:rsid w:val="00A40AA1"/>
    <w:rsid w:val="00A424CF"/>
    <w:rsid w:val="00A475F5"/>
    <w:rsid w:val="00A74651"/>
    <w:rsid w:val="00A80DC4"/>
    <w:rsid w:val="00A83983"/>
    <w:rsid w:val="00A84875"/>
    <w:rsid w:val="00A864AC"/>
    <w:rsid w:val="00AA1C65"/>
    <w:rsid w:val="00AB1425"/>
    <w:rsid w:val="00AB559B"/>
    <w:rsid w:val="00AC7D45"/>
    <w:rsid w:val="00AF22F5"/>
    <w:rsid w:val="00AF38B8"/>
    <w:rsid w:val="00B07644"/>
    <w:rsid w:val="00B273E1"/>
    <w:rsid w:val="00B306B1"/>
    <w:rsid w:val="00B358A1"/>
    <w:rsid w:val="00B43773"/>
    <w:rsid w:val="00B45F02"/>
    <w:rsid w:val="00B72C4C"/>
    <w:rsid w:val="00B92E79"/>
    <w:rsid w:val="00B93687"/>
    <w:rsid w:val="00BA2463"/>
    <w:rsid w:val="00BA331B"/>
    <w:rsid w:val="00BB1A51"/>
    <w:rsid w:val="00BC08F4"/>
    <w:rsid w:val="00BC1A14"/>
    <w:rsid w:val="00BC7479"/>
    <w:rsid w:val="00BD2F50"/>
    <w:rsid w:val="00BF0D2D"/>
    <w:rsid w:val="00BF7FA2"/>
    <w:rsid w:val="00C0261D"/>
    <w:rsid w:val="00C24326"/>
    <w:rsid w:val="00C5077C"/>
    <w:rsid w:val="00C51952"/>
    <w:rsid w:val="00C5353B"/>
    <w:rsid w:val="00C63266"/>
    <w:rsid w:val="00C63E6A"/>
    <w:rsid w:val="00C828EA"/>
    <w:rsid w:val="00C84685"/>
    <w:rsid w:val="00C85591"/>
    <w:rsid w:val="00C94986"/>
    <w:rsid w:val="00C9536D"/>
    <w:rsid w:val="00C968AC"/>
    <w:rsid w:val="00CA1660"/>
    <w:rsid w:val="00CB0B73"/>
    <w:rsid w:val="00CB435C"/>
    <w:rsid w:val="00CC5F92"/>
    <w:rsid w:val="00CC6ACB"/>
    <w:rsid w:val="00CD2788"/>
    <w:rsid w:val="00CD3037"/>
    <w:rsid w:val="00CD748B"/>
    <w:rsid w:val="00CE3D39"/>
    <w:rsid w:val="00CF2FDA"/>
    <w:rsid w:val="00D00741"/>
    <w:rsid w:val="00D02AC0"/>
    <w:rsid w:val="00D10737"/>
    <w:rsid w:val="00D253A0"/>
    <w:rsid w:val="00D25E38"/>
    <w:rsid w:val="00D343B7"/>
    <w:rsid w:val="00D44111"/>
    <w:rsid w:val="00D6313C"/>
    <w:rsid w:val="00D6336C"/>
    <w:rsid w:val="00D640DC"/>
    <w:rsid w:val="00D703BA"/>
    <w:rsid w:val="00D776C6"/>
    <w:rsid w:val="00D929A2"/>
    <w:rsid w:val="00DA0F5E"/>
    <w:rsid w:val="00DA2C99"/>
    <w:rsid w:val="00DA31ED"/>
    <w:rsid w:val="00DA4829"/>
    <w:rsid w:val="00DB1206"/>
    <w:rsid w:val="00DB2BD9"/>
    <w:rsid w:val="00DC49F3"/>
    <w:rsid w:val="00DC60D0"/>
    <w:rsid w:val="00DD41B5"/>
    <w:rsid w:val="00DD7977"/>
    <w:rsid w:val="00DD7E0B"/>
    <w:rsid w:val="00DE168E"/>
    <w:rsid w:val="00DE2811"/>
    <w:rsid w:val="00DF55A8"/>
    <w:rsid w:val="00DF6AC9"/>
    <w:rsid w:val="00DF7E91"/>
    <w:rsid w:val="00E02044"/>
    <w:rsid w:val="00E067FA"/>
    <w:rsid w:val="00E140A1"/>
    <w:rsid w:val="00E148B0"/>
    <w:rsid w:val="00E222B2"/>
    <w:rsid w:val="00E2241E"/>
    <w:rsid w:val="00E27470"/>
    <w:rsid w:val="00E30D78"/>
    <w:rsid w:val="00E32752"/>
    <w:rsid w:val="00E3286A"/>
    <w:rsid w:val="00E33E79"/>
    <w:rsid w:val="00E410C6"/>
    <w:rsid w:val="00E4622B"/>
    <w:rsid w:val="00E479B7"/>
    <w:rsid w:val="00E8607E"/>
    <w:rsid w:val="00EA6AEF"/>
    <w:rsid w:val="00ED219C"/>
    <w:rsid w:val="00EE2884"/>
    <w:rsid w:val="00EE339A"/>
    <w:rsid w:val="00EE4D35"/>
    <w:rsid w:val="00EE7C8D"/>
    <w:rsid w:val="00F15561"/>
    <w:rsid w:val="00F23705"/>
    <w:rsid w:val="00F2477A"/>
    <w:rsid w:val="00F4031A"/>
    <w:rsid w:val="00F46B55"/>
    <w:rsid w:val="00F52926"/>
    <w:rsid w:val="00F55558"/>
    <w:rsid w:val="00F55E89"/>
    <w:rsid w:val="00F737FB"/>
    <w:rsid w:val="00F76934"/>
    <w:rsid w:val="00F86D39"/>
    <w:rsid w:val="00FB16D4"/>
    <w:rsid w:val="00FB5B84"/>
    <w:rsid w:val="00FB6686"/>
    <w:rsid w:val="00FB6C92"/>
    <w:rsid w:val="00FB7A7C"/>
    <w:rsid w:val="00FC5430"/>
    <w:rsid w:val="00FE7B02"/>
    <w:rsid w:val="00FF1EAA"/>
    <w:rsid w:val="00FF5A4E"/>
    <w:rsid w:val="00FF5E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imes New Roman"/>
        <w:sz w:val="24"/>
        <w:szCs w:val="24"/>
        <w:lang w:val="pl-P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qFormat="1"/>
  </w:latentStyles>
  <w:style w:type="paragraph" w:default="1" w:styleId="Normalny">
    <w:name w:val="Normal"/>
    <w:qFormat/>
    <w:rsid w:val="00A00A10"/>
    <w:pPr>
      <w:spacing w:line="240" w:lineRule="auto"/>
    </w:pPr>
    <w:rPr>
      <w:rFonts w:ascii="Times New Roman" w:eastAsia="Times New Roman" w:hAnsi="Times New Roman"/>
      <w:lang w:eastAsia="pl-PL"/>
    </w:rPr>
  </w:style>
  <w:style w:type="paragraph" w:styleId="Nagwek1">
    <w:name w:val="heading 1"/>
    <w:basedOn w:val="Normalny"/>
    <w:next w:val="Normalny"/>
    <w:link w:val="Nagwek1Znak"/>
    <w:qFormat/>
    <w:rsid w:val="004B08B9"/>
    <w:pPr>
      <w:keepNext/>
      <w:autoSpaceDE w:val="0"/>
      <w:autoSpaceDN w:val="0"/>
      <w:adjustRightInd w:val="0"/>
      <w:jc w:val="both"/>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E8607E"/>
    <w:pPr>
      <w:ind w:left="1497"/>
    </w:pPr>
  </w:style>
  <w:style w:type="paragraph" w:customStyle="1" w:styleId="ZTIRwPKTzmtirwpktartykuempunktem">
    <w:name w:val="Z/TIR_w_PKT – zm. tir. w pkt artykułem (punktem)"/>
    <w:basedOn w:val="TIRtiret"/>
    <w:uiPriority w:val="33"/>
    <w:qFormat/>
    <w:rsid w:val="00E8607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8607E"/>
    <w:pPr>
      <w:ind w:left="1021"/>
    </w:pPr>
  </w:style>
  <w:style w:type="paragraph" w:customStyle="1" w:styleId="2TIRpodwjnytiret">
    <w:name w:val="2TIR – podwójny tiret"/>
    <w:basedOn w:val="TIRtiret"/>
    <w:uiPriority w:val="73"/>
    <w:qFormat/>
    <w:rsid w:val="00E8607E"/>
    <w:pPr>
      <w:ind w:left="1780"/>
    </w:pPr>
  </w:style>
  <w:style w:type="paragraph" w:customStyle="1" w:styleId="ARTartustawynprozporzdzenia">
    <w:name w:val="ART(§) – art. ustawy (§ np. rozporządzenia)"/>
    <w:uiPriority w:val="11"/>
    <w:qFormat/>
    <w:rsid w:val="00E8607E"/>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8607E"/>
    <w:pPr>
      <w:ind w:left="1497"/>
    </w:pPr>
  </w:style>
  <w:style w:type="paragraph" w:customStyle="1" w:styleId="ZTIRwLITzmtirwlitartykuempunktem">
    <w:name w:val="Z/TIR_w_LIT – zm. tir. w lit. artykułem (punktem)"/>
    <w:basedOn w:val="TIRtiret"/>
    <w:uiPriority w:val="33"/>
    <w:qFormat/>
    <w:rsid w:val="00E8607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8607E"/>
  </w:style>
  <w:style w:type="paragraph" w:customStyle="1" w:styleId="ZPKTzmpktartykuempunktem">
    <w:name w:val="Z/PKT – zm. pkt artykułem (punktem)"/>
    <w:basedOn w:val="PKTpunkt"/>
    <w:uiPriority w:val="31"/>
    <w:qFormat/>
    <w:rsid w:val="00E8607E"/>
    <w:pPr>
      <w:ind w:left="1020"/>
    </w:pPr>
  </w:style>
  <w:style w:type="paragraph" w:customStyle="1" w:styleId="ZARTzmartartykuempunktem">
    <w:name w:val="Z/ART(§) – zm. art. (§) artykułem (punktem)"/>
    <w:basedOn w:val="ARTartustawynprozporzdzenia"/>
    <w:qFormat/>
    <w:rsid w:val="00E8607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E8607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8607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8607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8607E"/>
    <w:rPr>
      <w:bCs/>
    </w:rPr>
  </w:style>
  <w:style w:type="paragraph" w:customStyle="1" w:styleId="OZNRODZAKTUtznustawalubrozporzdzenieiorganwydajcy">
    <w:name w:val="OZN_RODZ_AKTU – tzn. ustawa lub rozporządzenie i organ wydający"/>
    <w:next w:val="DATAAKTUdatauchwalenialubwydaniaaktu"/>
    <w:uiPriority w:val="5"/>
    <w:qFormat/>
    <w:rsid w:val="00E8607E"/>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E8607E"/>
    <w:pPr>
      <w:spacing w:before="0"/>
    </w:pPr>
    <w:rPr>
      <w:bCs/>
    </w:rPr>
  </w:style>
  <w:style w:type="paragraph" w:customStyle="1" w:styleId="PKTpunkt">
    <w:name w:val="PKT – punkt"/>
    <w:uiPriority w:val="13"/>
    <w:qFormat/>
    <w:rsid w:val="00E8607E"/>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E8607E"/>
    <w:pPr>
      <w:ind w:left="0" w:firstLine="0"/>
    </w:pPr>
  </w:style>
  <w:style w:type="paragraph" w:customStyle="1" w:styleId="LITlitera">
    <w:name w:val="LIT – litera"/>
    <w:basedOn w:val="PKTpunkt"/>
    <w:link w:val="LITliteraZnak"/>
    <w:uiPriority w:val="17"/>
    <w:qFormat/>
    <w:rsid w:val="00E8607E"/>
    <w:pPr>
      <w:ind w:left="986" w:hanging="476"/>
    </w:pPr>
  </w:style>
  <w:style w:type="paragraph" w:customStyle="1" w:styleId="CZWSPLITczwsplnaliter">
    <w:name w:val="CZ_WSP_LIT – część wspólna liter"/>
    <w:basedOn w:val="LITlitera"/>
    <w:next w:val="USTustnpkodeksu"/>
    <w:uiPriority w:val="17"/>
    <w:qFormat/>
    <w:rsid w:val="00E8607E"/>
    <w:pPr>
      <w:ind w:left="510" w:firstLine="0"/>
    </w:pPr>
    <w:rPr>
      <w:szCs w:val="24"/>
    </w:rPr>
  </w:style>
  <w:style w:type="paragraph" w:customStyle="1" w:styleId="TIRtiret">
    <w:name w:val="TIR – tiret"/>
    <w:basedOn w:val="LITlitera"/>
    <w:uiPriority w:val="15"/>
    <w:qFormat/>
    <w:rsid w:val="00E8607E"/>
    <w:pPr>
      <w:ind w:left="1384" w:hanging="397"/>
    </w:pPr>
  </w:style>
  <w:style w:type="paragraph" w:customStyle="1" w:styleId="CZWSPTIRczwsplnatiret">
    <w:name w:val="CZ_WSP_TIR – część wspólna tiret"/>
    <w:basedOn w:val="TIRtiret"/>
    <w:next w:val="USTustnpkodeksu"/>
    <w:uiPriority w:val="17"/>
    <w:qFormat/>
    <w:rsid w:val="00E8607E"/>
    <w:pPr>
      <w:ind w:left="987" w:firstLine="0"/>
    </w:pPr>
  </w:style>
  <w:style w:type="paragraph" w:customStyle="1" w:styleId="CYTcytatnpprzysigi">
    <w:name w:val="CYT – cytat np. przysięgi"/>
    <w:basedOn w:val="USTustnpkodeksu"/>
    <w:next w:val="USTustnpkodeksu"/>
    <w:uiPriority w:val="18"/>
    <w:qFormat/>
    <w:rsid w:val="00E8607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8607E"/>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E8607E"/>
  </w:style>
  <w:style w:type="paragraph" w:customStyle="1" w:styleId="ZLITCZWSPTIRwLITzmczciwsptirwlitliter">
    <w:name w:val="Z_LIT/CZ_WSP_TIR_w_LIT – zm. części wsp. tir. w lit. literą"/>
    <w:basedOn w:val="CZWSPTIRczwsplnatiret"/>
    <w:next w:val="LITlitera"/>
    <w:uiPriority w:val="51"/>
    <w:qFormat/>
    <w:rsid w:val="00E8607E"/>
    <w:pPr>
      <w:ind w:left="1463"/>
    </w:pPr>
  </w:style>
  <w:style w:type="paragraph" w:customStyle="1" w:styleId="ZLITTIRwLITzmtirwlitliter">
    <w:name w:val="Z_LIT/TIR_w_LIT – zm. tir. w lit. literą"/>
    <w:basedOn w:val="TIRtiret"/>
    <w:uiPriority w:val="49"/>
    <w:qFormat/>
    <w:rsid w:val="00E8607E"/>
    <w:pPr>
      <w:ind w:left="1860"/>
    </w:pPr>
  </w:style>
  <w:style w:type="paragraph" w:customStyle="1" w:styleId="TYTDZOZNoznaczenietytuulubdziau">
    <w:name w:val="TYT(DZ)_OZN – oznaczenie tytułu lub działu"/>
    <w:next w:val="Normalny"/>
    <w:uiPriority w:val="9"/>
    <w:qFormat/>
    <w:rsid w:val="00E8607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8607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8607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8607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8607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8607E"/>
    <w:pPr>
      <w:ind w:left="510"/>
    </w:pPr>
  </w:style>
  <w:style w:type="paragraph" w:customStyle="1" w:styleId="ZZLITzmianazmlit">
    <w:name w:val="ZZ/LIT – zmiana zm. lit."/>
    <w:basedOn w:val="ZZPKTzmianazmpkt"/>
    <w:uiPriority w:val="67"/>
    <w:qFormat/>
    <w:rsid w:val="00E8607E"/>
    <w:pPr>
      <w:ind w:left="2370" w:hanging="476"/>
    </w:pPr>
  </w:style>
  <w:style w:type="paragraph" w:customStyle="1" w:styleId="ZZTIRzmianazmtir">
    <w:name w:val="ZZ/TIR – zmiana zm. tir."/>
    <w:basedOn w:val="ZZLITzmianazmlit"/>
    <w:uiPriority w:val="67"/>
    <w:qFormat/>
    <w:rsid w:val="00E8607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8607E"/>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E8607E"/>
    <w:pPr>
      <w:ind w:left="987"/>
    </w:pPr>
  </w:style>
  <w:style w:type="paragraph" w:customStyle="1" w:styleId="ZLITPKTzmpktliter">
    <w:name w:val="Z_LIT/PKT – zm. pkt literą"/>
    <w:basedOn w:val="PKTpunkt"/>
    <w:uiPriority w:val="47"/>
    <w:qFormat/>
    <w:rsid w:val="00E8607E"/>
    <w:pPr>
      <w:ind w:left="1497"/>
    </w:pPr>
  </w:style>
  <w:style w:type="paragraph" w:customStyle="1" w:styleId="ZZCZWSPPKTzmianazmczciwsppkt">
    <w:name w:val="ZZ/CZ_WSP_PKT – zmiana. zm. części wsp. pkt"/>
    <w:basedOn w:val="ZZARTzmianazmart"/>
    <w:next w:val="ZPKTzmpktartykuempunktem"/>
    <w:uiPriority w:val="68"/>
    <w:qFormat/>
    <w:rsid w:val="00E8607E"/>
    <w:pPr>
      <w:ind w:firstLine="0"/>
    </w:pPr>
  </w:style>
  <w:style w:type="paragraph" w:customStyle="1" w:styleId="ZLITLITzmlitliter">
    <w:name w:val="Z_LIT/LIT – zm. lit. literą"/>
    <w:basedOn w:val="LITlitera"/>
    <w:uiPriority w:val="48"/>
    <w:qFormat/>
    <w:rsid w:val="00E8607E"/>
    <w:pPr>
      <w:ind w:left="1463"/>
    </w:pPr>
  </w:style>
  <w:style w:type="paragraph" w:customStyle="1" w:styleId="ZLITCZWSPPKTzmczciwsppktliter">
    <w:name w:val="Z_LIT/CZ_WSP_PKT – zm. części wsp. pkt literą"/>
    <w:basedOn w:val="CZWSPLITczwsplnaliter"/>
    <w:next w:val="LITlitera"/>
    <w:uiPriority w:val="50"/>
    <w:qFormat/>
    <w:rsid w:val="00E8607E"/>
    <w:pPr>
      <w:ind w:left="987"/>
    </w:pPr>
  </w:style>
  <w:style w:type="paragraph" w:customStyle="1" w:styleId="ZLITTIRzmtirliter">
    <w:name w:val="Z_LIT/TIR – zm. tir. literą"/>
    <w:basedOn w:val="TIRtiret"/>
    <w:uiPriority w:val="49"/>
    <w:qFormat/>
    <w:rsid w:val="00E8607E"/>
  </w:style>
  <w:style w:type="paragraph" w:customStyle="1" w:styleId="ZZCZWSPLITwPKTzmianazmczciwsplitwpkt">
    <w:name w:val="ZZ/CZ_WSP_LIT_w_PKT – zmiana zm. części wsp. lit. w pkt"/>
    <w:basedOn w:val="ZZLITwPKTzmianazmlitwpkt"/>
    <w:uiPriority w:val="69"/>
    <w:qFormat/>
    <w:rsid w:val="00E8607E"/>
    <w:pPr>
      <w:ind w:left="2404" w:firstLine="0"/>
    </w:pPr>
  </w:style>
  <w:style w:type="paragraph" w:customStyle="1" w:styleId="ZLITLITwPKTzmlitwpktliter">
    <w:name w:val="Z_LIT/LIT_w_PKT – zm. lit. w pkt literą"/>
    <w:basedOn w:val="LITlitera"/>
    <w:uiPriority w:val="48"/>
    <w:qFormat/>
    <w:rsid w:val="00E8607E"/>
    <w:pPr>
      <w:ind w:left="1973"/>
    </w:pPr>
  </w:style>
  <w:style w:type="paragraph" w:customStyle="1" w:styleId="ZLITCZWSPLITwPKTzmczciwsplitwpktliter">
    <w:name w:val="Z_LIT/CZ_WSP_LIT_w_PKT – zm. części wsp. lit. w pkt literą"/>
    <w:basedOn w:val="CZWSPLITczwsplnaliter"/>
    <w:next w:val="LITlitera"/>
    <w:uiPriority w:val="51"/>
    <w:qFormat/>
    <w:rsid w:val="00E8607E"/>
    <w:pPr>
      <w:ind w:left="1497"/>
    </w:pPr>
  </w:style>
  <w:style w:type="paragraph" w:customStyle="1" w:styleId="ZLITTIRwPKTzmtirwpktliter">
    <w:name w:val="Z_LIT/TIR_w_PKT – zm. tir. w pkt literą"/>
    <w:basedOn w:val="TIRtiret"/>
    <w:uiPriority w:val="49"/>
    <w:qFormat/>
    <w:rsid w:val="00E8607E"/>
    <w:pPr>
      <w:ind w:left="2370"/>
    </w:pPr>
  </w:style>
  <w:style w:type="paragraph" w:customStyle="1" w:styleId="ZLITCZWSPTIRwPKTzmczciwsptirwpktliter">
    <w:name w:val="Z_LIT/CZ_WSP_TIR_w_PKT – zm. części wsp. tir. w pkt literą"/>
    <w:basedOn w:val="CZWSPTIRczwsplnatiret"/>
    <w:next w:val="LITlitera"/>
    <w:uiPriority w:val="51"/>
    <w:qFormat/>
    <w:rsid w:val="00E8607E"/>
    <w:pPr>
      <w:ind w:left="1973"/>
    </w:pPr>
  </w:style>
  <w:style w:type="paragraph" w:customStyle="1" w:styleId="ZTIRLITzmlittiret">
    <w:name w:val="Z_TIR/LIT – zm. lit. tiret"/>
    <w:basedOn w:val="LITlitera"/>
    <w:uiPriority w:val="57"/>
    <w:qFormat/>
    <w:rsid w:val="00E8607E"/>
    <w:pPr>
      <w:ind w:left="1859"/>
    </w:pPr>
  </w:style>
  <w:style w:type="paragraph" w:customStyle="1" w:styleId="ZTIRCZWSPPKTzmczciwsppkttiret">
    <w:name w:val="Z_TIR/CZ_WSP_PKT – zm. części wsp. pkt tiret"/>
    <w:basedOn w:val="CZWSPLITczwsplnaliter"/>
    <w:next w:val="TIRtiret"/>
    <w:uiPriority w:val="58"/>
    <w:qFormat/>
    <w:rsid w:val="00E8607E"/>
    <w:pPr>
      <w:ind w:left="1383"/>
    </w:pPr>
  </w:style>
  <w:style w:type="paragraph" w:customStyle="1" w:styleId="ZTIRTIRzmtirtiret">
    <w:name w:val="Z_TIR/TIR – zm. tir. tiret"/>
    <w:basedOn w:val="TIRtiret"/>
    <w:uiPriority w:val="57"/>
    <w:qFormat/>
    <w:rsid w:val="00E8607E"/>
    <w:pPr>
      <w:ind w:left="1780"/>
    </w:pPr>
  </w:style>
  <w:style w:type="paragraph" w:customStyle="1" w:styleId="ZZCZWSPTIRwPKTzmianazmczciwsptirwpkt">
    <w:name w:val="ZZ/CZ_WSP_TIR_w_PKT – zmiana zm. części wsp. tir. w pkt"/>
    <w:basedOn w:val="ZZTIRwPKTzmianazmtirwpkt"/>
    <w:uiPriority w:val="70"/>
    <w:qFormat/>
    <w:rsid w:val="00E8607E"/>
    <w:pPr>
      <w:ind w:left="2880" w:firstLine="0"/>
    </w:pPr>
  </w:style>
  <w:style w:type="paragraph" w:customStyle="1" w:styleId="ZZTIRwLITzmianazmtirwlit">
    <w:name w:val="ZZ/TIR_w_LIT – zmiana zm. tir. w lit."/>
    <w:basedOn w:val="ZZTIRzmianazmtir"/>
    <w:uiPriority w:val="67"/>
    <w:qFormat/>
    <w:rsid w:val="00E8607E"/>
    <w:pPr>
      <w:ind w:left="2767"/>
    </w:pPr>
  </w:style>
  <w:style w:type="paragraph" w:customStyle="1" w:styleId="ZTIRTIRwLITzmtirwlittiret">
    <w:name w:val="Z_TIR/TIR_w_LIT – zm. tir. w lit. tiret"/>
    <w:basedOn w:val="TIRtiret"/>
    <w:uiPriority w:val="57"/>
    <w:qFormat/>
    <w:rsid w:val="00E8607E"/>
    <w:pPr>
      <w:ind w:left="2257"/>
    </w:pPr>
  </w:style>
  <w:style w:type="paragraph" w:customStyle="1" w:styleId="ZTIRCZWSPTIRwLITzmczciwsptirwlittiret">
    <w:name w:val="Z_TIR/CZ_WSP_TIR_w_LIT – zm. części wsp. tir. w lit. tiret"/>
    <w:basedOn w:val="CZWSPTIRczwsplnatiret"/>
    <w:next w:val="TIRtiret"/>
    <w:uiPriority w:val="60"/>
    <w:qFormat/>
    <w:rsid w:val="00E8607E"/>
    <w:pPr>
      <w:ind w:left="1860"/>
    </w:pPr>
  </w:style>
  <w:style w:type="paragraph" w:customStyle="1" w:styleId="CZWSP2TIRczwsplnapodwjnychtiret">
    <w:name w:val="CZ_WSP_2TIR – część wspólna podwójnych tiret"/>
    <w:basedOn w:val="CZWSPTIRczwsplnatiret"/>
    <w:next w:val="TIRtiret"/>
    <w:uiPriority w:val="73"/>
    <w:qFormat/>
    <w:rsid w:val="00E8607E"/>
    <w:pPr>
      <w:ind w:left="1780"/>
    </w:pPr>
  </w:style>
  <w:style w:type="paragraph" w:customStyle="1" w:styleId="Z2TIRzmpodwtirartykuempunktem">
    <w:name w:val="Z/2TIR – zm. podw. tir. artykułem (punktem)"/>
    <w:basedOn w:val="TIRtiret"/>
    <w:uiPriority w:val="73"/>
    <w:qFormat/>
    <w:rsid w:val="00E8607E"/>
    <w:pPr>
      <w:ind w:left="907"/>
    </w:pPr>
  </w:style>
  <w:style w:type="paragraph" w:customStyle="1" w:styleId="ZZCZWSPTIRwLITzmianazmczciwsptirwlit">
    <w:name w:val="ZZ/CZ_WSP_TIR_w_LIT – zmiana zm. części wsp. tir. w lit."/>
    <w:basedOn w:val="ZZTIRwLITzmianazmtirwlit"/>
    <w:uiPriority w:val="70"/>
    <w:qFormat/>
    <w:rsid w:val="00E8607E"/>
    <w:pPr>
      <w:ind w:left="2370" w:firstLine="0"/>
    </w:pPr>
  </w:style>
  <w:style w:type="paragraph" w:customStyle="1" w:styleId="ZLIT2TIRzmpodwtirliter">
    <w:name w:val="Z_LIT/2TIR – zm. podw. tir. literą"/>
    <w:basedOn w:val="TIRtiret"/>
    <w:uiPriority w:val="75"/>
    <w:qFormat/>
    <w:rsid w:val="00E8607E"/>
  </w:style>
  <w:style w:type="paragraph" w:customStyle="1" w:styleId="ZTIR2TIRzmpodwtirtiret">
    <w:name w:val="Z_TIR/2TIR – zm. podw. tir. tiret"/>
    <w:basedOn w:val="TIRtiret"/>
    <w:uiPriority w:val="78"/>
    <w:qFormat/>
    <w:rsid w:val="00E8607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8607E"/>
    <w:pPr>
      <w:ind w:left="1780"/>
    </w:pPr>
  </w:style>
  <w:style w:type="paragraph" w:customStyle="1" w:styleId="Z2TIRwPKTzmpodwtirwpktartykuempunktem">
    <w:name w:val="Z/2TIR_w_PKT – zm. podw. tir. w pkt artykułem (punktem)"/>
    <w:basedOn w:val="TIRtiret"/>
    <w:next w:val="ZPKTzmpktartykuempunktem"/>
    <w:uiPriority w:val="74"/>
    <w:qFormat/>
    <w:rsid w:val="00E8607E"/>
    <w:pPr>
      <w:ind w:left="2291"/>
    </w:pPr>
  </w:style>
  <w:style w:type="paragraph" w:customStyle="1" w:styleId="ZTIRPKTzmpkttiret">
    <w:name w:val="Z_TIR/PKT – zm. pkt tiret"/>
    <w:basedOn w:val="PKTpunkt"/>
    <w:uiPriority w:val="56"/>
    <w:qFormat/>
    <w:rsid w:val="00E8607E"/>
    <w:pPr>
      <w:ind w:left="1893"/>
    </w:pPr>
  </w:style>
  <w:style w:type="paragraph" w:customStyle="1" w:styleId="ZTIRLITwPKTzmlitwpkttiret">
    <w:name w:val="Z_TIR/LIT_w_PKT – zm. lit. w pkt tiret"/>
    <w:basedOn w:val="LITlitera"/>
    <w:uiPriority w:val="57"/>
    <w:qFormat/>
    <w:rsid w:val="00E8607E"/>
    <w:pPr>
      <w:ind w:left="2336"/>
    </w:pPr>
  </w:style>
  <w:style w:type="paragraph" w:customStyle="1" w:styleId="ZTIRCZWSPLITwPKTzmczciwsplitwpkttiret">
    <w:name w:val="Z_TIR/CZ_WSP_LIT_w_PKT – zm. części wsp. lit. w pkt tiret"/>
    <w:basedOn w:val="CZWSPLITczwsplnaliter"/>
    <w:uiPriority w:val="59"/>
    <w:qFormat/>
    <w:rsid w:val="00E8607E"/>
    <w:pPr>
      <w:ind w:left="1860"/>
    </w:pPr>
  </w:style>
  <w:style w:type="paragraph" w:customStyle="1" w:styleId="ZTIR2TIRwLITzmpodwtirwlittiret">
    <w:name w:val="Z_TIR/2TIR_w_LIT – zm. podw. tir. w lit. tiret"/>
    <w:basedOn w:val="TIRtiret"/>
    <w:uiPriority w:val="79"/>
    <w:qFormat/>
    <w:rsid w:val="00E8607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8607E"/>
    <w:pPr>
      <w:ind w:left="2257"/>
    </w:pPr>
  </w:style>
  <w:style w:type="paragraph" w:customStyle="1" w:styleId="ZTIR2TIRwTIRzmpodwtirwtirtiret">
    <w:name w:val="Z_TIR/2TIR_w_TIR – zm. podw. tir. w tir. tiret"/>
    <w:basedOn w:val="TIRtiret"/>
    <w:uiPriority w:val="78"/>
    <w:qFormat/>
    <w:rsid w:val="00E8607E"/>
    <w:pPr>
      <w:ind w:left="2177"/>
    </w:pPr>
  </w:style>
  <w:style w:type="paragraph" w:customStyle="1" w:styleId="ZTIRCZWSP2TIRwTIRzmczciwsppodwtirwtirtiret">
    <w:name w:val="Z_TIR/CZ_WSP_2TIR_w_TIR – zm. części wsp. podw. tir. w tir. tiret"/>
    <w:basedOn w:val="CZWSPTIRczwsplnatiret"/>
    <w:uiPriority w:val="79"/>
    <w:qFormat/>
    <w:rsid w:val="00E8607E"/>
    <w:pPr>
      <w:ind w:left="1780"/>
    </w:pPr>
  </w:style>
  <w:style w:type="paragraph" w:customStyle="1" w:styleId="Z2TIRLITzmlitpodwjnymtiret">
    <w:name w:val="Z_2TIR/LIT – zm. lit. podwójnym tiret"/>
    <w:basedOn w:val="LITlitera"/>
    <w:uiPriority w:val="84"/>
    <w:qFormat/>
    <w:rsid w:val="00E8607E"/>
    <w:pPr>
      <w:ind w:left="2256"/>
    </w:pPr>
  </w:style>
  <w:style w:type="paragraph" w:customStyle="1" w:styleId="ZZ2TIRwTIRzmianazmpodwtirwtir">
    <w:name w:val="ZZ/2TIR_w_TIR – zmiana zm. podw. tir. w tir."/>
    <w:basedOn w:val="ZZCZWSP2TIRzmianazmczciwsppodwtir"/>
    <w:uiPriority w:val="93"/>
    <w:qFormat/>
    <w:rsid w:val="00E8607E"/>
    <w:pPr>
      <w:ind w:left="2688" w:hanging="397"/>
    </w:pPr>
  </w:style>
  <w:style w:type="paragraph" w:customStyle="1" w:styleId="ZZ2TIRwLITzmianazmpodwtirwlit">
    <w:name w:val="ZZ/2TIR_w_LIT – zmiana zm. podw. tir. w lit."/>
    <w:basedOn w:val="ZZ2TIRwTIRzmianazmpodwtirwtir"/>
    <w:uiPriority w:val="94"/>
    <w:qFormat/>
    <w:rsid w:val="00E8607E"/>
    <w:pPr>
      <w:ind w:left="3164"/>
    </w:pPr>
  </w:style>
  <w:style w:type="paragraph" w:customStyle="1" w:styleId="Z2TIRTIRwLITzmtirwlitpodwjnymtiret">
    <w:name w:val="Z_2TIR/TIR_w_LIT – zm. tir. w lit. podwójnym tiret"/>
    <w:basedOn w:val="TIRtiret"/>
    <w:uiPriority w:val="84"/>
    <w:qFormat/>
    <w:rsid w:val="00E8607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8607E"/>
    <w:pPr>
      <w:ind w:left="2257"/>
    </w:pPr>
  </w:style>
  <w:style w:type="paragraph" w:customStyle="1" w:styleId="ZZ2TIRwPKTzmianazmpodwtirwpkt">
    <w:name w:val="ZZ/2TIR_w_PKT – zmiana zm. podw. tir. w pkt"/>
    <w:basedOn w:val="ZZ2TIRwLITzmianazmpodwtirwlit"/>
    <w:uiPriority w:val="94"/>
    <w:qFormat/>
    <w:rsid w:val="00E8607E"/>
    <w:pPr>
      <w:ind w:left="3674"/>
    </w:pPr>
  </w:style>
  <w:style w:type="paragraph" w:customStyle="1" w:styleId="ZZCZWSP2TIRwTIRzmianazmczciwsppodwtirwtir">
    <w:name w:val="ZZ/CZ_WSP_2TIR_w_TIR – zmiana zm. części wsp. podw. tir. w tir."/>
    <w:basedOn w:val="ZZ2TIRwLITzmianazmpodwtirwlit"/>
    <w:uiPriority w:val="94"/>
    <w:qFormat/>
    <w:rsid w:val="00E8607E"/>
    <w:pPr>
      <w:ind w:left="2291" w:firstLine="0"/>
    </w:pPr>
  </w:style>
  <w:style w:type="paragraph" w:customStyle="1" w:styleId="Z2TIR2TIRwTIRzmpodwtirwtirpodwjnymtiret">
    <w:name w:val="Z_2TIR/2TIR_w_TIR – zm. podw. tir. w tir. podwójnym tiret"/>
    <w:basedOn w:val="TIRtiret"/>
    <w:uiPriority w:val="85"/>
    <w:qFormat/>
    <w:rsid w:val="00E8607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8607E"/>
    <w:pPr>
      <w:ind w:left="2177"/>
    </w:pPr>
  </w:style>
  <w:style w:type="paragraph" w:customStyle="1" w:styleId="Z2TIR2TIRwLITzmpodwtirwlitpodwjnymtiret">
    <w:name w:val="Z_2TIR/2TIR_w_LIT – zm. podw. tir. w lit. podwójnym tiret"/>
    <w:basedOn w:val="TIRtiret"/>
    <w:uiPriority w:val="86"/>
    <w:qFormat/>
    <w:rsid w:val="00E8607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8607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8607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8607E"/>
    <w:pPr>
      <w:spacing w:after="120"/>
      <w:ind w:left="510"/>
    </w:pPr>
    <w:rPr>
      <w:b w:val="0"/>
    </w:rPr>
  </w:style>
  <w:style w:type="paragraph" w:customStyle="1" w:styleId="ZZARTzmianazmart">
    <w:name w:val="ZZ/ART(§) – zmiana zm. art. (§)"/>
    <w:basedOn w:val="ZARTzmartartykuempunktem"/>
    <w:uiPriority w:val="65"/>
    <w:qFormat/>
    <w:rsid w:val="00E8607E"/>
    <w:pPr>
      <w:ind w:left="1894"/>
    </w:pPr>
  </w:style>
  <w:style w:type="paragraph" w:customStyle="1" w:styleId="ZZPKTzmianazmpkt">
    <w:name w:val="ZZ/PKT – zmiana zm. pkt"/>
    <w:basedOn w:val="ZPKTzmpktartykuempunktem"/>
    <w:uiPriority w:val="66"/>
    <w:qFormat/>
    <w:rsid w:val="00E8607E"/>
    <w:pPr>
      <w:ind w:left="2404"/>
    </w:pPr>
  </w:style>
  <w:style w:type="paragraph" w:customStyle="1" w:styleId="ZZLITwPKTzmianazmlitwpkt">
    <w:name w:val="ZZ/LIT_w_PKT – zmiana zm. lit. w pkt"/>
    <w:basedOn w:val="ZLITwPKTzmlitwpktartykuempunktem"/>
    <w:uiPriority w:val="67"/>
    <w:qFormat/>
    <w:rsid w:val="00E8607E"/>
    <w:pPr>
      <w:ind w:left="2880"/>
    </w:pPr>
  </w:style>
  <w:style w:type="paragraph" w:customStyle="1" w:styleId="ZZTIRwPKTzmianazmtirwpkt">
    <w:name w:val="ZZ/TIR_w_PKT – zmiana zm. tir. w pkt"/>
    <w:basedOn w:val="ZTIRwPKTzmtirwpktartykuempunktem"/>
    <w:uiPriority w:val="67"/>
    <w:qFormat/>
    <w:rsid w:val="00E8607E"/>
    <w:pPr>
      <w:ind w:left="3277"/>
    </w:pPr>
  </w:style>
  <w:style w:type="paragraph" w:customStyle="1" w:styleId="ZZWMATFIZCHEMzmwzorumatfizlubchem">
    <w:name w:val="ZZ/W_MAT(FIZ|CHEM) – zm. wzoru mat. (fiz. lub chem.)"/>
    <w:basedOn w:val="ZWMATFIZCHEMzmwzorumatfizlubchemartykuempunktem"/>
    <w:uiPriority w:val="71"/>
    <w:qFormat/>
    <w:rsid w:val="00E8607E"/>
    <w:pPr>
      <w:ind w:left="2404"/>
    </w:pPr>
  </w:style>
  <w:style w:type="paragraph" w:customStyle="1" w:styleId="ODNONIKtreodnonika">
    <w:name w:val="ODNOŚNIK – treść odnośnika"/>
    <w:uiPriority w:val="19"/>
    <w:qFormat/>
    <w:rsid w:val="00E8607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8607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8607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8607E"/>
    <w:rPr>
      <w:rFonts w:ascii="Times New Roman" w:hAnsi="Times New Roman"/>
    </w:rPr>
  </w:style>
  <w:style w:type="paragraph" w:customStyle="1" w:styleId="ZTIRTIRwPKTzmtirwpkttiret">
    <w:name w:val="Z_TIR/TIR_w_PKT – zm. tir. w pkt tiret"/>
    <w:basedOn w:val="ZTIRTIRwLITzmtirwlittiret"/>
    <w:uiPriority w:val="57"/>
    <w:qFormat/>
    <w:rsid w:val="00E8607E"/>
    <w:pPr>
      <w:ind w:left="2733"/>
    </w:pPr>
  </w:style>
  <w:style w:type="paragraph" w:customStyle="1" w:styleId="ZTIRCZWSPTIRwPKTzmczciwsptirtiret">
    <w:name w:val="Z_TIR/CZ_WSP_TIR_w_PKT – zm. części wsp. tir. tiret"/>
    <w:basedOn w:val="ZTIRTIRwPKTzmtirwpkttiret"/>
    <w:next w:val="TIRtiret"/>
    <w:uiPriority w:val="60"/>
    <w:qFormat/>
    <w:rsid w:val="00E8607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8607E"/>
    <w:pPr>
      <w:ind w:left="510" w:firstLine="0"/>
    </w:pPr>
  </w:style>
  <w:style w:type="paragraph" w:customStyle="1" w:styleId="ROZDZODDZOZNoznaczenierozdziauluboddziau">
    <w:name w:val="ROZDZ(ODDZ)_OZN – oznaczenie rozdziału lub oddziału"/>
    <w:next w:val="ARTartustawynprozporzdzenia"/>
    <w:uiPriority w:val="10"/>
    <w:qFormat/>
    <w:rsid w:val="00E8607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8607E"/>
    <w:pPr>
      <w:ind w:left="2177"/>
    </w:pPr>
  </w:style>
  <w:style w:type="paragraph" w:customStyle="1" w:styleId="Z2TIRTIRzmtirpodwjnymtiret">
    <w:name w:val="Z_2TIR/TIR – zm. tir. podwójnym tiret"/>
    <w:basedOn w:val="TIRtiret"/>
    <w:uiPriority w:val="84"/>
    <w:qFormat/>
    <w:rsid w:val="00E8607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8607E"/>
    <w:pPr>
      <w:ind w:left="1021"/>
    </w:pPr>
  </w:style>
  <w:style w:type="paragraph" w:customStyle="1" w:styleId="ZLITSKARNzmsankcjikarnejliter">
    <w:name w:val="Z_LIT/S_KARN – zm. sankcji karnej literą"/>
    <w:basedOn w:val="ZSKARNzmsankcjikarnejwszczeglnociwKodeksiekarnym"/>
    <w:uiPriority w:val="53"/>
    <w:qFormat/>
    <w:rsid w:val="00E8607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8607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8607E"/>
    <w:pPr>
      <w:ind w:left="1894" w:firstLine="0"/>
    </w:pPr>
  </w:style>
  <w:style w:type="paragraph" w:customStyle="1" w:styleId="Z2TIRwLITzmpodwtirwlitartykuempunktem">
    <w:name w:val="Z/2TIR_w_LIT – zm. podw. tir. w lit. artykułem (punktem)"/>
    <w:basedOn w:val="Z2TIRwPKTzmpodwtirwpktartykuempunktem"/>
    <w:uiPriority w:val="74"/>
    <w:qFormat/>
    <w:rsid w:val="00E8607E"/>
    <w:pPr>
      <w:ind w:left="1780"/>
    </w:pPr>
  </w:style>
  <w:style w:type="paragraph" w:customStyle="1" w:styleId="Z2TIRwTIRzmpodwtirwtirartykuempunktem">
    <w:name w:val="Z/2TIR_w_TIR – zm. podw. tir. w tir. artykułem (punktem)"/>
    <w:basedOn w:val="Z2TIRwLITzmpodwtirwlitartykuempunktem"/>
    <w:uiPriority w:val="73"/>
    <w:qFormat/>
    <w:rsid w:val="00E8607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8607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8607E"/>
    <w:pPr>
      <w:ind w:left="1383" w:firstLine="0"/>
    </w:pPr>
  </w:style>
  <w:style w:type="paragraph" w:customStyle="1" w:styleId="ZZCZWSP2TIRzmianazmczciwsppodwtir">
    <w:name w:val="ZZ/CZ_WSP_2TIR – zmiana zm. części wsp. podw. tir."/>
    <w:basedOn w:val="ZZTIRzmianazmtir"/>
    <w:next w:val="ZZUSTzmianazmust"/>
    <w:uiPriority w:val="94"/>
    <w:qFormat/>
    <w:rsid w:val="00E8607E"/>
    <w:pPr>
      <w:ind w:left="1894" w:firstLine="0"/>
    </w:pPr>
  </w:style>
  <w:style w:type="paragraph" w:customStyle="1" w:styleId="PKTODNONIKApunktodnonika">
    <w:name w:val="PKT_ODNOŚNIKA – punkt odnośnika"/>
    <w:basedOn w:val="ODNONIKtreodnonika"/>
    <w:uiPriority w:val="19"/>
    <w:qFormat/>
    <w:rsid w:val="00E8607E"/>
    <w:pPr>
      <w:ind w:left="568"/>
    </w:pPr>
  </w:style>
  <w:style w:type="paragraph" w:customStyle="1" w:styleId="ZODNONIKAzmtekstuodnonikaartykuempunktem">
    <w:name w:val="Z/ODNOŚNIKA – zm. tekstu odnośnika artykułem (punktem)"/>
    <w:basedOn w:val="ODNONIKtreodnonika"/>
    <w:uiPriority w:val="39"/>
    <w:qFormat/>
    <w:rsid w:val="00E8607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8607E"/>
    <w:pPr>
      <w:ind w:left="1304"/>
    </w:pPr>
  </w:style>
  <w:style w:type="paragraph" w:customStyle="1" w:styleId="ZPKTODNONIKAzmpktodnonikaartykuempunktem">
    <w:name w:val="Z/PKT_ODNOŚNIKA – zm. pkt odnośnika artykułem (punktem)"/>
    <w:basedOn w:val="ZODNONIKAzmtekstuodnonikaartykuempunktem"/>
    <w:uiPriority w:val="39"/>
    <w:qFormat/>
    <w:rsid w:val="00E8607E"/>
  </w:style>
  <w:style w:type="paragraph" w:customStyle="1" w:styleId="ZLIT2TIRwTIRzmpodwtirwtirliter">
    <w:name w:val="Z_LIT/2TIR_w_TIR – zm. podw. tir. w tir. literą"/>
    <w:basedOn w:val="ZLIT2TIRzmpodwtirliter"/>
    <w:uiPriority w:val="75"/>
    <w:qFormat/>
    <w:rsid w:val="00E8607E"/>
    <w:pPr>
      <w:ind w:left="1780"/>
    </w:pPr>
  </w:style>
  <w:style w:type="paragraph" w:customStyle="1" w:styleId="ZLIT2TIRwLITzmpodwtirwlitliter">
    <w:name w:val="Z_LIT/2TIR_w_LIT – zm. podw. tir. w lit. literą"/>
    <w:basedOn w:val="ZLIT2TIRwTIRzmpodwtirwtirliter"/>
    <w:uiPriority w:val="76"/>
    <w:qFormat/>
    <w:rsid w:val="00E8607E"/>
    <w:pPr>
      <w:ind w:left="2257"/>
    </w:pPr>
  </w:style>
  <w:style w:type="paragraph" w:customStyle="1" w:styleId="ZLIT2TIRwPKTzmpodwtirwpktliter">
    <w:name w:val="Z_LIT/2TIR_w_PKT – zm. podw. tir. w pkt literą"/>
    <w:basedOn w:val="ZLIT2TIRwLITzmpodwtirwlitliter"/>
    <w:uiPriority w:val="76"/>
    <w:qFormat/>
    <w:rsid w:val="00E8607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8607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8607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8607E"/>
    <w:pPr>
      <w:ind w:left="2370" w:firstLine="0"/>
    </w:pPr>
  </w:style>
  <w:style w:type="paragraph" w:customStyle="1" w:styleId="ZTIR2TIRwPKTzmpodwtirwpkttiret">
    <w:name w:val="Z_TIR/2TIR_w_PKT – zm. podw. tir. w pkt tiret"/>
    <w:basedOn w:val="ZTIR2TIRwLITzmpodwtirwlittiret"/>
    <w:uiPriority w:val="79"/>
    <w:qFormat/>
    <w:rsid w:val="00E8607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8607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8607E"/>
    <w:pPr>
      <w:ind w:left="2767"/>
    </w:pPr>
  </w:style>
  <w:style w:type="paragraph" w:customStyle="1" w:styleId="ZZCZWSP2TIRwPKTzmianazmczciwsppodwtirwpkt">
    <w:name w:val="ZZ/CZ_WSP_2TIR_w_PKT – zmiana zm. części wsp. podw. tir. w pkt"/>
    <w:basedOn w:val="ZZ2TIRwLITzmianazmpodwtirwlit"/>
    <w:uiPriority w:val="95"/>
    <w:qFormat/>
    <w:rsid w:val="00E8607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8607E"/>
  </w:style>
  <w:style w:type="paragraph" w:customStyle="1" w:styleId="ZLITCZWSP2TIRzmczciwsppodwtirliter">
    <w:name w:val="Z_LIT/CZ_WSP_2TIR – zm. części wsp. podw. tir. literą"/>
    <w:basedOn w:val="ZLITCZWSPPKTzmczciwsppktliter"/>
    <w:next w:val="LITlitera"/>
    <w:uiPriority w:val="76"/>
    <w:qFormat/>
    <w:rsid w:val="00E8607E"/>
  </w:style>
  <w:style w:type="paragraph" w:customStyle="1" w:styleId="ZTIRCZWSP2TIRzmczciwsppodwtirtiret">
    <w:name w:val="Z_TIR/CZ_WSP_2TIR – zm. części wsp. podw. tir. tiret"/>
    <w:basedOn w:val="ZLITCZWSP2TIRzmczciwsppodwtirliter"/>
    <w:next w:val="TIRtiret"/>
    <w:uiPriority w:val="79"/>
    <w:qFormat/>
    <w:rsid w:val="00E8607E"/>
  </w:style>
  <w:style w:type="paragraph" w:customStyle="1" w:styleId="ZZ2TIRzmianazmpodwtir">
    <w:name w:val="ZZ/2TIR – zmiana zm. podw. tir."/>
    <w:basedOn w:val="ZZCZWSP2TIRzmianazmczciwsppodwtir"/>
    <w:uiPriority w:val="93"/>
    <w:qFormat/>
    <w:rsid w:val="00E8607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8607E"/>
  </w:style>
  <w:style w:type="paragraph" w:customStyle="1" w:styleId="ZCZWSPTIRzmczciwsptirartykuempunktem">
    <w:name w:val="Z/CZ_WSP_TIR – zm. części wsp. tir. artykułem (punktem)"/>
    <w:basedOn w:val="ZCZWSPPKTzmczciwsppktartykuempunktem"/>
    <w:next w:val="PKTpunkt"/>
    <w:uiPriority w:val="35"/>
    <w:qFormat/>
    <w:rsid w:val="00E8607E"/>
  </w:style>
  <w:style w:type="paragraph" w:customStyle="1" w:styleId="ZLITCZWSPLITzmczciwsplitliter">
    <w:name w:val="Z_LIT/CZ_WSP_LIT – zm. części wsp. lit. literą"/>
    <w:basedOn w:val="ZLITCZWSPPKTzmczciwsppktliter"/>
    <w:next w:val="LITlitera"/>
    <w:uiPriority w:val="51"/>
    <w:qFormat/>
    <w:rsid w:val="00E8607E"/>
  </w:style>
  <w:style w:type="paragraph" w:customStyle="1" w:styleId="ZLITCZWSPTIRzmczciwsptirliter">
    <w:name w:val="Z_LIT/CZ_WSP_TIR – zm. części wsp. tir. literą"/>
    <w:basedOn w:val="ZLITCZWSPPKTzmczciwsppktliter"/>
    <w:next w:val="LITlitera"/>
    <w:uiPriority w:val="51"/>
    <w:qFormat/>
    <w:rsid w:val="00E8607E"/>
  </w:style>
  <w:style w:type="paragraph" w:customStyle="1" w:styleId="ZTIRCZWSPLITzmczciwsplittiret">
    <w:name w:val="Z_TIR/CZ_WSP_LIT – zm. części wsp. lit. tiret"/>
    <w:basedOn w:val="ZTIRCZWSPPKTzmczciwsppkttiret"/>
    <w:next w:val="TIRtiret"/>
    <w:uiPriority w:val="59"/>
    <w:qFormat/>
    <w:rsid w:val="00E8607E"/>
  </w:style>
  <w:style w:type="paragraph" w:customStyle="1" w:styleId="ZTIRCZWSPTIRzmczciwsptirtiret">
    <w:name w:val="Z_TIR/CZ_WSP_TIR – zm. części wsp. tir. tiret"/>
    <w:basedOn w:val="ZTIRCZWSPPKTzmczciwsppkttiret"/>
    <w:next w:val="TIRtiret"/>
    <w:uiPriority w:val="60"/>
    <w:qFormat/>
    <w:rsid w:val="00E8607E"/>
  </w:style>
  <w:style w:type="paragraph" w:customStyle="1" w:styleId="ZZCZWSPLITzmianazmczciwsplit">
    <w:name w:val="ZZ/CZ_WSP_LIT – zmiana. zm. części wsp. lit."/>
    <w:basedOn w:val="ZZCZWSPPKTzmianazmczciwsppkt"/>
    <w:uiPriority w:val="69"/>
    <w:qFormat/>
    <w:rsid w:val="00E8607E"/>
  </w:style>
  <w:style w:type="paragraph" w:customStyle="1" w:styleId="ZZCZWSPTIRzmianazmczciwsptir">
    <w:name w:val="ZZ/CZ_WSP_TIR – zmiana. zm. części wsp. tir."/>
    <w:basedOn w:val="ZZCZWSPPKTzmianazmczciwsppkt"/>
    <w:uiPriority w:val="69"/>
    <w:qFormat/>
    <w:rsid w:val="00E8607E"/>
  </w:style>
  <w:style w:type="paragraph" w:customStyle="1" w:styleId="Z2TIRCZWSPTIRzmczciwsptirpodwjnymtiret">
    <w:name w:val="Z_2TIR/CZ_WSP_TIR – zm. części wsp. tir. podwójnym tiret"/>
    <w:basedOn w:val="Z2TIRCZWSPLITzmczciwsplitpodwjnymtiret"/>
    <w:next w:val="2TIRpodwjnytiret"/>
    <w:uiPriority w:val="87"/>
    <w:qFormat/>
    <w:rsid w:val="00E8607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8607E"/>
  </w:style>
  <w:style w:type="paragraph" w:customStyle="1" w:styleId="ZUSTzmustartykuempunktem">
    <w:name w:val="Z/UST(§) – zm. ust. (§) artykułem (punktem)"/>
    <w:basedOn w:val="ZARTzmartartykuempunktem"/>
    <w:uiPriority w:val="30"/>
    <w:qFormat/>
    <w:rsid w:val="00E8607E"/>
  </w:style>
  <w:style w:type="paragraph" w:customStyle="1" w:styleId="ZZUSTzmianazmust">
    <w:name w:val="ZZ/UST(§) – zmiana zm. ust. (§)"/>
    <w:basedOn w:val="ZZARTzmianazmart"/>
    <w:uiPriority w:val="65"/>
    <w:qFormat/>
    <w:rsid w:val="00E8607E"/>
  </w:style>
  <w:style w:type="paragraph" w:customStyle="1" w:styleId="TYTDZPRZEDMprzedmiotregulacjitytuulubdziau">
    <w:name w:val="TYT(DZ)_PRZEDM – przedmiot regulacji tytułu lub działu"/>
    <w:next w:val="ARTartustawynprozporzdzenia"/>
    <w:uiPriority w:val="9"/>
    <w:qFormat/>
    <w:rsid w:val="00E8607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8607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8607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8607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8607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8607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8607E"/>
    <w:pPr>
      <w:ind w:left="1894"/>
    </w:pPr>
  </w:style>
  <w:style w:type="paragraph" w:customStyle="1" w:styleId="P1wTABELIpoziom1numeracjiwtabeli">
    <w:name w:val="P1_w_TABELI – poziom 1 numeracji w tabeli"/>
    <w:basedOn w:val="PKTpunkt"/>
    <w:uiPriority w:val="24"/>
    <w:qFormat/>
    <w:rsid w:val="00E8607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8607E"/>
    <w:pPr>
      <w:ind w:left="0" w:firstLine="0"/>
    </w:pPr>
  </w:style>
  <w:style w:type="paragraph" w:customStyle="1" w:styleId="P2wTABELIpoziom2numeracjiwtabeli">
    <w:name w:val="P2_w_TABELI – poziom 2 numeracji w tabeli"/>
    <w:basedOn w:val="P1wTABELIpoziom1numeracjiwtabeli"/>
    <w:uiPriority w:val="24"/>
    <w:qFormat/>
    <w:rsid w:val="00E8607E"/>
    <w:pPr>
      <w:ind w:left="794"/>
    </w:pPr>
  </w:style>
  <w:style w:type="paragraph" w:customStyle="1" w:styleId="P3wTABELIpoziom3numeracjiwtabeli">
    <w:name w:val="P3_w_TABELI – poziom 3 numeracji w tabeli"/>
    <w:basedOn w:val="P2wTABELIpoziom2numeracjiwtabeli"/>
    <w:uiPriority w:val="24"/>
    <w:qFormat/>
    <w:rsid w:val="00E8607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8607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8607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8607E"/>
    <w:pPr>
      <w:ind w:left="1191"/>
    </w:pPr>
  </w:style>
  <w:style w:type="paragraph" w:customStyle="1" w:styleId="P4wTABELIpoziom4numeracjiwtabeli">
    <w:name w:val="P4_w_TABELI – poziom 4 numeracji w tabeli"/>
    <w:basedOn w:val="P3wTABELIpoziom3numeracjiwtabeli"/>
    <w:uiPriority w:val="24"/>
    <w:qFormat/>
    <w:rsid w:val="00E8607E"/>
    <w:pPr>
      <w:ind w:left="1588"/>
    </w:pPr>
  </w:style>
  <w:style w:type="paragraph" w:customStyle="1" w:styleId="TYTTABELItytutabeli">
    <w:name w:val="TYT_TABELI – tytuł tabeli"/>
    <w:basedOn w:val="TYTDZOZNoznaczenietytuulubdziau"/>
    <w:uiPriority w:val="22"/>
    <w:qFormat/>
    <w:rsid w:val="00E8607E"/>
    <w:rPr>
      <w:b/>
    </w:rPr>
  </w:style>
  <w:style w:type="paragraph" w:customStyle="1" w:styleId="OZNPROJEKTUwskazaniedatylubwersjiprojektu">
    <w:name w:val="OZN_PROJEKTU – wskazanie daty lub wersji projektu"/>
    <w:next w:val="OZNRODZAKTUtznustawalubrozporzdzenieiorganwydajcy"/>
    <w:uiPriority w:val="5"/>
    <w:qFormat/>
    <w:rsid w:val="00E8607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8607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8607E"/>
    <w:pPr>
      <w:ind w:left="0" w:right="4820"/>
      <w:jc w:val="left"/>
    </w:pPr>
  </w:style>
  <w:style w:type="paragraph" w:customStyle="1" w:styleId="TEKSTwporozumieniu">
    <w:name w:val="TEKST&quot;w porozumieniu:&quot;"/>
    <w:next w:val="NAZORGWPOROZUMIENIUnazwaorganuwporozumieniuzktrymaktjestwydawany"/>
    <w:uiPriority w:val="27"/>
    <w:qFormat/>
    <w:rsid w:val="00E8607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8607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8607E"/>
    <w:pPr>
      <w:ind w:left="510" w:firstLine="0"/>
    </w:pPr>
  </w:style>
  <w:style w:type="paragraph" w:customStyle="1" w:styleId="NOTATKILEGISLATORA">
    <w:name w:val="NOTATKI_LEGISLATORA"/>
    <w:basedOn w:val="Normalny"/>
    <w:uiPriority w:val="5"/>
    <w:qFormat/>
    <w:rsid w:val="00E8607E"/>
    <w:rPr>
      <w:b/>
      <w:i/>
    </w:rPr>
  </w:style>
  <w:style w:type="paragraph" w:customStyle="1" w:styleId="OZNZACZNIKAwskazanienrzacznika">
    <w:name w:val="OZN_ZAŁĄCZNIKA – wskazanie nr załącznika"/>
    <w:basedOn w:val="OZNPROJEKTUwskazaniedatylubwersjiprojektu"/>
    <w:uiPriority w:val="28"/>
    <w:qFormat/>
    <w:rsid w:val="00E8607E"/>
    <w:pPr>
      <w:keepNext/>
    </w:pPr>
    <w:rPr>
      <w:b/>
      <w:u w:val="none"/>
    </w:rPr>
  </w:style>
  <w:style w:type="paragraph" w:customStyle="1" w:styleId="OZNPARAFYADNOTACJE">
    <w:name w:val="OZN_PARAFY(ADNOTACJE)"/>
    <w:basedOn w:val="ODNONIKtreodnonika"/>
    <w:uiPriority w:val="26"/>
    <w:qFormat/>
    <w:rsid w:val="00E8607E"/>
  </w:style>
  <w:style w:type="paragraph" w:customStyle="1" w:styleId="TEKSTZacznikido">
    <w:name w:val="TEKST&quot;Załącznik(i) do ...&quot;"/>
    <w:uiPriority w:val="28"/>
    <w:qFormat/>
    <w:rsid w:val="00E8607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8607E"/>
    <w:pPr>
      <w:ind w:left="851"/>
    </w:pPr>
  </w:style>
  <w:style w:type="paragraph" w:customStyle="1" w:styleId="CZWSPLITODNONIKAczwspliterodnonika">
    <w:name w:val="CZ_WSP_LIT_ODNOŚNIKA – część wsp. liter odnośnika"/>
    <w:basedOn w:val="LITODNONIKAliteraodnonika"/>
    <w:uiPriority w:val="22"/>
    <w:qFormat/>
    <w:rsid w:val="00E8607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E8607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E8607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8607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8607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E8607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E8607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8607E"/>
  </w:style>
  <w:style w:type="paragraph" w:customStyle="1" w:styleId="ZLITwPKTODNONIKAzmlitwpktodnonikaartykuempunktem">
    <w:name w:val="Z/LIT_w_PKT_ODNOŚNIKA – zm. lit. w pkt odnośnika artykułem (punktem)"/>
    <w:basedOn w:val="ZLITODNONIKAzmlitodnonikaartykuempunktem"/>
    <w:uiPriority w:val="40"/>
    <w:qFormat/>
    <w:rsid w:val="00E8607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8607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8607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8607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8607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8607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8607E"/>
  </w:style>
  <w:style w:type="paragraph" w:customStyle="1" w:styleId="ZZFRAGzmianazmfragmentunpzdania">
    <w:name w:val="ZZ/FRAG – zmiana zm. fragmentu (np. zdania)"/>
    <w:basedOn w:val="ZZCZWSPPKTzmianazmczciwsppkt"/>
    <w:uiPriority w:val="70"/>
    <w:qFormat/>
    <w:rsid w:val="00E8607E"/>
  </w:style>
  <w:style w:type="paragraph" w:customStyle="1" w:styleId="Z2TIRPKTzmpktpodwjnymtiret">
    <w:name w:val="Z_2TIR/PKT – zm. pkt podwójnym tiret"/>
    <w:basedOn w:val="Z2TIRLITzmlitpodwjnymtiret"/>
    <w:uiPriority w:val="83"/>
    <w:qFormat/>
    <w:rsid w:val="00E8607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8607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8607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8607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8607E"/>
    <w:pPr>
      <w:ind w:left="1780" w:firstLine="510"/>
    </w:pPr>
  </w:style>
  <w:style w:type="paragraph" w:customStyle="1" w:styleId="Z2TIRUSTzmustpodwjnymtiret">
    <w:name w:val="Z_2TIR/UST(§) – zm. ust. (§) podwójnym tiret"/>
    <w:basedOn w:val="Z2TIRPKTzmpktpodwjnymtiret"/>
    <w:uiPriority w:val="82"/>
    <w:qFormat/>
    <w:rsid w:val="00E8607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8607E"/>
    <w:pPr>
      <w:ind w:left="3164" w:firstLine="0"/>
    </w:pPr>
  </w:style>
  <w:style w:type="paragraph" w:customStyle="1" w:styleId="Z2TIRCZWSPPKTzmczciwsppktpodwjnymtiret">
    <w:name w:val="Z_2TIR/CZ_WSP_PKT – zm. części wsp. pkt podwójnym tiret"/>
    <w:basedOn w:val="Z2TIRPKTzmpktpodwjnymtiret"/>
    <w:uiPriority w:val="86"/>
    <w:qFormat/>
    <w:rsid w:val="00E8607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8607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8607E"/>
    <w:pPr>
      <w:ind w:left="2767" w:firstLine="0"/>
    </w:pPr>
  </w:style>
  <w:style w:type="paragraph" w:customStyle="1" w:styleId="ZLITARTzmartliter">
    <w:name w:val="Z_LIT/ART(§) – zm. art. (§) literą"/>
    <w:basedOn w:val="ZLITUSTzmustliter"/>
    <w:uiPriority w:val="46"/>
    <w:qFormat/>
    <w:rsid w:val="00E8607E"/>
    <w:rPr>
      <w:rFonts w:ascii="Times New Roman" w:hAnsi="Times New Roman"/>
    </w:rPr>
  </w:style>
  <w:style w:type="paragraph" w:customStyle="1" w:styleId="ZTIRARTzmarttiret">
    <w:name w:val="Z_TIR/ART(§) – zm. art. (§) tiret"/>
    <w:basedOn w:val="ZTIRPKTzmpkttiret"/>
    <w:uiPriority w:val="55"/>
    <w:qFormat/>
    <w:rsid w:val="00E8607E"/>
    <w:pPr>
      <w:ind w:left="1383" w:firstLine="510"/>
    </w:pPr>
    <w:rPr>
      <w:rFonts w:ascii="Times New Roman" w:hAnsi="Times New Roman"/>
    </w:rPr>
  </w:style>
  <w:style w:type="paragraph" w:customStyle="1" w:styleId="ZTIRUSTzmusttiret">
    <w:name w:val="Z_TIR/UST(§) – zm. ust. (§) tiret"/>
    <w:basedOn w:val="ZTIRARTzmarttiret"/>
    <w:uiPriority w:val="55"/>
    <w:qFormat/>
    <w:rsid w:val="00E8607E"/>
  </w:style>
  <w:style w:type="paragraph" w:customStyle="1" w:styleId="ZLITKSIGIzmozniprzedmksigiliter">
    <w:name w:val="Z_LIT/KSIĘGI – zm. ozn. i przedm. księgi literą"/>
    <w:basedOn w:val="ZCZCIKSIGIzmozniprzedmczciksigiartykuempunktem"/>
    <w:uiPriority w:val="44"/>
    <w:qFormat/>
    <w:rsid w:val="00E8607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8607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8607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8607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8607E"/>
    <w:pPr>
      <w:ind w:left="987"/>
    </w:pPr>
  </w:style>
  <w:style w:type="paragraph" w:customStyle="1" w:styleId="ZTIRDZOZNzmozndziautiret">
    <w:name w:val="Z_TIR/DZ_OZN – zm. ozn. działu tiret"/>
    <w:basedOn w:val="ZLITTYTDZOZNzmozntytuudziauliter"/>
    <w:next w:val="ZTIRDZPRZEDMzmprzedmdziautiret"/>
    <w:uiPriority w:val="54"/>
    <w:qFormat/>
    <w:rsid w:val="00E8607E"/>
    <w:pPr>
      <w:ind w:left="1383"/>
    </w:pPr>
  </w:style>
  <w:style w:type="paragraph" w:customStyle="1" w:styleId="ZTIRDZPRZEDMzmprzedmdziautiret">
    <w:name w:val="Z_TIR/DZ_PRZEDM – zm. przedm. działu tiret"/>
    <w:basedOn w:val="ZLITTYTDZPRZEDMzmprzedmtytuudziauliter"/>
    <w:uiPriority w:val="54"/>
    <w:qFormat/>
    <w:rsid w:val="00E8607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8607E"/>
    <w:pPr>
      <w:ind w:left="1383"/>
    </w:pPr>
  </w:style>
  <w:style w:type="paragraph" w:customStyle="1" w:styleId="ZTIRROZDZODDZPRZEDMzmprzedmrozdzoddztiret">
    <w:name w:val="Z_TIR/ROZDZ(ODDZ)_PRZEDM – zm. przedm. rozdz. (oddz.) tiret"/>
    <w:basedOn w:val="ZLITROZDZODDZPRZEDMzmprzedmrozdzoddzliter"/>
    <w:uiPriority w:val="54"/>
    <w:qFormat/>
    <w:rsid w:val="00E8607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8607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8607E"/>
    <w:pPr>
      <w:ind w:left="1780"/>
    </w:pPr>
  </w:style>
  <w:style w:type="character" w:customStyle="1" w:styleId="IGindeksgrny">
    <w:name w:val="_IG_ – indeks górny"/>
    <w:basedOn w:val="Domylnaczcionkaakapitu"/>
    <w:uiPriority w:val="2"/>
    <w:qFormat/>
    <w:rsid w:val="00E8607E"/>
    <w:rPr>
      <w:b w:val="0"/>
      <w:i w:val="0"/>
      <w:vanish w:val="0"/>
      <w:spacing w:val="0"/>
      <w:vertAlign w:val="superscript"/>
    </w:rPr>
  </w:style>
  <w:style w:type="character" w:customStyle="1" w:styleId="IDindeksdolny">
    <w:name w:val="_ID_ – indeks dolny"/>
    <w:basedOn w:val="Domylnaczcionkaakapitu"/>
    <w:uiPriority w:val="3"/>
    <w:qFormat/>
    <w:rsid w:val="00E8607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8607E"/>
    <w:rPr>
      <w:b/>
      <w:vanish w:val="0"/>
      <w:spacing w:val="0"/>
      <w:vertAlign w:val="subscript"/>
    </w:rPr>
  </w:style>
  <w:style w:type="character" w:customStyle="1" w:styleId="IDKindeksdolnyikursywa">
    <w:name w:val="_ID_K_ – indeks dolny i kursywa"/>
    <w:basedOn w:val="Domylnaczcionkaakapitu"/>
    <w:uiPriority w:val="3"/>
    <w:qFormat/>
    <w:rsid w:val="00E8607E"/>
    <w:rPr>
      <w:i/>
      <w:vanish w:val="0"/>
      <w:spacing w:val="0"/>
      <w:vertAlign w:val="subscript"/>
    </w:rPr>
  </w:style>
  <w:style w:type="character" w:customStyle="1" w:styleId="IGPindeksgrnyipogrubienie">
    <w:name w:val="_IG_P_ – indeks górny i pogrubienie"/>
    <w:basedOn w:val="Domylnaczcionkaakapitu"/>
    <w:uiPriority w:val="2"/>
    <w:qFormat/>
    <w:rsid w:val="00E8607E"/>
    <w:rPr>
      <w:b/>
      <w:vanish w:val="0"/>
      <w:spacing w:val="0"/>
      <w:vertAlign w:val="superscript"/>
    </w:rPr>
  </w:style>
  <w:style w:type="character" w:customStyle="1" w:styleId="IGKindeksgrnyikursywa">
    <w:name w:val="_IG_K_ – indeks górny i kursywa"/>
    <w:basedOn w:val="Domylnaczcionkaakapitu"/>
    <w:uiPriority w:val="2"/>
    <w:qFormat/>
    <w:rsid w:val="00E8607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8607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8607E"/>
    <w:rPr>
      <w:b/>
      <w:i/>
      <w:vanish w:val="0"/>
      <w:spacing w:val="0"/>
      <w:vertAlign w:val="subscript"/>
    </w:rPr>
  </w:style>
  <w:style w:type="character" w:customStyle="1" w:styleId="Ppogrubienie">
    <w:name w:val="_P_ – pogrubienie"/>
    <w:basedOn w:val="Domylnaczcionkaakapitu"/>
    <w:uiPriority w:val="1"/>
    <w:qFormat/>
    <w:rsid w:val="00E8607E"/>
    <w:rPr>
      <w:b/>
    </w:rPr>
  </w:style>
  <w:style w:type="character" w:customStyle="1" w:styleId="Kkursywa">
    <w:name w:val="_K_ – kursywa"/>
    <w:basedOn w:val="Domylnaczcionkaakapitu"/>
    <w:uiPriority w:val="1"/>
    <w:qFormat/>
    <w:rsid w:val="00E8607E"/>
    <w:rPr>
      <w:i/>
    </w:rPr>
  </w:style>
  <w:style w:type="character" w:customStyle="1" w:styleId="PKpogrubieniekursywa">
    <w:name w:val="_P_K_ – pogrubienie kursywa"/>
    <w:basedOn w:val="Domylnaczcionkaakapitu"/>
    <w:uiPriority w:val="1"/>
    <w:qFormat/>
    <w:rsid w:val="00E8607E"/>
    <w:rPr>
      <w:b/>
      <w:i/>
    </w:rPr>
  </w:style>
  <w:style w:type="character" w:customStyle="1" w:styleId="TEKSTOZNACZONYWDOKUMENCIERDOWYMJAKOUKRYTY">
    <w:name w:val="_TEKST_OZNACZONY_W_DOKUMENCIE_ŹRÓDŁOWYM_JAKO_UKRYTY_"/>
    <w:basedOn w:val="Domylnaczcionkaakapitu"/>
    <w:uiPriority w:val="4"/>
    <w:unhideWhenUsed/>
    <w:qFormat/>
    <w:rsid w:val="00E8607E"/>
    <w:rPr>
      <w:vanish w:val="0"/>
      <w:color w:val="FF0000"/>
      <w:u w:val="single" w:color="FF0000"/>
    </w:rPr>
  </w:style>
  <w:style w:type="character" w:customStyle="1" w:styleId="BEZWERSALIKW">
    <w:name w:val="_BEZ_WERSALIKÓW_"/>
    <w:basedOn w:val="Domylnaczcionkaakapitu"/>
    <w:uiPriority w:val="4"/>
    <w:qFormat/>
    <w:rsid w:val="00E8607E"/>
    <w:rPr>
      <w:caps/>
    </w:rPr>
  </w:style>
  <w:style w:type="character" w:customStyle="1" w:styleId="IIGPindeksgrnyindeksugrnegoipogrubienie">
    <w:name w:val="_IIG_P_ – indeks górny indeksu górnego i pogrubienie"/>
    <w:basedOn w:val="Domylnaczcionkaakapitu"/>
    <w:uiPriority w:val="3"/>
    <w:qFormat/>
    <w:rsid w:val="00E8607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8607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8607E"/>
    <w:pPr>
      <w:ind w:left="283" w:hanging="170"/>
    </w:pPr>
    <w:rPr>
      <w:sz w:val="20"/>
    </w:rPr>
  </w:style>
  <w:style w:type="paragraph" w:customStyle="1" w:styleId="TEKSTwTABELItekstzwcitympierwwierszem">
    <w:name w:val="TEKST_w_TABELI – tekst z wciętym pierw. wierszem"/>
    <w:basedOn w:val="Normalny"/>
    <w:uiPriority w:val="23"/>
    <w:qFormat/>
    <w:rsid w:val="00E8607E"/>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8607E"/>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8607E"/>
    <w:pPr>
      <w:ind w:left="1894"/>
    </w:pPr>
  </w:style>
  <w:style w:type="paragraph" w:customStyle="1" w:styleId="ZZSKARNzmianazmsankcjikarnej">
    <w:name w:val="ZZ/S_KARN – zmiana zm. sankcji karnej"/>
    <w:basedOn w:val="ZZFRAGzmianazmfragmentunpzdania"/>
    <w:uiPriority w:val="71"/>
    <w:qFormat/>
    <w:rsid w:val="00E8607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8607E"/>
    <w:pPr>
      <w:ind w:left="2291" w:firstLine="0"/>
    </w:pPr>
  </w:style>
  <w:style w:type="paragraph" w:customStyle="1" w:styleId="WMATFIZCHEMwzrmatfizlubchem">
    <w:name w:val="W_MAT(FIZ|CHEM) – wzór mat. (fiz. lub chem.)"/>
    <w:uiPriority w:val="18"/>
    <w:qFormat/>
    <w:rsid w:val="00E8607E"/>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E8607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8607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8607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8607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8607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8607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8607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8607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8607E"/>
    <w:pPr>
      <w:ind w:left="3085"/>
    </w:pPr>
  </w:style>
  <w:style w:type="paragraph" w:customStyle="1" w:styleId="ZLITCYTzmcytatunpprzysigiliter">
    <w:name w:val="Z_LIT/CYT – zm. cytatu np. przysięgi literą"/>
    <w:basedOn w:val="ZCYTzmcytatunpprzysigiartykuempunktem"/>
    <w:uiPriority w:val="53"/>
    <w:qFormat/>
    <w:rsid w:val="00E8607E"/>
    <w:pPr>
      <w:ind w:left="1497"/>
    </w:pPr>
  </w:style>
  <w:style w:type="paragraph" w:customStyle="1" w:styleId="ZTIRCYTzmcytatunpprzysigitiret">
    <w:name w:val="Z_TIR/CYT – zm. cytatu np. przysięgi tiret"/>
    <w:basedOn w:val="ZLITCYTzmcytatunpprzysigiliter"/>
    <w:next w:val="ZTIRUSTzmusttiret"/>
    <w:uiPriority w:val="61"/>
    <w:qFormat/>
    <w:rsid w:val="00E8607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8607E"/>
    <w:pPr>
      <w:ind w:left="2291"/>
    </w:pPr>
  </w:style>
  <w:style w:type="paragraph" w:customStyle="1" w:styleId="ZZCYTzmianazmcytatunpprzysigi">
    <w:name w:val="ZZ/CYT – zmiana zm. cytatu np. przysięgi"/>
    <w:basedOn w:val="ZZFRAGzmianazmfragmentunpzdania"/>
    <w:next w:val="ZZUSTzmianazmust"/>
    <w:uiPriority w:val="71"/>
    <w:qFormat/>
    <w:rsid w:val="00E8607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8607E"/>
    <w:pPr>
      <w:ind w:left="1780"/>
    </w:pPr>
  </w:style>
  <w:style w:type="character" w:customStyle="1" w:styleId="alb">
    <w:name w:val="a_lb"/>
    <w:basedOn w:val="Domylnaczcionkaakapitu"/>
    <w:rsid w:val="00A00A10"/>
    <w:rPr>
      <w:rFonts w:cs="Times New Roman"/>
    </w:rPr>
  </w:style>
  <w:style w:type="paragraph" w:styleId="NormalnyWeb">
    <w:name w:val="Normal (Web)"/>
    <w:basedOn w:val="Normalny"/>
    <w:uiPriority w:val="99"/>
    <w:rsid w:val="00A00A10"/>
    <w:pPr>
      <w:spacing w:before="100" w:beforeAutospacing="1" w:after="100" w:afterAutospacing="1"/>
    </w:pPr>
  </w:style>
  <w:style w:type="paragraph" w:styleId="Akapitzlist">
    <w:name w:val="List Paragraph"/>
    <w:basedOn w:val="Normalny"/>
    <w:uiPriority w:val="34"/>
    <w:qFormat/>
    <w:rsid w:val="00A00A10"/>
    <w:pPr>
      <w:widowControl w:val="0"/>
      <w:autoSpaceDE w:val="0"/>
      <w:autoSpaceDN w:val="0"/>
      <w:adjustRightInd w:val="0"/>
      <w:spacing w:line="360" w:lineRule="auto"/>
      <w:ind w:left="720"/>
      <w:contextualSpacing/>
    </w:pPr>
    <w:rPr>
      <w:rFonts w:cs="Arial"/>
      <w:szCs w:val="20"/>
      <w:lang w:eastAsia="en-US"/>
    </w:rPr>
  </w:style>
  <w:style w:type="character" w:styleId="Uwydatnienie">
    <w:name w:val="Emphasis"/>
    <w:basedOn w:val="Domylnaczcionkaakapitu"/>
    <w:uiPriority w:val="20"/>
    <w:qFormat/>
    <w:rsid w:val="00A00A10"/>
    <w:rPr>
      <w:rFonts w:cs="Times New Roman"/>
      <w:i/>
      <w:iCs/>
    </w:rPr>
  </w:style>
  <w:style w:type="paragraph" w:styleId="Tekstprzypisukocowego">
    <w:name w:val="endnote text"/>
    <w:basedOn w:val="Normalny"/>
    <w:link w:val="TekstprzypisukocowegoZnak"/>
    <w:uiPriority w:val="99"/>
    <w:semiHidden/>
    <w:unhideWhenUsed/>
    <w:rsid w:val="000636C9"/>
    <w:rPr>
      <w:sz w:val="20"/>
      <w:szCs w:val="20"/>
    </w:rPr>
  </w:style>
  <w:style w:type="character" w:customStyle="1" w:styleId="TekstprzypisukocowegoZnak">
    <w:name w:val="Tekst przypisu końcowego Znak"/>
    <w:basedOn w:val="Domylnaczcionkaakapitu"/>
    <w:link w:val="Tekstprzypisukocowego"/>
    <w:uiPriority w:val="99"/>
    <w:semiHidden/>
    <w:rsid w:val="000636C9"/>
    <w:rPr>
      <w:rFonts w:ascii="Times New Roman" w:eastAsia="Times New Roman" w:hAnsi="Times New Roman"/>
      <w:sz w:val="20"/>
      <w:szCs w:val="20"/>
      <w:lang w:eastAsia="pl-PL"/>
    </w:rPr>
  </w:style>
  <w:style w:type="character" w:styleId="Odwoanieprzypisukocowego">
    <w:name w:val="endnote reference"/>
    <w:basedOn w:val="Domylnaczcionkaakapitu"/>
    <w:uiPriority w:val="99"/>
    <w:semiHidden/>
    <w:unhideWhenUsed/>
    <w:rsid w:val="000636C9"/>
    <w:rPr>
      <w:vertAlign w:val="superscript"/>
    </w:rPr>
  </w:style>
  <w:style w:type="paragraph" w:customStyle="1" w:styleId="doc-ti">
    <w:name w:val="doc-ti"/>
    <w:basedOn w:val="Normalny"/>
    <w:rsid w:val="00206FD3"/>
    <w:pPr>
      <w:spacing w:before="100" w:beforeAutospacing="1" w:after="100" w:afterAutospacing="1"/>
    </w:pPr>
  </w:style>
  <w:style w:type="paragraph" w:styleId="Tekstpodstawowy">
    <w:name w:val="Body Text"/>
    <w:aliases w:val="b,bt,szaro,b1,block style,Tekst podstawowy Znak Znak Znak Znak Znak Znak Znak Znak,aga,Tekst podstawowyG,Body Text Char,Telo besedila Znak1 Char,Telo besedila Znak Znak Char,Body,BT,letter title,bt wide,by,body,B"/>
    <w:basedOn w:val="Normalny"/>
    <w:link w:val="TekstpodstawowyZnak"/>
    <w:rsid w:val="00C84685"/>
    <w:pPr>
      <w:jc w:val="both"/>
    </w:pPr>
    <w:rPr>
      <w:szCs w:val="28"/>
    </w:rPr>
  </w:style>
  <w:style w:type="character" w:customStyle="1" w:styleId="TekstpodstawowyZnak">
    <w:name w:val="Tekst podstawowy Znak"/>
    <w:aliases w:val="b Znak,bt Znak,szaro Znak,b1 Znak,block style Znak,Tekst podstawowy Znak Znak Znak Znak Znak Znak Znak Znak Znak,aga Znak,Tekst podstawowyG Znak,Body Text Char Znak,Telo besedila Znak1 Char Znak,Telo besedila Znak Znak Char Znak"/>
    <w:basedOn w:val="Domylnaczcionkaakapitu"/>
    <w:link w:val="Tekstpodstawowy"/>
    <w:rsid w:val="00C84685"/>
    <w:rPr>
      <w:rFonts w:ascii="Times New Roman" w:eastAsia="Times New Roman" w:hAnsi="Times New Roman"/>
      <w:szCs w:val="28"/>
      <w:lang w:eastAsia="pl-PL"/>
    </w:rPr>
  </w:style>
  <w:style w:type="character" w:customStyle="1" w:styleId="Nagwek1Znak">
    <w:name w:val="Nagłówek 1 Znak"/>
    <w:basedOn w:val="Domylnaczcionkaakapitu"/>
    <w:link w:val="Nagwek1"/>
    <w:rsid w:val="004B08B9"/>
    <w:rPr>
      <w:rFonts w:ascii="Times New Roman" w:eastAsia="Times New Roman" w:hAnsi="Times New Roman"/>
      <w:b/>
      <w:bCs/>
      <w:lang w:eastAsia="pl-PL"/>
    </w:rPr>
  </w:style>
  <w:style w:type="paragraph" w:styleId="Tekstpodstawowy3">
    <w:name w:val="Body Text 3"/>
    <w:basedOn w:val="Normalny"/>
    <w:link w:val="Tekstpodstawowy3Znak"/>
    <w:unhideWhenUsed/>
    <w:rsid w:val="004B08B9"/>
    <w:pPr>
      <w:spacing w:after="120"/>
    </w:pPr>
    <w:rPr>
      <w:sz w:val="16"/>
      <w:szCs w:val="16"/>
    </w:rPr>
  </w:style>
  <w:style w:type="character" w:customStyle="1" w:styleId="Tekstpodstawowy3Znak">
    <w:name w:val="Tekst podstawowy 3 Znak"/>
    <w:basedOn w:val="Domylnaczcionkaakapitu"/>
    <w:link w:val="Tekstpodstawowy3"/>
    <w:rsid w:val="004B08B9"/>
    <w:rPr>
      <w:rFonts w:ascii="Times New Roman" w:eastAsia="Times New Roman" w:hAnsi="Times New Roman"/>
      <w:sz w:val="16"/>
      <w:szCs w:val="16"/>
      <w:lang w:eastAsia="pl-PL"/>
    </w:rPr>
  </w:style>
  <w:style w:type="paragraph" w:styleId="Tekstprzypisudolnego">
    <w:name w:val="footnote text"/>
    <w:basedOn w:val="Normalny"/>
    <w:link w:val="TekstprzypisudolnegoZnak"/>
    <w:semiHidden/>
    <w:rsid w:val="004B08B9"/>
    <w:rPr>
      <w:sz w:val="20"/>
      <w:szCs w:val="20"/>
    </w:rPr>
  </w:style>
  <w:style w:type="character" w:customStyle="1" w:styleId="TekstprzypisudolnegoZnak">
    <w:name w:val="Tekst przypisu dolnego Znak"/>
    <w:basedOn w:val="Domylnaczcionkaakapitu"/>
    <w:link w:val="Tekstprzypisudolnego"/>
    <w:semiHidden/>
    <w:rsid w:val="004B08B9"/>
    <w:rPr>
      <w:rFonts w:ascii="Times New Roman" w:eastAsia="Times New Roman" w:hAnsi="Times New Roman"/>
      <w:sz w:val="20"/>
      <w:szCs w:val="20"/>
      <w:lang w:eastAsia="pl-PL"/>
    </w:rPr>
  </w:style>
  <w:style w:type="paragraph" w:customStyle="1" w:styleId="Default">
    <w:name w:val="Default"/>
    <w:rsid w:val="004B08B9"/>
    <w:pPr>
      <w:autoSpaceDE w:val="0"/>
      <w:autoSpaceDN w:val="0"/>
      <w:adjustRightInd w:val="0"/>
      <w:spacing w:line="240" w:lineRule="auto"/>
    </w:pPr>
    <w:rPr>
      <w:rFonts w:ascii="Tahoma" w:eastAsia="Times New Roman" w:hAnsi="Tahoma" w:cs="Tahoma"/>
      <w:color w:val="000000"/>
      <w:lang w:eastAsia="pl-PL"/>
    </w:rPr>
  </w:style>
  <w:style w:type="character" w:styleId="Odwoanieprzypisudolnego">
    <w:name w:val="footnote reference"/>
    <w:semiHidden/>
    <w:rsid w:val="004B08B9"/>
    <w:rPr>
      <w:vertAlign w:val="superscript"/>
    </w:rPr>
  </w:style>
  <w:style w:type="character" w:customStyle="1" w:styleId="luchili">
    <w:name w:val="luc_hili"/>
    <w:basedOn w:val="Domylnaczcionkaakapitu"/>
    <w:rsid w:val="00FF5A4E"/>
  </w:style>
  <w:style w:type="character" w:customStyle="1" w:styleId="Tekstpodstawowy30">
    <w:name w:val="Tekst podstawowy3"/>
    <w:rsid w:val="009B3024"/>
    <w:rPr>
      <w:rFonts w:ascii="Arial" w:eastAsia="Arial" w:hAnsi="Arial" w:cs="Arial"/>
      <w:b w:val="0"/>
      <w:bCs w:val="0"/>
      <w:i w:val="0"/>
      <w:iCs w:val="0"/>
      <w:smallCaps w:val="0"/>
      <w:strike w:val="0"/>
      <w:spacing w:val="0"/>
      <w:sz w:val="22"/>
      <w:szCs w:val="22"/>
      <w:u w:val="single"/>
      <w:shd w:val="clear" w:color="auto" w:fill="FFFFFF"/>
    </w:rPr>
  </w:style>
  <w:style w:type="character" w:customStyle="1" w:styleId="Tekstpodstawowy4">
    <w:name w:val="Tekst podstawowy4"/>
    <w:rsid w:val="009B3024"/>
    <w:rPr>
      <w:rFonts w:ascii="Arial" w:eastAsia="Arial" w:hAnsi="Arial" w:cs="Arial"/>
      <w:b w:val="0"/>
      <w:bCs w:val="0"/>
      <w:i w:val="0"/>
      <w:iCs w:val="0"/>
      <w:smallCaps w:val="0"/>
      <w:strike w:val="0"/>
      <w:spacing w:val="0"/>
      <w:sz w:val="22"/>
      <w:szCs w:val="22"/>
      <w:u w:val="single"/>
      <w:shd w:val="clear" w:color="auto" w:fill="FFFFFF"/>
    </w:rPr>
  </w:style>
  <w:style w:type="character" w:customStyle="1" w:styleId="Bodytext4">
    <w:name w:val="Body text (4)_"/>
    <w:link w:val="Bodytext40"/>
    <w:rsid w:val="009B3024"/>
    <w:rPr>
      <w:sz w:val="23"/>
      <w:szCs w:val="23"/>
      <w:shd w:val="clear" w:color="auto" w:fill="FFFFFF"/>
    </w:rPr>
  </w:style>
  <w:style w:type="paragraph" w:customStyle="1" w:styleId="Bodytext40">
    <w:name w:val="Body text (4)"/>
    <w:basedOn w:val="Normalny"/>
    <w:link w:val="Bodytext4"/>
    <w:rsid w:val="009B3024"/>
    <w:pPr>
      <w:shd w:val="clear" w:color="auto" w:fill="FFFFFF"/>
      <w:spacing w:before="240" w:line="274" w:lineRule="exact"/>
      <w:jc w:val="both"/>
    </w:pPr>
    <w:rPr>
      <w:rFonts w:ascii="Times" w:eastAsiaTheme="minorHAnsi" w:hAnsi="Times"/>
      <w:sz w:val="23"/>
      <w:szCs w:val="23"/>
      <w:lang w:eastAsia="en-US"/>
    </w:rPr>
  </w:style>
  <w:style w:type="paragraph" w:styleId="Tekstdymka">
    <w:name w:val="Balloon Text"/>
    <w:basedOn w:val="Normalny"/>
    <w:link w:val="TekstdymkaZnak"/>
    <w:uiPriority w:val="99"/>
    <w:semiHidden/>
    <w:unhideWhenUsed/>
    <w:rsid w:val="00DA0F5E"/>
    <w:rPr>
      <w:rFonts w:ascii="Tahoma" w:hAnsi="Tahoma" w:cs="Tahoma"/>
      <w:sz w:val="16"/>
      <w:szCs w:val="16"/>
    </w:rPr>
  </w:style>
  <w:style w:type="character" w:customStyle="1" w:styleId="TekstdymkaZnak">
    <w:name w:val="Tekst dymka Znak"/>
    <w:basedOn w:val="Domylnaczcionkaakapitu"/>
    <w:link w:val="Tekstdymka"/>
    <w:uiPriority w:val="99"/>
    <w:semiHidden/>
    <w:rsid w:val="00DA0F5E"/>
    <w:rPr>
      <w:rFonts w:ascii="Tahoma" w:eastAsia="Times New Roman" w:hAnsi="Tahoma" w:cs="Tahoma"/>
      <w:sz w:val="16"/>
      <w:szCs w:val="16"/>
      <w:lang w:eastAsia="pl-PL"/>
    </w:rPr>
  </w:style>
  <w:style w:type="paragraph" w:customStyle="1" w:styleId="Tekstpodstawowy27">
    <w:name w:val="Tekst podstawowy27"/>
    <w:basedOn w:val="Normalny"/>
    <w:rsid w:val="00305259"/>
    <w:pPr>
      <w:shd w:val="clear" w:color="auto" w:fill="FFFFFF"/>
      <w:spacing w:line="0" w:lineRule="atLeast"/>
      <w:ind w:hanging="360"/>
    </w:pPr>
    <w:rPr>
      <w:color w:val="000000"/>
      <w:sz w:val="23"/>
      <w:szCs w:val="23"/>
      <w:lang w:val="pl"/>
    </w:rPr>
  </w:style>
  <w:style w:type="character" w:customStyle="1" w:styleId="Tekstpodstawowy14">
    <w:name w:val="Tekst podstawowy14"/>
    <w:rsid w:val="00305259"/>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LITliteraZnak">
    <w:name w:val="LIT – litera Znak"/>
    <w:link w:val="LITlitera"/>
    <w:uiPriority w:val="17"/>
    <w:rsid w:val="00407C11"/>
    <w:rPr>
      <w:rFonts w:eastAsiaTheme="minorEastAsia" w:cs="Arial"/>
      <w:bCs/>
      <w:szCs w:val="20"/>
    </w:rPr>
  </w:style>
  <w:style w:type="paragraph" w:styleId="Nagwek">
    <w:name w:val="header"/>
    <w:basedOn w:val="Normalny"/>
    <w:link w:val="NagwekZnak"/>
    <w:uiPriority w:val="99"/>
    <w:unhideWhenUsed/>
    <w:rsid w:val="003679C8"/>
    <w:pPr>
      <w:tabs>
        <w:tab w:val="center" w:pos="4536"/>
        <w:tab w:val="right" w:pos="9072"/>
      </w:tabs>
    </w:pPr>
  </w:style>
  <w:style w:type="character" w:customStyle="1" w:styleId="NagwekZnak">
    <w:name w:val="Nagłówek Znak"/>
    <w:basedOn w:val="Domylnaczcionkaakapitu"/>
    <w:link w:val="Nagwek"/>
    <w:uiPriority w:val="99"/>
    <w:rsid w:val="003679C8"/>
    <w:rPr>
      <w:rFonts w:ascii="Times New Roman" w:eastAsia="Times New Roman" w:hAnsi="Times New Roman"/>
      <w:lang w:eastAsia="pl-PL"/>
    </w:rPr>
  </w:style>
  <w:style w:type="paragraph" w:styleId="Stopka">
    <w:name w:val="footer"/>
    <w:basedOn w:val="Normalny"/>
    <w:link w:val="StopkaZnak"/>
    <w:uiPriority w:val="99"/>
    <w:unhideWhenUsed/>
    <w:rsid w:val="003679C8"/>
    <w:pPr>
      <w:tabs>
        <w:tab w:val="center" w:pos="4536"/>
        <w:tab w:val="right" w:pos="9072"/>
      </w:tabs>
    </w:pPr>
  </w:style>
  <w:style w:type="character" w:customStyle="1" w:styleId="StopkaZnak">
    <w:name w:val="Stopka Znak"/>
    <w:basedOn w:val="Domylnaczcionkaakapitu"/>
    <w:link w:val="Stopka"/>
    <w:uiPriority w:val="99"/>
    <w:rsid w:val="003679C8"/>
    <w:rPr>
      <w:rFonts w:ascii="Times New Roman" w:eastAsia="Times New Roman" w:hAnsi="Times New Roman"/>
      <w:lang w:eastAsia="pl-PL"/>
    </w:rPr>
  </w:style>
  <w:style w:type="character" w:styleId="Pogrubienie">
    <w:name w:val="Strong"/>
    <w:basedOn w:val="Domylnaczcionkaakapitu"/>
    <w:uiPriority w:val="22"/>
    <w:qFormat/>
    <w:rsid w:val="00EE2884"/>
    <w:rPr>
      <w:b/>
      <w:bCs/>
    </w:rPr>
  </w:style>
  <w:style w:type="character" w:styleId="Odwoaniedokomentarza">
    <w:name w:val="annotation reference"/>
    <w:basedOn w:val="Domylnaczcionkaakapitu"/>
    <w:uiPriority w:val="99"/>
    <w:semiHidden/>
    <w:unhideWhenUsed/>
    <w:rsid w:val="00DC49F3"/>
    <w:rPr>
      <w:sz w:val="16"/>
      <w:szCs w:val="16"/>
    </w:rPr>
  </w:style>
  <w:style w:type="paragraph" w:styleId="Tekstkomentarza">
    <w:name w:val="annotation text"/>
    <w:basedOn w:val="Normalny"/>
    <w:link w:val="TekstkomentarzaZnak"/>
    <w:uiPriority w:val="99"/>
    <w:semiHidden/>
    <w:unhideWhenUsed/>
    <w:rsid w:val="006678F8"/>
    <w:rPr>
      <w:sz w:val="20"/>
      <w:szCs w:val="20"/>
    </w:rPr>
  </w:style>
  <w:style w:type="character" w:customStyle="1" w:styleId="TekstkomentarzaZnak">
    <w:name w:val="Tekst komentarza Znak"/>
    <w:basedOn w:val="Domylnaczcionkaakapitu"/>
    <w:link w:val="Tekstkomentarza"/>
    <w:uiPriority w:val="99"/>
    <w:semiHidden/>
    <w:rsid w:val="006678F8"/>
    <w:rPr>
      <w:rFonts w:ascii="Times New Roman" w:eastAsia="Times New Roman" w:hAnsi="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6678F8"/>
    <w:rPr>
      <w:b/>
      <w:bCs/>
    </w:rPr>
  </w:style>
  <w:style w:type="character" w:customStyle="1" w:styleId="TematkomentarzaZnak">
    <w:name w:val="Temat komentarza Znak"/>
    <w:basedOn w:val="TekstkomentarzaZnak"/>
    <w:link w:val="Tematkomentarza"/>
    <w:uiPriority w:val="99"/>
    <w:semiHidden/>
    <w:rsid w:val="006678F8"/>
    <w:rPr>
      <w:rFonts w:ascii="Times New Roman" w:eastAsia="Times New Roman" w:hAnsi="Times New Roman"/>
      <w:b/>
      <w:bCs/>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imes New Roman"/>
        <w:sz w:val="24"/>
        <w:szCs w:val="24"/>
        <w:lang w:val="pl-P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qFormat="1"/>
  </w:latentStyles>
  <w:style w:type="paragraph" w:default="1" w:styleId="Normalny">
    <w:name w:val="Normal"/>
    <w:qFormat/>
    <w:rsid w:val="00A00A10"/>
    <w:pPr>
      <w:spacing w:line="240" w:lineRule="auto"/>
    </w:pPr>
    <w:rPr>
      <w:rFonts w:ascii="Times New Roman" w:eastAsia="Times New Roman" w:hAnsi="Times New Roman"/>
      <w:lang w:eastAsia="pl-PL"/>
    </w:rPr>
  </w:style>
  <w:style w:type="paragraph" w:styleId="Nagwek1">
    <w:name w:val="heading 1"/>
    <w:basedOn w:val="Normalny"/>
    <w:next w:val="Normalny"/>
    <w:link w:val="Nagwek1Znak"/>
    <w:qFormat/>
    <w:rsid w:val="004B08B9"/>
    <w:pPr>
      <w:keepNext/>
      <w:autoSpaceDE w:val="0"/>
      <w:autoSpaceDN w:val="0"/>
      <w:adjustRightInd w:val="0"/>
      <w:jc w:val="both"/>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E8607E"/>
    <w:pPr>
      <w:ind w:left="1497"/>
    </w:pPr>
  </w:style>
  <w:style w:type="paragraph" w:customStyle="1" w:styleId="ZTIRwPKTzmtirwpktartykuempunktem">
    <w:name w:val="Z/TIR_w_PKT – zm. tir. w pkt artykułem (punktem)"/>
    <w:basedOn w:val="TIRtiret"/>
    <w:uiPriority w:val="33"/>
    <w:qFormat/>
    <w:rsid w:val="00E8607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8607E"/>
    <w:pPr>
      <w:ind w:left="1021"/>
    </w:pPr>
  </w:style>
  <w:style w:type="paragraph" w:customStyle="1" w:styleId="2TIRpodwjnytiret">
    <w:name w:val="2TIR – podwójny tiret"/>
    <w:basedOn w:val="TIRtiret"/>
    <w:uiPriority w:val="73"/>
    <w:qFormat/>
    <w:rsid w:val="00E8607E"/>
    <w:pPr>
      <w:ind w:left="1780"/>
    </w:pPr>
  </w:style>
  <w:style w:type="paragraph" w:customStyle="1" w:styleId="ARTartustawynprozporzdzenia">
    <w:name w:val="ART(§) – art. ustawy (§ np. rozporządzenia)"/>
    <w:uiPriority w:val="11"/>
    <w:qFormat/>
    <w:rsid w:val="00E8607E"/>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8607E"/>
    <w:pPr>
      <w:ind w:left="1497"/>
    </w:pPr>
  </w:style>
  <w:style w:type="paragraph" w:customStyle="1" w:styleId="ZTIRwLITzmtirwlitartykuempunktem">
    <w:name w:val="Z/TIR_w_LIT – zm. tir. w lit. artykułem (punktem)"/>
    <w:basedOn w:val="TIRtiret"/>
    <w:uiPriority w:val="33"/>
    <w:qFormat/>
    <w:rsid w:val="00E8607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8607E"/>
  </w:style>
  <w:style w:type="paragraph" w:customStyle="1" w:styleId="ZPKTzmpktartykuempunktem">
    <w:name w:val="Z/PKT – zm. pkt artykułem (punktem)"/>
    <w:basedOn w:val="PKTpunkt"/>
    <w:uiPriority w:val="31"/>
    <w:qFormat/>
    <w:rsid w:val="00E8607E"/>
    <w:pPr>
      <w:ind w:left="1020"/>
    </w:pPr>
  </w:style>
  <w:style w:type="paragraph" w:customStyle="1" w:styleId="ZARTzmartartykuempunktem">
    <w:name w:val="Z/ART(§) – zm. art. (§) artykułem (punktem)"/>
    <w:basedOn w:val="ARTartustawynprozporzdzenia"/>
    <w:qFormat/>
    <w:rsid w:val="00E8607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E8607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8607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8607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8607E"/>
    <w:rPr>
      <w:bCs/>
    </w:rPr>
  </w:style>
  <w:style w:type="paragraph" w:customStyle="1" w:styleId="OZNRODZAKTUtznustawalubrozporzdzenieiorganwydajcy">
    <w:name w:val="OZN_RODZ_AKTU – tzn. ustawa lub rozporządzenie i organ wydający"/>
    <w:next w:val="DATAAKTUdatauchwalenialubwydaniaaktu"/>
    <w:uiPriority w:val="5"/>
    <w:qFormat/>
    <w:rsid w:val="00E8607E"/>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E8607E"/>
    <w:pPr>
      <w:spacing w:before="0"/>
    </w:pPr>
    <w:rPr>
      <w:bCs/>
    </w:rPr>
  </w:style>
  <w:style w:type="paragraph" w:customStyle="1" w:styleId="PKTpunkt">
    <w:name w:val="PKT – punkt"/>
    <w:uiPriority w:val="13"/>
    <w:qFormat/>
    <w:rsid w:val="00E8607E"/>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E8607E"/>
    <w:pPr>
      <w:ind w:left="0" w:firstLine="0"/>
    </w:pPr>
  </w:style>
  <w:style w:type="paragraph" w:customStyle="1" w:styleId="LITlitera">
    <w:name w:val="LIT – litera"/>
    <w:basedOn w:val="PKTpunkt"/>
    <w:link w:val="LITliteraZnak"/>
    <w:uiPriority w:val="17"/>
    <w:qFormat/>
    <w:rsid w:val="00E8607E"/>
    <w:pPr>
      <w:ind w:left="986" w:hanging="476"/>
    </w:pPr>
  </w:style>
  <w:style w:type="paragraph" w:customStyle="1" w:styleId="CZWSPLITczwsplnaliter">
    <w:name w:val="CZ_WSP_LIT – część wspólna liter"/>
    <w:basedOn w:val="LITlitera"/>
    <w:next w:val="USTustnpkodeksu"/>
    <w:uiPriority w:val="17"/>
    <w:qFormat/>
    <w:rsid w:val="00E8607E"/>
    <w:pPr>
      <w:ind w:left="510" w:firstLine="0"/>
    </w:pPr>
    <w:rPr>
      <w:szCs w:val="24"/>
    </w:rPr>
  </w:style>
  <w:style w:type="paragraph" w:customStyle="1" w:styleId="TIRtiret">
    <w:name w:val="TIR – tiret"/>
    <w:basedOn w:val="LITlitera"/>
    <w:uiPriority w:val="15"/>
    <w:qFormat/>
    <w:rsid w:val="00E8607E"/>
    <w:pPr>
      <w:ind w:left="1384" w:hanging="397"/>
    </w:pPr>
  </w:style>
  <w:style w:type="paragraph" w:customStyle="1" w:styleId="CZWSPTIRczwsplnatiret">
    <w:name w:val="CZ_WSP_TIR – część wspólna tiret"/>
    <w:basedOn w:val="TIRtiret"/>
    <w:next w:val="USTustnpkodeksu"/>
    <w:uiPriority w:val="17"/>
    <w:qFormat/>
    <w:rsid w:val="00E8607E"/>
    <w:pPr>
      <w:ind w:left="987" w:firstLine="0"/>
    </w:pPr>
  </w:style>
  <w:style w:type="paragraph" w:customStyle="1" w:styleId="CYTcytatnpprzysigi">
    <w:name w:val="CYT – cytat np. przysięgi"/>
    <w:basedOn w:val="USTustnpkodeksu"/>
    <w:next w:val="USTustnpkodeksu"/>
    <w:uiPriority w:val="18"/>
    <w:qFormat/>
    <w:rsid w:val="00E8607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8607E"/>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E8607E"/>
  </w:style>
  <w:style w:type="paragraph" w:customStyle="1" w:styleId="ZLITCZWSPTIRwLITzmczciwsptirwlitliter">
    <w:name w:val="Z_LIT/CZ_WSP_TIR_w_LIT – zm. części wsp. tir. w lit. literą"/>
    <w:basedOn w:val="CZWSPTIRczwsplnatiret"/>
    <w:next w:val="LITlitera"/>
    <w:uiPriority w:val="51"/>
    <w:qFormat/>
    <w:rsid w:val="00E8607E"/>
    <w:pPr>
      <w:ind w:left="1463"/>
    </w:pPr>
  </w:style>
  <w:style w:type="paragraph" w:customStyle="1" w:styleId="ZLITTIRwLITzmtirwlitliter">
    <w:name w:val="Z_LIT/TIR_w_LIT – zm. tir. w lit. literą"/>
    <w:basedOn w:val="TIRtiret"/>
    <w:uiPriority w:val="49"/>
    <w:qFormat/>
    <w:rsid w:val="00E8607E"/>
    <w:pPr>
      <w:ind w:left="1860"/>
    </w:pPr>
  </w:style>
  <w:style w:type="paragraph" w:customStyle="1" w:styleId="TYTDZOZNoznaczenietytuulubdziau">
    <w:name w:val="TYT(DZ)_OZN – oznaczenie tytułu lub działu"/>
    <w:next w:val="Normalny"/>
    <w:uiPriority w:val="9"/>
    <w:qFormat/>
    <w:rsid w:val="00E8607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8607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8607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8607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8607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8607E"/>
    <w:pPr>
      <w:ind w:left="510"/>
    </w:pPr>
  </w:style>
  <w:style w:type="paragraph" w:customStyle="1" w:styleId="ZZLITzmianazmlit">
    <w:name w:val="ZZ/LIT – zmiana zm. lit."/>
    <w:basedOn w:val="ZZPKTzmianazmpkt"/>
    <w:uiPriority w:val="67"/>
    <w:qFormat/>
    <w:rsid w:val="00E8607E"/>
    <w:pPr>
      <w:ind w:left="2370" w:hanging="476"/>
    </w:pPr>
  </w:style>
  <w:style w:type="paragraph" w:customStyle="1" w:styleId="ZZTIRzmianazmtir">
    <w:name w:val="ZZ/TIR – zmiana zm. tir."/>
    <w:basedOn w:val="ZZLITzmianazmlit"/>
    <w:uiPriority w:val="67"/>
    <w:qFormat/>
    <w:rsid w:val="00E8607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8607E"/>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E8607E"/>
    <w:pPr>
      <w:ind w:left="987"/>
    </w:pPr>
  </w:style>
  <w:style w:type="paragraph" w:customStyle="1" w:styleId="ZLITPKTzmpktliter">
    <w:name w:val="Z_LIT/PKT – zm. pkt literą"/>
    <w:basedOn w:val="PKTpunkt"/>
    <w:uiPriority w:val="47"/>
    <w:qFormat/>
    <w:rsid w:val="00E8607E"/>
    <w:pPr>
      <w:ind w:left="1497"/>
    </w:pPr>
  </w:style>
  <w:style w:type="paragraph" w:customStyle="1" w:styleId="ZZCZWSPPKTzmianazmczciwsppkt">
    <w:name w:val="ZZ/CZ_WSP_PKT – zmiana. zm. części wsp. pkt"/>
    <w:basedOn w:val="ZZARTzmianazmart"/>
    <w:next w:val="ZPKTzmpktartykuempunktem"/>
    <w:uiPriority w:val="68"/>
    <w:qFormat/>
    <w:rsid w:val="00E8607E"/>
    <w:pPr>
      <w:ind w:firstLine="0"/>
    </w:pPr>
  </w:style>
  <w:style w:type="paragraph" w:customStyle="1" w:styleId="ZLITLITzmlitliter">
    <w:name w:val="Z_LIT/LIT – zm. lit. literą"/>
    <w:basedOn w:val="LITlitera"/>
    <w:uiPriority w:val="48"/>
    <w:qFormat/>
    <w:rsid w:val="00E8607E"/>
    <w:pPr>
      <w:ind w:left="1463"/>
    </w:pPr>
  </w:style>
  <w:style w:type="paragraph" w:customStyle="1" w:styleId="ZLITCZWSPPKTzmczciwsppktliter">
    <w:name w:val="Z_LIT/CZ_WSP_PKT – zm. części wsp. pkt literą"/>
    <w:basedOn w:val="CZWSPLITczwsplnaliter"/>
    <w:next w:val="LITlitera"/>
    <w:uiPriority w:val="50"/>
    <w:qFormat/>
    <w:rsid w:val="00E8607E"/>
    <w:pPr>
      <w:ind w:left="987"/>
    </w:pPr>
  </w:style>
  <w:style w:type="paragraph" w:customStyle="1" w:styleId="ZLITTIRzmtirliter">
    <w:name w:val="Z_LIT/TIR – zm. tir. literą"/>
    <w:basedOn w:val="TIRtiret"/>
    <w:uiPriority w:val="49"/>
    <w:qFormat/>
    <w:rsid w:val="00E8607E"/>
  </w:style>
  <w:style w:type="paragraph" w:customStyle="1" w:styleId="ZZCZWSPLITwPKTzmianazmczciwsplitwpkt">
    <w:name w:val="ZZ/CZ_WSP_LIT_w_PKT – zmiana zm. części wsp. lit. w pkt"/>
    <w:basedOn w:val="ZZLITwPKTzmianazmlitwpkt"/>
    <w:uiPriority w:val="69"/>
    <w:qFormat/>
    <w:rsid w:val="00E8607E"/>
    <w:pPr>
      <w:ind w:left="2404" w:firstLine="0"/>
    </w:pPr>
  </w:style>
  <w:style w:type="paragraph" w:customStyle="1" w:styleId="ZLITLITwPKTzmlitwpktliter">
    <w:name w:val="Z_LIT/LIT_w_PKT – zm. lit. w pkt literą"/>
    <w:basedOn w:val="LITlitera"/>
    <w:uiPriority w:val="48"/>
    <w:qFormat/>
    <w:rsid w:val="00E8607E"/>
    <w:pPr>
      <w:ind w:left="1973"/>
    </w:pPr>
  </w:style>
  <w:style w:type="paragraph" w:customStyle="1" w:styleId="ZLITCZWSPLITwPKTzmczciwsplitwpktliter">
    <w:name w:val="Z_LIT/CZ_WSP_LIT_w_PKT – zm. części wsp. lit. w pkt literą"/>
    <w:basedOn w:val="CZWSPLITczwsplnaliter"/>
    <w:next w:val="LITlitera"/>
    <w:uiPriority w:val="51"/>
    <w:qFormat/>
    <w:rsid w:val="00E8607E"/>
    <w:pPr>
      <w:ind w:left="1497"/>
    </w:pPr>
  </w:style>
  <w:style w:type="paragraph" w:customStyle="1" w:styleId="ZLITTIRwPKTzmtirwpktliter">
    <w:name w:val="Z_LIT/TIR_w_PKT – zm. tir. w pkt literą"/>
    <w:basedOn w:val="TIRtiret"/>
    <w:uiPriority w:val="49"/>
    <w:qFormat/>
    <w:rsid w:val="00E8607E"/>
    <w:pPr>
      <w:ind w:left="2370"/>
    </w:pPr>
  </w:style>
  <w:style w:type="paragraph" w:customStyle="1" w:styleId="ZLITCZWSPTIRwPKTzmczciwsptirwpktliter">
    <w:name w:val="Z_LIT/CZ_WSP_TIR_w_PKT – zm. części wsp. tir. w pkt literą"/>
    <w:basedOn w:val="CZWSPTIRczwsplnatiret"/>
    <w:next w:val="LITlitera"/>
    <w:uiPriority w:val="51"/>
    <w:qFormat/>
    <w:rsid w:val="00E8607E"/>
    <w:pPr>
      <w:ind w:left="1973"/>
    </w:pPr>
  </w:style>
  <w:style w:type="paragraph" w:customStyle="1" w:styleId="ZTIRLITzmlittiret">
    <w:name w:val="Z_TIR/LIT – zm. lit. tiret"/>
    <w:basedOn w:val="LITlitera"/>
    <w:uiPriority w:val="57"/>
    <w:qFormat/>
    <w:rsid w:val="00E8607E"/>
    <w:pPr>
      <w:ind w:left="1859"/>
    </w:pPr>
  </w:style>
  <w:style w:type="paragraph" w:customStyle="1" w:styleId="ZTIRCZWSPPKTzmczciwsppkttiret">
    <w:name w:val="Z_TIR/CZ_WSP_PKT – zm. części wsp. pkt tiret"/>
    <w:basedOn w:val="CZWSPLITczwsplnaliter"/>
    <w:next w:val="TIRtiret"/>
    <w:uiPriority w:val="58"/>
    <w:qFormat/>
    <w:rsid w:val="00E8607E"/>
    <w:pPr>
      <w:ind w:left="1383"/>
    </w:pPr>
  </w:style>
  <w:style w:type="paragraph" w:customStyle="1" w:styleId="ZTIRTIRzmtirtiret">
    <w:name w:val="Z_TIR/TIR – zm. tir. tiret"/>
    <w:basedOn w:val="TIRtiret"/>
    <w:uiPriority w:val="57"/>
    <w:qFormat/>
    <w:rsid w:val="00E8607E"/>
    <w:pPr>
      <w:ind w:left="1780"/>
    </w:pPr>
  </w:style>
  <w:style w:type="paragraph" w:customStyle="1" w:styleId="ZZCZWSPTIRwPKTzmianazmczciwsptirwpkt">
    <w:name w:val="ZZ/CZ_WSP_TIR_w_PKT – zmiana zm. części wsp. tir. w pkt"/>
    <w:basedOn w:val="ZZTIRwPKTzmianazmtirwpkt"/>
    <w:uiPriority w:val="70"/>
    <w:qFormat/>
    <w:rsid w:val="00E8607E"/>
    <w:pPr>
      <w:ind w:left="2880" w:firstLine="0"/>
    </w:pPr>
  </w:style>
  <w:style w:type="paragraph" w:customStyle="1" w:styleId="ZZTIRwLITzmianazmtirwlit">
    <w:name w:val="ZZ/TIR_w_LIT – zmiana zm. tir. w lit."/>
    <w:basedOn w:val="ZZTIRzmianazmtir"/>
    <w:uiPriority w:val="67"/>
    <w:qFormat/>
    <w:rsid w:val="00E8607E"/>
    <w:pPr>
      <w:ind w:left="2767"/>
    </w:pPr>
  </w:style>
  <w:style w:type="paragraph" w:customStyle="1" w:styleId="ZTIRTIRwLITzmtirwlittiret">
    <w:name w:val="Z_TIR/TIR_w_LIT – zm. tir. w lit. tiret"/>
    <w:basedOn w:val="TIRtiret"/>
    <w:uiPriority w:val="57"/>
    <w:qFormat/>
    <w:rsid w:val="00E8607E"/>
    <w:pPr>
      <w:ind w:left="2257"/>
    </w:pPr>
  </w:style>
  <w:style w:type="paragraph" w:customStyle="1" w:styleId="ZTIRCZWSPTIRwLITzmczciwsptirwlittiret">
    <w:name w:val="Z_TIR/CZ_WSP_TIR_w_LIT – zm. części wsp. tir. w lit. tiret"/>
    <w:basedOn w:val="CZWSPTIRczwsplnatiret"/>
    <w:next w:val="TIRtiret"/>
    <w:uiPriority w:val="60"/>
    <w:qFormat/>
    <w:rsid w:val="00E8607E"/>
    <w:pPr>
      <w:ind w:left="1860"/>
    </w:pPr>
  </w:style>
  <w:style w:type="paragraph" w:customStyle="1" w:styleId="CZWSP2TIRczwsplnapodwjnychtiret">
    <w:name w:val="CZ_WSP_2TIR – część wspólna podwójnych tiret"/>
    <w:basedOn w:val="CZWSPTIRczwsplnatiret"/>
    <w:next w:val="TIRtiret"/>
    <w:uiPriority w:val="73"/>
    <w:qFormat/>
    <w:rsid w:val="00E8607E"/>
    <w:pPr>
      <w:ind w:left="1780"/>
    </w:pPr>
  </w:style>
  <w:style w:type="paragraph" w:customStyle="1" w:styleId="Z2TIRzmpodwtirartykuempunktem">
    <w:name w:val="Z/2TIR – zm. podw. tir. artykułem (punktem)"/>
    <w:basedOn w:val="TIRtiret"/>
    <w:uiPriority w:val="73"/>
    <w:qFormat/>
    <w:rsid w:val="00E8607E"/>
    <w:pPr>
      <w:ind w:left="907"/>
    </w:pPr>
  </w:style>
  <w:style w:type="paragraph" w:customStyle="1" w:styleId="ZZCZWSPTIRwLITzmianazmczciwsptirwlit">
    <w:name w:val="ZZ/CZ_WSP_TIR_w_LIT – zmiana zm. części wsp. tir. w lit."/>
    <w:basedOn w:val="ZZTIRwLITzmianazmtirwlit"/>
    <w:uiPriority w:val="70"/>
    <w:qFormat/>
    <w:rsid w:val="00E8607E"/>
    <w:pPr>
      <w:ind w:left="2370" w:firstLine="0"/>
    </w:pPr>
  </w:style>
  <w:style w:type="paragraph" w:customStyle="1" w:styleId="ZLIT2TIRzmpodwtirliter">
    <w:name w:val="Z_LIT/2TIR – zm. podw. tir. literą"/>
    <w:basedOn w:val="TIRtiret"/>
    <w:uiPriority w:val="75"/>
    <w:qFormat/>
    <w:rsid w:val="00E8607E"/>
  </w:style>
  <w:style w:type="paragraph" w:customStyle="1" w:styleId="ZTIR2TIRzmpodwtirtiret">
    <w:name w:val="Z_TIR/2TIR – zm. podw. tir. tiret"/>
    <w:basedOn w:val="TIRtiret"/>
    <w:uiPriority w:val="78"/>
    <w:qFormat/>
    <w:rsid w:val="00E8607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8607E"/>
    <w:pPr>
      <w:ind w:left="1780"/>
    </w:pPr>
  </w:style>
  <w:style w:type="paragraph" w:customStyle="1" w:styleId="Z2TIRwPKTzmpodwtirwpktartykuempunktem">
    <w:name w:val="Z/2TIR_w_PKT – zm. podw. tir. w pkt artykułem (punktem)"/>
    <w:basedOn w:val="TIRtiret"/>
    <w:next w:val="ZPKTzmpktartykuempunktem"/>
    <w:uiPriority w:val="74"/>
    <w:qFormat/>
    <w:rsid w:val="00E8607E"/>
    <w:pPr>
      <w:ind w:left="2291"/>
    </w:pPr>
  </w:style>
  <w:style w:type="paragraph" w:customStyle="1" w:styleId="ZTIRPKTzmpkttiret">
    <w:name w:val="Z_TIR/PKT – zm. pkt tiret"/>
    <w:basedOn w:val="PKTpunkt"/>
    <w:uiPriority w:val="56"/>
    <w:qFormat/>
    <w:rsid w:val="00E8607E"/>
    <w:pPr>
      <w:ind w:left="1893"/>
    </w:pPr>
  </w:style>
  <w:style w:type="paragraph" w:customStyle="1" w:styleId="ZTIRLITwPKTzmlitwpkttiret">
    <w:name w:val="Z_TIR/LIT_w_PKT – zm. lit. w pkt tiret"/>
    <w:basedOn w:val="LITlitera"/>
    <w:uiPriority w:val="57"/>
    <w:qFormat/>
    <w:rsid w:val="00E8607E"/>
    <w:pPr>
      <w:ind w:left="2336"/>
    </w:pPr>
  </w:style>
  <w:style w:type="paragraph" w:customStyle="1" w:styleId="ZTIRCZWSPLITwPKTzmczciwsplitwpkttiret">
    <w:name w:val="Z_TIR/CZ_WSP_LIT_w_PKT – zm. części wsp. lit. w pkt tiret"/>
    <w:basedOn w:val="CZWSPLITczwsplnaliter"/>
    <w:uiPriority w:val="59"/>
    <w:qFormat/>
    <w:rsid w:val="00E8607E"/>
    <w:pPr>
      <w:ind w:left="1860"/>
    </w:pPr>
  </w:style>
  <w:style w:type="paragraph" w:customStyle="1" w:styleId="ZTIR2TIRwLITzmpodwtirwlittiret">
    <w:name w:val="Z_TIR/2TIR_w_LIT – zm. podw. tir. w lit. tiret"/>
    <w:basedOn w:val="TIRtiret"/>
    <w:uiPriority w:val="79"/>
    <w:qFormat/>
    <w:rsid w:val="00E8607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8607E"/>
    <w:pPr>
      <w:ind w:left="2257"/>
    </w:pPr>
  </w:style>
  <w:style w:type="paragraph" w:customStyle="1" w:styleId="ZTIR2TIRwTIRzmpodwtirwtirtiret">
    <w:name w:val="Z_TIR/2TIR_w_TIR – zm. podw. tir. w tir. tiret"/>
    <w:basedOn w:val="TIRtiret"/>
    <w:uiPriority w:val="78"/>
    <w:qFormat/>
    <w:rsid w:val="00E8607E"/>
    <w:pPr>
      <w:ind w:left="2177"/>
    </w:pPr>
  </w:style>
  <w:style w:type="paragraph" w:customStyle="1" w:styleId="ZTIRCZWSP2TIRwTIRzmczciwsppodwtirwtirtiret">
    <w:name w:val="Z_TIR/CZ_WSP_2TIR_w_TIR – zm. części wsp. podw. tir. w tir. tiret"/>
    <w:basedOn w:val="CZWSPTIRczwsplnatiret"/>
    <w:uiPriority w:val="79"/>
    <w:qFormat/>
    <w:rsid w:val="00E8607E"/>
    <w:pPr>
      <w:ind w:left="1780"/>
    </w:pPr>
  </w:style>
  <w:style w:type="paragraph" w:customStyle="1" w:styleId="Z2TIRLITzmlitpodwjnymtiret">
    <w:name w:val="Z_2TIR/LIT – zm. lit. podwójnym tiret"/>
    <w:basedOn w:val="LITlitera"/>
    <w:uiPriority w:val="84"/>
    <w:qFormat/>
    <w:rsid w:val="00E8607E"/>
    <w:pPr>
      <w:ind w:left="2256"/>
    </w:pPr>
  </w:style>
  <w:style w:type="paragraph" w:customStyle="1" w:styleId="ZZ2TIRwTIRzmianazmpodwtirwtir">
    <w:name w:val="ZZ/2TIR_w_TIR – zmiana zm. podw. tir. w tir."/>
    <w:basedOn w:val="ZZCZWSP2TIRzmianazmczciwsppodwtir"/>
    <w:uiPriority w:val="93"/>
    <w:qFormat/>
    <w:rsid w:val="00E8607E"/>
    <w:pPr>
      <w:ind w:left="2688" w:hanging="397"/>
    </w:pPr>
  </w:style>
  <w:style w:type="paragraph" w:customStyle="1" w:styleId="ZZ2TIRwLITzmianazmpodwtirwlit">
    <w:name w:val="ZZ/2TIR_w_LIT – zmiana zm. podw. tir. w lit."/>
    <w:basedOn w:val="ZZ2TIRwTIRzmianazmpodwtirwtir"/>
    <w:uiPriority w:val="94"/>
    <w:qFormat/>
    <w:rsid w:val="00E8607E"/>
    <w:pPr>
      <w:ind w:left="3164"/>
    </w:pPr>
  </w:style>
  <w:style w:type="paragraph" w:customStyle="1" w:styleId="Z2TIRTIRwLITzmtirwlitpodwjnymtiret">
    <w:name w:val="Z_2TIR/TIR_w_LIT – zm. tir. w lit. podwójnym tiret"/>
    <w:basedOn w:val="TIRtiret"/>
    <w:uiPriority w:val="84"/>
    <w:qFormat/>
    <w:rsid w:val="00E8607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8607E"/>
    <w:pPr>
      <w:ind w:left="2257"/>
    </w:pPr>
  </w:style>
  <w:style w:type="paragraph" w:customStyle="1" w:styleId="ZZ2TIRwPKTzmianazmpodwtirwpkt">
    <w:name w:val="ZZ/2TIR_w_PKT – zmiana zm. podw. tir. w pkt"/>
    <w:basedOn w:val="ZZ2TIRwLITzmianazmpodwtirwlit"/>
    <w:uiPriority w:val="94"/>
    <w:qFormat/>
    <w:rsid w:val="00E8607E"/>
    <w:pPr>
      <w:ind w:left="3674"/>
    </w:pPr>
  </w:style>
  <w:style w:type="paragraph" w:customStyle="1" w:styleId="ZZCZWSP2TIRwTIRzmianazmczciwsppodwtirwtir">
    <w:name w:val="ZZ/CZ_WSP_2TIR_w_TIR – zmiana zm. części wsp. podw. tir. w tir."/>
    <w:basedOn w:val="ZZ2TIRwLITzmianazmpodwtirwlit"/>
    <w:uiPriority w:val="94"/>
    <w:qFormat/>
    <w:rsid w:val="00E8607E"/>
    <w:pPr>
      <w:ind w:left="2291" w:firstLine="0"/>
    </w:pPr>
  </w:style>
  <w:style w:type="paragraph" w:customStyle="1" w:styleId="Z2TIR2TIRwTIRzmpodwtirwtirpodwjnymtiret">
    <w:name w:val="Z_2TIR/2TIR_w_TIR – zm. podw. tir. w tir. podwójnym tiret"/>
    <w:basedOn w:val="TIRtiret"/>
    <w:uiPriority w:val="85"/>
    <w:qFormat/>
    <w:rsid w:val="00E8607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8607E"/>
    <w:pPr>
      <w:ind w:left="2177"/>
    </w:pPr>
  </w:style>
  <w:style w:type="paragraph" w:customStyle="1" w:styleId="Z2TIR2TIRwLITzmpodwtirwlitpodwjnymtiret">
    <w:name w:val="Z_2TIR/2TIR_w_LIT – zm. podw. tir. w lit. podwójnym tiret"/>
    <w:basedOn w:val="TIRtiret"/>
    <w:uiPriority w:val="86"/>
    <w:qFormat/>
    <w:rsid w:val="00E8607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8607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8607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8607E"/>
    <w:pPr>
      <w:spacing w:after="120"/>
      <w:ind w:left="510"/>
    </w:pPr>
    <w:rPr>
      <w:b w:val="0"/>
    </w:rPr>
  </w:style>
  <w:style w:type="paragraph" w:customStyle="1" w:styleId="ZZARTzmianazmart">
    <w:name w:val="ZZ/ART(§) – zmiana zm. art. (§)"/>
    <w:basedOn w:val="ZARTzmartartykuempunktem"/>
    <w:uiPriority w:val="65"/>
    <w:qFormat/>
    <w:rsid w:val="00E8607E"/>
    <w:pPr>
      <w:ind w:left="1894"/>
    </w:pPr>
  </w:style>
  <w:style w:type="paragraph" w:customStyle="1" w:styleId="ZZPKTzmianazmpkt">
    <w:name w:val="ZZ/PKT – zmiana zm. pkt"/>
    <w:basedOn w:val="ZPKTzmpktartykuempunktem"/>
    <w:uiPriority w:val="66"/>
    <w:qFormat/>
    <w:rsid w:val="00E8607E"/>
    <w:pPr>
      <w:ind w:left="2404"/>
    </w:pPr>
  </w:style>
  <w:style w:type="paragraph" w:customStyle="1" w:styleId="ZZLITwPKTzmianazmlitwpkt">
    <w:name w:val="ZZ/LIT_w_PKT – zmiana zm. lit. w pkt"/>
    <w:basedOn w:val="ZLITwPKTzmlitwpktartykuempunktem"/>
    <w:uiPriority w:val="67"/>
    <w:qFormat/>
    <w:rsid w:val="00E8607E"/>
    <w:pPr>
      <w:ind w:left="2880"/>
    </w:pPr>
  </w:style>
  <w:style w:type="paragraph" w:customStyle="1" w:styleId="ZZTIRwPKTzmianazmtirwpkt">
    <w:name w:val="ZZ/TIR_w_PKT – zmiana zm. tir. w pkt"/>
    <w:basedOn w:val="ZTIRwPKTzmtirwpktartykuempunktem"/>
    <w:uiPriority w:val="67"/>
    <w:qFormat/>
    <w:rsid w:val="00E8607E"/>
    <w:pPr>
      <w:ind w:left="3277"/>
    </w:pPr>
  </w:style>
  <w:style w:type="paragraph" w:customStyle="1" w:styleId="ZZWMATFIZCHEMzmwzorumatfizlubchem">
    <w:name w:val="ZZ/W_MAT(FIZ|CHEM) – zm. wzoru mat. (fiz. lub chem.)"/>
    <w:basedOn w:val="ZWMATFIZCHEMzmwzorumatfizlubchemartykuempunktem"/>
    <w:uiPriority w:val="71"/>
    <w:qFormat/>
    <w:rsid w:val="00E8607E"/>
    <w:pPr>
      <w:ind w:left="2404"/>
    </w:pPr>
  </w:style>
  <w:style w:type="paragraph" w:customStyle="1" w:styleId="ODNONIKtreodnonika">
    <w:name w:val="ODNOŚNIK – treść odnośnika"/>
    <w:uiPriority w:val="19"/>
    <w:qFormat/>
    <w:rsid w:val="00E8607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8607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8607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8607E"/>
    <w:rPr>
      <w:rFonts w:ascii="Times New Roman" w:hAnsi="Times New Roman"/>
    </w:rPr>
  </w:style>
  <w:style w:type="paragraph" w:customStyle="1" w:styleId="ZTIRTIRwPKTzmtirwpkttiret">
    <w:name w:val="Z_TIR/TIR_w_PKT – zm. tir. w pkt tiret"/>
    <w:basedOn w:val="ZTIRTIRwLITzmtirwlittiret"/>
    <w:uiPriority w:val="57"/>
    <w:qFormat/>
    <w:rsid w:val="00E8607E"/>
    <w:pPr>
      <w:ind w:left="2733"/>
    </w:pPr>
  </w:style>
  <w:style w:type="paragraph" w:customStyle="1" w:styleId="ZTIRCZWSPTIRwPKTzmczciwsptirtiret">
    <w:name w:val="Z_TIR/CZ_WSP_TIR_w_PKT – zm. części wsp. tir. tiret"/>
    <w:basedOn w:val="ZTIRTIRwPKTzmtirwpkttiret"/>
    <w:next w:val="TIRtiret"/>
    <w:uiPriority w:val="60"/>
    <w:qFormat/>
    <w:rsid w:val="00E8607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8607E"/>
    <w:pPr>
      <w:ind w:left="510" w:firstLine="0"/>
    </w:pPr>
  </w:style>
  <w:style w:type="paragraph" w:customStyle="1" w:styleId="ROZDZODDZOZNoznaczenierozdziauluboddziau">
    <w:name w:val="ROZDZ(ODDZ)_OZN – oznaczenie rozdziału lub oddziału"/>
    <w:next w:val="ARTartustawynprozporzdzenia"/>
    <w:uiPriority w:val="10"/>
    <w:qFormat/>
    <w:rsid w:val="00E8607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8607E"/>
    <w:pPr>
      <w:ind w:left="2177"/>
    </w:pPr>
  </w:style>
  <w:style w:type="paragraph" w:customStyle="1" w:styleId="Z2TIRTIRzmtirpodwjnymtiret">
    <w:name w:val="Z_2TIR/TIR – zm. tir. podwójnym tiret"/>
    <w:basedOn w:val="TIRtiret"/>
    <w:uiPriority w:val="84"/>
    <w:qFormat/>
    <w:rsid w:val="00E8607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8607E"/>
    <w:pPr>
      <w:ind w:left="1021"/>
    </w:pPr>
  </w:style>
  <w:style w:type="paragraph" w:customStyle="1" w:styleId="ZLITSKARNzmsankcjikarnejliter">
    <w:name w:val="Z_LIT/S_KARN – zm. sankcji karnej literą"/>
    <w:basedOn w:val="ZSKARNzmsankcjikarnejwszczeglnociwKodeksiekarnym"/>
    <w:uiPriority w:val="53"/>
    <w:qFormat/>
    <w:rsid w:val="00E8607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8607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8607E"/>
    <w:pPr>
      <w:ind w:left="1894" w:firstLine="0"/>
    </w:pPr>
  </w:style>
  <w:style w:type="paragraph" w:customStyle="1" w:styleId="Z2TIRwLITzmpodwtirwlitartykuempunktem">
    <w:name w:val="Z/2TIR_w_LIT – zm. podw. tir. w lit. artykułem (punktem)"/>
    <w:basedOn w:val="Z2TIRwPKTzmpodwtirwpktartykuempunktem"/>
    <w:uiPriority w:val="74"/>
    <w:qFormat/>
    <w:rsid w:val="00E8607E"/>
    <w:pPr>
      <w:ind w:left="1780"/>
    </w:pPr>
  </w:style>
  <w:style w:type="paragraph" w:customStyle="1" w:styleId="Z2TIRwTIRzmpodwtirwtirartykuempunktem">
    <w:name w:val="Z/2TIR_w_TIR – zm. podw. tir. w tir. artykułem (punktem)"/>
    <w:basedOn w:val="Z2TIRwLITzmpodwtirwlitartykuempunktem"/>
    <w:uiPriority w:val="73"/>
    <w:qFormat/>
    <w:rsid w:val="00E8607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8607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8607E"/>
    <w:pPr>
      <w:ind w:left="1383" w:firstLine="0"/>
    </w:pPr>
  </w:style>
  <w:style w:type="paragraph" w:customStyle="1" w:styleId="ZZCZWSP2TIRzmianazmczciwsppodwtir">
    <w:name w:val="ZZ/CZ_WSP_2TIR – zmiana zm. części wsp. podw. tir."/>
    <w:basedOn w:val="ZZTIRzmianazmtir"/>
    <w:next w:val="ZZUSTzmianazmust"/>
    <w:uiPriority w:val="94"/>
    <w:qFormat/>
    <w:rsid w:val="00E8607E"/>
    <w:pPr>
      <w:ind w:left="1894" w:firstLine="0"/>
    </w:pPr>
  </w:style>
  <w:style w:type="paragraph" w:customStyle="1" w:styleId="PKTODNONIKApunktodnonika">
    <w:name w:val="PKT_ODNOŚNIKA – punkt odnośnika"/>
    <w:basedOn w:val="ODNONIKtreodnonika"/>
    <w:uiPriority w:val="19"/>
    <w:qFormat/>
    <w:rsid w:val="00E8607E"/>
    <w:pPr>
      <w:ind w:left="568"/>
    </w:pPr>
  </w:style>
  <w:style w:type="paragraph" w:customStyle="1" w:styleId="ZODNONIKAzmtekstuodnonikaartykuempunktem">
    <w:name w:val="Z/ODNOŚNIKA – zm. tekstu odnośnika artykułem (punktem)"/>
    <w:basedOn w:val="ODNONIKtreodnonika"/>
    <w:uiPriority w:val="39"/>
    <w:qFormat/>
    <w:rsid w:val="00E8607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8607E"/>
    <w:pPr>
      <w:ind w:left="1304"/>
    </w:pPr>
  </w:style>
  <w:style w:type="paragraph" w:customStyle="1" w:styleId="ZPKTODNONIKAzmpktodnonikaartykuempunktem">
    <w:name w:val="Z/PKT_ODNOŚNIKA – zm. pkt odnośnika artykułem (punktem)"/>
    <w:basedOn w:val="ZODNONIKAzmtekstuodnonikaartykuempunktem"/>
    <w:uiPriority w:val="39"/>
    <w:qFormat/>
    <w:rsid w:val="00E8607E"/>
  </w:style>
  <w:style w:type="paragraph" w:customStyle="1" w:styleId="ZLIT2TIRwTIRzmpodwtirwtirliter">
    <w:name w:val="Z_LIT/2TIR_w_TIR – zm. podw. tir. w tir. literą"/>
    <w:basedOn w:val="ZLIT2TIRzmpodwtirliter"/>
    <w:uiPriority w:val="75"/>
    <w:qFormat/>
    <w:rsid w:val="00E8607E"/>
    <w:pPr>
      <w:ind w:left="1780"/>
    </w:pPr>
  </w:style>
  <w:style w:type="paragraph" w:customStyle="1" w:styleId="ZLIT2TIRwLITzmpodwtirwlitliter">
    <w:name w:val="Z_LIT/2TIR_w_LIT – zm. podw. tir. w lit. literą"/>
    <w:basedOn w:val="ZLIT2TIRwTIRzmpodwtirwtirliter"/>
    <w:uiPriority w:val="76"/>
    <w:qFormat/>
    <w:rsid w:val="00E8607E"/>
    <w:pPr>
      <w:ind w:left="2257"/>
    </w:pPr>
  </w:style>
  <w:style w:type="paragraph" w:customStyle="1" w:styleId="ZLIT2TIRwPKTzmpodwtirwpktliter">
    <w:name w:val="Z_LIT/2TIR_w_PKT – zm. podw. tir. w pkt literą"/>
    <w:basedOn w:val="ZLIT2TIRwLITzmpodwtirwlitliter"/>
    <w:uiPriority w:val="76"/>
    <w:qFormat/>
    <w:rsid w:val="00E8607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8607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8607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8607E"/>
    <w:pPr>
      <w:ind w:left="2370" w:firstLine="0"/>
    </w:pPr>
  </w:style>
  <w:style w:type="paragraph" w:customStyle="1" w:styleId="ZTIR2TIRwPKTzmpodwtirwpkttiret">
    <w:name w:val="Z_TIR/2TIR_w_PKT – zm. podw. tir. w pkt tiret"/>
    <w:basedOn w:val="ZTIR2TIRwLITzmpodwtirwlittiret"/>
    <w:uiPriority w:val="79"/>
    <w:qFormat/>
    <w:rsid w:val="00E8607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8607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8607E"/>
    <w:pPr>
      <w:ind w:left="2767"/>
    </w:pPr>
  </w:style>
  <w:style w:type="paragraph" w:customStyle="1" w:styleId="ZZCZWSP2TIRwPKTzmianazmczciwsppodwtirwpkt">
    <w:name w:val="ZZ/CZ_WSP_2TIR_w_PKT – zmiana zm. części wsp. podw. tir. w pkt"/>
    <w:basedOn w:val="ZZ2TIRwLITzmianazmpodwtirwlit"/>
    <w:uiPriority w:val="95"/>
    <w:qFormat/>
    <w:rsid w:val="00E8607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8607E"/>
  </w:style>
  <w:style w:type="paragraph" w:customStyle="1" w:styleId="ZLITCZWSP2TIRzmczciwsppodwtirliter">
    <w:name w:val="Z_LIT/CZ_WSP_2TIR – zm. części wsp. podw. tir. literą"/>
    <w:basedOn w:val="ZLITCZWSPPKTzmczciwsppktliter"/>
    <w:next w:val="LITlitera"/>
    <w:uiPriority w:val="76"/>
    <w:qFormat/>
    <w:rsid w:val="00E8607E"/>
  </w:style>
  <w:style w:type="paragraph" w:customStyle="1" w:styleId="ZTIRCZWSP2TIRzmczciwsppodwtirtiret">
    <w:name w:val="Z_TIR/CZ_WSP_2TIR – zm. części wsp. podw. tir. tiret"/>
    <w:basedOn w:val="ZLITCZWSP2TIRzmczciwsppodwtirliter"/>
    <w:next w:val="TIRtiret"/>
    <w:uiPriority w:val="79"/>
    <w:qFormat/>
    <w:rsid w:val="00E8607E"/>
  </w:style>
  <w:style w:type="paragraph" w:customStyle="1" w:styleId="ZZ2TIRzmianazmpodwtir">
    <w:name w:val="ZZ/2TIR – zmiana zm. podw. tir."/>
    <w:basedOn w:val="ZZCZWSP2TIRzmianazmczciwsppodwtir"/>
    <w:uiPriority w:val="93"/>
    <w:qFormat/>
    <w:rsid w:val="00E8607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8607E"/>
  </w:style>
  <w:style w:type="paragraph" w:customStyle="1" w:styleId="ZCZWSPTIRzmczciwsptirartykuempunktem">
    <w:name w:val="Z/CZ_WSP_TIR – zm. części wsp. tir. artykułem (punktem)"/>
    <w:basedOn w:val="ZCZWSPPKTzmczciwsppktartykuempunktem"/>
    <w:next w:val="PKTpunkt"/>
    <w:uiPriority w:val="35"/>
    <w:qFormat/>
    <w:rsid w:val="00E8607E"/>
  </w:style>
  <w:style w:type="paragraph" w:customStyle="1" w:styleId="ZLITCZWSPLITzmczciwsplitliter">
    <w:name w:val="Z_LIT/CZ_WSP_LIT – zm. części wsp. lit. literą"/>
    <w:basedOn w:val="ZLITCZWSPPKTzmczciwsppktliter"/>
    <w:next w:val="LITlitera"/>
    <w:uiPriority w:val="51"/>
    <w:qFormat/>
    <w:rsid w:val="00E8607E"/>
  </w:style>
  <w:style w:type="paragraph" w:customStyle="1" w:styleId="ZLITCZWSPTIRzmczciwsptirliter">
    <w:name w:val="Z_LIT/CZ_WSP_TIR – zm. części wsp. tir. literą"/>
    <w:basedOn w:val="ZLITCZWSPPKTzmczciwsppktliter"/>
    <w:next w:val="LITlitera"/>
    <w:uiPriority w:val="51"/>
    <w:qFormat/>
    <w:rsid w:val="00E8607E"/>
  </w:style>
  <w:style w:type="paragraph" w:customStyle="1" w:styleId="ZTIRCZWSPLITzmczciwsplittiret">
    <w:name w:val="Z_TIR/CZ_WSP_LIT – zm. części wsp. lit. tiret"/>
    <w:basedOn w:val="ZTIRCZWSPPKTzmczciwsppkttiret"/>
    <w:next w:val="TIRtiret"/>
    <w:uiPriority w:val="59"/>
    <w:qFormat/>
    <w:rsid w:val="00E8607E"/>
  </w:style>
  <w:style w:type="paragraph" w:customStyle="1" w:styleId="ZTIRCZWSPTIRzmczciwsptirtiret">
    <w:name w:val="Z_TIR/CZ_WSP_TIR – zm. części wsp. tir. tiret"/>
    <w:basedOn w:val="ZTIRCZWSPPKTzmczciwsppkttiret"/>
    <w:next w:val="TIRtiret"/>
    <w:uiPriority w:val="60"/>
    <w:qFormat/>
    <w:rsid w:val="00E8607E"/>
  </w:style>
  <w:style w:type="paragraph" w:customStyle="1" w:styleId="ZZCZWSPLITzmianazmczciwsplit">
    <w:name w:val="ZZ/CZ_WSP_LIT – zmiana. zm. części wsp. lit."/>
    <w:basedOn w:val="ZZCZWSPPKTzmianazmczciwsppkt"/>
    <w:uiPriority w:val="69"/>
    <w:qFormat/>
    <w:rsid w:val="00E8607E"/>
  </w:style>
  <w:style w:type="paragraph" w:customStyle="1" w:styleId="ZZCZWSPTIRzmianazmczciwsptir">
    <w:name w:val="ZZ/CZ_WSP_TIR – zmiana. zm. części wsp. tir."/>
    <w:basedOn w:val="ZZCZWSPPKTzmianazmczciwsppkt"/>
    <w:uiPriority w:val="69"/>
    <w:qFormat/>
    <w:rsid w:val="00E8607E"/>
  </w:style>
  <w:style w:type="paragraph" w:customStyle="1" w:styleId="Z2TIRCZWSPTIRzmczciwsptirpodwjnymtiret">
    <w:name w:val="Z_2TIR/CZ_WSP_TIR – zm. części wsp. tir. podwójnym tiret"/>
    <w:basedOn w:val="Z2TIRCZWSPLITzmczciwsplitpodwjnymtiret"/>
    <w:next w:val="2TIRpodwjnytiret"/>
    <w:uiPriority w:val="87"/>
    <w:qFormat/>
    <w:rsid w:val="00E8607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8607E"/>
  </w:style>
  <w:style w:type="paragraph" w:customStyle="1" w:styleId="ZUSTzmustartykuempunktem">
    <w:name w:val="Z/UST(§) – zm. ust. (§) artykułem (punktem)"/>
    <w:basedOn w:val="ZARTzmartartykuempunktem"/>
    <w:uiPriority w:val="30"/>
    <w:qFormat/>
    <w:rsid w:val="00E8607E"/>
  </w:style>
  <w:style w:type="paragraph" w:customStyle="1" w:styleId="ZZUSTzmianazmust">
    <w:name w:val="ZZ/UST(§) – zmiana zm. ust. (§)"/>
    <w:basedOn w:val="ZZARTzmianazmart"/>
    <w:uiPriority w:val="65"/>
    <w:qFormat/>
    <w:rsid w:val="00E8607E"/>
  </w:style>
  <w:style w:type="paragraph" w:customStyle="1" w:styleId="TYTDZPRZEDMprzedmiotregulacjitytuulubdziau">
    <w:name w:val="TYT(DZ)_PRZEDM – przedmiot regulacji tytułu lub działu"/>
    <w:next w:val="ARTartustawynprozporzdzenia"/>
    <w:uiPriority w:val="9"/>
    <w:qFormat/>
    <w:rsid w:val="00E8607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8607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8607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8607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8607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8607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8607E"/>
    <w:pPr>
      <w:ind w:left="1894"/>
    </w:pPr>
  </w:style>
  <w:style w:type="paragraph" w:customStyle="1" w:styleId="P1wTABELIpoziom1numeracjiwtabeli">
    <w:name w:val="P1_w_TABELI – poziom 1 numeracji w tabeli"/>
    <w:basedOn w:val="PKTpunkt"/>
    <w:uiPriority w:val="24"/>
    <w:qFormat/>
    <w:rsid w:val="00E8607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8607E"/>
    <w:pPr>
      <w:ind w:left="0" w:firstLine="0"/>
    </w:pPr>
  </w:style>
  <w:style w:type="paragraph" w:customStyle="1" w:styleId="P2wTABELIpoziom2numeracjiwtabeli">
    <w:name w:val="P2_w_TABELI – poziom 2 numeracji w tabeli"/>
    <w:basedOn w:val="P1wTABELIpoziom1numeracjiwtabeli"/>
    <w:uiPriority w:val="24"/>
    <w:qFormat/>
    <w:rsid w:val="00E8607E"/>
    <w:pPr>
      <w:ind w:left="794"/>
    </w:pPr>
  </w:style>
  <w:style w:type="paragraph" w:customStyle="1" w:styleId="P3wTABELIpoziom3numeracjiwtabeli">
    <w:name w:val="P3_w_TABELI – poziom 3 numeracji w tabeli"/>
    <w:basedOn w:val="P2wTABELIpoziom2numeracjiwtabeli"/>
    <w:uiPriority w:val="24"/>
    <w:qFormat/>
    <w:rsid w:val="00E8607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8607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8607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8607E"/>
    <w:pPr>
      <w:ind w:left="1191"/>
    </w:pPr>
  </w:style>
  <w:style w:type="paragraph" w:customStyle="1" w:styleId="P4wTABELIpoziom4numeracjiwtabeli">
    <w:name w:val="P4_w_TABELI – poziom 4 numeracji w tabeli"/>
    <w:basedOn w:val="P3wTABELIpoziom3numeracjiwtabeli"/>
    <w:uiPriority w:val="24"/>
    <w:qFormat/>
    <w:rsid w:val="00E8607E"/>
    <w:pPr>
      <w:ind w:left="1588"/>
    </w:pPr>
  </w:style>
  <w:style w:type="paragraph" w:customStyle="1" w:styleId="TYTTABELItytutabeli">
    <w:name w:val="TYT_TABELI – tytuł tabeli"/>
    <w:basedOn w:val="TYTDZOZNoznaczenietytuulubdziau"/>
    <w:uiPriority w:val="22"/>
    <w:qFormat/>
    <w:rsid w:val="00E8607E"/>
    <w:rPr>
      <w:b/>
    </w:rPr>
  </w:style>
  <w:style w:type="paragraph" w:customStyle="1" w:styleId="OZNPROJEKTUwskazaniedatylubwersjiprojektu">
    <w:name w:val="OZN_PROJEKTU – wskazanie daty lub wersji projektu"/>
    <w:next w:val="OZNRODZAKTUtznustawalubrozporzdzenieiorganwydajcy"/>
    <w:uiPriority w:val="5"/>
    <w:qFormat/>
    <w:rsid w:val="00E8607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8607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8607E"/>
    <w:pPr>
      <w:ind w:left="0" w:right="4820"/>
      <w:jc w:val="left"/>
    </w:pPr>
  </w:style>
  <w:style w:type="paragraph" w:customStyle="1" w:styleId="TEKSTwporozumieniu">
    <w:name w:val="TEKST&quot;w porozumieniu:&quot;"/>
    <w:next w:val="NAZORGWPOROZUMIENIUnazwaorganuwporozumieniuzktrymaktjestwydawany"/>
    <w:uiPriority w:val="27"/>
    <w:qFormat/>
    <w:rsid w:val="00E8607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8607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8607E"/>
    <w:pPr>
      <w:ind w:left="510" w:firstLine="0"/>
    </w:pPr>
  </w:style>
  <w:style w:type="paragraph" w:customStyle="1" w:styleId="NOTATKILEGISLATORA">
    <w:name w:val="NOTATKI_LEGISLATORA"/>
    <w:basedOn w:val="Normalny"/>
    <w:uiPriority w:val="5"/>
    <w:qFormat/>
    <w:rsid w:val="00E8607E"/>
    <w:rPr>
      <w:b/>
      <w:i/>
    </w:rPr>
  </w:style>
  <w:style w:type="paragraph" w:customStyle="1" w:styleId="OZNZACZNIKAwskazanienrzacznika">
    <w:name w:val="OZN_ZAŁĄCZNIKA – wskazanie nr załącznika"/>
    <w:basedOn w:val="OZNPROJEKTUwskazaniedatylubwersjiprojektu"/>
    <w:uiPriority w:val="28"/>
    <w:qFormat/>
    <w:rsid w:val="00E8607E"/>
    <w:pPr>
      <w:keepNext/>
    </w:pPr>
    <w:rPr>
      <w:b/>
      <w:u w:val="none"/>
    </w:rPr>
  </w:style>
  <w:style w:type="paragraph" w:customStyle="1" w:styleId="OZNPARAFYADNOTACJE">
    <w:name w:val="OZN_PARAFY(ADNOTACJE)"/>
    <w:basedOn w:val="ODNONIKtreodnonika"/>
    <w:uiPriority w:val="26"/>
    <w:qFormat/>
    <w:rsid w:val="00E8607E"/>
  </w:style>
  <w:style w:type="paragraph" w:customStyle="1" w:styleId="TEKSTZacznikido">
    <w:name w:val="TEKST&quot;Załącznik(i) do ...&quot;"/>
    <w:uiPriority w:val="28"/>
    <w:qFormat/>
    <w:rsid w:val="00E8607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8607E"/>
    <w:pPr>
      <w:ind w:left="851"/>
    </w:pPr>
  </w:style>
  <w:style w:type="paragraph" w:customStyle="1" w:styleId="CZWSPLITODNONIKAczwspliterodnonika">
    <w:name w:val="CZ_WSP_LIT_ODNOŚNIKA – część wsp. liter odnośnika"/>
    <w:basedOn w:val="LITODNONIKAliteraodnonika"/>
    <w:uiPriority w:val="22"/>
    <w:qFormat/>
    <w:rsid w:val="00E8607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E8607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E8607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8607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8607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E8607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E8607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8607E"/>
  </w:style>
  <w:style w:type="paragraph" w:customStyle="1" w:styleId="ZLITwPKTODNONIKAzmlitwpktodnonikaartykuempunktem">
    <w:name w:val="Z/LIT_w_PKT_ODNOŚNIKA – zm. lit. w pkt odnośnika artykułem (punktem)"/>
    <w:basedOn w:val="ZLITODNONIKAzmlitodnonikaartykuempunktem"/>
    <w:uiPriority w:val="40"/>
    <w:qFormat/>
    <w:rsid w:val="00E8607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8607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8607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8607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8607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8607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8607E"/>
  </w:style>
  <w:style w:type="paragraph" w:customStyle="1" w:styleId="ZZFRAGzmianazmfragmentunpzdania">
    <w:name w:val="ZZ/FRAG – zmiana zm. fragmentu (np. zdania)"/>
    <w:basedOn w:val="ZZCZWSPPKTzmianazmczciwsppkt"/>
    <w:uiPriority w:val="70"/>
    <w:qFormat/>
    <w:rsid w:val="00E8607E"/>
  </w:style>
  <w:style w:type="paragraph" w:customStyle="1" w:styleId="Z2TIRPKTzmpktpodwjnymtiret">
    <w:name w:val="Z_2TIR/PKT – zm. pkt podwójnym tiret"/>
    <w:basedOn w:val="Z2TIRLITzmlitpodwjnymtiret"/>
    <w:uiPriority w:val="83"/>
    <w:qFormat/>
    <w:rsid w:val="00E8607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8607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8607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8607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8607E"/>
    <w:pPr>
      <w:ind w:left="1780" w:firstLine="510"/>
    </w:pPr>
  </w:style>
  <w:style w:type="paragraph" w:customStyle="1" w:styleId="Z2TIRUSTzmustpodwjnymtiret">
    <w:name w:val="Z_2TIR/UST(§) – zm. ust. (§) podwójnym tiret"/>
    <w:basedOn w:val="Z2TIRPKTzmpktpodwjnymtiret"/>
    <w:uiPriority w:val="82"/>
    <w:qFormat/>
    <w:rsid w:val="00E8607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8607E"/>
    <w:pPr>
      <w:ind w:left="3164" w:firstLine="0"/>
    </w:pPr>
  </w:style>
  <w:style w:type="paragraph" w:customStyle="1" w:styleId="Z2TIRCZWSPPKTzmczciwsppktpodwjnymtiret">
    <w:name w:val="Z_2TIR/CZ_WSP_PKT – zm. części wsp. pkt podwójnym tiret"/>
    <w:basedOn w:val="Z2TIRPKTzmpktpodwjnymtiret"/>
    <w:uiPriority w:val="86"/>
    <w:qFormat/>
    <w:rsid w:val="00E8607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8607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8607E"/>
    <w:pPr>
      <w:ind w:left="2767" w:firstLine="0"/>
    </w:pPr>
  </w:style>
  <w:style w:type="paragraph" w:customStyle="1" w:styleId="ZLITARTzmartliter">
    <w:name w:val="Z_LIT/ART(§) – zm. art. (§) literą"/>
    <w:basedOn w:val="ZLITUSTzmustliter"/>
    <w:uiPriority w:val="46"/>
    <w:qFormat/>
    <w:rsid w:val="00E8607E"/>
    <w:rPr>
      <w:rFonts w:ascii="Times New Roman" w:hAnsi="Times New Roman"/>
    </w:rPr>
  </w:style>
  <w:style w:type="paragraph" w:customStyle="1" w:styleId="ZTIRARTzmarttiret">
    <w:name w:val="Z_TIR/ART(§) – zm. art. (§) tiret"/>
    <w:basedOn w:val="ZTIRPKTzmpkttiret"/>
    <w:uiPriority w:val="55"/>
    <w:qFormat/>
    <w:rsid w:val="00E8607E"/>
    <w:pPr>
      <w:ind w:left="1383" w:firstLine="510"/>
    </w:pPr>
    <w:rPr>
      <w:rFonts w:ascii="Times New Roman" w:hAnsi="Times New Roman"/>
    </w:rPr>
  </w:style>
  <w:style w:type="paragraph" w:customStyle="1" w:styleId="ZTIRUSTzmusttiret">
    <w:name w:val="Z_TIR/UST(§) – zm. ust. (§) tiret"/>
    <w:basedOn w:val="ZTIRARTzmarttiret"/>
    <w:uiPriority w:val="55"/>
    <w:qFormat/>
    <w:rsid w:val="00E8607E"/>
  </w:style>
  <w:style w:type="paragraph" w:customStyle="1" w:styleId="ZLITKSIGIzmozniprzedmksigiliter">
    <w:name w:val="Z_LIT/KSIĘGI – zm. ozn. i przedm. księgi literą"/>
    <w:basedOn w:val="ZCZCIKSIGIzmozniprzedmczciksigiartykuempunktem"/>
    <w:uiPriority w:val="44"/>
    <w:qFormat/>
    <w:rsid w:val="00E8607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8607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8607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8607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8607E"/>
    <w:pPr>
      <w:ind w:left="987"/>
    </w:pPr>
  </w:style>
  <w:style w:type="paragraph" w:customStyle="1" w:styleId="ZTIRDZOZNzmozndziautiret">
    <w:name w:val="Z_TIR/DZ_OZN – zm. ozn. działu tiret"/>
    <w:basedOn w:val="ZLITTYTDZOZNzmozntytuudziauliter"/>
    <w:next w:val="ZTIRDZPRZEDMzmprzedmdziautiret"/>
    <w:uiPriority w:val="54"/>
    <w:qFormat/>
    <w:rsid w:val="00E8607E"/>
    <w:pPr>
      <w:ind w:left="1383"/>
    </w:pPr>
  </w:style>
  <w:style w:type="paragraph" w:customStyle="1" w:styleId="ZTIRDZPRZEDMzmprzedmdziautiret">
    <w:name w:val="Z_TIR/DZ_PRZEDM – zm. przedm. działu tiret"/>
    <w:basedOn w:val="ZLITTYTDZPRZEDMzmprzedmtytuudziauliter"/>
    <w:uiPriority w:val="54"/>
    <w:qFormat/>
    <w:rsid w:val="00E8607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8607E"/>
    <w:pPr>
      <w:ind w:left="1383"/>
    </w:pPr>
  </w:style>
  <w:style w:type="paragraph" w:customStyle="1" w:styleId="ZTIRROZDZODDZPRZEDMzmprzedmrozdzoddztiret">
    <w:name w:val="Z_TIR/ROZDZ(ODDZ)_PRZEDM – zm. przedm. rozdz. (oddz.) tiret"/>
    <w:basedOn w:val="ZLITROZDZODDZPRZEDMzmprzedmrozdzoddzliter"/>
    <w:uiPriority w:val="54"/>
    <w:qFormat/>
    <w:rsid w:val="00E8607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8607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8607E"/>
    <w:pPr>
      <w:ind w:left="1780"/>
    </w:pPr>
  </w:style>
  <w:style w:type="character" w:customStyle="1" w:styleId="IGindeksgrny">
    <w:name w:val="_IG_ – indeks górny"/>
    <w:basedOn w:val="Domylnaczcionkaakapitu"/>
    <w:uiPriority w:val="2"/>
    <w:qFormat/>
    <w:rsid w:val="00E8607E"/>
    <w:rPr>
      <w:b w:val="0"/>
      <w:i w:val="0"/>
      <w:vanish w:val="0"/>
      <w:spacing w:val="0"/>
      <w:vertAlign w:val="superscript"/>
    </w:rPr>
  </w:style>
  <w:style w:type="character" w:customStyle="1" w:styleId="IDindeksdolny">
    <w:name w:val="_ID_ – indeks dolny"/>
    <w:basedOn w:val="Domylnaczcionkaakapitu"/>
    <w:uiPriority w:val="3"/>
    <w:qFormat/>
    <w:rsid w:val="00E8607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8607E"/>
    <w:rPr>
      <w:b/>
      <w:vanish w:val="0"/>
      <w:spacing w:val="0"/>
      <w:vertAlign w:val="subscript"/>
    </w:rPr>
  </w:style>
  <w:style w:type="character" w:customStyle="1" w:styleId="IDKindeksdolnyikursywa">
    <w:name w:val="_ID_K_ – indeks dolny i kursywa"/>
    <w:basedOn w:val="Domylnaczcionkaakapitu"/>
    <w:uiPriority w:val="3"/>
    <w:qFormat/>
    <w:rsid w:val="00E8607E"/>
    <w:rPr>
      <w:i/>
      <w:vanish w:val="0"/>
      <w:spacing w:val="0"/>
      <w:vertAlign w:val="subscript"/>
    </w:rPr>
  </w:style>
  <w:style w:type="character" w:customStyle="1" w:styleId="IGPindeksgrnyipogrubienie">
    <w:name w:val="_IG_P_ – indeks górny i pogrubienie"/>
    <w:basedOn w:val="Domylnaczcionkaakapitu"/>
    <w:uiPriority w:val="2"/>
    <w:qFormat/>
    <w:rsid w:val="00E8607E"/>
    <w:rPr>
      <w:b/>
      <w:vanish w:val="0"/>
      <w:spacing w:val="0"/>
      <w:vertAlign w:val="superscript"/>
    </w:rPr>
  </w:style>
  <w:style w:type="character" w:customStyle="1" w:styleId="IGKindeksgrnyikursywa">
    <w:name w:val="_IG_K_ – indeks górny i kursywa"/>
    <w:basedOn w:val="Domylnaczcionkaakapitu"/>
    <w:uiPriority w:val="2"/>
    <w:qFormat/>
    <w:rsid w:val="00E8607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8607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8607E"/>
    <w:rPr>
      <w:b/>
      <w:i/>
      <w:vanish w:val="0"/>
      <w:spacing w:val="0"/>
      <w:vertAlign w:val="subscript"/>
    </w:rPr>
  </w:style>
  <w:style w:type="character" w:customStyle="1" w:styleId="Ppogrubienie">
    <w:name w:val="_P_ – pogrubienie"/>
    <w:basedOn w:val="Domylnaczcionkaakapitu"/>
    <w:uiPriority w:val="1"/>
    <w:qFormat/>
    <w:rsid w:val="00E8607E"/>
    <w:rPr>
      <w:b/>
    </w:rPr>
  </w:style>
  <w:style w:type="character" w:customStyle="1" w:styleId="Kkursywa">
    <w:name w:val="_K_ – kursywa"/>
    <w:basedOn w:val="Domylnaczcionkaakapitu"/>
    <w:uiPriority w:val="1"/>
    <w:qFormat/>
    <w:rsid w:val="00E8607E"/>
    <w:rPr>
      <w:i/>
    </w:rPr>
  </w:style>
  <w:style w:type="character" w:customStyle="1" w:styleId="PKpogrubieniekursywa">
    <w:name w:val="_P_K_ – pogrubienie kursywa"/>
    <w:basedOn w:val="Domylnaczcionkaakapitu"/>
    <w:uiPriority w:val="1"/>
    <w:qFormat/>
    <w:rsid w:val="00E8607E"/>
    <w:rPr>
      <w:b/>
      <w:i/>
    </w:rPr>
  </w:style>
  <w:style w:type="character" w:customStyle="1" w:styleId="TEKSTOZNACZONYWDOKUMENCIERDOWYMJAKOUKRYTY">
    <w:name w:val="_TEKST_OZNACZONY_W_DOKUMENCIE_ŹRÓDŁOWYM_JAKO_UKRYTY_"/>
    <w:basedOn w:val="Domylnaczcionkaakapitu"/>
    <w:uiPriority w:val="4"/>
    <w:unhideWhenUsed/>
    <w:qFormat/>
    <w:rsid w:val="00E8607E"/>
    <w:rPr>
      <w:vanish w:val="0"/>
      <w:color w:val="FF0000"/>
      <w:u w:val="single" w:color="FF0000"/>
    </w:rPr>
  </w:style>
  <w:style w:type="character" w:customStyle="1" w:styleId="BEZWERSALIKW">
    <w:name w:val="_BEZ_WERSALIKÓW_"/>
    <w:basedOn w:val="Domylnaczcionkaakapitu"/>
    <w:uiPriority w:val="4"/>
    <w:qFormat/>
    <w:rsid w:val="00E8607E"/>
    <w:rPr>
      <w:caps/>
    </w:rPr>
  </w:style>
  <w:style w:type="character" w:customStyle="1" w:styleId="IIGPindeksgrnyindeksugrnegoipogrubienie">
    <w:name w:val="_IIG_P_ – indeks górny indeksu górnego i pogrubienie"/>
    <w:basedOn w:val="Domylnaczcionkaakapitu"/>
    <w:uiPriority w:val="3"/>
    <w:qFormat/>
    <w:rsid w:val="00E8607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8607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8607E"/>
    <w:pPr>
      <w:ind w:left="283" w:hanging="170"/>
    </w:pPr>
    <w:rPr>
      <w:sz w:val="20"/>
    </w:rPr>
  </w:style>
  <w:style w:type="paragraph" w:customStyle="1" w:styleId="TEKSTwTABELItekstzwcitympierwwierszem">
    <w:name w:val="TEKST_w_TABELI – tekst z wciętym pierw. wierszem"/>
    <w:basedOn w:val="Normalny"/>
    <w:uiPriority w:val="23"/>
    <w:qFormat/>
    <w:rsid w:val="00E8607E"/>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8607E"/>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8607E"/>
    <w:pPr>
      <w:ind w:left="1894"/>
    </w:pPr>
  </w:style>
  <w:style w:type="paragraph" w:customStyle="1" w:styleId="ZZSKARNzmianazmsankcjikarnej">
    <w:name w:val="ZZ/S_KARN – zmiana zm. sankcji karnej"/>
    <w:basedOn w:val="ZZFRAGzmianazmfragmentunpzdania"/>
    <w:uiPriority w:val="71"/>
    <w:qFormat/>
    <w:rsid w:val="00E8607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8607E"/>
    <w:pPr>
      <w:ind w:left="2291" w:firstLine="0"/>
    </w:pPr>
  </w:style>
  <w:style w:type="paragraph" w:customStyle="1" w:styleId="WMATFIZCHEMwzrmatfizlubchem">
    <w:name w:val="W_MAT(FIZ|CHEM) – wzór mat. (fiz. lub chem.)"/>
    <w:uiPriority w:val="18"/>
    <w:qFormat/>
    <w:rsid w:val="00E8607E"/>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E8607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8607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8607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8607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8607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8607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8607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8607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8607E"/>
    <w:pPr>
      <w:ind w:left="3085"/>
    </w:pPr>
  </w:style>
  <w:style w:type="paragraph" w:customStyle="1" w:styleId="ZLITCYTzmcytatunpprzysigiliter">
    <w:name w:val="Z_LIT/CYT – zm. cytatu np. przysięgi literą"/>
    <w:basedOn w:val="ZCYTzmcytatunpprzysigiartykuempunktem"/>
    <w:uiPriority w:val="53"/>
    <w:qFormat/>
    <w:rsid w:val="00E8607E"/>
    <w:pPr>
      <w:ind w:left="1497"/>
    </w:pPr>
  </w:style>
  <w:style w:type="paragraph" w:customStyle="1" w:styleId="ZTIRCYTzmcytatunpprzysigitiret">
    <w:name w:val="Z_TIR/CYT – zm. cytatu np. przysięgi tiret"/>
    <w:basedOn w:val="ZLITCYTzmcytatunpprzysigiliter"/>
    <w:next w:val="ZTIRUSTzmusttiret"/>
    <w:uiPriority w:val="61"/>
    <w:qFormat/>
    <w:rsid w:val="00E8607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8607E"/>
    <w:pPr>
      <w:ind w:left="2291"/>
    </w:pPr>
  </w:style>
  <w:style w:type="paragraph" w:customStyle="1" w:styleId="ZZCYTzmianazmcytatunpprzysigi">
    <w:name w:val="ZZ/CYT – zmiana zm. cytatu np. przysięgi"/>
    <w:basedOn w:val="ZZFRAGzmianazmfragmentunpzdania"/>
    <w:next w:val="ZZUSTzmianazmust"/>
    <w:uiPriority w:val="71"/>
    <w:qFormat/>
    <w:rsid w:val="00E8607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8607E"/>
    <w:pPr>
      <w:ind w:left="1780"/>
    </w:pPr>
  </w:style>
  <w:style w:type="character" w:customStyle="1" w:styleId="alb">
    <w:name w:val="a_lb"/>
    <w:basedOn w:val="Domylnaczcionkaakapitu"/>
    <w:rsid w:val="00A00A10"/>
    <w:rPr>
      <w:rFonts w:cs="Times New Roman"/>
    </w:rPr>
  </w:style>
  <w:style w:type="paragraph" w:styleId="NormalnyWeb">
    <w:name w:val="Normal (Web)"/>
    <w:basedOn w:val="Normalny"/>
    <w:uiPriority w:val="99"/>
    <w:rsid w:val="00A00A10"/>
    <w:pPr>
      <w:spacing w:before="100" w:beforeAutospacing="1" w:after="100" w:afterAutospacing="1"/>
    </w:pPr>
  </w:style>
  <w:style w:type="paragraph" w:styleId="Akapitzlist">
    <w:name w:val="List Paragraph"/>
    <w:basedOn w:val="Normalny"/>
    <w:uiPriority w:val="34"/>
    <w:qFormat/>
    <w:rsid w:val="00A00A10"/>
    <w:pPr>
      <w:widowControl w:val="0"/>
      <w:autoSpaceDE w:val="0"/>
      <w:autoSpaceDN w:val="0"/>
      <w:adjustRightInd w:val="0"/>
      <w:spacing w:line="360" w:lineRule="auto"/>
      <w:ind w:left="720"/>
      <w:contextualSpacing/>
    </w:pPr>
    <w:rPr>
      <w:rFonts w:cs="Arial"/>
      <w:szCs w:val="20"/>
      <w:lang w:eastAsia="en-US"/>
    </w:rPr>
  </w:style>
  <w:style w:type="character" w:styleId="Uwydatnienie">
    <w:name w:val="Emphasis"/>
    <w:basedOn w:val="Domylnaczcionkaakapitu"/>
    <w:uiPriority w:val="20"/>
    <w:qFormat/>
    <w:rsid w:val="00A00A10"/>
    <w:rPr>
      <w:rFonts w:cs="Times New Roman"/>
      <w:i/>
      <w:iCs/>
    </w:rPr>
  </w:style>
  <w:style w:type="paragraph" w:styleId="Tekstprzypisukocowego">
    <w:name w:val="endnote text"/>
    <w:basedOn w:val="Normalny"/>
    <w:link w:val="TekstprzypisukocowegoZnak"/>
    <w:uiPriority w:val="99"/>
    <w:semiHidden/>
    <w:unhideWhenUsed/>
    <w:rsid w:val="000636C9"/>
    <w:rPr>
      <w:sz w:val="20"/>
      <w:szCs w:val="20"/>
    </w:rPr>
  </w:style>
  <w:style w:type="character" w:customStyle="1" w:styleId="TekstprzypisukocowegoZnak">
    <w:name w:val="Tekst przypisu końcowego Znak"/>
    <w:basedOn w:val="Domylnaczcionkaakapitu"/>
    <w:link w:val="Tekstprzypisukocowego"/>
    <w:uiPriority w:val="99"/>
    <w:semiHidden/>
    <w:rsid w:val="000636C9"/>
    <w:rPr>
      <w:rFonts w:ascii="Times New Roman" w:eastAsia="Times New Roman" w:hAnsi="Times New Roman"/>
      <w:sz w:val="20"/>
      <w:szCs w:val="20"/>
      <w:lang w:eastAsia="pl-PL"/>
    </w:rPr>
  </w:style>
  <w:style w:type="character" w:styleId="Odwoanieprzypisukocowego">
    <w:name w:val="endnote reference"/>
    <w:basedOn w:val="Domylnaczcionkaakapitu"/>
    <w:uiPriority w:val="99"/>
    <w:semiHidden/>
    <w:unhideWhenUsed/>
    <w:rsid w:val="000636C9"/>
    <w:rPr>
      <w:vertAlign w:val="superscript"/>
    </w:rPr>
  </w:style>
  <w:style w:type="paragraph" w:customStyle="1" w:styleId="doc-ti">
    <w:name w:val="doc-ti"/>
    <w:basedOn w:val="Normalny"/>
    <w:rsid w:val="00206FD3"/>
    <w:pPr>
      <w:spacing w:before="100" w:beforeAutospacing="1" w:after="100" w:afterAutospacing="1"/>
    </w:pPr>
  </w:style>
  <w:style w:type="paragraph" w:styleId="Tekstpodstawowy">
    <w:name w:val="Body Text"/>
    <w:aliases w:val="b,bt,szaro,b1,block style,Tekst podstawowy Znak Znak Znak Znak Znak Znak Znak Znak,aga,Tekst podstawowyG,Body Text Char,Telo besedila Znak1 Char,Telo besedila Znak Znak Char,Body,BT,letter title,bt wide,by,body,B"/>
    <w:basedOn w:val="Normalny"/>
    <w:link w:val="TekstpodstawowyZnak"/>
    <w:rsid w:val="00C84685"/>
    <w:pPr>
      <w:jc w:val="both"/>
    </w:pPr>
    <w:rPr>
      <w:szCs w:val="28"/>
    </w:rPr>
  </w:style>
  <w:style w:type="character" w:customStyle="1" w:styleId="TekstpodstawowyZnak">
    <w:name w:val="Tekst podstawowy Znak"/>
    <w:aliases w:val="b Znak,bt Znak,szaro Znak,b1 Znak,block style Znak,Tekst podstawowy Znak Znak Znak Znak Znak Znak Znak Znak Znak,aga Znak,Tekst podstawowyG Znak,Body Text Char Znak,Telo besedila Znak1 Char Znak,Telo besedila Znak Znak Char Znak"/>
    <w:basedOn w:val="Domylnaczcionkaakapitu"/>
    <w:link w:val="Tekstpodstawowy"/>
    <w:rsid w:val="00C84685"/>
    <w:rPr>
      <w:rFonts w:ascii="Times New Roman" w:eastAsia="Times New Roman" w:hAnsi="Times New Roman"/>
      <w:szCs w:val="28"/>
      <w:lang w:eastAsia="pl-PL"/>
    </w:rPr>
  </w:style>
  <w:style w:type="character" w:customStyle="1" w:styleId="Nagwek1Znak">
    <w:name w:val="Nagłówek 1 Znak"/>
    <w:basedOn w:val="Domylnaczcionkaakapitu"/>
    <w:link w:val="Nagwek1"/>
    <w:rsid w:val="004B08B9"/>
    <w:rPr>
      <w:rFonts w:ascii="Times New Roman" w:eastAsia="Times New Roman" w:hAnsi="Times New Roman"/>
      <w:b/>
      <w:bCs/>
      <w:lang w:eastAsia="pl-PL"/>
    </w:rPr>
  </w:style>
  <w:style w:type="paragraph" w:styleId="Tekstpodstawowy3">
    <w:name w:val="Body Text 3"/>
    <w:basedOn w:val="Normalny"/>
    <w:link w:val="Tekstpodstawowy3Znak"/>
    <w:unhideWhenUsed/>
    <w:rsid w:val="004B08B9"/>
    <w:pPr>
      <w:spacing w:after="120"/>
    </w:pPr>
    <w:rPr>
      <w:sz w:val="16"/>
      <w:szCs w:val="16"/>
    </w:rPr>
  </w:style>
  <w:style w:type="character" w:customStyle="1" w:styleId="Tekstpodstawowy3Znak">
    <w:name w:val="Tekst podstawowy 3 Znak"/>
    <w:basedOn w:val="Domylnaczcionkaakapitu"/>
    <w:link w:val="Tekstpodstawowy3"/>
    <w:rsid w:val="004B08B9"/>
    <w:rPr>
      <w:rFonts w:ascii="Times New Roman" w:eastAsia="Times New Roman" w:hAnsi="Times New Roman"/>
      <w:sz w:val="16"/>
      <w:szCs w:val="16"/>
      <w:lang w:eastAsia="pl-PL"/>
    </w:rPr>
  </w:style>
  <w:style w:type="paragraph" w:styleId="Tekstprzypisudolnego">
    <w:name w:val="footnote text"/>
    <w:basedOn w:val="Normalny"/>
    <w:link w:val="TekstprzypisudolnegoZnak"/>
    <w:semiHidden/>
    <w:rsid w:val="004B08B9"/>
    <w:rPr>
      <w:sz w:val="20"/>
      <w:szCs w:val="20"/>
    </w:rPr>
  </w:style>
  <w:style w:type="character" w:customStyle="1" w:styleId="TekstprzypisudolnegoZnak">
    <w:name w:val="Tekst przypisu dolnego Znak"/>
    <w:basedOn w:val="Domylnaczcionkaakapitu"/>
    <w:link w:val="Tekstprzypisudolnego"/>
    <w:semiHidden/>
    <w:rsid w:val="004B08B9"/>
    <w:rPr>
      <w:rFonts w:ascii="Times New Roman" w:eastAsia="Times New Roman" w:hAnsi="Times New Roman"/>
      <w:sz w:val="20"/>
      <w:szCs w:val="20"/>
      <w:lang w:eastAsia="pl-PL"/>
    </w:rPr>
  </w:style>
  <w:style w:type="paragraph" w:customStyle="1" w:styleId="Default">
    <w:name w:val="Default"/>
    <w:rsid w:val="004B08B9"/>
    <w:pPr>
      <w:autoSpaceDE w:val="0"/>
      <w:autoSpaceDN w:val="0"/>
      <w:adjustRightInd w:val="0"/>
      <w:spacing w:line="240" w:lineRule="auto"/>
    </w:pPr>
    <w:rPr>
      <w:rFonts w:ascii="Tahoma" w:eastAsia="Times New Roman" w:hAnsi="Tahoma" w:cs="Tahoma"/>
      <w:color w:val="000000"/>
      <w:lang w:eastAsia="pl-PL"/>
    </w:rPr>
  </w:style>
  <w:style w:type="character" w:styleId="Odwoanieprzypisudolnego">
    <w:name w:val="footnote reference"/>
    <w:semiHidden/>
    <w:rsid w:val="004B08B9"/>
    <w:rPr>
      <w:vertAlign w:val="superscript"/>
    </w:rPr>
  </w:style>
  <w:style w:type="character" w:customStyle="1" w:styleId="luchili">
    <w:name w:val="luc_hili"/>
    <w:basedOn w:val="Domylnaczcionkaakapitu"/>
    <w:rsid w:val="00FF5A4E"/>
  </w:style>
  <w:style w:type="character" w:customStyle="1" w:styleId="Tekstpodstawowy30">
    <w:name w:val="Tekst podstawowy3"/>
    <w:rsid w:val="009B3024"/>
    <w:rPr>
      <w:rFonts w:ascii="Arial" w:eastAsia="Arial" w:hAnsi="Arial" w:cs="Arial"/>
      <w:b w:val="0"/>
      <w:bCs w:val="0"/>
      <w:i w:val="0"/>
      <w:iCs w:val="0"/>
      <w:smallCaps w:val="0"/>
      <w:strike w:val="0"/>
      <w:spacing w:val="0"/>
      <w:sz w:val="22"/>
      <w:szCs w:val="22"/>
      <w:u w:val="single"/>
      <w:shd w:val="clear" w:color="auto" w:fill="FFFFFF"/>
    </w:rPr>
  </w:style>
  <w:style w:type="character" w:customStyle="1" w:styleId="Tekstpodstawowy4">
    <w:name w:val="Tekst podstawowy4"/>
    <w:rsid w:val="009B3024"/>
    <w:rPr>
      <w:rFonts w:ascii="Arial" w:eastAsia="Arial" w:hAnsi="Arial" w:cs="Arial"/>
      <w:b w:val="0"/>
      <w:bCs w:val="0"/>
      <w:i w:val="0"/>
      <w:iCs w:val="0"/>
      <w:smallCaps w:val="0"/>
      <w:strike w:val="0"/>
      <w:spacing w:val="0"/>
      <w:sz w:val="22"/>
      <w:szCs w:val="22"/>
      <w:u w:val="single"/>
      <w:shd w:val="clear" w:color="auto" w:fill="FFFFFF"/>
    </w:rPr>
  </w:style>
  <w:style w:type="character" w:customStyle="1" w:styleId="Bodytext4">
    <w:name w:val="Body text (4)_"/>
    <w:link w:val="Bodytext40"/>
    <w:rsid w:val="009B3024"/>
    <w:rPr>
      <w:sz w:val="23"/>
      <w:szCs w:val="23"/>
      <w:shd w:val="clear" w:color="auto" w:fill="FFFFFF"/>
    </w:rPr>
  </w:style>
  <w:style w:type="paragraph" w:customStyle="1" w:styleId="Bodytext40">
    <w:name w:val="Body text (4)"/>
    <w:basedOn w:val="Normalny"/>
    <w:link w:val="Bodytext4"/>
    <w:rsid w:val="009B3024"/>
    <w:pPr>
      <w:shd w:val="clear" w:color="auto" w:fill="FFFFFF"/>
      <w:spacing w:before="240" w:line="274" w:lineRule="exact"/>
      <w:jc w:val="both"/>
    </w:pPr>
    <w:rPr>
      <w:rFonts w:ascii="Times" w:eastAsiaTheme="minorHAnsi" w:hAnsi="Times"/>
      <w:sz w:val="23"/>
      <w:szCs w:val="23"/>
      <w:lang w:eastAsia="en-US"/>
    </w:rPr>
  </w:style>
  <w:style w:type="paragraph" w:styleId="Tekstdymka">
    <w:name w:val="Balloon Text"/>
    <w:basedOn w:val="Normalny"/>
    <w:link w:val="TekstdymkaZnak"/>
    <w:uiPriority w:val="99"/>
    <w:semiHidden/>
    <w:unhideWhenUsed/>
    <w:rsid w:val="00DA0F5E"/>
    <w:rPr>
      <w:rFonts w:ascii="Tahoma" w:hAnsi="Tahoma" w:cs="Tahoma"/>
      <w:sz w:val="16"/>
      <w:szCs w:val="16"/>
    </w:rPr>
  </w:style>
  <w:style w:type="character" w:customStyle="1" w:styleId="TekstdymkaZnak">
    <w:name w:val="Tekst dymka Znak"/>
    <w:basedOn w:val="Domylnaczcionkaakapitu"/>
    <w:link w:val="Tekstdymka"/>
    <w:uiPriority w:val="99"/>
    <w:semiHidden/>
    <w:rsid w:val="00DA0F5E"/>
    <w:rPr>
      <w:rFonts w:ascii="Tahoma" w:eastAsia="Times New Roman" w:hAnsi="Tahoma" w:cs="Tahoma"/>
      <w:sz w:val="16"/>
      <w:szCs w:val="16"/>
      <w:lang w:eastAsia="pl-PL"/>
    </w:rPr>
  </w:style>
  <w:style w:type="paragraph" w:customStyle="1" w:styleId="Tekstpodstawowy27">
    <w:name w:val="Tekst podstawowy27"/>
    <w:basedOn w:val="Normalny"/>
    <w:rsid w:val="00305259"/>
    <w:pPr>
      <w:shd w:val="clear" w:color="auto" w:fill="FFFFFF"/>
      <w:spacing w:line="0" w:lineRule="atLeast"/>
      <w:ind w:hanging="360"/>
    </w:pPr>
    <w:rPr>
      <w:color w:val="000000"/>
      <w:sz w:val="23"/>
      <w:szCs w:val="23"/>
      <w:lang w:val="pl"/>
    </w:rPr>
  </w:style>
  <w:style w:type="character" w:customStyle="1" w:styleId="Tekstpodstawowy14">
    <w:name w:val="Tekst podstawowy14"/>
    <w:rsid w:val="00305259"/>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LITliteraZnak">
    <w:name w:val="LIT – litera Znak"/>
    <w:link w:val="LITlitera"/>
    <w:uiPriority w:val="17"/>
    <w:rsid w:val="00407C11"/>
    <w:rPr>
      <w:rFonts w:eastAsiaTheme="minorEastAsia" w:cs="Arial"/>
      <w:bCs/>
      <w:szCs w:val="20"/>
    </w:rPr>
  </w:style>
  <w:style w:type="paragraph" w:styleId="Nagwek">
    <w:name w:val="header"/>
    <w:basedOn w:val="Normalny"/>
    <w:link w:val="NagwekZnak"/>
    <w:uiPriority w:val="99"/>
    <w:unhideWhenUsed/>
    <w:rsid w:val="003679C8"/>
    <w:pPr>
      <w:tabs>
        <w:tab w:val="center" w:pos="4536"/>
        <w:tab w:val="right" w:pos="9072"/>
      </w:tabs>
    </w:pPr>
  </w:style>
  <w:style w:type="character" w:customStyle="1" w:styleId="NagwekZnak">
    <w:name w:val="Nagłówek Znak"/>
    <w:basedOn w:val="Domylnaczcionkaakapitu"/>
    <w:link w:val="Nagwek"/>
    <w:uiPriority w:val="99"/>
    <w:rsid w:val="003679C8"/>
    <w:rPr>
      <w:rFonts w:ascii="Times New Roman" w:eastAsia="Times New Roman" w:hAnsi="Times New Roman"/>
      <w:lang w:eastAsia="pl-PL"/>
    </w:rPr>
  </w:style>
  <w:style w:type="paragraph" w:styleId="Stopka">
    <w:name w:val="footer"/>
    <w:basedOn w:val="Normalny"/>
    <w:link w:val="StopkaZnak"/>
    <w:uiPriority w:val="99"/>
    <w:unhideWhenUsed/>
    <w:rsid w:val="003679C8"/>
    <w:pPr>
      <w:tabs>
        <w:tab w:val="center" w:pos="4536"/>
        <w:tab w:val="right" w:pos="9072"/>
      </w:tabs>
    </w:pPr>
  </w:style>
  <w:style w:type="character" w:customStyle="1" w:styleId="StopkaZnak">
    <w:name w:val="Stopka Znak"/>
    <w:basedOn w:val="Domylnaczcionkaakapitu"/>
    <w:link w:val="Stopka"/>
    <w:uiPriority w:val="99"/>
    <w:rsid w:val="003679C8"/>
    <w:rPr>
      <w:rFonts w:ascii="Times New Roman" w:eastAsia="Times New Roman" w:hAnsi="Times New Roman"/>
      <w:lang w:eastAsia="pl-PL"/>
    </w:rPr>
  </w:style>
  <w:style w:type="character" w:styleId="Pogrubienie">
    <w:name w:val="Strong"/>
    <w:basedOn w:val="Domylnaczcionkaakapitu"/>
    <w:uiPriority w:val="22"/>
    <w:qFormat/>
    <w:rsid w:val="00EE2884"/>
    <w:rPr>
      <w:b/>
      <w:bCs/>
    </w:rPr>
  </w:style>
  <w:style w:type="character" w:styleId="Odwoaniedokomentarza">
    <w:name w:val="annotation reference"/>
    <w:basedOn w:val="Domylnaczcionkaakapitu"/>
    <w:uiPriority w:val="99"/>
    <w:semiHidden/>
    <w:unhideWhenUsed/>
    <w:rsid w:val="00DC49F3"/>
    <w:rPr>
      <w:sz w:val="16"/>
      <w:szCs w:val="16"/>
    </w:rPr>
  </w:style>
  <w:style w:type="paragraph" w:styleId="Tekstkomentarza">
    <w:name w:val="annotation text"/>
    <w:basedOn w:val="Normalny"/>
    <w:link w:val="TekstkomentarzaZnak"/>
    <w:uiPriority w:val="99"/>
    <w:semiHidden/>
    <w:unhideWhenUsed/>
    <w:rsid w:val="006678F8"/>
    <w:rPr>
      <w:sz w:val="20"/>
      <w:szCs w:val="20"/>
    </w:rPr>
  </w:style>
  <w:style w:type="character" w:customStyle="1" w:styleId="TekstkomentarzaZnak">
    <w:name w:val="Tekst komentarza Znak"/>
    <w:basedOn w:val="Domylnaczcionkaakapitu"/>
    <w:link w:val="Tekstkomentarza"/>
    <w:uiPriority w:val="99"/>
    <w:semiHidden/>
    <w:rsid w:val="006678F8"/>
    <w:rPr>
      <w:rFonts w:ascii="Times New Roman" w:eastAsia="Times New Roman" w:hAnsi="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6678F8"/>
    <w:rPr>
      <w:b/>
      <w:bCs/>
    </w:rPr>
  </w:style>
  <w:style w:type="character" w:customStyle="1" w:styleId="TematkomentarzaZnak">
    <w:name w:val="Temat komentarza Znak"/>
    <w:basedOn w:val="TekstkomentarzaZnak"/>
    <w:link w:val="Tematkomentarza"/>
    <w:uiPriority w:val="99"/>
    <w:semiHidden/>
    <w:rsid w:val="006678F8"/>
    <w:rPr>
      <w:rFonts w:ascii="Times New Roman" w:eastAsia="Times New Roman" w:hAnsi="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2297">
      <w:bodyDiv w:val="1"/>
      <w:marLeft w:val="0"/>
      <w:marRight w:val="0"/>
      <w:marTop w:val="0"/>
      <w:marBottom w:val="0"/>
      <w:divBdr>
        <w:top w:val="none" w:sz="0" w:space="0" w:color="auto"/>
        <w:left w:val="none" w:sz="0" w:space="0" w:color="auto"/>
        <w:bottom w:val="none" w:sz="0" w:space="0" w:color="auto"/>
        <w:right w:val="none" w:sz="0" w:space="0" w:color="auto"/>
      </w:divBdr>
      <w:divsChild>
        <w:div w:id="1922635678">
          <w:marLeft w:val="0"/>
          <w:marRight w:val="0"/>
          <w:marTop w:val="0"/>
          <w:marBottom w:val="0"/>
          <w:divBdr>
            <w:top w:val="none" w:sz="0" w:space="0" w:color="auto"/>
            <w:left w:val="none" w:sz="0" w:space="0" w:color="auto"/>
            <w:bottom w:val="none" w:sz="0" w:space="0" w:color="auto"/>
            <w:right w:val="none" w:sz="0" w:space="0" w:color="auto"/>
          </w:divBdr>
        </w:div>
      </w:divsChild>
    </w:div>
    <w:div w:id="214971209">
      <w:bodyDiv w:val="1"/>
      <w:marLeft w:val="0"/>
      <w:marRight w:val="0"/>
      <w:marTop w:val="0"/>
      <w:marBottom w:val="0"/>
      <w:divBdr>
        <w:top w:val="none" w:sz="0" w:space="0" w:color="auto"/>
        <w:left w:val="none" w:sz="0" w:space="0" w:color="auto"/>
        <w:bottom w:val="none" w:sz="0" w:space="0" w:color="auto"/>
        <w:right w:val="none" w:sz="0" w:space="0" w:color="auto"/>
      </w:divBdr>
    </w:div>
    <w:div w:id="277569288">
      <w:bodyDiv w:val="1"/>
      <w:marLeft w:val="0"/>
      <w:marRight w:val="0"/>
      <w:marTop w:val="0"/>
      <w:marBottom w:val="0"/>
      <w:divBdr>
        <w:top w:val="none" w:sz="0" w:space="0" w:color="auto"/>
        <w:left w:val="none" w:sz="0" w:space="0" w:color="auto"/>
        <w:bottom w:val="none" w:sz="0" w:space="0" w:color="auto"/>
        <w:right w:val="none" w:sz="0" w:space="0" w:color="auto"/>
      </w:divBdr>
    </w:div>
    <w:div w:id="981544499">
      <w:bodyDiv w:val="1"/>
      <w:marLeft w:val="0"/>
      <w:marRight w:val="0"/>
      <w:marTop w:val="0"/>
      <w:marBottom w:val="0"/>
      <w:divBdr>
        <w:top w:val="none" w:sz="0" w:space="0" w:color="auto"/>
        <w:left w:val="none" w:sz="0" w:space="0" w:color="auto"/>
        <w:bottom w:val="none" w:sz="0" w:space="0" w:color="auto"/>
        <w:right w:val="none" w:sz="0" w:space="0" w:color="auto"/>
      </w:divBdr>
    </w:div>
    <w:div w:id="1239905098">
      <w:bodyDiv w:val="1"/>
      <w:marLeft w:val="0"/>
      <w:marRight w:val="0"/>
      <w:marTop w:val="0"/>
      <w:marBottom w:val="0"/>
      <w:divBdr>
        <w:top w:val="none" w:sz="0" w:space="0" w:color="auto"/>
        <w:left w:val="none" w:sz="0" w:space="0" w:color="auto"/>
        <w:bottom w:val="none" w:sz="0" w:space="0" w:color="auto"/>
        <w:right w:val="none" w:sz="0" w:space="0" w:color="auto"/>
      </w:divBdr>
    </w:div>
    <w:div w:id="127370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C8336-5BE3-4E2C-876E-D93F868F8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11578</Words>
  <Characters>74219</Characters>
  <Application>Microsoft Office Word</Application>
  <DocSecurity>0</DocSecurity>
  <Lines>1325</Lines>
  <Paragraphs>526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85271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Westfal Jakub</dc:creator>
  <cp:lastModifiedBy>Ewa A. Genert</cp:lastModifiedBy>
  <cp:revision>2</cp:revision>
  <cp:lastPrinted>2017-08-09T12:08:00Z</cp:lastPrinted>
  <dcterms:created xsi:type="dcterms:W3CDTF">2017-08-30T11:27:00Z</dcterms:created>
  <dcterms:modified xsi:type="dcterms:W3CDTF">2017-08-30T11:27:00Z</dcterms:modified>
</cp:coreProperties>
</file>