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77BF" w:rsidRPr="009728C4" w:rsidRDefault="001377BF" w:rsidP="004D58E9">
      <w:pPr>
        <w:pStyle w:val="Tytu"/>
        <w:ind w:firstLine="0"/>
        <w:rPr>
          <w:rFonts w:ascii="Times New Roman" w:hAnsi="Times New Roman"/>
          <w:b w:val="0"/>
        </w:rPr>
      </w:pPr>
      <w:bookmarkStart w:id="0" w:name="_GoBack"/>
      <w:bookmarkEnd w:id="0"/>
      <w:r w:rsidRPr="009728C4">
        <w:rPr>
          <w:rFonts w:ascii="Times New Roman" w:hAnsi="Times New Roman"/>
          <w:b w:val="0"/>
        </w:rPr>
        <w:t>UZASADNIENIE</w:t>
      </w:r>
    </w:p>
    <w:p w:rsidR="001377BF" w:rsidRPr="00C7548A" w:rsidRDefault="001377BF" w:rsidP="004D58E9">
      <w:pPr>
        <w:pStyle w:val="Nagwek1"/>
        <w:tabs>
          <w:tab w:val="left" w:pos="1276"/>
        </w:tabs>
        <w:suppressAutoHyphens/>
        <w:autoSpaceDE w:val="0"/>
        <w:autoSpaceDN w:val="0"/>
        <w:adjustRightInd w:val="0"/>
        <w:spacing w:before="120" w:after="0"/>
        <w:ind w:firstLine="0"/>
        <w:rPr>
          <w:rFonts w:eastAsia="MS ??"/>
          <w:iCs w:val="0"/>
        </w:rPr>
      </w:pPr>
      <w:r w:rsidRPr="00C7548A">
        <w:rPr>
          <w:rFonts w:eastAsia="MS ??"/>
          <w:iCs w:val="0"/>
        </w:rPr>
        <w:t xml:space="preserve">I. Cele projektu </w:t>
      </w:r>
    </w:p>
    <w:p w:rsidR="001377BF" w:rsidRPr="00C7548A" w:rsidRDefault="001377BF" w:rsidP="004D58E9">
      <w:pPr>
        <w:pStyle w:val="ARTartustawynprozporzdzenia"/>
        <w:ind w:firstLine="0"/>
        <w:rPr>
          <w:rFonts w:ascii="Times New Roman" w:hAnsi="Times New Roman"/>
          <w:szCs w:val="24"/>
        </w:rPr>
      </w:pPr>
      <w:r w:rsidRPr="00C7548A">
        <w:rPr>
          <w:rFonts w:ascii="Times New Roman" w:hAnsi="Times New Roman"/>
          <w:szCs w:val="24"/>
        </w:rPr>
        <w:t xml:space="preserve">Turystyka niezmiennie odgrywa </w:t>
      </w:r>
      <w:r w:rsidR="0080542D" w:rsidRPr="00C7548A">
        <w:rPr>
          <w:rFonts w:ascii="Times New Roman" w:hAnsi="Times New Roman"/>
          <w:szCs w:val="24"/>
        </w:rPr>
        <w:t xml:space="preserve">bardzo </w:t>
      </w:r>
      <w:r w:rsidRPr="00C7548A">
        <w:rPr>
          <w:rFonts w:ascii="Times New Roman" w:hAnsi="Times New Roman"/>
          <w:szCs w:val="24"/>
        </w:rPr>
        <w:t xml:space="preserve">istotną rolę w gospodarce wszystkich państw członkowskich Unii Europejskiej. Przepisy regulujące tę kwestię </w:t>
      </w:r>
      <w:r w:rsidR="0080542D" w:rsidRPr="00C7548A">
        <w:rPr>
          <w:rFonts w:ascii="Times New Roman" w:hAnsi="Times New Roman"/>
          <w:szCs w:val="24"/>
        </w:rPr>
        <w:t>zaró</w:t>
      </w:r>
      <w:r w:rsidR="006423C9" w:rsidRPr="00C7548A">
        <w:rPr>
          <w:rFonts w:ascii="Times New Roman" w:hAnsi="Times New Roman"/>
          <w:szCs w:val="24"/>
        </w:rPr>
        <w:t>w</w:t>
      </w:r>
      <w:r w:rsidR="0080542D" w:rsidRPr="00C7548A">
        <w:rPr>
          <w:rFonts w:ascii="Times New Roman" w:hAnsi="Times New Roman"/>
          <w:szCs w:val="24"/>
        </w:rPr>
        <w:t xml:space="preserve">no </w:t>
      </w:r>
      <w:r w:rsidRPr="00C7548A">
        <w:rPr>
          <w:rFonts w:ascii="Times New Roman" w:hAnsi="Times New Roman"/>
          <w:szCs w:val="24"/>
        </w:rPr>
        <w:t>na gruncie prawa polskiego, jak i prawa unijnego</w:t>
      </w:r>
      <w:r w:rsidR="009C322A">
        <w:rPr>
          <w:rFonts w:ascii="Times New Roman" w:hAnsi="Times New Roman"/>
          <w:szCs w:val="24"/>
        </w:rPr>
        <w:t>,</w:t>
      </w:r>
      <w:r w:rsidRPr="00C7548A">
        <w:rPr>
          <w:rFonts w:ascii="Times New Roman" w:hAnsi="Times New Roman"/>
          <w:szCs w:val="24"/>
        </w:rPr>
        <w:t xml:space="preserve"> przestały jednak nadążać za dynamicznymi zmianami zachodzącymi na rynku usług turystycznych, wyrażającymi się między innymi: w</w:t>
      </w:r>
      <w:r w:rsidR="00C7548A">
        <w:rPr>
          <w:rFonts w:ascii="Times New Roman" w:hAnsi="Times New Roman"/>
          <w:szCs w:val="24"/>
        </w:rPr>
        <w:t xml:space="preserve"> </w:t>
      </w:r>
      <w:r w:rsidRPr="00C7548A">
        <w:rPr>
          <w:rFonts w:ascii="Times New Roman" w:hAnsi="Times New Roman"/>
          <w:szCs w:val="24"/>
        </w:rPr>
        <w:t>nieustannym poszerzaniu się kanałów dystr</w:t>
      </w:r>
      <w:r w:rsidR="005B2E4A">
        <w:rPr>
          <w:rFonts w:ascii="Times New Roman" w:hAnsi="Times New Roman"/>
          <w:szCs w:val="24"/>
        </w:rPr>
        <w:t>ybucji tych usług, jak choćby o </w:t>
      </w:r>
      <w:r w:rsidRPr="00C7548A">
        <w:rPr>
          <w:rFonts w:ascii="Times New Roman" w:hAnsi="Times New Roman"/>
          <w:szCs w:val="24"/>
        </w:rPr>
        <w:t xml:space="preserve">oferty internetowe (obecnie, jak się wydaje, główny ciężar dystrybucji usług turystycznych przejął właśnie ten kanał), w zwiększeniu indywidualizacji przygotowanych ofert imprez turystycznych oraz w możliwości wybierania i łączenia przez podróżnych różnych usług turystycznych. W konsekwencji wiele aspektów tego rynku pozostaje całkowicie lub częściowo poza zakresem uregulowań prawnych. Ten stan rzeczy nie tylko wywołuje niepewność na rynku usług turystycznych, lecz przede wszystkim nie zapewnia korzystającym z tych usług dostępu do wyczerpujących informacji o szczegółach ofert oraz niezbędnego zabezpieczenia na wypadek ich niewykonania lub nienależytego wykonania, bądź w </w:t>
      </w:r>
      <w:r w:rsidR="00880FD2" w:rsidRPr="00C7548A">
        <w:rPr>
          <w:rFonts w:ascii="Times New Roman" w:hAnsi="Times New Roman"/>
          <w:szCs w:val="24"/>
        </w:rPr>
        <w:t>przy</w:t>
      </w:r>
      <w:r w:rsidRPr="00C7548A">
        <w:rPr>
          <w:rFonts w:ascii="Times New Roman" w:hAnsi="Times New Roman"/>
          <w:szCs w:val="24"/>
        </w:rPr>
        <w:t xml:space="preserve">padku niewypłacalności. </w:t>
      </w:r>
    </w:p>
    <w:p w:rsidR="001377BF" w:rsidRPr="00C7548A" w:rsidRDefault="001377BF" w:rsidP="004D58E9">
      <w:pPr>
        <w:suppressAutoHyphens/>
        <w:autoSpaceDE w:val="0"/>
        <w:autoSpaceDN w:val="0"/>
        <w:adjustRightInd w:val="0"/>
        <w:spacing w:before="120" w:line="360" w:lineRule="auto"/>
        <w:jc w:val="both"/>
        <w:rPr>
          <w:rFonts w:eastAsia="MS ??"/>
        </w:rPr>
      </w:pPr>
      <w:r w:rsidRPr="00C7548A">
        <w:t xml:space="preserve">Odpowiedź na powyższe wątpliwości i problemy stanowi </w:t>
      </w:r>
      <w:r w:rsidRPr="00C7548A">
        <w:rPr>
          <w:rFonts w:eastAsia="MS ??"/>
        </w:rPr>
        <w:t>dyrektywa Parlamentu Europejskiego i Rady nr 2015/2302/UE z dnia 25 listopada 2015 r. w sprawie imprez turystycznych i</w:t>
      </w:r>
      <w:r w:rsidR="00C7548A">
        <w:rPr>
          <w:rFonts w:eastAsia="MS ??"/>
        </w:rPr>
        <w:t xml:space="preserve"> </w:t>
      </w:r>
      <w:r w:rsidRPr="00C7548A">
        <w:rPr>
          <w:rFonts w:eastAsia="MS ??"/>
        </w:rPr>
        <w:t>powiązanych usług turystycznych, zmieniająca rozporządzenie (WE) nr</w:t>
      </w:r>
      <w:r w:rsidR="005B2E4A">
        <w:rPr>
          <w:rFonts w:eastAsia="MS ??"/>
        </w:rPr>
        <w:t> </w:t>
      </w:r>
      <w:r w:rsidRPr="00C7548A">
        <w:rPr>
          <w:rFonts w:eastAsia="MS ??"/>
        </w:rPr>
        <w:t>2006/2004 i</w:t>
      </w:r>
      <w:r w:rsidR="00C7548A">
        <w:rPr>
          <w:rFonts w:eastAsia="MS ??"/>
        </w:rPr>
        <w:t xml:space="preserve"> </w:t>
      </w:r>
      <w:r w:rsidRPr="00C7548A">
        <w:rPr>
          <w:rFonts w:eastAsia="MS ??"/>
        </w:rPr>
        <w:t>dyrektywę Parlamentu Europejskiego i Rady 2011/83/UE oraz uchylająca dyrektywę Rady 90/314/EWG</w:t>
      </w:r>
      <w:r w:rsidR="00CB2F32">
        <w:rPr>
          <w:rFonts w:eastAsia="MS ??"/>
        </w:rPr>
        <w:t xml:space="preserve">, </w:t>
      </w:r>
      <w:r w:rsidRPr="00C7548A">
        <w:rPr>
          <w:rFonts w:eastAsia="MS ??"/>
        </w:rPr>
        <w:t>dalej jako: dyrektywa 2015/2302</w:t>
      </w:r>
      <w:r w:rsidRPr="00C7548A">
        <w:t>, która nie tylko aktualizuje i</w:t>
      </w:r>
      <w:r w:rsidR="00C7548A">
        <w:t xml:space="preserve"> </w:t>
      </w:r>
      <w:r w:rsidRPr="00C7548A">
        <w:t>poszerza istniejące uregulowania prawne dotyczące turystyki, lecz także zobowiązuje państwa członkowskie do maksymalnej harmonizacji w tym zakresie (art. 4)</w:t>
      </w:r>
      <w:r w:rsidR="009C322A">
        <w:t>,</w:t>
      </w:r>
      <w:r w:rsidRPr="00C7548A">
        <w:t xml:space="preserve"> zapewniając w</w:t>
      </w:r>
      <w:r w:rsidR="00C7548A">
        <w:t xml:space="preserve"> </w:t>
      </w:r>
      <w:r w:rsidRPr="00C7548A">
        <w:t>każdym z nich spójność rozwiązań prawnych, w tym w zakresie</w:t>
      </w:r>
      <w:r w:rsidR="000623A8" w:rsidRPr="00C7548A">
        <w:t xml:space="preserve"> realizacji</w:t>
      </w:r>
      <w:r w:rsidRPr="00C7548A">
        <w:t xml:space="preserve"> obowiązków informacyjnych</w:t>
      </w:r>
      <w:r w:rsidR="000623A8" w:rsidRPr="00C7548A">
        <w:t xml:space="preserve"> wobec podróżnych</w:t>
      </w:r>
      <w:r w:rsidRPr="00C7548A">
        <w:t>, oraz jednolity stopień ochrony i zabezpieczeń. Obowiązek ten zgodnie z</w:t>
      </w:r>
      <w:r w:rsidR="00C7548A">
        <w:t xml:space="preserve"> </w:t>
      </w:r>
      <w:r w:rsidRPr="00C7548A">
        <w:t>art.</w:t>
      </w:r>
      <w:r w:rsidR="00C7548A">
        <w:t xml:space="preserve"> </w:t>
      </w:r>
      <w:r w:rsidRPr="00C7548A">
        <w:t xml:space="preserve">28 dyrektywy </w:t>
      </w:r>
      <w:r w:rsidRPr="00C7548A">
        <w:rPr>
          <w:rFonts w:eastAsia="MS ??"/>
        </w:rPr>
        <w:t>2015/2302</w:t>
      </w:r>
      <w:r w:rsidRPr="00C7548A">
        <w:t xml:space="preserve"> ma zostać zrealizowany przez państwa członkowskie najpóźniej do dnia 1 stycznia 2018 r. W tym bowiem terminie państwa mają przyjąć i</w:t>
      </w:r>
      <w:r w:rsidR="00C7548A">
        <w:t xml:space="preserve"> </w:t>
      </w:r>
      <w:r w:rsidRPr="00C7548A">
        <w:t>opublikować przepisy ustawowe, wykonawcze i administracyjne niezbędne do wykonania dyrektywy, przy czym przepisy te powinny wejść w życie z dniem 1</w:t>
      </w:r>
      <w:r w:rsidR="00C7548A">
        <w:t xml:space="preserve"> </w:t>
      </w:r>
      <w:r w:rsidRPr="00C7548A">
        <w:t>lipca 2018 r.</w:t>
      </w:r>
    </w:p>
    <w:p w:rsidR="001377BF" w:rsidRPr="00C7548A" w:rsidRDefault="001377BF" w:rsidP="004D58E9">
      <w:pPr>
        <w:suppressAutoHyphens/>
        <w:autoSpaceDE w:val="0"/>
        <w:autoSpaceDN w:val="0"/>
        <w:adjustRightInd w:val="0"/>
        <w:spacing w:before="120" w:line="360" w:lineRule="auto"/>
        <w:jc w:val="both"/>
      </w:pPr>
      <w:r w:rsidRPr="00C7548A">
        <w:rPr>
          <w:rFonts w:eastAsia="MS ??"/>
        </w:rPr>
        <w:t xml:space="preserve">Wobec powyższego przedmiotowy projekt ustawy realizuje dwa zasadnicze cele. Pierwszym z nich (głównym) jest transpozycja do polskiego porządku prawnego dyrektywy 2015/2302. Drugi stanowi poprawa funkcjonujących już rozwiązań </w:t>
      </w:r>
      <w:r w:rsidRPr="00C7548A">
        <w:rPr>
          <w:rFonts w:eastAsia="MS ??"/>
        </w:rPr>
        <w:lastRenderedPageBreak/>
        <w:t>prawnych, w</w:t>
      </w:r>
      <w:r w:rsidR="00C7548A">
        <w:rPr>
          <w:rFonts w:eastAsia="MS ??"/>
        </w:rPr>
        <w:t xml:space="preserve"> </w:t>
      </w:r>
      <w:r w:rsidRPr="00C7548A">
        <w:rPr>
          <w:rFonts w:eastAsia="MS ??"/>
        </w:rPr>
        <w:t>szczególności w zakresie zabezpieczeń podróżnych przed skutkami niewypłacalności organizatorów turystyki i przedsiębiorców ułatwiających nabywanie usług turystycznych.</w:t>
      </w:r>
    </w:p>
    <w:p w:rsidR="001377BF" w:rsidRPr="00C7548A" w:rsidRDefault="001377BF" w:rsidP="004D58E9">
      <w:pPr>
        <w:suppressAutoHyphens/>
        <w:autoSpaceDE w:val="0"/>
        <w:autoSpaceDN w:val="0"/>
        <w:adjustRightInd w:val="0"/>
        <w:spacing w:before="120" w:line="360" w:lineRule="auto"/>
        <w:jc w:val="both"/>
        <w:rPr>
          <w:rFonts w:eastAsia="MS ??"/>
        </w:rPr>
      </w:pPr>
      <w:r w:rsidRPr="00C7548A">
        <w:rPr>
          <w:rFonts w:eastAsia="MS ??"/>
        </w:rPr>
        <w:t xml:space="preserve">Niniejszy projekt ustawy przede wszystkim zapewnia należytą </w:t>
      </w:r>
      <w:r w:rsidR="0080542D" w:rsidRPr="00C7548A">
        <w:rPr>
          <w:rFonts w:eastAsia="MS ??"/>
        </w:rPr>
        <w:t xml:space="preserve">i niezbędną </w:t>
      </w:r>
      <w:r w:rsidRPr="00C7548A">
        <w:rPr>
          <w:rFonts w:eastAsia="MS ??"/>
        </w:rPr>
        <w:t>transpozycję wszystkich postanowień dyrektywy 2015/2302 na grunt prawa polskiego. W</w:t>
      </w:r>
      <w:r w:rsidRPr="00C7548A">
        <w:t>prowadza nowe definicje</w:t>
      </w:r>
      <w:r w:rsidR="00915618" w:rsidRPr="00C7548A">
        <w:t xml:space="preserve"> funkcjonujących już</w:t>
      </w:r>
      <w:r w:rsidRPr="00C7548A">
        <w:t xml:space="preserve"> pojęć, w szczególności takich jak: usługa turystyczna, impreza turystyczna oraz podróżny, ponadto wprowadza regulacje dotyczące coraz bardziej popularnych powiązanych usług turystycznych. Precyzyjnie określa </w:t>
      </w:r>
      <w:r w:rsidR="00915618" w:rsidRPr="00C7548A">
        <w:t xml:space="preserve">sposób i zakres realizacji obowiązków informacyjnych wobec podróżnych, </w:t>
      </w:r>
      <w:r w:rsidRPr="00C7548A">
        <w:t>konstrukcję umowy o udział w imprezie turystycznej, w</w:t>
      </w:r>
      <w:r w:rsidR="00C7548A">
        <w:t xml:space="preserve"> </w:t>
      </w:r>
      <w:r w:rsidRPr="00C7548A">
        <w:t>tym w zakresie zasad i podstaw dokonywania zmian w cenie, ponadto kwestię realizacji</w:t>
      </w:r>
      <w:r w:rsidR="00A35146" w:rsidRPr="00C7548A">
        <w:t xml:space="preserve"> umowy</w:t>
      </w:r>
      <w:r w:rsidRPr="00C7548A">
        <w:t xml:space="preserve"> oraz zasady odpowiedzialności za jej niewykonanie lub nienależyte wykonanie. </w:t>
      </w:r>
      <w:r w:rsidR="005B2E4A">
        <w:rPr>
          <w:rFonts w:eastAsia="MS ??"/>
        </w:rPr>
        <w:t>Korzysta przy tym z </w:t>
      </w:r>
      <w:r w:rsidRPr="00C7548A">
        <w:rPr>
          <w:rFonts w:eastAsia="MS ??"/>
        </w:rPr>
        <w:t xml:space="preserve">bogactwa wypracowanych, funkcjonujących obecnie koncepcji i rozwiązań prawnych, zebranych doświadczeń oraz uwag i sugestii. </w:t>
      </w:r>
    </w:p>
    <w:p w:rsidR="001377BF" w:rsidRPr="00C7548A" w:rsidRDefault="001377BF" w:rsidP="004D58E9">
      <w:pPr>
        <w:suppressAutoHyphens/>
        <w:autoSpaceDE w:val="0"/>
        <w:autoSpaceDN w:val="0"/>
        <w:adjustRightInd w:val="0"/>
        <w:spacing w:before="120" w:line="360" w:lineRule="auto"/>
        <w:jc w:val="both"/>
      </w:pPr>
      <w:r w:rsidRPr="00C7548A">
        <w:t>O transponowaniu dyrektywy 2015/230</w:t>
      </w:r>
      <w:r w:rsidR="009C322A">
        <w:t>2 w ramach nowego aktu prawnego</w:t>
      </w:r>
      <w:r w:rsidRPr="00C7548A">
        <w:t xml:space="preserve"> zadecydowały dwa zasadnicze powody. Po pierwsze, materia regulowana dyrektywą jest w</w:t>
      </w:r>
      <w:r w:rsidR="00C7548A">
        <w:t xml:space="preserve"> </w:t>
      </w:r>
      <w:r w:rsidRPr="00C7548A">
        <w:t xml:space="preserve">wielu aspektach materią nową (np. powiązane usługi turystyczne, </w:t>
      </w:r>
      <w:r w:rsidR="0080542D" w:rsidRPr="00C7548A">
        <w:t xml:space="preserve">ułatwianie </w:t>
      </w:r>
      <w:r w:rsidRPr="00C7548A">
        <w:t>nabywani</w:t>
      </w:r>
      <w:r w:rsidR="0080542D" w:rsidRPr="00C7548A">
        <w:t>a</w:t>
      </w:r>
      <w:r w:rsidRPr="00C7548A">
        <w:t xml:space="preserve"> tego rodzaju usług</w:t>
      </w:r>
      <w:r w:rsidR="00915618" w:rsidRPr="00C7548A">
        <w:t>, standardowe formularze informacyjne</w:t>
      </w:r>
      <w:r w:rsidRPr="00C7548A">
        <w:t>) i stąd znacząco skomplikowaną, gdyż dotyczy zjawisk gospodarczych i</w:t>
      </w:r>
      <w:r w:rsidR="00C7548A">
        <w:t xml:space="preserve"> </w:t>
      </w:r>
      <w:r w:rsidRPr="00C7548A">
        <w:t>społecznych funkcjonujących dopiero od niedawna. Ujęcie tych nowych instytucji i rozwiązań prawnych w ramach obowiązującego aktu prawnego – ustawy z dnia 29</w:t>
      </w:r>
      <w:r w:rsidR="00C7548A">
        <w:t xml:space="preserve"> </w:t>
      </w:r>
      <w:r w:rsidRPr="00C7548A">
        <w:t>sierpnia 1997 r. o usługach turystycznych – nie jest zatem możliwe. Podjęcie takiej próby doprowadziłoby do zaburzenia integralności konstrukcji istniejącej ustawy. Trudno bowiem uznać za prawidłowe rozwiązanie dokonanie prostego uzupełnienia tego aktu prawnego, w</w:t>
      </w:r>
      <w:r w:rsidR="005B2E4A">
        <w:t> </w:t>
      </w:r>
      <w:r w:rsidRPr="00C7548A">
        <w:t xml:space="preserve">szczególności przez „zastąpienie” istniejących instytucji nowymi, wynikającymi </w:t>
      </w:r>
      <w:r w:rsidR="009C322A">
        <w:t xml:space="preserve">z </w:t>
      </w:r>
      <w:r w:rsidRPr="00C7548A">
        <w:t xml:space="preserve">dyrektywy </w:t>
      </w:r>
      <w:r w:rsidRPr="00C7548A">
        <w:rPr>
          <w:rFonts w:eastAsia="MS ??"/>
        </w:rPr>
        <w:t>2015/2302</w:t>
      </w:r>
      <w:r w:rsidR="00D8193A" w:rsidRPr="00C7548A">
        <w:rPr>
          <w:rFonts w:eastAsia="MS ??"/>
        </w:rPr>
        <w:t>, w sytuacji, gdy nowe rozwiązania istotnie odbiegają od obowiązujących</w:t>
      </w:r>
      <w:r w:rsidRPr="00C7548A">
        <w:t xml:space="preserve">. Wybór sposobu transpozycji był więc podyktowany zarówno powagą regulowanej materii, jak i względami praktycznymi. </w:t>
      </w:r>
    </w:p>
    <w:p w:rsidR="001377BF" w:rsidRPr="00C7548A" w:rsidRDefault="001377BF" w:rsidP="004D58E9">
      <w:pPr>
        <w:suppressAutoHyphens/>
        <w:autoSpaceDE w:val="0"/>
        <w:autoSpaceDN w:val="0"/>
        <w:adjustRightInd w:val="0"/>
        <w:spacing w:before="120" w:line="360" w:lineRule="auto"/>
        <w:jc w:val="both"/>
      </w:pPr>
      <w:r w:rsidRPr="00C7548A">
        <w:t>Po drugie, niezbędne okazało się dokonanie zmian także w funkcjonującym systemie zabezpieczeń finansowych na wypadek niewypłacalności dla organizatorów turystyki i</w:t>
      </w:r>
      <w:r w:rsidR="005B2E4A">
        <w:t> </w:t>
      </w:r>
      <w:r w:rsidRPr="00C7548A">
        <w:t>pośredników turystycznych, w szczególności w zakresie procesu likwidacji skutków niewypłacalności organizatorów turystyki</w:t>
      </w:r>
      <w:r w:rsidR="00C43E1A" w:rsidRPr="00C7548A">
        <w:t xml:space="preserve"> oraz możliwości zwrotu składek wpłaconych na Turystyczny Fundusz Gwarancyjny</w:t>
      </w:r>
      <w:r w:rsidRPr="00C7548A">
        <w:t xml:space="preserve">. Dokonanie nowelizacji przepisów odnoszących </w:t>
      </w:r>
      <w:r w:rsidRPr="00C7548A">
        <w:lastRenderedPageBreak/>
        <w:t>się do tej materii w istniejącej ustawie nie przyniosłoby spodziewanego rezult</w:t>
      </w:r>
      <w:r w:rsidR="005B2E4A">
        <w:t>atu z </w:t>
      </w:r>
      <w:r w:rsidRPr="00C7548A">
        <w:t>przyczyn, o</w:t>
      </w:r>
      <w:r w:rsidR="00C7548A">
        <w:t xml:space="preserve"> </w:t>
      </w:r>
      <w:r w:rsidRPr="00C7548A">
        <w:t>których mowa wyżej. Konieczność dokonania zmian w tym przedmiocie wynikała również, z</w:t>
      </w:r>
      <w:r w:rsidR="00C7548A">
        <w:t xml:space="preserve"> </w:t>
      </w:r>
      <w:r w:rsidRPr="00C7548A">
        <w:t xml:space="preserve">jednej strony ze zgromadzonych doświadczeń i uwag, z drugiej strony z postanowień dyrektywy 2015/2302, która szczegółowo określiła zakres finansowej odpowiedzialności organizatora turystyki i </w:t>
      </w:r>
      <w:r w:rsidRPr="00C7548A">
        <w:rPr>
          <w:rFonts w:eastAsia="MS ??"/>
        </w:rPr>
        <w:t>przedsiębiorcy</w:t>
      </w:r>
      <w:r w:rsidRPr="00C7548A">
        <w:t xml:space="preserve"> ułatwiającego nabywanie usług turystycznych oraz zakres wymaganych zabezpieczeń finansowych dla tych podmiotów.</w:t>
      </w:r>
    </w:p>
    <w:p w:rsidR="001377BF" w:rsidRPr="00C7548A" w:rsidRDefault="001377BF" w:rsidP="004D58E9">
      <w:pPr>
        <w:pStyle w:val="Nagwek1"/>
        <w:spacing w:after="0"/>
        <w:ind w:firstLine="0"/>
        <w:rPr>
          <w:iCs w:val="0"/>
        </w:rPr>
      </w:pPr>
      <w:r w:rsidRPr="00C7548A">
        <w:rPr>
          <w:iCs w:val="0"/>
        </w:rPr>
        <w:t>II. Proponowany sposób realizacji celów projektu</w:t>
      </w:r>
    </w:p>
    <w:p w:rsidR="001377BF" w:rsidRPr="00C7548A" w:rsidRDefault="001377BF" w:rsidP="004D58E9">
      <w:pPr>
        <w:spacing w:before="120" w:line="360" w:lineRule="auto"/>
        <w:jc w:val="both"/>
      </w:pPr>
      <w:r w:rsidRPr="00C7548A">
        <w:t xml:space="preserve">Przedmiotowy projekt realizuje oba wskazane wyżej cele – </w:t>
      </w:r>
      <w:r w:rsidRPr="00C7548A">
        <w:rPr>
          <w:rFonts w:eastAsia="MS ??"/>
        </w:rPr>
        <w:t>transpozycję do polskiego porządku prawnego dyrektywy 2015/2302 oraz poprawę rozwiązań w zakresie zabezpieczeń podróżnych przed skutkami niewypłacal</w:t>
      </w:r>
      <w:r w:rsidR="005B2E4A">
        <w:rPr>
          <w:rFonts w:eastAsia="MS ??"/>
        </w:rPr>
        <w:t>ności organizatorów turystyki i </w:t>
      </w:r>
      <w:r w:rsidRPr="00C7548A">
        <w:rPr>
          <w:rFonts w:eastAsia="MS ??"/>
        </w:rPr>
        <w:t>przedsiębiorców ułatwiających nabywanie usług turystycznych. Odnosząc się do pierwszego z nich</w:t>
      </w:r>
      <w:r w:rsidR="009C322A">
        <w:rPr>
          <w:rFonts w:eastAsia="MS ??"/>
        </w:rPr>
        <w:t>,</w:t>
      </w:r>
      <w:r w:rsidRPr="00C7548A">
        <w:rPr>
          <w:rFonts w:eastAsia="MS ??"/>
        </w:rPr>
        <w:t xml:space="preserve"> należy stwierdzić, że w projekcie ustawy – z uwagi na </w:t>
      </w:r>
      <w:r w:rsidR="005B2E4A">
        <w:t>nałożony w </w:t>
      </w:r>
      <w:r w:rsidRPr="00C7548A">
        <w:t>dyrektywie 2015/2302 obowiązek maksymalnej h</w:t>
      </w:r>
      <w:r w:rsidR="005B2E4A">
        <w:t>armonizacji przepisów – wiele z </w:t>
      </w:r>
      <w:r w:rsidRPr="00C7548A">
        <w:t xml:space="preserve">proponowanych w nim rozwiązań prawnych odpowiada literalnej treści przepisów dyrektywy. Za przyjęciem takiego rozwiązania przemawia w szczególności art. 4 dyrektywy 2015/2302, zgodnie z </w:t>
      </w:r>
      <w:r w:rsidRPr="002550A8">
        <w:t>którym „państwa członkowskie nie mogą utrzymywać ani wprowadzać do swojego prawa krajowego przepisów odbiegających od tych, które zostały ustanowione w dyrektywie, w tym również przepisów surowszych lub łagodniejszych, prowadzących do zróżnicowanego poziomu ochrony podróżnych</w:t>
      </w:r>
      <w:r w:rsidR="005B2E4A" w:rsidRPr="002550A8">
        <w:t>”.</w:t>
      </w:r>
      <w:r w:rsidR="005B2E4A">
        <w:t xml:space="preserve"> W </w:t>
      </w:r>
      <w:r w:rsidRPr="00C7548A">
        <w:t xml:space="preserve">zakresie realizacji drugiego ze wskazanych celów w projekcie ustawy zawarto uregulowania co do zasady tożsame z obecnym systemem </w:t>
      </w:r>
      <w:r w:rsidRPr="00C7548A">
        <w:rPr>
          <w:rFonts w:eastAsia="MS ??"/>
        </w:rPr>
        <w:t>zabezpieczeń podróżnych przed skutkami niewypłacalności organizatorów turystyki i przedsiębiorców ułatwiających nabywanie usług turystycznych z uwzględnieniem zgłoszonych uwag oraz zgromadzonych doświadczeń.</w:t>
      </w:r>
    </w:p>
    <w:p w:rsidR="001377BF" w:rsidRPr="00C7548A" w:rsidRDefault="001377BF" w:rsidP="004D58E9">
      <w:pPr>
        <w:spacing w:before="120" w:line="360" w:lineRule="auto"/>
        <w:jc w:val="both"/>
      </w:pPr>
      <w:r w:rsidRPr="00C7548A">
        <w:t>Realizacja powyższych celów projektu, w szczególności celu zasadniczego – transpozycji dyrektywy 2015/2302 – skutkuje równocześnie koniecznością dokonania zmian w innych ustawach. Zasadnicze zmiany – uchylenie części przepisów – obejmą ustawę z dnia 29 sierpnia 1997 r. o usługach turystycznych</w:t>
      </w:r>
      <w:r w:rsidR="00915618" w:rsidRPr="00C7548A">
        <w:t xml:space="preserve"> (Dz. U. z 2016 r.</w:t>
      </w:r>
      <w:r w:rsidR="009C322A">
        <w:t xml:space="preserve"> </w:t>
      </w:r>
      <w:r w:rsidR="00915618" w:rsidRPr="00C7548A">
        <w:t>poz. 187</w:t>
      </w:r>
      <w:r w:rsidR="00FB5F66" w:rsidRPr="00C7548A">
        <w:t>,</w:t>
      </w:r>
      <w:r w:rsidR="00915618" w:rsidRPr="00C7548A">
        <w:t xml:space="preserve"> z</w:t>
      </w:r>
      <w:r w:rsidR="00FB5F66" w:rsidRPr="00C7548A">
        <w:t xml:space="preserve"> </w:t>
      </w:r>
      <w:proofErr w:type="spellStart"/>
      <w:r w:rsidR="00FB5F66" w:rsidRPr="00C7548A">
        <w:t>późn</w:t>
      </w:r>
      <w:proofErr w:type="spellEnd"/>
      <w:r w:rsidR="00FB5F66" w:rsidRPr="00C7548A">
        <w:t>.</w:t>
      </w:r>
      <w:r w:rsidR="00915618" w:rsidRPr="00C7548A">
        <w:t xml:space="preserve"> zm.</w:t>
      </w:r>
      <w:r w:rsidR="009C322A">
        <w:t>)</w:t>
      </w:r>
      <w:r w:rsidR="00D8193A" w:rsidRPr="00C7548A">
        <w:t>, dalej jako: ustawa o usługach turystycznych</w:t>
      </w:r>
      <w:r w:rsidRPr="00C7548A">
        <w:t>, która przeniosła na grunt prawa polskiego dyrektywę 90/314 EWG. Z uwagi na to, że wyżej wymieniona ustawa zawiera szczegółowe przepisy dotyczące funkcjonowania Turystycznego Funduszu Gwarancyjnego, konieczne stało się przeniesienie tych uregulowań do nowej ustawy.</w:t>
      </w:r>
      <w:r w:rsidRPr="00C7548A">
        <w:rPr>
          <w:rFonts w:eastAsia="MS ??"/>
        </w:rPr>
        <w:t xml:space="preserve"> </w:t>
      </w:r>
      <w:r w:rsidRPr="00C7548A">
        <w:rPr>
          <w:rFonts w:eastAsia="MS ??"/>
        </w:rPr>
        <w:lastRenderedPageBreak/>
        <w:t xml:space="preserve">Należy przy tym zaznaczyć, iż </w:t>
      </w:r>
      <w:r w:rsidR="00D8193A" w:rsidRPr="00C7548A">
        <w:rPr>
          <w:rFonts w:eastAsia="MS ??"/>
        </w:rPr>
        <w:t xml:space="preserve">także </w:t>
      </w:r>
      <w:r w:rsidRPr="00C7548A">
        <w:rPr>
          <w:rFonts w:eastAsia="MS ??"/>
        </w:rPr>
        <w:t xml:space="preserve">przepisy dotyczące </w:t>
      </w:r>
      <w:r w:rsidRPr="00C7548A">
        <w:t xml:space="preserve">organizatorów turystyki, agentów turystycznych oraz pośredników turystycznych </w:t>
      </w:r>
      <w:r w:rsidR="00D8193A" w:rsidRPr="00C7548A">
        <w:t xml:space="preserve">po </w:t>
      </w:r>
      <w:r w:rsidRPr="00C7548A">
        <w:t>odpowiedni</w:t>
      </w:r>
      <w:r w:rsidR="00D8193A" w:rsidRPr="00C7548A">
        <w:t>m</w:t>
      </w:r>
      <w:r w:rsidRPr="00C7548A">
        <w:t xml:space="preserve"> zmodyfikowan</w:t>
      </w:r>
      <w:r w:rsidR="00D8193A" w:rsidRPr="00C7548A">
        <w:t xml:space="preserve">iu zostały </w:t>
      </w:r>
      <w:r w:rsidRPr="00C7548A">
        <w:t>włączone do ustawy o imprezach turystycznych i</w:t>
      </w:r>
      <w:r w:rsidR="00C7548A">
        <w:t xml:space="preserve"> </w:t>
      </w:r>
      <w:r w:rsidRPr="00C7548A">
        <w:t xml:space="preserve">powiązanych usługach turystycznych. Zmianie ulegnie </w:t>
      </w:r>
      <w:r w:rsidR="00D8193A" w:rsidRPr="00C7548A">
        <w:t>również</w:t>
      </w:r>
      <w:r w:rsidRPr="00C7548A">
        <w:t xml:space="preserve"> tytuł ustawy o usługach turystycznych, tak aby nie kolidował z tytułem niniejszej ustawy oraz nie wprowadzał w błąd przedsiębiorców i </w:t>
      </w:r>
      <w:r w:rsidR="00D8193A" w:rsidRPr="00C7548A">
        <w:t xml:space="preserve">podróżnych </w:t>
      </w:r>
      <w:r w:rsidRPr="00C7548A">
        <w:t>stosujących jej przepisy. Proponowany tytuł ustawy po zmianie to: „ustawa o usługach hotelarskich oraz usługach pilotów wycieczek i przewodników turystycznych”.</w:t>
      </w:r>
    </w:p>
    <w:p w:rsidR="001377BF" w:rsidRPr="00C7548A" w:rsidRDefault="001377BF" w:rsidP="004D58E9">
      <w:pPr>
        <w:pStyle w:val="Nagwek1"/>
        <w:suppressAutoHyphens/>
        <w:autoSpaceDE w:val="0"/>
        <w:autoSpaceDN w:val="0"/>
        <w:adjustRightInd w:val="0"/>
        <w:ind w:firstLine="0"/>
        <w:rPr>
          <w:rFonts w:eastAsia="MS ??"/>
          <w:iCs w:val="0"/>
        </w:rPr>
      </w:pPr>
      <w:r w:rsidRPr="00C7548A">
        <w:rPr>
          <w:rFonts w:eastAsia="MS ??"/>
          <w:iCs w:val="0"/>
        </w:rPr>
        <w:t>III. Struktura projektu</w:t>
      </w:r>
    </w:p>
    <w:p w:rsidR="001377BF" w:rsidRPr="00C7548A" w:rsidRDefault="001377BF" w:rsidP="004D58E9">
      <w:pPr>
        <w:suppressAutoHyphens/>
        <w:autoSpaceDE w:val="0"/>
        <w:autoSpaceDN w:val="0"/>
        <w:adjustRightInd w:val="0"/>
        <w:spacing w:line="360" w:lineRule="auto"/>
        <w:jc w:val="both"/>
        <w:rPr>
          <w:rFonts w:eastAsia="MS ??"/>
        </w:rPr>
      </w:pPr>
      <w:r w:rsidRPr="00C7548A">
        <w:rPr>
          <w:rFonts w:eastAsia="MS ??"/>
        </w:rPr>
        <w:t>W przygotowanym projekcie ustawy przyjęto następującą konstrukcję:</w:t>
      </w:r>
    </w:p>
    <w:p w:rsidR="001377BF" w:rsidRPr="00C7548A" w:rsidRDefault="001377BF" w:rsidP="004D58E9">
      <w:pPr>
        <w:suppressAutoHyphens/>
        <w:autoSpaceDE w:val="0"/>
        <w:autoSpaceDN w:val="0"/>
        <w:adjustRightInd w:val="0"/>
        <w:spacing w:line="360" w:lineRule="auto"/>
        <w:jc w:val="both"/>
        <w:rPr>
          <w:rFonts w:eastAsia="MS ??"/>
        </w:rPr>
      </w:pPr>
      <w:r w:rsidRPr="00C7548A">
        <w:rPr>
          <w:rFonts w:eastAsia="MS ??"/>
        </w:rPr>
        <w:t>Rozdział 1. Przepisy ogólne,</w:t>
      </w:r>
    </w:p>
    <w:p w:rsidR="001377BF" w:rsidRPr="00C7548A" w:rsidRDefault="001377BF" w:rsidP="004D58E9">
      <w:pPr>
        <w:suppressAutoHyphens/>
        <w:autoSpaceDE w:val="0"/>
        <w:autoSpaceDN w:val="0"/>
        <w:adjustRightInd w:val="0"/>
        <w:spacing w:line="360" w:lineRule="auto"/>
        <w:jc w:val="both"/>
        <w:rPr>
          <w:rFonts w:eastAsia="MS ??"/>
        </w:rPr>
      </w:pPr>
      <w:r w:rsidRPr="00C7548A">
        <w:rPr>
          <w:rFonts w:eastAsia="MS ??"/>
        </w:rPr>
        <w:t xml:space="preserve">Rozdział 2. Organizatorzy turystyki, agenci turystyczni oraz przedsiębiorcy </w:t>
      </w:r>
      <w:r w:rsidRPr="00C7548A">
        <w:rPr>
          <w:rFonts w:eastAsia="MS ??"/>
          <w:bCs/>
          <w:iCs/>
          <w:lang w:bidi="pl-PL"/>
        </w:rPr>
        <w:t>ułatwiający nabywanie powiązanych usług turystycznych</w:t>
      </w:r>
      <w:r w:rsidRPr="00C7548A">
        <w:rPr>
          <w:rFonts w:eastAsia="MS ??"/>
        </w:rPr>
        <w:t>,</w:t>
      </w:r>
    </w:p>
    <w:p w:rsidR="001377BF" w:rsidRPr="00C7548A" w:rsidRDefault="001377BF" w:rsidP="004D58E9">
      <w:pPr>
        <w:suppressAutoHyphens/>
        <w:autoSpaceDE w:val="0"/>
        <w:autoSpaceDN w:val="0"/>
        <w:adjustRightInd w:val="0"/>
        <w:spacing w:line="360" w:lineRule="auto"/>
        <w:jc w:val="both"/>
        <w:rPr>
          <w:rFonts w:eastAsia="MS ??"/>
        </w:rPr>
      </w:pPr>
      <w:r w:rsidRPr="00C7548A">
        <w:rPr>
          <w:rFonts w:eastAsia="MS ??"/>
        </w:rPr>
        <w:t>Rozdział 3. Niewypłacalność organizatorów turystyki i przedsiębiorców ułatwiających nabywanie powiązanych usług turystycznych,</w:t>
      </w:r>
    </w:p>
    <w:p w:rsidR="001377BF" w:rsidRPr="00C7548A" w:rsidRDefault="001377BF" w:rsidP="004D58E9">
      <w:pPr>
        <w:pStyle w:val="ARTartustawynprozporzdzenia"/>
        <w:spacing w:before="0"/>
        <w:ind w:firstLine="0"/>
        <w:rPr>
          <w:rFonts w:ascii="Times New Roman" w:eastAsia="Times New Roman" w:hAnsi="Times New Roman"/>
          <w:b/>
          <w:szCs w:val="24"/>
        </w:rPr>
      </w:pPr>
      <w:r w:rsidRPr="00C7548A">
        <w:rPr>
          <w:rFonts w:ascii="Times New Roman" w:hAnsi="Times New Roman"/>
          <w:szCs w:val="24"/>
        </w:rPr>
        <w:t xml:space="preserve">Rozdział 4. Zasady prowadzenia </w:t>
      </w:r>
      <w:r w:rsidRPr="00C7548A">
        <w:rPr>
          <w:rFonts w:ascii="Times New Roman" w:eastAsia="Times New Roman" w:hAnsi="Times New Roman"/>
          <w:szCs w:val="24"/>
        </w:rPr>
        <w:t>rejestru</w:t>
      </w:r>
      <w:r w:rsidR="007F7B71" w:rsidRPr="00C7548A">
        <w:rPr>
          <w:rFonts w:ascii="Times New Roman" w:eastAsia="Times New Roman" w:hAnsi="Times New Roman"/>
          <w:szCs w:val="24"/>
        </w:rPr>
        <w:t xml:space="preserve"> organizatorów turystyki i przedsiębiorców ułatwiających nabywanie powiązanych usług turystycznych</w:t>
      </w:r>
      <w:r w:rsidRPr="00C7548A">
        <w:rPr>
          <w:rFonts w:ascii="Times New Roman" w:eastAsia="Times New Roman" w:hAnsi="Times New Roman"/>
          <w:szCs w:val="24"/>
        </w:rPr>
        <w:t xml:space="preserve"> i Centralnej Ewidencji Organizatorów Turystyki i </w:t>
      </w:r>
      <w:r w:rsidRPr="00C7548A">
        <w:rPr>
          <w:rFonts w:ascii="Times New Roman" w:hAnsi="Times New Roman"/>
          <w:szCs w:val="24"/>
        </w:rPr>
        <w:t>Przedsiębiorców</w:t>
      </w:r>
      <w:r w:rsidRPr="00C7548A">
        <w:rPr>
          <w:rFonts w:ascii="Times New Roman" w:eastAsia="Times New Roman" w:hAnsi="Times New Roman"/>
          <w:szCs w:val="24"/>
        </w:rPr>
        <w:t xml:space="preserve"> Ułatwiających Nabywanie Powiązanych Usług Turystycznych,</w:t>
      </w:r>
    </w:p>
    <w:p w:rsidR="001377BF" w:rsidRPr="00C7548A" w:rsidRDefault="001377BF" w:rsidP="004D58E9">
      <w:pPr>
        <w:suppressAutoHyphens/>
        <w:autoSpaceDE w:val="0"/>
        <w:autoSpaceDN w:val="0"/>
        <w:adjustRightInd w:val="0"/>
        <w:spacing w:line="360" w:lineRule="auto"/>
        <w:jc w:val="both"/>
        <w:rPr>
          <w:rFonts w:eastAsia="MS ??"/>
        </w:rPr>
      </w:pPr>
      <w:r w:rsidRPr="00C7548A">
        <w:rPr>
          <w:rFonts w:eastAsia="MS ??"/>
        </w:rPr>
        <w:t>Rozdział 5. Turystyczny Fundusz Gwarancyjny,</w:t>
      </w:r>
    </w:p>
    <w:p w:rsidR="001377BF" w:rsidRPr="00C7548A" w:rsidRDefault="001377BF" w:rsidP="004D58E9">
      <w:pPr>
        <w:suppressAutoHyphens/>
        <w:autoSpaceDE w:val="0"/>
        <w:autoSpaceDN w:val="0"/>
        <w:adjustRightInd w:val="0"/>
        <w:spacing w:line="360" w:lineRule="auto"/>
        <w:jc w:val="both"/>
        <w:rPr>
          <w:rFonts w:eastAsia="MS ??"/>
        </w:rPr>
      </w:pPr>
      <w:r w:rsidRPr="00C7548A">
        <w:rPr>
          <w:rFonts w:eastAsia="MS ??"/>
        </w:rPr>
        <w:t xml:space="preserve">Rozdział 6. </w:t>
      </w:r>
      <w:r w:rsidR="007F7B71" w:rsidRPr="00C7548A">
        <w:rPr>
          <w:rFonts w:eastAsia="MS ??"/>
        </w:rPr>
        <w:t>Obowiązki informacyjne wobec podróżnych</w:t>
      </w:r>
      <w:r w:rsidRPr="00C7548A">
        <w:rPr>
          <w:rFonts w:eastAsia="MS ??"/>
        </w:rPr>
        <w:t xml:space="preserve"> oraz </w:t>
      </w:r>
      <w:r w:rsidR="007F7B71" w:rsidRPr="00C7548A">
        <w:rPr>
          <w:rFonts w:eastAsia="MS ??"/>
        </w:rPr>
        <w:t>umowa</w:t>
      </w:r>
      <w:r w:rsidR="005B2E4A">
        <w:rPr>
          <w:rFonts w:eastAsia="MS ??"/>
        </w:rPr>
        <w:t xml:space="preserve"> o udział w </w:t>
      </w:r>
      <w:r w:rsidRPr="00C7548A">
        <w:rPr>
          <w:rFonts w:eastAsia="MS ??"/>
        </w:rPr>
        <w:t>imprezie turystycznej,</w:t>
      </w:r>
    </w:p>
    <w:p w:rsidR="001377BF" w:rsidRPr="00C7548A" w:rsidRDefault="001377BF" w:rsidP="004D58E9">
      <w:pPr>
        <w:suppressAutoHyphens/>
        <w:autoSpaceDE w:val="0"/>
        <w:autoSpaceDN w:val="0"/>
        <w:adjustRightInd w:val="0"/>
        <w:spacing w:line="360" w:lineRule="auto"/>
        <w:jc w:val="both"/>
        <w:rPr>
          <w:rFonts w:eastAsia="MS ??"/>
        </w:rPr>
      </w:pPr>
      <w:r w:rsidRPr="00C7548A">
        <w:rPr>
          <w:rFonts w:eastAsia="MS ??"/>
        </w:rPr>
        <w:t xml:space="preserve">Rozdział 7. Realizacja umowy o udział w imprezie turystycznej, </w:t>
      </w:r>
    </w:p>
    <w:p w:rsidR="001377BF" w:rsidRPr="00C7548A" w:rsidRDefault="001377BF" w:rsidP="004D58E9">
      <w:pPr>
        <w:suppressAutoHyphens/>
        <w:autoSpaceDE w:val="0"/>
        <w:autoSpaceDN w:val="0"/>
        <w:adjustRightInd w:val="0"/>
        <w:spacing w:line="360" w:lineRule="auto"/>
        <w:jc w:val="both"/>
        <w:rPr>
          <w:rFonts w:eastAsia="MS ??"/>
        </w:rPr>
      </w:pPr>
      <w:r w:rsidRPr="00C7548A">
        <w:rPr>
          <w:rFonts w:eastAsia="MS ??"/>
        </w:rPr>
        <w:t>Rozdział 8. Kary pieniężne i przepisy karne,</w:t>
      </w:r>
    </w:p>
    <w:p w:rsidR="001377BF" w:rsidRPr="00C7548A" w:rsidRDefault="001377BF" w:rsidP="004D58E9">
      <w:pPr>
        <w:suppressAutoHyphens/>
        <w:autoSpaceDE w:val="0"/>
        <w:autoSpaceDN w:val="0"/>
        <w:adjustRightInd w:val="0"/>
        <w:spacing w:line="360" w:lineRule="auto"/>
        <w:jc w:val="both"/>
        <w:rPr>
          <w:rFonts w:eastAsia="MS ??"/>
        </w:rPr>
      </w:pPr>
      <w:r w:rsidRPr="00C7548A">
        <w:rPr>
          <w:rFonts w:eastAsia="MS ??"/>
        </w:rPr>
        <w:t>Rozdział 9. Zmiany w przepisach obowiązujących,</w:t>
      </w:r>
    </w:p>
    <w:p w:rsidR="001377BF" w:rsidRPr="00C7548A" w:rsidRDefault="001377BF" w:rsidP="004D58E9">
      <w:pPr>
        <w:suppressAutoHyphens/>
        <w:autoSpaceDE w:val="0"/>
        <w:autoSpaceDN w:val="0"/>
        <w:adjustRightInd w:val="0"/>
        <w:spacing w:line="360" w:lineRule="auto"/>
        <w:jc w:val="both"/>
        <w:rPr>
          <w:rFonts w:eastAsia="MS ??"/>
        </w:rPr>
      </w:pPr>
      <w:r w:rsidRPr="00C7548A">
        <w:rPr>
          <w:rFonts w:eastAsia="MS ??"/>
        </w:rPr>
        <w:t>Rozdział 10. Przepisy przejściowe i końcowe</w:t>
      </w:r>
      <w:r w:rsidR="005B2E4A">
        <w:rPr>
          <w:rFonts w:eastAsia="MS ??"/>
        </w:rPr>
        <w:t>,</w:t>
      </w:r>
    </w:p>
    <w:p w:rsidR="001377BF" w:rsidRPr="00C7548A" w:rsidRDefault="001377BF" w:rsidP="004D58E9">
      <w:pPr>
        <w:suppressAutoHyphens/>
        <w:autoSpaceDE w:val="0"/>
        <w:autoSpaceDN w:val="0"/>
        <w:adjustRightInd w:val="0"/>
        <w:spacing w:line="360" w:lineRule="auto"/>
        <w:jc w:val="both"/>
        <w:rPr>
          <w:b/>
        </w:rPr>
      </w:pPr>
      <w:r w:rsidRPr="00C7548A">
        <w:rPr>
          <w:rFonts w:eastAsia="MS ??"/>
        </w:rPr>
        <w:t>Załączniki.</w:t>
      </w:r>
    </w:p>
    <w:p w:rsidR="001377BF" w:rsidRPr="00C7548A" w:rsidRDefault="001377BF" w:rsidP="00DD7107">
      <w:pPr>
        <w:keepNext/>
        <w:spacing w:before="240" w:line="360" w:lineRule="auto"/>
        <w:jc w:val="both"/>
        <w:rPr>
          <w:b/>
        </w:rPr>
      </w:pPr>
      <w:r w:rsidRPr="00C7548A">
        <w:rPr>
          <w:b/>
        </w:rPr>
        <w:t>1. Przepisy ogólne (rozdział I projektu)</w:t>
      </w:r>
    </w:p>
    <w:p w:rsidR="00D8193A" w:rsidRPr="00C7548A" w:rsidRDefault="0067046E" w:rsidP="00340843">
      <w:pPr>
        <w:pStyle w:val="ARTartustawynprozporzdzenia"/>
        <w:keepNext/>
        <w:suppressAutoHyphens w:val="0"/>
        <w:autoSpaceDE/>
        <w:autoSpaceDN/>
        <w:adjustRightInd/>
        <w:ind w:firstLine="0"/>
        <w:rPr>
          <w:rFonts w:ascii="Times New Roman" w:hAnsi="Times New Roman"/>
          <w:szCs w:val="24"/>
        </w:rPr>
      </w:pPr>
      <w:r w:rsidRPr="00C7548A">
        <w:rPr>
          <w:rFonts w:ascii="Times New Roman" w:hAnsi="Times New Roman"/>
          <w:szCs w:val="24"/>
        </w:rPr>
        <w:t>Początkowe przepisy projektu ustawy (przepisy ogólne) zostały oparte</w:t>
      </w:r>
      <w:r w:rsidR="00C7548A">
        <w:rPr>
          <w:rFonts w:ascii="Times New Roman" w:hAnsi="Times New Roman"/>
          <w:szCs w:val="24"/>
        </w:rPr>
        <w:t xml:space="preserve"> </w:t>
      </w:r>
      <w:r w:rsidRPr="00C7548A">
        <w:rPr>
          <w:rFonts w:ascii="Times New Roman" w:hAnsi="Times New Roman"/>
          <w:szCs w:val="24"/>
        </w:rPr>
        <w:t>w przeważającej mierze na przepisach rozdziału</w:t>
      </w:r>
      <w:r w:rsidR="00C7548A">
        <w:rPr>
          <w:rFonts w:ascii="Times New Roman" w:hAnsi="Times New Roman"/>
          <w:szCs w:val="24"/>
        </w:rPr>
        <w:t xml:space="preserve"> </w:t>
      </w:r>
      <w:r w:rsidRPr="00C7548A">
        <w:rPr>
          <w:rFonts w:ascii="Times New Roman" w:hAnsi="Times New Roman"/>
          <w:szCs w:val="24"/>
        </w:rPr>
        <w:t>I dyrektywy 2015/2302.</w:t>
      </w:r>
    </w:p>
    <w:p w:rsidR="00123044" w:rsidRPr="00C7548A" w:rsidRDefault="00BF25DA" w:rsidP="00340843">
      <w:pPr>
        <w:pStyle w:val="ARTartustawynprozporzdzenia"/>
        <w:keepNext/>
        <w:suppressAutoHyphens w:val="0"/>
        <w:autoSpaceDE/>
        <w:autoSpaceDN/>
        <w:adjustRightInd/>
        <w:ind w:firstLine="0"/>
        <w:rPr>
          <w:rFonts w:ascii="Times New Roman" w:hAnsi="Times New Roman"/>
          <w:szCs w:val="24"/>
        </w:rPr>
      </w:pPr>
      <w:r w:rsidRPr="00C7548A">
        <w:rPr>
          <w:rFonts w:ascii="Times New Roman" w:hAnsi="Times New Roman"/>
          <w:szCs w:val="24"/>
        </w:rPr>
        <w:t>Na wstępie określono zakres przedmiotowy (warunki oferowania, sprzedaży i</w:t>
      </w:r>
      <w:r w:rsidR="00C7548A">
        <w:rPr>
          <w:rFonts w:ascii="Times New Roman" w:hAnsi="Times New Roman"/>
          <w:szCs w:val="24"/>
        </w:rPr>
        <w:t xml:space="preserve"> </w:t>
      </w:r>
      <w:r w:rsidRPr="00C7548A">
        <w:rPr>
          <w:rFonts w:ascii="Times New Roman" w:hAnsi="Times New Roman"/>
          <w:szCs w:val="24"/>
        </w:rPr>
        <w:t>realizacji imprez turystycznych oraz powiązanych usług turystycznych</w:t>
      </w:r>
      <w:r w:rsidR="00C85C4E" w:rsidRPr="00C7548A">
        <w:rPr>
          <w:rFonts w:ascii="Times New Roman" w:hAnsi="Times New Roman"/>
          <w:szCs w:val="24"/>
        </w:rPr>
        <w:t xml:space="preserve">; Turystyczny Fundusz </w:t>
      </w:r>
      <w:r w:rsidR="00C85C4E" w:rsidRPr="00C7548A">
        <w:rPr>
          <w:rFonts w:ascii="Times New Roman" w:hAnsi="Times New Roman"/>
          <w:szCs w:val="24"/>
        </w:rPr>
        <w:lastRenderedPageBreak/>
        <w:t>Gwarancyjny</w:t>
      </w:r>
      <w:r w:rsidRPr="00C7548A">
        <w:rPr>
          <w:rFonts w:ascii="Times New Roman" w:hAnsi="Times New Roman"/>
          <w:szCs w:val="24"/>
        </w:rPr>
        <w:t>)</w:t>
      </w:r>
      <w:r w:rsidR="00C85C4E" w:rsidRPr="00C7548A">
        <w:rPr>
          <w:rFonts w:ascii="Times New Roman" w:hAnsi="Times New Roman"/>
          <w:szCs w:val="24"/>
        </w:rPr>
        <w:t xml:space="preserve"> i</w:t>
      </w:r>
      <w:r w:rsidRPr="00C7548A">
        <w:rPr>
          <w:rFonts w:ascii="Times New Roman" w:hAnsi="Times New Roman"/>
          <w:szCs w:val="24"/>
        </w:rPr>
        <w:t xml:space="preserve"> terytorialny (terytorium Rzeczypospolitej Polskiej oraz jeżeli umowy z</w:t>
      </w:r>
      <w:r w:rsidR="004D58E9">
        <w:rPr>
          <w:rFonts w:ascii="Times New Roman" w:hAnsi="Times New Roman"/>
          <w:szCs w:val="24"/>
        </w:rPr>
        <w:t> </w:t>
      </w:r>
      <w:r w:rsidRPr="00C7548A">
        <w:rPr>
          <w:rFonts w:ascii="Times New Roman" w:hAnsi="Times New Roman"/>
          <w:szCs w:val="24"/>
        </w:rPr>
        <w:t xml:space="preserve">podróżnymi są zawierane przez przedsiębiorców turystycznych mających siedzibę na terytorium Rzeczypospolitej Polskiej). </w:t>
      </w:r>
      <w:r w:rsidR="0080542D" w:rsidRPr="00C7548A">
        <w:rPr>
          <w:rFonts w:ascii="Times New Roman" w:hAnsi="Times New Roman"/>
          <w:szCs w:val="24"/>
        </w:rPr>
        <w:t>W dalszej kolejności</w:t>
      </w:r>
      <w:r w:rsidR="00A35146" w:rsidRPr="00C7548A">
        <w:rPr>
          <w:rFonts w:ascii="Times New Roman" w:hAnsi="Times New Roman"/>
          <w:szCs w:val="24"/>
        </w:rPr>
        <w:t xml:space="preserve">, aby wykluczyć ewentualne wątpliwości, uregulowano szczegółowo zadania realizowane przez marszałka województwa w ramach ustawy jako zadania z zakresu administracji rządowej oraz </w:t>
      </w:r>
      <w:r w:rsidRPr="00C7548A">
        <w:rPr>
          <w:rFonts w:ascii="Times New Roman" w:hAnsi="Times New Roman"/>
          <w:szCs w:val="24"/>
        </w:rPr>
        <w:t>zakres spraw zastrzeżonych do rozpatrzenia przez ministra właściwego do spraw turystyki</w:t>
      </w:r>
      <w:r w:rsidR="00A35146" w:rsidRPr="00C7548A">
        <w:rPr>
          <w:rFonts w:ascii="Times New Roman" w:hAnsi="Times New Roman"/>
          <w:szCs w:val="24"/>
        </w:rPr>
        <w:t xml:space="preserve"> w postępowaniu odwoławczym. </w:t>
      </w:r>
      <w:r w:rsidR="00AE73F6" w:rsidRPr="00C7548A">
        <w:rPr>
          <w:rFonts w:ascii="Times New Roman" w:hAnsi="Times New Roman"/>
          <w:szCs w:val="24"/>
        </w:rPr>
        <w:t xml:space="preserve">Następnie </w:t>
      </w:r>
      <w:r w:rsidR="001377BF" w:rsidRPr="00C7548A">
        <w:rPr>
          <w:rFonts w:ascii="Times New Roman" w:hAnsi="Times New Roman"/>
          <w:szCs w:val="24"/>
        </w:rPr>
        <w:t xml:space="preserve">wskazano wyłączenia w tej materii w ujęciu odpowiadającym brzmieniu art. 2 </w:t>
      </w:r>
      <w:r w:rsidR="002B3849" w:rsidRPr="00C7548A">
        <w:rPr>
          <w:rFonts w:ascii="Times New Roman" w:hAnsi="Times New Roman"/>
          <w:szCs w:val="24"/>
        </w:rPr>
        <w:t>ust. 2 dyrektywy</w:t>
      </w:r>
      <w:r w:rsidR="001377BF" w:rsidRPr="00C7548A">
        <w:rPr>
          <w:rFonts w:ascii="Times New Roman" w:hAnsi="Times New Roman"/>
          <w:szCs w:val="24"/>
        </w:rPr>
        <w:t xml:space="preserve"> 2015/2302</w:t>
      </w:r>
      <w:r w:rsidR="00AE73F6" w:rsidRPr="00C7548A">
        <w:rPr>
          <w:rFonts w:ascii="Times New Roman" w:hAnsi="Times New Roman"/>
          <w:szCs w:val="24"/>
        </w:rPr>
        <w:t>.</w:t>
      </w:r>
      <w:r w:rsidR="001377BF" w:rsidRPr="00C7548A">
        <w:rPr>
          <w:rFonts w:ascii="Times New Roman" w:hAnsi="Times New Roman"/>
          <w:szCs w:val="24"/>
        </w:rPr>
        <w:t xml:space="preserve"> Dwa zasadnicze kryteria przyjętych </w:t>
      </w:r>
      <w:proofErr w:type="spellStart"/>
      <w:r w:rsidR="001377BF" w:rsidRPr="00C7548A">
        <w:rPr>
          <w:rFonts w:ascii="Times New Roman" w:hAnsi="Times New Roman"/>
          <w:szCs w:val="24"/>
        </w:rPr>
        <w:t>wyłączeń</w:t>
      </w:r>
      <w:proofErr w:type="spellEnd"/>
      <w:r w:rsidR="001377BF" w:rsidRPr="00C7548A">
        <w:rPr>
          <w:rFonts w:ascii="Times New Roman" w:hAnsi="Times New Roman"/>
          <w:szCs w:val="24"/>
        </w:rPr>
        <w:t xml:space="preserve"> stanowi</w:t>
      </w:r>
      <w:r w:rsidR="004D58E9">
        <w:rPr>
          <w:rFonts w:ascii="Times New Roman" w:hAnsi="Times New Roman"/>
          <w:szCs w:val="24"/>
        </w:rPr>
        <w:t>ą: po pierwsze – czas trwania i </w:t>
      </w:r>
      <w:r w:rsidR="001377BF" w:rsidRPr="00C7548A">
        <w:rPr>
          <w:rFonts w:ascii="Times New Roman" w:hAnsi="Times New Roman"/>
          <w:szCs w:val="24"/>
        </w:rPr>
        <w:t xml:space="preserve">zakwaterowanie (ustawa nie dotyczy imprez turystycznych oraz powiązanych usług turystycznych trwających krócej niż 24 godziny, chyba że obejmują one nocleg) oraz po drugie – charakter podróży (ustawy nie stosuje się do wyjazdów oferowanych, zamawianych i realizowanych okazjonalnie, na zasadach niezarobkowych i wyłącznie ograniczonej grupie podróżnych, a także podróży służbowych organizowanych na podstawie umowy generalnej). Wprowadzenie tego kryterium </w:t>
      </w:r>
      <w:r w:rsidR="006B6989" w:rsidRPr="00C7548A">
        <w:rPr>
          <w:rFonts w:ascii="Times New Roman" w:hAnsi="Times New Roman"/>
          <w:szCs w:val="24"/>
        </w:rPr>
        <w:t>zgodnie z</w:t>
      </w:r>
      <w:r w:rsidR="001377BF" w:rsidRPr="00C7548A">
        <w:rPr>
          <w:rFonts w:ascii="Times New Roman" w:hAnsi="Times New Roman"/>
          <w:szCs w:val="24"/>
        </w:rPr>
        <w:t xml:space="preserve"> dyrektywą </w:t>
      </w:r>
      <w:r w:rsidR="00C7548A">
        <w:rPr>
          <w:rFonts w:ascii="Times New Roman" w:hAnsi="Times New Roman"/>
          <w:szCs w:val="24"/>
        </w:rPr>
        <w:t>–</w:t>
      </w:r>
      <w:r w:rsidR="001377BF" w:rsidRPr="00C7548A">
        <w:rPr>
          <w:rFonts w:ascii="Times New Roman" w:hAnsi="Times New Roman"/>
          <w:szCs w:val="24"/>
        </w:rPr>
        <w:t xml:space="preserve"> wynikało z </w:t>
      </w:r>
      <w:r w:rsidR="000B1F1E" w:rsidRPr="00C7548A">
        <w:rPr>
          <w:rFonts w:ascii="Times New Roman" w:hAnsi="Times New Roman"/>
          <w:szCs w:val="24"/>
        </w:rPr>
        <w:t>następujących</w:t>
      </w:r>
      <w:r w:rsidR="001377BF" w:rsidRPr="00C7548A">
        <w:rPr>
          <w:rFonts w:ascii="Times New Roman" w:hAnsi="Times New Roman"/>
          <w:szCs w:val="24"/>
        </w:rPr>
        <w:t xml:space="preserve"> przyczyn. Po pierwsze</w:t>
      </w:r>
      <w:r w:rsidR="000B1F1E" w:rsidRPr="00C7548A">
        <w:rPr>
          <w:rFonts w:ascii="Times New Roman" w:hAnsi="Times New Roman"/>
          <w:szCs w:val="24"/>
        </w:rPr>
        <w:t>,</w:t>
      </w:r>
      <w:r w:rsidR="001377BF" w:rsidRPr="00C7548A">
        <w:rPr>
          <w:rFonts w:ascii="Times New Roman" w:hAnsi="Times New Roman"/>
          <w:szCs w:val="24"/>
        </w:rPr>
        <w:t xml:space="preserve"> z niezasadności obciążania </w:t>
      </w:r>
      <w:r w:rsidR="000B1F1E" w:rsidRPr="00C7548A">
        <w:rPr>
          <w:rFonts w:ascii="Times New Roman" w:hAnsi="Times New Roman"/>
          <w:szCs w:val="24"/>
        </w:rPr>
        <w:t xml:space="preserve">każdego, kto organizuje imprezy turystyczne, określonymi w projekcie </w:t>
      </w:r>
      <w:r w:rsidR="001377BF" w:rsidRPr="00C7548A">
        <w:rPr>
          <w:rFonts w:ascii="Times New Roman" w:hAnsi="Times New Roman"/>
          <w:szCs w:val="24"/>
        </w:rPr>
        <w:t>wymaganiami</w:t>
      </w:r>
      <w:r w:rsidR="000B1F1E" w:rsidRPr="00C7548A">
        <w:rPr>
          <w:rFonts w:ascii="Times New Roman" w:hAnsi="Times New Roman"/>
          <w:szCs w:val="24"/>
        </w:rPr>
        <w:t xml:space="preserve"> dla organizatorów turystyki i przedsiębiorców ułatwiających nabywanie powiązanych usług turystycznych,</w:t>
      </w:r>
      <w:r w:rsidR="001377BF" w:rsidRPr="00C7548A">
        <w:rPr>
          <w:rFonts w:ascii="Times New Roman" w:hAnsi="Times New Roman"/>
          <w:szCs w:val="24"/>
        </w:rPr>
        <w:t xml:space="preserve"> lecz tylko </w:t>
      </w:r>
      <w:r w:rsidR="006B6989" w:rsidRPr="00C7548A">
        <w:rPr>
          <w:rFonts w:ascii="Times New Roman" w:hAnsi="Times New Roman"/>
          <w:szCs w:val="24"/>
        </w:rPr>
        <w:t>tych</w:t>
      </w:r>
      <w:r w:rsidR="001377BF" w:rsidRPr="00C7548A">
        <w:rPr>
          <w:rFonts w:ascii="Times New Roman" w:hAnsi="Times New Roman"/>
          <w:szCs w:val="24"/>
        </w:rPr>
        <w:t xml:space="preserve"> podmiot</w:t>
      </w:r>
      <w:r w:rsidR="006B6989" w:rsidRPr="00C7548A">
        <w:rPr>
          <w:rFonts w:ascii="Times New Roman" w:hAnsi="Times New Roman"/>
          <w:szCs w:val="24"/>
        </w:rPr>
        <w:t>ów</w:t>
      </w:r>
      <w:r w:rsidR="001377BF" w:rsidRPr="00C7548A">
        <w:rPr>
          <w:rFonts w:ascii="Times New Roman" w:hAnsi="Times New Roman"/>
          <w:szCs w:val="24"/>
        </w:rPr>
        <w:t>, które trudnią się</w:t>
      </w:r>
      <w:r w:rsidR="000707D8" w:rsidRPr="00C7548A">
        <w:rPr>
          <w:rFonts w:ascii="Times New Roman" w:hAnsi="Times New Roman"/>
          <w:szCs w:val="24"/>
        </w:rPr>
        <w:t xml:space="preserve"> </w:t>
      </w:r>
      <w:r w:rsidR="001377BF" w:rsidRPr="00C7548A">
        <w:rPr>
          <w:rFonts w:ascii="Times New Roman" w:hAnsi="Times New Roman"/>
          <w:szCs w:val="24"/>
        </w:rPr>
        <w:t>tego rodzaju działalnością</w:t>
      </w:r>
      <w:r w:rsidR="00123044" w:rsidRPr="00C7548A">
        <w:rPr>
          <w:rFonts w:ascii="Times New Roman" w:hAnsi="Times New Roman"/>
          <w:szCs w:val="24"/>
        </w:rPr>
        <w:t xml:space="preserve"> (</w:t>
      </w:r>
      <w:r w:rsidR="007C50DD" w:rsidRPr="00C7548A">
        <w:rPr>
          <w:rFonts w:ascii="Times New Roman" w:hAnsi="Times New Roman"/>
          <w:szCs w:val="24"/>
        </w:rPr>
        <w:t xml:space="preserve">wyłączenie w przypadku spełnienia </w:t>
      </w:r>
      <w:r w:rsidR="00123044" w:rsidRPr="00C7548A">
        <w:rPr>
          <w:rFonts w:ascii="Times New Roman" w:hAnsi="Times New Roman"/>
          <w:szCs w:val="24"/>
        </w:rPr>
        <w:t xml:space="preserve">kryterium okazjonalności, niezarobkowego charakteru oraz skierowania do ograniczonej </w:t>
      </w:r>
      <w:r w:rsidR="006B6989" w:rsidRPr="00C7548A">
        <w:rPr>
          <w:rFonts w:ascii="Times New Roman" w:hAnsi="Times New Roman"/>
          <w:szCs w:val="24"/>
        </w:rPr>
        <w:t>grupy podróżnych</w:t>
      </w:r>
      <w:r w:rsidR="00123044" w:rsidRPr="00C7548A">
        <w:rPr>
          <w:rFonts w:ascii="Times New Roman" w:hAnsi="Times New Roman"/>
          <w:szCs w:val="24"/>
        </w:rPr>
        <w:t>)</w:t>
      </w:r>
      <w:r w:rsidR="001377BF" w:rsidRPr="00C7548A">
        <w:rPr>
          <w:rFonts w:ascii="Times New Roman" w:hAnsi="Times New Roman"/>
          <w:szCs w:val="24"/>
        </w:rPr>
        <w:t xml:space="preserve">. </w:t>
      </w:r>
      <w:r w:rsidR="004D58E9">
        <w:rPr>
          <w:rFonts w:ascii="Times New Roman" w:hAnsi="Times New Roman"/>
          <w:szCs w:val="24"/>
        </w:rPr>
        <w:t>Zgodnie bowiem z </w:t>
      </w:r>
      <w:r w:rsidR="00985C96" w:rsidRPr="00C7548A">
        <w:rPr>
          <w:rFonts w:ascii="Times New Roman" w:hAnsi="Times New Roman"/>
          <w:szCs w:val="24"/>
        </w:rPr>
        <w:t>brzmieniem motywu (19) do dyrektywy 2015/2302</w:t>
      </w:r>
      <w:r w:rsidR="00927B37" w:rsidRPr="00C7548A">
        <w:rPr>
          <w:rFonts w:ascii="Times New Roman" w:hAnsi="Times New Roman"/>
          <w:szCs w:val="24"/>
        </w:rPr>
        <w:t>:</w:t>
      </w:r>
      <w:r w:rsidR="00985C96" w:rsidRPr="00C7548A">
        <w:rPr>
          <w:rFonts w:ascii="Times New Roman" w:hAnsi="Times New Roman"/>
          <w:szCs w:val="24"/>
        </w:rPr>
        <w:t xml:space="preserve"> „ponieważ potrzeba zapewnienia podróżnym ochrony w przypadku krótkich podróży jest mniejsza, a także w celu uniknięcia niepotrzebnego obciążania przedsiębiorców, z zakresu stosowania niniejszej dyrektywy powinny zostać wyłączone podróże trwające krócej niż 24</w:t>
      </w:r>
      <w:r w:rsidR="00C7548A">
        <w:rPr>
          <w:rFonts w:ascii="Times New Roman" w:hAnsi="Times New Roman"/>
          <w:szCs w:val="24"/>
        </w:rPr>
        <w:t xml:space="preserve"> </w:t>
      </w:r>
      <w:r w:rsidR="00985C96" w:rsidRPr="00C7548A">
        <w:rPr>
          <w:rFonts w:ascii="Times New Roman" w:hAnsi="Times New Roman"/>
          <w:szCs w:val="24"/>
        </w:rPr>
        <w:t>godziny, które nie obejmują zakwaterowania, jak również imprezy turystyczne lub powiązane usługi turystyczne, które są oferowane lub których nabywanie jest ułatwiane okazjonalnie i na zasadach niekomercyjnych, i wyłącznie ograniczonej grupie podróżnych. Te ostatnie mogą obejmować na przykład wycieczki organizowan</w:t>
      </w:r>
      <w:r w:rsidR="004D58E9">
        <w:rPr>
          <w:rFonts w:ascii="Times New Roman" w:hAnsi="Times New Roman"/>
          <w:szCs w:val="24"/>
        </w:rPr>
        <w:t>e nie częściej niż kilka razy w </w:t>
      </w:r>
      <w:r w:rsidR="00985C96" w:rsidRPr="00C7548A">
        <w:rPr>
          <w:rFonts w:ascii="Times New Roman" w:hAnsi="Times New Roman"/>
          <w:szCs w:val="24"/>
        </w:rPr>
        <w:t xml:space="preserve">roku przez organizacje charytatywne, kluby sportowe lub szkoły dla ich członków, które nie są oferowane ogółowi społeczeństwa. Odpowiednie informacje na temat tego wyłączenia powinny być dostępne publicznie, by przedsiębiorcy i podróżni byli prawidłowo poinformowani, że te imprezy turystyczne lub powiązane usługi turystyczne nie są objęte zakresem stosowania niniejszej dyrektywy.”. Wyłączenie </w:t>
      </w:r>
      <w:r w:rsidR="00985C96" w:rsidRPr="00C7548A">
        <w:rPr>
          <w:rFonts w:ascii="Times New Roman" w:hAnsi="Times New Roman"/>
          <w:szCs w:val="24"/>
        </w:rPr>
        <w:lastRenderedPageBreak/>
        <w:t xml:space="preserve">stosowania ustawy zawarte w art. 3 pkt 1 </w:t>
      </w:r>
      <w:r w:rsidR="00927B37" w:rsidRPr="00C7548A">
        <w:rPr>
          <w:rFonts w:ascii="Times New Roman" w:hAnsi="Times New Roman"/>
          <w:szCs w:val="24"/>
        </w:rPr>
        <w:t xml:space="preserve">może zatem </w:t>
      </w:r>
      <w:r w:rsidR="00985C96" w:rsidRPr="00C7548A">
        <w:rPr>
          <w:rFonts w:ascii="Times New Roman" w:hAnsi="Times New Roman"/>
          <w:szCs w:val="24"/>
        </w:rPr>
        <w:t>przykładowo obejmować formy krajoznawstwa i turystyki (np. wycieczki, zielone szkoły, biwaki, obozy</w:t>
      </w:r>
      <w:r w:rsidR="00A67B23" w:rsidRPr="00C7548A">
        <w:rPr>
          <w:rFonts w:ascii="Times New Roman" w:hAnsi="Times New Roman"/>
          <w:szCs w:val="24"/>
        </w:rPr>
        <w:t>,</w:t>
      </w:r>
      <w:r w:rsidR="00985C96" w:rsidRPr="00C7548A">
        <w:rPr>
          <w:rFonts w:ascii="Times New Roman" w:hAnsi="Times New Roman"/>
          <w:szCs w:val="24"/>
        </w:rPr>
        <w:t xml:space="preserve"> itp.), </w:t>
      </w:r>
      <w:r w:rsidR="00927B37" w:rsidRPr="00C7548A">
        <w:rPr>
          <w:rFonts w:ascii="Times New Roman" w:hAnsi="Times New Roman"/>
          <w:szCs w:val="24"/>
        </w:rPr>
        <w:t>jak również</w:t>
      </w:r>
      <w:r w:rsidR="00C7548A">
        <w:rPr>
          <w:rFonts w:ascii="Times New Roman" w:hAnsi="Times New Roman"/>
          <w:szCs w:val="24"/>
        </w:rPr>
        <w:t xml:space="preserve"> </w:t>
      </w:r>
      <w:r w:rsidR="00985C96" w:rsidRPr="00C7548A">
        <w:rPr>
          <w:rFonts w:ascii="Times New Roman" w:hAnsi="Times New Roman"/>
          <w:szCs w:val="24"/>
        </w:rPr>
        <w:t>wypoczynek dzieci i młodzieży (w rozum</w:t>
      </w:r>
      <w:r w:rsidR="004D58E9">
        <w:rPr>
          <w:rFonts w:ascii="Times New Roman" w:hAnsi="Times New Roman"/>
          <w:szCs w:val="24"/>
        </w:rPr>
        <w:t>ieniu art. 92a i nast. ustawy o </w:t>
      </w:r>
      <w:r w:rsidR="00985C96" w:rsidRPr="00C7548A">
        <w:rPr>
          <w:rFonts w:ascii="Times New Roman" w:hAnsi="Times New Roman"/>
          <w:szCs w:val="24"/>
        </w:rPr>
        <w:t>systemie oświaty) organizowan</w:t>
      </w:r>
      <w:r w:rsidR="00927B37" w:rsidRPr="00C7548A">
        <w:rPr>
          <w:rFonts w:ascii="Times New Roman" w:hAnsi="Times New Roman"/>
          <w:szCs w:val="24"/>
        </w:rPr>
        <w:t>y</w:t>
      </w:r>
      <w:r w:rsidR="00985C96" w:rsidRPr="00C7548A">
        <w:rPr>
          <w:rFonts w:ascii="Times New Roman" w:hAnsi="Times New Roman"/>
          <w:szCs w:val="24"/>
        </w:rPr>
        <w:t xml:space="preserve"> przez szkoły i placówki systemu oświaty okazjonalnie i niezarobkowo oraz oferowane wyłącznie ograniczonej grupie podróżnych, tj. np. uczniom danej klasy lub szkoły. Ponadto jako przykład wyłączenia</w:t>
      </w:r>
      <w:r w:rsidR="00927B37" w:rsidRPr="00C7548A">
        <w:rPr>
          <w:rFonts w:ascii="Times New Roman" w:hAnsi="Times New Roman"/>
          <w:szCs w:val="24"/>
        </w:rPr>
        <w:t xml:space="preserve"> spod zakresu</w:t>
      </w:r>
      <w:r w:rsidR="00985C96" w:rsidRPr="00C7548A">
        <w:rPr>
          <w:rFonts w:ascii="Times New Roman" w:hAnsi="Times New Roman"/>
          <w:szCs w:val="24"/>
        </w:rPr>
        <w:t xml:space="preserve"> stosowania ustawy można podać różnorodne formy imprez organizowanych przez organizacje harcerskie</w:t>
      </w:r>
      <w:r w:rsidR="00927B37" w:rsidRPr="00C7548A">
        <w:rPr>
          <w:rFonts w:ascii="Times New Roman" w:hAnsi="Times New Roman"/>
          <w:szCs w:val="24"/>
        </w:rPr>
        <w:t>, o ile są one organizowane</w:t>
      </w:r>
      <w:r w:rsidR="00985C96" w:rsidRPr="00C7548A">
        <w:rPr>
          <w:rFonts w:ascii="Times New Roman" w:hAnsi="Times New Roman"/>
          <w:szCs w:val="24"/>
        </w:rPr>
        <w:t xml:space="preserve"> okazjonalnie, niezarobkowo</w:t>
      </w:r>
      <w:r w:rsidR="00927B37" w:rsidRPr="00C7548A">
        <w:rPr>
          <w:rFonts w:ascii="Times New Roman" w:hAnsi="Times New Roman"/>
          <w:szCs w:val="24"/>
        </w:rPr>
        <w:t xml:space="preserve"> i są</w:t>
      </w:r>
      <w:r w:rsidR="00985C96" w:rsidRPr="00C7548A">
        <w:rPr>
          <w:rFonts w:ascii="Times New Roman" w:hAnsi="Times New Roman"/>
          <w:szCs w:val="24"/>
        </w:rPr>
        <w:t xml:space="preserve"> adresowane do ograniczonej grupy podróżnych. </w:t>
      </w:r>
      <w:r w:rsidR="004D58E9">
        <w:rPr>
          <w:rFonts w:ascii="Times New Roman" w:hAnsi="Times New Roman"/>
          <w:szCs w:val="24"/>
        </w:rPr>
        <w:t>Po drugie, z </w:t>
      </w:r>
      <w:r w:rsidR="001377BF" w:rsidRPr="00C7548A">
        <w:rPr>
          <w:rFonts w:ascii="Times New Roman" w:hAnsi="Times New Roman"/>
          <w:szCs w:val="24"/>
        </w:rPr>
        <w:t xml:space="preserve">potrzeby wyłączenia spod zakresu stosowania ustawy takich przedsiębiorstw lub organizacji, które organizują własne podróże na podstawie umowy ogólnej (generalnej) i stąd mają autonomicznie uregulowaną kwestię ochrony podróżujących. </w:t>
      </w:r>
      <w:r w:rsidR="000B1F1E" w:rsidRPr="00C7548A">
        <w:rPr>
          <w:rFonts w:ascii="Times New Roman" w:hAnsi="Times New Roman"/>
          <w:szCs w:val="24"/>
        </w:rPr>
        <w:t xml:space="preserve">Nie mniej </w:t>
      </w:r>
      <w:r w:rsidR="00123044" w:rsidRPr="00C7548A">
        <w:rPr>
          <w:rFonts w:ascii="Times New Roman" w:hAnsi="Times New Roman"/>
          <w:szCs w:val="24"/>
        </w:rPr>
        <w:t xml:space="preserve">należy podkreślić, że zarówno projektodawca, jak i prawodawca unijny, </w:t>
      </w:r>
      <w:r w:rsidR="000B1F1E" w:rsidRPr="00C7548A">
        <w:rPr>
          <w:rFonts w:ascii="Times New Roman" w:hAnsi="Times New Roman"/>
          <w:szCs w:val="24"/>
        </w:rPr>
        <w:t>konstruując wyłączenia</w:t>
      </w:r>
      <w:r w:rsidR="009C322A">
        <w:rPr>
          <w:rFonts w:ascii="Times New Roman" w:hAnsi="Times New Roman"/>
          <w:szCs w:val="24"/>
        </w:rPr>
        <w:t>,</w:t>
      </w:r>
      <w:r w:rsidR="000B1F1E" w:rsidRPr="00C7548A">
        <w:rPr>
          <w:rFonts w:ascii="Times New Roman" w:hAnsi="Times New Roman"/>
          <w:szCs w:val="24"/>
        </w:rPr>
        <w:t xml:space="preserve"> </w:t>
      </w:r>
      <w:r w:rsidR="00123044" w:rsidRPr="00C7548A">
        <w:rPr>
          <w:rFonts w:ascii="Times New Roman" w:hAnsi="Times New Roman"/>
          <w:szCs w:val="24"/>
        </w:rPr>
        <w:t xml:space="preserve">przypisali </w:t>
      </w:r>
      <w:r w:rsidR="000B1F1E" w:rsidRPr="00C7548A">
        <w:rPr>
          <w:rFonts w:ascii="Times New Roman" w:hAnsi="Times New Roman"/>
          <w:szCs w:val="24"/>
        </w:rPr>
        <w:t xml:space="preserve">fundamentalne </w:t>
      </w:r>
      <w:r w:rsidR="00123044" w:rsidRPr="00C7548A">
        <w:rPr>
          <w:rFonts w:ascii="Times New Roman" w:hAnsi="Times New Roman"/>
          <w:szCs w:val="24"/>
        </w:rPr>
        <w:t xml:space="preserve">znaczenie potrzebie zapewnienia każdemu podróżnemu tożsamych </w:t>
      </w:r>
      <w:r w:rsidR="000B1F1E" w:rsidRPr="00C7548A">
        <w:rPr>
          <w:rFonts w:ascii="Times New Roman" w:hAnsi="Times New Roman"/>
          <w:szCs w:val="24"/>
        </w:rPr>
        <w:t>praw</w:t>
      </w:r>
      <w:r w:rsidR="00123044" w:rsidRPr="00C7548A">
        <w:rPr>
          <w:rFonts w:ascii="Times New Roman" w:hAnsi="Times New Roman"/>
          <w:szCs w:val="24"/>
        </w:rPr>
        <w:t xml:space="preserve"> i jednolitego standardu ochrony. Dlatego też wyłączenia mogą nie objąć tych podmiotów, które dotychczas organizowały imprezy tur</w:t>
      </w:r>
      <w:r w:rsidR="00422E8D" w:rsidRPr="00C7548A">
        <w:rPr>
          <w:rFonts w:ascii="Times New Roman" w:hAnsi="Times New Roman"/>
          <w:szCs w:val="24"/>
        </w:rPr>
        <w:t xml:space="preserve">ystyczne na odmiennych zasadach, chyba że spełnione zostaną kumulatywnie powyższe przesłanki </w:t>
      </w:r>
      <w:r w:rsidR="00C037A4" w:rsidRPr="00C7548A">
        <w:rPr>
          <w:rFonts w:ascii="Times New Roman" w:hAnsi="Times New Roman"/>
          <w:szCs w:val="24"/>
        </w:rPr>
        <w:t>(okazjonalność, niezarobkowy charakter oraz skierowanie oferty</w:t>
      </w:r>
      <w:r w:rsidR="00422E8D" w:rsidRPr="00C7548A">
        <w:rPr>
          <w:rFonts w:ascii="Times New Roman" w:hAnsi="Times New Roman"/>
          <w:szCs w:val="24"/>
        </w:rPr>
        <w:t xml:space="preserve"> do ograniczonej </w:t>
      </w:r>
      <w:r w:rsidR="006B6989" w:rsidRPr="00C7548A">
        <w:rPr>
          <w:rFonts w:ascii="Times New Roman" w:hAnsi="Times New Roman"/>
          <w:szCs w:val="24"/>
        </w:rPr>
        <w:t>grupy podróżnych</w:t>
      </w:r>
      <w:r w:rsidR="00422E8D" w:rsidRPr="00C7548A">
        <w:rPr>
          <w:rFonts w:ascii="Times New Roman" w:hAnsi="Times New Roman"/>
          <w:szCs w:val="24"/>
        </w:rPr>
        <w:t>).</w:t>
      </w:r>
    </w:p>
    <w:p w:rsidR="001377BF" w:rsidRPr="00C7548A" w:rsidRDefault="001377BF" w:rsidP="004D58E9">
      <w:pPr>
        <w:pStyle w:val="ARTartustawynprozporzdzenia"/>
        <w:suppressAutoHyphens w:val="0"/>
        <w:autoSpaceDE/>
        <w:autoSpaceDN/>
        <w:adjustRightInd/>
        <w:ind w:firstLine="0"/>
        <w:rPr>
          <w:rFonts w:ascii="Times New Roman" w:hAnsi="Times New Roman"/>
          <w:szCs w:val="24"/>
        </w:rPr>
      </w:pPr>
      <w:r w:rsidRPr="00C7548A">
        <w:rPr>
          <w:rFonts w:ascii="Times New Roman" w:hAnsi="Times New Roman"/>
          <w:szCs w:val="24"/>
        </w:rPr>
        <w:t>Najistotniejsze miejsce wśród przepisów ogólnych zajmują uregulowania zawierające definicje ustawowe. Obejmują one wszystkie kluczowe pojęcia zawarte w art. 2 dyrektywy 2015/2302. Należycie uwzględniają zaproponowane tam definicje tych pojęć, gdyż w przeważającej mierze pozostają one wierne ich literalnej treści. Do najbardziej skomplikowanych spośród nich należy zaliczyć definicję przedsiębiorcy, której zakres – z uwagi na potrzebę zapewnienia możliwie najszerszemu gronu podróżnych odpowiedniego stopnia bezpieczeństwa – jest szeroki</w:t>
      </w:r>
      <w:r w:rsidR="009C322A">
        <w:rPr>
          <w:rFonts w:ascii="Times New Roman" w:hAnsi="Times New Roman"/>
          <w:szCs w:val="24"/>
        </w:rPr>
        <w:t>,</w:t>
      </w:r>
      <w:r w:rsidRPr="00C7548A">
        <w:rPr>
          <w:rFonts w:ascii="Times New Roman" w:hAnsi="Times New Roman"/>
          <w:szCs w:val="24"/>
        </w:rPr>
        <w:t xml:space="preserve"> oraz definicje imprezy turystycznej i powiązanych usług turystycznych. Ich doprecyzowaniu poświęcone zostały bowiem odrębne przepisy – art. </w:t>
      </w:r>
      <w:r w:rsidR="00491F95" w:rsidRPr="00C7548A">
        <w:rPr>
          <w:rFonts w:ascii="Times New Roman" w:hAnsi="Times New Roman"/>
          <w:szCs w:val="24"/>
        </w:rPr>
        <w:t>5</w:t>
      </w:r>
      <w:r w:rsidRPr="00C7548A">
        <w:rPr>
          <w:rFonts w:ascii="Times New Roman" w:hAnsi="Times New Roman"/>
          <w:szCs w:val="24"/>
        </w:rPr>
        <w:t xml:space="preserve"> pojęciu imprez turystycznych, zaś art. </w:t>
      </w:r>
      <w:r w:rsidR="00491F95" w:rsidRPr="00C7548A">
        <w:rPr>
          <w:rFonts w:ascii="Times New Roman" w:hAnsi="Times New Roman"/>
          <w:szCs w:val="24"/>
        </w:rPr>
        <w:t>6</w:t>
      </w:r>
      <w:r w:rsidRPr="00C7548A">
        <w:rPr>
          <w:rFonts w:ascii="Times New Roman" w:hAnsi="Times New Roman"/>
          <w:szCs w:val="24"/>
        </w:rPr>
        <w:t xml:space="preserve"> pojęciu powiązanych usług turystycznych. </w:t>
      </w:r>
      <w:r w:rsidR="004D58E9">
        <w:rPr>
          <w:rFonts w:ascii="Times New Roman" w:hAnsi="Times New Roman"/>
          <w:szCs w:val="24"/>
        </w:rPr>
        <w:t>W przepisach tych uregulowano w </w:t>
      </w:r>
      <w:r w:rsidRPr="00C7548A">
        <w:rPr>
          <w:rFonts w:ascii="Times New Roman" w:hAnsi="Times New Roman"/>
          <w:szCs w:val="24"/>
        </w:rPr>
        <w:t>szczególności wyłączenia w ramach tych definicji, które obejmują między innymi sytuację, w której usługi turystyczne składające się odpowiednio na imprezę turystyczną lub powiązane usługi turystyczne nie stanowią znacznej części łącznej wartości połączonych usług turystycznych, co</w:t>
      </w:r>
      <w:r w:rsidR="009C322A">
        <w:rPr>
          <w:rFonts w:ascii="Times New Roman" w:hAnsi="Times New Roman"/>
          <w:szCs w:val="24"/>
        </w:rPr>
        <w:t>,</w:t>
      </w:r>
      <w:r w:rsidRPr="00C7548A">
        <w:rPr>
          <w:rFonts w:ascii="Times New Roman" w:hAnsi="Times New Roman"/>
          <w:szCs w:val="24"/>
        </w:rPr>
        <w:t xml:space="preserve"> jak wydaje </w:t>
      </w:r>
      <w:r w:rsidR="009C322A">
        <w:rPr>
          <w:rFonts w:ascii="Times New Roman" w:hAnsi="Times New Roman"/>
          <w:szCs w:val="24"/>
        </w:rPr>
        <w:t xml:space="preserve">się, </w:t>
      </w:r>
      <w:r w:rsidRPr="00C7548A">
        <w:rPr>
          <w:rFonts w:ascii="Times New Roman" w:hAnsi="Times New Roman"/>
          <w:szCs w:val="24"/>
        </w:rPr>
        <w:t xml:space="preserve">odnosi się do </w:t>
      </w:r>
      <w:r w:rsidR="00880FD2" w:rsidRPr="00C7548A">
        <w:rPr>
          <w:rFonts w:ascii="Times New Roman" w:hAnsi="Times New Roman"/>
          <w:szCs w:val="24"/>
        </w:rPr>
        <w:t>przy</w:t>
      </w:r>
      <w:r w:rsidRPr="00C7548A">
        <w:rPr>
          <w:rFonts w:ascii="Times New Roman" w:hAnsi="Times New Roman"/>
          <w:szCs w:val="24"/>
        </w:rPr>
        <w:t xml:space="preserve">padku, gdy inne </w:t>
      </w:r>
      <w:r w:rsidRPr="00C7548A">
        <w:rPr>
          <w:rFonts w:ascii="Times New Roman" w:hAnsi="Times New Roman"/>
          <w:szCs w:val="24"/>
        </w:rPr>
        <w:lastRenderedPageBreak/>
        <w:t>usługi świadczone turystom stanowią nie więcej niż 25% wartości danego połączenia.</w:t>
      </w:r>
      <w:r w:rsidR="000B1F1E" w:rsidRPr="00C7548A">
        <w:rPr>
          <w:rFonts w:ascii="Times New Roman" w:hAnsi="Times New Roman"/>
          <w:szCs w:val="24"/>
        </w:rPr>
        <w:t xml:space="preserve"> W tym miejscu wypada również zasygnalizować, że o cenie obejmującej wszystkie usługi turystyczne można mówić wówczas, gdy za każdą z tych usług w wyliczeniu (podsumowaniu) wskazana jest odrębna cena</w:t>
      </w:r>
      <w:r w:rsidR="006B6989" w:rsidRPr="00C7548A">
        <w:rPr>
          <w:rFonts w:ascii="Times New Roman" w:hAnsi="Times New Roman"/>
          <w:szCs w:val="24"/>
        </w:rPr>
        <w:t>,</w:t>
      </w:r>
      <w:r w:rsidR="000B1F1E" w:rsidRPr="00C7548A">
        <w:rPr>
          <w:rFonts w:ascii="Times New Roman" w:hAnsi="Times New Roman"/>
          <w:szCs w:val="24"/>
        </w:rPr>
        <w:t xml:space="preserve"> a podróżny płaci jedną kwotę jako sumę cen poszczególnych usług. </w:t>
      </w:r>
      <w:r w:rsidR="006B6989" w:rsidRPr="00C7548A">
        <w:rPr>
          <w:rFonts w:ascii="Times New Roman" w:hAnsi="Times New Roman"/>
          <w:szCs w:val="24"/>
        </w:rPr>
        <w:t>Natomiast o</w:t>
      </w:r>
      <w:r w:rsidR="000B1F1E" w:rsidRPr="00C7548A">
        <w:rPr>
          <w:rFonts w:ascii="Times New Roman" w:hAnsi="Times New Roman"/>
          <w:szCs w:val="24"/>
        </w:rPr>
        <w:t xml:space="preserve"> cenie całkowitej możemy mówić wówczas, gdy kilka usług turystycznych jest sprzedawanych łącznie bez wskazywania cen poszczególnych usług.</w:t>
      </w:r>
    </w:p>
    <w:p w:rsidR="00CB0E6B" w:rsidRPr="00C7548A" w:rsidRDefault="00CB0E6B" w:rsidP="004D58E9">
      <w:pPr>
        <w:pStyle w:val="ARTartustawynprozporzdzenia"/>
        <w:suppressAutoHyphens w:val="0"/>
        <w:autoSpaceDE/>
        <w:autoSpaceDN/>
        <w:adjustRightInd/>
        <w:ind w:firstLine="0"/>
        <w:rPr>
          <w:rFonts w:ascii="Times New Roman" w:hAnsi="Times New Roman"/>
          <w:szCs w:val="24"/>
        </w:rPr>
      </w:pPr>
      <w:r w:rsidRPr="00C7548A">
        <w:rPr>
          <w:rFonts w:ascii="Times New Roman" w:hAnsi="Times New Roman"/>
          <w:szCs w:val="24"/>
        </w:rPr>
        <w:t xml:space="preserve">Na nowo zdefiniowane zostało także podstawowe pojęcie </w:t>
      </w:r>
      <w:r w:rsidR="00C7548A">
        <w:rPr>
          <w:rFonts w:ascii="Times New Roman" w:hAnsi="Times New Roman"/>
          <w:szCs w:val="24"/>
        </w:rPr>
        <w:t>–</w:t>
      </w:r>
      <w:r w:rsidR="004D58E9">
        <w:rPr>
          <w:rFonts w:ascii="Times New Roman" w:hAnsi="Times New Roman"/>
          <w:szCs w:val="24"/>
        </w:rPr>
        <w:t xml:space="preserve"> usługa turystyczna. W </w:t>
      </w:r>
      <w:r w:rsidRPr="00C7548A">
        <w:rPr>
          <w:rFonts w:ascii="Times New Roman" w:hAnsi="Times New Roman"/>
          <w:szCs w:val="24"/>
        </w:rPr>
        <w:t>obecnym kształcie</w:t>
      </w:r>
      <w:r w:rsidR="00B8246B" w:rsidRPr="00C7548A">
        <w:rPr>
          <w:rFonts w:ascii="Times New Roman" w:hAnsi="Times New Roman"/>
          <w:szCs w:val="24"/>
        </w:rPr>
        <w:t xml:space="preserve"> na t</w:t>
      </w:r>
      <w:r w:rsidR="00A35146" w:rsidRPr="00C7548A">
        <w:rPr>
          <w:rFonts w:ascii="Times New Roman" w:hAnsi="Times New Roman"/>
          <w:szCs w:val="24"/>
        </w:rPr>
        <w:t>ę</w:t>
      </w:r>
      <w:r w:rsidR="00B8246B" w:rsidRPr="00C7548A">
        <w:rPr>
          <w:rFonts w:ascii="Times New Roman" w:hAnsi="Times New Roman"/>
          <w:szCs w:val="24"/>
        </w:rPr>
        <w:t xml:space="preserve"> definicję składają się</w:t>
      </w:r>
      <w:r w:rsidRPr="00C7548A">
        <w:rPr>
          <w:rFonts w:ascii="Times New Roman" w:hAnsi="Times New Roman"/>
          <w:szCs w:val="24"/>
        </w:rPr>
        <w:t xml:space="preserve"> </w:t>
      </w:r>
      <w:r w:rsidR="00B8246B" w:rsidRPr="00C7548A">
        <w:rPr>
          <w:rFonts w:ascii="Times New Roman" w:hAnsi="Times New Roman"/>
          <w:szCs w:val="24"/>
        </w:rPr>
        <w:t>cztery zasadnicze elementy. Pierwszy stanowi</w:t>
      </w:r>
      <w:r w:rsidRPr="00C7548A">
        <w:rPr>
          <w:rFonts w:ascii="Times New Roman" w:hAnsi="Times New Roman"/>
          <w:szCs w:val="24"/>
        </w:rPr>
        <w:t xml:space="preserve"> przewóz pasażerów, który należy pojmować szeroko (drogą lotniczą, koleją, </w:t>
      </w:r>
      <w:r w:rsidR="00A35146" w:rsidRPr="00C7548A">
        <w:rPr>
          <w:rFonts w:ascii="Times New Roman" w:hAnsi="Times New Roman"/>
          <w:szCs w:val="24"/>
        </w:rPr>
        <w:t>autokarem</w:t>
      </w:r>
      <w:r w:rsidRPr="00C7548A">
        <w:rPr>
          <w:rFonts w:ascii="Times New Roman" w:hAnsi="Times New Roman"/>
          <w:szCs w:val="24"/>
        </w:rPr>
        <w:t>, prom</w:t>
      </w:r>
      <w:r w:rsidR="00A35146" w:rsidRPr="00C7548A">
        <w:rPr>
          <w:rFonts w:ascii="Times New Roman" w:hAnsi="Times New Roman"/>
          <w:szCs w:val="24"/>
        </w:rPr>
        <w:t>em</w:t>
      </w:r>
      <w:r w:rsidRPr="00C7548A">
        <w:rPr>
          <w:rFonts w:ascii="Times New Roman" w:hAnsi="Times New Roman"/>
          <w:szCs w:val="24"/>
        </w:rPr>
        <w:t>, statki</w:t>
      </w:r>
      <w:r w:rsidR="00A35146" w:rsidRPr="00C7548A">
        <w:rPr>
          <w:rFonts w:ascii="Times New Roman" w:hAnsi="Times New Roman"/>
          <w:szCs w:val="24"/>
        </w:rPr>
        <w:t>em</w:t>
      </w:r>
      <w:r w:rsidR="00B8246B" w:rsidRPr="00C7548A">
        <w:rPr>
          <w:rFonts w:ascii="Times New Roman" w:hAnsi="Times New Roman"/>
          <w:szCs w:val="24"/>
        </w:rPr>
        <w:t>). Drugi</w:t>
      </w:r>
      <w:r w:rsidR="003858F8" w:rsidRPr="00C7548A">
        <w:rPr>
          <w:rFonts w:ascii="Times New Roman" w:hAnsi="Times New Roman"/>
          <w:szCs w:val="24"/>
        </w:rPr>
        <w:t>m elementem jest</w:t>
      </w:r>
      <w:r w:rsidRPr="00C7548A">
        <w:rPr>
          <w:rFonts w:ascii="Times New Roman" w:hAnsi="Times New Roman"/>
          <w:szCs w:val="24"/>
        </w:rPr>
        <w:t xml:space="preserve"> zakwaterowanie</w:t>
      </w:r>
      <w:r w:rsidR="0040685D" w:rsidRPr="00C7548A">
        <w:rPr>
          <w:rFonts w:ascii="Times New Roman" w:hAnsi="Times New Roman"/>
          <w:szCs w:val="24"/>
        </w:rPr>
        <w:t xml:space="preserve"> w innych celach niż pobytowe</w:t>
      </w:r>
      <w:r w:rsidRPr="00C7548A">
        <w:rPr>
          <w:rFonts w:ascii="Times New Roman" w:hAnsi="Times New Roman"/>
          <w:szCs w:val="24"/>
        </w:rPr>
        <w:t>, które nie jest nieodłącznym elementem przewozu pasażerów</w:t>
      </w:r>
      <w:r w:rsidR="00A35146" w:rsidRPr="00C7548A">
        <w:rPr>
          <w:rFonts w:ascii="Times New Roman" w:hAnsi="Times New Roman"/>
          <w:szCs w:val="24"/>
        </w:rPr>
        <w:t>,</w:t>
      </w:r>
      <w:r w:rsidR="004D58E9">
        <w:rPr>
          <w:rFonts w:ascii="Times New Roman" w:hAnsi="Times New Roman"/>
          <w:szCs w:val="24"/>
        </w:rPr>
        <w:t xml:space="preserve"> a </w:t>
      </w:r>
      <w:r w:rsidRPr="00C7548A">
        <w:rPr>
          <w:rFonts w:ascii="Times New Roman" w:hAnsi="Times New Roman"/>
          <w:szCs w:val="24"/>
        </w:rPr>
        <w:t>zatem usług</w:t>
      </w:r>
      <w:r w:rsidR="0033671C" w:rsidRPr="00C7548A">
        <w:rPr>
          <w:rFonts w:ascii="Times New Roman" w:hAnsi="Times New Roman"/>
          <w:szCs w:val="24"/>
        </w:rPr>
        <w:t>i</w:t>
      </w:r>
      <w:r w:rsidRPr="00C7548A">
        <w:rPr>
          <w:rFonts w:ascii="Times New Roman" w:hAnsi="Times New Roman"/>
          <w:szCs w:val="24"/>
        </w:rPr>
        <w:t xml:space="preserve"> świadczon</w:t>
      </w:r>
      <w:r w:rsidR="0033671C" w:rsidRPr="00C7548A">
        <w:rPr>
          <w:rFonts w:ascii="Times New Roman" w:hAnsi="Times New Roman"/>
          <w:szCs w:val="24"/>
        </w:rPr>
        <w:t>e</w:t>
      </w:r>
      <w:r w:rsidR="00B8246B" w:rsidRPr="00C7548A">
        <w:rPr>
          <w:rFonts w:ascii="Times New Roman" w:hAnsi="Times New Roman"/>
          <w:szCs w:val="24"/>
        </w:rPr>
        <w:t xml:space="preserve"> podróżnym </w:t>
      </w:r>
      <w:r w:rsidR="0033671C" w:rsidRPr="00C7548A">
        <w:rPr>
          <w:rFonts w:ascii="Times New Roman" w:hAnsi="Times New Roman"/>
          <w:szCs w:val="24"/>
        </w:rPr>
        <w:t>m.in.</w:t>
      </w:r>
      <w:r w:rsidRPr="00C7548A">
        <w:rPr>
          <w:rFonts w:ascii="Times New Roman" w:hAnsi="Times New Roman"/>
          <w:szCs w:val="24"/>
        </w:rPr>
        <w:t xml:space="preserve"> przez hotele</w:t>
      </w:r>
      <w:r w:rsidR="004D58E9">
        <w:rPr>
          <w:rFonts w:ascii="Times New Roman" w:hAnsi="Times New Roman"/>
          <w:szCs w:val="24"/>
        </w:rPr>
        <w:t xml:space="preserve"> (m.in. zameldowanie w </w:t>
      </w:r>
      <w:r w:rsidR="00B8246B" w:rsidRPr="00C7548A">
        <w:rPr>
          <w:rFonts w:ascii="Times New Roman" w:hAnsi="Times New Roman"/>
          <w:szCs w:val="24"/>
        </w:rPr>
        <w:t>hotelu, zakwaterowanie w pokoju, nocleg)</w:t>
      </w:r>
      <w:r w:rsidRPr="00C7548A">
        <w:rPr>
          <w:rFonts w:ascii="Times New Roman" w:hAnsi="Times New Roman"/>
          <w:szCs w:val="24"/>
        </w:rPr>
        <w:t>, które są związane wyłącznie</w:t>
      </w:r>
      <w:r w:rsidR="00B8246B" w:rsidRPr="00C7548A">
        <w:rPr>
          <w:rFonts w:ascii="Times New Roman" w:hAnsi="Times New Roman"/>
          <w:szCs w:val="24"/>
        </w:rPr>
        <w:t xml:space="preserve"> z</w:t>
      </w:r>
      <w:r w:rsidRPr="00C7548A">
        <w:rPr>
          <w:rFonts w:ascii="Times New Roman" w:hAnsi="Times New Roman"/>
          <w:szCs w:val="24"/>
        </w:rPr>
        <w:t xml:space="preserve"> czasowym przebywaniem</w:t>
      </w:r>
      <w:r w:rsidR="00B8246B" w:rsidRPr="00C7548A">
        <w:rPr>
          <w:rFonts w:ascii="Times New Roman" w:hAnsi="Times New Roman"/>
          <w:szCs w:val="24"/>
        </w:rPr>
        <w:t xml:space="preserve"> na ich terenie (w danym miejscu) i nie stanowią elementu przewozu, jak to ma miejsce choćby w </w:t>
      </w:r>
      <w:r w:rsidR="00880FD2" w:rsidRPr="00C7548A">
        <w:rPr>
          <w:rFonts w:ascii="Times New Roman" w:hAnsi="Times New Roman"/>
          <w:szCs w:val="24"/>
        </w:rPr>
        <w:t>przy</w:t>
      </w:r>
      <w:r w:rsidR="00B8246B" w:rsidRPr="00C7548A">
        <w:rPr>
          <w:rFonts w:ascii="Times New Roman" w:hAnsi="Times New Roman"/>
          <w:szCs w:val="24"/>
        </w:rPr>
        <w:t xml:space="preserve">padku rejsów turystycznych, w trakcie których podróżny zostaje zakwaterowany na pokładzie </w:t>
      </w:r>
      <w:r w:rsidR="00A67B23" w:rsidRPr="00C7548A">
        <w:rPr>
          <w:rFonts w:ascii="Times New Roman" w:hAnsi="Times New Roman"/>
          <w:szCs w:val="24"/>
        </w:rPr>
        <w:t xml:space="preserve">(w kajucie) </w:t>
      </w:r>
      <w:r w:rsidR="00B8246B" w:rsidRPr="00C7548A">
        <w:rPr>
          <w:rFonts w:ascii="Times New Roman" w:hAnsi="Times New Roman"/>
          <w:szCs w:val="24"/>
        </w:rPr>
        <w:t>statku.</w:t>
      </w:r>
      <w:r w:rsidR="00F222B0" w:rsidRPr="00C7548A">
        <w:rPr>
          <w:rFonts w:ascii="Times New Roman" w:hAnsi="Times New Roman"/>
          <w:szCs w:val="24"/>
        </w:rPr>
        <w:t xml:space="preserve"> Jest to zatem ujęcie </w:t>
      </w:r>
      <w:r w:rsidR="0033671C" w:rsidRPr="00C7548A">
        <w:rPr>
          <w:rFonts w:ascii="Times New Roman" w:hAnsi="Times New Roman"/>
          <w:szCs w:val="24"/>
        </w:rPr>
        <w:t>węższe</w:t>
      </w:r>
      <w:r w:rsidR="00F222B0" w:rsidRPr="00C7548A">
        <w:rPr>
          <w:rFonts w:ascii="Times New Roman" w:hAnsi="Times New Roman"/>
          <w:szCs w:val="24"/>
        </w:rPr>
        <w:t xml:space="preserve"> niż usługi hotelarskie</w:t>
      </w:r>
      <w:r w:rsidR="0033671C" w:rsidRPr="00C7548A">
        <w:rPr>
          <w:rFonts w:ascii="Times New Roman" w:hAnsi="Times New Roman"/>
          <w:szCs w:val="24"/>
        </w:rPr>
        <w:t xml:space="preserve"> w rozumieniu przepisów obecnej ustawy o usługach turystycznych, na które składają się wszystkie usługi świadczone w obrębie obiektu zakwaterowania</w:t>
      </w:r>
      <w:r w:rsidR="00F222B0" w:rsidRPr="00C7548A">
        <w:rPr>
          <w:rFonts w:ascii="Times New Roman" w:hAnsi="Times New Roman"/>
          <w:szCs w:val="24"/>
        </w:rPr>
        <w:t xml:space="preserve">. </w:t>
      </w:r>
      <w:r w:rsidR="00B8246B" w:rsidRPr="00C7548A">
        <w:rPr>
          <w:rFonts w:ascii="Times New Roman" w:hAnsi="Times New Roman"/>
          <w:szCs w:val="24"/>
        </w:rPr>
        <w:t xml:space="preserve">Trzeci element stanowi wynajem pojazdów samochodowych </w:t>
      </w:r>
      <w:r w:rsidR="0040685D" w:rsidRPr="00C7548A">
        <w:rPr>
          <w:rFonts w:ascii="Times New Roman" w:hAnsi="Times New Roman"/>
          <w:szCs w:val="24"/>
        </w:rPr>
        <w:t xml:space="preserve">lub </w:t>
      </w:r>
      <w:r w:rsidR="00B8246B" w:rsidRPr="00C7548A">
        <w:rPr>
          <w:rFonts w:ascii="Times New Roman" w:hAnsi="Times New Roman"/>
          <w:szCs w:val="24"/>
        </w:rPr>
        <w:t>innych pojazdów silnikowych. Ostatni, czwarty element tej definicji</w:t>
      </w:r>
      <w:r w:rsidR="005224AE">
        <w:rPr>
          <w:rFonts w:ascii="Times New Roman" w:hAnsi="Times New Roman"/>
          <w:szCs w:val="24"/>
        </w:rPr>
        <w:t>,</w:t>
      </w:r>
      <w:r w:rsidR="00B8246B" w:rsidRPr="00C7548A">
        <w:rPr>
          <w:rFonts w:ascii="Times New Roman" w:hAnsi="Times New Roman"/>
          <w:szCs w:val="24"/>
        </w:rPr>
        <w:t xml:space="preserve"> stanowią wszelkie</w:t>
      </w:r>
      <w:r w:rsidR="00C7548A">
        <w:rPr>
          <w:rFonts w:ascii="Times New Roman" w:hAnsi="Times New Roman"/>
          <w:szCs w:val="24"/>
        </w:rPr>
        <w:t xml:space="preserve"> </w:t>
      </w:r>
      <w:r w:rsidR="00B8246B" w:rsidRPr="00C7548A">
        <w:rPr>
          <w:rFonts w:ascii="Times New Roman" w:hAnsi="Times New Roman"/>
          <w:szCs w:val="24"/>
        </w:rPr>
        <w:t>usługi świadczone podróżny</w:t>
      </w:r>
      <w:r w:rsidR="00A35146" w:rsidRPr="00C7548A">
        <w:rPr>
          <w:rFonts w:ascii="Times New Roman" w:hAnsi="Times New Roman"/>
          <w:szCs w:val="24"/>
        </w:rPr>
        <w:t>m</w:t>
      </w:r>
      <w:r w:rsidR="00B8246B" w:rsidRPr="00C7548A">
        <w:rPr>
          <w:rFonts w:ascii="Times New Roman" w:hAnsi="Times New Roman"/>
          <w:szCs w:val="24"/>
        </w:rPr>
        <w:t>, inne niż te, o których była wyżej mowa</w:t>
      </w:r>
      <w:r w:rsidR="00F222B0" w:rsidRPr="00C7548A">
        <w:rPr>
          <w:rFonts w:ascii="Times New Roman" w:hAnsi="Times New Roman"/>
          <w:szCs w:val="24"/>
        </w:rPr>
        <w:t>,</w:t>
      </w:r>
      <w:r w:rsidR="00B8246B" w:rsidRPr="00C7548A">
        <w:rPr>
          <w:rFonts w:ascii="Times New Roman" w:hAnsi="Times New Roman"/>
          <w:szCs w:val="24"/>
        </w:rPr>
        <w:t xml:space="preserve"> </w:t>
      </w:r>
      <w:r w:rsidR="00F222B0" w:rsidRPr="00C7548A">
        <w:rPr>
          <w:rFonts w:ascii="Times New Roman" w:hAnsi="Times New Roman"/>
          <w:szCs w:val="24"/>
        </w:rPr>
        <w:t>istniejące i świadczone jako odrębna</w:t>
      </w:r>
      <w:r w:rsidR="00A35146" w:rsidRPr="00C7548A">
        <w:rPr>
          <w:rFonts w:ascii="Times New Roman" w:hAnsi="Times New Roman"/>
          <w:szCs w:val="24"/>
        </w:rPr>
        <w:t xml:space="preserve"> usługa.</w:t>
      </w:r>
    </w:p>
    <w:p w:rsidR="00A26FE9" w:rsidRPr="00C7548A" w:rsidRDefault="00E12EEB" w:rsidP="004D58E9">
      <w:pPr>
        <w:spacing w:before="120" w:line="360" w:lineRule="auto"/>
        <w:jc w:val="both"/>
      </w:pPr>
      <w:r w:rsidRPr="00C7548A">
        <w:t>Wypada również nadmienić</w:t>
      </w:r>
      <w:r w:rsidR="001377BF" w:rsidRPr="00C7548A">
        <w:t xml:space="preserve">, że w dyrektywie pojawia się wiele nowych pojęć. Wśród nich są takie, w </w:t>
      </w:r>
      <w:r w:rsidR="00880FD2" w:rsidRPr="00C7548A">
        <w:t>przy</w:t>
      </w:r>
      <w:r w:rsidR="001377BF" w:rsidRPr="00C7548A">
        <w:t>padku których zaproponowaną definicję trudno z różnych względów uznać za ostateczną i zupełną. Do tej kategorii pojęć należy zaliczyć przede wszystkim pojęcie „trwałego nośnika”, które, mimo iż zostało zdefiniowane w sposób zbieżny z definicją tożsamego pojęcia w ustawie z dnia 30 maja 2014 r. o prawach konsumenta (Dz.</w:t>
      </w:r>
      <w:r w:rsidR="005B2E4A">
        <w:t xml:space="preserve"> </w:t>
      </w:r>
      <w:r w:rsidR="001377BF" w:rsidRPr="00C7548A">
        <w:t>U. z 2014 r. poz. 827</w:t>
      </w:r>
      <w:r w:rsidR="00FB5F66" w:rsidRPr="00C7548A">
        <w:t>,</w:t>
      </w:r>
      <w:r w:rsidR="001377BF" w:rsidRPr="00C7548A">
        <w:t xml:space="preserve"> z </w:t>
      </w:r>
      <w:proofErr w:type="spellStart"/>
      <w:r w:rsidR="001377BF" w:rsidRPr="00C7548A">
        <w:t>późn</w:t>
      </w:r>
      <w:proofErr w:type="spellEnd"/>
      <w:r w:rsidR="001377BF" w:rsidRPr="00C7548A">
        <w:t>. zm.), nie zawiera zamkniętego wyliczenia wszystkich możliwych „trwałych nośników”, lecz odwołuje się również do sformułowań o</w:t>
      </w:r>
      <w:r w:rsidR="00C7548A">
        <w:t xml:space="preserve"> </w:t>
      </w:r>
      <w:r w:rsidR="001377BF" w:rsidRPr="00C7548A">
        <w:t xml:space="preserve">charakterze ogólnym. Wynika to, jak wskazano w motywach przewodnich dyrektywy 2015/2302, z tego, że ma ona być odpowiedzią na dynamiczne zmiany zachodzące na rynku usług turystycznych, wychodzić im naprzeciw. </w:t>
      </w:r>
      <w:r w:rsidR="001377BF" w:rsidRPr="00C7548A">
        <w:lastRenderedPageBreak/>
        <w:t>Zaproponowana definicja obejmuje zatem nie tylko takie nośniki, które już można uznać za tradycyjne jak choćby papier, płyta CD, lecz także te, które funkcjonują dopiero od niedawna np. pamięć USB, strony internetowe, aplikacje telefoniczne,</w:t>
      </w:r>
      <w:r w:rsidR="0040685D" w:rsidRPr="00C7548A">
        <w:t xml:space="preserve"> zapis danych w tzw. chmurze,</w:t>
      </w:r>
      <w:r w:rsidR="001377BF" w:rsidRPr="00C7548A">
        <w:t xml:space="preserve"> bądź które dopiero, w wyniku rozwoju techniki, mogą się pojawić. Osiągnięcie tego celu nie było możliwe poprzez zastosowanie ostrej, zamkniętej definicji.</w:t>
      </w:r>
      <w:r w:rsidR="0040685D" w:rsidRPr="00C7548A">
        <w:t xml:space="preserve"> Kolejne tego rodzaju </w:t>
      </w:r>
      <w:r w:rsidR="004D58E9">
        <w:t>pojęcie stanowią nieuniknione i </w:t>
      </w:r>
      <w:r w:rsidR="0040685D" w:rsidRPr="00C7548A">
        <w:t xml:space="preserve">nadzwyczajne okoliczności, które trudno utożsamiać wprost z pojęciem siły wyższej funkcjonującym na gruncie </w:t>
      </w:r>
      <w:r w:rsidR="0015578F" w:rsidRPr="00C7548A">
        <w:t xml:space="preserve">ustawy z dnia 23 kwietnia 1964 r. </w:t>
      </w:r>
      <w:r w:rsidR="00C7548A">
        <w:t>–</w:t>
      </w:r>
      <w:r w:rsidR="004D58E9">
        <w:t xml:space="preserve"> Kodeks cywilny (Dz. </w:t>
      </w:r>
      <w:r w:rsidR="0015578F" w:rsidRPr="00C7548A">
        <w:t>U. z 2017 r. poz. 459 i 933</w:t>
      </w:r>
      <w:r w:rsidR="009C322A">
        <w:t xml:space="preserve">), </w:t>
      </w:r>
      <w:r w:rsidR="0015578F" w:rsidRPr="00C7548A">
        <w:t xml:space="preserve">dalej jako: k.c. </w:t>
      </w:r>
      <w:r w:rsidR="005224AE">
        <w:t xml:space="preserve">– </w:t>
      </w:r>
      <w:r w:rsidR="00A67B23" w:rsidRPr="00C7548A">
        <w:t>z</w:t>
      </w:r>
      <w:r w:rsidR="0015578F" w:rsidRPr="00C7548A">
        <w:t xml:space="preserve">ob. </w:t>
      </w:r>
      <w:r w:rsidR="0040685D" w:rsidRPr="00C7548A">
        <w:t>m.in</w:t>
      </w:r>
      <w:r w:rsidR="009728C4">
        <w:t>. art. 121 pkt 4 k.c., art. 433 </w:t>
      </w:r>
      <w:r w:rsidR="0040685D" w:rsidRPr="00C7548A">
        <w:t xml:space="preserve">k.c.. </w:t>
      </w:r>
      <w:r w:rsidR="00A26FE9" w:rsidRPr="00C7548A">
        <w:t xml:space="preserve">Mogą one </w:t>
      </w:r>
      <w:r w:rsidR="0040685D" w:rsidRPr="00C7548A">
        <w:t xml:space="preserve">bowiem </w:t>
      </w:r>
      <w:r w:rsidR="00A26FE9" w:rsidRPr="00C7548A">
        <w:t xml:space="preserve">obejmować na przykład działania wojenne, inne poważne problemy związane z bezpieczeństwem, takie jak terroryzm, znaczące zagrożenie dla zdrowia ludzkiego, wybuch epidemii poważnej choroby w docelowym miejscu podróży lub katastrofy naturalne, </w:t>
      </w:r>
      <w:r w:rsidR="0040685D" w:rsidRPr="00C7548A">
        <w:t>jak choćby</w:t>
      </w:r>
      <w:r w:rsidR="00A26FE9" w:rsidRPr="00C7548A">
        <w:t xml:space="preserve"> powodzie lub trzęsienia ziemi, lub warunki pogodowe uniemożliwiające bezpieczną podróż do miejsca docelowego uzgodnionego w umowie o udział w imprezie turystycznej.</w:t>
      </w:r>
    </w:p>
    <w:p w:rsidR="001377BF" w:rsidRPr="00C7548A" w:rsidRDefault="001377BF" w:rsidP="004D58E9">
      <w:pPr>
        <w:spacing w:before="120" w:line="360" w:lineRule="auto"/>
        <w:jc w:val="both"/>
      </w:pPr>
      <w:r w:rsidRPr="00C7548A">
        <w:t xml:space="preserve">W dyrektywie 2015/2302 pojawiają się również pojęcia niezdefiniowane wprost, których znaczenie możemy wyprowadzić z całokształtu jej </w:t>
      </w:r>
      <w:r w:rsidR="00A67B23" w:rsidRPr="00C7548A">
        <w:t>przepisów</w:t>
      </w:r>
      <w:r w:rsidRPr="00C7548A">
        <w:t xml:space="preserve">. Z uwagi na obowiązek maksymalnej harmonizacji oraz – jak się wydaje – dość oczywiste znaczenie tych pojęć, nie zostały one zdefiniowane wprost także na gruncie </w:t>
      </w:r>
      <w:r w:rsidR="00A67B23" w:rsidRPr="00C7548A">
        <w:t xml:space="preserve">regulacji </w:t>
      </w:r>
      <w:r w:rsidRPr="00C7548A">
        <w:t>ustaw</w:t>
      </w:r>
      <w:r w:rsidR="00A67B23" w:rsidRPr="00C7548A">
        <w:t>owych</w:t>
      </w:r>
      <w:r w:rsidRPr="00C7548A">
        <w:t xml:space="preserve">. Do tego rodzaju </w:t>
      </w:r>
      <w:r w:rsidR="00A67B23" w:rsidRPr="00C7548A">
        <w:t xml:space="preserve">wyrażeń </w:t>
      </w:r>
      <w:r w:rsidRPr="00C7548A">
        <w:t xml:space="preserve">należy zaliczyć przede wszystkim pojęcie umowy generalnej, która w świetle dyrektywy 2015/2302 jest umową </w:t>
      </w:r>
      <w:r w:rsidR="004D58E9">
        <w:t>o charakterze ramowym zawartą z </w:t>
      </w:r>
      <w:r w:rsidR="0015578F" w:rsidRPr="00C7548A">
        <w:t xml:space="preserve">przedsiębiorcą turystycznym </w:t>
      </w:r>
      <w:r w:rsidRPr="00C7548A">
        <w:t>w związku z działalnością prowadzoną</w:t>
      </w:r>
      <w:r w:rsidR="0015578F" w:rsidRPr="00C7548A">
        <w:t xml:space="preserve"> przez zawierającego ją</w:t>
      </w:r>
      <w:r w:rsidRPr="00C7548A">
        <w:t xml:space="preserve"> </w:t>
      </w:r>
      <w:r w:rsidR="0015578F" w:rsidRPr="00C7548A">
        <w:t>przedsiębiorcę w rozumieniu art. 43</w:t>
      </w:r>
      <w:r w:rsidR="0015578F" w:rsidRPr="00C7548A">
        <w:rPr>
          <w:rStyle w:val="IGindeksgrny"/>
        </w:rPr>
        <w:t>1</w:t>
      </w:r>
      <w:r w:rsidR="0015578F" w:rsidRPr="00C7548A">
        <w:t xml:space="preserve"> k.c. albo podmiot prowadzący działalność odpłatną</w:t>
      </w:r>
      <w:r w:rsidRPr="00C7548A">
        <w:t>, określającą możliwość korzystani</w:t>
      </w:r>
      <w:r w:rsidR="004D58E9">
        <w:t>a przez określoną grupę osób, w </w:t>
      </w:r>
      <w:r w:rsidRPr="00C7548A">
        <w:t>szczególności pracowników, ze wskazanego w tej umowie katalogu usług turystycznych przez czas obowiązywania umowy, przy czym zarówno zakres (liczba, zestawienie usług)</w:t>
      </w:r>
      <w:r w:rsidR="005224AE">
        <w:t>,</w:t>
      </w:r>
      <w:r w:rsidRPr="00C7548A">
        <w:t xml:space="preserve"> jak i terminy korzystania z usług wskazanych w tym katalogu nie powinny być z góry oznaczone. Ponadto niezdefiniowane wprost zostało pojęcie podróży służbowej, którego rozumienia na gruncie niniejszej ustawy nie sposób zawężać do definicji tego pojęcia funkcjonującej na gruncie prawa pracy (art. 77</w:t>
      </w:r>
      <w:r w:rsidRPr="00C7548A">
        <w:rPr>
          <w:vertAlign w:val="superscript"/>
        </w:rPr>
        <w:t>5</w:t>
      </w:r>
      <w:r w:rsidR="004D58E9">
        <w:t xml:space="preserve"> § 1 </w:t>
      </w:r>
      <w:r w:rsidRPr="00C7548A">
        <w:t xml:space="preserve">ustawy z </w:t>
      </w:r>
      <w:r w:rsidR="00951B3E" w:rsidRPr="00C7548A">
        <w:t xml:space="preserve">dnia </w:t>
      </w:r>
      <w:r w:rsidRPr="00C7548A">
        <w:t xml:space="preserve">26 czerwca 1974 r. </w:t>
      </w:r>
      <w:r w:rsidR="00C7548A">
        <w:t>–</w:t>
      </w:r>
      <w:r w:rsidR="00FB5F66" w:rsidRPr="00C7548A">
        <w:t xml:space="preserve"> </w:t>
      </w:r>
      <w:r w:rsidRPr="00C7548A">
        <w:t>Kodeks pracy</w:t>
      </w:r>
      <w:r w:rsidR="005224AE">
        <w:t>), (</w:t>
      </w:r>
      <w:r w:rsidRPr="00C7548A">
        <w:t>Dz. U. z 2016 r. poz. 1666</w:t>
      </w:r>
      <w:r w:rsidR="00FB5F66" w:rsidRPr="00C7548A">
        <w:t>,</w:t>
      </w:r>
      <w:r w:rsidR="004D58E9">
        <w:t xml:space="preserve"> z </w:t>
      </w:r>
      <w:proofErr w:type="spellStart"/>
      <w:r w:rsidR="004D58E9">
        <w:t>późn</w:t>
      </w:r>
      <w:proofErr w:type="spellEnd"/>
      <w:r w:rsidR="004D58E9">
        <w:t>. </w:t>
      </w:r>
      <w:r w:rsidRPr="00C7548A">
        <w:t>zm.), gdyż – jak się wydaje – będą to także podróże związane z działalnością biznesową.</w:t>
      </w:r>
    </w:p>
    <w:p w:rsidR="000713CE" w:rsidRPr="00C7548A" w:rsidRDefault="00491F95" w:rsidP="004D58E9">
      <w:pPr>
        <w:spacing w:before="120" w:line="360" w:lineRule="auto"/>
        <w:jc w:val="both"/>
      </w:pPr>
      <w:r w:rsidRPr="00C7548A">
        <w:lastRenderedPageBreak/>
        <w:t xml:space="preserve">Kolejnym tego rodzaju </w:t>
      </w:r>
      <w:r w:rsidR="00A67B23" w:rsidRPr="00C7548A">
        <w:t xml:space="preserve">sformułowaniem </w:t>
      </w:r>
      <w:r w:rsidRPr="00C7548A">
        <w:t xml:space="preserve">jest „przedsiębiorca ułatwiający nabywanie powiązanych usług turystycznych”. </w:t>
      </w:r>
      <w:r w:rsidR="000713CE" w:rsidRPr="00C7548A">
        <w:t>Obejmuje ono sw</w:t>
      </w:r>
      <w:r w:rsidR="005224AE">
        <w:t xml:space="preserve">oim </w:t>
      </w:r>
      <w:r w:rsidR="000713CE" w:rsidRPr="00C7548A">
        <w:t xml:space="preserve">zakresem każdego przedsiębiorcę internetowego lub stacjonarnego, który </w:t>
      </w:r>
      <w:r w:rsidR="000713CE" w:rsidRPr="00C7548A">
        <w:rPr>
          <w:color w:val="000000"/>
          <w:shd w:val="clear" w:color="auto" w:fill="FFFFFF"/>
        </w:rPr>
        <w:t xml:space="preserve">ułatwia nabywanie usług turystycznych w sposób określony szczegółowo w art. 6, </w:t>
      </w:r>
      <w:r w:rsidR="003111FC" w:rsidRPr="00C7548A">
        <w:rPr>
          <w:color w:val="000000"/>
          <w:shd w:val="clear" w:color="auto" w:fill="FFFFFF"/>
        </w:rPr>
        <w:t xml:space="preserve">a zatem w sposób ukierunkowany lub przy okazji jednej wizyty lub kontaktu z jego punktem sprzedaży, </w:t>
      </w:r>
      <w:r w:rsidR="000713CE" w:rsidRPr="00C7548A">
        <w:rPr>
          <w:color w:val="000000"/>
          <w:shd w:val="clear" w:color="auto" w:fill="FFFFFF"/>
        </w:rPr>
        <w:t xml:space="preserve">co prowadzi do zawarcia przez podróżnego umów z różnymi dostawcami usług turystycznych, przy czym </w:t>
      </w:r>
      <w:r w:rsidR="00A35146" w:rsidRPr="00C7548A">
        <w:rPr>
          <w:color w:val="000000"/>
          <w:shd w:val="clear" w:color="auto" w:fill="FFFFFF"/>
        </w:rPr>
        <w:t>całość tych usług</w:t>
      </w:r>
      <w:r w:rsidR="000713CE" w:rsidRPr="00C7548A">
        <w:rPr>
          <w:color w:val="000000"/>
          <w:shd w:val="clear" w:color="auto" w:fill="FFFFFF"/>
        </w:rPr>
        <w:t xml:space="preserve"> nie nos</w:t>
      </w:r>
      <w:r w:rsidR="00A35146" w:rsidRPr="00C7548A">
        <w:rPr>
          <w:color w:val="000000"/>
          <w:shd w:val="clear" w:color="auto" w:fill="FFFFFF"/>
        </w:rPr>
        <w:t>i</w:t>
      </w:r>
      <w:r w:rsidR="000713CE" w:rsidRPr="00C7548A">
        <w:rPr>
          <w:color w:val="000000"/>
          <w:shd w:val="clear" w:color="auto" w:fill="FFFFFF"/>
        </w:rPr>
        <w:t xml:space="preserve"> jednak cech imprezy turystycznej.</w:t>
      </w:r>
      <w:r w:rsidR="00740CB7" w:rsidRPr="00C7548A">
        <w:rPr>
          <w:color w:val="000000"/>
          <w:shd w:val="clear" w:color="auto" w:fill="FFFFFF"/>
        </w:rPr>
        <w:t xml:space="preserve"> </w:t>
      </w:r>
      <w:r w:rsidR="00740CB7" w:rsidRPr="00C7548A">
        <w:t xml:space="preserve">Jako przykład można wskazać sytuację, gdy wraz z potwierdzeniem rezerwacji pierwszej usługi turystycznej, takiej jak przelot lub przejazd pociągiem, podróżny otrzymuje zaproszenie do zarezerwowania dodatkowej </w:t>
      </w:r>
      <w:r w:rsidR="004D58E9">
        <w:t>usługi turystycznej dostępnej w </w:t>
      </w:r>
      <w:r w:rsidR="00740CB7" w:rsidRPr="00C7548A">
        <w:t>wybranym docelowym miejscu podróży, np. zakwaterowania w</w:t>
      </w:r>
      <w:r w:rsidR="00C7548A">
        <w:t xml:space="preserve"> </w:t>
      </w:r>
      <w:r w:rsidR="004D58E9">
        <w:t>hotelu, wraz z </w:t>
      </w:r>
      <w:r w:rsidR="00740CB7" w:rsidRPr="00C7548A">
        <w:t xml:space="preserve">linkiem do strony internetowej rezerwacji innego dostawcy usług. </w:t>
      </w:r>
    </w:p>
    <w:p w:rsidR="001377BF" w:rsidRPr="00C7548A" w:rsidRDefault="001377BF" w:rsidP="004D58E9">
      <w:pPr>
        <w:spacing w:before="240" w:line="360" w:lineRule="auto"/>
        <w:jc w:val="both"/>
        <w:rPr>
          <w:b/>
        </w:rPr>
      </w:pPr>
      <w:r w:rsidRPr="00C7548A">
        <w:rPr>
          <w:b/>
          <w:bCs/>
        </w:rPr>
        <w:t>2.</w:t>
      </w:r>
      <w:r w:rsidRPr="00C7548A">
        <w:t xml:space="preserve"> </w:t>
      </w:r>
      <w:r w:rsidRPr="00C7548A">
        <w:rPr>
          <w:b/>
        </w:rPr>
        <w:t xml:space="preserve">Organizatorzy turystyki, agenci turystyczni oraz przedsiębiorcy </w:t>
      </w:r>
      <w:r w:rsidRPr="00C7548A">
        <w:rPr>
          <w:b/>
          <w:bCs/>
          <w:iCs/>
          <w:lang w:bidi="pl-PL"/>
        </w:rPr>
        <w:t>ułatwiający nabywanie powiązanych usług turystycznych</w:t>
      </w:r>
      <w:r w:rsidRPr="00C7548A">
        <w:rPr>
          <w:b/>
        </w:rPr>
        <w:t xml:space="preserve"> (rozdział II projektu)</w:t>
      </w:r>
    </w:p>
    <w:p w:rsidR="001377BF" w:rsidRPr="00C7548A" w:rsidRDefault="001377BF" w:rsidP="004D58E9">
      <w:pPr>
        <w:spacing w:before="120" w:line="360" w:lineRule="auto"/>
        <w:jc w:val="both"/>
        <w:rPr>
          <w:rFonts w:eastAsia="MS ??"/>
        </w:rPr>
      </w:pPr>
      <w:r w:rsidRPr="00C7548A">
        <w:rPr>
          <w:rFonts w:eastAsia="MS ??"/>
        </w:rPr>
        <w:t xml:space="preserve">Przepisy kolejnego rozdziału ustawy regulują w pierwszej kolejności zasady funkcjonowania organizatorów turystyki i przedsiębiorców ułatwiających nabywanie powiązanych usług turystycznych, a także agentów turystycznych. </w:t>
      </w:r>
      <w:r w:rsidR="005D6037" w:rsidRPr="00C7548A">
        <w:rPr>
          <w:rFonts w:eastAsia="MS ??"/>
        </w:rPr>
        <w:t>U</w:t>
      </w:r>
      <w:r w:rsidRPr="00C7548A">
        <w:rPr>
          <w:rFonts w:eastAsia="MS ??"/>
        </w:rPr>
        <w:t>jęto</w:t>
      </w:r>
      <w:r w:rsidR="005D6037" w:rsidRPr="00C7548A">
        <w:rPr>
          <w:rFonts w:eastAsia="MS ??"/>
        </w:rPr>
        <w:t xml:space="preserve"> w nich</w:t>
      </w:r>
      <w:r w:rsidRPr="00C7548A">
        <w:rPr>
          <w:rFonts w:eastAsia="MS ??"/>
        </w:rPr>
        <w:t xml:space="preserve"> </w:t>
      </w:r>
      <w:r w:rsidR="00FC169A" w:rsidRPr="00C7548A">
        <w:rPr>
          <w:rFonts w:eastAsia="MS ??"/>
        </w:rPr>
        <w:t>warunki</w:t>
      </w:r>
      <w:r w:rsidRPr="00C7548A">
        <w:rPr>
          <w:rFonts w:eastAsia="MS ??"/>
        </w:rPr>
        <w:t xml:space="preserve"> jakie te podmioty muszą spełniać</w:t>
      </w:r>
      <w:r w:rsidR="00A35146" w:rsidRPr="00C7548A">
        <w:rPr>
          <w:rFonts w:eastAsia="MS ??"/>
        </w:rPr>
        <w:t>,</w:t>
      </w:r>
      <w:r w:rsidRPr="00C7548A">
        <w:rPr>
          <w:rFonts w:eastAsia="MS ??"/>
        </w:rPr>
        <w:t xml:space="preserve"> aby mogły legalnie funkcjonować na rynku usług turystycznych. </w:t>
      </w:r>
      <w:r w:rsidR="00FC169A" w:rsidRPr="00C7548A">
        <w:rPr>
          <w:rFonts w:eastAsia="MS ??"/>
        </w:rPr>
        <w:t>Warunki</w:t>
      </w:r>
      <w:r w:rsidRPr="00C7548A">
        <w:rPr>
          <w:rFonts w:eastAsia="MS ??"/>
        </w:rPr>
        <w:t xml:space="preserve"> te obejmują w szczególności obowiązki: posiadania zabezpieczenia finansowego w formach przewidzianych ustawą (gwarancja bankowa lub ubezpieczeniowa, umowa ubezpieczenia na rzecz podróżnych, turystyczny rachunek powierniczy), przekazywania marszałkowi województwa niezbędnych informacji o</w:t>
      </w:r>
      <w:r w:rsidR="004D58E9">
        <w:rPr>
          <w:rFonts w:eastAsia="MS ??"/>
        </w:rPr>
        <w:t> </w:t>
      </w:r>
      <w:r w:rsidRPr="00C7548A">
        <w:rPr>
          <w:rFonts w:eastAsia="MS ??"/>
        </w:rPr>
        <w:t xml:space="preserve">posiadanych zabezpieczeniach finansowych, prowadzenia dokumentacji, w tym wykazu umów oraz </w:t>
      </w:r>
      <w:r w:rsidR="004F430A" w:rsidRPr="00C7548A">
        <w:rPr>
          <w:rFonts w:eastAsia="MS ??"/>
        </w:rPr>
        <w:t>realizację obowiązku informacyjnego</w:t>
      </w:r>
      <w:r w:rsidRPr="00C7548A">
        <w:rPr>
          <w:rFonts w:eastAsia="MS ??"/>
        </w:rPr>
        <w:t xml:space="preserve"> wobec podróżnych. </w:t>
      </w:r>
      <w:r w:rsidR="00C85C4E" w:rsidRPr="00C7548A">
        <w:rPr>
          <w:rFonts w:eastAsia="MS ??"/>
        </w:rPr>
        <w:t xml:space="preserve">Zapewniają one nie tylko minimalny, jednolity standard dla każdego przedsiębiorcy turystycznego, w tym </w:t>
      </w:r>
      <w:r w:rsidR="00FC169A" w:rsidRPr="00C7548A">
        <w:rPr>
          <w:rFonts w:eastAsia="MS ??"/>
        </w:rPr>
        <w:t xml:space="preserve">jego </w:t>
      </w:r>
      <w:r w:rsidR="00C85C4E" w:rsidRPr="00C7548A">
        <w:rPr>
          <w:rFonts w:eastAsia="MS ??"/>
        </w:rPr>
        <w:t>podstawowe obowiązki, lecz także niezbędny poziom ochrony podróżnych.</w:t>
      </w:r>
    </w:p>
    <w:p w:rsidR="00254C7C" w:rsidRPr="00C7548A" w:rsidRDefault="00254C7C" w:rsidP="004D58E9">
      <w:pPr>
        <w:spacing w:before="120" w:line="360" w:lineRule="auto"/>
        <w:jc w:val="both"/>
      </w:pPr>
      <w:r w:rsidRPr="00C7548A">
        <w:rPr>
          <w:rFonts w:eastAsia="MS ??"/>
        </w:rPr>
        <w:t xml:space="preserve">Wymagane zabezpieczenia finansowe mają </w:t>
      </w:r>
      <w:r w:rsidR="00A35146" w:rsidRPr="00C7548A">
        <w:rPr>
          <w:rFonts w:eastAsia="MS ??"/>
        </w:rPr>
        <w:t>chronić</w:t>
      </w:r>
      <w:r w:rsidRPr="00C7548A">
        <w:rPr>
          <w:rFonts w:eastAsia="MS ??"/>
        </w:rPr>
        <w:t xml:space="preserve"> podróżnego w </w:t>
      </w:r>
      <w:r w:rsidR="00880FD2" w:rsidRPr="00C7548A">
        <w:rPr>
          <w:rFonts w:eastAsia="MS ??"/>
        </w:rPr>
        <w:t>przy</w:t>
      </w:r>
      <w:r w:rsidRPr="00C7548A">
        <w:rPr>
          <w:rFonts w:eastAsia="MS ??"/>
        </w:rPr>
        <w:t>padku zaistnienia niewypłacalności i pozwalać m.in. na zwrot wpłat wniesionych tytułem zapłaty za imprezę turystyczną</w:t>
      </w:r>
      <w:r w:rsidR="00FC169A" w:rsidRPr="00C7548A">
        <w:rPr>
          <w:rFonts w:eastAsia="MS ??"/>
        </w:rPr>
        <w:t xml:space="preserve"> lub powiązane usługi turystyczne</w:t>
      </w:r>
      <w:r w:rsidRPr="00C7548A">
        <w:rPr>
          <w:rFonts w:eastAsia="MS ??"/>
        </w:rPr>
        <w:t xml:space="preserve">, pokrycie kosztów kontynuacji imprezy </w:t>
      </w:r>
      <w:r w:rsidR="002B3849" w:rsidRPr="00C7548A">
        <w:rPr>
          <w:rFonts w:eastAsia="MS ??"/>
        </w:rPr>
        <w:t>turystycznej lub</w:t>
      </w:r>
      <w:r w:rsidRPr="00C7548A">
        <w:rPr>
          <w:rFonts w:eastAsia="MS ??"/>
        </w:rPr>
        <w:t xml:space="preserve"> kosztów powrotu do kraju</w:t>
      </w:r>
      <w:r w:rsidR="00A35146" w:rsidRPr="00C7548A">
        <w:rPr>
          <w:rFonts w:eastAsia="MS ??"/>
        </w:rPr>
        <w:t>,</w:t>
      </w:r>
      <w:r w:rsidR="004D58E9">
        <w:rPr>
          <w:rFonts w:eastAsia="MS ??"/>
        </w:rPr>
        <w:t xml:space="preserve"> obejmujących w </w:t>
      </w:r>
      <w:r w:rsidRPr="00C7548A">
        <w:rPr>
          <w:rFonts w:eastAsia="MS ??"/>
        </w:rPr>
        <w:t xml:space="preserve">szczególności koszty transportu i zakwaterowania, w tym także w uzasadnionej wysokości koszty poniesione przez podróżnych, w </w:t>
      </w:r>
      <w:r w:rsidR="004F430A" w:rsidRPr="00C7548A">
        <w:rPr>
          <w:rFonts w:eastAsia="MS ??"/>
        </w:rPr>
        <w:t xml:space="preserve">przypadku </w:t>
      </w:r>
      <w:r w:rsidRPr="00C7548A">
        <w:rPr>
          <w:rFonts w:eastAsia="MS ??"/>
        </w:rPr>
        <w:t xml:space="preserve">gdy organizator turystyki </w:t>
      </w:r>
      <w:r w:rsidRPr="00C7548A">
        <w:rPr>
          <w:rFonts w:eastAsia="MS ??"/>
        </w:rPr>
        <w:lastRenderedPageBreak/>
        <w:t>lub przedsiębiorca ułatwiający nabywanie powiązanych usług turystycznych, wbrew obowiązkowi, nie zapewnia tego powrotu. Jest tu zatem mowa o takich kosztach poniesionych przez podróżnych, których wysokość odpowiada rzeczywiście poniesionym przez nich wydatkom, ustalonym na podstawie rachunków lub dowodów opłat, przy czym nie powinny być one wyższe niż koszty tożsamych usług wyliczone przez organizatora turystyki, chyba że z okoliczności wynika, iż utrzymanie tożsamego standardu nie było możliwe lub wiązało się z nadmiernymi trudnościami</w:t>
      </w:r>
      <w:r w:rsidR="002B3849" w:rsidRPr="00C7548A">
        <w:rPr>
          <w:rFonts w:eastAsia="MS ??"/>
        </w:rPr>
        <w:t>.</w:t>
      </w:r>
    </w:p>
    <w:p w:rsidR="008C011F" w:rsidRPr="00C7548A" w:rsidRDefault="001377BF" w:rsidP="004D58E9">
      <w:pPr>
        <w:suppressAutoHyphens/>
        <w:autoSpaceDE w:val="0"/>
        <w:autoSpaceDN w:val="0"/>
        <w:adjustRightInd w:val="0"/>
        <w:spacing w:before="120" w:line="360" w:lineRule="auto"/>
        <w:jc w:val="both"/>
        <w:rPr>
          <w:rFonts w:eastAsia="MS ??"/>
        </w:rPr>
      </w:pPr>
      <w:r w:rsidRPr="00C7548A">
        <w:rPr>
          <w:rFonts w:eastAsia="MS ??"/>
        </w:rPr>
        <w:t xml:space="preserve">Rozdział określa także formy zabezpieczeń finansowych pozwalających przedsiębiorcom </w:t>
      </w:r>
      <w:r w:rsidR="008C011F" w:rsidRPr="00C7548A">
        <w:rPr>
          <w:rFonts w:eastAsia="MS ??"/>
        </w:rPr>
        <w:t xml:space="preserve">turystycznym </w:t>
      </w:r>
      <w:r w:rsidRPr="00C7548A">
        <w:rPr>
          <w:rFonts w:eastAsia="MS ??"/>
        </w:rPr>
        <w:t xml:space="preserve">wypełnić obowiązek, o którym mowa powyżej. Są to: gwarancja bankowa, gwarancja ubezpieczeniowa, ubezpieczenie na rzecz podróżnych oraz turystyczny rachunek powierniczy. </w:t>
      </w:r>
    </w:p>
    <w:p w:rsidR="008C011F" w:rsidRPr="00C7548A" w:rsidRDefault="008C011F" w:rsidP="004D58E9">
      <w:pPr>
        <w:suppressAutoHyphens/>
        <w:autoSpaceDE w:val="0"/>
        <w:autoSpaceDN w:val="0"/>
        <w:adjustRightInd w:val="0"/>
        <w:spacing w:before="120" w:line="360" w:lineRule="auto"/>
        <w:jc w:val="both"/>
        <w:rPr>
          <w:rFonts w:eastAsia="MS ??"/>
        </w:rPr>
      </w:pPr>
      <w:r w:rsidRPr="00C7548A">
        <w:rPr>
          <w:rFonts w:eastAsia="MS ??"/>
        </w:rPr>
        <w:t xml:space="preserve">Istotne miejsce wśród przedmiotowych uregulowań zajmuje przepis poświęcony prowadzeniu wykazu umów </w:t>
      </w:r>
      <w:r w:rsidRPr="00C7548A">
        <w:t>o udział w</w:t>
      </w:r>
      <w:r w:rsidR="00C7548A">
        <w:t xml:space="preserve"> </w:t>
      </w:r>
      <w:r w:rsidRPr="00C7548A">
        <w:t>imprezie turystycznej oraz umów zawartych przez podróżnego z</w:t>
      </w:r>
      <w:r w:rsidR="00C7548A">
        <w:t xml:space="preserve"> </w:t>
      </w:r>
      <w:r w:rsidRPr="00C7548A">
        <w:t>przedsiębiorcą ułatwiającym nabywanie powiązanych usług turystycznych. Jakkolwiek jego zasadnicza treść została przeniesiona z obowiązującej ustawy o usługach turystycznych, został on uzupełniony i doprecyzowany.</w:t>
      </w:r>
    </w:p>
    <w:p w:rsidR="008C011F" w:rsidRPr="00C7548A" w:rsidRDefault="008C011F" w:rsidP="004D58E9">
      <w:pPr>
        <w:suppressAutoHyphens/>
        <w:autoSpaceDE w:val="0"/>
        <w:autoSpaceDN w:val="0"/>
        <w:adjustRightInd w:val="0"/>
        <w:spacing w:before="120" w:line="360" w:lineRule="auto"/>
        <w:jc w:val="both"/>
        <w:rPr>
          <w:rFonts w:eastAsia="MS ??"/>
        </w:rPr>
      </w:pPr>
      <w:r w:rsidRPr="00C7548A">
        <w:rPr>
          <w:rFonts w:eastAsia="MS ??"/>
        </w:rPr>
        <w:t xml:space="preserve">W ramach drugiego rozdziału ustawy uregulowano także obowiązki agentów turystycznych oraz przedsiębiorców </w:t>
      </w:r>
      <w:r w:rsidRPr="00C7548A">
        <w:rPr>
          <w:rFonts w:eastAsia="MS ??"/>
          <w:bCs/>
          <w:iCs/>
          <w:lang w:bidi="pl-PL"/>
        </w:rPr>
        <w:t>ułatwiających nabywanie powiązanych usług turystycznych</w:t>
      </w:r>
      <w:r w:rsidRPr="00C7548A">
        <w:rPr>
          <w:rFonts w:eastAsia="MS ??"/>
        </w:rPr>
        <w:t>, którzy stają się jednymi z podstawowych uczestników rynku turystycznego. Podkreślenia przy tym wymaga, że działalność agenta turystycznego nie wymaga wpisu do rejestru.</w:t>
      </w:r>
    </w:p>
    <w:p w:rsidR="001377BF" w:rsidRPr="00C7548A" w:rsidRDefault="001377BF" w:rsidP="004D58E9">
      <w:pPr>
        <w:suppressAutoHyphens/>
        <w:autoSpaceDE w:val="0"/>
        <w:autoSpaceDN w:val="0"/>
        <w:adjustRightInd w:val="0"/>
        <w:spacing w:before="120" w:line="360" w:lineRule="auto"/>
        <w:jc w:val="both"/>
        <w:rPr>
          <w:rFonts w:eastAsia="MS ??"/>
        </w:rPr>
      </w:pPr>
      <w:r w:rsidRPr="00C7548A">
        <w:rPr>
          <w:rFonts w:eastAsia="MS ??"/>
        </w:rPr>
        <w:t xml:space="preserve">Ostatnie przepisy tego </w:t>
      </w:r>
      <w:r w:rsidR="000713CE" w:rsidRPr="00C7548A">
        <w:rPr>
          <w:rFonts w:eastAsia="MS ??"/>
        </w:rPr>
        <w:t>rozdziału poświęcono</w:t>
      </w:r>
      <w:r w:rsidRPr="00C7548A">
        <w:rPr>
          <w:rFonts w:eastAsia="MS ??"/>
        </w:rPr>
        <w:t xml:space="preserve"> szczegółowej regulacji turystycznego rachunku powierniczego. Doprecyzowanie wcześniej funkcjonujących przepisów dotyczących rachunku powierniczego dla przedsiębiorców turystycznych, bazujące na konstrukcji rachunku powierniczego uregulowanego w ustawie z</w:t>
      </w:r>
      <w:r w:rsidR="00C40154" w:rsidRPr="00C7548A">
        <w:rPr>
          <w:rFonts w:eastAsia="MS ??"/>
        </w:rPr>
        <w:t xml:space="preserve"> dnia</w:t>
      </w:r>
      <w:r w:rsidR="004D58E9">
        <w:rPr>
          <w:rFonts w:eastAsia="MS ??"/>
        </w:rPr>
        <w:t xml:space="preserve"> 29 sierpnia 1997 </w:t>
      </w:r>
      <w:r w:rsidR="005C392F">
        <w:rPr>
          <w:rFonts w:eastAsia="MS ??"/>
        </w:rPr>
        <w:t xml:space="preserve">r. </w:t>
      </w:r>
      <w:r w:rsidRPr="00C7548A">
        <w:rPr>
          <w:rFonts w:eastAsia="MS ??"/>
        </w:rPr>
        <w:t xml:space="preserve">– </w:t>
      </w:r>
      <w:r w:rsidR="00FC64E4" w:rsidRPr="00C7548A">
        <w:rPr>
          <w:rFonts w:eastAsia="MS ??"/>
        </w:rPr>
        <w:t>P</w:t>
      </w:r>
      <w:r w:rsidRPr="00C7548A">
        <w:rPr>
          <w:rFonts w:eastAsia="MS ??"/>
        </w:rPr>
        <w:t xml:space="preserve">rawo </w:t>
      </w:r>
      <w:r w:rsidR="00FB5F66" w:rsidRPr="00C7548A">
        <w:rPr>
          <w:rFonts w:eastAsia="MS ??"/>
        </w:rPr>
        <w:t>b</w:t>
      </w:r>
      <w:r w:rsidRPr="00C7548A">
        <w:rPr>
          <w:rFonts w:eastAsia="MS ??"/>
        </w:rPr>
        <w:t>ankowe (</w:t>
      </w:r>
      <w:r w:rsidRPr="00C7548A">
        <w:rPr>
          <w:bCs/>
        </w:rPr>
        <w:t>Dz. U. z 2016 r. poz. 1988</w:t>
      </w:r>
      <w:r w:rsidR="00FB5F66" w:rsidRPr="00C7548A">
        <w:rPr>
          <w:bCs/>
        </w:rPr>
        <w:t>,</w:t>
      </w:r>
      <w:r w:rsidRPr="00C7548A">
        <w:rPr>
          <w:bCs/>
        </w:rPr>
        <w:t xml:space="preserve"> z</w:t>
      </w:r>
      <w:r w:rsidR="00C7548A">
        <w:rPr>
          <w:bCs/>
        </w:rPr>
        <w:t xml:space="preserve"> </w:t>
      </w:r>
      <w:proofErr w:type="spellStart"/>
      <w:r w:rsidRPr="00C7548A">
        <w:rPr>
          <w:bCs/>
        </w:rPr>
        <w:t>późn</w:t>
      </w:r>
      <w:proofErr w:type="spellEnd"/>
      <w:r w:rsidRPr="00C7548A">
        <w:rPr>
          <w:bCs/>
        </w:rPr>
        <w:t>. zm.</w:t>
      </w:r>
      <w:r w:rsidRPr="00C7548A">
        <w:t>)</w:t>
      </w:r>
      <w:r w:rsidRPr="00C7548A">
        <w:rPr>
          <w:rFonts w:eastAsia="MS ??"/>
        </w:rPr>
        <w:t>, jest odpowiedzią na potrzeby krajowego rynku (organizatorów turystyki działających wyłącznie na terenie Polski). Stanowi on specyficzną formę zabezpieczenia środków finansowych</w:t>
      </w:r>
      <w:r w:rsidR="005224AE">
        <w:rPr>
          <w:rFonts w:eastAsia="MS ??"/>
        </w:rPr>
        <w:t>,</w:t>
      </w:r>
      <w:r w:rsidRPr="00C7548A">
        <w:rPr>
          <w:rFonts w:eastAsia="MS ??"/>
        </w:rPr>
        <w:t xml:space="preserve"> bilansując interesy finansowe organizatorów turystyki oraz podróżnych. Z jednej strony gromadzi on bowiem całość środków niezbędnych na pokrycie poniesionych kosztów zorganizowania imprezy turystycznej (wykonanych usług turystycznych)</w:t>
      </w:r>
      <w:r w:rsidR="00A35146" w:rsidRPr="00C7548A">
        <w:rPr>
          <w:rFonts w:eastAsia="MS ??"/>
        </w:rPr>
        <w:t xml:space="preserve"> przez organizatora turystyki</w:t>
      </w:r>
      <w:r w:rsidRPr="00C7548A">
        <w:rPr>
          <w:rFonts w:eastAsia="MS ??"/>
        </w:rPr>
        <w:t xml:space="preserve">, bez konieczności ponoszenia wysokich kosztów uzyskania innych zabezpieczeń, z drugiej zaś zapewnia podróżnemu zwrot całości wpłaconych </w:t>
      </w:r>
      <w:r w:rsidRPr="00C7548A">
        <w:rPr>
          <w:rFonts w:eastAsia="MS ??"/>
        </w:rPr>
        <w:lastRenderedPageBreak/>
        <w:t>środków do czasu wykonania na jego rzecz całej umowy o udział w imprezie turystycznej (wszystkich zakupionych usług turystycznych). Do tego momentu uniemożliwia bowiem organizatorowi turystyki dostęp do tych środków</w:t>
      </w:r>
      <w:r w:rsidR="00A35146" w:rsidRPr="00C7548A">
        <w:rPr>
          <w:rFonts w:eastAsia="MS ??"/>
        </w:rPr>
        <w:t>,</w:t>
      </w:r>
      <w:r w:rsidRPr="00C7548A">
        <w:rPr>
          <w:rFonts w:eastAsia="MS ??"/>
        </w:rPr>
        <w:t xml:space="preserve"> gwarantując tym samym sprawną wypłatę dokonanych wpłat w </w:t>
      </w:r>
      <w:r w:rsidR="00880FD2" w:rsidRPr="00C7548A">
        <w:rPr>
          <w:rFonts w:eastAsia="MS ??"/>
        </w:rPr>
        <w:t>przy</w:t>
      </w:r>
      <w:r w:rsidRPr="00C7548A">
        <w:rPr>
          <w:rFonts w:eastAsia="MS ??"/>
        </w:rPr>
        <w:t>padku niezrealizowania umowy w całości lub w części.</w:t>
      </w:r>
    </w:p>
    <w:p w:rsidR="00CD2A06" w:rsidRPr="00C7548A" w:rsidRDefault="00CD2A06" w:rsidP="004D58E9">
      <w:pPr>
        <w:suppressAutoHyphens/>
        <w:autoSpaceDE w:val="0"/>
        <w:autoSpaceDN w:val="0"/>
        <w:adjustRightInd w:val="0"/>
        <w:spacing w:before="120" w:line="360" w:lineRule="auto"/>
        <w:jc w:val="both"/>
      </w:pPr>
      <w:r w:rsidRPr="00C7548A">
        <w:rPr>
          <w:rFonts w:eastAsia="MS ??"/>
        </w:rPr>
        <w:t xml:space="preserve">Uregulowania przedmiotowego rozdziału obejmują również zasady funkcjonowania </w:t>
      </w:r>
      <w:r w:rsidRPr="00C7548A">
        <w:t>organizatora turystyki lub przedsiębiorcy ułatwiającego nabywanie powiązanych usług turystycznych nieposiadającego siedziby na terytorium Unii Europejskiej, który sprzedaje lub oferuje do sprzedaży na terytorium Rzeczypospolitej Polskiej imprezy turystyczne lub powiązane usługi turystyczne albo w jakikolwiek inny sposób kieruje taką działalność na terytorium Rzeczypospolitej Polskiej</w:t>
      </w:r>
      <w:r w:rsidR="008C011F" w:rsidRPr="00C7548A">
        <w:t>.</w:t>
      </w:r>
    </w:p>
    <w:p w:rsidR="00AF3373" w:rsidRPr="00C7548A" w:rsidRDefault="00AF3373" w:rsidP="004D58E9">
      <w:pPr>
        <w:suppressAutoHyphens/>
        <w:autoSpaceDE w:val="0"/>
        <w:autoSpaceDN w:val="0"/>
        <w:adjustRightInd w:val="0"/>
        <w:spacing w:before="120" w:line="360" w:lineRule="auto"/>
        <w:jc w:val="both"/>
      </w:pPr>
      <w:r w:rsidRPr="00C7548A">
        <w:t xml:space="preserve">Ostatni przepis zawiera normy kompetencyjne do wydania </w:t>
      </w:r>
      <w:r w:rsidR="00A67B23" w:rsidRPr="00C7548A">
        <w:t>aktów wykonawczych</w:t>
      </w:r>
      <w:r w:rsidRPr="00C7548A">
        <w:t xml:space="preserve">. </w:t>
      </w:r>
      <w:r w:rsidR="008C011F" w:rsidRPr="00C7548A">
        <w:t>T</w:t>
      </w:r>
      <w:r w:rsidRPr="00C7548A">
        <w:t>rudno bowiem oczekiwać w ustawie</w:t>
      </w:r>
      <w:r w:rsidR="008C011F" w:rsidRPr="00C7548A">
        <w:t xml:space="preserve"> szczegółowej regulacji poszczególnych instytucji systemu zabezpieczeń</w:t>
      </w:r>
      <w:r w:rsidRPr="00C7548A">
        <w:t>. Dlatego też niezbędne było wprowadzenie precyzyjnego upoważnienia do wydania rozporządzeń – wzorowanego na obecnie funkcjonujących rozwiązaniach prawnych – które</w:t>
      </w:r>
      <w:r w:rsidR="004934C8" w:rsidRPr="00C7548A">
        <w:t xml:space="preserve"> uregulują minimalną wysokość sum gwarancji oraz ubezpieczenia na rzecz podróżnych</w:t>
      </w:r>
      <w:r w:rsidR="008C011F" w:rsidRPr="00C7548A">
        <w:t>,</w:t>
      </w:r>
      <w:r w:rsidR="004934C8" w:rsidRPr="00C7548A">
        <w:t xml:space="preserve"> a także niezbędne </w:t>
      </w:r>
      <w:r w:rsidR="008C011F" w:rsidRPr="00C7548A">
        <w:t xml:space="preserve">formularze i </w:t>
      </w:r>
      <w:r w:rsidR="004934C8" w:rsidRPr="00C7548A">
        <w:t>wzory</w:t>
      </w:r>
      <w:r w:rsidR="008C011F" w:rsidRPr="00C7548A">
        <w:t xml:space="preserve"> umów</w:t>
      </w:r>
      <w:r w:rsidR="004934C8" w:rsidRPr="00C7548A">
        <w:t>.</w:t>
      </w:r>
    </w:p>
    <w:p w:rsidR="001377BF" w:rsidRPr="00C7548A" w:rsidRDefault="001377BF" w:rsidP="004D58E9">
      <w:pPr>
        <w:pStyle w:val="Tekstpodstawowywcity2"/>
        <w:keepNext/>
        <w:ind w:firstLine="0"/>
        <w:rPr>
          <w:rFonts w:cs="Times New Roman"/>
          <w:szCs w:val="24"/>
          <w:lang w:bidi="pl-PL"/>
        </w:rPr>
      </w:pPr>
      <w:r w:rsidRPr="00C7548A">
        <w:rPr>
          <w:rFonts w:cs="Times New Roman"/>
          <w:szCs w:val="24"/>
        </w:rPr>
        <w:t>3. Niewypłacalność organizatorów turystyki i przedsiębiorców ułatwiających nabywanie powiązanych usług turystycznych (rozdział III projektu)</w:t>
      </w:r>
    </w:p>
    <w:p w:rsidR="001377BF" w:rsidRPr="00C7548A" w:rsidRDefault="001377BF" w:rsidP="004D58E9">
      <w:pPr>
        <w:keepNext/>
        <w:suppressAutoHyphens/>
        <w:autoSpaceDE w:val="0"/>
        <w:autoSpaceDN w:val="0"/>
        <w:adjustRightInd w:val="0"/>
        <w:spacing w:before="120" w:line="360" w:lineRule="auto"/>
        <w:jc w:val="both"/>
        <w:rPr>
          <w:lang w:bidi="pl-PL"/>
        </w:rPr>
      </w:pPr>
      <w:r w:rsidRPr="00C7548A">
        <w:rPr>
          <w:lang w:bidi="pl-PL"/>
        </w:rPr>
        <w:t>Uregulowania kolejnego (trzeciego) rozdziału ustawy poświęcone zostały kluczowej kwestii zabezpieczenia podróżnych na wypadek niewypłacalności organizatora turystyki lub przedsiębiorcy ułatwiającego nabywanie powiązanych usług turystycznych. Jest tu zatem mowa o</w:t>
      </w:r>
      <w:r w:rsidR="00C7548A">
        <w:rPr>
          <w:lang w:bidi="pl-PL"/>
        </w:rPr>
        <w:t xml:space="preserve"> </w:t>
      </w:r>
      <w:r w:rsidRPr="00C7548A">
        <w:rPr>
          <w:lang w:bidi="pl-PL"/>
        </w:rPr>
        <w:t>specyficznym rodzaju niewypłacalności. Nie jest to bowiem wyłącznie niewypłacalność w</w:t>
      </w:r>
      <w:r w:rsidR="00C7548A">
        <w:rPr>
          <w:lang w:bidi="pl-PL"/>
        </w:rPr>
        <w:t xml:space="preserve"> </w:t>
      </w:r>
      <w:r w:rsidRPr="00C7548A">
        <w:rPr>
          <w:lang w:bidi="pl-PL"/>
        </w:rPr>
        <w:t>rozumieniu ustawy z dnia 28 lutego 2003 r. – Prawo upadłościowe (Dz.</w:t>
      </w:r>
      <w:r w:rsidR="005B2E4A">
        <w:rPr>
          <w:lang w:bidi="pl-PL"/>
        </w:rPr>
        <w:t xml:space="preserve"> </w:t>
      </w:r>
      <w:r w:rsidRPr="00C7548A">
        <w:rPr>
          <w:lang w:bidi="pl-PL"/>
        </w:rPr>
        <w:t>U. 2016</w:t>
      </w:r>
      <w:r w:rsidR="004C2EA1" w:rsidRPr="00C7548A">
        <w:rPr>
          <w:lang w:bidi="pl-PL"/>
        </w:rPr>
        <w:t xml:space="preserve"> </w:t>
      </w:r>
      <w:r w:rsidR="00FB5F66" w:rsidRPr="00C7548A">
        <w:rPr>
          <w:lang w:bidi="pl-PL"/>
        </w:rPr>
        <w:t>r.</w:t>
      </w:r>
      <w:r w:rsidRPr="00C7548A">
        <w:rPr>
          <w:lang w:bidi="pl-PL"/>
        </w:rPr>
        <w:t xml:space="preserve"> poz. 2171</w:t>
      </w:r>
      <w:r w:rsidR="00FB5F66" w:rsidRPr="00C7548A">
        <w:rPr>
          <w:lang w:bidi="pl-PL"/>
        </w:rPr>
        <w:t>,</w:t>
      </w:r>
      <w:r w:rsidRPr="00C7548A">
        <w:rPr>
          <w:lang w:bidi="pl-PL"/>
        </w:rPr>
        <w:t xml:space="preserve"> z</w:t>
      </w:r>
      <w:r w:rsidR="00880FD2" w:rsidRPr="00C7548A">
        <w:rPr>
          <w:lang w:bidi="pl-PL"/>
        </w:rPr>
        <w:t xml:space="preserve"> </w:t>
      </w:r>
      <w:proofErr w:type="spellStart"/>
      <w:r w:rsidR="00880FD2" w:rsidRPr="00C7548A">
        <w:rPr>
          <w:lang w:bidi="pl-PL"/>
        </w:rPr>
        <w:t>późn</w:t>
      </w:r>
      <w:proofErr w:type="spellEnd"/>
      <w:r w:rsidR="00880FD2" w:rsidRPr="00C7548A">
        <w:rPr>
          <w:lang w:bidi="pl-PL"/>
        </w:rPr>
        <w:t>.</w:t>
      </w:r>
      <w:r w:rsidRPr="00C7548A">
        <w:rPr>
          <w:lang w:bidi="pl-PL"/>
        </w:rPr>
        <w:t xml:space="preserve"> zm.), lecz każda taka sytuacja, w której organizator turystyki lub </w:t>
      </w:r>
      <w:r w:rsidRPr="00C7548A">
        <w:rPr>
          <w:rFonts w:eastAsia="MS ??"/>
        </w:rPr>
        <w:t>przedsiębiorca</w:t>
      </w:r>
      <w:r w:rsidRPr="00C7548A">
        <w:rPr>
          <w:lang w:bidi="pl-PL"/>
        </w:rPr>
        <w:t xml:space="preserve"> ułatwiający nabywanie powiązanych usług turystycznych z uwagi na zaistniałe okoliczności zaprzestaje realizowania usług turystycznych wynikających z zawartej przez niego umowy. </w:t>
      </w:r>
      <w:r w:rsidR="0088406E" w:rsidRPr="00C7548A">
        <w:rPr>
          <w:lang w:bidi="pl-PL"/>
        </w:rPr>
        <w:t xml:space="preserve">Wypada w tym miejscu zasygnalizować, że zasadnicze znaczenie tego pojęcia </w:t>
      </w:r>
      <w:r w:rsidR="00E12EEB" w:rsidRPr="00C7548A">
        <w:rPr>
          <w:lang w:bidi="pl-PL"/>
        </w:rPr>
        <w:t>można wyprowadzić z brzmienia</w:t>
      </w:r>
      <w:r w:rsidR="0088406E" w:rsidRPr="00C7548A">
        <w:rPr>
          <w:lang w:bidi="pl-PL"/>
        </w:rPr>
        <w:t xml:space="preserve"> przepisów</w:t>
      </w:r>
      <w:r w:rsidR="00E12EEB" w:rsidRPr="00C7548A">
        <w:rPr>
          <w:lang w:bidi="pl-PL"/>
        </w:rPr>
        <w:t xml:space="preserve"> tego rozdziału</w:t>
      </w:r>
      <w:r w:rsidR="0088406E" w:rsidRPr="00C7548A">
        <w:rPr>
          <w:lang w:bidi="pl-PL"/>
        </w:rPr>
        <w:t xml:space="preserve">. W ich świetle </w:t>
      </w:r>
      <w:r w:rsidR="004934C8" w:rsidRPr="00C7548A">
        <w:rPr>
          <w:lang w:bidi="pl-PL"/>
        </w:rPr>
        <w:t xml:space="preserve">o niewypłacalności </w:t>
      </w:r>
      <w:r w:rsidR="0088406E" w:rsidRPr="00C7548A">
        <w:rPr>
          <w:lang w:bidi="pl-PL"/>
        </w:rPr>
        <w:t xml:space="preserve">można mówić wówczas, gdy organizator turystyki nie jest w stanie „zapewnić podróżnym na wypadek swej niewypłacalności: pokrycia kosztów kontynuacji imprezy turystycznej lub pokrycia </w:t>
      </w:r>
      <w:r w:rsidR="0088406E" w:rsidRPr="00C7548A">
        <w:rPr>
          <w:lang w:bidi="pl-PL"/>
        </w:rPr>
        <w:lastRenderedPageBreak/>
        <w:t>kosztów powrotu do kraju, obejmujących w sz</w:t>
      </w:r>
      <w:r w:rsidR="004D58E9">
        <w:rPr>
          <w:lang w:bidi="pl-PL"/>
        </w:rPr>
        <w:t>czególności koszty transportu i </w:t>
      </w:r>
      <w:r w:rsidR="0088406E" w:rsidRPr="00C7548A">
        <w:rPr>
          <w:lang w:bidi="pl-PL"/>
        </w:rPr>
        <w:t>zakwa</w:t>
      </w:r>
      <w:r w:rsidR="00C05527" w:rsidRPr="00C7548A">
        <w:rPr>
          <w:lang w:bidi="pl-PL"/>
        </w:rPr>
        <w:t>terow</w:t>
      </w:r>
      <w:r w:rsidR="0088406E" w:rsidRPr="00C7548A">
        <w:rPr>
          <w:lang w:bidi="pl-PL"/>
        </w:rPr>
        <w:t xml:space="preserve">ania, w tym także w uzasadnionej </w:t>
      </w:r>
      <w:r w:rsidR="00C05527" w:rsidRPr="00C7548A">
        <w:rPr>
          <w:lang w:bidi="pl-PL"/>
        </w:rPr>
        <w:t xml:space="preserve">wysokości kosztów poniesionych przez podróżnych, (…) zwrotu wpłat wniesionych tytułem zapłaty za imprezę turystyczną lub każdą opłaconą usługę przedsiębiorcy ułatwiającego nabywanie powiązanych usług turystycznych (…), zwrotu części wpłat wniesionych tytułem zapłaty za imprezę </w:t>
      </w:r>
      <w:r w:rsidR="000713CE" w:rsidRPr="00C7548A">
        <w:rPr>
          <w:lang w:bidi="pl-PL"/>
        </w:rPr>
        <w:t>turystyczną odpowiadającą</w:t>
      </w:r>
      <w:r w:rsidR="00C05527" w:rsidRPr="00C7548A">
        <w:rPr>
          <w:lang w:bidi="pl-PL"/>
        </w:rPr>
        <w:t xml:space="preserve"> części imprezy turystycznej lub za każdą usługę opłaconą przedsiębiorcy ułatwiającemu nabywanie powiązanych usług turystycznych odpowiadającą części usługi, która nie została lub nie zostanie zrealizowana (…)”. </w:t>
      </w:r>
    </w:p>
    <w:p w:rsidR="001377BF" w:rsidRPr="00C7548A" w:rsidRDefault="00F128AC" w:rsidP="004D58E9">
      <w:pPr>
        <w:suppressAutoHyphens/>
        <w:autoSpaceDE w:val="0"/>
        <w:autoSpaceDN w:val="0"/>
        <w:adjustRightInd w:val="0"/>
        <w:spacing w:before="120" w:line="360" w:lineRule="auto"/>
        <w:jc w:val="both"/>
        <w:rPr>
          <w:lang w:bidi="pl-PL"/>
        </w:rPr>
      </w:pPr>
      <w:r w:rsidRPr="00C7548A">
        <w:rPr>
          <w:lang w:bidi="pl-PL"/>
        </w:rPr>
        <w:t>Następnie</w:t>
      </w:r>
      <w:r w:rsidR="001377BF" w:rsidRPr="00C7548A">
        <w:rPr>
          <w:lang w:bidi="pl-PL"/>
        </w:rPr>
        <w:t xml:space="preserve"> ujęto w pierwszej kolejności obowiązki organizatora turystyki lub przedsiębiorcy ułatwiającego nabywanie po</w:t>
      </w:r>
      <w:r w:rsidR="004D58E9">
        <w:rPr>
          <w:lang w:bidi="pl-PL"/>
        </w:rPr>
        <w:t>wiązanych usług turystycznych w </w:t>
      </w:r>
      <w:r w:rsidR="001377BF" w:rsidRPr="00C7548A">
        <w:rPr>
          <w:lang w:bidi="pl-PL"/>
        </w:rPr>
        <w:t xml:space="preserve">powyższej sytuacji, zasady realizacji przez marszałka województwa obowiązku zorganizowania i zapewnienia powrotu podróżnych do kraju, w tym uprawnienie do wykorzystania na ten cel środków zgromadzonych w ramach systemu zabezpieczeń finansowych, a następnie procedurę gromadzenia i rozpatrywania zgłoszeń podróżnych w takim </w:t>
      </w:r>
      <w:r w:rsidR="00880FD2" w:rsidRPr="00C7548A">
        <w:rPr>
          <w:lang w:bidi="pl-PL"/>
        </w:rPr>
        <w:t>przy</w:t>
      </w:r>
      <w:r w:rsidR="001377BF" w:rsidRPr="00C7548A">
        <w:rPr>
          <w:lang w:bidi="pl-PL"/>
        </w:rPr>
        <w:t>padku przez podmioty udzielające zabezpieczeń, a także dokonywania zwrotu wpłat wniesionych tytułem imprezy turystycznej</w:t>
      </w:r>
      <w:r w:rsidR="001377BF" w:rsidRPr="00C7548A">
        <w:t xml:space="preserve"> lub powiązanych usług turystycznych, bądź zwrotu kosztów powrotu do kraju w przypadku samodzielnej organizacji tego powrotu przez podróżnych.</w:t>
      </w:r>
    </w:p>
    <w:p w:rsidR="001377BF" w:rsidRPr="00C7548A" w:rsidRDefault="001377BF" w:rsidP="004D58E9">
      <w:pPr>
        <w:suppressAutoHyphens/>
        <w:autoSpaceDE w:val="0"/>
        <w:autoSpaceDN w:val="0"/>
        <w:adjustRightInd w:val="0"/>
        <w:spacing w:before="120" w:line="360" w:lineRule="auto"/>
        <w:jc w:val="both"/>
        <w:rPr>
          <w:lang w:bidi="pl-PL"/>
        </w:rPr>
      </w:pPr>
      <w:r w:rsidRPr="00C7548A">
        <w:rPr>
          <w:lang w:bidi="pl-PL"/>
        </w:rPr>
        <w:t xml:space="preserve">Na organizatorów turystyki oraz </w:t>
      </w:r>
      <w:r w:rsidRPr="00C7548A">
        <w:rPr>
          <w:rFonts w:eastAsia="MS ??"/>
        </w:rPr>
        <w:t>przedsiębiorców</w:t>
      </w:r>
      <w:r w:rsidRPr="00C7548A">
        <w:rPr>
          <w:lang w:bidi="pl-PL"/>
        </w:rPr>
        <w:t xml:space="preserve"> ułatwiających nabywanie powiązanych usług turystycznych, w </w:t>
      </w:r>
      <w:r w:rsidR="00880FD2" w:rsidRPr="00C7548A">
        <w:rPr>
          <w:lang w:bidi="pl-PL"/>
        </w:rPr>
        <w:t>przy</w:t>
      </w:r>
      <w:r w:rsidRPr="00C7548A">
        <w:rPr>
          <w:lang w:bidi="pl-PL"/>
        </w:rPr>
        <w:t>padku stwierdzenia niewypłacalności, nałożono obowiązek niezwłocznego poinfor</w:t>
      </w:r>
      <w:r w:rsidR="004D58E9">
        <w:rPr>
          <w:lang w:bidi="pl-PL"/>
        </w:rPr>
        <w:t>mowania marszałka województwa o </w:t>
      </w:r>
      <w:r w:rsidRPr="00C7548A">
        <w:rPr>
          <w:lang w:bidi="pl-PL"/>
        </w:rPr>
        <w:t>zaistniałej sytuacji poprzez złożenie określonego w ustawie oświadczenia oraz przedłożenia dokumentacji niezbędnej do zrealizowania obowiązku zapewnienia</w:t>
      </w:r>
      <w:r w:rsidR="00DC7F8B" w:rsidRPr="00C7548A">
        <w:rPr>
          <w:lang w:bidi="pl-PL"/>
        </w:rPr>
        <w:t xml:space="preserve"> podróżnym</w:t>
      </w:r>
      <w:r w:rsidRPr="00C7548A">
        <w:rPr>
          <w:lang w:bidi="pl-PL"/>
        </w:rPr>
        <w:t xml:space="preserve"> powrotu do kraju. Na wypadek zaniedbania powyższego obowiązku, jeżeli fakt niewypłacalności jest oczywisty w świetle zaistniałych okoliczności</w:t>
      </w:r>
      <w:r w:rsidR="00A35146" w:rsidRPr="00C7548A">
        <w:rPr>
          <w:lang w:bidi="pl-PL"/>
        </w:rPr>
        <w:t>,</w:t>
      </w:r>
      <w:r w:rsidR="004D58E9">
        <w:rPr>
          <w:lang w:bidi="pl-PL"/>
        </w:rPr>
        <w:t xml:space="preserve"> jak choćby w </w:t>
      </w:r>
      <w:r w:rsidRPr="00C7548A">
        <w:rPr>
          <w:lang w:bidi="pl-PL"/>
        </w:rPr>
        <w:t>przypadku uzyskania informacji medialnych potwierdzonych sygnałami ze strony podróżnych, którzy zawarli umowę o udział w imprezie turystycznej z danym organizatorem turystyki, marszałkowi województwa przyznano prawo do uruchomienia procedury zorganizowania powrotu podróżnych do kraju, w tym uruchomienia środków z zabezpieczeń finansowych</w:t>
      </w:r>
      <w:r w:rsidR="00A35146" w:rsidRPr="00C7548A">
        <w:rPr>
          <w:lang w:bidi="pl-PL"/>
        </w:rPr>
        <w:t>,</w:t>
      </w:r>
      <w:r w:rsidRPr="00C7548A">
        <w:rPr>
          <w:lang w:bidi="pl-PL"/>
        </w:rPr>
        <w:t xml:space="preserve"> bez takiego oświadczenia. Jest to procedura złożenia przez marszałka</w:t>
      </w:r>
      <w:r w:rsidR="00DC7F8B" w:rsidRPr="00C7548A">
        <w:rPr>
          <w:lang w:bidi="pl-PL"/>
        </w:rPr>
        <w:t xml:space="preserve"> tzw.</w:t>
      </w:r>
      <w:r w:rsidR="00C7548A">
        <w:rPr>
          <w:lang w:bidi="pl-PL"/>
        </w:rPr>
        <w:t xml:space="preserve"> </w:t>
      </w:r>
      <w:r w:rsidRPr="00C7548A">
        <w:rPr>
          <w:lang w:bidi="pl-PL"/>
        </w:rPr>
        <w:t xml:space="preserve">zastępczego oświadczenia o niewypłacalności organizatora turystyki lub </w:t>
      </w:r>
      <w:r w:rsidRPr="00C7548A">
        <w:rPr>
          <w:rFonts w:eastAsia="MS ??"/>
        </w:rPr>
        <w:t>przedsiębiorcy</w:t>
      </w:r>
      <w:r w:rsidRPr="00C7548A">
        <w:rPr>
          <w:lang w:bidi="pl-PL"/>
        </w:rPr>
        <w:t xml:space="preserve"> ułatwiającego nabywanie powiązanych usług turystycznych.</w:t>
      </w:r>
    </w:p>
    <w:p w:rsidR="001377BF" w:rsidRPr="00C7548A" w:rsidRDefault="00A67B23" w:rsidP="004D58E9">
      <w:pPr>
        <w:pStyle w:val="ARTartustawynprozporzdzenia"/>
        <w:ind w:firstLine="0"/>
        <w:rPr>
          <w:rFonts w:ascii="Times New Roman" w:eastAsia="Times New Roman" w:hAnsi="Times New Roman"/>
          <w:szCs w:val="24"/>
          <w:lang w:bidi="pl-PL"/>
        </w:rPr>
      </w:pPr>
      <w:r w:rsidRPr="00C7548A">
        <w:rPr>
          <w:rFonts w:ascii="Times New Roman" w:eastAsia="Times New Roman" w:hAnsi="Times New Roman"/>
          <w:szCs w:val="24"/>
          <w:lang w:bidi="pl-PL"/>
        </w:rPr>
        <w:lastRenderedPageBreak/>
        <w:t xml:space="preserve">Dalej w kolejności </w:t>
      </w:r>
      <w:r w:rsidR="001377BF" w:rsidRPr="00C7548A">
        <w:rPr>
          <w:rFonts w:ascii="Times New Roman" w:eastAsia="Times New Roman" w:hAnsi="Times New Roman"/>
          <w:szCs w:val="24"/>
          <w:lang w:bidi="pl-PL"/>
        </w:rPr>
        <w:t>uregulowano procedurę i zasady korzystania przez marszałka województwa ze wszystkich środków zgromadzonych w ramach systemu zabezpieczeń finansow</w:t>
      </w:r>
      <w:r w:rsidR="00A35146" w:rsidRPr="00C7548A">
        <w:rPr>
          <w:rFonts w:ascii="Times New Roman" w:eastAsia="Times New Roman" w:hAnsi="Times New Roman"/>
          <w:szCs w:val="24"/>
          <w:lang w:bidi="pl-PL"/>
        </w:rPr>
        <w:t>ych</w:t>
      </w:r>
      <w:r w:rsidR="001377BF" w:rsidRPr="00C7548A">
        <w:rPr>
          <w:rFonts w:ascii="Times New Roman" w:eastAsia="Times New Roman" w:hAnsi="Times New Roman"/>
          <w:szCs w:val="24"/>
          <w:lang w:bidi="pl-PL"/>
        </w:rPr>
        <w:t xml:space="preserve"> w celu zrealizowania jego obowiązków ustawowych. W świetle przyjętych rozwiązań ma on niekwestionowane prawo do uzyskania środków na ten cel od instytucji podstawowego systemu zabezpieczeń (tzw. I filar), w tym do niezwłocznego uzyskania zaliczki z obowiązkiem rozliczenia się z niej. Jeżeli jednak środki okażą się niewystarczające, marszałek województwa może skorzystać z dodatkowych środków zgromadzonych w ramach systemu zabezpieczeń (tzw. II filar), tj. ze środków Turystycznego Funduszu Gwarancyjnego. Przepisy rozdziału trzeciego określają ponadto zasady przepływu informacji między marszałkiem województwa a podmiotami z szeroko pojmowanego systemu zabezpieczeń finansowych </w:t>
      </w:r>
      <w:r w:rsidR="00C7548A">
        <w:rPr>
          <w:rFonts w:ascii="Times New Roman" w:eastAsia="Times New Roman" w:hAnsi="Times New Roman"/>
          <w:szCs w:val="24"/>
          <w:lang w:bidi="pl-PL"/>
        </w:rPr>
        <w:t>–</w:t>
      </w:r>
      <w:r w:rsidR="00FB5F66" w:rsidRPr="00C7548A">
        <w:rPr>
          <w:rFonts w:ascii="Times New Roman" w:eastAsia="Times New Roman" w:hAnsi="Times New Roman"/>
          <w:szCs w:val="24"/>
          <w:lang w:bidi="pl-PL"/>
        </w:rPr>
        <w:t xml:space="preserve"> </w:t>
      </w:r>
      <w:r w:rsidR="001377BF" w:rsidRPr="00C7548A">
        <w:rPr>
          <w:rFonts w:ascii="Times New Roman" w:eastAsia="Times New Roman" w:hAnsi="Times New Roman"/>
          <w:szCs w:val="24"/>
          <w:lang w:bidi="pl-PL"/>
        </w:rPr>
        <w:t xml:space="preserve">w </w:t>
      </w:r>
      <w:r w:rsidR="00880FD2" w:rsidRPr="00C7548A">
        <w:rPr>
          <w:rFonts w:ascii="Times New Roman" w:eastAsia="Times New Roman" w:hAnsi="Times New Roman"/>
          <w:szCs w:val="24"/>
          <w:lang w:bidi="pl-PL"/>
        </w:rPr>
        <w:t>przy</w:t>
      </w:r>
      <w:r w:rsidR="001377BF" w:rsidRPr="00C7548A">
        <w:rPr>
          <w:rFonts w:ascii="Times New Roman" w:eastAsia="Times New Roman" w:hAnsi="Times New Roman"/>
          <w:szCs w:val="24"/>
          <w:lang w:bidi="pl-PL"/>
        </w:rPr>
        <w:t>padku zaistnienia niewypłacalności.</w:t>
      </w:r>
    </w:p>
    <w:p w:rsidR="001377BF" w:rsidRPr="00C7548A" w:rsidRDefault="001377BF" w:rsidP="004D58E9">
      <w:pPr>
        <w:pStyle w:val="ARTartustawynprozporzdzenia"/>
        <w:ind w:firstLine="0"/>
        <w:rPr>
          <w:rFonts w:ascii="Times New Roman" w:hAnsi="Times New Roman"/>
          <w:szCs w:val="24"/>
          <w:lang w:bidi="pl-PL"/>
        </w:rPr>
      </w:pPr>
      <w:r w:rsidRPr="00C7548A">
        <w:rPr>
          <w:rFonts w:ascii="Times New Roman" w:eastAsia="Times New Roman" w:hAnsi="Times New Roman"/>
          <w:szCs w:val="24"/>
          <w:lang w:bidi="pl-PL"/>
        </w:rPr>
        <w:t xml:space="preserve">Ostatnią kwestię uregulowaną w ramach tego rozdziału stanowi procedura realizacji </w:t>
      </w:r>
      <w:r w:rsidRPr="00C7548A">
        <w:rPr>
          <w:rFonts w:ascii="Times New Roman" w:hAnsi="Times New Roman"/>
          <w:szCs w:val="24"/>
          <w:lang w:bidi="pl-PL"/>
        </w:rPr>
        <w:t xml:space="preserve">przez podmioty udzielające zabezpieczeń </w:t>
      </w:r>
      <w:r w:rsidRPr="00C7548A">
        <w:rPr>
          <w:rFonts w:ascii="Times New Roman" w:eastAsia="Times New Roman" w:hAnsi="Times New Roman"/>
          <w:szCs w:val="24"/>
          <w:lang w:bidi="pl-PL"/>
        </w:rPr>
        <w:t>na rzecz podróżnych</w:t>
      </w:r>
      <w:r w:rsidRPr="00C7548A">
        <w:rPr>
          <w:rFonts w:ascii="Times New Roman" w:hAnsi="Times New Roman"/>
          <w:szCs w:val="24"/>
          <w:lang w:bidi="pl-PL"/>
        </w:rPr>
        <w:t xml:space="preserve"> zwrotu całości lub odpowiedniej części wpłat wniesionych tytułem zapłaty za imprezę turystyczną</w:t>
      </w:r>
      <w:r w:rsidRPr="00C7548A">
        <w:rPr>
          <w:rFonts w:ascii="Times New Roman" w:hAnsi="Times New Roman"/>
          <w:szCs w:val="24"/>
        </w:rPr>
        <w:t xml:space="preserve"> lub powiązane usługi turystyczne</w:t>
      </w:r>
      <w:r w:rsidRPr="00C7548A">
        <w:rPr>
          <w:rFonts w:ascii="Times New Roman" w:hAnsi="Times New Roman"/>
          <w:szCs w:val="24"/>
          <w:lang w:bidi="pl-PL"/>
        </w:rPr>
        <w:t xml:space="preserve"> oraz zwrotu </w:t>
      </w:r>
      <w:r w:rsidRPr="00C7548A">
        <w:rPr>
          <w:rFonts w:ascii="Times New Roman" w:hAnsi="Times New Roman"/>
          <w:szCs w:val="24"/>
        </w:rPr>
        <w:t xml:space="preserve">kosztów powrotu do kraju, jeżeli podróżny samodzielnie organizuje ten powrót, </w:t>
      </w:r>
      <w:r w:rsidRPr="00C7548A">
        <w:rPr>
          <w:rFonts w:ascii="Times New Roman" w:hAnsi="Times New Roman"/>
          <w:szCs w:val="24"/>
          <w:lang w:bidi="pl-PL"/>
        </w:rPr>
        <w:t xml:space="preserve">w </w:t>
      </w:r>
      <w:r w:rsidR="00880FD2" w:rsidRPr="00C7548A">
        <w:rPr>
          <w:rFonts w:ascii="Times New Roman" w:hAnsi="Times New Roman"/>
          <w:szCs w:val="24"/>
          <w:lang w:bidi="pl-PL"/>
        </w:rPr>
        <w:t>przy</w:t>
      </w:r>
      <w:r w:rsidRPr="00C7548A">
        <w:rPr>
          <w:rFonts w:ascii="Times New Roman" w:hAnsi="Times New Roman"/>
          <w:szCs w:val="24"/>
          <w:lang w:bidi="pl-PL"/>
        </w:rPr>
        <w:t xml:space="preserve">padku niewypłacalności organizatora turystyki lub </w:t>
      </w:r>
      <w:r w:rsidRPr="00C7548A">
        <w:rPr>
          <w:rFonts w:ascii="Times New Roman" w:hAnsi="Times New Roman"/>
          <w:szCs w:val="24"/>
        </w:rPr>
        <w:t>przedsiębiorcy</w:t>
      </w:r>
      <w:r w:rsidRPr="00C7548A">
        <w:rPr>
          <w:rFonts w:ascii="Times New Roman" w:hAnsi="Times New Roman"/>
          <w:szCs w:val="24"/>
          <w:lang w:bidi="pl-PL"/>
        </w:rPr>
        <w:t xml:space="preserve"> ułatwiającego nabywanie powiązanych usług turystycznych </w:t>
      </w:r>
      <w:r w:rsidRPr="00C7548A">
        <w:rPr>
          <w:rFonts w:ascii="Times New Roman" w:hAnsi="Times New Roman"/>
          <w:szCs w:val="24"/>
        </w:rPr>
        <w:t>bądź kosztów kontynuacji imprezy turystycznej</w:t>
      </w:r>
      <w:r w:rsidRPr="00C7548A">
        <w:rPr>
          <w:rFonts w:ascii="Times New Roman" w:hAnsi="Times New Roman"/>
          <w:szCs w:val="24"/>
          <w:lang w:bidi="pl-PL"/>
        </w:rPr>
        <w:t xml:space="preserve">. W przyjętych rozwiązaniach precyzyjnie określono treść zgłoszeń o zwrot powyższych wpłat lub kosztów, termin ich rozpatrywania przez podmioty udzielające zabezpieczeń </w:t>
      </w:r>
      <w:r w:rsidR="000713CE" w:rsidRPr="00C7548A">
        <w:rPr>
          <w:rFonts w:ascii="Times New Roman" w:hAnsi="Times New Roman"/>
          <w:szCs w:val="24"/>
          <w:lang w:bidi="pl-PL"/>
        </w:rPr>
        <w:t>finansowych oraz</w:t>
      </w:r>
      <w:r w:rsidRPr="00C7548A">
        <w:rPr>
          <w:rFonts w:ascii="Times New Roman" w:hAnsi="Times New Roman"/>
          <w:szCs w:val="24"/>
          <w:lang w:bidi="pl-PL"/>
        </w:rPr>
        <w:t xml:space="preserve"> termin wypłaty należnych środków. Podobnie jak to ma miejsce w przypadku marszałka województwa, jeżeli środki zgromadzone w ramach instytucji podstawowego systemu zabezpieczeń (tzw. I filar) okażą się niewystarczające na dokonanie zwrotów powyższych kwot, przewidziano możliwość dokona</w:t>
      </w:r>
      <w:r w:rsidR="004D58E9">
        <w:rPr>
          <w:rFonts w:ascii="Times New Roman" w:hAnsi="Times New Roman"/>
          <w:szCs w:val="24"/>
          <w:lang w:bidi="pl-PL"/>
        </w:rPr>
        <w:t>nia wypłaty brakującej części z </w:t>
      </w:r>
      <w:r w:rsidRPr="00C7548A">
        <w:rPr>
          <w:rFonts w:ascii="Times New Roman" w:hAnsi="Times New Roman"/>
          <w:szCs w:val="24"/>
          <w:lang w:bidi="pl-PL"/>
        </w:rPr>
        <w:t>Turystycznego Funduszu Gwarancyjnego.</w:t>
      </w:r>
    </w:p>
    <w:p w:rsidR="001377BF" w:rsidRPr="005224AE" w:rsidRDefault="001377BF" w:rsidP="004D58E9">
      <w:pPr>
        <w:pStyle w:val="ARTartustawynprozporzdzenia"/>
        <w:ind w:firstLine="0"/>
        <w:rPr>
          <w:rFonts w:ascii="Times New Roman" w:hAnsi="Times New Roman"/>
          <w:szCs w:val="24"/>
        </w:rPr>
      </w:pPr>
      <w:r w:rsidRPr="00C7548A">
        <w:rPr>
          <w:rFonts w:ascii="Times New Roman" w:eastAsia="Times New Roman" w:hAnsi="Times New Roman"/>
          <w:szCs w:val="24"/>
          <w:lang w:bidi="pl-PL"/>
        </w:rPr>
        <w:t xml:space="preserve">Rozwiązania zaproponowane w powyższej kwestii zmierzają do </w:t>
      </w:r>
      <w:r w:rsidR="000713CE" w:rsidRPr="00C7548A">
        <w:rPr>
          <w:rFonts w:ascii="Times New Roman" w:eastAsia="Times New Roman" w:hAnsi="Times New Roman"/>
          <w:szCs w:val="24"/>
          <w:lang w:bidi="pl-PL"/>
        </w:rPr>
        <w:t>ujednolicenia, uproszczenia</w:t>
      </w:r>
      <w:r w:rsidRPr="00C7548A">
        <w:rPr>
          <w:rFonts w:ascii="Times New Roman" w:eastAsia="Times New Roman" w:hAnsi="Times New Roman"/>
          <w:szCs w:val="24"/>
          <w:lang w:bidi="pl-PL"/>
        </w:rPr>
        <w:t xml:space="preserve"> oraz przyspieszenia procedury dokonywania zwrotu wpłat lub poniesionych kosztów. Pozwalają także wyeliminowa</w:t>
      </w:r>
      <w:r w:rsidR="004D58E9">
        <w:rPr>
          <w:rFonts w:ascii="Times New Roman" w:eastAsia="Times New Roman" w:hAnsi="Times New Roman"/>
          <w:szCs w:val="24"/>
          <w:lang w:bidi="pl-PL"/>
        </w:rPr>
        <w:t>ć problemy obecnie istniejące w </w:t>
      </w:r>
      <w:r w:rsidRPr="00C7548A">
        <w:rPr>
          <w:rFonts w:ascii="Times New Roman" w:eastAsia="Times New Roman" w:hAnsi="Times New Roman"/>
          <w:szCs w:val="24"/>
          <w:lang w:bidi="pl-PL"/>
        </w:rPr>
        <w:t>tej materii, w</w:t>
      </w:r>
      <w:r w:rsidR="00C7548A">
        <w:rPr>
          <w:rFonts w:ascii="Times New Roman" w:eastAsia="Times New Roman" w:hAnsi="Times New Roman"/>
          <w:szCs w:val="24"/>
          <w:lang w:bidi="pl-PL"/>
        </w:rPr>
        <w:t xml:space="preserve"> </w:t>
      </w:r>
      <w:r w:rsidRPr="00C7548A">
        <w:rPr>
          <w:rFonts w:ascii="Times New Roman" w:eastAsia="Times New Roman" w:hAnsi="Times New Roman"/>
          <w:szCs w:val="24"/>
          <w:lang w:bidi="pl-PL"/>
        </w:rPr>
        <w:t xml:space="preserve">szczególności w obszarze </w:t>
      </w:r>
      <w:r w:rsidRPr="00C7548A">
        <w:rPr>
          <w:rFonts w:ascii="Times New Roman" w:hAnsi="Times New Roman"/>
          <w:szCs w:val="24"/>
        </w:rPr>
        <w:t>uprawnień marszałka województwa do występowania w imieniu lub na rzecz podróżnych do podmiotów udzielających zabezpieczeń finansowych w</w:t>
      </w:r>
      <w:r w:rsidR="00C7548A">
        <w:rPr>
          <w:rFonts w:ascii="Times New Roman" w:hAnsi="Times New Roman"/>
          <w:szCs w:val="24"/>
        </w:rPr>
        <w:t xml:space="preserve"> </w:t>
      </w:r>
      <w:r w:rsidRPr="00C7548A">
        <w:rPr>
          <w:rFonts w:ascii="Times New Roman" w:hAnsi="Times New Roman"/>
          <w:szCs w:val="24"/>
        </w:rPr>
        <w:t>przypadku niewypłacalności przedsiębiorcy</w:t>
      </w:r>
      <w:r w:rsidR="004934C8" w:rsidRPr="00C7548A">
        <w:rPr>
          <w:rFonts w:ascii="Times New Roman" w:hAnsi="Times New Roman"/>
          <w:szCs w:val="24"/>
        </w:rPr>
        <w:t xml:space="preserve"> turystycznego</w:t>
      </w:r>
      <w:r w:rsidRPr="00C7548A">
        <w:rPr>
          <w:rFonts w:ascii="Times New Roman" w:eastAsia="Times New Roman" w:hAnsi="Times New Roman"/>
          <w:szCs w:val="24"/>
          <w:lang w:bidi="pl-PL"/>
        </w:rPr>
        <w:t xml:space="preserve">. </w:t>
      </w:r>
      <w:r w:rsidRPr="00C7548A">
        <w:rPr>
          <w:rFonts w:ascii="Times New Roman" w:hAnsi="Times New Roman"/>
          <w:szCs w:val="24"/>
        </w:rPr>
        <w:t xml:space="preserve">W proponowanych rozwiązaniach procedura składania i weryfikacji </w:t>
      </w:r>
      <w:r w:rsidRPr="00C7548A">
        <w:rPr>
          <w:rFonts w:ascii="Times New Roman" w:hAnsi="Times New Roman"/>
          <w:szCs w:val="24"/>
        </w:rPr>
        <w:lastRenderedPageBreak/>
        <w:t>zgłoszeń oraz dokonywania wypłat przez instytucje zabezpieczeń finansowych uległa znacznemu uproszczeniu. Konstruując uregulowania</w:t>
      </w:r>
      <w:r w:rsidR="005224AE">
        <w:rPr>
          <w:rFonts w:ascii="Times New Roman" w:hAnsi="Times New Roman"/>
          <w:szCs w:val="24"/>
        </w:rPr>
        <w:t>,</w:t>
      </w:r>
      <w:r w:rsidRPr="00C7548A">
        <w:rPr>
          <w:rFonts w:ascii="Times New Roman" w:hAnsi="Times New Roman"/>
          <w:szCs w:val="24"/>
        </w:rPr>
        <w:t xml:space="preserve"> uwzględniono rozważania zawarte w uzasadnieniu uchwały Sądu Najwyższego z dnia 19 maja 2016 r. (III</w:t>
      </w:r>
      <w:r w:rsidR="00C7548A">
        <w:rPr>
          <w:rFonts w:ascii="Times New Roman" w:hAnsi="Times New Roman"/>
          <w:szCs w:val="24"/>
        </w:rPr>
        <w:t xml:space="preserve"> </w:t>
      </w:r>
      <w:r w:rsidRPr="00C7548A">
        <w:rPr>
          <w:rFonts w:ascii="Times New Roman" w:hAnsi="Times New Roman"/>
          <w:szCs w:val="24"/>
        </w:rPr>
        <w:t xml:space="preserve">CZP 18/16; </w:t>
      </w:r>
      <w:r w:rsidRPr="00C7548A">
        <w:rPr>
          <w:rFonts w:ascii="Times New Roman" w:hAnsi="Times New Roman"/>
          <w:iCs/>
          <w:szCs w:val="24"/>
        </w:rPr>
        <w:t>OSNC 2016, nr 11, poz. 129</w:t>
      </w:r>
      <w:r w:rsidRPr="00C7548A">
        <w:rPr>
          <w:rFonts w:ascii="Times New Roman" w:hAnsi="Times New Roman"/>
          <w:szCs w:val="24"/>
        </w:rPr>
        <w:t xml:space="preserve">), w którym wskazano na dwie istotne kwestie. Po pierwsze, że uprawnienie marszałka województwa do dochodzenia, w tym na drodze sądowej, od podmiotów udzielających zabezpieczenia finansowego wypłaty zaliczki oraz pokrycia kosztów zorganizowanego przez marszałka sprowadzenia podróżnych do kraju, jest poza sporem i w tym zakresie tylko marszałek posiada legitymację procesową. Za przyjęciem takiego stanowiska, w ocenie Sądu Najwyższego, przemawiało to, </w:t>
      </w:r>
      <w:r w:rsidRPr="005224AE">
        <w:rPr>
          <w:rFonts w:ascii="Times New Roman" w:hAnsi="Times New Roman"/>
          <w:szCs w:val="24"/>
        </w:rPr>
        <w:t xml:space="preserve">że </w:t>
      </w:r>
      <w:r w:rsidRPr="005224AE">
        <w:rPr>
          <w:rFonts w:ascii="Times New Roman" w:hAnsi="Times New Roman"/>
          <w:iCs/>
          <w:szCs w:val="24"/>
        </w:rPr>
        <w:t>„poszczególni klienci biura podróży nie byliby w stanie podjąć samodzielnie działań zmierzających do sprowadzenia</w:t>
      </w:r>
      <w:r w:rsidR="004D58E9" w:rsidRPr="005224AE">
        <w:rPr>
          <w:rFonts w:ascii="Times New Roman" w:hAnsi="Times New Roman"/>
          <w:iCs/>
          <w:szCs w:val="24"/>
        </w:rPr>
        <w:t xml:space="preserve"> wszystkich turystów do kraju i </w:t>
      </w:r>
      <w:r w:rsidRPr="005224AE">
        <w:rPr>
          <w:rFonts w:ascii="Times New Roman" w:hAnsi="Times New Roman"/>
          <w:iCs/>
          <w:szCs w:val="24"/>
        </w:rPr>
        <w:t xml:space="preserve">konieczna była ingerencja innego podmiotu, który zająłby się organizacją zapewniającą szybki powrót do kraju, mając zapewnione na to środki z gwarancji bankowej czy ubezpieczeniowej. </w:t>
      </w:r>
      <w:r w:rsidRPr="005224AE">
        <w:rPr>
          <w:rFonts w:ascii="Times New Roman" w:hAnsi="Times New Roman"/>
          <w:szCs w:val="24"/>
        </w:rPr>
        <w:t>[...]</w:t>
      </w:r>
      <w:r w:rsidRPr="005224AE">
        <w:rPr>
          <w:rFonts w:ascii="Times New Roman" w:hAnsi="Times New Roman"/>
          <w:iCs/>
          <w:szCs w:val="24"/>
        </w:rPr>
        <w:t xml:space="preserve"> Ponieważ obowiązujące przepisy nie przewidywały i nie przewidują wypłaty na ten cel środków pienię</w:t>
      </w:r>
      <w:r w:rsidR="004D58E9" w:rsidRPr="005224AE">
        <w:rPr>
          <w:rFonts w:ascii="Times New Roman" w:hAnsi="Times New Roman"/>
          <w:iCs/>
          <w:szCs w:val="24"/>
        </w:rPr>
        <w:t>żnych poszczególnym klientom, a </w:t>
      </w:r>
      <w:r w:rsidRPr="005224AE">
        <w:rPr>
          <w:rFonts w:ascii="Times New Roman" w:hAnsi="Times New Roman"/>
          <w:iCs/>
          <w:szCs w:val="24"/>
        </w:rPr>
        <w:t>jedynie zapewnienie im powrotu do kraju, co miał zorganizować organ publiczny pobierając środki z gwarancji lub umowy ubezpieczenia, należy uznać, że w tym zakresie nie powstawało indywidualne prawo klienta do uzyskania środków finansowych na powrót do kraju a jedynie jego p</w:t>
      </w:r>
      <w:r w:rsidR="004D58E9" w:rsidRPr="005224AE">
        <w:rPr>
          <w:rFonts w:ascii="Times New Roman" w:hAnsi="Times New Roman"/>
          <w:iCs/>
          <w:szCs w:val="24"/>
        </w:rPr>
        <w:t>rawo do uzyskania świadczenia w </w:t>
      </w:r>
      <w:r w:rsidRPr="005224AE">
        <w:rPr>
          <w:rFonts w:ascii="Times New Roman" w:hAnsi="Times New Roman"/>
          <w:iCs/>
          <w:szCs w:val="24"/>
        </w:rPr>
        <w:t xml:space="preserve">postaci zapewnienia mu powrotu do kraju. </w:t>
      </w:r>
      <w:r w:rsidRPr="005224AE">
        <w:rPr>
          <w:rFonts w:ascii="Times New Roman" w:hAnsi="Times New Roman"/>
          <w:szCs w:val="24"/>
        </w:rPr>
        <w:t>[...]</w:t>
      </w:r>
      <w:r w:rsidRPr="005224AE">
        <w:rPr>
          <w:rFonts w:ascii="Times New Roman" w:hAnsi="Times New Roman"/>
          <w:iCs/>
          <w:szCs w:val="24"/>
        </w:rPr>
        <w:t xml:space="preserve"> Jak wskazał Sąd Najwyższy w wyroku z dnia 15 października 2015 r. II CSK 836/14 (BSN 2015, nr 12, poz. 14) dotyczącym pokrycia przez marszałka województwa kosztów s</w:t>
      </w:r>
      <w:r w:rsidR="004D58E9" w:rsidRPr="005224AE">
        <w:rPr>
          <w:rFonts w:ascii="Times New Roman" w:hAnsi="Times New Roman"/>
          <w:iCs/>
          <w:szCs w:val="24"/>
        </w:rPr>
        <w:t>prowadzenia turystów do kraju i </w:t>
      </w:r>
      <w:r w:rsidRPr="005224AE">
        <w:rPr>
          <w:rFonts w:ascii="Times New Roman" w:hAnsi="Times New Roman"/>
          <w:iCs/>
          <w:szCs w:val="24"/>
        </w:rPr>
        <w:t xml:space="preserve">żądania ich zwrotu od gwaranta, obecna regulacja daje podstawy do przyjęcia, że podmiotem uprawnionym z tytułu gwarancji (jej beneficjentem) w tym zakresie jest marszałek województwa, który staje się </w:t>
      </w:r>
      <w:r w:rsidRPr="005224AE">
        <w:rPr>
          <w:rFonts w:ascii="Times New Roman" w:hAnsi="Times New Roman"/>
          <w:i/>
          <w:iCs/>
          <w:szCs w:val="24"/>
        </w:rPr>
        <w:t>ex lege</w:t>
      </w:r>
      <w:r w:rsidRPr="005224AE">
        <w:rPr>
          <w:rFonts w:ascii="Times New Roman" w:hAnsi="Times New Roman"/>
          <w:iCs/>
          <w:szCs w:val="24"/>
        </w:rPr>
        <w:t xml:space="preserve"> stroną stosunku gwarancyjnego łączącego go z gwarantem (bankiem lub ubezpiecz</w:t>
      </w:r>
      <w:r w:rsidR="004D58E9" w:rsidRPr="005224AE">
        <w:rPr>
          <w:rFonts w:ascii="Times New Roman" w:hAnsi="Times New Roman"/>
          <w:iCs/>
          <w:szCs w:val="24"/>
        </w:rPr>
        <w:t>ycielem), przy czym wykonuje on </w:t>
      </w:r>
      <w:r w:rsidRPr="005224AE">
        <w:rPr>
          <w:rFonts w:ascii="Times New Roman" w:hAnsi="Times New Roman"/>
          <w:iCs/>
          <w:szCs w:val="24"/>
        </w:rPr>
        <w:t>swoje uprawnienia z umowy gwarancji i interesu klientów organizatora imprezy turystycznej, co zapewnia sprawność korzystania z tego instrumentu zabezpieczenia i</w:t>
      </w:r>
      <w:r w:rsidR="004D58E9" w:rsidRPr="005224AE">
        <w:rPr>
          <w:rFonts w:ascii="Times New Roman" w:hAnsi="Times New Roman"/>
          <w:iCs/>
          <w:szCs w:val="24"/>
        </w:rPr>
        <w:t> </w:t>
      </w:r>
      <w:r w:rsidRPr="005224AE">
        <w:rPr>
          <w:rFonts w:ascii="Times New Roman" w:hAnsi="Times New Roman"/>
          <w:iCs/>
          <w:szCs w:val="24"/>
        </w:rPr>
        <w:t xml:space="preserve">może służyć urzeczywistnieniu reguły wyrażonej w art. 7 Dyrektywy 90/314/EWG (porównaj też wyrok Sądu Najwyższego z dnia 30 października 2008 r., IV CSK 258/08, nie </w:t>
      </w:r>
      <w:proofErr w:type="spellStart"/>
      <w:r w:rsidRPr="005224AE">
        <w:rPr>
          <w:rFonts w:ascii="Times New Roman" w:hAnsi="Times New Roman"/>
          <w:iCs/>
          <w:szCs w:val="24"/>
        </w:rPr>
        <w:t>publ</w:t>
      </w:r>
      <w:proofErr w:type="spellEnd"/>
      <w:r w:rsidRPr="005224AE">
        <w:rPr>
          <w:rFonts w:ascii="Times New Roman" w:hAnsi="Times New Roman"/>
          <w:iCs/>
          <w:szCs w:val="24"/>
        </w:rPr>
        <w:t>.)</w:t>
      </w:r>
      <w:r w:rsidRPr="005224AE">
        <w:rPr>
          <w:rFonts w:ascii="Times New Roman" w:hAnsi="Times New Roman"/>
          <w:szCs w:val="24"/>
        </w:rPr>
        <w:t>”.</w:t>
      </w:r>
    </w:p>
    <w:p w:rsidR="001377BF" w:rsidRPr="00C7548A" w:rsidRDefault="001377BF" w:rsidP="004D58E9">
      <w:pPr>
        <w:pStyle w:val="ARTartustawynprozporzdzenia"/>
        <w:ind w:firstLine="0"/>
        <w:rPr>
          <w:rFonts w:ascii="Times New Roman" w:eastAsia="Times New Roman" w:hAnsi="Times New Roman"/>
          <w:szCs w:val="24"/>
          <w:lang w:bidi="pl-PL"/>
        </w:rPr>
      </w:pPr>
      <w:r w:rsidRPr="00C7548A">
        <w:rPr>
          <w:rFonts w:ascii="Times New Roman" w:hAnsi="Times New Roman"/>
          <w:szCs w:val="24"/>
        </w:rPr>
        <w:t>Po drugie, w powyższej uchwale Sąd Najwyższy stwierdził, że zarówno klient niewypłacalnego biura podróży</w:t>
      </w:r>
      <w:r w:rsidR="005224AE">
        <w:rPr>
          <w:rFonts w:ascii="Times New Roman" w:hAnsi="Times New Roman"/>
          <w:szCs w:val="24"/>
        </w:rPr>
        <w:t>,</w:t>
      </w:r>
      <w:r w:rsidRPr="00C7548A">
        <w:rPr>
          <w:rFonts w:ascii="Times New Roman" w:hAnsi="Times New Roman"/>
          <w:szCs w:val="24"/>
        </w:rPr>
        <w:t xml:space="preserve"> jak i marszałek województwa jest legitymowany do </w:t>
      </w:r>
      <w:r w:rsidRPr="00C7548A">
        <w:rPr>
          <w:rFonts w:ascii="Times New Roman" w:hAnsi="Times New Roman"/>
          <w:szCs w:val="24"/>
        </w:rPr>
        <w:lastRenderedPageBreak/>
        <w:t>dochodzenia od ubezpieczyciela zobowiązanego z tytułu gwarancji ubezpieczeniowej zwrotu wpłat wniesionych tytułem zapłaty za imprezę turystyczną. Taka konstrukcja jak pokazała praktyka nie jest korzystna, ani dla marszałka województwa, którego kompetencje nie skupiają się na wykonywaniu zastępstwa procesowego i wyłącznie na kwestiach turystyki, ani dla podróżnego, który z uwagi na pośrednictwo marszałka województwa nie ma bezpośredniego wpływu (jako strona) na toczące się postępowanie sądowe oraz w związku z</w:t>
      </w:r>
      <w:r w:rsidR="00C7548A">
        <w:rPr>
          <w:rFonts w:ascii="Times New Roman" w:hAnsi="Times New Roman"/>
          <w:szCs w:val="24"/>
        </w:rPr>
        <w:t xml:space="preserve"> </w:t>
      </w:r>
      <w:r w:rsidRPr="00C7548A">
        <w:rPr>
          <w:rFonts w:ascii="Times New Roman" w:hAnsi="Times New Roman"/>
          <w:szCs w:val="24"/>
        </w:rPr>
        <w:t>tym niejednokrotnie znacznie później otrzymuje zwrot wpłat lub poniesionych kosztów. Dlatego też w rozwiązaniach rozdziału trzeciego przewidzianych w niniejszym projekcie wyeliminowano pośrednictwo marszałka województwa zarówno w procedurze zbierania i</w:t>
      </w:r>
      <w:r w:rsidR="00C7548A">
        <w:rPr>
          <w:rFonts w:ascii="Times New Roman" w:hAnsi="Times New Roman"/>
          <w:szCs w:val="24"/>
        </w:rPr>
        <w:t xml:space="preserve"> </w:t>
      </w:r>
      <w:r w:rsidRPr="00C7548A">
        <w:rPr>
          <w:rFonts w:ascii="Times New Roman" w:hAnsi="Times New Roman"/>
          <w:szCs w:val="24"/>
        </w:rPr>
        <w:t>weryfikowania zgłoszeń podróżnych oraz wypłaty środków z systemu zabezpieczeń finansowych, jak i dochodzenia roszczeń na drodze sądowej, pozostawiając te kwestie w</w:t>
      </w:r>
      <w:r w:rsidR="00C7548A">
        <w:rPr>
          <w:rFonts w:ascii="Times New Roman" w:hAnsi="Times New Roman"/>
          <w:szCs w:val="24"/>
        </w:rPr>
        <w:t xml:space="preserve"> </w:t>
      </w:r>
      <w:r w:rsidRPr="00C7548A">
        <w:rPr>
          <w:rFonts w:ascii="Times New Roman" w:hAnsi="Times New Roman"/>
          <w:szCs w:val="24"/>
        </w:rPr>
        <w:t>wyłącznej gestii podróżnych. Równocześnie utrzymano kompetencję marszałka województwa do żądania od instytucji systemu zabezpieczeń finansowych, w tym na drodze sądowej, środków na realizację jego zadań ustawowych (organizacji powrotu podróżnych do kraju).</w:t>
      </w:r>
      <w:r w:rsidRPr="00C7548A">
        <w:rPr>
          <w:rFonts w:ascii="Times New Roman" w:eastAsia="Times New Roman" w:hAnsi="Times New Roman"/>
          <w:szCs w:val="24"/>
          <w:lang w:bidi="pl-PL"/>
        </w:rPr>
        <w:t xml:space="preserve"> </w:t>
      </w:r>
    </w:p>
    <w:p w:rsidR="001377BF" w:rsidRPr="00C7548A" w:rsidRDefault="001377BF" w:rsidP="009728C4">
      <w:pPr>
        <w:suppressAutoHyphens/>
        <w:autoSpaceDE w:val="0"/>
        <w:autoSpaceDN w:val="0"/>
        <w:adjustRightInd w:val="0"/>
        <w:spacing w:before="120" w:line="360" w:lineRule="auto"/>
        <w:jc w:val="both"/>
        <w:rPr>
          <w:lang w:bidi="pl-PL"/>
        </w:rPr>
      </w:pPr>
      <w:r w:rsidRPr="00C7548A">
        <w:rPr>
          <w:lang w:bidi="pl-PL"/>
        </w:rPr>
        <w:t>Mając powyższe na względzie</w:t>
      </w:r>
      <w:r w:rsidR="005224AE">
        <w:rPr>
          <w:lang w:bidi="pl-PL"/>
        </w:rPr>
        <w:t>,</w:t>
      </w:r>
      <w:r w:rsidRPr="00C7548A">
        <w:rPr>
          <w:lang w:bidi="pl-PL"/>
        </w:rPr>
        <w:t xml:space="preserve"> należy stwierdzić, że przepisy rozdziału trzeciego projektu ustawy mają charakter swoistej „mapy drogowej” działania w przypadku ogłoszenia niewypłacalności przez organizatora turystyki lub </w:t>
      </w:r>
      <w:r w:rsidRPr="00C7548A">
        <w:rPr>
          <w:rFonts w:eastAsia="MS ??"/>
        </w:rPr>
        <w:t>przedsiębiorcę</w:t>
      </w:r>
      <w:r w:rsidRPr="00C7548A">
        <w:rPr>
          <w:lang w:bidi="pl-PL"/>
        </w:rPr>
        <w:t xml:space="preserve"> ułatwiającego nabywanie powiązanych usług turystycznych.</w:t>
      </w:r>
    </w:p>
    <w:p w:rsidR="001377BF" w:rsidRPr="00C7548A" w:rsidRDefault="001377BF" w:rsidP="009728C4">
      <w:pPr>
        <w:suppressAutoHyphens/>
        <w:autoSpaceDE w:val="0"/>
        <w:autoSpaceDN w:val="0"/>
        <w:adjustRightInd w:val="0"/>
        <w:spacing w:before="120" w:line="360" w:lineRule="auto"/>
        <w:jc w:val="both"/>
        <w:rPr>
          <w:b/>
        </w:rPr>
      </w:pPr>
      <w:r w:rsidRPr="00C7548A">
        <w:rPr>
          <w:b/>
          <w:bCs/>
          <w:lang w:bidi="pl-PL"/>
        </w:rPr>
        <w:t>4.</w:t>
      </w:r>
      <w:r w:rsidRPr="00C7548A">
        <w:rPr>
          <w:lang w:bidi="pl-PL"/>
        </w:rPr>
        <w:t xml:space="preserve"> </w:t>
      </w:r>
      <w:r w:rsidR="007F7B71" w:rsidRPr="00C7548A">
        <w:rPr>
          <w:b/>
        </w:rPr>
        <w:t>Zasady prowadzenia rejestru organizatorów turystyki i przedsiębiorców ułatwiających nabywanie powiązanych usług turystycznych i Centralnej Ewidencji Organizatorów Turystyki i Przedsiębiorców Ułatwiających Nabywanie Powiązanych Usług Turystycznych</w:t>
      </w:r>
      <w:r w:rsidR="007F7B71" w:rsidRPr="00C7548A">
        <w:rPr>
          <w:b/>
          <w:bCs/>
        </w:rPr>
        <w:t xml:space="preserve"> </w:t>
      </w:r>
      <w:r w:rsidRPr="00C7548A">
        <w:rPr>
          <w:b/>
          <w:bCs/>
        </w:rPr>
        <w:t>(rozdział</w:t>
      </w:r>
      <w:r w:rsidR="00C7548A">
        <w:rPr>
          <w:b/>
        </w:rPr>
        <w:t xml:space="preserve"> </w:t>
      </w:r>
      <w:r w:rsidRPr="00C7548A">
        <w:rPr>
          <w:b/>
        </w:rPr>
        <w:t>IV projektu)</w:t>
      </w:r>
    </w:p>
    <w:p w:rsidR="00DC7F8B" w:rsidRPr="00C7548A" w:rsidRDefault="001377BF" w:rsidP="009728C4">
      <w:pPr>
        <w:pStyle w:val="ARTartustawynprozporzdzenia"/>
        <w:ind w:firstLine="0"/>
        <w:rPr>
          <w:rFonts w:ascii="Times New Roman" w:hAnsi="Times New Roman"/>
          <w:szCs w:val="24"/>
        </w:rPr>
      </w:pPr>
      <w:r w:rsidRPr="00C7548A">
        <w:rPr>
          <w:rFonts w:ascii="Times New Roman" w:hAnsi="Times New Roman"/>
          <w:szCs w:val="24"/>
        </w:rPr>
        <w:t xml:space="preserve">Kolejny rozdział projektu ustawy zawiera unormowania poświęcone prowadzeniu rejestru </w:t>
      </w:r>
      <w:r w:rsidR="00131D5E" w:rsidRPr="00C7548A">
        <w:rPr>
          <w:rFonts w:ascii="Times New Roman" w:hAnsi="Times New Roman"/>
          <w:szCs w:val="24"/>
        </w:rPr>
        <w:t>organizatorów turystyki i przedsiębiorców ułatwiających nabywanie powiązanych usług turystycznych</w:t>
      </w:r>
      <w:r w:rsidR="00131D5E" w:rsidRPr="00C7548A">
        <w:rPr>
          <w:rFonts w:ascii="Times New Roman" w:hAnsi="Times New Roman"/>
          <w:b/>
          <w:szCs w:val="24"/>
        </w:rPr>
        <w:t xml:space="preserve"> </w:t>
      </w:r>
      <w:r w:rsidRPr="00C7548A">
        <w:rPr>
          <w:rFonts w:ascii="Times New Roman" w:hAnsi="Times New Roman"/>
          <w:szCs w:val="24"/>
        </w:rPr>
        <w:t>oraz Centralnej Ewid</w:t>
      </w:r>
      <w:r w:rsidR="00203A02">
        <w:rPr>
          <w:rFonts w:ascii="Times New Roman" w:hAnsi="Times New Roman"/>
          <w:szCs w:val="24"/>
        </w:rPr>
        <w:t>encji Organizatorów Turystyki i </w:t>
      </w:r>
      <w:r w:rsidRPr="00C7548A">
        <w:rPr>
          <w:rFonts w:ascii="Times New Roman" w:hAnsi="Times New Roman"/>
          <w:szCs w:val="24"/>
        </w:rPr>
        <w:t>Przedsiębiorców Ułatwiających Nabywanie Powiązanych Usług Turystycznych</w:t>
      </w:r>
      <w:r w:rsidR="00903440" w:rsidRPr="00C7548A">
        <w:rPr>
          <w:rFonts w:ascii="Times New Roman" w:hAnsi="Times New Roman"/>
          <w:szCs w:val="24"/>
        </w:rPr>
        <w:t>,</w:t>
      </w:r>
      <w:r w:rsidR="00203A02">
        <w:rPr>
          <w:rFonts w:ascii="Times New Roman" w:hAnsi="Times New Roman"/>
          <w:szCs w:val="24"/>
        </w:rPr>
        <w:t xml:space="preserve"> a </w:t>
      </w:r>
      <w:r w:rsidR="0011788E" w:rsidRPr="00C7548A">
        <w:rPr>
          <w:rFonts w:ascii="Times New Roman" w:hAnsi="Times New Roman"/>
          <w:szCs w:val="24"/>
        </w:rPr>
        <w:t>także poświęcone kontroli przedsiębiorców turystycznych</w:t>
      </w:r>
      <w:r w:rsidRPr="00C7548A">
        <w:rPr>
          <w:rFonts w:ascii="Times New Roman" w:hAnsi="Times New Roman"/>
          <w:szCs w:val="24"/>
        </w:rPr>
        <w:t xml:space="preserve">. Wprowadzenie </w:t>
      </w:r>
      <w:r w:rsidR="0011788E" w:rsidRPr="00C7548A">
        <w:rPr>
          <w:rFonts w:ascii="Times New Roman" w:hAnsi="Times New Roman"/>
          <w:szCs w:val="24"/>
        </w:rPr>
        <w:t xml:space="preserve">tych </w:t>
      </w:r>
      <w:r w:rsidRPr="00C7548A">
        <w:rPr>
          <w:rFonts w:ascii="Times New Roman" w:hAnsi="Times New Roman"/>
          <w:szCs w:val="24"/>
        </w:rPr>
        <w:t>regulacji było niezbędne choćby z uwagi na postanowienia dyrektywy 2015/2302, które między innymi w ramach współpracy międzynarodowej zobowiązują do szybkiego przekazywani</w:t>
      </w:r>
      <w:r w:rsidR="005224AE">
        <w:rPr>
          <w:rFonts w:ascii="Times New Roman" w:hAnsi="Times New Roman"/>
          <w:szCs w:val="24"/>
        </w:rPr>
        <w:t>a</w:t>
      </w:r>
      <w:r w:rsidRPr="00C7548A">
        <w:rPr>
          <w:rFonts w:ascii="Times New Roman" w:hAnsi="Times New Roman"/>
          <w:szCs w:val="24"/>
        </w:rPr>
        <w:t xml:space="preserve"> sobie przez państwa członkowskie </w:t>
      </w:r>
      <w:r w:rsidR="0011788E" w:rsidRPr="00C7548A">
        <w:rPr>
          <w:rFonts w:ascii="Times New Roman" w:hAnsi="Times New Roman"/>
          <w:szCs w:val="24"/>
        </w:rPr>
        <w:t xml:space="preserve">rzetelnych </w:t>
      </w:r>
      <w:r w:rsidRPr="00C7548A">
        <w:rPr>
          <w:rFonts w:ascii="Times New Roman" w:hAnsi="Times New Roman"/>
          <w:szCs w:val="24"/>
        </w:rPr>
        <w:t xml:space="preserve">informacji na temat organizatorów turystyki i przedsiębiorców ułatwiających nabywanie powiązanych usług </w:t>
      </w:r>
      <w:r w:rsidRPr="00C7548A">
        <w:rPr>
          <w:rFonts w:ascii="Times New Roman" w:hAnsi="Times New Roman"/>
          <w:szCs w:val="24"/>
        </w:rPr>
        <w:lastRenderedPageBreak/>
        <w:t xml:space="preserve">turystycznych, w tym </w:t>
      </w:r>
      <w:r w:rsidR="00A35146" w:rsidRPr="00C7548A">
        <w:rPr>
          <w:rFonts w:ascii="Times New Roman" w:hAnsi="Times New Roman"/>
          <w:szCs w:val="24"/>
        </w:rPr>
        <w:t xml:space="preserve">także </w:t>
      </w:r>
      <w:r w:rsidRPr="00C7548A">
        <w:rPr>
          <w:rFonts w:ascii="Times New Roman" w:hAnsi="Times New Roman"/>
          <w:szCs w:val="24"/>
        </w:rPr>
        <w:t>w zakresie posiadanych przez nie zabezpieczeń finansowych.</w:t>
      </w:r>
    </w:p>
    <w:p w:rsidR="00574B4E" w:rsidRPr="00C7548A" w:rsidRDefault="0011788E" w:rsidP="004D58E9">
      <w:pPr>
        <w:pStyle w:val="ARTartustawynprozporzdzenia"/>
        <w:ind w:firstLine="0"/>
        <w:rPr>
          <w:rFonts w:ascii="Times New Roman" w:hAnsi="Times New Roman"/>
          <w:szCs w:val="24"/>
        </w:rPr>
      </w:pPr>
      <w:r w:rsidRPr="00C7548A">
        <w:rPr>
          <w:rFonts w:ascii="Times New Roman" w:hAnsi="Times New Roman"/>
          <w:szCs w:val="24"/>
        </w:rPr>
        <w:t>W przepisach niniejszego rozdziału wprowadzono ogólną zasadę, w myśl której d</w:t>
      </w:r>
      <w:r w:rsidR="00A35146" w:rsidRPr="00C7548A">
        <w:rPr>
          <w:rFonts w:ascii="Times New Roman" w:hAnsi="Times New Roman"/>
          <w:szCs w:val="24"/>
        </w:rPr>
        <w:t xml:space="preserve">o </w:t>
      </w:r>
      <w:r w:rsidR="001377BF" w:rsidRPr="00C7548A">
        <w:rPr>
          <w:rFonts w:ascii="Times New Roman" w:hAnsi="Times New Roman"/>
          <w:szCs w:val="24"/>
        </w:rPr>
        <w:t xml:space="preserve">działalności w zakresie organizowania imprez turystycznych oraz </w:t>
      </w:r>
      <w:r w:rsidR="001377BF" w:rsidRPr="00C7548A">
        <w:rPr>
          <w:rFonts w:ascii="Times New Roman" w:hAnsi="Times New Roman"/>
          <w:szCs w:val="24"/>
          <w:lang w:bidi="pl-PL"/>
        </w:rPr>
        <w:t>ułatwiania nabywania powiązanych usług turystycznych</w:t>
      </w:r>
      <w:r w:rsidR="001377BF" w:rsidRPr="00C7548A">
        <w:rPr>
          <w:rFonts w:ascii="Times New Roman" w:hAnsi="Times New Roman"/>
          <w:szCs w:val="24"/>
        </w:rPr>
        <w:t xml:space="preserve"> stosuje się odpowiednio przepisy ustawy z dnia</w:t>
      </w:r>
      <w:r w:rsidR="00203A02">
        <w:rPr>
          <w:rFonts w:ascii="Times New Roman" w:hAnsi="Times New Roman"/>
          <w:szCs w:val="24"/>
        </w:rPr>
        <w:t xml:space="preserve"> 2 </w:t>
      </w:r>
      <w:r w:rsidR="00A35146" w:rsidRPr="00C7548A">
        <w:rPr>
          <w:rFonts w:ascii="Times New Roman" w:hAnsi="Times New Roman"/>
          <w:szCs w:val="24"/>
        </w:rPr>
        <w:t>lipca 2004 r.</w:t>
      </w:r>
      <w:r w:rsidR="001377BF" w:rsidRPr="00C7548A">
        <w:rPr>
          <w:rFonts w:ascii="Times New Roman" w:hAnsi="Times New Roman"/>
          <w:szCs w:val="24"/>
        </w:rPr>
        <w:t xml:space="preserve"> o</w:t>
      </w:r>
      <w:r w:rsidR="00C7548A">
        <w:rPr>
          <w:rFonts w:ascii="Times New Roman" w:hAnsi="Times New Roman"/>
          <w:szCs w:val="24"/>
        </w:rPr>
        <w:t xml:space="preserve"> </w:t>
      </w:r>
      <w:r w:rsidR="001377BF" w:rsidRPr="00C7548A">
        <w:rPr>
          <w:rFonts w:ascii="Times New Roman" w:hAnsi="Times New Roman"/>
          <w:szCs w:val="24"/>
        </w:rPr>
        <w:t xml:space="preserve">swobodzie działalności gospodarczej </w:t>
      </w:r>
      <w:r w:rsidR="00574B4E" w:rsidRPr="00C7548A">
        <w:rPr>
          <w:rFonts w:ascii="Times New Roman" w:hAnsi="Times New Roman"/>
          <w:szCs w:val="24"/>
        </w:rPr>
        <w:t>(</w:t>
      </w:r>
      <w:r w:rsidR="00574B4E" w:rsidRPr="00C7548A">
        <w:rPr>
          <w:rFonts w:ascii="Times New Roman" w:hAnsi="Times New Roman"/>
          <w:bCs/>
          <w:szCs w:val="24"/>
        </w:rPr>
        <w:t>Dz.</w:t>
      </w:r>
      <w:r w:rsidR="005B2E4A">
        <w:rPr>
          <w:rFonts w:ascii="Times New Roman" w:hAnsi="Times New Roman"/>
          <w:bCs/>
          <w:szCs w:val="24"/>
        </w:rPr>
        <w:t xml:space="preserve"> </w:t>
      </w:r>
      <w:r w:rsidR="00574B4E" w:rsidRPr="00C7548A">
        <w:rPr>
          <w:rFonts w:ascii="Times New Roman" w:hAnsi="Times New Roman"/>
          <w:bCs/>
          <w:szCs w:val="24"/>
        </w:rPr>
        <w:t>U. z 2016 r. poz. 1829</w:t>
      </w:r>
      <w:r w:rsidR="00FB5F66" w:rsidRPr="00C7548A">
        <w:rPr>
          <w:rFonts w:ascii="Times New Roman" w:hAnsi="Times New Roman"/>
          <w:bCs/>
          <w:szCs w:val="24"/>
        </w:rPr>
        <w:t>,</w:t>
      </w:r>
      <w:r w:rsidR="00203A02">
        <w:rPr>
          <w:rFonts w:ascii="Times New Roman" w:hAnsi="Times New Roman"/>
          <w:bCs/>
          <w:szCs w:val="24"/>
        </w:rPr>
        <w:t xml:space="preserve"> z </w:t>
      </w:r>
      <w:proofErr w:type="spellStart"/>
      <w:r w:rsidR="00574B4E" w:rsidRPr="00C7548A">
        <w:rPr>
          <w:rFonts w:ascii="Times New Roman" w:hAnsi="Times New Roman"/>
          <w:bCs/>
          <w:szCs w:val="24"/>
        </w:rPr>
        <w:t>późn</w:t>
      </w:r>
      <w:proofErr w:type="spellEnd"/>
      <w:r w:rsidR="00574B4E" w:rsidRPr="00C7548A">
        <w:rPr>
          <w:rFonts w:ascii="Times New Roman" w:hAnsi="Times New Roman"/>
          <w:bCs/>
          <w:szCs w:val="24"/>
        </w:rPr>
        <w:t>. zm.</w:t>
      </w:r>
      <w:r w:rsidR="005224AE">
        <w:rPr>
          <w:rFonts w:ascii="Times New Roman" w:hAnsi="Times New Roman"/>
          <w:bCs/>
          <w:szCs w:val="24"/>
        </w:rPr>
        <w:t>)</w:t>
      </w:r>
      <w:r w:rsidR="00574B4E" w:rsidRPr="00C7548A">
        <w:rPr>
          <w:rFonts w:ascii="Times New Roman" w:hAnsi="Times New Roman"/>
          <w:bCs/>
          <w:szCs w:val="24"/>
        </w:rPr>
        <w:t>, dalej jako: ustawa o swobodzie działalności gospodarczej</w:t>
      </w:r>
      <w:r w:rsidR="00CB2F32">
        <w:rPr>
          <w:rFonts w:ascii="Times New Roman" w:hAnsi="Times New Roman"/>
          <w:bCs/>
          <w:szCs w:val="24"/>
        </w:rPr>
        <w:t xml:space="preserve">, </w:t>
      </w:r>
      <w:r w:rsidR="001377BF" w:rsidRPr="00C7548A">
        <w:rPr>
          <w:rFonts w:ascii="Times New Roman" w:hAnsi="Times New Roman"/>
          <w:szCs w:val="24"/>
        </w:rPr>
        <w:t>dotyczące działalności regulowanej</w:t>
      </w:r>
      <w:r w:rsidR="00574B4E" w:rsidRPr="00C7548A">
        <w:rPr>
          <w:rFonts w:ascii="Times New Roman" w:hAnsi="Times New Roman"/>
          <w:szCs w:val="24"/>
        </w:rPr>
        <w:t xml:space="preserve"> oraz kontroli działalności gospodarczej przedsiębiorcy</w:t>
      </w:r>
      <w:r w:rsidR="001377BF" w:rsidRPr="00C7548A">
        <w:rPr>
          <w:rFonts w:ascii="Times New Roman" w:hAnsi="Times New Roman"/>
          <w:szCs w:val="24"/>
        </w:rPr>
        <w:t>.</w:t>
      </w:r>
      <w:r w:rsidRPr="00C7548A">
        <w:rPr>
          <w:rFonts w:ascii="Times New Roman" w:hAnsi="Times New Roman"/>
          <w:szCs w:val="24"/>
        </w:rPr>
        <w:t xml:space="preserve"> Jej wprowadzenie pozwoliło, z jednej strony – utrzymać ob</w:t>
      </w:r>
      <w:r w:rsidR="00203A02">
        <w:rPr>
          <w:rFonts w:ascii="Times New Roman" w:hAnsi="Times New Roman"/>
          <w:szCs w:val="24"/>
        </w:rPr>
        <w:t>ecnie funkcjonującą praktykę, z </w:t>
      </w:r>
      <w:r w:rsidRPr="00C7548A">
        <w:rPr>
          <w:rFonts w:ascii="Times New Roman" w:hAnsi="Times New Roman"/>
          <w:szCs w:val="24"/>
        </w:rPr>
        <w:t>drugiej strony – uniknąć zbędnej kazuistyki w przepisach ustawy.</w:t>
      </w:r>
    </w:p>
    <w:p w:rsidR="001377BF" w:rsidRPr="00C7548A" w:rsidRDefault="00131D5E" w:rsidP="004D58E9">
      <w:pPr>
        <w:pStyle w:val="ARTartustawynprozporzdzenia"/>
        <w:ind w:firstLine="0"/>
        <w:rPr>
          <w:rFonts w:ascii="Times New Roman" w:hAnsi="Times New Roman"/>
          <w:szCs w:val="24"/>
        </w:rPr>
      </w:pPr>
      <w:r w:rsidRPr="00C7548A">
        <w:rPr>
          <w:rFonts w:ascii="Times New Roman" w:hAnsi="Times New Roman"/>
          <w:szCs w:val="24"/>
        </w:rPr>
        <w:t xml:space="preserve">Projektowane rozwiązania nakładają obowiązek prowadzenia rejestru </w:t>
      </w:r>
      <w:r w:rsidR="0011788E" w:rsidRPr="00C7548A">
        <w:rPr>
          <w:rFonts w:ascii="Times New Roman" w:hAnsi="Times New Roman"/>
          <w:szCs w:val="24"/>
        </w:rPr>
        <w:t xml:space="preserve">organizatorów turystyki i przedsiębiorców ułatwiających nabywanie powiązanych usług turystycznych </w:t>
      </w:r>
      <w:r w:rsidRPr="00C7548A">
        <w:rPr>
          <w:rFonts w:ascii="Times New Roman" w:hAnsi="Times New Roman"/>
          <w:szCs w:val="24"/>
        </w:rPr>
        <w:t xml:space="preserve">podmiotów przez marszałka województwa, przy czym właściwość </w:t>
      </w:r>
      <w:r w:rsidR="0011788E" w:rsidRPr="00C7548A">
        <w:rPr>
          <w:rFonts w:ascii="Times New Roman" w:hAnsi="Times New Roman"/>
          <w:szCs w:val="24"/>
        </w:rPr>
        <w:t>marszałka u</w:t>
      </w:r>
      <w:r w:rsidRPr="00C7548A">
        <w:rPr>
          <w:rFonts w:ascii="Times New Roman" w:hAnsi="Times New Roman"/>
          <w:szCs w:val="24"/>
        </w:rPr>
        <w:t>zależniona została od położenia siedziby przedsiębiorcy lub adresu zamieszkania przedsiębiorcy będącego osobą fizyczną, a</w:t>
      </w:r>
      <w:r w:rsidR="00C7548A">
        <w:rPr>
          <w:rFonts w:ascii="Times New Roman" w:hAnsi="Times New Roman"/>
          <w:szCs w:val="24"/>
        </w:rPr>
        <w:t xml:space="preserve"> </w:t>
      </w:r>
      <w:r w:rsidRPr="00C7548A">
        <w:rPr>
          <w:rFonts w:ascii="Times New Roman" w:hAnsi="Times New Roman"/>
          <w:szCs w:val="24"/>
        </w:rPr>
        <w:t>w</w:t>
      </w:r>
      <w:r w:rsidR="00C7548A">
        <w:rPr>
          <w:rFonts w:ascii="Times New Roman" w:hAnsi="Times New Roman"/>
          <w:szCs w:val="24"/>
        </w:rPr>
        <w:t xml:space="preserve"> </w:t>
      </w:r>
      <w:r w:rsidRPr="00C7548A">
        <w:rPr>
          <w:rFonts w:ascii="Times New Roman" w:hAnsi="Times New Roman"/>
          <w:szCs w:val="24"/>
        </w:rPr>
        <w:t>przypadku przedsiębiorcy zagranicznego, który utworzył na terytorium Rzeczypospolitej Polskiej oddział – położeni</w:t>
      </w:r>
      <w:r w:rsidR="0011788E" w:rsidRPr="00C7548A">
        <w:rPr>
          <w:rFonts w:ascii="Times New Roman" w:hAnsi="Times New Roman"/>
          <w:szCs w:val="24"/>
        </w:rPr>
        <w:t>a</w:t>
      </w:r>
      <w:r w:rsidRPr="00C7548A">
        <w:rPr>
          <w:rFonts w:ascii="Times New Roman" w:hAnsi="Times New Roman"/>
          <w:szCs w:val="24"/>
        </w:rPr>
        <w:t xml:space="preserve"> siedziby oddziału. </w:t>
      </w:r>
      <w:r w:rsidR="0011788E" w:rsidRPr="00C7548A">
        <w:rPr>
          <w:rFonts w:ascii="Times New Roman" w:hAnsi="Times New Roman"/>
          <w:szCs w:val="24"/>
          <w:lang w:bidi="pl-PL"/>
        </w:rPr>
        <w:t>P</w:t>
      </w:r>
      <w:r w:rsidR="001377BF" w:rsidRPr="00C7548A">
        <w:rPr>
          <w:rFonts w:ascii="Times New Roman" w:hAnsi="Times New Roman"/>
          <w:szCs w:val="24"/>
          <w:lang w:bidi="pl-PL"/>
        </w:rPr>
        <w:t xml:space="preserve">rzepisy przewidują konieczność </w:t>
      </w:r>
      <w:r w:rsidR="00A35146" w:rsidRPr="00C7548A">
        <w:rPr>
          <w:rFonts w:ascii="Times New Roman" w:hAnsi="Times New Roman"/>
          <w:szCs w:val="24"/>
          <w:lang w:bidi="pl-PL"/>
        </w:rPr>
        <w:t xml:space="preserve">uzyskania wpisu do </w:t>
      </w:r>
      <w:r w:rsidR="001377BF" w:rsidRPr="00C7548A">
        <w:rPr>
          <w:rFonts w:ascii="Times New Roman" w:hAnsi="Times New Roman"/>
          <w:szCs w:val="24"/>
        </w:rPr>
        <w:t xml:space="preserve">rejestru </w:t>
      </w:r>
      <w:r w:rsidR="00A35146" w:rsidRPr="00C7548A">
        <w:rPr>
          <w:rFonts w:ascii="Times New Roman" w:hAnsi="Times New Roman"/>
          <w:szCs w:val="24"/>
        </w:rPr>
        <w:t>także przez</w:t>
      </w:r>
      <w:r w:rsidR="001377BF" w:rsidRPr="00C7548A">
        <w:rPr>
          <w:rFonts w:ascii="Times New Roman" w:hAnsi="Times New Roman"/>
          <w:szCs w:val="24"/>
        </w:rPr>
        <w:t xml:space="preserve"> podmiot</w:t>
      </w:r>
      <w:r w:rsidR="00A35146" w:rsidRPr="00C7548A">
        <w:rPr>
          <w:rFonts w:ascii="Times New Roman" w:hAnsi="Times New Roman"/>
          <w:szCs w:val="24"/>
        </w:rPr>
        <w:t>y</w:t>
      </w:r>
      <w:r w:rsidR="001377BF" w:rsidRPr="00C7548A">
        <w:rPr>
          <w:rFonts w:ascii="Times New Roman" w:hAnsi="Times New Roman"/>
          <w:szCs w:val="24"/>
        </w:rPr>
        <w:t>, które nie są przedsiębiorcami w rozumieniu ustawy o swobodzie działalności gospodarczej. Także z</w:t>
      </w:r>
      <w:r w:rsidR="00C7548A">
        <w:rPr>
          <w:rFonts w:ascii="Times New Roman" w:hAnsi="Times New Roman"/>
          <w:szCs w:val="24"/>
        </w:rPr>
        <w:t xml:space="preserve"> </w:t>
      </w:r>
      <w:r w:rsidR="001377BF" w:rsidRPr="00C7548A">
        <w:rPr>
          <w:rFonts w:ascii="Times New Roman" w:hAnsi="Times New Roman"/>
          <w:szCs w:val="24"/>
        </w:rPr>
        <w:t>tej przyczyny, jak już sygnalizowano, w projekcie ustawy wprowadzono szeroką definicję przedsiębiorcy</w:t>
      </w:r>
      <w:r w:rsidR="004934C8" w:rsidRPr="00C7548A">
        <w:rPr>
          <w:rFonts w:ascii="Times New Roman" w:hAnsi="Times New Roman"/>
          <w:szCs w:val="24"/>
        </w:rPr>
        <w:t xml:space="preserve"> turystycznego</w:t>
      </w:r>
      <w:r w:rsidR="001377BF" w:rsidRPr="00C7548A">
        <w:rPr>
          <w:rFonts w:ascii="Times New Roman" w:hAnsi="Times New Roman"/>
          <w:szCs w:val="24"/>
        </w:rPr>
        <w:t>, tak</w:t>
      </w:r>
      <w:r w:rsidR="00A35146" w:rsidRPr="00C7548A">
        <w:rPr>
          <w:rFonts w:ascii="Times New Roman" w:hAnsi="Times New Roman"/>
          <w:szCs w:val="24"/>
        </w:rPr>
        <w:t>,</w:t>
      </w:r>
      <w:r w:rsidR="001377BF" w:rsidRPr="00C7548A">
        <w:rPr>
          <w:rFonts w:ascii="Times New Roman" w:hAnsi="Times New Roman"/>
          <w:szCs w:val="24"/>
        </w:rPr>
        <w:t xml:space="preserve"> aby objęła ona nie tylko „typowych” przedsiębiorców, lecz także inne podmioty</w:t>
      </w:r>
      <w:r w:rsidR="00A35146" w:rsidRPr="00C7548A">
        <w:rPr>
          <w:rFonts w:ascii="Times New Roman" w:hAnsi="Times New Roman"/>
          <w:szCs w:val="24"/>
        </w:rPr>
        <w:t>,</w:t>
      </w:r>
      <w:r w:rsidR="001377BF" w:rsidRPr="00C7548A">
        <w:rPr>
          <w:rFonts w:ascii="Times New Roman" w:hAnsi="Times New Roman"/>
          <w:szCs w:val="24"/>
        </w:rPr>
        <w:t xml:space="preserve"> jak choćby struktury instytucji wyznaniowych (np. parafie) zajmujące się organizacją imprez turystycznych (pielgrzymek). Przepisy tego rozdziału obejmują także problematykę uznawania zabezpieczeń finansowych przedsiębiorców zagranicznych, tj. z państw członkowskich Unii Europejskiej oraz tych, które wdrożyły dyrektywę 2015/2302. </w:t>
      </w:r>
    </w:p>
    <w:p w:rsidR="001377BF" w:rsidRPr="00C7548A" w:rsidRDefault="001377BF" w:rsidP="004D58E9">
      <w:pPr>
        <w:pStyle w:val="ARTartustawynprozporzdzenia"/>
        <w:ind w:firstLine="0"/>
        <w:rPr>
          <w:rFonts w:ascii="Times New Roman" w:hAnsi="Times New Roman"/>
          <w:szCs w:val="24"/>
        </w:rPr>
      </w:pPr>
      <w:r w:rsidRPr="00C7548A">
        <w:rPr>
          <w:rFonts w:ascii="Times New Roman" w:hAnsi="Times New Roman"/>
          <w:szCs w:val="24"/>
        </w:rPr>
        <w:t>Wobec nałożenia na marszałka województwa powyższych obowiązków konieczne było precyzyjne określenie jego kompetencji w zakresie prowadzenia rejestru, w</w:t>
      </w:r>
      <w:r w:rsidR="00203A02">
        <w:rPr>
          <w:rFonts w:ascii="Times New Roman" w:hAnsi="Times New Roman"/>
          <w:szCs w:val="24"/>
        </w:rPr>
        <w:t> </w:t>
      </w:r>
      <w:r w:rsidRPr="00C7548A">
        <w:rPr>
          <w:rFonts w:ascii="Times New Roman" w:hAnsi="Times New Roman"/>
          <w:szCs w:val="24"/>
        </w:rPr>
        <w:t xml:space="preserve">szczególności poprzez wskazanie przesłanek, podstaw i formy dokonywania w </w:t>
      </w:r>
      <w:r w:rsidR="00DC7F8B" w:rsidRPr="00C7548A">
        <w:rPr>
          <w:rFonts w:ascii="Times New Roman" w:hAnsi="Times New Roman"/>
          <w:szCs w:val="24"/>
        </w:rPr>
        <w:t xml:space="preserve">nim </w:t>
      </w:r>
      <w:r w:rsidRPr="00C7548A">
        <w:rPr>
          <w:rFonts w:ascii="Times New Roman" w:hAnsi="Times New Roman"/>
          <w:szCs w:val="24"/>
        </w:rPr>
        <w:t>wpisów, wykreśleń oraz wszelkiego rodzaju modyfikacji. W tym zakresie uwzględniono odpowiednio przepisy zawarte w ustawie o swobodzie działalności gospodarczej dotyczące organów prowadzących rejestry działalności regulowanej.</w:t>
      </w:r>
    </w:p>
    <w:p w:rsidR="001377BF" w:rsidRPr="00C7548A" w:rsidRDefault="001377BF" w:rsidP="004D58E9">
      <w:pPr>
        <w:pStyle w:val="ARTartustawynprozporzdzenia"/>
        <w:ind w:firstLine="0"/>
        <w:rPr>
          <w:rFonts w:ascii="Times New Roman" w:hAnsi="Times New Roman"/>
          <w:szCs w:val="24"/>
        </w:rPr>
      </w:pPr>
      <w:r w:rsidRPr="00C7548A">
        <w:rPr>
          <w:rFonts w:ascii="Times New Roman" w:hAnsi="Times New Roman"/>
          <w:szCs w:val="24"/>
        </w:rPr>
        <w:lastRenderedPageBreak/>
        <w:t>W przedmiotowym rozdziale uregulowano w sposób jednoznaczny zasady</w:t>
      </w:r>
      <w:r w:rsidR="0011788E" w:rsidRPr="00C7548A">
        <w:rPr>
          <w:rFonts w:ascii="Times New Roman" w:hAnsi="Times New Roman"/>
          <w:szCs w:val="24"/>
        </w:rPr>
        <w:t xml:space="preserve"> udostępniania </w:t>
      </w:r>
      <w:r w:rsidR="00D702E8" w:rsidRPr="00C7548A">
        <w:rPr>
          <w:rFonts w:ascii="Times New Roman" w:hAnsi="Times New Roman"/>
          <w:szCs w:val="24"/>
        </w:rPr>
        <w:t>informacji</w:t>
      </w:r>
      <w:r w:rsidR="0011788E" w:rsidRPr="00C7548A">
        <w:rPr>
          <w:rFonts w:ascii="Times New Roman" w:hAnsi="Times New Roman"/>
          <w:szCs w:val="24"/>
        </w:rPr>
        <w:t xml:space="preserve"> zawartych w rejestrze,</w:t>
      </w:r>
      <w:r w:rsidRPr="00C7548A">
        <w:rPr>
          <w:rFonts w:ascii="Times New Roman" w:hAnsi="Times New Roman"/>
          <w:szCs w:val="24"/>
        </w:rPr>
        <w:t xml:space="preserve"> wydawania zaświadczeń dla przedsiębiorców</w:t>
      </w:r>
      <w:r w:rsidR="004934C8" w:rsidRPr="00C7548A">
        <w:rPr>
          <w:rFonts w:ascii="Times New Roman" w:hAnsi="Times New Roman"/>
          <w:szCs w:val="24"/>
        </w:rPr>
        <w:t xml:space="preserve"> turystycznych</w:t>
      </w:r>
      <w:r w:rsidRPr="00C7548A">
        <w:rPr>
          <w:rFonts w:ascii="Times New Roman" w:hAnsi="Times New Roman"/>
          <w:szCs w:val="24"/>
        </w:rPr>
        <w:t xml:space="preserve"> wpisanych do rejestru, w tym w </w:t>
      </w:r>
      <w:r w:rsidR="005A2505" w:rsidRPr="00C7548A">
        <w:rPr>
          <w:rFonts w:ascii="Times New Roman" w:hAnsi="Times New Roman"/>
          <w:szCs w:val="24"/>
        </w:rPr>
        <w:t xml:space="preserve">postaci </w:t>
      </w:r>
      <w:r w:rsidRPr="00C7548A">
        <w:rPr>
          <w:rFonts w:ascii="Times New Roman" w:hAnsi="Times New Roman"/>
          <w:szCs w:val="24"/>
        </w:rPr>
        <w:t>elektronicznej.</w:t>
      </w:r>
    </w:p>
    <w:p w:rsidR="00377279" w:rsidRPr="00C7548A" w:rsidRDefault="001377BF" w:rsidP="004D58E9">
      <w:pPr>
        <w:pStyle w:val="ARTartustawynprozporzdzenia"/>
        <w:ind w:firstLine="0"/>
        <w:rPr>
          <w:rFonts w:ascii="Times New Roman" w:hAnsi="Times New Roman"/>
          <w:szCs w:val="24"/>
        </w:rPr>
      </w:pPr>
      <w:r w:rsidRPr="00C7548A">
        <w:rPr>
          <w:rFonts w:ascii="Times New Roman" w:hAnsi="Times New Roman"/>
          <w:szCs w:val="24"/>
        </w:rPr>
        <w:t>W ramach przepisów tego rozdziału konieczne było również ujęcie w sposób szczegółowy wymagań niezbędnych dotyczących funkcjonowania w rejestrze, w</w:t>
      </w:r>
      <w:r w:rsidR="00203A02">
        <w:rPr>
          <w:rFonts w:ascii="Times New Roman" w:hAnsi="Times New Roman"/>
          <w:szCs w:val="24"/>
        </w:rPr>
        <w:t> </w:t>
      </w:r>
      <w:r w:rsidRPr="00C7548A">
        <w:rPr>
          <w:rFonts w:ascii="Times New Roman" w:hAnsi="Times New Roman"/>
          <w:szCs w:val="24"/>
        </w:rPr>
        <w:t>szczególności poprzez określenie danych podlegających wpisowi, niezbędnych oświadczeń</w:t>
      </w:r>
      <w:r w:rsidR="00740CB7" w:rsidRPr="00C7548A">
        <w:rPr>
          <w:rFonts w:ascii="Times New Roman" w:hAnsi="Times New Roman"/>
          <w:szCs w:val="24"/>
        </w:rPr>
        <w:t xml:space="preserve"> </w:t>
      </w:r>
      <w:r w:rsidR="005A2505" w:rsidRPr="00C7548A">
        <w:rPr>
          <w:rFonts w:ascii="Times New Roman" w:hAnsi="Times New Roman"/>
          <w:szCs w:val="24"/>
        </w:rPr>
        <w:t>oraz</w:t>
      </w:r>
      <w:r w:rsidRPr="00C7548A">
        <w:rPr>
          <w:rFonts w:ascii="Times New Roman" w:hAnsi="Times New Roman"/>
          <w:szCs w:val="24"/>
        </w:rPr>
        <w:t xml:space="preserve"> dokumentów i załączników, które powinny zostać złożone. </w:t>
      </w:r>
      <w:r w:rsidR="00203A02">
        <w:rPr>
          <w:rFonts w:ascii="Times New Roman" w:hAnsi="Times New Roman"/>
          <w:szCs w:val="24"/>
        </w:rPr>
        <w:t>Wypada w </w:t>
      </w:r>
      <w:r w:rsidR="00720CB1" w:rsidRPr="00C7548A">
        <w:rPr>
          <w:rFonts w:ascii="Times New Roman" w:hAnsi="Times New Roman"/>
          <w:szCs w:val="24"/>
        </w:rPr>
        <w:t xml:space="preserve">tym miejscu zaznaczyć, że wymagania te nieco </w:t>
      </w:r>
      <w:r w:rsidR="00903440" w:rsidRPr="00C7548A">
        <w:rPr>
          <w:rFonts w:ascii="Times New Roman" w:hAnsi="Times New Roman"/>
          <w:szCs w:val="24"/>
        </w:rPr>
        <w:t>odmiennie</w:t>
      </w:r>
      <w:r w:rsidR="00720CB1" w:rsidRPr="00C7548A">
        <w:rPr>
          <w:rFonts w:ascii="Times New Roman" w:hAnsi="Times New Roman"/>
          <w:szCs w:val="24"/>
        </w:rPr>
        <w:t xml:space="preserve"> ujęte zostały dla przedsiębiorców</w:t>
      </w:r>
      <w:r w:rsidR="004934C8" w:rsidRPr="00C7548A">
        <w:rPr>
          <w:rFonts w:ascii="Times New Roman" w:hAnsi="Times New Roman"/>
          <w:szCs w:val="24"/>
        </w:rPr>
        <w:t xml:space="preserve"> turystycznych</w:t>
      </w:r>
      <w:r w:rsidR="00720CB1" w:rsidRPr="00C7548A">
        <w:rPr>
          <w:rFonts w:ascii="Times New Roman" w:hAnsi="Times New Roman"/>
          <w:szCs w:val="24"/>
        </w:rPr>
        <w:t xml:space="preserve"> zamierzających działać wyłącznie na rynku krajowym. </w:t>
      </w:r>
      <w:r w:rsidR="00377279" w:rsidRPr="00C7548A">
        <w:rPr>
          <w:rFonts w:ascii="Times New Roman" w:hAnsi="Times New Roman"/>
          <w:szCs w:val="24"/>
        </w:rPr>
        <w:t xml:space="preserve">W </w:t>
      </w:r>
      <w:r w:rsidR="0080542D" w:rsidRPr="00C7548A">
        <w:rPr>
          <w:rFonts w:ascii="Times New Roman" w:hAnsi="Times New Roman"/>
          <w:szCs w:val="24"/>
        </w:rPr>
        <w:t>takim przypadku</w:t>
      </w:r>
      <w:r w:rsidR="00377279" w:rsidRPr="00C7548A">
        <w:rPr>
          <w:rFonts w:ascii="Times New Roman" w:hAnsi="Times New Roman"/>
          <w:szCs w:val="24"/>
        </w:rPr>
        <w:t xml:space="preserve"> wprowadzono bowiem możliwość skorzystania z instytucji turystycznego rachunku powierniczego, bez konieczności uzyskania innego rodzaju zabezpieczenia finansowego. Przedsiębiorca</w:t>
      </w:r>
      <w:r w:rsidR="004934C8" w:rsidRPr="00C7548A">
        <w:rPr>
          <w:rFonts w:ascii="Times New Roman" w:hAnsi="Times New Roman"/>
          <w:szCs w:val="24"/>
        </w:rPr>
        <w:t xml:space="preserve"> turystyczny</w:t>
      </w:r>
      <w:r w:rsidR="00377279" w:rsidRPr="00C7548A">
        <w:rPr>
          <w:rFonts w:ascii="Times New Roman" w:hAnsi="Times New Roman"/>
          <w:szCs w:val="24"/>
        </w:rPr>
        <w:t xml:space="preserve"> musi zatem spełn</w:t>
      </w:r>
      <w:r w:rsidR="00585597" w:rsidRPr="00C7548A">
        <w:rPr>
          <w:rFonts w:ascii="Times New Roman" w:hAnsi="Times New Roman"/>
          <w:szCs w:val="24"/>
        </w:rPr>
        <w:t>ić trzy zasadnicze przesłanki. Po pierwsze, z</w:t>
      </w:r>
      <w:r w:rsidR="00377279" w:rsidRPr="00C7548A">
        <w:rPr>
          <w:rFonts w:ascii="Times New Roman" w:hAnsi="Times New Roman"/>
          <w:szCs w:val="24"/>
        </w:rPr>
        <w:t>łożyć wiążące oświadczenie o zamiarze wykonywania działalności wyłącznie na terenie kraju i zamiarze korzystania wyłącznie z turys</w:t>
      </w:r>
      <w:r w:rsidR="00585597" w:rsidRPr="00C7548A">
        <w:rPr>
          <w:rFonts w:ascii="Times New Roman" w:hAnsi="Times New Roman"/>
          <w:szCs w:val="24"/>
        </w:rPr>
        <w:t>tycznego rachunku powierniczego. Po drugie, określić zakres terytorialny swej działalności we wniosku o wpis wyłącznie jako terytorium kraju oraz</w:t>
      </w:r>
      <w:r w:rsidR="0011788E" w:rsidRPr="00C7548A">
        <w:rPr>
          <w:rFonts w:ascii="Times New Roman" w:hAnsi="Times New Roman"/>
          <w:szCs w:val="24"/>
        </w:rPr>
        <w:t>,</w:t>
      </w:r>
      <w:r w:rsidR="00585597" w:rsidRPr="00C7548A">
        <w:rPr>
          <w:rFonts w:ascii="Times New Roman" w:hAnsi="Times New Roman"/>
          <w:szCs w:val="24"/>
        </w:rPr>
        <w:t xml:space="preserve"> po trzecie</w:t>
      </w:r>
      <w:r w:rsidR="0011788E" w:rsidRPr="00C7548A">
        <w:rPr>
          <w:rFonts w:ascii="Times New Roman" w:hAnsi="Times New Roman"/>
          <w:szCs w:val="24"/>
        </w:rPr>
        <w:t>,</w:t>
      </w:r>
      <w:r w:rsidR="00585597" w:rsidRPr="00C7548A">
        <w:rPr>
          <w:rFonts w:ascii="Times New Roman" w:hAnsi="Times New Roman"/>
          <w:szCs w:val="24"/>
        </w:rPr>
        <w:t xml:space="preserve"> złożyć potwierdzoną za zgodność kopię umowy o turystyczn</w:t>
      </w:r>
      <w:r w:rsidR="00903440" w:rsidRPr="00C7548A">
        <w:rPr>
          <w:rFonts w:ascii="Times New Roman" w:hAnsi="Times New Roman"/>
          <w:szCs w:val="24"/>
        </w:rPr>
        <w:t>y</w:t>
      </w:r>
      <w:r w:rsidR="00585597" w:rsidRPr="00C7548A">
        <w:rPr>
          <w:rFonts w:ascii="Times New Roman" w:hAnsi="Times New Roman"/>
          <w:szCs w:val="24"/>
        </w:rPr>
        <w:t xml:space="preserve"> rachun</w:t>
      </w:r>
      <w:r w:rsidR="00903440" w:rsidRPr="00C7548A">
        <w:rPr>
          <w:rFonts w:ascii="Times New Roman" w:hAnsi="Times New Roman"/>
          <w:szCs w:val="24"/>
        </w:rPr>
        <w:t>e</w:t>
      </w:r>
      <w:r w:rsidR="00585597" w:rsidRPr="00C7548A">
        <w:rPr>
          <w:rFonts w:ascii="Times New Roman" w:hAnsi="Times New Roman"/>
          <w:szCs w:val="24"/>
        </w:rPr>
        <w:t>k powiernicz</w:t>
      </w:r>
      <w:r w:rsidR="00903440" w:rsidRPr="00C7548A">
        <w:rPr>
          <w:rFonts w:ascii="Times New Roman" w:hAnsi="Times New Roman"/>
          <w:szCs w:val="24"/>
        </w:rPr>
        <w:t>y</w:t>
      </w:r>
      <w:r w:rsidR="00585597" w:rsidRPr="00C7548A">
        <w:rPr>
          <w:rFonts w:ascii="Times New Roman" w:hAnsi="Times New Roman"/>
          <w:szCs w:val="24"/>
        </w:rPr>
        <w:t>.</w:t>
      </w:r>
    </w:p>
    <w:p w:rsidR="005A2505" w:rsidRPr="00C7548A" w:rsidRDefault="001377BF" w:rsidP="004D58E9">
      <w:pPr>
        <w:pStyle w:val="ARTartustawynprozporzdzenia"/>
        <w:ind w:firstLine="0"/>
        <w:rPr>
          <w:rFonts w:ascii="Times New Roman" w:hAnsi="Times New Roman"/>
          <w:szCs w:val="24"/>
        </w:rPr>
      </w:pPr>
      <w:r w:rsidRPr="00C7548A">
        <w:rPr>
          <w:rFonts w:ascii="Times New Roman" w:hAnsi="Times New Roman"/>
          <w:szCs w:val="24"/>
        </w:rPr>
        <w:t xml:space="preserve">W dalszej części określono precyzyjnie podstawy i przesłanki </w:t>
      </w:r>
      <w:r w:rsidR="00903440" w:rsidRPr="00C7548A">
        <w:rPr>
          <w:rFonts w:ascii="Times New Roman" w:hAnsi="Times New Roman"/>
          <w:szCs w:val="24"/>
        </w:rPr>
        <w:t xml:space="preserve">wykreślenia z rejestru oraz </w:t>
      </w:r>
      <w:r w:rsidRPr="00C7548A">
        <w:rPr>
          <w:rFonts w:ascii="Times New Roman" w:hAnsi="Times New Roman"/>
          <w:szCs w:val="24"/>
        </w:rPr>
        <w:t>zawieszania działalności</w:t>
      </w:r>
      <w:r w:rsidR="00D702E8" w:rsidRPr="00C7548A">
        <w:rPr>
          <w:rFonts w:ascii="Times New Roman" w:hAnsi="Times New Roman"/>
          <w:szCs w:val="24"/>
        </w:rPr>
        <w:t xml:space="preserve">, w szczególności </w:t>
      </w:r>
      <w:r w:rsidR="00203A02">
        <w:rPr>
          <w:rFonts w:ascii="Times New Roman" w:hAnsi="Times New Roman"/>
          <w:szCs w:val="24"/>
        </w:rPr>
        <w:t>poprzez wskazanie przypadków, w </w:t>
      </w:r>
      <w:r w:rsidR="00D702E8" w:rsidRPr="00C7548A">
        <w:rPr>
          <w:rFonts w:ascii="Times New Roman" w:hAnsi="Times New Roman"/>
          <w:szCs w:val="24"/>
        </w:rPr>
        <w:t xml:space="preserve">których przedsiębiorca turystyczny jest obowiązany do wystąpienia ze stosownym </w:t>
      </w:r>
      <w:r w:rsidR="00903440" w:rsidRPr="00C7548A">
        <w:rPr>
          <w:rFonts w:ascii="Times New Roman" w:hAnsi="Times New Roman"/>
          <w:szCs w:val="24"/>
        </w:rPr>
        <w:t>zawiadomieniem</w:t>
      </w:r>
      <w:r w:rsidR="00D702E8" w:rsidRPr="00C7548A">
        <w:rPr>
          <w:rFonts w:ascii="Times New Roman" w:hAnsi="Times New Roman"/>
          <w:szCs w:val="24"/>
        </w:rPr>
        <w:t>.</w:t>
      </w:r>
    </w:p>
    <w:p w:rsidR="001377BF" w:rsidRPr="00C7548A" w:rsidRDefault="001377BF" w:rsidP="004D58E9">
      <w:pPr>
        <w:pStyle w:val="ARTartustawynprozporzdzenia"/>
        <w:ind w:firstLine="0"/>
        <w:rPr>
          <w:rFonts w:ascii="Times New Roman" w:hAnsi="Times New Roman"/>
          <w:szCs w:val="24"/>
        </w:rPr>
      </w:pPr>
      <w:r w:rsidRPr="00C7548A">
        <w:rPr>
          <w:rFonts w:ascii="Times New Roman" w:hAnsi="Times New Roman"/>
          <w:szCs w:val="24"/>
        </w:rPr>
        <w:t xml:space="preserve">Aby zapewnić przestrzeganie obowiązków </w:t>
      </w:r>
      <w:r w:rsidR="00203A02">
        <w:rPr>
          <w:rFonts w:ascii="Times New Roman" w:hAnsi="Times New Roman"/>
          <w:szCs w:val="24"/>
        </w:rPr>
        <w:t>przez organizatorów turystyki i </w:t>
      </w:r>
      <w:r w:rsidR="005A2505" w:rsidRPr="00C7548A">
        <w:rPr>
          <w:rFonts w:ascii="Times New Roman" w:hAnsi="Times New Roman"/>
          <w:szCs w:val="24"/>
        </w:rPr>
        <w:t>przedsiębiorców ułatwiających nabywanie powiązanych usług turystycznych</w:t>
      </w:r>
      <w:r w:rsidR="005224AE">
        <w:rPr>
          <w:rFonts w:ascii="Times New Roman" w:hAnsi="Times New Roman"/>
          <w:szCs w:val="24"/>
        </w:rPr>
        <w:t>,</w:t>
      </w:r>
      <w:r w:rsidR="005A2505" w:rsidRPr="00C7548A">
        <w:rPr>
          <w:rFonts w:ascii="Times New Roman" w:hAnsi="Times New Roman"/>
          <w:szCs w:val="24"/>
        </w:rPr>
        <w:t xml:space="preserve"> </w:t>
      </w:r>
      <w:r w:rsidRPr="00C7548A">
        <w:rPr>
          <w:rFonts w:ascii="Times New Roman" w:hAnsi="Times New Roman"/>
          <w:szCs w:val="24"/>
        </w:rPr>
        <w:t>przewidziano także upoważnienie dla ministra właściwego do spraw turystyki i</w:t>
      </w:r>
      <w:r w:rsidR="00203A02">
        <w:rPr>
          <w:rFonts w:ascii="Times New Roman" w:hAnsi="Times New Roman"/>
          <w:szCs w:val="24"/>
        </w:rPr>
        <w:t> </w:t>
      </w:r>
      <w:r w:rsidRPr="00C7548A">
        <w:rPr>
          <w:rFonts w:ascii="Times New Roman" w:hAnsi="Times New Roman"/>
          <w:szCs w:val="24"/>
        </w:rPr>
        <w:t>marszałka województwa do kontroli prowadzonej przez przedsiębiorcę</w:t>
      </w:r>
      <w:r w:rsidR="004934C8" w:rsidRPr="00C7548A">
        <w:rPr>
          <w:rFonts w:ascii="Times New Roman" w:hAnsi="Times New Roman"/>
          <w:szCs w:val="24"/>
        </w:rPr>
        <w:t xml:space="preserve"> turystycznego</w:t>
      </w:r>
      <w:r w:rsidRPr="00C7548A">
        <w:rPr>
          <w:rFonts w:ascii="Times New Roman" w:hAnsi="Times New Roman"/>
          <w:szCs w:val="24"/>
        </w:rPr>
        <w:t xml:space="preserve"> działalności oraz podejmowania stosownych kroków prawnych w </w:t>
      </w:r>
      <w:r w:rsidR="00880FD2" w:rsidRPr="00C7548A">
        <w:rPr>
          <w:rFonts w:ascii="Times New Roman" w:hAnsi="Times New Roman"/>
          <w:szCs w:val="24"/>
        </w:rPr>
        <w:t>przy</w:t>
      </w:r>
      <w:r w:rsidRPr="00C7548A">
        <w:rPr>
          <w:rFonts w:ascii="Times New Roman" w:hAnsi="Times New Roman"/>
          <w:szCs w:val="24"/>
        </w:rPr>
        <w:t>padku stwierdzenia w jej wyniku uchybień i braków, a</w:t>
      </w:r>
      <w:r w:rsidR="00C7548A">
        <w:rPr>
          <w:rFonts w:ascii="Times New Roman" w:hAnsi="Times New Roman"/>
          <w:szCs w:val="24"/>
        </w:rPr>
        <w:t xml:space="preserve"> </w:t>
      </w:r>
      <w:r w:rsidRPr="00C7548A">
        <w:rPr>
          <w:rFonts w:ascii="Times New Roman" w:hAnsi="Times New Roman"/>
          <w:szCs w:val="24"/>
        </w:rPr>
        <w:t xml:space="preserve">przede wszystkim w sytuacji stwierdzenia rażących naruszeń. Za tego rodzaju naruszenia uznano między innymi: uchylanie się, mimo wezwania, od obowiązku terminowego składania deklaracji lub opłacania składek </w:t>
      </w:r>
      <w:r w:rsidR="00903440" w:rsidRPr="00C7548A">
        <w:rPr>
          <w:rFonts w:ascii="Times New Roman" w:hAnsi="Times New Roman"/>
          <w:szCs w:val="24"/>
        </w:rPr>
        <w:t xml:space="preserve">na </w:t>
      </w:r>
      <w:r w:rsidRPr="00C7548A">
        <w:rPr>
          <w:rFonts w:ascii="Times New Roman" w:hAnsi="Times New Roman"/>
          <w:szCs w:val="24"/>
        </w:rPr>
        <w:t>Turystyczn</w:t>
      </w:r>
      <w:r w:rsidR="00903440" w:rsidRPr="00C7548A">
        <w:rPr>
          <w:rFonts w:ascii="Times New Roman" w:hAnsi="Times New Roman"/>
          <w:szCs w:val="24"/>
        </w:rPr>
        <w:t>y</w:t>
      </w:r>
      <w:r w:rsidRPr="00C7548A">
        <w:rPr>
          <w:rFonts w:ascii="Times New Roman" w:hAnsi="Times New Roman"/>
          <w:szCs w:val="24"/>
        </w:rPr>
        <w:t xml:space="preserve"> Fundusz Gwarancyjn</w:t>
      </w:r>
      <w:r w:rsidR="00903440" w:rsidRPr="00C7548A">
        <w:rPr>
          <w:rFonts w:ascii="Times New Roman" w:hAnsi="Times New Roman"/>
          <w:szCs w:val="24"/>
        </w:rPr>
        <w:t>y</w:t>
      </w:r>
      <w:r w:rsidRPr="00C7548A">
        <w:rPr>
          <w:rFonts w:ascii="Times New Roman" w:hAnsi="Times New Roman"/>
          <w:szCs w:val="24"/>
        </w:rPr>
        <w:t>, zawieranie przez przedsiębiorcę</w:t>
      </w:r>
      <w:r w:rsidR="004934C8" w:rsidRPr="00C7548A">
        <w:rPr>
          <w:rFonts w:ascii="Times New Roman" w:hAnsi="Times New Roman"/>
          <w:szCs w:val="24"/>
        </w:rPr>
        <w:t xml:space="preserve"> turystycznego</w:t>
      </w:r>
      <w:r w:rsidRPr="00C7548A">
        <w:rPr>
          <w:rFonts w:ascii="Times New Roman" w:hAnsi="Times New Roman"/>
          <w:szCs w:val="24"/>
        </w:rPr>
        <w:t xml:space="preserve"> kolejnych umów o udział w imprezie turystycznej lub ułatwianie nabywania powiązanych usług turystycznych i przyjmowanie od podróżnych wpłat na poczet tych umów</w:t>
      </w:r>
      <w:r w:rsidR="005A2505" w:rsidRPr="00C7548A">
        <w:rPr>
          <w:rFonts w:ascii="Times New Roman" w:hAnsi="Times New Roman"/>
          <w:szCs w:val="24"/>
        </w:rPr>
        <w:t>,</w:t>
      </w:r>
      <w:r w:rsidRPr="00C7548A">
        <w:rPr>
          <w:rFonts w:ascii="Times New Roman" w:hAnsi="Times New Roman"/>
          <w:szCs w:val="24"/>
        </w:rPr>
        <w:t xml:space="preserve"> mimo złożenia oświad</w:t>
      </w:r>
      <w:r w:rsidR="00203A02">
        <w:rPr>
          <w:rFonts w:ascii="Times New Roman" w:hAnsi="Times New Roman"/>
          <w:szCs w:val="24"/>
        </w:rPr>
        <w:t xml:space="preserve">czenia o niewypłacalności lub </w:t>
      </w:r>
      <w:r w:rsidR="00203A02">
        <w:rPr>
          <w:rFonts w:ascii="Times New Roman" w:hAnsi="Times New Roman"/>
          <w:szCs w:val="24"/>
        </w:rPr>
        <w:lastRenderedPageBreak/>
        <w:t>w </w:t>
      </w:r>
      <w:r w:rsidRPr="00C7548A">
        <w:rPr>
          <w:rFonts w:ascii="Times New Roman" w:hAnsi="Times New Roman"/>
          <w:szCs w:val="24"/>
        </w:rPr>
        <w:t xml:space="preserve">przypadku złożenia przez marszałka </w:t>
      </w:r>
      <w:r w:rsidR="00203A02">
        <w:rPr>
          <w:rFonts w:ascii="Times New Roman" w:hAnsi="Times New Roman"/>
          <w:szCs w:val="24"/>
        </w:rPr>
        <w:t>tzw. zastępczego oświadczenia o </w:t>
      </w:r>
      <w:r w:rsidRPr="00C7548A">
        <w:rPr>
          <w:rFonts w:ascii="Times New Roman" w:hAnsi="Times New Roman"/>
          <w:szCs w:val="24"/>
        </w:rPr>
        <w:t>niewypłacalności oraz wykonywanie działalności poza zakresem terytorialnym określonym we wpisie do rejestru.</w:t>
      </w:r>
    </w:p>
    <w:p w:rsidR="001377BF" w:rsidRPr="00C7548A" w:rsidRDefault="001377BF" w:rsidP="004D58E9">
      <w:pPr>
        <w:pStyle w:val="ARTartustawynprozporzdzenia"/>
        <w:ind w:firstLine="0"/>
        <w:rPr>
          <w:rFonts w:ascii="Times New Roman" w:hAnsi="Times New Roman"/>
          <w:szCs w:val="24"/>
        </w:rPr>
      </w:pPr>
      <w:r w:rsidRPr="00C7548A">
        <w:rPr>
          <w:rFonts w:ascii="Times New Roman" w:hAnsi="Times New Roman"/>
          <w:szCs w:val="24"/>
        </w:rPr>
        <w:t>W przygotowanych uregulowaniach przewidziano również, że rejestr może być prowadzony w systemie teleinformatycznym Centralnej Ewidencji Organizatorów Turystyki i</w:t>
      </w:r>
      <w:r w:rsidR="00C7548A">
        <w:rPr>
          <w:rFonts w:ascii="Times New Roman" w:hAnsi="Times New Roman"/>
          <w:szCs w:val="24"/>
        </w:rPr>
        <w:t xml:space="preserve"> </w:t>
      </w:r>
      <w:r w:rsidRPr="00C7548A">
        <w:rPr>
          <w:rFonts w:ascii="Times New Roman" w:hAnsi="Times New Roman"/>
          <w:szCs w:val="24"/>
        </w:rPr>
        <w:t>Przedsiębiorców Ułatwiających Nabywanie Powiązanych Usług Turystycznych, aby zapewnić w</w:t>
      </w:r>
      <w:r w:rsidR="00C7548A">
        <w:rPr>
          <w:rFonts w:ascii="Times New Roman" w:hAnsi="Times New Roman"/>
          <w:szCs w:val="24"/>
        </w:rPr>
        <w:t xml:space="preserve"> </w:t>
      </w:r>
      <w:r w:rsidRPr="00C7548A">
        <w:rPr>
          <w:rFonts w:ascii="Times New Roman" w:hAnsi="Times New Roman"/>
          <w:szCs w:val="24"/>
        </w:rPr>
        <w:t xml:space="preserve">niezbędnym zakresie </w:t>
      </w:r>
      <w:r w:rsidR="000713CE" w:rsidRPr="00C7548A">
        <w:rPr>
          <w:rFonts w:ascii="Times New Roman" w:hAnsi="Times New Roman"/>
          <w:szCs w:val="24"/>
        </w:rPr>
        <w:t xml:space="preserve">jego </w:t>
      </w:r>
      <w:r w:rsidRPr="00C7548A">
        <w:rPr>
          <w:rFonts w:ascii="Times New Roman" w:hAnsi="Times New Roman"/>
          <w:szCs w:val="24"/>
        </w:rPr>
        <w:t>dostępność, w tym w celach badawczych, a także zagwarantować szybki przepływ informacji.</w:t>
      </w:r>
    </w:p>
    <w:p w:rsidR="001377BF" w:rsidRPr="00C7548A" w:rsidRDefault="001377BF" w:rsidP="004D58E9">
      <w:pPr>
        <w:pStyle w:val="ARTartustawynprozporzdzenia"/>
        <w:ind w:firstLine="0"/>
        <w:rPr>
          <w:rFonts w:ascii="Times New Roman" w:hAnsi="Times New Roman"/>
          <w:szCs w:val="24"/>
        </w:rPr>
      </w:pPr>
      <w:r w:rsidRPr="00C7548A">
        <w:rPr>
          <w:rFonts w:ascii="Times New Roman" w:hAnsi="Times New Roman"/>
          <w:szCs w:val="24"/>
        </w:rPr>
        <w:t>Istotną część uregulowań rozdziału trzeciego zajmują także przepisy poświęcone prowadzeniu Centralnej Ewidencji Organizatorów Turystyki i Przedsiębiorców Ułatwiających Nabywanie Powiązanych Usług Turystycznych. Ewidencja ta będzie prowadzona w systemie</w:t>
      </w:r>
      <w:r w:rsidR="00C7548A">
        <w:rPr>
          <w:rFonts w:ascii="Times New Roman" w:hAnsi="Times New Roman"/>
          <w:szCs w:val="24"/>
        </w:rPr>
        <w:t xml:space="preserve"> </w:t>
      </w:r>
      <w:r w:rsidRPr="00C7548A">
        <w:rPr>
          <w:rFonts w:ascii="Times New Roman" w:hAnsi="Times New Roman"/>
          <w:szCs w:val="24"/>
        </w:rPr>
        <w:t>teleinformatycznym stworzonym przez Ubezpieczeniowy Fundusz Gwarancyjny i będzie udostępniona na stronie internetowej urzędu obsługującego ministra właściwego do spraw turystyki. Przyjęcie takiego rozwiązania zapewni nie tylko funkcjonowanie Ewidencji zgodnie z najwyższymi standardami, lecz przede wszystkim znacząco ją usprawni, tak w</w:t>
      </w:r>
      <w:r w:rsidR="00C7548A">
        <w:rPr>
          <w:rFonts w:ascii="Times New Roman" w:hAnsi="Times New Roman"/>
          <w:szCs w:val="24"/>
        </w:rPr>
        <w:t xml:space="preserve"> </w:t>
      </w:r>
      <w:r w:rsidRPr="00C7548A">
        <w:rPr>
          <w:rFonts w:ascii="Times New Roman" w:hAnsi="Times New Roman"/>
          <w:szCs w:val="24"/>
        </w:rPr>
        <w:t xml:space="preserve">zakresie wprowadzania do niej danych, ich przeglądania i aktualizowania, poprzez wprowadzenie jednolitych standardów informatycznych, jak i w zakresie ich uzyskiwania </w:t>
      </w:r>
      <w:r w:rsidR="005A2505" w:rsidRPr="00C7548A">
        <w:rPr>
          <w:rFonts w:ascii="Times New Roman" w:hAnsi="Times New Roman"/>
          <w:szCs w:val="24"/>
        </w:rPr>
        <w:t xml:space="preserve">zarówno </w:t>
      </w:r>
      <w:r w:rsidRPr="00C7548A">
        <w:rPr>
          <w:rFonts w:ascii="Times New Roman" w:hAnsi="Times New Roman"/>
          <w:szCs w:val="24"/>
        </w:rPr>
        <w:t>przez marszałków województw</w:t>
      </w:r>
      <w:r w:rsidR="005A2505" w:rsidRPr="00C7548A">
        <w:rPr>
          <w:rFonts w:ascii="Times New Roman" w:hAnsi="Times New Roman"/>
          <w:szCs w:val="24"/>
        </w:rPr>
        <w:t>,</w:t>
      </w:r>
      <w:r w:rsidRPr="00C7548A">
        <w:rPr>
          <w:rFonts w:ascii="Times New Roman" w:hAnsi="Times New Roman"/>
          <w:szCs w:val="24"/>
        </w:rPr>
        <w:t xml:space="preserve"> jak również przedsiębiorców.</w:t>
      </w:r>
    </w:p>
    <w:p w:rsidR="001377BF" w:rsidRPr="00C7548A" w:rsidRDefault="001377BF" w:rsidP="004D58E9">
      <w:pPr>
        <w:pStyle w:val="ARTartustawynprozporzdzenia"/>
        <w:ind w:firstLine="0"/>
        <w:rPr>
          <w:rFonts w:ascii="Times New Roman" w:hAnsi="Times New Roman"/>
          <w:szCs w:val="24"/>
        </w:rPr>
      </w:pPr>
      <w:r w:rsidRPr="00C7548A">
        <w:rPr>
          <w:rFonts w:ascii="Times New Roman" w:hAnsi="Times New Roman"/>
          <w:szCs w:val="24"/>
        </w:rPr>
        <w:t>Z uwagi na wypływającą z treści dyrektywy 2015/2302 konieczność zapewnienia centralnego punktu kontaktowego, w przedmiotowym rozdziale przyjęto, że minister właściwy do spraw turystyki w odniesieniu do rejestrów prowadzonych przez marszałków województw będzie podmiotem centralnym. Będzie on także pełnił funkcję centralnego punktu kontaktowego ułatwiające</w:t>
      </w:r>
      <w:r w:rsidR="00203A02">
        <w:rPr>
          <w:rFonts w:ascii="Times New Roman" w:hAnsi="Times New Roman"/>
          <w:szCs w:val="24"/>
        </w:rPr>
        <w:t>go współpracę administracyjną i </w:t>
      </w:r>
      <w:r w:rsidRPr="00C7548A">
        <w:rPr>
          <w:rFonts w:ascii="Times New Roman" w:hAnsi="Times New Roman"/>
          <w:szCs w:val="24"/>
        </w:rPr>
        <w:t>sprawowanie nadzoru nad organizatorami turystyki i</w:t>
      </w:r>
      <w:r w:rsidR="00C7548A">
        <w:rPr>
          <w:rFonts w:ascii="Times New Roman" w:hAnsi="Times New Roman"/>
          <w:szCs w:val="24"/>
        </w:rPr>
        <w:t xml:space="preserve"> </w:t>
      </w:r>
      <w:r w:rsidRPr="00C7548A">
        <w:rPr>
          <w:rFonts w:ascii="Times New Roman" w:hAnsi="Times New Roman"/>
          <w:szCs w:val="24"/>
        </w:rPr>
        <w:t>przedsiębiorcami ułatwiającymi nabywanie powiązanych usług turystycznych we wszystkich państwach, które implementowały przedmiotową dyrektywę, a także zapewniał sprawny przepływ informacji między państwami członkowskimi w zakresie danych przedsiębiorców</w:t>
      </w:r>
      <w:r w:rsidR="004934C8" w:rsidRPr="00C7548A">
        <w:rPr>
          <w:rFonts w:ascii="Times New Roman" w:hAnsi="Times New Roman"/>
          <w:szCs w:val="24"/>
        </w:rPr>
        <w:t xml:space="preserve"> turystycznych</w:t>
      </w:r>
      <w:r w:rsidRPr="00C7548A">
        <w:rPr>
          <w:rFonts w:ascii="Times New Roman" w:hAnsi="Times New Roman"/>
          <w:szCs w:val="24"/>
        </w:rPr>
        <w:t xml:space="preserve"> wpisanych do Ewidencji oraz kwestii posiadanych przez nich zabezpieczeń </w:t>
      </w:r>
      <w:r w:rsidR="000713CE" w:rsidRPr="00C7548A">
        <w:rPr>
          <w:rFonts w:ascii="Times New Roman" w:hAnsi="Times New Roman"/>
          <w:szCs w:val="24"/>
        </w:rPr>
        <w:t xml:space="preserve">finansowych. </w:t>
      </w:r>
      <w:r w:rsidR="005A2505" w:rsidRPr="00C7548A">
        <w:rPr>
          <w:rFonts w:ascii="Times New Roman" w:hAnsi="Times New Roman"/>
          <w:szCs w:val="24"/>
        </w:rPr>
        <w:t>I</w:t>
      </w:r>
      <w:r w:rsidRPr="00C7548A">
        <w:rPr>
          <w:rFonts w:ascii="Times New Roman" w:hAnsi="Times New Roman"/>
          <w:szCs w:val="24"/>
        </w:rPr>
        <w:t>stotą regulacji dyrektywy było zapewnienie w</w:t>
      </w:r>
      <w:r w:rsidR="00C7548A">
        <w:rPr>
          <w:rFonts w:ascii="Times New Roman" w:hAnsi="Times New Roman"/>
          <w:szCs w:val="24"/>
        </w:rPr>
        <w:t xml:space="preserve"> </w:t>
      </w:r>
      <w:r w:rsidR="00203A02">
        <w:rPr>
          <w:rFonts w:ascii="Times New Roman" w:hAnsi="Times New Roman"/>
          <w:szCs w:val="24"/>
        </w:rPr>
        <w:t>każdym z </w:t>
      </w:r>
      <w:r w:rsidRPr="00C7548A">
        <w:rPr>
          <w:rFonts w:ascii="Times New Roman" w:hAnsi="Times New Roman"/>
          <w:szCs w:val="24"/>
        </w:rPr>
        <w:t xml:space="preserve">państw członkowskich takiego punktu, który – po pierwsze – będzie właściwy dla całego kraju, co ma ułatwić jego odnalezienie i nawiązanie z nim kontaktu oraz – po drugie – będzie sprawnie wyszukiwać oraz przekazywać żądane informacje. </w:t>
      </w:r>
      <w:r w:rsidR="00203A02">
        <w:rPr>
          <w:rFonts w:ascii="Times New Roman" w:hAnsi="Times New Roman"/>
          <w:szCs w:val="24"/>
        </w:rPr>
        <w:lastRenderedPageBreak/>
        <w:t>W </w:t>
      </w:r>
      <w:r w:rsidR="00FB5F66" w:rsidRPr="00C7548A">
        <w:rPr>
          <w:rFonts w:ascii="Times New Roman" w:hAnsi="Times New Roman"/>
          <w:szCs w:val="24"/>
        </w:rPr>
        <w:t xml:space="preserve">konsekwencji </w:t>
      </w:r>
      <w:r w:rsidRPr="00C7548A">
        <w:rPr>
          <w:rFonts w:ascii="Times New Roman" w:hAnsi="Times New Roman"/>
          <w:szCs w:val="24"/>
        </w:rPr>
        <w:t>procedura realizacji tego celu, jak się wydaje, nie została uznana za kwestię istotną. Priorytetem, w świetle dyrektywy, jest natomiast, aby został on możliwie niezwłocznie osiągnięty. Tak też zagadnienie to zostało ujęte na gruncie projektu niniejszej ustawy.</w:t>
      </w:r>
    </w:p>
    <w:p w:rsidR="001377BF" w:rsidRPr="00C7548A" w:rsidRDefault="001377BF" w:rsidP="00203A02">
      <w:pPr>
        <w:pStyle w:val="ARTartustawynprozporzdzenia"/>
        <w:spacing w:before="240"/>
        <w:ind w:firstLine="0"/>
        <w:rPr>
          <w:rFonts w:ascii="Times New Roman" w:hAnsi="Times New Roman"/>
          <w:b/>
          <w:szCs w:val="24"/>
        </w:rPr>
      </w:pPr>
      <w:r w:rsidRPr="00C7548A">
        <w:rPr>
          <w:rFonts w:ascii="Times New Roman" w:hAnsi="Times New Roman"/>
          <w:b/>
          <w:szCs w:val="24"/>
        </w:rPr>
        <w:t>5. Turystyczny Fundusz Gwarancyjny (rozdział V projektu)</w:t>
      </w:r>
    </w:p>
    <w:p w:rsidR="001377BF" w:rsidRPr="00C7548A" w:rsidRDefault="001377BF" w:rsidP="004D58E9">
      <w:pPr>
        <w:spacing w:before="120" w:line="360" w:lineRule="auto"/>
        <w:jc w:val="both"/>
      </w:pPr>
      <w:r w:rsidRPr="00C7548A">
        <w:t>Na grunt projektowanej ustawy przeniesione zostały w całości obecnie funkcjonujące przepisy dotyczące instytucji Turystycznego Funduszu Gwarancyjnego jako dodatkowego zabezpieczenia wpłat podróżnych oraz kosztów sprowadzenia ich do kraju lub pokrycia kosztów kontynuacji imprezy turystycznej (tzw. II filar). Proponowana regulacja zakłada pozostawienie tzw. I</w:t>
      </w:r>
      <w:r w:rsidR="00C7548A">
        <w:t xml:space="preserve"> </w:t>
      </w:r>
      <w:r w:rsidRPr="00C7548A">
        <w:t>filaru istniejącego systemu zabezpieczeń finansowych na wypadek niewypłacal</w:t>
      </w:r>
      <w:r w:rsidR="00203A02">
        <w:t>ności organizatorów turystyki w </w:t>
      </w:r>
      <w:r w:rsidRPr="00C7548A">
        <w:t>dotychczasowym kształcie (turystyczny rachunek powierniczy, gwarancja bankowa, gwarancja ubezpieczeniowa, umowa ubezp</w:t>
      </w:r>
      <w:r w:rsidR="00203A02">
        <w:t>ieczenia na rzecz podróżnych) z </w:t>
      </w:r>
      <w:r w:rsidRPr="00C7548A">
        <w:t xml:space="preserve">niezbędnymi jedynie modyfikacjami, przy czym obejmie on dodatkowo przedsiębiorców </w:t>
      </w:r>
      <w:r w:rsidRPr="00C7548A">
        <w:rPr>
          <w:bCs/>
          <w:iCs/>
          <w:lang w:bidi="pl-PL"/>
        </w:rPr>
        <w:t>ułatwiających nabywanie powiązanych usług turystycznych</w:t>
      </w:r>
      <w:r w:rsidRPr="00C7548A">
        <w:t>. Doprecyzowane zostały ponadto przepisy dotyczące turystycznego rachunku powierniczego, o czym była już mowa.</w:t>
      </w:r>
    </w:p>
    <w:p w:rsidR="001377BF" w:rsidRPr="00C7548A" w:rsidRDefault="001377BF" w:rsidP="004D58E9">
      <w:pPr>
        <w:spacing w:before="120" w:line="360" w:lineRule="auto"/>
        <w:jc w:val="both"/>
      </w:pPr>
      <w:r w:rsidRPr="00C7548A">
        <w:t>Zakres podmiotowy regulacji w zakresie II filaru zabezpieczeń finansowych obejmuje: Ubezpieczeniowy Fundusz Gwarancyjny, podmioty udzielające zabezpieczeń finansowych w</w:t>
      </w:r>
      <w:r w:rsidR="00C7548A">
        <w:t xml:space="preserve"> </w:t>
      </w:r>
      <w:r w:rsidRPr="00C7548A">
        <w:t>ramach I filaru systemu zabezpieczeń finansowych na wypadek niewypłacalności</w:t>
      </w:r>
      <w:r w:rsidRPr="00C7548A">
        <w:rPr>
          <w:bCs/>
          <w:iCs/>
          <w:lang w:bidi="pl-PL"/>
        </w:rPr>
        <w:t>,</w:t>
      </w:r>
      <w:r w:rsidRPr="00C7548A">
        <w:t xml:space="preserve"> ministra właściwego do spraw turystyki, ministra właściwego do spraw instytucji finansowych i</w:t>
      </w:r>
      <w:r w:rsidR="00C7548A">
        <w:t xml:space="preserve"> </w:t>
      </w:r>
      <w:r w:rsidRPr="00C7548A">
        <w:t xml:space="preserve">marszałków województw, a także wszystkich przedsiębiorców prowadzących działalność gospodarczą w zakresie organizowania imprez turystycznych oraz przedsiębiorców </w:t>
      </w:r>
      <w:r w:rsidRPr="00C7548A">
        <w:rPr>
          <w:bCs/>
          <w:iCs/>
          <w:lang w:bidi="pl-PL"/>
        </w:rPr>
        <w:t>ułatwiających nabywanie powiązanych usług turystycznych,</w:t>
      </w:r>
      <w:r w:rsidRPr="00C7548A">
        <w:t xml:space="preserve"> których obowiązkiem będzie wyliczanie i</w:t>
      </w:r>
      <w:r w:rsidR="00C7548A">
        <w:t xml:space="preserve"> </w:t>
      </w:r>
      <w:r w:rsidRPr="00C7548A">
        <w:t xml:space="preserve">terminowe odprowadzanie składek </w:t>
      </w:r>
      <w:r w:rsidR="00903440" w:rsidRPr="00C7548A">
        <w:t xml:space="preserve">na </w:t>
      </w:r>
      <w:r w:rsidRPr="00C7548A">
        <w:t>Turystyczn</w:t>
      </w:r>
      <w:r w:rsidR="00903440" w:rsidRPr="00C7548A">
        <w:t>y</w:t>
      </w:r>
      <w:r w:rsidRPr="00C7548A">
        <w:t xml:space="preserve"> Fundusz Gwarancyjn</w:t>
      </w:r>
      <w:r w:rsidR="00903440" w:rsidRPr="00C7548A">
        <w:t>y</w:t>
      </w:r>
      <w:r w:rsidR="00CB2F32">
        <w:t>, dalej jako: TFG</w:t>
      </w:r>
      <w:r w:rsidRPr="00C7548A">
        <w:t xml:space="preserve">. </w:t>
      </w:r>
    </w:p>
    <w:p w:rsidR="001377BF" w:rsidRPr="00C7548A" w:rsidRDefault="001377BF" w:rsidP="004D58E9">
      <w:pPr>
        <w:spacing w:before="120" w:line="360" w:lineRule="auto"/>
        <w:jc w:val="both"/>
      </w:pPr>
      <w:r w:rsidRPr="00C7548A">
        <w:t xml:space="preserve">Marszałkowie województw także w odniesieniu do </w:t>
      </w:r>
      <w:r w:rsidR="005A2505" w:rsidRPr="00C7548A">
        <w:t>TFG</w:t>
      </w:r>
      <w:r w:rsidRPr="00C7548A">
        <w:t xml:space="preserve"> będą pełnić rolę organu właściwego do wydania dyspozycji wypłaty środków w </w:t>
      </w:r>
      <w:r w:rsidR="00880FD2" w:rsidRPr="00C7548A">
        <w:t>przy</w:t>
      </w:r>
      <w:r w:rsidRPr="00C7548A">
        <w:t xml:space="preserve">padku niewypłacalności organizatorów turystyki oraz przedsiębiorców </w:t>
      </w:r>
      <w:r w:rsidRPr="00C7548A">
        <w:rPr>
          <w:bCs/>
          <w:iCs/>
          <w:lang w:bidi="pl-PL"/>
        </w:rPr>
        <w:t>ułatwiających nabywanie powiązanych usług turystycznych</w:t>
      </w:r>
      <w:r w:rsidRPr="00C7548A">
        <w:t xml:space="preserve"> na pokrycie kosztów kontynuacji imprezy turystycznej lub kosztów powrotu podróżnych do kraju. W pozostałych sytuacjach wypłaty realizowane będą </w:t>
      </w:r>
      <w:r w:rsidRPr="00C7548A">
        <w:lastRenderedPageBreak/>
        <w:t xml:space="preserve">bezpośrednio na rzecz podróżnych, w tym także w przypadku, gdy podróżni samodzielnie zorganizowali powrót do kraju i złożyli stosowne zgłoszenia. </w:t>
      </w:r>
    </w:p>
    <w:p w:rsidR="001377BF" w:rsidRPr="00C7548A" w:rsidRDefault="001377BF" w:rsidP="004D58E9">
      <w:pPr>
        <w:spacing w:before="120" w:line="360" w:lineRule="auto"/>
        <w:jc w:val="both"/>
      </w:pPr>
      <w:r w:rsidRPr="00C7548A">
        <w:t xml:space="preserve">W konsekwencji w przepisach przedmiotowego rozdziału przyjęto, że </w:t>
      </w:r>
      <w:r w:rsidR="005A2505" w:rsidRPr="00C7548A">
        <w:t>TFG</w:t>
      </w:r>
      <w:r w:rsidRPr="00C7548A">
        <w:t xml:space="preserve"> będzie funkcjonować jako wyodrębniony rachunek w Ubezpieczeniowym Funduszu Gwarancyjnym, o</w:t>
      </w:r>
      <w:r w:rsidR="00C7548A">
        <w:t xml:space="preserve"> </w:t>
      </w:r>
      <w:r w:rsidRPr="00C7548A">
        <w:t>którym mowa w ustawie z dnia 22 maja 2003 r. o ubezpieczeniach obowiązkowych, Ubezpieczeniowym Funduszu Gwarancyjnym i</w:t>
      </w:r>
      <w:r w:rsidR="00C7548A">
        <w:t xml:space="preserve"> </w:t>
      </w:r>
      <w:r w:rsidRPr="00C7548A">
        <w:t>Polskim Biurze Ubezpieczycieli Komunikacyjnych (</w:t>
      </w:r>
      <w:r w:rsidRPr="00C7548A">
        <w:rPr>
          <w:bCs/>
        </w:rPr>
        <w:t>Dz.</w:t>
      </w:r>
      <w:r w:rsidR="005B2E4A">
        <w:rPr>
          <w:bCs/>
        </w:rPr>
        <w:t xml:space="preserve"> </w:t>
      </w:r>
      <w:r w:rsidRPr="00C7548A">
        <w:rPr>
          <w:bCs/>
        </w:rPr>
        <w:t>U. z 2016 r. poz. 2060</w:t>
      </w:r>
      <w:r w:rsidR="00FB5F66" w:rsidRPr="00C7548A">
        <w:rPr>
          <w:bCs/>
        </w:rPr>
        <w:t>,</w:t>
      </w:r>
      <w:r w:rsidRPr="00C7548A">
        <w:rPr>
          <w:bCs/>
        </w:rPr>
        <w:t xml:space="preserve"> z</w:t>
      </w:r>
      <w:r w:rsidR="00C7548A">
        <w:rPr>
          <w:bCs/>
        </w:rPr>
        <w:t xml:space="preserve"> </w:t>
      </w:r>
      <w:proofErr w:type="spellStart"/>
      <w:r w:rsidRPr="00C7548A">
        <w:rPr>
          <w:bCs/>
        </w:rPr>
        <w:t>późn</w:t>
      </w:r>
      <w:proofErr w:type="spellEnd"/>
      <w:r w:rsidRPr="00C7548A">
        <w:rPr>
          <w:bCs/>
        </w:rPr>
        <w:t>. zm.)</w:t>
      </w:r>
      <w:r w:rsidRPr="00C7548A">
        <w:t>, który będzie obsługiwany przez ten Fundusz. Następnie określone zostały źródła środków gromadzonych w ramach TFG oraz kompetencje podmiotu zarządzającego tymi środkami, w</w:t>
      </w:r>
      <w:r w:rsidR="00C7548A">
        <w:t xml:space="preserve"> </w:t>
      </w:r>
      <w:r w:rsidRPr="00C7548A">
        <w:t>tym do dochodzenia roszczeń z tytułu wypłaconych kwot</w:t>
      </w:r>
      <w:r w:rsidR="00D702E8" w:rsidRPr="00C7548A">
        <w:t>.</w:t>
      </w:r>
      <w:r w:rsidRPr="00C7548A">
        <w:t xml:space="preserve"> Kolejne uregulowania poświęcone zostały kwestii wysokości, sposobu naliczania, odprowadzania i rozliczania składek wpłacanych </w:t>
      </w:r>
      <w:r w:rsidR="00951996" w:rsidRPr="00C7548A">
        <w:t xml:space="preserve">na </w:t>
      </w:r>
      <w:r w:rsidRPr="00C7548A">
        <w:t xml:space="preserve">TFG przez organizatorów turystyki oraz </w:t>
      </w:r>
      <w:r w:rsidRPr="00C7548A">
        <w:rPr>
          <w:rFonts w:eastAsia="MS ??"/>
        </w:rPr>
        <w:t>przedsiębiorców</w:t>
      </w:r>
      <w:r w:rsidRPr="00C7548A">
        <w:t xml:space="preserve"> </w:t>
      </w:r>
      <w:r w:rsidRPr="00C7548A">
        <w:rPr>
          <w:bCs/>
          <w:iCs/>
          <w:lang w:bidi="pl-PL"/>
        </w:rPr>
        <w:t>ułatwiających nabywanie powiązanych usług turystycznych</w:t>
      </w:r>
      <w:r w:rsidR="005A2505" w:rsidRPr="00C7548A">
        <w:rPr>
          <w:bCs/>
          <w:iCs/>
          <w:lang w:bidi="pl-PL"/>
        </w:rPr>
        <w:t>.</w:t>
      </w:r>
      <w:r w:rsidR="00C7548A">
        <w:rPr>
          <w:bCs/>
          <w:iCs/>
          <w:lang w:bidi="pl-PL"/>
        </w:rPr>
        <w:t xml:space="preserve"> </w:t>
      </w:r>
      <w:r w:rsidR="00E04F41" w:rsidRPr="00C7548A">
        <w:rPr>
          <w:bCs/>
          <w:iCs/>
          <w:lang w:bidi="pl-PL"/>
        </w:rPr>
        <w:t>U</w:t>
      </w:r>
      <w:r w:rsidRPr="00C7548A">
        <w:rPr>
          <w:bCs/>
          <w:iCs/>
          <w:lang w:bidi="pl-PL"/>
        </w:rPr>
        <w:t>regulowano</w:t>
      </w:r>
      <w:r w:rsidR="00E04F41" w:rsidRPr="00C7548A">
        <w:rPr>
          <w:bCs/>
          <w:iCs/>
          <w:lang w:bidi="pl-PL"/>
        </w:rPr>
        <w:t xml:space="preserve"> również</w:t>
      </w:r>
      <w:r w:rsidRPr="00C7548A">
        <w:rPr>
          <w:bCs/>
          <w:iCs/>
          <w:lang w:bidi="pl-PL"/>
        </w:rPr>
        <w:t xml:space="preserve"> kwestię możliwości zarachowywania składek oraz tryb ich zwracania w określonych </w:t>
      </w:r>
      <w:r w:rsidR="00880FD2" w:rsidRPr="00C7548A">
        <w:rPr>
          <w:bCs/>
          <w:iCs/>
          <w:lang w:bidi="pl-PL"/>
        </w:rPr>
        <w:t>przy</w:t>
      </w:r>
      <w:r w:rsidRPr="00C7548A">
        <w:rPr>
          <w:bCs/>
          <w:iCs/>
          <w:lang w:bidi="pl-PL"/>
        </w:rPr>
        <w:t>padkach. Na</w:t>
      </w:r>
      <w:r w:rsidR="00C7548A">
        <w:rPr>
          <w:bCs/>
          <w:iCs/>
          <w:lang w:bidi="pl-PL"/>
        </w:rPr>
        <w:t xml:space="preserve"> </w:t>
      </w:r>
      <w:r w:rsidRPr="00C7548A">
        <w:rPr>
          <w:bCs/>
          <w:iCs/>
          <w:lang w:bidi="pl-PL"/>
        </w:rPr>
        <w:t>końcu rozdziału piątego zawarto unormowanie określające obowiązki sprawozdawcze i</w:t>
      </w:r>
      <w:r w:rsidR="00C7548A">
        <w:rPr>
          <w:bCs/>
          <w:iCs/>
          <w:lang w:bidi="pl-PL"/>
        </w:rPr>
        <w:t xml:space="preserve"> </w:t>
      </w:r>
      <w:r w:rsidRPr="00C7548A">
        <w:rPr>
          <w:bCs/>
          <w:iCs/>
          <w:lang w:bidi="pl-PL"/>
        </w:rPr>
        <w:t>informacyjne Ubezpieczeniowego Funduszu Gwarancyjnego.</w:t>
      </w:r>
    </w:p>
    <w:p w:rsidR="001377BF" w:rsidRPr="00C7548A" w:rsidRDefault="001377BF" w:rsidP="004D58E9">
      <w:pPr>
        <w:pStyle w:val="Tekstpodstawowywcity2"/>
        <w:ind w:firstLine="0"/>
        <w:rPr>
          <w:rFonts w:cs="Times New Roman"/>
          <w:szCs w:val="24"/>
        </w:rPr>
      </w:pPr>
      <w:r w:rsidRPr="00C7548A">
        <w:rPr>
          <w:rFonts w:cs="Times New Roman"/>
          <w:szCs w:val="24"/>
        </w:rPr>
        <w:t xml:space="preserve">6. </w:t>
      </w:r>
      <w:r w:rsidR="00E62D38" w:rsidRPr="00C7548A">
        <w:rPr>
          <w:rFonts w:eastAsia="MS ??" w:cs="Times New Roman"/>
          <w:szCs w:val="24"/>
        </w:rPr>
        <w:t>Obowiązki informacyjne wobec podróżnych oraz umowa o udział w imprezie turystycznej</w:t>
      </w:r>
      <w:r w:rsidRPr="00C7548A">
        <w:rPr>
          <w:rFonts w:cs="Times New Roman"/>
          <w:szCs w:val="24"/>
        </w:rPr>
        <w:t xml:space="preserve"> (rozdział VI projektu)</w:t>
      </w:r>
    </w:p>
    <w:p w:rsidR="00D702E8" w:rsidRPr="00C7548A" w:rsidRDefault="001377BF" w:rsidP="004D58E9">
      <w:pPr>
        <w:suppressAutoHyphens/>
        <w:autoSpaceDE w:val="0"/>
        <w:autoSpaceDN w:val="0"/>
        <w:adjustRightInd w:val="0"/>
        <w:spacing w:before="120" w:line="360" w:lineRule="auto"/>
        <w:jc w:val="both"/>
        <w:rPr>
          <w:rFonts w:eastAsia="MS ??"/>
        </w:rPr>
      </w:pPr>
      <w:r w:rsidRPr="00C7548A">
        <w:rPr>
          <w:rFonts w:eastAsia="MS ??"/>
        </w:rPr>
        <w:t xml:space="preserve">Przepisy szóstego rozdziału projektu ustawy, transponujące przepisy art. 5–8 dyrektywy 2015/2302, </w:t>
      </w:r>
      <w:r w:rsidR="00D702E8" w:rsidRPr="00C7548A">
        <w:rPr>
          <w:rFonts w:eastAsia="MS ??"/>
        </w:rPr>
        <w:t xml:space="preserve">regulują </w:t>
      </w:r>
      <w:r w:rsidRPr="00C7548A">
        <w:rPr>
          <w:rFonts w:eastAsia="MS ??"/>
        </w:rPr>
        <w:t xml:space="preserve">w pierwszej kolejności </w:t>
      </w:r>
      <w:r w:rsidR="00D702E8" w:rsidRPr="00C7548A">
        <w:rPr>
          <w:rFonts w:eastAsia="MS ??"/>
        </w:rPr>
        <w:t>kwestię realizacji obowiązku informacyjnego wobec podróżnych, w tym za pośrednictwem stosownych formularzy</w:t>
      </w:r>
      <w:r w:rsidR="007D4453" w:rsidRPr="00C7548A">
        <w:rPr>
          <w:rFonts w:eastAsia="MS ??"/>
        </w:rPr>
        <w:t>,</w:t>
      </w:r>
      <w:r w:rsidR="00203A02">
        <w:rPr>
          <w:rFonts w:eastAsia="MS ??"/>
        </w:rPr>
        <w:t xml:space="preserve"> a </w:t>
      </w:r>
      <w:r w:rsidR="00D702E8" w:rsidRPr="00C7548A">
        <w:rPr>
          <w:rFonts w:eastAsia="MS ??"/>
        </w:rPr>
        <w:t>następnie konstrukcję umowy o udział w imprezie turystycznej.</w:t>
      </w:r>
    </w:p>
    <w:p w:rsidR="0079350E" w:rsidRPr="00C7548A" w:rsidRDefault="001F1F05" w:rsidP="004D58E9">
      <w:pPr>
        <w:suppressAutoHyphens/>
        <w:autoSpaceDE w:val="0"/>
        <w:autoSpaceDN w:val="0"/>
        <w:adjustRightInd w:val="0"/>
        <w:spacing w:before="120" w:line="360" w:lineRule="auto"/>
        <w:jc w:val="both"/>
        <w:rPr>
          <w:rFonts w:eastAsia="MS ??"/>
          <w:color w:val="000000"/>
        </w:rPr>
      </w:pPr>
      <w:r w:rsidRPr="00C7548A">
        <w:rPr>
          <w:rFonts w:eastAsia="MS ??"/>
        </w:rPr>
        <w:t>Z uwagi na to, że dyrektywa 2015/2302 wprowadziła standardowe formularze informacyjne, które stanowią załączniki do ustawy, w niniejszym rozdziale uregulowano na wstępie zasady oraz przypadki udzielania informacji za pośrednictwem tych załączników. Są to bowiem informacje ogó</w:t>
      </w:r>
      <w:r w:rsidR="00203A02">
        <w:rPr>
          <w:rFonts w:eastAsia="MS ??"/>
        </w:rPr>
        <w:t>lne o charakterze podstawowym i </w:t>
      </w:r>
      <w:r w:rsidRPr="00C7548A">
        <w:rPr>
          <w:rFonts w:eastAsia="MS ??"/>
        </w:rPr>
        <w:t xml:space="preserve">podlegają one doprecyzowaniu na dalszym etapie realizacji obowiązku informacyjnego. Dlatego też kolejne uregulowanie określa </w:t>
      </w:r>
      <w:r w:rsidR="001377BF" w:rsidRPr="00C7548A">
        <w:rPr>
          <w:rFonts w:eastAsia="MS ??"/>
        </w:rPr>
        <w:t xml:space="preserve">szczegółowe informacje dotyczące </w:t>
      </w:r>
      <w:r w:rsidR="001377BF" w:rsidRPr="00C7548A">
        <w:rPr>
          <w:rFonts w:eastAsia="MS ??"/>
          <w:color w:val="000000"/>
        </w:rPr>
        <w:t xml:space="preserve">głównych (najistotniejszych) właściwości usług turystycznych, które stanowią także element </w:t>
      </w:r>
      <w:r w:rsidR="007D3667" w:rsidRPr="00C7548A">
        <w:rPr>
          <w:rFonts w:eastAsia="MS ??"/>
          <w:color w:val="000000"/>
        </w:rPr>
        <w:t xml:space="preserve">ewentualnej </w:t>
      </w:r>
      <w:r w:rsidR="001377BF" w:rsidRPr="00C7548A">
        <w:rPr>
          <w:rFonts w:eastAsia="MS ??"/>
          <w:color w:val="000000"/>
        </w:rPr>
        <w:t>umowy</w:t>
      </w:r>
      <w:r w:rsidR="007D3667" w:rsidRPr="00C7548A">
        <w:rPr>
          <w:rFonts w:eastAsia="MS ??"/>
          <w:color w:val="000000"/>
        </w:rPr>
        <w:t xml:space="preserve"> o udział w imprezie turystycznej</w:t>
      </w:r>
      <w:r w:rsidR="001377BF" w:rsidRPr="00C7548A">
        <w:rPr>
          <w:rFonts w:eastAsia="MS ??"/>
          <w:color w:val="000000"/>
        </w:rPr>
        <w:t xml:space="preserve"> i które podróżny musi otrzymać</w:t>
      </w:r>
      <w:r w:rsidR="00F128AC" w:rsidRPr="00C7548A">
        <w:rPr>
          <w:rFonts w:eastAsia="MS ??"/>
          <w:color w:val="000000"/>
        </w:rPr>
        <w:t>,</w:t>
      </w:r>
      <w:r w:rsidR="001377BF" w:rsidRPr="00C7548A">
        <w:rPr>
          <w:rFonts w:eastAsia="MS ??"/>
          <w:color w:val="000000"/>
        </w:rPr>
        <w:t xml:space="preserve"> zanim zwiąże się jakąkolwiek umową o udział w imprezie </w:t>
      </w:r>
      <w:r w:rsidR="001377BF" w:rsidRPr="00C7548A">
        <w:rPr>
          <w:rFonts w:eastAsia="MS ??"/>
          <w:color w:val="000000"/>
        </w:rPr>
        <w:lastRenderedPageBreak/>
        <w:t>turystycznej lub odpowiadającą jej ofertą oraz pozostałe informacje o kluczowym znaczeniu.</w:t>
      </w:r>
      <w:r w:rsidR="003D5950" w:rsidRPr="00C7548A">
        <w:rPr>
          <w:rFonts w:eastAsia="MS ??"/>
          <w:color w:val="000000"/>
        </w:rPr>
        <w:t xml:space="preserve"> Wypada w tym miejscu zaznaczyć</w:t>
      </w:r>
      <w:r w:rsidR="00203A02">
        <w:rPr>
          <w:rFonts w:eastAsia="MS ??"/>
          <w:color w:val="000000"/>
        </w:rPr>
        <w:t>, że w projekcie zrezygnowano z </w:t>
      </w:r>
      <w:r w:rsidR="003D5950" w:rsidRPr="00C7548A">
        <w:rPr>
          <w:rFonts w:eastAsia="MS ??"/>
          <w:color w:val="000000"/>
        </w:rPr>
        <w:t xml:space="preserve">implementacji zapisu informacyjnego o gwarancjach finansowych, gdyż tego rodzaju rozwiązanie nie funkcjonuje na polskim rynku </w:t>
      </w:r>
      <w:r w:rsidR="00D9093C" w:rsidRPr="00C7548A">
        <w:rPr>
          <w:rFonts w:eastAsia="MS ??"/>
          <w:color w:val="000000"/>
        </w:rPr>
        <w:t xml:space="preserve">turystycznym. </w:t>
      </w:r>
      <w:r w:rsidR="00F128AC" w:rsidRPr="00C7548A">
        <w:rPr>
          <w:rFonts w:eastAsia="MS ??"/>
          <w:color w:val="000000"/>
        </w:rPr>
        <w:t>N</w:t>
      </w:r>
      <w:r w:rsidR="00D9093C" w:rsidRPr="00C7548A">
        <w:rPr>
          <w:rFonts w:eastAsia="MS ??"/>
          <w:color w:val="000000"/>
        </w:rPr>
        <w:t xml:space="preserve">a gruncie niniejszego projektu gwarancje </w:t>
      </w:r>
      <w:r w:rsidR="00F128AC" w:rsidRPr="00C7548A">
        <w:rPr>
          <w:rFonts w:eastAsia="MS ??"/>
          <w:color w:val="000000"/>
        </w:rPr>
        <w:t xml:space="preserve">odnoszą się do </w:t>
      </w:r>
      <w:r w:rsidR="00D9093C" w:rsidRPr="00C7548A">
        <w:rPr>
          <w:rFonts w:eastAsia="MS ??"/>
          <w:color w:val="000000"/>
        </w:rPr>
        <w:t>przyjęt</w:t>
      </w:r>
      <w:r w:rsidR="00F128AC" w:rsidRPr="00C7548A">
        <w:rPr>
          <w:rFonts w:eastAsia="MS ??"/>
          <w:color w:val="000000"/>
        </w:rPr>
        <w:t>ego</w:t>
      </w:r>
      <w:r w:rsidR="00D9093C" w:rsidRPr="00C7548A">
        <w:rPr>
          <w:rFonts w:eastAsia="MS ??"/>
          <w:color w:val="000000"/>
        </w:rPr>
        <w:t xml:space="preserve"> w ustawie system</w:t>
      </w:r>
      <w:r w:rsidR="00F128AC" w:rsidRPr="00C7548A">
        <w:rPr>
          <w:rFonts w:eastAsia="MS ??"/>
          <w:color w:val="000000"/>
        </w:rPr>
        <w:t>u</w:t>
      </w:r>
      <w:r w:rsidR="00D9093C" w:rsidRPr="00C7548A">
        <w:rPr>
          <w:rFonts w:eastAsia="MS ??"/>
          <w:color w:val="000000"/>
        </w:rPr>
        <w:t xml:space="preserve"> zabezpieczeń finansowych.</w:t>
      </w:r>
      <w:r w:rsidR="001377BF" w:rsidRPr="00C7548A">
        <w:rPr>
          <w:rFonts w:eastAsia="MS ??"/>
          <w:color w:val="000000"/>
        </w:rPr>
        <w:t xml:space="preserve"> Istotne jest przy tym</w:t>
      </w:r>
      <w:r w:rsidR="007D3667" w:rsidRPr="00C7548A">
        <w:rPr>
          <w:rFonts w:eastAsia="MS ??"/>
          <w:color w:val="000000"/>
        </w:rPr>
        <w:t xml:space="preserve"> ze względu na bezpieczeństwo podróżnych</w:t>
      </w:r>
      <w:r w:rsidR="001377BF" w:rsidRPr="00C7548A">
        <w:rPr>
          <w:rFonts w:eastAsia="MS ??"/>
          <w:color w:val="000000"/>
        </w:rPr>
        <w:t xml:space="preserve">, że informacje te </w:t>
      </w:r>
      <w:r w:rsidR="007D3667" w:rsidRPr="00C7548A">
        <w:rPr>
          <w:rFonts w:eastAsia="MS ??"/>
          <w:color w:val="000000"/>
        </w:rPr>
        <w:t>muszą być przekazywane w</w:t>
      </w:r>
      <w:r w:rsidR="00C7548A">
        <w:rPr>
          <w:rFonts w:eastAsia="MS ??"/>
          <w:color w:val="000000"/>
        </w:rPr>
        <w:t xml:space="preserve"> </w:t>
      </w:r>
      <w:r w:rsidR="007D3667" w:rsidRPr="00C7548A">
        <w:rPr>
          <w:rFonts w:eastAsia="MS ??"/>
          <w:color w:val="000000"/>
        </w:rPr>
        <w:t xml:space="preserve">sposób jasny, zrozumiały i widoczny </w:t>
      </w:r>
      <w:r w:rsidR="00F128AC" w:rsidRPr="00C7548A">
        <w:rPr>
          <w:rFonts w:eastAsia="MS ??"/>
          <w:color w:val="000000"/>
        </w:rPr>
        <w:t>oraz</w:t>
      </w:r>
      <w:r w:rsidR="00C7548A">
        <w:rPr>
          <w:rFonts w:eastAsia="MS ??"/>
          <w:color w:val="000000"/>
        </w:rPr>
        <w:t xml:space="preserve"> </w:t>
      </w:r>
      <w:r w:rsidR="007D3667" w:rsidRPr="00C7548A">
        <w:rPr>
          <w:rFonts w:eastAsia="MS ??"/>
          <w:color w:val="000000"/>
        </w:rPr>
        <w:t>nie mogą wprowadzać podróżnego w</w:t>
      </w:r>
      <w:r w:rsidR="00C7548A">
        <w:rPr>
          <w:rFonts w:eastAsia="MS ??"/>
          <w:color w:val="000000"/>
        </w:rPr>
        <w:t xml:space="preserve"> </w:t>
      </w:r>
      <w:r w:rsidR="007D3667" w:rsidRPr="00C7548A">
        <w:rPr>
          <w:rFonts w:eastAsia="MS ??"/>
          <w:color w:val="000000"/>
        </w:rPr>
        <w:t>błąd. Jeżeli są udostępniane w</w:t>
      </w:r>
      <w:r w:rsidR="00C7548A">
        <w:rPr>
          <w:rFonts w:eastAsia="MS ??"/>
          <w:color w:val="000000"/>
        </w:rPr>
        <w:t xml:space="preserve"> </w:t>
      </w:r>
      <w:r w:rsidR="007D3667" w:rsidRPr="00C7548A">
        <w:rPr>
          <w:rFonts w:eastAsia="MS ??"/>
          <w:color w:val="000000"/>
        </w:rPr>
        <w:t>postaci papierowej</w:t>
      </w:r>
      <w:r w:rsidR="005224AE">
        <w:rPr>
          <w:rFonts w:eastAsia="MS ??"/>
          <w:color w:val="000000"/>
        </w:rPr>
        <w:t>,</w:t>
      </w:r>
      <w:r w:rsidR="007D3667" w:rsidRPr="00C7548A">
        <w:rPr>
          <w:rFonts w:eastAsia="MS ??"/>
          <w:color w:val="000000"/>
        </w:rPr>
        <w:t xml:space="preserve"> muszą być czytelne. </w:t>
      </w:r>
      <w:r w:rsidR="0079350E" w:rsidRPr="00C7548A">
        <w:rPr>
          <w:rFonts w:eastAsia="MS ??"/>
          <w:color w:val="000000"/>
        </w:rPr>
        <w:t xml:space="preserve">Ponadto, ciężar udowodnienia prawidłowego spełnienia obowiązku informacyjnego wobec podróżnych </w:t>
      </w:r>
      <w:r w:rsidR="00E04F41" w:rsidRPr="00C7548A">
        <w:rPr>
          <w:rFonts w:eastAsia="MS ??"/>
          <w:color w:val="000000"/>
        </w:rPr>
        <w:t xml:space="preserve">przeniesiono na </w:t>
      </w:r>
      <w:r w:rsidR="0079350E" w:rsidRPr="00C7548A">
        <w:rPr>
          <w:rFonts w:eastAsia="MS ??"/>
          <w:color w:val="000000"/>
        </w:rPr>
        <w:t>przedsiębiorc</w:t>
      </w:r>
      <w:r w:rsidR="00E04F41" w:rsidRPr="00C7548A">
        <w:rPr>
          <w:rFonts w:eastAsia="MS ??"/>
          <w:color w:val="000000"/>
        </w:rPr>
        <w:t>ę</w:t>
      </w:r>
      <w:r w:rsidR="0079350E" w:rsidRPr="00C7548A">
        <w:rPr>
          <w:rFonts w:eastAsia="MS ??"/>
          <w:color w:val="000000"/>
        </w:rPr>
        <w:t xml:space="preserve"> turystyczn</w:t>
      </w:r>
      <w:r w:rsidR="00E04F41" w:rsidRPr="00C7548A">
        <w:rPr>
          <w:rFonts w:eastAsia="MS ??"/>
          <w:color w:val="000000"/>
        </w:rPr>
        <w:t>ego</w:t>
      </w:r>
      <w:r w:rsidR="0079350E" w:rsidRPr="00C7548A">
        <w:rPr>
          <w:rFonts w:eastAsia="MS ??"/>
          <w:color w:val="000000"/>
        </w:rPr>
        <w:t>.</w:t>
      </w:r>
    </w:p>
    <w:p w:rsidR="0079350E" w:rsidRPr="00C7548A" w:rsidRDefault="001377BF" w:rsidP="004D58E9">
      <w:pPr>
        <w:pStyle w:val="USTustnpkodeksu"/>
        <w:spacing w:before="120"/>
        <w:ind w:firstLine="0"/>
        <w:rPr>
          <w:rFonts w:ascii="Times New Roman" w:hAnsi="Times New Roman" w:cs="Times New Roman"/>
          <w:szCs w:val="24"/>
        </w:rPr>
      </w:pPr>
      <w:r w:rsidRPr="00C7548A">
        <w:rPr>
          <w:rFonts w:ascii="Times New Roman" w:eastAsia="MS ??" w:hAnsi="Times New Roman" w:cs="Times New Roman"/>
          <w:color w:val="000000"/>
          <w:szCs w:val="24"/>
        </w:rPr>
        <w:t>Następnie</w:t>
      </w:r>
      <w:r w:rsidR="007D3667" w:rsidRPr="00C7548A">
        <w:rPr>
          <w:rFonts w:ascii="Times New Roman" w:eastAsia="MS ??" w:hAnsi="Times New Roman" w:cs="Times New Roman"/>
          <w:color w:val="000000"/>
          <w:szCs w:val="24"/>
        </w:rPr>
        <w:t>, tak jak to ma miejsce w dyrektywie 2015/2302,</w:t>
      </w:r>
      <w:r w:rsidRPr="00C7548A">
        <w:rPr>
          <w:rFonts w:ascii="Times New Roman" w:eastAsia="MS ??" w:hAnsi="Times New Roman" w:cs="Times New Roman"/>
          <w:color w:val="000000"/>
          <w:szCs w:val="24"/>
        </w:rPr>
        <w:t xml:space="preserve"> zawarto szczegółową regulację dotyczącą umowy o udział w imprezie turystycznej oraz</w:t>
      </w:r>
      <w:r w:rsidR="00C7548A">
        <w:rPr>
          <w:rFonts w:ascii="Times New Roman" w:eastAsia="MS ??" w:hAnsi="Times New Roman" w:cs="Times New Roman"/>
          <w:color w:val="000000"/>
          <w:szCs w:val="24"/>
        </w:rPr>
        <w:t xml:space="preserve"> </w:t>
      </w:r>
      <w:r w:rsidRPr="00C7548A">
        <w:rPr>
          <w:rFonts w:ascii="Times New Roman" w:eastAsia="MS ??" w:hAnsi="Times New Roman" w:cs="Times New Roman"/>
          <w:color w:val="000000"/>
          <w:szCs w:val="24"/>
        </w:rPr>
        <w:t>dokumentów</w:t>
      </w:r>
      <w:r w:rsidRPr="00C7548A">
        <w:rPr>
          <w:rFonts w:ascii="Times New Roman" w:eastAsia="MS ??" w:hAnsi="Times New Roman" w:cs="Times New Roman"/>
          <w:szCs w:val="24"/>
        </w:rPr>
        <w:t xml:space="preserve"> i</w:t>
      </w:r>
      <w:r w:rsidR="00203A02">
        <w:rPr>
          <w:rFonts w:ascii="Times New Roman" w:eastAsia="MS ??" w:hAnsi="Times New Roman" w:cs="Times New Roman"/>
          <w:szCs w:val="24"/>
        </w:rPr>
        <w:t> </w:t>
      </w:r>
      <w:r w:rsidRPr="00C7548A">
        <w:rPr>
          <w:rFonts w:ascii="Times New Roman" w:eastAsia="MS ??" w:hAnsi="Times New Roman" w:cs="Times New Roman"/>
          <w:szCs w:val="24"/>
        </w:rPr>
        <w:t xml:space="preserve">informacji, które </w:t>
      </w:r>
      <w:r w:rsidRPr="00C7548A">
        <w:rPr>
          <w:rFonts w:ascii="Times New Roman" w:hAnsi="Times New Roman" w:cs="Times New Roman"/>
          <w:szCs w:val="24"/>
        </w:rPr>
        <w:t xml:space="preserve">podróżny musi otrzymać przed rozpoczęciem </w:t>
      </w:r>
      <w:r w:rsidRPr="00C7548A">
        <w:rPr>
          <w:rFonts w:ascii="Times New Roman" w:eastAsia="MS ??" w:hAnsi="Times New Roman" w:cs="Times New Roman"/>
          <w:szCs w:val="24"/>
        </w:rPr>
        <w:t>imprezy turystycznej. Określono w sposób precyzyjny</w:t>
      </w:r>
      <w:r w:rsidR="002F19E5">
        <w:rPr>
          <w:rFonts w:ascii="Times New Roman" w:eastAsia="MS ??" w:hAnsi="Times New Roman" w:cs="Times New Roman"/>
          <w:szCs w:val="24"/>
        </w:rPr>
        <w:t>,</w:t>
      </w:r>
      <w:r w:rsidRPr="00C7548A">
        <w:rPr>
          <w:rFonts w:ascii="Times New Roman" w:eastAsia="MS ??" w:hAnsi="Times New Roman" w:cs="Times New Roman"/>
          <w:szCs w:val="24"/>
        </w:rPr>
        <w:t xml:space="preserve"> jakie postanowienia muszą znaleźć się w jej treści, </w:t>
      </w:r>
      <w:r w:rsidR="00203A02">
        <w:rPr>
          <w:rFonts w:ascii="Times New Roman" w:eastAsia="MS ??" w:hAnsi="Times New Roman" w:cs="Times New Roman"/>
          <w:szCs w:val="24"/>
        </w:rPr>
        <w:t>w </w:t>
      </w:r>
      <w:r w:rsidR="00D54912" w:rsidRPr="00C7548A">
        <w:rPr>
          <w:rFonts w:ascii="Times New Roman" w:eastAsia="MS ??" w:hAnsi="Times New Roman" w:cs="Times New Roman"/>
          <w:szCs w:val="24"/>
        </w:rPr>
        <w:t>tym</w:t>
      </w:r>
      <w:r w:rsidR="0079350E" w:rsidRPr="00C7548A">
        <w:rPr>
          <w:rFonts w:ascii="Times New Roman" w:eastAsia="MS ??" w:hAnsi="Times New Roman" w:cs="Times New Roman"/>
          <w:szCs w:val="24"/>
        </w:rPr>
        <w:t xml:space="preserve"> jakie</w:t>
      </w:r>
      <w:r w:rsidR="00D54912" w:rsidRPr="00C7548A">
        <w:rPr>
          <w:rFonts w:ascii="Times New Roman" w:eastAsia="MS ??" w:hAnsi="Times New Roman" w:cs="Times New Roman"/>
          <w:szCs w:val="24"/>
        </w:rPr>
        <w:t xml:space="preserve"> informacje otrzymane przed zawarciem umowy</w:t>
      </w:r>
      <w:r w:rsidR="0079350E" w:rsidRPr="00C7548A">
        <w:rPr>
          <w:rFonts w:ascii="Times New Roman" w:eastAsia="MS ??" w:hAnsi="Times New Roman" w:cs="Times New Roman"/>
          <w:szCs w:val="24"/>
        </w:rPr>
        <w:t xml:space="preserve"> stanowią jej integralny element</w:t>
      </w:r>
      <w:r w:rsidR="005A2505" w:rsidRPr="00C7548A">
        <w:rPr>
          <w:rFonts w:ascii="Times New Roman" w:eastAsia="MS ??" w:hAnsi="Times New Roman" w:cs="Times New Roman"/>
          <w:szCs w:val="24"/>
        </w:rPr>
        <w:t xml:space="preserve"> </w:t>
      </w:r>
      <w:r w:rsidR="00233BE4" w:rsidRPr="00C7548A">
        <w:rPr>
          <w:rFonts w:ascii="Times New Roman" w:eastAsia="MS ??" w:hAnsi="Times New Roman" w:cs="Times New Roman"/>
          <w:szCs w:val="24"/>
        </w:rPr>
        <w:t xml:space="preserve">oraz </w:t>
      </w:r>
      <w:r w:rsidR="00D54912" w:rsidRPr="00C7548A">
        <w:rPr>
          <w:rFonts w:ascii="Times New Roman" w:eastAsia="MS ??" w:hAnsi="Times New Roman" w:cs="Times New Roman"/>
          <w:szCs w:val="24"/>
        </w:rPr>
        <w:t xml:space="preserve">inne </w:t>
      </w:r>
      <w:r w:rsidRPr="00C7548A">
        <w:rPr>
          <w:rFonts w:ascii="Times New Roman" w:eastAsia="MS ??" w:hAnsi="Times New Roman" w:cs="Times New Roman"/>
          <w:szCs w:val="24"/>
        </w:rPr>
        <w:t xml:space="preserve">informacje </w:t>
      </w:r>
      <w:r w:rsidR="005A2505" w:rsidRPr="00C7548A">
        <w:rPr>
          <w:rFonts w:ascii="Times New Roman" w:eastAsia="MS ??" w:hAnsi="Times New Roman" w:cs="Times New Roman"/>
          <w:szCs w:val="24"/>
        </w:rPr>
        <w:t>i</w:t>
      </w:r>
      <w:r w:rsidRPr="00C7548A">
        <w:rPr>
          <w:rFonts w:ascii="Times New Roman" w:eastAsia="MS ??" w:hAnsi="Times New Roman" w:cs="Times New Roman"/>
          <w:szCs w:val="24"/>
        </w:rPr>
        <w:t xml:space="preserve"> zastrzeżenia muszą zostać zawarte</w:t>
      </w:r>
      <w:r w:rsidR="0079350E" w:rsidRPr="00C7548A">
        <w:rPr>
          <w:rFonts w:ascii="Times New Roman" w:eastAsia="MS ??" w:hAnsi="Times New Roman" w:cs="Times New Roman"/>
          <w:szCs w:val="24"/>
        </w:rPr>
        <w:t xml:space="preserve"> w umowie</w:t>
      </w:r>
      <w:r w:rsidR="00203A02">
        <w:rPr>
          <w:rFonts w:ascii="Times New Roman" w:eastAsia="MS ??" w:hAnsi="Times New Roman" w:cs="Times New Roman"/>
          <w:szCs w:val="24"/>
        </w:rPr>
        <w:t xml:space="preserve"> lub wraz z </w:t>
      </w:r>
      <w:r w:rsidRPr="00C7548A">
        <w:rPr>
          <w:rFonts w:ascii="Times New Roman" w:eastAsia="MS ??" w:hAnsi="Times New Roman" w:cs="Times New Roman"/>
          <w:szCs w:val="24"/>
        </w:rPr>
        <w:t>nią przekazane podróżnemu.</w:t>
      </w:r>
      <w:r w:rsidR="0079350E" w:rsidRPr="00C7548A">
        <w:rPr>
          <w:rFonts w:ascii="Times New Roman" w:eastAsia="MS ??" w:hAnsi="Times New Roman" w:cs="Times New Roman"/>
          <w:szCs w:val="24"/>
        </w:rPr>
        <w:t xml:space="preserve"> Przede wszystkim podkreślono, że umowa ta musi być </w:t>
      </w:r>
      <w:r w:rsidR="0079350E" w:rsidRPr="00C7548A">
        <w:rPr>
          <w:rFonts w:ascii="Times New Roman" w:hAnsi="Times New Roman" w:cs="Times New Roman"/>
          <w:szCs w:val="24"/>
        </w:rPr>
        <w:t>sporządzana w sposób prosty, zrozumiały i czytelny.</w:t>
      </w:r>
      <w:r w:rsidR="00C7548A">
        <w:rPr>
          <w:rFonts w:ascii="Times New Roman" w:hAnsi="Times New Roman" w:cs="Times New Roman"/>
          <w:szCs w:val="24"/>
        </w:rPr>
        <w:t xml:space="preserve"> </w:t>
      </w:r>
      <w:r w:rsidR="0079350E" w:rsidRPr="00C7548A">
        <w:rPr>
          <w:rFonts w:ascii="Times New Roman" w:hAnsi="Times New Roman" w:cs="Times New Roman"/>
          <w:szCs w:val="24"/>
        </w:rPr>
        <w:t>Postanowienia umów nie mogą również zmierzać do wyłączenia lub ograniczenia odpowiedzialności określonej w</w:t>
      </w:r>
      <w:r w:rsidR="00203A02">
        <w:rPr>
          <w:rFonts w:ascii="Times New Roman" w:hAnsi="Times New Roman" w:cs="Times New Roman"/>
          <w:szCs w:val="24"/>
        </w:rPr>
        <w:t> </w:t>
      </w:r>
      <w:r w:rsidR="0079350E" w:rsidRPr="00C7548A">
        <w:rPr>
          <w:rFonts w:ascii="Times New Roman" w:hAnsi="Times New Roman" w:cs="Times New Roman"/>
          <w:szCs w:val="24"/>
        </w:rPr>
        <w:t>ustawie</w:t>
      </w:r>
      <w:r w:rsidR="007D4453" w:rsidRPr="00C7548A">
        <w:rPr>
          <w:rFonts w:ascii="Times New Roman" w:hAnsi="Times New Roman" w:cs="Times New Roman"/>
          <w:szCs w:val="24"/>
        </w:rPr>
        <w:t>,</w:t>
      </w:r>
      <w:r w:rsidR="0079350E" w:rsidRPr="00C7548A">
        <w:rPr>
          <w:rFonts w:ascii="Times New Roman" w:hAnsi="Times New Roman" w:cs="Times New Roman"/>
          <w:szCs w:val="24"/>
        </w:rPr>
        <w:t xml:space="preserve"> a w przypadku ich wprowadzenia do umowy są one nieważne.</w:t>
      </w:r>
    </w:p>
    <w:p w:rsidR="001377BF" w:rsidRPr="00C7548A" w:rsidRDefault="001377BF" w:rsidP="004D58E9">
      <w:pPr>
        <w:pStyle w:val="ARTartustawynprozporzdzenia"/>
        <w:ind w:firstLine="0"/>
        <w:rPr>
          <w:rFonts w:ascii="Times New Roman" w:hAnsi="Times New Roman"/>
          <w:szCs w:val="24"/>
        </w:rPr>
      </w:pPr>
      <w:r w:rsidRPr="00C7548A">
        <w:rPr>
          <w:rFonts w:ascii="Times New Roman" w:hAnsi="Times New Roman"/>
          <w:szCs w:val="24"/>
        </w:rPr>
        <w:t>W ramach przedmiotowej regulacji podkreślono i doprecyzowano istotę oraz zakres obowiązku informacyjnego wobec podróżnych. Dlatego też jeden z istotnych elementów umowy będzie stanowić informacja o</w:t>
      </w:r>
      <w:r w:rsidR="00C7548A">
        <w:rPr>
          <w:rFonts w:ascii="Times New Roman" w:hAnsi="Times New Roman"/>
          <w:szCs w:val="24"/>
        </w:rPr>
        <w:t xml:space="preserve"> </w:t>
      </w:r>
      <w:r w:rsidRPr="00C7548A">
        <w:rPr>
          <w:rFonts w:ascii="Times New Roman" w:hAnsi="Times New Roman"/>
          <w:szCs w:val="24"/>
        </w:rPr>
        <w:t>zasadach i możliwościach modyfikacji ustalonej w</w:t>
      </w:r>
      <w:r w:rsidR="00C7548A">
        <w:rPr>
          <w:rFonts w:ascii="Times New Roman" w:hAnsi="Times New Roman"/>
          <w:szCs w:val="24"/>
        </w:rPr>
        <w:t xml:space="preserve"> </w:t>
      </w:r>
      <w:r w:rsidRPr="00C7548A">
        <w:rPr>
          <w:rFonts w:ascii="Times New Roman" w:hAnsi="Times New Roman"/>
          <w:szCs w:val="24"/>
        </w:rPr>
        <w:t xml:space="preserve">umowie ceny, w szczególności dopuszczalność i przesłanki jej podwyższania bądź obniżania. Informacje te nie mogą podlegać dowolnym zmianom. Przepisy tego rozdziału regulują również precyzyjnie zasady, przesłanki i terminy rozwiązywania i odstępowania od zawartych umów, a także kwestie wzajemnych rozliczeń między stronami umowy w takich </w:t>
      </w:r>
      <w:r w:rsidR="00880FD2" w:rsidRPr="00C7548A">
        <w:rPr>
          <w:rFonts w:ascii="Times New Roman" w:hAnsi="Times New Roman"/>
          <w:szCs w:val="24"/>
        </w:rPr>
        <w:t>przy</w:t>
      </w:r>
      <w:r w:rsidRPr="00C7548A">
        <w:rPr>
          <w:rFonts w:ascii="Times New Roman" w:hAnsi="Times New Roman"/>
          <w:szCs w:val="24"/>
        </w:rPr>
        <w:t>padkach. Przepisy określają także dopuszczalność oraz ewentualne przesłanki zmiany ceny imprezy turystycznej</w:t>
      </w:r>
      <w:r w:rsidR="00C7548A">
        <w:rPr>
          <w:rFonts w:ascii="Times New Roman" w:hAnsi="Times New Roman"/>
          <w:szCs w:val="24"/>
        </w:rPr>
        <w:t xml:space="preserve"> </w:t>
      </w:r>
      <w:r w:rsidRPr="00C7548A">
        <w:rPr>
          <w:rFonts w:ascii="Times New Roman" w:hAnsi="Times New Roman"/>
          <w:szCs w:val="24"/>
        </w:rPr>
        <w:t>i płynące stąd wzajemne zobowiązania stron umowy.</w:t>
      </w:r>
    </w:p>
    <w:p w:rsidR="001377BF" w:rsidRPr="00C7548A" w:rsidRDefault="001377BF" w:rsidP="004D58E9">
      <w:pPr>
        <w:suppressAutoHyphens/>
        <w:autoSpaceDE w:val="0"/>
        <w:autoSpaceDN w:val="0"/>
        <w:adjustRightInd w:val="0"/>
        <w:spacing w:before="120" w:line="360" w:lineRule="auto"/>
        <w:jc w:val="both"/>
        <w:rPr>
          <w:rFonts w:eastAsia="MS ??"/>
        </w:rPr>
      </w:pPr>
      <w:r w:rsidRPr="00C7548A">
        <w:t xml:space="preserve">Organizatorzy turystyki lub agenci turystyczni zostali zobowiązani do bezzwłocznego udostępnienia podróżnym na trwałym nośniku kopii umowy lub potwierdzenia jej zawarcia. Podróżnemu zastrzeżono przy tym prawo do żądania kopii umowy w </w:t>
      </w:r>
      <w:r w:rsidR="005A2505" w:rsidRPr="00C7548A">
        <w:t xml:space="preserve">postaci </w:t>
      </w:r>
      <w:r w:rsidRPr="00C7548A">
        <w:lastRenderedPageBreak/>
        <w:t>papierowej, jeżeli umowa o udział w imprezie</w:t>
      </w:r>
      <w:r w:rsidR="00203A02">
        <w:t xml:space="preserve"> turystycznej została zawarta w </w:t>
      </w:r>
      <w:r w:rsidRPr="00C7548A">
        <w:t>jednoczesnej fizycznej obecności stron. Zagwarantowano mu także prawo do otrzymania pisemnego potwierdzenia posiad</w:t>
      </w:r>
      <w:r w:rsidR="00203A02">
        <w:t>ania zabezpieczeń finansowych w </w:t>
      </w:r>
      <w:r w:rsidR="00880FD2" w:rsidRPr="00C7548A">
        <w:t>prz</w:t>
      </w:r>
      <w:r w:rsidR="00E04F41" w:rsidRPr="00C7548A">
        <w:t>y</w:t>
      </w:r>
      <w:r w:rsidRPr="00C7548A">
        <w:t>padku dokonania całości lub części wpłaty, a także otrzymania wszelkich dokumentów niezbędnych do rozpoczęcia podróży.</w:t>
      </w:r>
    </w:p>
    <w:p w:rsidR="005A2505" w:rsidRPr="00C7548A" w:rsidRDefault="005A2505" w:rsidP="004D58E9">
      <w:pPr>
        <w:pStyle w:val="ARTartustawynprozporzdzenia"/>
        <w:ind w:firstLine="0"/>
        <w:rPr>
          <w:rFonts w:ascii="Times New Roman" w:hAnsi="Times New Roman"/>
          <w:szCs w:val="24"/>
        </w:rPr>
      </w:pPr>
      <w:r w:rsidRPr="00C7548A">
        <w:rPr>
          <w:rFonts w:ascii="Times New Roman" w:hAnsi="Times New Roman"/>
          <w:szCs w:val="24"/>
        </w:rPr>
        <w:t>Przepisy przedmiotowego rozdziału projektu ustawy określają także zasady przeniesienia przez podróżnego na inną osobę spełniającą warunki udziału w imprezie turystycznej wszystkich przysługujących mu z tytułu umowy o udział w imprezie turystycznej uprawnień, jeżeli jednocześnie osoba ta p</w:t>
      </w:r>
      <w:r w:rsidR="00203A02">
        <w:rPr>
          <w:rFonts w:ascii="Times New Roman" w:hAnsi="Times New Roman"/>
          <w:szCs w:val="24"/>
        </w:rPr>
        <w:t>rzejmuje wszystkie wynikające z </w:t>
      </w:r>
      <w:r w:rsidRPr="00C7548A">
        <w:rPr>
          <w:rFonts w:ascii="Times New Roman" w:hAnsi="Times New Roman"/>
          <w:szCs w:val="24"/>
        </w:rPr>
        <w:t>tej umowy obowiązki.</w:t>
      </w:r>
    </w:p>
    <w:p w:rsidR="0087691F" w:rsidRPr="00C7548A" w:rsidRDefault="001377BF" w:rsidP="004D58E9">
      <w:pPr>
        <w:suppressAutoHyphens/>
        <w:autoSpaceDE w:val="0"/>
        <w:autoSpaceDN w:val="0"/>
        <w:adjustRightInd w:val="0"/>
        <w:spacing w:before="120" w:line="360" w:lineRule="auto"/>
        <w:jc w:val="both"/>
        <w:rPr>
          <w:rFonts w:eastAsia="MS ??"/>
        </w:rPr>
      </w:pPr>
      <w:r w:rsidRPr="00C7548A">
        <w:rPr>
          <w:rFonts w:eastAsia="MS ??"/>
        </w:rPr>
        <w:t>Rozwiązania przyjęte w przedmiotowym rozdziale, jakkolwiek mogą jawić się jako ograniczające swobodę umów, są niezbędne w świetle uregulowań art. 8 dyrektywy 2015/2302. Wprowadzają znaczącą standaryzację umów, zawieranych przez organizatorów turystyki, co ułatwi posługiwanie się nimi. Równocześnie zapewniają one przekazanie podróżnemu wszelkich niezbędnych informacji, zwiększając tym samym jego bezpieczeństwo. W konsekwencji pozwoli to wyeliminować możliwość powstawania choć części sporów i roszczeń na linii podróżny – organizatorzy turystyki.</w:t>
      </w:r>
    </w:p>
    <w:p w:rsidR="001377BF" w:rsidRPr="00C7548A" w:rsidRDefault="001377BF" w:rsidP="004D58E9">
      <w:pPr>
        <w:suppressAutoHyphens/>
        <w:autoSpaceDE w:val="0"/>
        <w:autoSpaceDN w:val="0"/>
        <w:adjustRightInd w:val="0"/>
        <w:spacing w:before="240" w:line="360" w:lineRule="auto"/>
        <w:jc w:val="both"/>
        <w:rPr>
          <w:b/>
          <w:bCs/>
        </w:rPr>
      </w:pPr>
      <w:r w:rsidRPr="00C7548A">
        <w:rPr>
          <w:b/>
          <w:bCs/>
        </w:rPr>
        <w:t>7. Realizacja umowy o udział w imprezie turystycznej (rozdział VII projektu)</w:t>
      </w:r>
    </w:p>
    <w:p w:rsidR="001377BF" w:rsidRPr="00C7548A" w:rsidRDefault="001377BF" w:rsidP="004D58E9">
      <w:pPr>
        <w:pStyle w:val="ARTartustawynprozporzdzenia"/>
        <w:ind w:firstLine="0"/>
        <w:rPr>
          <w:rFonts w:ascii="Times New Roman" w:hAnsi="Times New Roman"/>
          <w:szCs w:val="24"/>
        </w:rPr>
      </w:pPr>
      <w:r w:rsidRPr="00C7548A">
        <w:rPr>
          <w:rFonts w:ascii="Times New Roman" w:hAnsi="Times New Roman"/>
          <w:szCs w:val="24"/>
        </w:rPr>
        <w:t>Przepisy ujęte w tym rozdziale projektu ustawy są w przeważającej mierze związane</w:t>
      </w:r>
      <w:r w:rsidR="00C7548A">
        <w:rPr>
          <w:rFonts w:ascii="Times New Roman" w:hAnsi="Times New Roman"/>
          <w:szCs w:val="24"/>
        </w:rPr>
        <w:t xml:space="preserve"> </w:t>
      </w:r>
      <w:r w:rsidR="00203A02">
        <w:rPr>
          <w:rFonts w:ascii="Times New Roman" w:hAnsi="Times New Roman"/>
          <w:szCs w:val="24"/>
        </w:rPr>
        <w:t>z </w:t>
      </w:r>
      <w:r w:rsidRPr="00C7548A">
        <w:rPr>
          <w:rFonts w:ascii="Times New Roman" w:hAnsi="Times New Roman"/>
          <w:szCs w:val="24"/>
        </w:rPr>
        <w:t xml:space="preserve">uregulowaniami, które zostały wypracowane w ramach dyrektywy 90/314 EWG. Niemniej konieczne było dokonanie modyfikacji i doprecyzowania funkcjonujących już w praktyce schematów związanych z realizacją umowy o udział w imprezie turystycznej. Potrzeba ta wynika choćby ze zmieniającej się rzeczywistości, w której obecnie przychodzi funkcjonować podróżnym wybierającym się na imprezy turystyczne. </w:t>
      </w:r>
    </w:p>
    <w:p w:rsidR="001377BF" w:rsidRPr="00C7548A" w:rsidRDefault="001377BF" w:rsidP="004D58E9">
      <w:pPr>
        <w:pStyle w:val="ARTartustawynprozporzdzenia"/>
        <w:ind w:firstLine="0"/>
        <w:rPr>
          <w:rFonts w:ascii="Times New Roman" w:hAnsi="Times New Roman"/>
          <w:szCs w:val="24"/>
        </w:rPr>
      </w:pPr>
      <w:r w:rsidRPr="00C7548A">
        <w:rPr>
          <w:rFonts w:ascii="Times New Roman" w:hAnsi="Times New Roman"/>
          <w:szCs w:val="24"/>
        </w:rPr>
        <w:t>W przedmiotowych uregulowaniach przyjęto, że organizator turystyki ponosi odpowiedzialność za wykonanie usług turystycznych objętych umową o udział w</w:t>
      </w:r>
      <w:r w:rsidR="00203A02">
        <w:rPr>
          <w:rFonts w:ascii="Times New Roman" w:hAnsi="Times New Roman"/>
          <w:szCs w:val="24"/>
        </w:rPr>
        <w:t> </w:t>
      </w:r>
      <w:r w:rsidRPr="00C7548A">
        <w:rPr>
          <w:rFonts w:ascii="Times New Roman" w:hAnsi="Times New Roman"/>
          <w:szCs w:val="24"/>
        </w:rPr>
        <w:t>imprezie turystycznej, bez względu na to, czy usługi te mają być wykonane przez samego organizatora</w:t>
      </w:r>
      <w:r w:rsidR="0042631D" w:rsidRPr="00C7548A">
        <w:rPr>
          <w:rFonts w:ascii="Times New Roman" w:hAnsi="Times New Roman"/>
          <w:szCs w:val="24"/>
        </w:rPr>
        <w:t xml:space="preserve"> turystyki</w:t>
      </w:r>
      <w:r w:rsidRPr="00C7548A">
        <w:rPr>
          <w:rFonts w:ascii="Times New Roman" w:hAnsi="Times New Roman"/>
          <w:szCs w:val="24"/>
        </w:rPr>
        <w:t>, czy też przez innych dostawców usług turystycznych.</w:t>
      </w:r>
      <w:r w:rsidR="000707D8" w:rsidRPr="00C7548A">
        <w:rPr>
          <w:rFonts w:ascii="Times New Roman" w:hAnsi="Times New Roman"/>
          <w:szCs w:val="24"/>
        </w:rPr>
        <w:t xml:space="preserve"> Odpowiedzialność ta nie ma jednak charakteru bezwzględnego. Istnieją bowiem takie </w:t>
      </w:r>
      <w:r w:rsidR="00880FD2" w:rsidRPr="00C7548A">
        <w:rPr>
          <w:rFonts w:ascii="Times New Roman" w:hAnsi="Times New Roman"/>
          <w:szCs w:val="24"/>
        </w:rPr>
        <w:t>przy</w:t>
      </w:r>
      <w:r w:rsidR="000707D8" w:rsidRPr="00C7548A">
        <w:rPr>
          <w:rFonts w:ascii="Times New Roman" w:hAnsi="Times New Roman"/>
          <w:szCs w:val="24"/>
        </w:rPr>
        <w:t xml:space="preserve">padki wynikające choćby z niemożności usunięcia niezgodności, działania osób trzecich lub przyczynienie się podróżnego, które będą stanowić przesłanki </w:t>
      </w:r>
      <w:r w:rsidR="000707D8" w:rsidRPr="00C7548A">
        <w:rPr>
          <w:rFonts w:ascii="Times New Roman" w:hAnsi="Times New Roman"/>
          <w:szCs w:val="24"/>
        </w:rPr>
        <w:lastRenderedPageBreak/>
        <w:t xml:space="preserve">ewentualnego ograniczenia tej odpowiedzialności. </w:t>
      </w:r>
      <w:r w:rsidRPr="00C7548A">
        <w:rPr>
          <w:rFonts w:ascii="Times New Roman" w:hAnsi="Times New Roman"/>
          <w:szCs w:val="24"/>
        </w:rPr>
        <w:t>Następnie określono zasady zgłaszania przez podróżnych niezgodności między określonymi w umowie usługami turystycznymi (w</w:t>
      </w:r>
      <w:r w:rsidR="00C7548A">
        <w:rPr>
          <w:rFonts w:ascii="Times New Roman" w:hAnsi="Times New Roman"/>
          <w:szCs w:val="24"/>
        </w:rPr>
        <w:t xml:space="preserve"> </w:t>
      </w:r>
      <w:r w:rsidRPr="00C7548A">
        <w:rPr>
          <w:rFonts w:ascii="Times New Roman" w:hAnsi="Times New Roman"/>
          <w:szCs w:val="24"/>
        </w:rPr>
        <w:t>ramach imprezy turystycznej) a rzeczywistością, tryb oraz sposoby usuwania lub rekompensowania zaistniałej niezgodności. W szczególności</w:t>
      </w:r>
      <w:r w:rsidR="002F19E5">
        <w:rPr>
          <w:rFonts w:ascii="Times New Roman" w:hAnsi="Times New Roman"/>
          <w:szCs w:val="24"/>
        </w:rPr>
        <w:t>,</w:t>
      </w:r>
      <w:r w:rsidRPr="00C7548A">
        <w:rPr>
          <w:rFonts w:ascii="Times New Roman" w:hAnsi="Times New Roman"/>
          <w:szCs w:val="24"/>
        </w:rPr>
        <w:t xml:space="preserve"> w przypadku gdy niewykonanie lub nienależyte wykonanie umowy o udział w imprezie turystycznej istotnie wpływa na realizację imprezy</w:t>
      </w:r>
      <w:r w:rsidR="0042631D" w:rsidRPr="00C7548A">
        <w:rPr>
          <w:rFonts w:ascii="Times New Roman" w:hAnsi="Times New Roman"/>
          <w:szCs w:val="24"/>
        </w:rPr>
        <w:t xml:space="preserve"> turystycznej</w:t>
      </w:r>
      <w:r w:rsidRPr="00C7548A">
        <w:rPr>
          <w:rFonts w:ascii="Times New Roman" w:hAnsi="Times New Roman"/>
          <w:szCs w:val="24"/>
        </w:rPr>
        <w:t>, a organizator</w:t>
      </w:r>
      <w:r w:rsidR="0042631D" w:rsidRPr="00C7548A">
        <w:rPr>
          <w:rFonts w:ascii="Times New Roman" w:hAnsi="Times New Roman"/>
          <w:szCs w:val="24"/>
        </w:rPr>
        <w:t xml:space="preserve"> turystyki</w:t>
      </w:r>
      <w:r w:rsidRPr="00C7548A">
        <w:rPr>
          <w:rFonts w:ascii="Times New Roman" w:hAnsi="Times New Roman"/>
          <w:szCs w:val="24"/>
        </w:rPr>
        <w:t xml:space="preserve"> nie zdoła usunąć tej niezgodności w rozsądnym terminie wyznaczonym przez podróżnego, przewidziano możliwość rozwiązania umowy o udział w</w:t>
      </w:r>
      <w:r w:rsidR="00C7548A">
        <w:rPr>
          <w:rFonts w:ascii="Times New Roman" w:hAnsi="Times New Roman"/>
          <w:szCs w:val="24"/>
        </w:rPr>
        <w:t xml:space="preserve"> </w:t>
      </w:r>
      <w:r w:rsidRPr="00C7548A">
        <w:rPr>
          <w:rFonts w:ascii="Times New Roman" w:hAnsi="Times New Roman"/>
          <w:szCs w:val="24"/>
        </w:rPr>
        <w:t>imprezie turystycznej bez opłaty za jej rozwiązanie przez podróżnego.</w:t>
      </w:r>
    </w:p>
    <w:p w:rsidR="001377BF" w:rsidRPr="00C7548A" w:rsidRDefault="001377BF" w:rsidP="004D58E9">
      <w:pPr>
        <w:pStyle w:val="ARTartustawynprozporzdzenia"/>
        <w:ind w:firstLine="0"/>
        <w:rPr>
          <w:rFonts w:ascii="Times New Roman" w:hAnsi="Times New Roman"/>
          <w:szCs w:val="24"/>
        </w:rPr>
      </w:pPr>
      <w:r w:rsidRPr="00C7548A">
        <w:rPr>
          <w:rFonts w:ascii="Times New Roman" w:hAnsi="Times New Roman"/>
          <w:szCs w:val="24"/>
        </w:rPr>
        <w:t>Uregulowano także</w:t>
      </w:r>
      <w:r w:rsidR="005A2505" w:rsidRPr="00C7548A">
        <w:rPr>
          <w:rFonts w:ascii="Times New Roman" w:hAnsi="Times New Roman"/>
          <w:szCs w:val="24"/>
        </w:rPr>
        <w:t xml:space="preserve"> </w:t>
      </w:r>
      <w:r w:rsidRPr="00C7548A">
        <w:rPr>
          <w:rFonts w:ascii="Times New Roman" w:hAnsi="Times New Roman"/>
          <w:szCs w:val="24"/>
        </w:rPr>
        <w:t>obowiązek udzielenia podróżnemu w trudnej sytuacji pomocy przez organizatora turystyki, w</w:t>
      </w:r>
      <w:r w:rsidR="00C7548A">
        <w:rPr>
          <w:rFonts w:ascii="Times New Roman" w:hAnsi="Times New Roman"/>
          <w:szCs w:val="24"/>
        </w:rPr>
        <w:t xml:space="preserve"> </w:t>
      </w:r>
      <w:r w:rsidRPr="00C7548A">
        <w:rPr>
          <w:rFonts w:ascii="Times New Roman" w:hAnsi="Times New Roman"/>
          <w:szCs w:val="24"/>
        </w:rPr>
        <w:t xml:space="preserve">szczególności poprzez wskazanie zakresu </w:t>
      </w:r>
      <w:r w:rsidR="005A2505" w:rsidRPr="00C7548A">
        <w:rPr>
          <w:rFonts w:ascii="Times New Roman" w:hAnsi="Times New Roman"/>
          <w:szCs w:val="24"/>
        </w:rPr>
        <w:t>i</w:t>
      </w:r>
      <w:r w:rsidR="00C7548A">
        <w:rPr>
          <w:rFonts w:ascii="Times New Roman" w:hAnsi="Times New Roman"/>
          <w:szCs w:val="24"/>
        </w:rPr>
        <w:t xml:space="preserve"> </w:t>
      </w:r>
      <w:r w:rsidR="005A2505" w:rsidRPr="00C7548A">
        <w:rPr>
          <w:rFonts w:ascii="Times New Roman" w:hAnsi="Times New Roman"/>
          <w:szCs w:val="24"/>
        </w:rPr>
        <w:t xml:space="preserve">sposobu realizacji </w:t>
      </w:r>
      <w:r w:rsidRPr="00C7548A">
        <w:rPr>
          <w:rFonts w:ascii="Times New Roman" w:hAnsi="Times New Roman"/>
          <w:szCs w:val="24"/>
        </w:rPr>
        <w:t>takiej pomocy (udzielanie odpowiednich informacji dotyczących świadczeń zdrowotnych, władz lokalnych oraz pomocy konsularnej, a</w:t>
      </w:r>
      <w:r w:rsidR="00C7548A">
        <w:rPr>
          <w:rFonts w:ascii="Times New Roman" w:hAnsi="Times New Roman"/>
          <w:szCs w:val="24"/>
        </w:rPr>
        <w:t xml:space="preserve"> </w:t>
      </w:r>
      <w:r w:rsidR="00203A02">
        <w:rPr>
          <w:rFonts w:ascii="Times New Roman" w:hAnsi="Times New Roman"/>
          <w:szCs w:val="24"/>
        </w:rPr>
        <w:t>także pomocy w </w:t>
      </w:r>
      <w:r w:rsidRPr="00C7548A">
        <w:rPr>
          <w:rFonts w:ascii="Times New Roman" w:hAnsi="Times New Roman"/>
          <w:szCs w:val="24"/>
        </w:rPr>
        <w:t>skorzystaniu ze środków porozumiewania się na odległość, w tym ze środków komunikacji elektronicznej oraz w skorzystaniu ze świadczeń zastępczych).</w:t>
      </w:r>
    </w:p>
    <w:p w:rsidR="001377BF" w:rsidRPr="00C7548A" w:rsidRDefault="001377BF" w:rsidP="004D58E9">
      <w:pPr>
        <w:pStyle w:val="ARTartustawynprozporzdzenia"/>
        <w:ind w:firstLine="0"/>
        <w:rPr>
          <w:rFonts w:ascii="Times New Roman" w:hAnsi="Times New Roman"/>
          <w:szCs w:val="24"/>
        </w:rPr>
      </w:pPr>
      <w:r w:rsidRPr="00C7548A">
        <w:rPr>
          <w:rFonts w:ascii="Times New Roman" w:hAnsi="Times New Roman"/>
          <w:szCs w:val="24"/>
        </w:rPr>
        <w:t xml:space="preserve">W przepisach tego rozdziału ujęto także w sposób precyzyjny, jakie roszczenia przysługują podróżnemu, organizatorowi turystyki oraz innym podmiotom w </w:t>
      </w:r>
      <w:r w:rsidR="00880FD2" w:rsidRPr="00C7548A">
        <w:rPr>
          <w:rFonts w:ascii="Times New Roman" w:hAnsi="Times New Roman"/>
          <w:szCs w:val="24"/>
        </w:rPr>
        <w:t>przy</w:t>
      </w:r>
      <w:r w:rsidRPr="00C7548A">
        <w:rPr>
          <w:rFonts w:ascii="Times New Roman" w:hAnsi="Times New Roman"/>
          <w:szCs w:val="24"/>
        </w:rPr>
        <w:t>padku niewykonania lub nienależytego wykonania umowy o imprezę turystyczną. Roszczenia te obejmują w szczególności prawo do żądania obniżenia ceny oraz odszkodowania lub zadośćuczynienia. Równocześnie przewidziano, że roszczenia określone w tym rozdziale ulegną przedawnieniu z upływem 3 lat. Przyjęcie takiego rozwiązania zapewniło systemową spójność powyższego terminu z terminami przedawnienia określonymi w Kodeksie cywilnym.</w:t>
      </w:r>
    </w:p>
    <w:p w:rsidR="001377BF" w:rsidRPr="00C7548A" w:rsidRDefault="001377BF" w:rsidP="004D58E9">
      <w:pPr>
        <w:pStyle w:val="ARTartustawynprozporzdzenia"/>
        <w:ind w:firstLine="0"/>
        <w:rPr>
          <w:rFonts w:ascii="Times New Roman" w:hAnsi="Times New Roman"/>
          <w:szCs w:val="24"/>
        </w:rPr>
      </w:pPr>
      <w:r w:rsidRPr="00C7548A">
        <w:rPr>
          <w:rFonts w:ascii="Times New Roman" w:hAnsi="Times New Roman"/>
          <w:szCs w:val="24"/>
        </w:rPr>
        <w:t xml:space="preserve">Ostatnie uregulowanie tego rozdziału poświęcone zostało odpowiedzialności odszkodowawczej organizatora turystyki, przedsiębiorcy </w:t>
      </w:r>
      <w:r w:rsidRPr="00C7548A">
        <w:rPr>
          <w:rFonts w:ascii="Times New Roman" w:hAnsi="Times New Roman"/>
          <w:szCs w:val="24"/>
          <w:lang w:bidi="pl-PL"/>
        </w:rPr>
        <w:t>ułatwiającego nabywanie powiązanych usług turystycznych</w:t>
      </w:r>
      <w:r w:rsidRPr="00C7548A">
        <w:rPr>
          <w:rFonts w:ascii="Times New Roman" w:hAnsi="Times New Roman"/>
          <w:szCs w:val="24"/>
        </w:rPr>
        <w:t xml:space="preserve"> lub agenta turystycznego wobec podróżnego za swoje błędy w</w:t>
      </w:r>
      <w:r w:rsidR="00C7548A">
        <w:rPr>
          <w:rFonts w:ascii="Times New Roman" w:hAnsi="Times New Roman"/>
          <w:szCs w:val="24"/>
        </w:rPr>
        <w:t xml:space="preserve"> </w:t>
      </w:r>
      <w:r w:rsidRPr="00C7548A">
        <w:rPr>
          <w:rFonts w:ascii="Times New Roman" w:hAnsi="Times New Roman"/>
          <w:szCs w:val="24"/>
        </w:rPr>
        <w:t>rezerwacji, z wyłączeniem przypadku, gdy za taką sytuację odpowiada podróżny lub wynikła ona z nieuniknionych i nadzwyczajnych okoliczności.</w:t>
      </w:r>
    </w:p>
    <w:p w:rsidR="001377BF" w:rsidRPr="00C7548A" w:rsidRDefault="001377BF" w:rsidP="004D58E9">
      <w:pPr>
        <w:pStyle w:val="Tekstpodstawowywcity2"/>
        <w:ind w:firstLine="0"/>
        <w:rPr>
          <w:rFonts w:cs="Times New Roman"/>
          <w:szCs w:val="24"/>
        </w:rPr>
      </w:pPr>
      <w:r w:rsidRPr="00C7548A">
        <w:rPr>
          <w:rFonts w:cs="Times New Roman"/>
          <w:szCs w:val="24"/>
        </w:rPr>
        <w:t>8. Kary pieniężne i przepisy karne (rozdział VIII projektu)</w:t>
      </w:r>
    </w:p>
    <w:p w:rsidR="001377BF" w:rsidRPr="00C7548A" w:rsidRDefault="001377BF" w:rsidP="004D58E9">
      <w:pPr>
        <w:spacing w:before="120" w:line="360" w:lineRule="auto"/>
        <w:jc w:val="both"/>
      </w:pPr>
      <w:r w:rsidRPr="00C7548A">
        <w:t>Przepisy zawarte w rozdziale poświęconym karom pieniężnym oraz przepisom karnym korzystają z</w:t>
      </w:r>
      <w:r w:rsidR="00C7548A">
        <w:t xml:space="preserve"> </w:t>
      </w:r>
      <w:r w:rsidRPr="00C7548A">
        <w:t>rozwiązań funkcjonujących obecnie w ustawie z</w:t>
      </w:r>
      <w:r w:rsidR="00C7548A">
        <w:t xml:space="preserve"> </w:t>
      </w:r>
      <w:r w:rsidRPr="00C7548A">
        <w:t>dnia 29 sierpnia 1997 r. o</w:t>
      </w:r>
      <w:r w:rsidR="00203A02">
        <w:t> </w:t>
      </w:r>
      <w:r w:rsidRPr="00C7548A">
        <w:t xml:space="preserve">usługach turystycznych, uzupełniając je jednak w niezbędnym zakresie. </w:t>
      </w:r>
    </w:p>
    <w:p w:rsidR="001377BF" w:rsidRPr="00C7548A" w:rsidRDefault="001377BF" w:rsidP="004D58E9">
      <w:pPr>
        <w:spacing w:before="120" w:line="360" w:lineRule="auto"/>
        <w:jc w:val="both"/>
      </w:pPr>
      <w:r w:rsidRPr="00C7548A">
        <w:lastRenderedPageBreak/>
        <w:t xml:space="preserve">Przewidują one kary pieniężne w </w:t>
      </w:r>
      <w:r w:rsidR="0022481E" w:rsidRPr="00C7548A">
        <w:t>przy</w:t>
      </w:r>
      <w:r w:rsidRPr="00C7548A">
        <w:t xml:space="preserve">padkach funkcjonowania organizatorów turystyki oraz </w:t>
      </w:r>
      <w:r w:rsidRPr="00C7548A">
        <w:rPr>
          <w:rFonts w:eastAsia="MS ??"/>
        </w:rPr>
        <w:t>przedsiębiorców</w:t>
      </w:r>
      <w:r w:rsidRPr="00C7548A">
        <w:t xml:space="preserve"> ułatwiających nabywanie powiązanych usług turystycznych z</w:t>
      </w:r>
      <w:r w:rsidR="00203A02">
        <w:t> </w:t>
      </w:r>
      <w:r w:rsidRPr="00C7548A">
        <w:t>naruszeniem obowiązków przewidzianych w roz</w:t>
      </w:r>
      <w:r w:rsidR="00203A02">
        <w:t>porządzeniach nr 1177/2010 i nr </w:t>
      </w:r>
      <w:r w:rsidRPr="00C7548A">
        <w:t xml:space="preserve">181/2011 dotyczących praw pasażerów podróżujących drogą morską i drogą wodną śródlądową, a także praw pasażerów w transporcie autobusowym i autokarowym. Kompetencje do nakładania tych kar zostały przyznane marszałkowi województwa. To on bowiem, jako podmiot prowadzący rejestr, musi posiadać instrumenty prawne umożliwiające zobligowanie wyżej </w:t>
      </w:r>
      <w:r w:rsidR="002B3849" w:rsidRPr="00C7548A">
        <w:t>wymienionych</w:t>
      </w:r>
      <w:r w:rsidRPr="00C7548A">
        <w:t xml:space="preserve"> po</w:t>
      </w:r>
      <w:r w:rsidR="00203A02">
        <w:t>dmiotów do działania zgodnego z </w:t>
      </w:r>
      <w:r w:rsidRPr="00C7548A">
        <w:t>prawem. Górną granicę kar pieniężnych ok</w:t>
      </w:r>
      <w:r w:rsidR="002F19E5">
        <w:t>reślono na kwotę odpowiednio 50 </w:t>
      </w:r>
      <w:r w:rsidRPr="00C7548A">
        <w:t>000 zł</w:t>
      </w:r>
      <w:r w:rsidR="00203A02">
        <w:t xml:space="preserve"> i </w:t>
      </w:r>
      <w:r w:rsidR="002F19E5">
        <w:t>30 </w:t>
      </w:r>
      <w:r w:rsidR="0022481E" w:rsidRPr="00C7548A">
        <w:t>000 zł</w:t>
      </w:r>
      <w:r w:rsidR="005A2505" w:rsidRPr="00C7548A">
        <w:t>.</w:t>
      </w:r>
      <w:r w:rsidRPr="00C7548A">
        <w:t xml:space="preserve"> W ramach tych przepisów ujęto także kwestię </w:t>
      </w:r>
      <w:proofErr w:type="spellStart"/>
      <w:r w:rsidRPr="00C7548A">
        <w:t>odwołań</w:t>
      </w:r>
      <w:proofErr w:type="spellEnd"/>
      <w:r w:rsidRPr="00C7548A">
        <w:t xml:space="preserve"> od decyzji marszałka województwa o</w:t>
      </w:r>
      <w:r w:rsidR="00C7548A">
        <w:t xml:space="preserve"> </w:t>
      </w:r>
      <w:r w:rsidRPr="00C7548A">
        <w:t>nałożeniu kary pieniężnej. Przyjęto także, że egzekucja tych kar wraz z</w:t>
      </w:r>
      <w:r w:rsidR="00C7548A">
        <w:t xml:space="preserve"> </w:t>
      </w:r>
      <w:r w:rsidR="002B3849" w:rsidRPr="00C7548A">
        <w:t>odsetkami</w:t>
      </w:r>
      <w:r w:rsidRPr="00C7548A">
        <w:t xml:space="preserve"> będzie prowadzona zgodnie z</w:t>
      </w:r>
      <w:r w:rsidR="00C7548A">
        <w:t xml:space="preserve"> </w:t>
      </w:r>
      <w:r w:rsidRPr="00C7548A">
        <w:t>przepisami o postępowaniu egzekucyjnym w administracji, a uzyskane kwoty będą stanowić dochód budżetu państwa. Przechodząc do przepisów regulujących odpowiedzialność karną</w:t>
      </w:r>
      <w:r w:rsidR="002F19E5">
        <w:t>,</w:t>
      </w:r>
      <w:r w:rsidRPr="00C7548A">
        <w:t xml:space="preserve"> należy na wstępie zauważyć, że ta odp</w:t>
      </w:r>
      <w:r w:rsidR="00F128AC" w:rsidRPr="00C7548A">
        <w:t>o</w:t>
      </w:r>
      <w:r w:rsidRPr="00C7548A">
        <w:t>wiedzialność wyrażona została w zgodzie z zasadą proporcjonalności i</w:t>
      </w:r>
      <w:r w:rsidR="00C7548A">
        <w:t xml:space="preserve"> </w:t>
      </w:r>
      <w:r w:rsidRPr="00C7548A">
        <w:t>subsydiarności. Przewidziane kary są proporcjonalne do stopnia społecznej szkodliwości czynu zabronionego, który sprawca może popełnić</w:t>
      </w:r>
      <w:r w:rsidR="002F19E5">
        <w:t>,</w:t>
      </w:r>
      <w:r w:rsidRPr="00C7548A">
        <w:t xml:space="preserve"> oraz subsydiarne do stopnia ryzyka jego popełnienia. Dodatkowo, z uwagi na specyfikę materii regulowanej przez ustawę, która nie zawsze mieści się w uregulowaniach kodeksu karnego, wprowadzono możliwość karania osób, które działają wbrew przepisom ustawy oraz rzeczywiście odpowiadają za prowadzenie działalności gospodarczej. Dlatego też w proponowanych przepisach wykorzystano rozróżnienie na osoby zajmujące stanowiska lub pełniące funkcje w podmiotach prowadzących działalność w</w:t>
      </w:r>
      <w:r w:rsidR="00C7548A">
        <w:t xml:space="preserve"> </w:t>
      </w:r>
      <w:r w:rsidRPr="00C7548A">
        <w:t xml:space="preserve">zakresie organizowania imprez turystycznych bądź ułatwiania </w:t>
      </w:r>
      <w:r w:rsidRPr="00C7548A">
        <w:rPr>
          <w:lang w:bidi="pl-PL"/>
        </w:rPr>
        <w:t>nabywania powiązanych usług turystycznych</w:t>
      </w:r>
      <w:r w:rsidRPr="00C7548A">
        <w:t>. Osoby działające we wskazanym obszarze bez wymaganego wpisu lub mimo orzeczenia zakazu, jako stwarzające realne zagrożenie dla bezpieczeństwa finansowego rynku i podróżnych, muszą być ścigane i stosownie karane. Trzeba bowiem zapewnić wyeliminowanie z rynku usług turystycznych tych osób, które mimo zastosowanych wobec n</w:t>
      </w:r>
      <w:r w:rsidR="00203A02">
        <w:t>ich sankcji, samodzielnie lub z </w:t>
      </w:r>
      <w:r w:rsidRPr="00C7548A">
        <w:t>wykorzystaniem innych podmiotów otwierały nową działalność na tym rynku</w:t>
      </w:r>
      <w:r w:rsidR="00203A02">
        <w:t>. W </w:t>
      </w:r>
      <w:r w:rsidRPr="00C7548A">
        <w:t>przepisach ujętych w przedmiotowym rozdziale spenalizowano także te zachowania, które prowadzą do podważania systemu zabezpieczeń finansowych</w:t>
      </w:r>
      <w:r w:rsidR="00022810">
        <w:t>,</w:t>
      </w:r>
      <w:r w:rsidRPr="00C7548A">
        <w:t xml:space="preserve"> jako stanowiące poważne zagrożenie dla funkcjonowania tego systemu oraz dla </w:t>
      </w:r>
      <w:r w:rsidR="002B3849" w:rsidRPr="00C7548A">
        <w:t>podróżnych.</w:t>
      </w:r>
    </w:p>
    <w:p w:rsidR="001377BF" w:rsidRPr="00C7548A" w:rsidRDefault="001377BF" w:rsidP="004D58E9">
      <w:pPr>
        <w:spacing w:before="120" w:line="360" w:lineRule="auto"/>
        <w:jc w:val="both"/>
        <w:rPr>
          <w:b/>
        </w:rPr>
      </w:pPr>
      <w:r w:rsidRPr="00C7548A">
        <w:lastRenderedPageBreak/>
        <w:t>Przepisy karne przewidziane w niniejszym rozdziale penalizują zatem sprzeczne z</w:t>
      </w:r>
      <w:r w:rsidR="00203A02">
        <w:t> </w:t>
      </w:r>
      <w:r w:rsidRPr="00C7548A">
        <w:t>prawem zachowania i zaniechania w ramach całego przewidzianego ustawą systemu zabezpieczeń finansowych. Równocześnie pełnią one rol</w:t>
      </w:r>
      <w:r w:rsidR="00022810">
        <w:t>ę</w:t>
      </w:r>
      <w:r w:rsidRPr="00C7548A">
        <w:t xml:space="preserve"> subsydiarną wobec uregulowań kodeksu karnego dotyczących m. in. przestępstw przeciwko wiarygodności dokumentów czy przestępstw przeciwko obrotowi gospodarczemu.</w:t>
      </w:r>
    </w:p>
    <w:p w:rsidR="001377BF" w:rsidRPr="00C7548A" w:rsidRDefault="001377BF" w:rsidP="004D58E9">
      <w:pPr>
        <w:pStyle w:val="Tekstpodstawowywcity2"/>
        <w:ind w:firstLine="0"/>
        <w:rPr>
          <w:rFonts w:cs="Times New Roman"/>
          <w:szCs w:val="24"/>
        </w:rPr>
      </w:pPr>
      <w:r w:rsidRPr="00C7548A">
        <w:rPr>
          <w:rFonts w:cs="Times New Roman"/>
          <w:szCs w:val="24"/>
        </w:rPr>
        <w:t>9. Zmiany w przepisach obowiązujących (rozdział IX projektu)</w:t>
      </w:r>
    </w:p>
    <w:p w:rsidR="001377BF" w:rsidRPr="00C7548A" w:rsidRDefault="001377BF" w:rsidP="004D58E9">
      <w:pPr>
        <w:pStyle w:val="Nagwek1"/>
        <w:spacing w:before="120" w:after="0"/>
        <w:ind w:firstLine="0"/>
      </w:pPr>
      <w:r w:rsidRPr="00C7548A">
        <w:t>A. Zmiany w ustawie Kodeks Wykroczeń</w:t>
      </w:r>
    </w:p>
    <w:p w:rsidR="001377BF" w:rsidRPr="00C7548A" w:rsidRDefault="001377BF" w:rsidP="009E6F83">
      <w:pPr>
        <w:spacing w:line="360" w:lineRule="auto"/>
        <w:jc w:val="both"/>
        <w:rPr>
          <w:b/>
          <w:iCs/>
        </w:rPr>
      </w:pPr>
      <w:r w:rsidRPr="00C7548A">
        <w:t xml:space="preserve">Zmiany mają na celu ujednolicenie pojęć funkcjonujących na gruncie kodeksu </w:t>
      </w:r>
      <w:r w:rsidR="002B3849" w:rsidRPr="00C7548A">
        <w:t>wykroczeń z</w:t>
      </w:r>
      <w:r w:rsidRPr="00C7548A">
        <w:t xml:space="preserve"> pojęciami oraz ich definicjami przyjętych w projekcie ustawy o imprezach turystycznych i</w:t>
      </w:r>
      <w:r w:rsidR="00C7548A">
        <w:t xml:space="preserve"> </w:t>
      </w:r>
      <w:r w:rsidRPr="00C7548A">
        <w:t>powiązanych usługach turystycznych.</w:t>
      </w:r>
    </w:p>
    <w:p w:rsidR="001377BF" w:rsidRPr="00C7548A" w:rsidRDefault="001377BF" w:rsidP="004D58E9">
      <w:pPr>
        <w:keepNext/>
        <w:spacing w:before="120" w:line="360" w:lineRule="auto"/>
        <w:jc w:val="both"/>
        <w:rPr>
          <w:b/>
          <w:iCs/>
        </w:rPr>
      </w:pPr>
      <w:r w:rsidRPr="00C7548A">
        <w:rPr>
          <w:b/>
          <w:iCs/>
        </w:rPr>
        <w:t>B. Zmiany w ustawie o systemie oświaty</w:t>
      </w:r>
    </w:p>
    <w:p w:rsidR="001377BF" w:rsidRPr="00C7548A" w:rsidRDefault="001377BF" w:rsidP="009E6F83">
      <w:pPr>
        <w:keepNext/>
        <w:suppressAutoHyphens/>
        <w:autoSpaceDE w:val="0"/>
        <w:autoSpaceDN w:val="0"/>
        <w:adjustRightInd w:val="0"/>
        <w:spacing w:line="360" w:lineRule="auto"/>
        <w:jc w:val="both"/>
      </w:pPr>
      <w:r w:rsidRPr="00C7548A">
        <w:t xml:space="preserve">Zmiany dokonane w ustawie o systemie oświaty w przeważającej mierze mają charakter </w:t>
      </w:r>
      <w:proofErr w:type="spellStart"/>
      <w:r w:rsidRPr="00C7548A">
        <w:t>nomenklaturalny</w:t>
      </w:r>
      <w:proofErr w:type="spellEnd"/>
      <w:r w:rsidRPr="00C7548A">
        <w:t>. Dostosowują one pojęcia funkcjonujące w tej ustawie do nowych pojęć w</w:t>
      </w:r>
      <w:r w:rsidR="00C7548A">
        <w:t xml:space="preserve"> </w:t>
      </w:r>
      <w:r w:rsidRPr="00C7548A">
        <w:t>obszarze rynku turystycznego wynikających z dyrektywy 2015/2302. Dotyczy to w</w:t>
      </w:r>
      <w:r w:rsidR="00C7548A">
        <w:t xml:space="preserve"> </w:t>
      </w:r>
      <w:r w:rsidRPr="00C7548A">
        <w:t>głównej mierze pojęć: impreza turystyczna, rejestr organizatorów turystyki i</w:t>
      </w:r>
      <w:r w:rsidR="00203A02">
        <w:t> </w:t>
      </w:r>
      <w:r w:rsidRPr="00C7548A">
        <w:rPr>
          <w:rFonts w:eastAsia="MS ??"/>
        </w:rPr>
        <w:t>przedsiębiorców</w:t>
      </w:r>
      <w:r w:rsidRPr="00C7548A">
        <w:t xml:space="preserve"> </w:t>
      </w:r>
      <w:r w:rsidRPr="00C7548A">
        <w:rPr>
          <w:lang w:bidi="pl-PL"/>
        </w:rPr>
        <w:t>ułatwiający</w:t>
      </w:r>
      <w:r w:rsidRPr="00C7548A">
        <w:t>ch</w:t>
      </w:r>
      <w:r w:rsidRPr="00C7548A">
        <w:rPr>
          <w:lang w:bidi="pl-PL"/>
        </w:rPr>
        <w:t xml:space="preserve"> nabywanie powiązanych usług turystycznych</w:t>
      </w:r>
      <w:r w:rsidRPr="00C7548A">
        <w:t xml:space="preserve"> oraz nazwy nowej ustawy o</w:t>
      </w:r>
      <w:r w:rsidR="00C7548A">
        <w:t xml:space="preserve"> </w:t>
      </w:r>
      <w:r w:rsidRPr="00C7548A">
        <w:t>imprezach turystycznych i powiązanych usługach turystycznych.</w:t>
      </w:r>
    </w:p>
    <w:p w:rsidR="001377BF" w:rsidRPr="00C7548A" w:rsidRDefault="001377BF" w:rsidP="004D58E9">
      <w:pPr>
        <w:pStyle w:val="Nagwek1"/>
        <w:spacing w:before="120" w:after="0"/>
        <w:ind w:firstLine="0"/>
      </w:pPr>
      <w:r w:rsidRPr="00C7548A">
        <w:t>C. Zmiany w ustawie o usługach turystycznych</w:t>
      </w:r>
    </w:p>
    <w:p w:rsidR="001377BF" w:rsidRPr="00C7548A" w:rsidRDefault="001377BF" w:rsidP="009E6F83">
      <w:pPr>
        <w:spacing w:line="360" w:lineRule="auto"/>
        <w:jc w:val="both"/>
        <w:rPr>
          <w:iCs/>
        </w:rPr>
      </w:pPr>
      <w:r w:rsidRPr="00C7548A">
        <w:rPr>
          <w:iCs/>
        </w:rPr>
        <w:t>Z uwagi na to, że w ramach projektowanej ustawy transponującej dyrektywę 2015/2302, konieczne było wprowadzenie nowych, dotychczas nieznanych pojęć oraz dokonanie modyfikacji istniejących instytucji i procedur, niezbędne okazało się dokonanie zasadniczych zmian w ustawie z dnia 29 sierpnia 1997 r. o usługach turystycznych. Wyrażają się one już choćby w zmianie</w:t>
      </w:r>
      <w:r w:rsidR="009E6F83">
        <w:rPr>
          <w:iCs/>
        </w:rPr>
        <w:t xml:space="preserve"> tytułu tej ustawy na ustawę „o </w:t>
      </w:r>
      <w:r w:rsidRPr="00C7548A">
        <w:rPr>
          <w:iCs/>
        </w:rPr>
        <w:t xml:space="preserve">usługach hotelarskich </w:t>
      </w:r>
      <w:r w:rsidRPr="00C7548A">
        <w:t>oraz usługach pilotów wycieczek i przewodników turystycznych</w:t>
      </w:r>
      <w:r w:rsidR="008104A4">
        <w:t>”</w:t>
      </w:r>
      <w:r w:rsidRPr="00C7548A">
        <w:rPr>
          <w:iCs/>
        </w:rPr>
        <w:t>. Na nowo określono również zakres przedmiotowy i podmiotowy tejże regulacji</w:t>
      </w:r>
      <w:r w:rsidR="00022810">
        <w:rPr>
          <w:iCs/>
        </w:rPr>
        <w:t>,</w:t>
      </w:r>
      <w:r w:rsidRPr="00C7548A">
        <w:rPr>
          <w:iCs/>
        </w:rPr>
        <w:t xml:space="preserve"> wskazując, iż ustawa określać będzie w nowym brzmieniu wyłącznie warunki świadczenia usług hotelarskich </w:t>
      </w:r>
      <w:r w:rsidRPr="00C7548A">
        <w:t>oraz usług pilotów wycieczek i</w:t>
      </w:r>
      <w:r w:rsidR="00C7548A">
        <w:t xml:space="preserve"> </w:t>
      </w:r>
      <w:r w:rsidRPr="00C7548A">
        <w:t>przewodników turystycznych</w:t>
      </w:r>
      <w:r w:rsidRPr="00C7548A">
        <w:rPr>
          <w:iCs/>
        </w:rPr>
        <w:t xml:space="preserve"> na terytorium Rzeczypospolitej Polskiej, a także za granicą, jeżeli umowy z</w:t>
      </w:r>
      <w:r w:rsidR="00C7548A">
        <w:rPr>
          <w:iCs/>
        </w:rPr>
        <w:t xml:space="preserve"> </w:t>
      </w:r>
      <w:r w:rsidRPr="00C7548A">
        <w:rPr>
          <w:iCs/>
        </w:rPr>
        <w:t xml:space="preserve">podróżnymi o świadczenie tych usług są zawierane na terytorium Rzeczypospolitej Polskiej. Całkowicie uchylone zostały przepisy tej ustawy dotyczące organizatorów turystyki, pośredników turystycznych i agentów turystycznych. Materia ta została bowiem uregulowana w niniejszym projekcie. Szczegółowe zmiany </w:t>
      </w:r>
      <w:r w:rsidRPr="00C7548A">
        <w:rPr>
          <w:iCs/>
        </w:rPr>
        <w:lastRenderedPageBreak/>
        <w:t>doprowadziły również do uchylenia innych przepisów ustawy o usługach turystycznych, które zostały „przeniesione” do ust</w:t>
      </w:r>
      <w:r w:rsidR="009E6F83">
        <w:rPr>
          <w:iCs/>
        </w:rPr>
        <w:t>awy o imprezach turystycznych i </w:t>
      </w:r>
      <w:r w:rsidRPr="00C7548A">
        <w:rPr>
          <w:iCs/>
        </w:rPr>
        <w:t>powiązanych usługach turystycznych. Do tej grupy należy zaliczyć przepisy regulujące: Turystyczny Fundusz Gwarancyjny, kwestię ochrony klientów, kary pieniężne i przepisy karne oraz odesłanie do odpowiedniego stosowania przepisów ustawy o swobodzie działalności gospodarczej. „Nowa” ustawa o</w:t>
      </w:r>
      <w:r w:rsidR="00C7548A">
        <w:rPr>
          <w:iCs/>
        </w:rPr>
        <w:t xml:space="preserve"> </w:t>
      </w:r>
      <w:r w:rsidRPr="00C7548A">
        <w:rPr>
          <w:iCs/>
        </w:rPr>
        <w:t xml:space="preserve">usługach hotelarskich </w:t>
      </w:r>
      <w:r w:rsidRPr="00C7548A">
        <w:t>oraz usługach pilotów wycieczek i przewodników turystycznych będzie zatem regulować wyłącznie kwestie określone w jej tytule.</w:t>
      </w:r>
    </w:p>
    <w:p w:rsidR="001377BF" w:rsidRPr="00C7548A" w:rsidRDefault="001377BF" w:rsidP="004D58E9">
      <w:pPr>
        <w:keepNext/>
        <w:spacing w:before="120" w:line="360" w:lineRule="auto"/>
        <w:jc w:val="both"/>
        <w:rPr>
          <w:b/>
        </w:rPr>
      </w:pPr>
      <w:r w:rsidRPr="00C7548A">
        <w:rPr>
          <w:b/>
          <w:iCs/>
        </w:rPr>
        <w:t xml:space="preserve">D. </w:t>
      </w:r>
      <w:r w:rsidRPr="00C7548A">
        <w:rPr>
          <w:b/>
        </w:rPr>
        <w:t>Zmiany w ustawie – Prawo bankowe</w:t>
      </w:r>
    </w:p>
    <w:p w:rsidR="001377BF" w:rsidRPr="00C7548A" w:rsidRDefault="001377BF" w:rsidP="009E6F83">
      <w:pPr>
        <w:keepNext/>
        <w:spacing w:line="360" w:lineRule="auto"/>
        <w:jc w:val="both"/>
        <w:rPr>
          <w:iCs/>
        </w:rPr>
      </w:pPr>
      <w:r w:rsidRPr="00C7548A">
        <w:rPr>
          <w:iCs/>
        </w:rPr>
        <w:t xml:space="preserve">Zmiana dokonana w tej ustawie wynika z konieczności zapewnienia marszałkowi województwa instrumentu prawnego pozwalającego na kontrolę prawidłowości wykorzystywania instytucji turystycznego rachunku powierniczego przez organizatorów turystyki i </w:t>
      </w:r>
      <w:r w:rsidRPr="00C7548A">
        <w:rPr>
          <w:rFonts w:eastAsia="MS ??"/>
        </w:rPr>
        <w:t>przedsiębiorców</w:t>
      </w:r>
      <w:r w:rsidRPr="00C7548A">
        <w:rPr>
          <w:iCs/>
        </w:rPr>
        <w:t xml:space="preserve"> ułatwiających nabywanie powiązanych usług turystycznych. Została ona wprowadzona z uwagi na potrzebę ochrony interesów podróżnych.</w:t>
      </w:r>
    </w:p>
    <w:p w:rsidR="001377BF" w:rsidRPr="00C7548A" w:rsidRDefault="001377BF" w:rsidP="004D58E9">
      <w:pPr>
        <w:pStyle w:val="ARTartustawynprozporzdzenia"/>
        <w:suppressAutoHyphens w:val="0"/>
        <w:autoSpaceDE/>
        <w:autoSpaceDN/>
        <w:adjustRightInd/>
        <w:ind w:firstLine="0"/>
        <w:rPr>
          <w:rFonts w:ascii="Times New Roman" w:eastAsia="Times New Roman" w:hAnsi="Times New Roman"/>
          <w:iCs/>
          <w:szCs w:val="24"/>
        </w:rPr>
      </w:pPr>
      <w:r w:rsidRPr="00C7548A">
        <w:rPr>
          <w:rFonts w:ascii="Times New Roman" w:eastAsia="Times New Roman" w:hAnsi="Times New Roman"/>
          <w:iCs/>
          <w:szCs w:val="24"/>
        </w:rPr>
        <w:t>Kontrola, o której wyżej mowa, jest sprawowana poprzez umożliwienie marszałkowi województwa dostępu do danych o wpłatach dokonywanych przez podróżnych na turystyczny rachunek powierniczy. Pozwala to ustalić, czy przedsiębiorca</w:t>
      </w:r>
      <w:r w:rsidR="004934C8" w:rsidRPr="00C7548A">
        <w:rPr>
          <w:rFonts w:ascii="Times New Roman" w:eastAsia="Times New Roman" w:hAnsi="Times New Roman"/>
          <w:iCs/>
          <w:szCs w:val="24"/>
        </w:rPr>
        <w:t xml:space="preserve"> turystyczny</w:t>
      </w:r>
      <w:r w:rsidRPr="00C7548A">
        <w:rPr>
          <w:rFonts w:ascii="Times New Roman" w:eastAsia="Times New Roman" w:hAnsi="Times New Roman"/>
          <w:iCs/>
          <w:szCs w:val="24"/>
        </w:rPr>
        <w:t xml:space="preserve"> nie wprowadza w błąd podróżnych</w:t>
      </w:r>
      <w:r w:rsidR="00022810">
        <w:rPr>
          <w:rFonts w:ascii="Times New Roman" w:eastAsia="Times New Roman" w:hAnsi="Times New Roman"/>
          <w:iCs/>
          <w:szCs w:val="24"/>
        </w:rPr>
        <w:t>,</w:t>
      </w:r>
      <w:r w:rsidRPr="00C7548A">
        <w:rPr>
          <w:rFonts w:ascii="Times New Roman" w:eastAsia="Times New Roman" w:hAnsi="Times New Roman"/>
          <w:iCs/>
          <w:szCs w:val="24"/>
        </w:rPr>
        <w:t xml:space="preserve"> podając </w:t>
      </w:r>
      <w:r w:rsidR="009E6F83">
        <w:rPr>
          <w:rFonts w:ascii="Times New Roman" w:eastAsia="Times New Roman" w:hAnsi="Times New Roman"/>
          <w:iCs/>
          <w:szCs w:val="24"/>
        </w:rPr>
        <w:t>inny numer rachunku bankowego i </w:t>
      </w:r>
      <w:r w:rsidRPr="00C7548A">
        <w:rPr>
          <w:rFonts w:ascii="Times New Roman" w:eastAsia="Times New Roman" w:hAnsi="Times New Roman"/>
          <w:iCs/>
          <w:szCs w:val="24"/>
        </w:rPr>
        <w:t>gromadząc na nim wpłaty za imprezę turystyczną lub powiązane usługi turystyczne, mimo obowiązku gromadzenia wpłat na turystycznym rachunku powierniczym.</w:t>
      </w:r>
    </w:p>
    <w:p w:rsidR="001377BF" w:rsidRPr="00C7548A" w:rsidRDefault="001377BF" w:rsidP="004D58E9">
      <w:pPr>
        <w:pStyle w:val="ARTartustawynprozporzdzenia"/>
        <w:suppressAutoHyphens w:val="0"/>
        <w:autoSpaceDE/>
        <w:autoSpaceDN/>
        <w:adjustRightInd/>
        <w:ind w:firstLine="0"/>
        <w:rPr>
          <w:rFonts w:ascii="Times New Roman" w:eastAsia="Times New Roman" w:hAnsi="Times New Roman"/>
          <w:bCs/>
          <w:iCs/>
          <w:szCs w:val="24"/>
        </w:rPr>
      </w:pPr>
      <w:r w:rsidRPr="00C7548A">
        <w:rPr>
          <w:rFonts w:ascii="Times New Roman" w:eastAsia="Times New Roman" w:hAnsi="Times New Roman"/>
          <w:iCs/>
          <w:szCs w:val="24"/>
        </w:rPr>
        <w:t>Jakkolwiek przyznanie marszałkowi województwa powyższej kompetencji rozszerza zakres podmiotów mających dostęp do tzw. tajemnicy bankowej, dokonanie tej zmiany było konieczne z przyczyn</w:t>
      </w:r>
      <w:r w:rsidR="00022810">
        <w:rPr>
          <w:rFonts w:ascii="Times New Roman" w:eastAsia="Times New Roman" w:hAnsi="Times New Roman"/>
          <w:iCs/>
          <w:szCs w:val="24"/>
        </w:rPr>
        <w:t>,</w:t>
      </w:r>
      <w:r w:rsidRPr="00C7548A">
        <w:rPr>
          <w:rFonts w:ascii="Times New Roman" w:eastAsia="Times New Roman" w:hAnsi="Times New Roman"/>
          <w:iCs/>
          <w:szCs w:val="24"/>
        </w:rPr>
        <w:t xml:space="preserve"> o których </w:t>
      </w:r>
      <w:r w:rsidR="00CB2F32" w:rsidRPr="00C7548A">
        <w:rPr>
          <w:rFonts w:ascii="Times New Roman" w:eastAsia="Times New Roman" w:hAnsi="Times New Roman"/>
          <w:iCs/>
          <w:szCs w:val="24"/>
        </w:rPr>
        <w:t xml:space="preserve">wyżej </w:t>
      </w:r>
      <w:r w:rsidR="00022810" w:rsidRPr="00C7548A">
        <w:rPr>
          <w:rFonts w:ascii="Times New Roman" w:eastAsia="Times New Roman" w:hAnsi="Times New Roman"/>
          <w:iCs/>
          <w:szCs w:val="24"/>
        </w:rPr>
        <w:t>mowa</w:t>
      </w:r>
      <w:r w:rsidR="00022810">
        <w:rPr>
          <w:rFonts w:ascii="Times New Roman" w:eastAsia="Times New Roman" w:hAnsi="Times New Roman"/>
          <w:iCs/>
          <w:szCs w:val="24"/>
        </w:rPr>
        <w:t>,</w:t>
      </w:r>
      <w:r w:rsidRPr="00C7548A">
        <w:rPr>
          <w:rFonts w:ascii="Times New Roman" w:eastAsia="Times New Roman" w:hAnsi="Times New Roman"/>
          <w:iCs/>
          <w:szCs w:val="24"/>
        </w:rPr>
        <w:t xml:space="preserve"> i</w:t>
      </w:r>
      <w:r w:rsidR="009E6F83">
        <w:rPr>
          <w:rFonts w:ascii="Times New Roman" w:eastAsia="Times New Roman" w:hAnsi="Times New Roman"/>
          <w:iCs/>
          <w:szCs w:val="24"/>
        </w:rPr>
        <w:t xml:space="preserve"> zostało poczynione wyłącznie w </w:t>
      </w:r>
      <w:r w:rsidRPr="00C7548A">
        <w:rPr>
          <w:rFonts w:ascii="Times New Roman" w:eastAsia="Times New Roman" w:hAnsi="Times New Roman"/>
          <w:iCs/>
          <w:szCs w:val="24"/>
        </w:rPr>
        <w:t>niezbędnym, minimalnym zakresie.</w:t>
      </w:r>
    </w:p>
    <w:p w:rsidR="001377BF" w:rsidRPr="00C7548A" w:rsidRDefault="001377BF" w:rsidP="004D58E9">
      <w:pPr>
        <w:spacing w:before="120" w:line="360" w:lineRule="auto"/>
        <w:jc w:val="both"/>
        <w:rPr>
          <w:b/>
          <w:iCs/>
        </w:rPr>
      </w:pPr>
      <w:r w:rsidRPr="00C7548A">
        <w:rPr>
          <w:b/>
          <w:iCs/>
        </w:rPr>
        <w:t>E. Zmiany w ustawie o transporcie kolejowym</w:t>
      </w:r>
    </w:p>
    <w:p w:rsidR="001377BF" w:rsidRPr="00C7548A" w:rsidRDefault="001377BF" w:rsidP="009E6F83">
      <w:pPr>
        <w:suppressAutoHyphens/>
        <w:autoSpaceDE w:val="0"/>
        <w:autoSpaceDN w:val="0"/>
        <w:adjustRightInd w:val="0"/>
        <w:spacing w:line="360" w:lineRule="auto"/>
        <w:jc w:val="both"/>
        <w:rPr>
          <w:b/>
          <w:iCs/>
        </w:rPr>
      </w:pPr>
      <w:r w:rsidRPr="00C7548A">
        <w:t>Zmiany dokonane w ustawie o transporcie kolejowym mają na celu ujednolicenie pojęć zawartych w niniejszym projekcie oraz przedmiotowej ustawie. Dostosowują one użyte w</w:t>
      </w:r>
      <w:r w:rsidR="00C7548A">
        <w:t xml:space="preserve"> </w:t>
      </w:r>
      <w:r w:rsidRPr="00C7548A">
        <w:t xml:space="preserve">tym akcie prawnym pojęcia – organizator turystyki i pośrednik turystyczny </w:t>
      </w:r>
      <w:r w:rsidR="009E6F83">
        <w:t>(np. w art. </w:t>
      </w:r>
      <w:r w:rsidRPr="00C7548A">
        <w:t>14a ust. 5 pkt 1) – do nowych pojęć wprowadzonych zgodnie z dyrektywą 2015/2302, tj.</w:t>
      </w:r>
      <w:r w:rsidR="00C7548A">
        <w:t xml:space="preserve"> </w:t>
      </w:r>
      <w:r w:rsidRPr="00C7548A">
        <w:t xml:space="preserve">organizator turystyki i </w:t>
      </w:r>
      <w:r w:rsidRPr="00C7548A">
        <w:rPr>
          <w:rFonts w:eastAsia="MS ??"/>
        </w:rPr>
        <w:t>przedsiębiorca</w:t>
      </w:r>
      <w:r w:rsidRPr="00C7548A">
        <w:t xml:space="preserve"> ułatwiający nabywanie powiązanych usług turystycznych. Ponadto, w ramach nowelizacji, zaktualizowano </w:t>
      </w:r>
      <w:r w:rsidRPr="00C7548A">
        <w:lastRenderedPageBreak/>
        <w:t>odesłania do obecnej ustawy o usługach turystycznych</w:t>
      </w:r>
      <w:r w:rsidR="00022810">
        <w:t>,</w:t>
      </w:r>
      <w:r w:rsidRPr="00C7548A">
        <w:t xml:space="preserve"> zastępując je odesłaniem do przepisów </w:t>
      </w:r>
      <w:r w:rsidR="0087691F" w:rsidRPr="00C7548A">
        <w:t xml:space="preserve">niniejszej </w:t>
      </w:r>
      <w:r w:rsidRPr="00C7548A">
        <w:t>ustawy.</w:t>
      </w:r>
    </w:p>
    <w:p w:rsidR="001377BF" w:rsidRPr="00C7548A" w:rsidRDefault="001377BF" w:rsidP="004D58E9">
      <w:pPr>
        <w:spacing w:before="120" w:line="360" w:lineRule="auto"/>
        <w:jc w:val="both"/>
        <w:rPr>
          <w:b/>
          <w:iCs/>
        </w:rPr>
      </w:pPr>
      <w:r w:rsidRPr="00C7548A">
        <w:rPr>
          <w:b/>
          <w:iCs/>
        </w:rPr>
        <w:t>F.</w:t>
      </w:r>
      <w:r w:rsidRPr="00C7548A">
        <w:rPr>
          <w:iCs/>
        </w:rPr>
        <w:t xml:space="preserve"> </w:t>
      </w:r>
      <w:r w:rsidRPr="00C7548A">
        <w:rPr>
          <w:b/>
          <w:iCs/>
        </w:rPr>
        <w:t>Zmiany w ustawie o</w:t>
      </w:r>
      <w:r w:rsidRPr="00C7548A">
        <w:t xml:space="preserve"> </w:t>
      </w:r>
      <w:r w:rsidRPr="00C7548A">
        <w:rPr>
          <w:b/>
          <w:iCs/>
        </w:rPr>
        <w:t>ubezpieczeniach obowiązkowych, Ubezpieczeniowym Funduszu Gwarancyjnym i Polskim Biurze Ubezpieczycieli Komunikacyjnych</w:t>
      </w:r>
    </w:p>
    <w:p w:rsidR="001377BF" w:rsidRPr="00C7548A" w:rsidRDefault="001377BF" w:rsidP="009E6F83">
      <w:pPr>
        <w:spacing w:line="360" w:lineRule="auto"/>
        <w:jc w:val="both"/>
        <w:rPr>
          <w:iCs/>
        </w:rPr>
      </w:pPr>
      <w:r w:rsidRPr="00C7548A">
        <w:rPr>
          <w:iCs/>
        </w:rPr>
        <w:t>Wobec przeniesienia regulacji dotyczących Turystycznego Funduszu Gwarancyjnego na grunt nowej ustawy o imprezach turystycznych i powiązanych usługach turystycznych niezbędne było dokonanie zmian w ustawie o ubezpieczeniach obowiązkowych, Ubezpieczeniowym Funduszu Gwarancyjnym i Polskim Biurze Ubezpieczycieli Komunikacyjnych, które pozwolą na funkcjonowanie Funduszu na nowym gruncie ustawowym. Odniesienia do regulacji w zakresie Turystycznego Funduszu Gwarancyjnego będą dotyczyły rozdziału V nowej ustawy.</w:t>
      </w:r>
    </w:p>
    <w:p w:rsidR="001377BF" w:rsidRPr="00C7548A" w:rsidRDefault="001377BF" w:rsidP="004D58E9">
      <w:pPr>
        <w:pStyle w:val="Nagwek1"/>
        <w:spacing w:before="120" w:after="0"/>
        <w:ind w:firstLine="0"/>
      </w:pPr>
      <w:r w:rsidRPr="00C7548A">
        <w:t>G. Zmiany w ustawie o prawach konsumenta</w:t>
      </w:r>
    </w:p>
    <w:p w:rsidR="001377BF" w:rsidRPr="00C7548A" w:rsidRDefault="001377BF" w:rsidP="009E6F83">
      <w:pPr>
        <w:pStyle w:val="Nagwek1"/>
        <w:spacing w:before="0" w:after="0"/>
        <w:ind w:firstLine="0"/>
        <w:rPr>
          <w:b w:val="0"/>
          <w:bCs/>
        </w:rPr>
      </w:pPr>
      <w:r w:rsidRPr="00C7548A">
        <w:rPr>
          <w:b w:val="0"/>
          <w:bCs/>
        </w:rPr>
        <w:t>Realizacja postanowień dyrektywy 2015/2302 wymagała dokonania zmian także w</w:t>
      </w:r>
      <w:r w:rsidR="009E6F83">
        <w:rPr>
          <w:b w:val="0"/>
          <w:bCs/>
        </w:rPr>
        <w:t> </w:t>
      </w:r>
      <w:r w:rsidRPr="00C7548A">
        <w:rPr>
          <w:b w:val="0"/>
          <w:bCs/>
        </w:rPr>
        <w:t>ustawie z</w:t>
      </w:r>
      <w:r w:rsidR="00C7548A">
        <w:rPr>
          <w:b w:val="0"/>
          <w:bCs/>
        </w:rPr>
        <w:t xml:space="preserve"> </w:t>
      </w:r>
      <w:r w:rsidRPr="00C7548A">
        <w:rPr>
          <w:b w:val="0"/>
          <w:bCs/>
        </w:rPr>
        <w:t>dnia 30 maja 2014</w:t>
      </w:r>
      <w:r w:rsidR="00C7548A">
        <w:rPr>
          <w:b w:val="0"/>
          <w:bCs/>
        </w:rPr>
        <w:t xml:space="preserve"> </w:t>
      </w:r>
      <w:r w:rsidRPr="00C7548A">
        <w:rPr>
          <w:b w:val="0"/>
          <w:bCs/>
        </w:rPr>
        <w:t>r. o</w:t>
      </w:r>
      <w:r w:rsidR="00C7548A">
        <w:rPr>
          <w:b w:val="0"/>
          <w:bCs/>
        </w:rPr>
        <w:t xml:space="preserve"> </w:t>
      </w:r>
      <w:r w:rsidRPr="00C7548A">
        <w:rPr>
          <w:b w:val="0"/>
          <w:bCs/>
        </w:rPr>
        <w:t xml:space="preserve">prawach konsumenta. Należało </w:t>
      </w:r>
      <w:r w:rsidR="00701E7D" w:rsidRPr="00C7548A">
        <w:rPr>
          <w:b w:val="0"/>
          <w:bCs/>
        </w:rPr>
        <w:t xml:space="preserve">bowiem </w:t>
      </w:r>
      <w:r w:rsidRPr="00C7548A">
        <w:rPr>
          <w:b w:val="0"/>
          <w:bCs/>
        </w:rPr>
        <w:t>z</w:t>
      </w:r>
      <w:r w:rsidR="00CB2F32">
        <w:rPr>
          <w:b w:val="0"/>
          <w:bCs/>
        </w:rPr>
        <w:t>au</w:t>
      </w:r>
      <w:r w:rsidRPr="00C7548A">
        <w:rPr>
          <w:b w:val="0"/>
          <w:bCs/>
        </w:rPr>
        <w:t>ważyć, iż dyrektywa w art. 27 zmieniła rozporządzenie (WE) nr</w:t>
      </w:r>
      <w:r w:rsidR="00C7548A">
        <w:rPr>
          <w:b w:val="0"/>
          <w:bCs/>
        </w:rPr>
        <w:t xml:space="preserve"> </w:t>
      </w:r>
      <w:r w:rsidRPr="00C7548A">
        <w:rPr>
          <w:b w:val="0"/>
          <w:bCs/>
        </w:rPr>
        <w:t>2006/2004 oraz dyrektywę 2011/83/UE, co musiało znaleźć odpowiednie odzwierciedlenie w regulacjach prawnych państw członkowskich</w:t>
      </w:r>
      <w:r w:rsidR="00F128AC" w:rsidRPr="00C7548A">
        <w:rPr>
          <w:b w:val="0"/>
          <w:bCs/>
        </w:rPr>
        <w:t>.</w:t>
      </w:r>
      <w:r w:rsidRPr="00C7548A">
        <w:rPr>
          <w:b w:val="0"/>
          <w:bCs/>
        </w:rPr>
        <w:t xml:space="preserve"> </w:t>
      </w:r>
      <w:r w:rsidR="00C05527" w:rsidRPr="00C7548A">
        <w:rPr>
          <w:b w:val="0"/>
          <w:bCs/>
        </w:rPr>
        <w:t>E</w:t>
      </w:r>
      <w:r w:rsidRPr="00C7548A">
        <w:rPr>
          <w:b w:val="0"/>
          <w:bCs/>
        </w:rPr>
        <w:t>fektem</w:t>
      </w:r>
      <w:r w:rsidR="00C05527" w:rsidRPr="00C7548A">
        <w:rPr>
          <w:b w:val="0"/>
          <w:bCs/>
        </w:rPr>
        <w:t xml:space="preserve"> tego </w:t>
      </w:r>
      <w:r w:rsidRPr="00C7548A">
        <w:rPr>
          <w:b w:val="0"/>
          <w:bCs/>
        </w:rPr>
        <w:t>jest nowelizacja ustawy z</w:t>
      </w:r>
      <w:r w:rsidR="00C7548A">
        <w:rPr>
          <w:b w:val="0"/>
          <w:bCs/>
        </w:rPr>
        <w:t xml:space="preserve"> </w:t>
      </w:r>
      <w:r w:rsidRPr="00C7548A">
        <w:rPr>
          <w:b w:val="0"/>
          <w:bCs/>
        </w:rPr>
        <w:t>dnia 30 maja 2014</w:t>
      </w:r>
      <w:r w:rsidR="00C7548A">
        <w:rPr>
          <w:b w:val="0"/>
          <w:bCs/>
        </w:rPr>
        <w:t xml:space="preserve"> </w:t>
      </w:r>
      <w:r w:rsidRPr="00C7548A">
        <w:rPr>
          <w:b w:val="0"/>
          <w:bCs/>
        </w:rPr>
        <w:t>r. o</w:t>
      </w:r>
      <w:r w:rsidR="00C7548A">
        <w:rPr>
          <w:b w:val="0"/>
          <w:bCs/>
        </w:rPr>
        <w:t xml:space="preserve"> </w:t>
      </w:r>
      <w:r w:rsidRPr="00C7548A">
        <w:rPr>
          <w:b w:val="0"/>
          <w:bCs/>
        </w:rPr>
        <w:t>prawach konsumenta. Z uwagi na powyższe oraz to, że w przedmiotowej dyrektywie w</w:t>
      </w:r>
      <w:r w:rsidR="00C7548A">
        <w:rPr>
          <w:b w:val="0"/>
          <w:bCs/>
        </w:rPr>
        <w:t xml:space="preserve"> </w:t>
      </w:r>
      <w:r w:rsidRPr="00C7548A">
        <w:rPr>
          <w:b w:val="0"/>
          <w:bCs/>
        </w:rPr>
        <w:t>sposób kompleksowy uregulowano oc</w:t>
      </w:r>
      <w:r w:rsidR="009E6F83">
        <w:rPr>
          <w:b w:val="0"/>
          <w:bCs/>
        </w:rPr>
        <w:t>hronę podróżnego (konsumenta) w </w:t>
      </w:r>
      <w:r w:rsidRPr="00C7548A">
        <w:rPr>
          <w:b w:val="0"/>
          <w:bCs/>
        </w:rPr>
        <w:t xml:space="preserve">ramach zawierania umów dotyczących usług turystycznych, </w:t>
      </w:r>
      <w:r w:rsidR="00701E7D" w:rsidRPr="00C7548A">
        <w:rPr>
          <w:b w:val="0"/>
          <w:bCs/>
        </w:rPr>
        <w:t>w przeważającej mierze wyłączone zostało stosowanie instytucji ochronnych przewidzianych w ustawie o</w:t>
      </w:r>
      <w:r w:rsidR="009E6F83">
        <w:rPr>
          <w:b w:val="0"/>
          <w:bCs/>
        </w:rPr>
        <w:t> </w:t>
      </w:r>
      <w:r w:rsidR="00701E7D" w:rsidRPr="00C7548A">
        <w:rPr>
          <w:b w:val="0"/>
          <w:bCs/>
        </w:rPr>
        <w:t>prawach konsumenta. Wyłączenie to nie objęło jednak enumeratywnie wskazanych przepisów. Zawarte w projekcie odesłanie do przepisów powyższej ustawy pokrywa się z regulacją zawartą w dyrektywie 2015/2302.</w:t>
      </w:r>
      <w:r w:rsidR="00C05527" w:rsidRPr="00C7548A">
        <w:rPr>
          <w:b w:val="0"/>
          <w:bCs/>
        </w:rPr>
        <w:t xml:space="preserve"> Obejmuje ono</w:t>
      </w:r>
      <w:r w:rsidR="00701E7D" w:rsidRPr="00C7548A">
        <w:rPr>
          <w:b w:val="0"/>
          <w:bCs/>
        </w:rPr>
        <w:t xml:space="preserve"> odpowiednie stosowanie przepisów</w:t>
      </w:r>
      <w:r w:rsidRPr="00C7548A">
        <w:rPr>
          <w:b w:val="0"/>
          <w:bCs/>
        </w:rPr>
        <w:t xml:space="preserve">: art. 10 i </w:t>
      </w:r>
      <w:r w:rsidR="00022810">
        <w:rPr>
          <w:b w:val="0"/>
          <w:bCs/>
        </w:rPr>
        <w:t xml:space="preserve">art. </w:t>
      </w:r>
      <w:r w:rsidRPr="00C7548A">
        <w:rPr>
          <w:b w:val="0"/>
          <w:bCs/>
        </w:rPr>
        <w:t>11</w:t>
      </w:r>
      <w:r w:rsidR="00701E7D" w:rsidRPr="00C7548A">
        <w:rPr>
          <w:b w:val="0"/>
          <w:bCs/>
        </w:rPr>
        <w:t xml:space="preserve"> ustawy o prawach konsumenta, które</w:t>
      </w:r>
      <w:r w:rsidRPr="00C7548A">
        <w:rPr>
          <w:b w:val="0"/>
          <w:bCs/>
        </w:rPr>
        <w:t xml:space="preserve"> </w:t>
      </w:r>
      <w:r w:rsidR="00701E7D" w:rsidRPr="00C7548A">
        <w:rPr>
          <w:b w:val="0"/>
          <w:bCs/>
        </w:rPr>
        <w:t xml:space="preserve">regulują </w:t>
      </w:r>
      <w:r w:rsidRPr="00C7548A">
        <w:rPr>
          <w:b w:val="0"/>
          <w:bCs/>
        </w:rPr>
        <w:t>obowiązki przedsiębiorcy w umowach, innych niż umowy zawierane poza lokalem przedsiębiorstwa lub na odległość</w:t>
      </w:r>
      <w:r w:rsidR="00701E7D" w:rsidRPr="00C7548A">
        <w:rPr>
          <w:b w:val="0"/>
          <w:bCs/>
        </w:rPr>
        <w:t>, w szczególności w zakresie płatności</w:t>
      </w:r>
      <w:r w:rsidRPr="00C7548A">
        <w:rPr>
          <w:b w:val="0"/>
          <w:bCs/>
        </w:rPr>
        <w:t>, art. 12 ust. 1 pkt 1, 5, 16, 17, art. 17</w:t>
      </w:r>
      <w:r w:rsidR="00FB5F66" w:rsidRPr="00C7548A">
        <w:rPr>
          <w:b w:val="0"/>
          <w:bCs/>
        </w:rPr>
        <w:t xml:space="preserve"> i</w:t>
      </w:r>
      <w:r w:rsidRPr="00C7548A">
        <w:rPr>
          <w:b w:val="0"/>
          <w:bCs/>
        </w:rPr>
        <w:t xml:space="preserve"> art.</w:t>
      </w:r>
      <w:r w:rsidR="00C7548A">
        <w:rPr>
          <w:b w:val="0"/>
          <w:bCs/>
        </w:rPr>
        <w:t xml:space="preserve"> </w:t>
      </w:r>
      <w:r w:rsidRPr="00C7548A">
        <w:rPr>
          <w:b w:val="0"/>
          <w:bCs/>
        </w:rPr>
        <w:t>20 ust.</w:t>
      </w:r>
      <w:r w:rsidR="00C7548A">
        <w:rPr>
          <w:b w:val="0"/>
          <w:bCs/>
        </w:rPr>
        <w:t xml:space="preserve"> </w:t>
      </w:r>
      <w:r w:rsidRPr="00C7548A">
        <w:rPr>
          <w:b w:val="0"/>
          <w:bCs/>
        </w:rPr>
        <w:t xml:space="preserve">2 regulujące niektóre z obowiązków przedsiębiorcy w umowach zawieranych poza lokalem przedsiębiorstwa lub na odległość, gdyż ich </w:t>
      </w:r>
      <w:r w:rsidR="00701E7D" w:rsidRPr="00C7548A">
        <w:rPr>
          <w:b w:val="0"/>
          <w:bCs/>
        </w:rPr>
        <w:t>odpowiednie stosowanie z uwagi na dynamiczny rozwój różnych kanałów dystrybucji usług turystycznych oraz imprez turystycznych</w:t>
      </w:r>
      <w:r w:rsidRPr="00C7548A">
        <w:rPr>
          <w:b w:val="0"/>
          <w:bCs/>
        </w:rPr>
        <w:t xml:space="preserve"> jest niezbędne do zapewnienia właściwej – odpowiadającej standardom dyrektywy – ochrony praw podróżnych.</w:t>
      </w:r>
      <w:r w:rsidR="009E6F83">
        <w:rPr>
          <w:b w:val="0"/>
          <w:bCs/>
        </w:rPr>
        <w:t xml:space="preserve"> </w:t>
      </w:r>
      <w:r w:rsidR="009E6F83">
        <w:rPr>
          <w:b w:val="0"/>
          <w:bCs/>
        </w:rPr>
        <w:lastRenderedPageBreak/>
        <w:t>W </w:t>
      </w:r>
      <w:r w:rsidR="00C05527" w:rsidRPr="00C7548A">
        <w:rPr>
          <w:b w:val="0"/>
          <w:bCs/>
        </w:rPr>
        <w:t>powyższym zakresie brak jest bowiem</w:t>
      </w:r>
      <w:r w:rsidR="00295880" w:rsidRPr="00C7548A">
        <w:rPr>
          <w:b w:val="0"/>
          <w:bCs/>
        </w:rPr>
        <w:t xml:space="preserve"> odpow</w:t>
      </w:r>
      <w:r w:rsidR="009E6F83">
        <w:rPr>
          <w:b w:val="0"/>
          <w:bCs/>
        </w:rPr>
        <w:t>iednich uregulowań ochronnych w </w:t>
      </w:r>
      <w:r w:rsidR="00295880" w:rsidRPr="00C7548A">
        <w:rPr>
          <w:b w:val="0"/>
          <w:bCs/>
        </w:rPr>
        <w:t>niniejszym projekcie.</w:t>
      </w:r>
    </w:p>
    <w:p w:rsidR="001377BF" w:rsidRPr="00C7548A" w:rsidRDefault="001377BF" w:rsidP="004D58E9">
      <w:pPr>
        <w:pStyle w:val="Nagwek1"/>
        <w:spacing w:before="120" w:after="0"/>
        <w:ind w:firstLine="0"/>
      </w:pPr>
      <w:r w:rsidRPr="00C7548A">
        <w:t>H. Zmiany w ustawie o opłacie skarbowej</w:t>
      </w:r>
    </w:p>
    <w:p w:rsidR="001377BF" w:rsidRPr="00C7548A" w:rsidRDefault="001377BF" w:rsidP="009E6F83">
      <w:pPr>
        <w:spacing w:line="360" w:lineRule="auto"/>
        <w:jc w:val="both"/>
      </w:pPr>
      <w:r w:rsidRPr="00C7548A">
        <w:rPr>
          <w:iCs/>
        </w:rPr>
        <w:t>Zmiany dokonane w tej ustawie wynikają z tego, że rejestr organizatorów turystyki i</w:t>
      </w:r>
      <w:r w:rsidR="009E6F83">
        <w:rPr>
          <w:iCs/>
        </w:rPr>
        <w:t> </w:t>
      </w:r>
      <w:r w:rsidRPr="00C7548A">
        <w:rPr>
          <w:rFonts w:eastAsia="MS ??"/>
        </w:rPr>
        <w:t>przedsiębiorców</w:t>
      </w:r>
      <w:r w:rsidRPr="00C7548A">
        <w:rPr>
          <w:iCs/>
        </w:rPr>
        <w:t xml:space="preserve"> ułatwiających </w:t>
      </w:r>
      <w:r w:rsidRPr="00C7548A">
        <w:rPr>
          <w:iCs/>
          <w:lang w:bidi="pl-PL"/>
        </w:rPr>
        <w:t xml:space="preserve">nabywanie powiązanych usług turystycznych nie będzie rejestrem działalności regulowanej, mimo że w tym zakresie będą odpowiednio stosowane przepisy odnoszące się do działalności regulowanej. Skutkuje to wyłączeniem możliwości pobierania od organizatorów turystyki i </w:t>
      </w:r>
      <w:r w:rsidRPr="00C7548A">
        <w:rPr>
          <w:rFonts w:eastAsia="MS ??"/>
        </w:rPr>
        <w:t>przedsiębiorców</w:t>
      </w:r>
      <w:r w:rsidRPr="00C7548A">
        <w:rPr>
          <w:iCs/>
          <w:lang w:bidi="pl-PL"/>
        </w:rPr>
        <w:t xml:space="preserve"> ułatwiających nabywanie powiązanych usług turystycznych opłat związanych z wpisem do </w:t>
      </w:r>
      <w:r w:rsidR="002B3849" w:rsidRPr="00C7548A">
        <w:rPr>
          <w:iCs/>
          <w:lang w:bidi="pl-PL"/>
        </w:rPr>
        <w:t>rejestru tego</w:t>
      </w:r>
      <w:r w:rsidRPr="00C7548A">
        <w:rPr>
          <w:iCs/>
          <w:lang w:bidi="pl-PL"/>
        </w:rPr>
        <w:t xml:space="preserve"> rodzaju działalności. Dlatego też regulacja dotycząca aktualnie obowiązującej opłaty za wpis do rejestru działalności regulowanej w wysokości 514 zł wynikająca z załącznika </w:t>
      </w:r>
      <w:r w:rsidRPr="00C7548A">
        <w:t>w części I ust. 36 pkt 6 do ustawy z</w:t>
      </w:r>
      <w:r w:rsidR="00C7548A">
        <w:t xml:space="preserve"> </w:t>
      </w:r>
      <w:r w:rsidR="009E6F83">
        <w:t>dnia 16 listopada 2006 r. o </w:t>
      </w:r>
      <w:r w:rsidRPr="00C7548A">
        <w:t>opłacie skarbowej (Dz.</w:t>
      </w:r>
      <w:r w:rsidR="00C7548A">
        <w:t xml:space="preserve"> </w:t>
      </w:r>
      <w:r w:rsidRPr="00C7548A">
        <w:t>U. z</w:t>
      </w:r>
      <w:r w:rsidR="00C7548A">
        <w:t xml:space="preserve"> </w:t>
      </w:r>
      <w:r w:rsidRPr="00C7548A">
        <w:t>2016</w:t>
      </w:r>
      <w:r w:rsidR="00C7548A">
        <w:t xml:space="preserve"> </w:t>
      </w:r>
      <w:r w:rsidRPr="00C7548A">
        <w:t>r. poz.</w:t>
      </w:r>
      <w:r w:rsidR="00C7548A">
        <w:t xml:space="preserve"> </w:t>
      </w:r>
      <w:r w:rsidRPr="00C7548A">
        <w:t>1827) została uchylona.</w:t>
      </w:r>
    </w:p>
    <w:p w:rsidR="001377BF" w:rsidRPr="00C7548A" w:rsidRDefault="001377BF" w:rsidP="004D58E9">
      <w:pPr>
        <w:pStyle w:val="ARTartustawynprozporzdzenia"/>
        <w:ind w:firstLine="0"/>
        <w:rPr>
          <w:rFonts w:ascii="Times New Roman" w:hAnsi="Times New Roman"/>
          <w:iCs/>
          <w:szCs w:val="24"/>
        </w:rPr>
      </w:pPr>
      <w:r w:rsidRPr="00C7548A">
        <w:rPr>
          <w:rFonts w:ascii="Times New Roman" w:hAnsi="Times New Roman"/>
          <w:szCs w:val="24"/>
        </w:rPr>
        <w:t>Powyższa zmiana wpływa jednak w sposób istotny na dochody jednostek samorządu terytorialnego</w:t>
      </w:r>
      <w:r w:rsidR="00022810">
        <w:rPr>
          <w:rFonts w:ascii="Times New Roman" w:hAnsi="Times New Roman"/>
          <w:szCs w:val="24"/>
        </w:rPr>
        <w:t>,</w:t>
      </w:r>
      <w:r w:rsidRPr="00C7548A">
        <w:rPr>
          <w:rFonts w:ascii="Times New Roman" w:hAnsi="Times New Roman"/>
          <w:szCs w:val="24"/>
        </w:rPr>
        <w:t xml:space="preserve"> skutkując ich znacznym obniżeniem, tj. o kwotę około 300.000 zł rocznie. Z tej przyczyny niezbędne było wprowadzenie zmiany kompensującej tę stratę finansową. W konsekwencji, w celu zrekompensowania wskazanych powyżej zmniejszonych wpływów do budżetu gmin z tytułu opłaty skarbowej, mając równocześnie na względzie potrzebę ograniczania obciążeń finansowych przedsiębiorców oraz przewidywaną liczbę nowych organizatorów turystyki</w:t>
      </w:r>
      <w:r w:rsidR="005A2505" w:rsidRPr="00C7548A">
        <w:rPr>
          <w:rFonts w:ascii="Times New Roman" w:hAnsi="Times New Roman"/>
          <w:szCs w:val="24"/>
        </w:rPr>
        <w:t>,</w:t>
      </w:r>
      <w:r w:rsidRPr="00C7548A">
        <w:rPr>
          <w:rFonts w:ascii="Times New Roman" w:hAnsi="Times New Roman"/>
          <w:szCs w:val="24"/>
        </w:rPr>
        <w:t xml:space="preserve"> a także przewidywaną liczbę przedsiębiorców ułatwiających nabywanie powiązanych usług turystycznych, którzy będą podlegać wpisowi do rejestru, w</w:t>
      </w:r>
      <w:r w:rsidR="00C7548A">
        <w:rPr>
          <w:rFonts w:ascii="Times New Roman" w:hAnsi="Times New Roman"/>
          <w:szCs w:val="24"/>
        </w:rPr>
        <w:t xml:space="preserve"> </w:t>
      </w:r>
      <w:r w:rsidRPr="00C7548A">
        <w:rPr>
          <w:rFonts w:ascii="Times New Roman" w:hAnsi="Times New Roman"/>
          <w:szCs w:val="24"/>
        </w:rPr>
        <w:t>projektowanych przepisach przyjęto, że za wpis do rejestru organizatorów turystyki i</w:t>
      </w:r>
      <w:r w:rsidR="00C7548A">
        <w:rPr>
          <w:rFonts w:ascii="Times New Roman" w:hAnsi="Times New Roman"/>
          <w:szCs w:val="24"/>
        </w:rPr>
        <w:t xml:space="preserve"> </w:t>
      </w:r>
      <w:r w:rsidRPr="00C7548A">
        <w:rPr>
          <w:rFonts w:ascii="Times New Roman" w:hAnsi="Times New Roman"/>
          <w:szCs w:val="24"/>
        </w:rPr>
        <w:t>przedsiębiorców ułatwiających nabywanie powiązanych usług turystycznych od organizacji pożytku publicznego w rozumieniu ustawy z dnia 24 kwietnia 2003 r. o</w:t>
      </w:r>
      <w:r w:rsidR="00C7548A">
        <w:rPr>
          <w:rFonts w:ascii="Times New Roman" w:hAnsi="Times New Roman"/>
          <w:szCs w:val="24"/>
        </w:rPr>
        <w:t xml:space="preserve"> </w:t>
      </w:r>
      <w:r w:rsidRPr="00C7548A">
        <w:rPr>
          <w:rFonts w:ascii="Times New Roman" w:hAnsi="Times New Roman"/>
          <w:szCs w:val="24"/>
        </w:rPr>
        <w:t>działalności pożytku publicznego i o wolontariacie (Dz. U. z 2016 r. poz. 1817</w:t>
      </w:r>
      <w:r w:rsidR="00FB5F66" w:rsidRPr="00C7548A">
        <w:rPr>
          <w:rFonts w:ascii="Times New Roman" w:hAnsi="Times New Roman"/>
          <w:szCs w:val="24"/>
        </w:rPr>
        <w:t>,</w:t>
      </w:r>
      <w:r w:rsidRPr="00C7548A">
        <w:rPr>
          <w:rFonts w:ascii="Times New Roman" w:hAnsi="Times New Roman"/>
          <w:szCs w:val="24"/>
        </w:rPr>
        <w:t xml:space="preserve"> z </w:t>
      </w:r>
      <w:proofErr w:type="spellStart"/>
      <w:r w:rsidRPr="00C7548A">
        <w:rPr>
          <w:rFonts w:ascii="Times New Roman" w:hAnsi="Times New Roman"/>
          <w:szCs w:val="24"/>
        </w:rPr>
        <w:t>późn</w:t>
      </w:r>
      <w:proofErr w:type="spellEnd"/>
      <w:r w:rsidRPr="00C7548A">
        <w:rPr>
          <w:rFonts w:ascii="Times New Roman" w:hAnsi="Times New Roman"/>
          <w:szCs w:val="24"/>
        </w:rPr>
        <w:t>. zm.) będzie pobierana opłata w wysokości 30 zł</w:t>
      </w:r>
      <w:r w:rsidR="005A2505" w:rsidRPr="00C7548A">
        <w:rPr>
          <w:rFonts w:ascii="Times New Roman" w:hAnsi="Times New Roman"/>
          <w:szCs w:val="24"/>
        </w:rPr>
        <w:t>,</w:t>
      </w:r>
      <w:r w:rsidRPr="00C7548A">
        <w:rPr>
          <w:rFonts w:ascii="Times New Roman" w:hAnsi="Times New Roman"/>
          <w:szCs w:val="24"/>
        </w:rPr>
        <w:t xml:space="preserve"> natomiast od pozostałych podmiotów będzie pobierana opłata w wysokości 355 zł. W tym miejscu </w:t>
      </w:r>
      <w:r w:rsidR="00CB2F32" w:rsidRPr="00C7548A">
        <w:rPr>
          <w:rFonts w:ascii="Times New Roman" w:hAnsi="Times New Roman"/>
          <w:szCs w:val="24"/>
        </w:rPr>
        <w:t xml:space="preserve">wypada </w:t>
      </w:r>
      <w:r w:rsidR="00022810" w:rsidRPr="00C7548A">
        <w:rPr>
          <w:rFonts w:ascii="Times New Roman" w:hAnsi="Times New Roman"/>
          <w:szCs w:val="24"/>
        </w:rPr>
        <w:t>podkreślić</w:t>
      </w:r>
      <w:r w:rsidRPr="00C7548A">
        <w:rPr>
          <w:rFonts w:ascii="Times New Roman" w:hAnsi="Times New Roman"/>
          <w:szCs w:val="24"/>
        </w:rPr>
        <w:t>, że opłata za wpis będzie pobierana jedynie od nowych podmiotów rozpoczynających działalność po wejściu w</w:t>
      </w:r>
      <w:r w:rsidR="00C7548A">
        <w:rPr>
          <w:rFonts w:ascii="Times New Roman" w:hAnsi="Times New Roman"/>
          <w:szCs w:val="24"/>
        </w:rPr>
        <w:t xml:space="preserve"> </w:t>
      </w:r>
      <w:r w:rsidRPr="00C7548A">
        <w:rPr>
          <w:rFonts w:ascii="Times New Roman" w:hAnsi="Times New Roman"/>
          <w:szCs w:val="24"/>
        </w:rPr>
        <w:t>życie przepisów projektowanej ustawy</w:t>
      </w:r>
      <w:r w:rsidR="005A2505" w:rsidRPr="00C7548A">
        <w:rPr>
          <w:rFonts w:ascii="Times New Roman" w:hAnsi="Times New Roman"/>
          <w:szCs w:val="24"/>
        </w:rPr>
        <w:t>.</w:t>
      </w:r>
      <w:r w:rsidRPr="00C7548A">
        <w:rPr>
          <w:rFonts w:ascii="Times New Roman" w:hAnsi="Times New Roman"/>
          <w:szCs w:val="24"/>
        </w:rPr>
        <w:t xml:space="preserve"> W </w:t>
      </w:r>
      <w:r w:rsidR="00880FD2" w:rsidRPr="00C7548A">
        <w:rPr>
          <w:rFonts w:ascii="Times New Roman" w:hAnsi="Times New Roman"/>
          <w:szCs w:val="24"/>
        </w:rPr>
        <w:t xml:space="preserve">przypadku </w:t>
      </w:r>
      <w:r w:rsidRPr="00C7548A">
        <w:rPr>
          <w:rFonts w:ascii="Times New Roman" w:hAnsi="Times New Roman"/>
          <w:szCs w:val="24"/>
        </w:rPr>
        <w:t xml:space="preserve">potrzeby zmiany wpisu do rejestru w każdym </w:t>
      </w:r>
      <w:r w:rsidR="00880FD2" w:rsidRPr="00C7548A">
        <w:rPr>
          <w:rFonts w:ascii="Times New Roman" w:hAnsi="Times New Roman"/>
          <w:szCs w:val="24"/>
        </w:rPr>
        <w:t>przy</w:t>
      </w:r>
      <w:r w:rsidRPr="00C7548A">
        <w:rPr>
          <w:rFonts w:ascii="Times New Roman" w:hAnsi="Times New Roman"/>
          <w:szCs w:val="24"/>
        </w:rPr>
        <w:t>padku pobierana będzie opłata skarbowa w</w:t>
      </w:r>
      <w:r w:rsidR="00C7548A">
        <w:rPr>
          <w:rFonts w:ascii="Times New Roman" w:hAnsi="Times New Roman"/>
          <w:szCs w:val="24"/>
        </w:rPr>
        <w:t xml:space="preserve"> </w:t>
      </w:r>
      <w:r w:rsidRPr="00C7548A">
        <w:rPr>
          <w:rFonts w:ascii="Times New Roman" w:hAnsi="Times New Roman"/>
          <w:szCs w:val="24"/>
        </w:rPr>
        <w:t>wysokości 17 zł</w:t>
      </w:r>
      <w:r w:rsidR="0022481E" w:rsidRPr="00C7548A">
        <w:rPr>
          <w:rFonts w:ascii="Times New Roman" w:hAnsi="Times New Roman"/>
          <w:szCs w:val="24"/>
        </w:rPr>
        <w:t>.</w:t>
      </w:r>
      <w:r w:rsidRPr="00C7548A">
        <w:rPr>
          <w:rFonts w:ascii="Times New Roman" w:hAnsi="Times New Roman"/>
          <w:szCs w:val="24"/>
        </w:rPr>
        <w:t xml:space="preserve"> </w:t>
      </w:r>
    </w:p>
    <w:p w:rsidR="001377BF" w:rsidRPr="00C7548A" w:rsidRDefault="001377BF" w:rsidP="00045030">
      <w:pPr>
        <w:pStyle w:val="Tekstpodstawowywcity2"/>
        <w:keepNext/>
        <w:ind w:firstLine="0"/>
        <w:rPr>
          <w:rFonts w:cs="Times New Roman"/>
          <w:szCs w:val="24"/>
        </w:rPr>
      </w:pPr>
      <w:r w:rsidRPr="00C7548A">
        <w:rPr>
          <w:rFonts w:cs="Times New Roman"/>
          <w:szCs w:val="24"/>
        </w:rPr>
        <w:lastRenderedPageBreak/>
        <w:t>10. Przepisy przejściowe i końcowe (rozdział X projektu)</w:t>
      </w:r>
    </w:p>
    <w:p w:rsidR="001377BF" w:rsidRPr="00C7548A" w:rsidRDefault="001377BF" w:rsidP="00045030">
      <w:pPr>
        <w:pStyle w:val="USTustnpkodeksu"/>
        <w:keepNext/>
        <w:spacing w:before="120"/>
        <w:ind w:firstLine="0"/>
        <w:rPr>
          <w:rFonts w:ascii="Times New Roman" w:hAnsi="Times New Roman" w:cs="Times New Roman"/>
          <w:szCs w:val="24"/>
        </w:rPr>
      </w:pPr>
      <w:r w:rsidRPr="00C7548A">
        <w:rPr>
          <w:rFonts w:ascii="Times New Roman" w:hAnsi="Times New Roman" w:cs="Times New Roman"/>
          <w:szCs w:val="24"/>
        </w:rPr>
        <w:t>Mając na uwadze przepisy art. 28 ust. 2 dyrektywy 2015/2302</w:t>
      </w:r>
      <w:r w:rsidR="00022810">
        <w:rPr>
          <w:rFonts w:ascii="Times New Roman" w:hAnsi="Times New Roman" w:cs="Times New Roman"/>
          <w:szCs w:val="24"/>
        </w:rPr>
        <w:t>,</w:t>
      </w:r>
      <w:r w:rsidRPr="00C7548A">
        <w:rPr>
          <w:rFonts w:ascii="Times New Roman" w:hAnsi="Times New Roman" w:cs="Times New Roman"/>
          <w:szCs w:val="24"/>
        </w:rPr>
        <w:t xml:space="preserve"> w ustawie przewidziano, że jej regulacja wejdzie w życie w całości z dniem 1 lipca 2018 r., a jej przepisy będą miały zastosowanie do umów o udział w imprezie turystycznej zawartych od dnia wejścia w życie ustawy. Aby uniknąć zachwiania na rynku usług turystycznych spowodowanego wejściem w</w:t>
      </w:r>
      <w:r w:rsidR="00C7548A">
        <w:rPr>
          <w:rFonts w:ascii="Times New Roman" w:hAnsi="Times New Roman" w:cs="Times New Roman"/>
          <w:szCs w:val="24"/>
        </w:rPr>
        <w:t xml:space="preserve"> </w:t>
      </w:r>
      <w:r w:rsidRPr="00C7548A">
        <w:rPr>
          <w:rFonts w:ascii="Times New Roman" w:hAnsi="Times New Roman" w:cs="Times New Roman"/>
          <w:szCs w:val="24"/>
        </w:rPr>
        <w:t>życie ustawy w ramach przedmiotowych przepisów</w:t>
      </w:r>
      <w:r w:rsidR="00022810">
        <w:rPr>
          <w:rFonts w:ascii="Times New Roman" w:hAnsi="Times New Roman" w:cs="Times New Roman"/>
          <w:szCs w:val="24"/>
        </w:rPr>
        <w:t>,</w:t>
      </w:r>
      <w:r w:rsidRPr="00C7548A">
        <w:rPr>
          <w:rFonts w:ascii="Times New Roman" w:hAnsi="Times New Roman" w:cs="Times New Roman"/>
          <w:szCs w:val="24"/>
        </w:rPr>
        <w:t xml:space="preserve"> przewidziano, że </w:t>
      </w:r>
      <w:r w:rsidR="00E1036B" w:rsidRPr="00C7548A">
        <w:rPr>
          <w:rFonts w:ascii="Times New Roman" w:hAnsi="Times New Roman" w:cs="Times New Roman"/>
          <w:szCs w:val="24"/>
        </w:rPr>
        <w:t xml:space="preserve">istniejące obecnie </w:t>
      </w:r>
      <w:r w:rsidRPr="00C7548A">
        <w:rPr>
          <w:rFonts w:ascii="Times New Roman" w:hAnsi="Times New Roman" w:cs="Times New Roman"/>
          <w:szCs w:val="24"/>
        </w:rPr>
        <w:t>wpisy do rej</w:t>
      </w:r>
      <w:r w:rsidR="009E6F83">
        <w:rPr>
          <w:rFonts w:ascii="Times New Roman" w:hAnsi="Times New Roman" w:cs="Times New Roman"/>
          <w:szCs w:val="24"/>
        </w:rPr>
        <w:t>estru organizatorów turystyki i </w:t>
      </w:r>
      <w:r w:rsidRPr="00C7548A">
        <w:rPr>
          <w:rFonts w:ascii="Times New Roman" w:hAnsi="Times New Roman" w:cs="Times New Roman"/>
          <w:szCs w:val="24"/>
        </w:rPr>
        <w:t xml:space="preserve">pośredników turystycznych </w:t>
      </w:r>
      <w:r w:rsidR="00976608" w:rsidRPr="00C7548A">
        <w:rPr>
          <w:rFonts w:ascii="Times New Roman" w:hAnsi="Times New Roman" w:cs="Times New Roman"/>
          <w:szCs w:val="24"/>
        </w:rPr>
        <w:t xml:space="preserve">staną się z mocy prawa wpisami do rejestru organizatorów turystyki i przedsiębiorców ułatwiających nabywanie powiązanych usług turystycznych, dotyczącymi organizatorów turystyki. </w:t>
      </w:r>
      <w:r w:rsidR="0063344A" w:rsidRPr="00C7548A">
        <w:rPr>
          <w:rFonts w:ascii="Times New Roman" w:hAnsi="Times New Roman" w:cs="Times New Roman"/>
          <w:szCs w:val="24"/>
        </w:rPr>
        <w:t>Posiadane przez</w:t>
      </w:r>
      <w:r w:rsidR="00C7548A">
        <w:rPr>
          <w:rFonts w:ascii="Times New Roman" w:hAnsi="Times New Roman" w:cs="Times New Roman"/>
          <w:szCs w:val="24"/>
        </w:rPr>
        <w:t xml:space="preserve"> </w:t>
      </w:r>
      <w:r w:rsidR="00E1036B" w:rsidRPr="00C7548A">
        <w:rPr>
          <w:rFonts w:ascii="Times New Roman" w:hAnsi="Times New Roman" w:cs="Times New Roman"/>
          <w:szCs w:val="24"/>
        </w:rPr>
        <w:t>podmioty wpisane do dn</w:t>
      </w:r>
      <w:r w:rsidR="00022810">
        <w:rPr>
          <w:rFonts w:ascii="Times New Roman" w:hAnsi="Times New Roman" w:cs="Times New Roman"/>
          <w:szCs w:val="24"/>
        </w:rPr>
        <w:t>i</w:t>
      </w:r>
      <w:r w:rsidR="00E1036B" w:rsidRPr="00C7548A">
        <w:rPr>
          <w:rFonts w:ascii="Times New Roman" w:hAnsi="Times New Roman" w:cs="Times New Roman"/>
          <w:szCs w:val="24"/>
        </w:rPr>
        <w:t xml:space="preserve">a wejścia w życie ustawy </w:t>
      </w:r>
      <w:r w:rsidR="0063344A" w:rsidRPr="00C7548A">
        <w:rPr>
          <w:rFonts w:ascii="Times New Roman" w:hAnsi="Times New Roman" w:cs="Times New Roman"/>
          <w:szCs w:val="24"/>
        </w:rPr>
        <w:t>zabezpieczenia finansowe w formie umowy gwarancji ubezpieczeniowej, umowy gwarancji bankowej lub umowy ubezpieczenia na rzecz klientów staną się zabezpieczeniami finansowymi organizatora turystyki w rozumieniu niniejszej ustawy</w:t>
      </w:r>
      <w:r w:rsidR="00C3174C" w:rsidRPr="00C7548A">
        <w:rPr>
          <w:rFonts w:ascii="Times New Roman" w:hAnsi="Times New Roman" w:cs="Times New Roman"/>
          <w:szCs w:val="24"/>
        </w:rPr>
        <w:t xml:space="preserve"> i zachowają ważność przez okres</w:t>
      </w:r>
      <w:r w:rsidR="00022810">
        <w:rPr>
          <w:rFonts w:ascii="Times New Roman" w:hAnsi="Times New Roman" w:cs="Times New Roman"/>
          <w:szCs w:val="24"/>
        </w:rPr>
        <w:t>,</w:t>
      </w:r>
      <w:r w:rsidR="00C3174C" w:rsidRPr="00C7548A">
        <w:rPr>
          <w:rFonts w:ascii="Times New Roman" w:hAnsi="Times New Roman" w:cs="Times New Roman"/>
          <w:szCs w:val="24"/>
        </w:rPr>
        <w:t xml:space="preserve"> na jaki zostały zawarte. </w:t>
      </w:r>
      <w:r w:rsidR="00E1036B" w:rsidRPr="00C7548A">
        <w:rPr>
          <w:rFonts w:ascii="Times New Roman" w:hAnsi="Times New Roman" w:cs="Times New Roman"/>
          <w:szCs w:val="24"/>
        </w:rPr>
        <w:t xml:space="preserve">Pozwoli to bowiem, bez większych perturbacji, na płynne funkcjonowanie przedsiębiorców turystycznych w tzw. okresie przejściowym po wejściu w życie nowych przepisów. </w:t>
      </w:r>
      <w:r w:rsidR="0063344A" w:rsidRPr="00C7548A">
        <w:rPr>
          <w:rFonts w:ascii="Times New Roman" w:hAnsi="Times New Roman" w:cs="Times New Roman"/>
          <w:szCs w:val="24"/>
        </w:rPr>
        <w:t>W</w:t>
      </w:r>
      <w:r w:rsidR="009E6F83">
        <w:rPr>
          <w:rFonts w:ascii="Times New Roman" w:hAnsi="Times New Roman" w:cs="Times New Roman"/>
          <w:szCs w:val="24"/>
        </w:rPr>
        <w:t> </w:t>
      </w:r>
      <w:r w:rsidRPr="00C7548A">
        <w:rPr>
          <w:rFonts w:ascii="Times New Roman" w:hAnsi="Times New Roman" w:cs="Times New Roman"/>
          <w:szCs w:val="24"/>
        </w:rPr>
        <w:t xml:space="preserve">przypadku przedsiębiorców posiadających zabezpieczenie finansowe w formie rachunku powierniczego przyjęto, że mają oni obowiązek przedstawić zabezpieczenie finansowe zgodnie z niniejszą ustawą pod rygorem utraty mocy wpisu do rejestru. Odnośnie zaś </w:t>
      </w:r>
      <w:r w:rsidR="00FB5F66" w:rsidRPr="00C7548A">
        <w:rPr>
          <w:rFonts w:ascii="Times New Roman" w:hAnsi="Times New Roman" w:cs="Times New Roman"/>
          <w:szCs w:val="24"/>
        </w:rPr>
        <w:t xml:space="preserve">do </w:t>
      </w:r>
      <w:r w:rsidRPr="00C7548A">
        <w:rPr>
          <w:rFonts w:ascii="Times New Roman" w:hAnsi="Times New Roman" w:cs="Times New Roman"/>
          <w:szCs w:val="24"/>
        </w:rPr>
        <w:t>przedsiębiorców zagranicznych</w:t>
      </w:r>
      <w:r w:rsidR="0063344A" w:rsidRPr="00C7548A">
        <w:rPr>
          <w:rFonts w:ascii="Times New Roman" w:hAnsi="Times New Roman" w:cs="Times New Roman"/>
          <w:szCs w:val="24"/>
        </w:rPr>
        <w:t xml:space="preserve"> posiadających siedzibę na terytorium państw członkowskich Unii Europejskiej</w:t>
      </w:r>
      <w:r w:rsidRPr="00C7548A">
        <w:rPr>
          <w:rFonts w:ascii="Times New Roman" w:hAnsi="Times New Roman" w:cs="Times New Roman"/>
          <w:szCs w:val="24"/>
        </w:rPr>
        <w:t>, którzy w dotychczasowym stanie prawnym byli wpisani do rejestru, przyjęto, że ich wpisy zostaną wykreślone z mocy prawa. Przedsiębiorcy ci, w</w:t>
      </w:r>
      <w:r w:rsidR="00C7548A">
        <w:rPr>
          <w:rFonts w:ascii="Times New Roman" w:hAnsi="Times New Roman" w:cs="Times New Roman"/>
          <w:szCs w:val="24"/>
        </w:rPr>
        <w:t xml:space="preserve"> </w:t>
      </w:r>
      <w:r w:rsidRPr="00C7548A">
        <w:rPr>
          <w:rFonts w:ascii="Times New Roman" w:hAnsi="Times New Roman" w:cs="Times New Roman"/>
          <w:szCs w:val="24"/>
        </w:rPr>
        <w:t>świetle dyrektywy 2015/2302, nie muszą bowiem posiadać wpisu do stosownego rejestru i</w:t>
      </w:r>
      <w:r w:rsidR="00C7548A">
        <w:rPr>
          <w:rFonts w:ascii="Times New Roman" w:hAnsi="Times New Roman" w:cs="Times New Roman"/>
          <w:szCs w:val="24"/>
        </w:rPr>
        <w:t xml:space="preserve"> </w:t>
      </w:r>
      <w:r w:rsidRPr="00C7548A">
        <w:rPr>
          <w:rFonts w:ascii="Times New Roman" w:hAnsi="Times New Roman" w:cs="Times New Roman"/>
          <w:szCs w:val="24"/>
        </w:rPr>
        <w:t>mogą działać, jeżeli posiadają niezbędne zabezpieczenie finansowe. Niemniej mogą oni oczywiście starać się o uzyskanie stosownego wpisu do rejestru.</w:t>
      </w:r>
      <w:r w:rsidR="00E1036B" w:rsidRPr="00C7548A">
        <w:rPr>
          <w:rFonts w:ascii="Times New Roman" w:hAnsi="Times New Roman" w:cs="Times New Roman"/>
          <w:szCs w:val="24"/>
        </w:rPr>
        <w:t xml:space="preserve"> Pozostali zagraniczni przedsiębiorcy turystyczni będą, co do zasady, obowiązaniu uzyskać wpis do rejestru, ewentualnie ich wpis w obecnym rejestrze będzie podlegał przeniesieniu.</w:t>
      </w:r>
      <w:r w:rsidRPr="00C7548A">
        <w:rPr>
          <w:rFonts w:ascii="Times New Roman" w:hAnsi="Times New Roman" w:cs="Times New Roman"/>
          <w:szCs w:val="24"/>
        </w:rPr>
        <w:t xml:space="preserve"> Przedsiębiorcy niepodlegający do tej pory wpisowi do rejestru organizatorów turystyki i pośredników turystycznych, a prowadzący w dniu wejścia w życie ustawy działalność w zakresie organizowania imprez turystycznych lub </w:t>
      </w:r>
      <w:r w:rsidR="0063344A" w:rsidRPr="00C7548A">
        <w:rPr>
          <w:rFonts w:ascii="Times New Roman" w:hAnsi="Times New Roman" w:cs="Times New Roman"/>
          <w:szCs w:val="24"/>
        </w:rPr>
        <w:t xml:space="preserve">w zakresie ułatwiania nabywania </w:t>
      </w:r>
      <w:r w:rsidRPr="00C7548A">
        <w:rPr>
          <w:rFonts w:ascii="Times New Roman" w:hAnsi="Times New Roman" w:cs="Times New Roman"/>
          <w:szCs w:val="24"/>
        </w:rPr>
        <w:t>powiązan</w:t>
      </w:r>
      <w:r w:rsidR="0063344A" w:rsidRPr="00C7548A">
        <w:rPr>
          <w:rFonts w:ascii="Times New Roman" w:hAnsi="Times New Roman" w:cs="Times New Roman"/>
          <w:szCs w:val="24"/>
        </w:rPr>
        <w:t>ych</w:t>
      </w:r>
      <w:r w:rsidRPr="00C7548A">
        <w:rPr>
          <w:rFonts w:ascii="Times New Roman" w:hAnsi="Times New Roman" w:cs="Times New Roman"/>
          <w:szCs w:val="24"/>
        </w:rPr>
        <w:t xml:space="preserve"> usług turystyczn</w:t>
      </w:r>
      <w:r w:rsidR="0063344A" w:rsidRPr="00C7548A">
        <w:rPr>
          <w:rFonts w:ascii="Times New Roman" w:hAnsi="Times New Roman" w:cs="Times New Roman"/>
          <w:szCs w:val="24"/>
        </w:rPr>
        <w:t>ych</w:t>
      </w:r>
      <w:r w:rsidRPr="00C7548A">
        <w:rPr>
          <w:rFonts w:ascii="Times New Roman" w:hAnsi="Times New Roman" w:cs="Times New Roman"/>
          <w:szCs w:val="24"/>
        </w:rPr>
        <w:t>, będą miały obowiązek niezwłocznego wystąpienia o wpis do rej</w:t>
      </w:r>
      <w:r w:rsidR="009E6F83">
        <w:rPr>
          <w:rFonts w:ascii="Times New Roman" w:hAnsi="Times New Roman" w:cs="Times New Roman"/>
          <w:szCs w:val="24"/>
        </w:rPr>
        <w:t>estru organizatorów turystyki i </w:t>
      </w:r>
      <w:r w:rsidRPr="00C7548A">
        <w:rPr>
          <w:rFonts w:ascii="Times New Roman" w:eastAsia="MS ??" w:hAnsi="Times New Roman" w:cs="Times New Roman"/>
          <w:szCs w:val="24"/>
        </w:rPr>
        <w:t>przedsiębiorców</w:t>
      </w:r>
      <w:r w:rsidRPr="00C7548A">
        <w:rPr>
          <w:rFonts w:ascii="Times New Roman" w:hAnsi="Times New Roman" w:cs="Times New Roman"/>
          <w:szCs w:val="24"/>
        </w:rPr>
        <w:t xml:space="preserve"> ułatwiających nabywanie powiązanych usług turystycznych. </w:t>
      </w:r>
    </w:p>
    <w:p w:rsidR="001377BF" w:rsidRPr="00C7548A" w:rsidRDefault="001377BF" w:rsidP="004D58E9">
      <w:pPr>
        <w:pStyle w:val="USTustnpkodeksu"/>
        <w:spacing w:before="120"/>
        <w:ind w:firstLine="0"/>
        <w:rPr>
          <w:rFonts w:ascii="Times New Roman" w:hAnsi="Times New Roman" w:cs="Times New Roman"/>
          <w:szCs w:val="24"/>
        </w:rPr>
      </w:pPr>
      <w:r w:rsidRPr="00C7548A">
        <w:rPr>
          <w:rFonts w:ascii="Times New Roman" w:hAnsi="Times New Roman" w:cs="Times New Roman"/>
          <w:szCs w:val="24"/>
        </w:rPr>
        <w:lastRenderedPageBreak/>
        <w:t>Z uwagi na to, że na gruncie obecnej ustawy o usługach turystycznych funkcjonuje Turystyczny Fundusz Gwarancyjny, aby zapewnić ciągłość jego działania, przewidziano, że z</w:t>
      </w:r>
      <w:r w:rsidR="00C7548A">
        <w:rPr>
          <w:rFonts w:ascii="Times New Roman" w:hAnsi="Times New Roman" w:cs="Times New Roman"/>
          <w:szCs w:val="24"/>
        </w:rPr>
        <w:t xml:space="preserve"> </w:t>
      </w:r>
      <w:r w:rsidRPr="00C7548A">
        <w:rPr>
          <w:rFonts w:ascii="Times New Roman" w:hAnsi="Times New Roman" w:cs="Times New Roman"/>
          <w:szCs w:val="24"/>
        </w:rPr>
        <w:t>chwilą wejścia w życie projektu niniejszej ustawy stanie się on Turystycznym Funduszem Gwarancyjnym w jego rozumieniu.</w:t>
      </w:r>
    </w:p>
    <w:p w:rsidR="001377BF" w:rsidRPr="00C7548A" w:rsidRDefault="001377BF" w:rsidP="004D58E9">
      <w:pPr>
        <w:pStyle w:val="USTustnpkodeksu"/>
        <w:spacing w:before="120"/>
        <w:ind w:firstLine="0"/>
        <w:rPr>
          <w:rFonts w:ascii="Times New Roman" w:hAnsi="Times New Roman" w:cs="Times New Roman"/>
          <w:szCs w:val="24"/>
        </w:rPr>
      </w:pPr>
      <w:r w:rsidRPr="00C7548A">
        <w:rPr>
          <w:rFonts w:ascii="Times New Roman" w:hAnsi="Times New Roman" w:cs="Times New Roman"/>
          <w:szCs w:val="24"/>
        </w:rPr>
        <w:t xml:space="preserve">W niniejszym rozdziale zawarto także przepisy </w:t>
      </w:r>
      <w:r w:rsidR="002B3849" w:rsidRPr="00C7548A">
        <w:rPr>
          <w:rFonts w:ascii="Times New Roman" w:hAnsi="Times New Roman" w:cs="Times New Roman"/>
          <w:szCs w:val="24"/>
        </w:rPr>
        <w:t>określające maksymalny</w:t>
      </w:r>
      <w:r w:rsidRPr="00C7548A">
        <w:rPr>
          <w:rFonts w:ascii="Times New Roman" w:hAnsi="Times New Roman" w:cs="Times New Roman"/>
          <w:szCs w:val="24"/>
        </w:rPr>
        <w:t xml:space="preserve"> limit wydatków budżetu państwa, będących skutkiem finansowym ustawy w sprawach dotyczących ułatwia</w:t>
      </w:r>
      <w:r w:rsidR="006307D9" w:rsidRPr="00C7548A">
        <w:rPr>
          <w:rFonts w:ascii="Times New Roman" w:hAnsi="Times New Roman" w:cs="Times New Roman"/>
          <w:szCs w:val="24"/>
        </w:rPr>
        <w:t>nia</w:t>
      </w:r>
      <w:r w:rsidRPr="00C7548A">
        <w:rPr>
          <w:rFonts w:ascii="Times New Roman" w:hAnsi="Times New Roman" w:cs="Times New Roman"/>
          <w:szCs w:val="24"/>
        </w:rPr>
        <w:t xml:space="preserve"> nabywani</w:t>
      </w:r>
      <w:r w:rsidR="006307D9" w:rsidRPr="00C7548A">
        <w:rPr>
          <w:rFonts w:ascii="Times New Roman" w:hAnsi="Times New Roman" w:cs="Times New Roman"/>
          <w:szCs w:val="24"/>
        </w:rPr>
        <w:t>a</w:t>
      </w:r>
      <w:r w:rsidRPr="00C7548A">
        <w:rPr>
          <w:rFonts w:ascii="Times New Roman" w:hAnsi="Times New Roman" w:cs="Times New Roman"/>
          <w:szCs w:val="24"/>
        </w:rPr>
        <w:t xml:space="preserve"> powiązanych usług turystycznych oraz regulujące kwestię ich korygowania. Wyliczenia, na podstawie których oszacowano liczbę </w:t>
      </w:r>
      <w:r w:rsidRPr="00C7548A">
        <w:rPr>
          <w:rFonts w:ascii="Times New Roman" w:eastAsia="MS ??" w:hAnsi="Times New Roman" w:cs="Times New Roman"/>
          <w:szCs w:val="24"/>
        </w:rPr>
        <w:t>przedsiębiorców</w:t>
      </w:r>
      <w:r w:rsidRPr="00C7548A">
        <w:rPr>
          <w:rFonts w:ascii="Times New Roman" w:hAnsi="Times New Roman" w:cs="Times New Roman"/>
          <w:szCs w:val="24"/>
        </w:rPr>
        <w:t xml:space="preserve"> ułatwiających nabywanie powiązanych usług turystycznych</w:t>
      </w:r>
      <w:r w:rsidR="00022810">
        <w:rPr>
          <w:rFonts w:ascii="Times New Roman" w:hAnsi="Times New Roman" w:cs="Times New Roman"/>
          <w:szCs w:val="24"/>
        </w:rPr>
        <w:t>,</w:t>
      </w:r>
      <w:r w:rsidRPr="00C7548A">
        <w:rPr>
          <w:rFonts w:ascii="Times New Roman" w:hAnsi="Times New Roman" w:cs="Times New Roman"/>
          <w:szCs w:val="24"/>
        </w:rPr>
        <w:t xml:space="preserve"> zostały sformułowane w oparciu o dane pochodzące z rynku turystycznego, a przede wszystkim dane, informacje i założenia przekazane przez Komisję UE w toku prac nad wdrożeniem do porządków krajowych przepisów dyrektywy 2015/2302.</w:t>
      </w:r>
    </w:p>
    <w:p w:rsidR="001377BF" w:rsidRPr="00C7548A" w:rsidRDefault="001377BF" w:rsidP="009E6F83">
      <w:pPr>
        <w:spacing w:before="240" w:line="360" w:lineRule="auto"/>
        <w:jc w:val="both"/>
        <w:rPr>
          <w:b/>
          <w:iCs/>
        </w:rPr>
      </w:pPr>
      <w:r w:rsidRPr="00C7548A">
        <w:rPr>
          <w:b/>
          <w:iCs/>
        </w:rPr>
        <w:t>11.</w:t>
      </w:r>
      <w:r w:rsidRPr="00C7548A">
        <w:rPr>
          <w:iCs/>
        </w:rPr>
        <w:t xml:space="preserve"> </w:t>
      </w:r>
      <w:r w:rsidRPr="00C7548A">
        <w:rPr>
          <w:b/>
          <w:iCs/>
        </w:rPr>
        <w:t>Załączniki do ustawy</w:t>
      </w:r>
    </w:p>
    <w:p w:rsidR="001377BF" w:rsidRPr="00C7548A" w:rsidRDefault="001377BF" w:rsidP="004D58E9">
      <w:pPr>
        <w:suppressAutoHyphens/>
        <w:autoSpaceDE w:val="0"/>
        <w:autoSpaceDN w:val="0"/>
        <w:adjustRightInd w:val="0"/>
        <w:spacing w:before="120" w:line="360" w:lineRule="auto"/>
        <w:jc w:val="both"/>
        <w:rPr>
          <w:rFonts w:eastAsia="MS ??"/>
        </w:rPr>
      </w:pPr>
      <w:r w:rsidRPr="00C7548A">
        <w:rPr>
          <w:rFonts w:eastAsia="MS ??"/>
        </w:rPr>
        <w:t xml:space="preserve">Załączniki do ustawy stanowią: </w:t>
      </w:r>
    </w:p>
    <w:p w:rsidR="001377BF" w:rsidRPr="00C7548A" w:rsidRDefault="00022810" w:rsidP="00CB2F32">
      <w:pPr>
        <w:spacing w:line="360" w:lineRule="auto"/>
        <w:ind w:left="284" w:hanging="284"/>
        <w:jc w:val="both"/>
      </w:pPr>
      <w:r>
        <w:rPr>
          <w:rFonts w:eastAsia="MS ??"/>
        </w:rPr>
        <w:t>1)</w:t>
      </w:r>
      <w:r w:rsidR="00CB2F32">
        <w:rPr>
          <w:rFonts w:eastAsia="MS ??"/>
        </w:rPr>
        <w:tab/>
      </w:r>
      <w:r w:rsidR="001377BF" w:rsidRPr="00C7548A">
        <w:t xml:space="preserve">standardowy formularz informacyjny do umów o udział w imprezie turystycznej, jeżeli możliwe jest użycie hiperłącza; </w:t>
      </w:r>
    </w:p>
    <w:p w:rsidR="001377BF" w:rsidRPr="00C7548A" w:rsidRDefault="001377BF" w:rsidP="00CB2F32">
      <w:pPr>
        <w:spacing w:line="360" w:lineRule="auto"/>
        <w:ind w:left="284" w:hanging="284"/>
        <w:jc w:val="both"/>
      </w:pPr>
      <w:r w:rsidRPr="00C7548A">
        <w:rPr>
          <w:rFonts w:eastAsia="MS ??"/>
        </w:rPr>
        <w:t>2</w:t>
      </w:r>
      <w:r w:rsidR="00022810">
        <w:rPr>
          <w:rFonts w:eastAsia="MS ??"/>
        </w:rPr>
        <w:t>)</w:t>
      </w:r>
      <w:r w:rsidR="00CB2F32">
        <w:rPr>
          <w:rFonts w:eastAsia="MS ??"/>
        </w:rPr>
        <w:tab/>
      </w:r>
      <w:r w:rsidRPr="00C7548A">
        <w:t>standardowy formularz informacyjny do umów o udział w imprezie turystycznej, jeżeli nie jest możliwe użycie hiperłącza</w:t>
      </w:r>
      <w:r w:rsidRPr="00C7548A">
        <w:rPr>
          <w:rFonts w:eastAsia="MS ??"/>
        </w:rPr>
        <w:t xml:space="preserve">; </w:t>
      </w:r>
    </w:p>
    <w:p w:rsidR="00701E7D" w:rsidRPr="00C7548A" w:rsidRDefault="001377BF" w:rsidP="00CB2F32">
      <w:pPr>
        <w:suppressAutoHyphens/>
        <w:autoSpaceDE w:val="0"/>
        <w:autoSpaceDN w:val="0"/>
        <w:adjustRightInd w:val="0"/>
        <w:spacing w:line="360" w:lineRule="auto"/>
        <w:ind w:left="284" w:hanging="284"/>
        <w:jc w:val="both"/>
        <w:rPr>
          <w:rFonts w:eastAsia="MS ??"/>
        </w:rPr>
      </w:pPr>
      <w:r w:rsidRPr="00C7548A">
        <w:rPr>
          <w:rFonts w:eastAsia="MS ??"/>
        </w:rPr>
        <w:t>3</w:t>
      </w:r>
      <w:r w:rsidR="00022810">
        <w:rPr>
          <w:rFonts w:eastAsia="MS ??"/>
        </w:rPr>
        <w:t>)</w:t>
      </w:r>
      <w:r w:rsidR="00CB2F32">
        <w:rPr>
          <w:rFonts w:eastAsia="MS ??"/>
        </w:rPr>
        <w:tab/>
      </w:r>
      <w:r w:rsidRPr="00C7548A">
        <w:t xml:space="preserve">standardowy formularz informacyjny w przypadku, gdy organizator turystyki przekazuje dane innemu przedsiębiorcy, zgodnie z art. </w:t>
      </w:r>
      <w:r w:rsidR="006307D9" w:rsidRPr="00C7548A">
        <w:t>5</w:t>
      </w:r>
      <w:r w:rsidRPr="00C7548A">
        <w:t xml:space="preserve"> ust. </w:t>
      </w:r>
      <w:r w:rsidR="00C3174C" w:rsidRPr="00C7548A">
        <w:t xml:space="preserve">1 pkt </w:t>
      </w:r>
      <w:r w:rsidRPr="00C7548A">
        <w:t>2 lit. e ustawy</w:t>
      </w:r>
      <w:r w:rsidRPr="00C7548A">
        <w:rPr>
          <w:rFonts w:eastAsia="MS ??"/>
          <w:iCs/>
        </w:rPr>
        <w:t>;</w:t>
      </w:r>
    </w:p>
    <w:p w:rsidR="00701E7D" w:rsidRPr="00C7548A" w:rsidRDefault="00022810" w:rsidP="00CB2F32">
      <w:pPr>
        <w:suppressAutoHyphens/>
        <w:autoSpaceDE w:val="0"/>
        <w:autoSpaceDN w:val="0"/>
        <w:adjustRightInd w:val="0"/>
        <w:spacing w:line="360" w:lineRule="auto"/>
        <w:ind w:left="284" w:hanging="284"/>
        <w:jc w:val="both"/>
      </w:pPr>
      <w:r>
        <w:rPr>
          <w:rFonts w:eastAsia="MS ??"/>
        </w:rPr>
        <w:t>4)</w:t>
      </w:r>
      <w:r w:rsidR="00CB2F32">
        <w:rPr>
          <w:rFonts w:eastAsia="MS ??"/>
        </w:rPr>
        <w:tab/>
      </w:r>
      <w:r w:rsidR="001377BF" w:rsidRPr="00C7548A">
        <w:t xml:space="preserve">standardowy formularz informacyjny w przypadku, gdy przedsiębiorca ułatwiający nabywanie powiązanych usług turystycznych online w rozumieniu art. </w:t>
      </w:r>
      <w:r w:rsidR="006307D9" w:rsidRPr="00C7548A">
        <w:t>6</w:t>
      </w:r>
      <w:r w:rsidR="001377BF" w:rsidRPr="00C7548A">
        <w:t xml:space="preserve"> ust. 1 </w:t>
      </w:r>
      <w:r w:rsidR="00C171C2" w:rsidRPr="00C7548A">
        <w:t xml:space="preserve">pkt 1 </w:t>
      </w:r>
      <w:r w:rsidR="001377BF" w:rsidRPr="00C7548A">
        <w:t>ustawy jest przewoźnikiem sprzedającym bilet w obie strony</w:t>
      </w:r>
      <w:r w:rsidR="001377BF" w:rsidRPr="00C7548A">
        <w:rPr>
          <w:rFonts w:eastAsia="MS ??"/>
        </w:rPr>
        <w:t>;</w:t>
      </w:r>
    </w:p>
    <w:p w:rsidR="00701E7D" w:rsidRPr="00C7548A" w:rsidRDefault="001377BF" w:rsidP="00CB2F32">
      <w:pPr>
        <w:suppressAutoHyphens/>
        <w:autoSpaceDE w:val="0"/>
        <w:autoSpaceDN w:val="0"/>
        <w:adjustRightInd w:val="0"/>
        <w:spacing w:line="360" w:lineRule="auto"/>
        <w:ind w:left="284" w:hanging="284"/>
        <w:jc w:val="both"/>
      </w:pPr>
      <w:r w:rsidRPr="00C7548A">
        <w:rPr>
          <w:rFonts w:eastAsia="MS ??"/>
        </w:rPr>
        <w:t>5</w:t>
      </w:r>
      <w:r w:rsidR="00022810">
        <w:rPr>
          <w:rFonts w:eastAsia="MS ??"/>
        </w:rPr>
        <w:t>)</w:t>
      </w:r>
      <w:r w:rsidR="00CB2F32">
        <w:rPr>
          <w:rFonts w:eastAsia="MS ??"/>
        </w:rPr>
        <w:tab/>
      </w:r>
      <w:r w:rsidRPr="00C7548A">
        <w:t xml:space="preserve">standardowy formularz informacyjny w przypadku, gdy przedsiębiorca ułatwiający nabywanie powiązanych usług turystycznych online w rozumieniu art. </w:t>
      </w:r>
      <w:r w:rsidR="006307D9" w:rsidRPr="00C7548A">
        <w:t>6</w:t>
      </w:r>
      <w:r w:rsidRPr="00C7548A">
        <w:t xml:space="preserve"> ust. 1 </w:t>
      </w:r>
      <w:r w:rsidR="00C171C2" w:rsidRPr="00C7548A">
        <w:t xml:space="preserve">pkt 1 </w:t>
      </w:r>
      <w:r w:rsidRPr="00C7548A">
        <w:t>ustawy jest przedsiębiorcą innym niż przewoźnik sprzedający bilet w obie strony</w:t>
      </w:r>
      <w:r w:rsidRPr="00C7548A">
        <w:rPr>
          <w:rFonts w:eastAsia="MS ??"/>
        </w:rPr>
        <w:t>;</w:t>
      </w:r>
    </w:p>
    <w:p w:rsidR="00701E7D" w:rsidRPr="00C7548A" w:rsidRDefault="001377BF" w:rsidP="00CB2F32">
      <w:pPr>
        <w:suppressAutoHyphens/>
        <w:autoSpaceDE w:val="0"/>
        <w:autoSpaceDN w:val="0"/>
        <w:adjustRightInd w:val="0"/>
        <w:spacing w:line="360" w:lineRule="auto"/>
        <w:ind w:left="284" w:hanging="284"/>
        <w:jc w:val="both"/>
      </w:pPr>
      <w:r w:rsidRPr="00C7548A">
        <w:rPr>
          <w:rFonts w:eastAsia="MS ??"/>
        </w:rPr>
        <w:t>6</w:t>
      </w:r>
      <w:r w:rsidR="00022810">
        <w:rPr>
          <w:rFonts w:eastAsia="MS ??"/>
        </w:rPr>
        <w:t>)</w:t>
      </w:r>
      <w:r w:rsidR="00CB2F32">
        <w:rPr>
          <w:rFonts w:eastAsia="MS ??"/>
        </w:rPr>
        <w:tab/>
      </w:r>
      <w:r w:rsidRPr="00C7548A">
        <w:t xml:space="preserve">standardowy formularz informacyjny w przypadku powiązanych usług turystycznych w rozumieniu art. </w:t>
      </w:r>
      <w:r w:rsidR="006307D9" w:rsidRPr="00C7548A">
        <w:t>6</w:t>
      </w:r>
      <w:r w:rsidRPr="00C7548A">
        <w:t xml:space="preserve"> ust. 1 </w:t>
      </w:r>
      <w:r w:rsidR="0081769F" w:rsidRPr="00C7548A">
        <w:t xml:space="preserve">pkt 1 </w:t>
      </w:r>
      <w:r w:rsidRPr="00C7548A">
        <w:t>ustawy, gdy umowy są zawierane w</w:t>
      </w:r>
      <w:r w:rsidR="00C7548A">
        <w:t xml:space="preserve"> </w:t>
      </w:r>
      <w:r w:rsidRPr="00C7548A">
        <w:t>równoczesnej fizycznej obecności przedsiębiorcy (innego niż przewoźnik sprzedający bilet w obie strony)</w:t>
      </w:r>
      <w:r w:rsidR="00022810">
        <w:t>,</w:t>
      </w:r>
      <w:r w:rsidRPr="00C7548A">
        <w:t xml:space="preserve"> i podróżnego</w:t>
      </w:r>
      <w:r w:rsidRPr="00C7548A">
        <w:rPr>
          <w:rFonts w:eastAsia="MS ??"/>
        </w:rPr>
        <w:t>;</w:t>
      </w:r>
    </w:p>
    <w:p w:rsidR="00701E7D" w:rsidRPr="00C7548A" w:rsidRDefault="001377BF" w:rsidP="00CB2F32">
      <w:pPr>
        <w:suppressAutoHyphens/>
        <w:autoSpaceDE w:val="0"/>
        <w:autoSpaceDN w:val="0"/>
        <w:adjustRightInd w:val="0"/>
        <w:spacing w:line="360" w:lineRule="auto"/>
        <w:ind w:left="284" w:hanging="284"/>
        <w:jc w:val="both"/>
      </w:pPr>
      <w:r w:rsidRPr="00C7548A">
        <w:rPr>
          <w:rFonts w:eastAsia="MS ??"/>
        </w:rPr>
        <w:t>7</w:t>
      </w:r>
      <w:r w:rsidR="00022810">
        <w:rPr>
          <w:rFonts w:eastAsia="MS ??"/>
        </w:rPr>
        <w:t>)</w:t>
      </w:r>
      <w:r w:rsidR="00CB2F32">
        <w:rPr>
          <w:rFonts w:eastAsia="MS ??"/>
        </w:rPr>
        <w:tab/>
      </w:r>
      <w:r w:rsidRPr="00C7548A">
        <w:t xml:space="preserve">standardowy formularz informacyjny w przypadku, gdy przedsiębiorca ułatwiający nabywanie powiązanych usług turystycznych online w rozumieniu art. </w:t>
      </w:r>
      <w:r w:rsidR="006307D9" w:rsidRPr="00C7548A">
        <w:t>6</w:t>
      </w:r>
      <w:r w:rsidRPr="00C7548A">
        <w:t xml:space="preserve"> ust. 1 </w:t>
      </w:r>
      <w:r w:rsidR="0081769F" w:rsidRPr="00C7548A">
        <w:t xml:space="preserve">pkt 2 </w:t>
      </w:r>
      <w:r w:rsidRPr="00C7548A">
        <w:t>ustawy jest przewoźnikiem sprzedającym bilet w obie strony</w:t>
      </w:r>
      <w:r w:rsidRPr="00C7548A">
        <w:rPr>
          <w:rFonts w:eastAsia="MS ??"/>
        </w:rPr>
        <w:t>;</w:t>
      </w:r>
    </w:p>
    <w:p w:rsidR="001377BF" w:rsidRPr="00C7548A" w:rsidRDefault="001377BF" w:rsidP="00CB2F32">
      <w:pPr>
        <w:suppressAutoHyphens/>
        <w:autoSpaceDE w:val="0"/>
        <w:autoSpaceDN w:val="0"/>
        <w:adjustRightInd w:val="0"/>
        <w:spacing w:line="360" w:lineRule="auto"/>
        <w:ind w:left="284" w:hanging="284"/>
        <w:jc w:val="both"/>
      </w:pPr>
      <w:r w:rsidRPr="00C7548A">
        <w:rPr>
          <w:rFonts w:eastAsia="MS ??"/>
        </w:rPr>
        <w:lastRenderedPageBreak/>
        <w:t>8</w:t>
      </w:r>
      <w:r w:rsidR="00022810">
        <w:rPr>
          <w:rFonts w:eastAsia="MS ??"/>
        </w:rPr>
        <w:t>)</w:t>
      </w:r>
      <w:r w:rsidR="00CB2F32">
        <w:rPr>
          <w:rFonts w:eastAsia="MS ??"/>
        </w:rPr>
        <w:tab/>
      </w:r>
      <w:r w:rsidRPr="00C7548A">
        <w:t xml:space="preserve">standardowy formularz informacyjny w przypadku, gdy przedsiębiorca ułatwiający nabywanie powiązanych usług turystycznych online w rozumieniu art. </w:t>
      </w:r>
      <w:r w:rsidR="006307D9" w:rsidRPr="00C7548A">
        <w:t>6</w:t>
      </w:r>
      <w:r w:rsidRPr="00C7548A">
        <w:t xml:space="preserve"> ust. 1 </w:t>
      </w:r>
      <w:r w:rsidR="0081769F" w:rsidRPr="00C7548A">
        <w:t xml:space="preserve">pkt 2 </w:t>
      </w:r>
      <w:r w:rsidRPr="00C7548A">
        <w:t>ustawy jest przedsiębiorcą innym niż przewoźnik sprzedający bilet w obie strony</w:t>
      </w:r>
      <w:r w:rsidRPr="00C7548A">
        <w:rPr>
          <w:rFonts w:eastAsia="MS ??"/>
        </w:rPr>
        <w:t>.</w:t>
      </w:r>
    </w:p>
    <w:p w:rsidR="001377BF" w:rsidRPr="00C7548A" w:rsidRDefault="001377BF" w:rsidP="004D58E9">
      <w:pPr>
        <w:spacing w:before="120" w:line="360" w:lineRule="auto"/>
        <w:jc w:val="both"/>
      </w:pPr>
      <w:r w:rsidRPr="00C7548A">
        <w:rPr>
          <w:iCs/>
        </w:rPr>
        <w:t xml:space="preserve">W powyższych załącznikach określono w sposób szczegółowy obowiązek informacyjny wynikający z art. 5 dyrektywy </w:t>
      </w:r>
      <w:r w:rsidRPr="00C7548A">
        <w:rPr>
          <w:rFonts w:eastAsia="MS ??"/>
        </w:rPr>
        <w:t xml:space="preserve">2015/2302/UE. </w:t>
      </w:r>
      <w:r w:rsidRPr="00C7548A">
        <w:t>Stanowią one pełne odzwierciedlenie załączników do dyrektywy</w:t>
      </w:r>
      <w:r w:rsidR="00701E7D" w:rsidRPr="00C7548A">
        <w:t>.</w:t>
      </w:r>
      <w:r w:rsidRPr="00C7548A">
        <w:t xml:space="preserve"> </w:t>
      </w:r>
      <w:r w:rsidR="00701E7D" w:rsidRPr="00C7548A">
        <w:t xml:space="preserve">Odpowiadają konstrukcyjnie ich </w:t>
      </w:r>
      <w:r w:rsidR="0088406E" w:rsidRPr="00C7548A">
        <w:t xml:space="preserve">oficjalnemu tłumaczeniu. Także w warstwie treściowej są one </w:t>
      </w:r>
      <w:r w:rsidR="00295C57" w:rsidRPr="00C7548A">
        <w:t>niemal</w:t>
      </w:r>
      <w:r w:rsidR="0088406E" w:rsidRPr="00C7548A">
        <w:t xml:space="preserve"> dosłownym przeniesieniem zapisów dyrektywy. Ewentualnie odrębności wynikają z konieczności zapewnienia spójności treści załączników z</w:t>
      </w:r>
      <w:r w:rsidR="00C7548A">
        <w:t xml:space="preserve"> </w:t>
      </w:r>
      <w:r w:rsidR="0088406E" w:rsidRPr="00C7548A">
        <w:t xml:space="preserve">przepisami ustawy, przyjętych sformułowań oraz pojęć. </w:t>
      </w:r>
      <w:r w:rsidRPr="00C7548A">
        <w:t xml:space="preserve">Innymi słowy załączniki dyrektywy zostały </w:t>
      </w:r>
      <w:r w:rsidR="0088406E" w:rsidRPr="00C7548A">
        <w:t xml:space="preserve">praktycznie </w:t>
      </w:r>
      <w:r w:rsidRPr="00C7548A">
        <w:t>wprost przeniesione do projektu ustawy.</w:t>
      </w:r>
      <w:r w:rsidR="0088406E" w:rsidRPr="00C7548A">
        <w:t xml:space="preserve"> Na końcu każdego z nich znajduje się stosowne odesłanie do przepisów niniejszego projektu</w:t>
      </w:r>
      <w:r w:rsidR="00295C57" w:rsidRPr="00C7548A">
        <w:t xml:space="preserve"> oraz treści dyrektywy</w:t>
      </w:r>
      <w:r w:rsidR="0088406E" w:rsidRPr="00C7548A">
        <w:t>.</w:t>
      </w:r>
      <w:r w:rsidRPr="00C7548A">
        <w:t xml:space="preserve"> Przyjęcie takiego rozwiązania wynika </w:t>
      </w:r>
      <w:r w:rsidR="009E6F83">
        <w:rPr>
          <w:iCs/>
        </w:rPr>
        <w:t>z </w:t>
      </w:r>
      <w:r w:rsidRPr="00C7548A">
        <w:rPr>
          <w:iCs/>
        </w:rPr>
        <w:t xml:space="preserve">zasady maksymalnej harmonizacji wyrażonej w art. 4 dyrektywy </w:t>
      </w:r>
      <w:r w:rsidR="009E6F83">
        <w:rPr>
          <w:rFonts w:eastAsia="MS ??"/>
        </w:rPr>
        <w:t>2015/2302/UE, w </w:t>
      </w:r>
      <w:r w:rsidRPr="00C7548A">
        <w:rPr>
          <w:rFonts w:eastAsia="MS ??"/>
        </w:rPr>
        <w:t>świetle której państwa członkowskie są zobowi</w:t>
      </w:r>
      <w:r w:rsidR="009E6F83">
        <w:rPr>
          <w:rFonts w:eastAsia="MS ??"/>
        </w:rPr>
        <w:t>ązane zapewnić, aby w każdym z </w:t>
      </w:r>
      <w:r w:rsidRPr="00C7548A">
        <w:rPr>
          <w:rFonts w:eastAsia="MS ??"/>
        </w:rPr>
        <w:t xml:space="preserve">nich załączniki dyrektywy </w:t>
      </w:r>
      <w:r w:rsidRPr="00C7548A">
        <w:rPr>
          <w:iCs/>
        </w:rPr>
        <w:t>zostały jednolicie zaimplementowane.</w:t>
      </w:r>
    </w:p>
    <w:p w:rsidR="001377BF" w:rsidRPr="00C7548A" w:rsidRDefault="001377BF" w:rsidP="004D58E9">
      <w:pPr>
        <w:pStyle w:val="Nagwek1"/>
        <w:spacing w:after="0"/>
        <w:ind w:firstLine="0"/>
      </w:pPr>
      <w:r w:rsidRPr="00C7548A">
        <w:t>IV. Działalność lobbingowa w procesie stanowienia prawa</w:t>
      </w:r>
    </w:p>
    <w:p w:rsidR="001377BF" w:rsidRPr="00C7548A" w:rsidRDefault="001377BF" w:rsidP="004D58E9">
      <w:pPr>
        <w:spacing w:before="120" w:line="360" w:lineRule="auto"/>
        <w:jc w:val="both"/>
        <w:rPr>
          <w:b/>
        </w:rPr>
      </w:pPr>
      <w:r w:rsidRPr="00C7548A">
        <w:t xml:space="preserve">W trybie ustawy z dnia 7 lipca 2005 r. o działalności lobbingowej w procesie stanowienia prawa (Dz. U. z </w:t>
      </w:r>
      <w:r w:rsidR="003E78D8" w:rsidRPr="00C7548A">
        <w:t xml:space="preserve">2017 </w:t>
      </w:r>
      <w:r w:rsidRPr="00C7548A">
        <w:t xml:space="preserve">r. poz. </w:t>
      </w:r>
      <w:r w:rsidR="003E78D8" w:rsidRPr="00C7548A">
        <w:t>248</w:t>
      </w:r>
      <w:r w:rsidRPr="00C7548A">
        <w:t>) projekt został udostępniony w Biuletynie Informacji Publicznej na stronach internetowych Ministerstwa Sportu i Turystyki oraz na stronie Rządowego Procesu Legislacyjnego. Dotychczas żaden z</w:t>
      </w:r>
      <w:r w:rsidR="00C7548A">
        <w:t xml:space="preserve"> </w:t>
      </w:r>
      <w:r w:rsidRPr="00C7548A">
        <w:t xml:space="preserve">podmiotów wykonujących zawodową działalność lobbingową nie zgłosił zainteresowania pracami nad projektem. </w:t>
      </w:r>
    </w:p>
    <w:p w:rsidR="001377BF" w:rsidRPr="00C7548A" w:rsidRDefault="001377BF" w:rsidP="004D58E9">
      <w:pPr>
        <w:pStyle w:val="Nagwek1"/>
        <w:spacing w:after="0"/>
        <w:ind w:firstLine="0"/>
        <w:rPr>
          <w:iCs w:val="0"/>
        </w:rPr>
      </w:pPr>
      <w:r w:rsidRPr="00C7548A">
        <w:rPr>
          <w:iCs w:val="0"/>
        </w:rPr>
        <w:t xml:space="preserve">V. Notyfikacja </w:t>
      </w:r>
    </w:p>
    <w:p w:rsidR="00EB75C8" w:rsidRPr="00C7548A" w:rsidRDefault="001377BF" w:rsidP="004D58E9">
      <w:pPr>
        <w:spacing w:before="120" w:line="360" w:lineRule="auto"/>
        <w:jc w:val="both"/>
      </w:pPr>
      <w:r w:rsidRPr="00C7548A">
        <w:t>Projekt</w:t>
      </w:r>
      <w:r w:rsidR="00016E04" w:rsidRPr="00C7548A">
        <w:t xml:space="preserve"> </w:t>
      </w:r>
      <w:r w:rsidRPr="00C7548A">
        <w:t>nie zawiera żadnych przepisów technicznych. Dlatego też nie podlega</w:t>
      </w:r>
      <w:r w:rsidR="00016E04" w:rsidRPr="00C7548A">
        <w:t xml:space="preserve"> on</w:t>
      </w:r>
      <w:r w:rsidRPr="00C7548A">
        <w:t xml:space="preserve"> notyfikacji zgodnie z</w:t>
      </w:r>
      <w:r w:rsidR="00C7548A">
        <w:t xml:space="preserve"> </w:t>
      </w:r>
      <w:r w:rsidRPr="00C7548A">
        <w:t>trybem przewidzianym w rozporządzeniu Rady Ministrów z dnia 23</w:t>
      </w:r>
      <w:r w:rsidR="00C7548A">
        <w:t xml:space="preserve"> </w:t>
      </w:r>
      <w:r w:rsidRPr="00C7548A">
        <w:t>grudnia 2002 r. w</w:t>
      </w:r>
      <w:r w:rsidR="00C7548A">
        <w:t xml:space="preserve"> </w:t>
      </w:r>
      <w:r w:rsidRPr="00C7548A">
        <w:t>sprawie sposobu funkcjonowania krajowego systemu notyfikacji norm i</w:t>
      </w:r>
      <w:r w:rsidR="00C7548A">
        <w:t xml:space="preserve"> </w:t>
      </w:r>
      <w:r w:rsidRPr="00C7548A">
        <w:t>aktów prawnych (Dz. U. poz. 2039 oraz z 2004 r. poz. 597)</w:t>
      </w:r>
      <w:r w:rsidR="00EB75C8" w:rsidRPr="00C7548A">
        <w:t>.</w:t>
      </w:r>
    </w:p>
    <w:p w:rsidR="0087691F" w:rsidRPr="00C7548A" w:rsidRDefault="00EB75C8" w:rsidP="00045030">
      <w:pPr>
        <w:spacing w:before="120" w:line="360" w:lineRule="auto"/>
        <w:jc w:val="both"/>
      </w:pPr>
      <w:r w:rsidRPr="00C7548A">
        <w:t>Stosownie do treści art. 15 ust. 7 dyrektywy 2006/123/WE Parlamentu Europejskiego i</w:t>
      </w:r>
      <w:r w:rsidR="00045030">
        <w:t> </w:t>
      </w:r>
      <w:r w:rsidRPr="00C7548A">
        <w:t>Rady z dnia 12 grudnia 2006 r. dotyczącej usług na rynku wewnętrznym Komisja Europejska zostanie powiadomiona o brzmieniu art. 42 ust. 7 projektu ustawy.</w:t>
      </w:r>
    </w:p>
    <w:p w:rsidR="001377BF" w:rsidRPr="00C7548A" w:rsidRDefault="001377BF" w:rsidP="004D58E9">
      <w:pPr>
        <w:pStyle w:val="Nagwek1"/>
        <w:spacing w:after="0"/>
        <w:ind w:firstLine="0"/>
        <w:rPr>
          <w:iCs w:val="0"/>
        </w:rPr>
      </w:pPr>
      <w:r w:rsidRPr="00C7548A">
        <w:rPr>
          <w:iCs w:val="0"/>
        </w:rPr>
        <w:lastRenderedPageBreak/>
        <w:t>VI. Zgodność projektu z prawem UE</w:t>
      </w:r>
    </w:p>
    <w:p w:rsidR="002D1F44" w:rsidRDefault="003E78D8" w:rsidP="004D58E9">
      <w:pPr>
        <w:spacing w:before="120" w:line="360" w:lineRule="auto"/>
        <w:jc w:val="both"/>
      </w:pPr>
      <w:r w:rsidRPr="00C7548A">
        <w:t>Zgodnie ze stanowiskiem wyrażonym w piśmie Ministra Spraw Zagranicznych z dnia 14</w:t>
      </w:r>
      <w:r w:rsidR="00C7548A">
        <w:t xml:space="preserve"> </w:t>
      </w:r>
      <w:r w:rsidRPr="00C7548A">
        <w:t>czerwca 2017 r., znak: DPUE.920.551.2017/8/dl, projekt ustawy jest zgodny z</w:t>
      </w:r>
      <w:r w:rsidR="009E6F83">
        <w:t> </w:t>
      </w:r>
      <w:r w:rsidRPr="00C7548A">
        <w:t>prawem Unii Europejskiej.</w:t>
      </w:r>
    </w:p>
    <w:p w:rsidR="002550A8" w:rsidRPr="002550A8" w:rsidRDefault="002550A8" w:rsidP="00CB2F32">
      <w:pPr>
        <w:spacing w:before="240" w:line="360" w:lineRule="auto"/>
        <w:jc w:val="both"/>
        <w:rPr>
          <w:rFonts w:eastAsiaTheme="minorHAnsi"/>
          <w:b/>
          <w:lang w:eastAsia="en-US"/>
        </w:rPr>
      </w:pPr>
      <w:r w:rsidRPr="002550A8">
        <w:rPr>
          <w:rFonts w:eastAsiaTheme="minorHAnsi"/>
          <w:b/>
          <w:lang w:eastAsia="en-US"/>
        </w:rPr>
        <w:t xml:space="preserve">VII. Ocena przewidywanego wpływu projektu ustawy na działalność </w:t>
      </w:r>
      <w:proofErr w:type="spellStart"/>
      <w:r w:rsidRPr="002550A8">
        <w:rPr>
          <w:rFonts w:eastAsiaTheme="minorHAnsi"/>
          <w:b/>
          <w:lang w:eastAsia="en-US"/>
        </w:rPr>
        <w:t>mikroprzedsiębiorców</w:t>
      </w:r>
      <w:proofErr w:type="spellEnd"/>
      <w:r w:rsidRPr="002550A8">
        <w:rPr>
          <w:rFonts w:eastAsiaTheme="minorHAnsi"/>
          <w:b/>
          <w:lang w:eastAsia="en-US"/>
        </w:rPr>
        <w:t xml:space="preserve"> oraz małych i średnich przedsiębiorców</w:t>
      </w:r>
    </w:p>
    <w:p w:rsidR="002550A8" w:rsidRPr="002550A8" w:rsidRDefault="002550A8" w:rsidP="00CB2F32">
      <w:pPr>
        <w:spacing w:line="360" w:lineRule="auto"/>
        <w:jc w:val="both"/>
        <w:rPr>
          <w:rFonts w:eastAsiaTheme="minorHAnsi"/>
          <w:lang w:eastAsia="en-US"/>
        </w:rPr>
      </w:pPr>
      <w:r w:rsidRPr="002550A8">
        <w:rPr>
          <w:rFonts w:eastAsiaTheme="minorHAnsi"/>
          <w:lang w:eastAsia="en-US"/>
        </w:rPr>
        <w:t>Liczba przedsiębiorców, która obecnie podlega obowiązkom określonym w ustawie z dnia 29 sierpnia 1997 r. o usługach turystycznych</w:t>
      </w:r>
      <w:r w:rsidR="00626CDD">
        <w:rPr>
          <w:rFonts w:eastAsiaTheme="minorHAnsi"/>
          <w:lang w:eastAsia="en-US"/>
        </w:rPr>
        <w:t>, wynosi 4</w:t>
      </w:r>
      <w:r w:rsidRPr="002550A8">
        <w:rPr>
          <w:rFonts w:eastAsiaTheme="minorHAnsi"/>
          <w:lang w:eastAsia="en-US"/>
        </w:rPr>
        <w:t>239. Z tej liczby tylko 5 jest dużymi przedsiębiorcami, co stanowi ok. 0,12% ogólnej liczby przedsiębiorców podlegających ww. obowiązkom. Pozostałe 99,88% przedsiębiorców podlegających wymogom ww. ustawy stanowią mikro-, mali i średni przedsiębiorcy. Wszyscy przedsiębiorcy objęci regulacją ustawy z dnia 29 sierpnia 1997 r. o usługach turystycznych zostaną również objęci regulacjami projektowanej ustawy. Ponadto nowa ustawa obejmie dodatkowe podmioty, które mogą oferować pakiety dynamiczne (imprezy turystyczne oraz powiązane usługi turystyczne). Liczbę tych pod</w:t>
      </w:r>
      <w:r w:rsidR="00626CDD">
        <w:rPr>
          <w:rFonts w:eastAsiaTheme="minorHAnsi"/>
          <w:lang w:eastAsia="en-US"/>
        </w:rPr>
        <w:t>miotów oszacowano na poziomie 1</w:t>
      </w:r>
      <w:r w:rsidRPr="002550A8">
        <w:rPr>
          <w:rFonts w:eastAsiaTheme="minorHAnsi"/>
          <w:lang w:eastAsia="en-US"/>
        </w:rPr>
        <w:t>632.</w:t>
      </w:r>
    </w:p>
    <w:p w:rsidR="002550A8" w:rsidRPr="002550A8" w:rsidRDefault="002550A8" w:rsidP="00CB2F32">
      <w:pPr>
        <w:spacing w:line="360" w:lineRule="auto"/>
        <w:jc w:val="both"/>
        <w:rPr>
          <w:rFonts w:eastAsiaTheme="minorHAnsi"/>
          <w:lang w:eastAsia="en-US"/>
        </w:rPr>
      </w:pPr>
      <w:r w:rsidRPr="002550A8">
        <w:rPr>
          <w:rFonts w:eastAsiaTheme="minorHAnsi"/>
          <w:lang w:eastAsia="en-US"/>
        </w:rPr>
        <w:t>Szacując wpływ projektowanej ustawy na funkcjonowanie przedsiębiorców</w:t>
      </w:r>
      <w:r w:rsidR="00CB2F32">
        <w:rPr>
          <w:rFonts w:eastAsiaTheme="minorHAnsi"/>
          <w:lang w:eastAsia="en-US"/>
        </w:rPr>
        <w:t>,</w:t>
      </w:r>
      <w:r w:rsidRPr="002550A8">
        <w:rPr>
          <w:rFonts w:eastAsiaTheme="minorHAnsi"/>
          <w:lang w:eastAsia="en-US"/>
        </w:rPr>
        <w:t xml:space="preserve"> należy wziąć pod uwagę wysokość składek, jakie będą płacili przedsiębiorcy na zabezpieczenie w I filarze, w II filarze (TFG) oraz koszty administracyjne związane z tymi obowiązkami.</w:t>
      </w:r>
    </w:p>
    <w:p w:rsidR="002550A8" w:rsidRPr="002550A8" w:rsidRDefault="002550A8" w:rsidP="00CB2F32">
      <w:pPr>
        <w:spacing w:line="360" w:lineRule="auto"/>
        <w:jc w:val="both"/>
        <w:rPr>
          <w:rFonts w:eastAsiaTheme="minorHAnsi"/>
          <w:b/>
          <w:lang w:eastAsia="en-US"/>
        </w:rPr>
      </w:pPr>
      <w:r w:rsidRPr="002550A8">
        <w:rPr>
          <w:rFonts w:eastAsiaTheme="minorHAnsi"/>
          <w:b/>
          <w:lang w:eastAsia="en-US"/>
        </w:rPr>
        <w:t xml:space="preserve">– Składki odprowadzane </w:t>
      </w:r>
      <w:r w:rsidR="00626CDD">
        <w:rPr>
          <w:rFonts w:eastAsiaTheme="minorHAnsi"/>
          <w:b/>
          <w:lang w:eastAsia="en-US"/>
        </w:rPr>
        <w:t xml:space="preserve">przez </w:t>
      </w:r>
      <w:r w:rsidRPr="002550A8">
        <w:rPr>
          <w:rFonts w:eastAsiaTheme="minorHAnsi"/>
          <w:b/>
          <w:lang w:eastAsia="en-US"/>
        </w:rPr>
        <w:t>przedsiębiorców do I filaru – 38 499 646 zł/rok</w:t>
      </w:r>
    </w:p>
    <w:p w:rsidR="002550A8" w:rsidRPr="002550A8" w:rsidRDefault="002550A8" w:rsidP="00CB2F32">
      <w:pPr>
        <w:spacing w:line="360" w:lineRule="auto"/>
        <w:jc w:val="both"/>
        <w:rPr>
          <w:rFonts w:eastAsiaTheme="minorHAnsi"/>
          <w:lang w:eastAsia="en-US"/>
        </w:rPr>
      </w:pPr>
      <w:r w:rsidRPr="002550A8">
        <w:rPr>
          <w:rFonts w:eastAsiaTheme="minorHAnsi"/>
          <w:lang w:eastAsia="en-US"/>
        </w:rPr>
        <w:t xml:space="preserve">Szacując wysokość składek odprowadzanych przez przedsiębiorców do I filaru zabezpieczeń przyjęto założenie, że przeciętna roczna składka kształtuje się na poziomie 23,6 tys. zł. Kwota ta odpowiada średnim składkom płaconym obecnie przez organizatorów turystyki i pośredników turystycznych, a do jej wyliczenia wzięto pod uwagę wysokości składek płaconych na zabezpieczenie, które są uzależnione od wysokości przychodów przedsiębiorcy. Na podstawie dostępnych danych, roczne przychody wszystkich biur podróży w Polsce zostały oszacowane na poziomie ok. 10 mld zł, natomiast suma zabezpieczenia na poziomie ok. 1 mld zł – wysokość zabezpieczenia stanowi od 3% do 20% przychodów, w zależności od wielkości tych przychodów. Na potrzeby OSR przyjęto, że wysokość zabezpieczenia to 10% przychodów (1 mld zł). Wysokość składki natomiast </w:t>
      </w:r>
      <w:r w:rsidR="00626CDD">
        <w:rPr>
          <w:rFonts w:eastAsiaTheme="minorHAnsi"/>
          <w:lang w:eastAsia="en-US"/>
        </w:rPr>
        <w:t xml:space="preserve">stanowi </w:t>
      </w:r>
      <w:r w:rsidRPr="002550A8">
        <w:rPr>
          <w:rFonts w:eastAsiaTheme="minorHAnsi"/>
          <w:lang w:eastAsia="en-US"/>
        </w:rPr>
        <w:t xml:space="preserve">od 3% do 15% sumy zabezpieczenia – w naszym przypadku jest to kwota od 30 mln zł do 150 mln zł. Do </w:t>
      </w:r>
      <w:r w:rsidRPr="002550A8">
        <w:rPr>
          <w:rFonts w:eastAsiaTheme="minorHAnsi"/>
          <w:lang w:eastAsia="en-US"/>
        </w:rPr>
        <w:lastRenderedPageBreak/>
        <w:t>dalszych obliczeń przyjęto, że łączna składka płacona przez wszystkich przedsiębiorców to 100 mln zł. Liczba przedsiębiorców, która obecnie ma obowiązek odprowadzać składkę</w:t>
      </w:r>
      <w:r w:rsidR="00CB2F32">
        <w:rPr>
          <w:rFonts w:eastAsiaTheme="minorHAnsi"/>
          <w:lang w:eastAsia="en-US"/>
        </w:rPr>
        <w:t>,</w:t>
      </w:r>
      <w:r w:rsidRPr="002550A8">
        <w:rPr>
          <w:rFonts w:eastAsiaTheme="minorHAnsi"/>
          <w:lang w:eastAsia="en-US"/>
        </w:rPr>
        <w:t xml:space="preserve"> to 4239.</w:t>
      </w:r>
    </w:p>
    <w:p w:rsidR="002550A8" w:rsidRPr="002550A8" w:rsidRDefault="00626CDD" w:rsidP="00CB2F32">
      <w:pPr>
        <w:spacing w:line="360" w:lineRule="auto"/>
        <w:jc w:val="both"/>
        <w:rPr>
          <w:rFonts w:eastAsiaTheme="minorHAnsi"/>
          <w:lang w:eastAsia="en-US"/>
        </w:rPr>
      </w:pPr>
      <w:r>
        <w:rPr>
          <w:rFonts w:eastAsiaTheme="minorHAnsi"/>
          <w:lang w:eastAsia="en-US"/>
        </w:rPr>
        <w:t>100 000 000 zł ÷ 4</w:t>
      </w:r>
      <w:r w:rsidR="002550A8" w:rsidRPr="002550A8">
        <w:rPr>
          <w:rFonts w:eastAsiaTheme="minorHAnsi"/>
          <w:lang w:eastAsia="en-US"/>
        </w:rPr>
        <w:t>239 = 23 590,47 zł rocznie</w:t>
      </w:r>
    </w:p>
    <w:p w:rsidR="002550A8" w:rsidRPr="002550A8" w:rsidRDefault="00626CDD" w:rsidP="00CB2F32">
      <w:pPr>
        <w:spacing w:line="360" w:lineRule="auto"/>
        <w:jc w:val="both"/>
        <w:rPr>
          <w:rFonts w:eastAsiaTheme="minorHAnsi"/>
          <w:lang w:eastAsia="en-US"/>
        </w:rPr>
      </w:pPr>
      <w:r>
        <w:rPr>
          <w:rFonts w:eastAsiaTheme="minorHAnsi"/>
          <w:lang w:eastAsia="en-US"/>
        </w:rPr>
        <w:t>1</w:t>
      </w:r>
      <w:r w:rsidR="002550A8" w:rsidRPr="002550A8">
        <w:rPr>
          <w:rFonts w:eastAsiaTheme="minorHAnsi"/>
          <w:lang w:eastAsia="en-US"/>
        </w:rPr>
        <w:t>632 * 23 590,47 zł = 38 499 646 zł rocznie</w:t>
      </w:r>
    </w:p>
    <w:p w:rsidR="002550A8" w:rsidRPr="002550A8" w:rsidRDefault="002550A8" w:rsidP="00CB2F32">
      <w:pPr>
        <w:spacing w:line="360" w:lineRule="auto"/>
        <w:jc w:val="both"/>
        <w:rPr>
          <w:rFonts w:eastAsiaTheme="minorHAnsi"/>
          <w:b/>
          <w:lang w:eastAsia="en-US"/>
        </w:rPr>
      </w:pPr>
      <w:r w:rsidRPr="002550A8">
        <w:rPr>
          <w:rFonts w:eastAsiaTheme="minorHAnsi"/>
          <w:b/>
          <w:lang w:eastAsia="en-US"/>
        </w:rPr>
        <w:t>– Składki odprowadzane przez przedsiębiorców do II filaru (TFG) – 25 887 500 zł/rok</w:t>
      </w:r>
    </w:p>
    <w:p w:rsidR="002550A8" w:rsidRPr="002550A8" w:rsidRDefault="002550A8" w:rsidP="00CB2F32">
      <w:pPr>
        <w:spacing w:line="360" w:lineRule="auto"/>
        <w:jc w:val="both"/>
        <w:rPr>
          <w:rFonts w:eastAsiaTheme="minorHAnsi"/>
          <w:lang w:eastAsia="en-US"/>
        </w:rPr>
      </w:pPr>
      <w:r w:rsidRPr="002550A8">
        <w:rPr>
          <w:rFonts w:eastAsiaTheme="minorHAnsi"/>
          <w:lang w:eastAsia="en-US"/>
        </w:rPr>
        <w:t>Szacując wysokość składek odprowadzanych przez przedsiębiorców do TFG</w:t>
      </w:r>
      <w:r w:rsidR="00626CDD">
        <w:rPr>
          <w:rFonts w:eastAsiaTheme="minorHAnsi"/>
          <w:lang w:eastAsia="en-US"/>
        </w:rPr>
        <w:t>,</w:t>
      </w:r>
      <w:r w:rsidRPr="002550A8">
        <w:rPr>
          <w:rFonts w:eastAsiaTheme="minorHAnsi"/>
          <w:lang w:eastAsia="en-US"/>
        </w:rPr>
        <w:t xml:space="preserve"> przyjęto założenie, że średnia składka wynosi 12,5 zł i jest naliczana od każdego wyjazdu zagranicznego. Liczbę umów</w:t>
      </w:r>
      <w:r w:rsidR="00626CDD">
        <w:rPr>
          <w:rFonts w:eastAsiaTheme="minorHAnsi"/>
          <w:lang w:eastAsia="en-US"/>
        </w:rPr>
        <w:t>,</w:t>
      </w:r>
      <w:r w:rsidRPr="002550A8">
        <w:rPr>
          <w:rFonts w:eastAsiaTheme="minorHAnsi"/>
          <w:lang w:eastAsia="en-US"/>
        </w:rPr>
        <w:t xml:space="preserve"> od których odprowadzane będą składki</w:t>
      </w:r>
      <w:r w:rsidR="00626CDD">
        <w:rPr>
          <w:rFonts w:eastAsiaTheme="minorHAnsi"/>
          <w:lang w:eastAsia="en-US"/>
        </w:rPr>
        <w:t>,</w:t>
      </w:r>
      <w:r w:rsidRPr="002550A8">
        <w:rPr>
          <w:rFonts w:eastAsiaTheme="minorHAnsi"/>
          <w:lang w:eastAsia="en-US"/>
        </w:rPr>
        <w:t xml:space="preserve"> oszacowano na poziomie 2 071 tys. – wyjazdy w ramach pakietów dynamicznych.</w:t>
      </w:r>
    </w:p>
    <w:p w:rsidR="002550A8" w:rsidRPr="002550A8" w:rsidRDefault="002550A8" w:rsidP="00CB2F32">
      <w:pPr>
        <w:spacing w:line="360" w:lineRule="auto"/>
        <w:jc w:val="both"/>
        <w:rPr>
          <w:rFonts w:eastAsiaTheme="minorHAnsi"/>
          <w:lang w:eastAsia="en-US"/>
        </w:rPr>
      </w:pPr>
      <w:r w:rsidRPr="002550A8">
        <w:rPr>
          <w:rFonts w:eastAsiaTheme="minorHAnsi"/>
          <w:lang w:eastAsia="en-US"/>
        </w:rPr>
        <w:t>Według szacunków Komisji Europejskiej, ok. 19% rynku stanowią podróże realizowane w ramach pakietów dynamicznych. W 2015 r. liczba wyjazdów zagranicznych była na poziomie 10,9 mln, w tym. ok. 2,07 mln stanowiły wyjazdy organizowane w ramach pakietów dynamicznych.</w:t>
      </w:r>
    </w:p>
    <w:p w:rsidR="002550A8" w:rsidRPr="002550A8" w:rsidRDefault="002550A8" w:rsidP="00CB2F32">
      <w:pPr>
        <w:spacing w:line="360" w:lineRule="auto"/>
        <w:jc w:val="both"/>
        <w:rPr>
          <w:rFonts w:eastAsiaTheme="minorHAnsi"/>
          <w:lang w:eastAsia="en-US"/>
        </w:rPr>
      </w:pPr>
      <w:r w:rsidRPr="002550A8">
        <w:rPr>
          <w:rFonts w:eastAsiaTheme="minorHAnsi"/>
          <w:lang w:eastAsia="en-US"/>
        </w:rPr>
        <w:t>12,5 zł * 2 071 000 = 25 887 500 zł rocznie</w:t>
      </w:r>
    </w:p>
    <w:p w:rsidR="002550A8" w:rsidRPr="002550A8" w:rsidRDefault="00626CDD" w:rsidP="00CB2F32">
      <w:pPr>
        <w:spacing w:line="360" w:lineRule="auto"/>
        <w:jc w:val="both"/>
        <w:rPr>
          <w:rFonts w:eastAsiaTheme="minorHAnsi"/>
          <w:b/>
          <w:lang w:eastAsia="en-US"/>
        </w:rPr>
      </w:pPr>
      <w:r>
        <w:rPr>
          <w:rFonts w:eastAsiaTheme="minorHAnsi"/>
          <w:b/>
          <w:lang w:eastAsia="en-US"/>
        </w:rPr>
        <w:t>– K</w:t>
      </w:r>
      <w:r w:rsidR="002550A8" w:rsidRPr="002550A8">
        <w:rPr>
          <w:rFonts w:eastAsiaTheme="minorHAnsi"/>
          <w:b/>
          <w:lang w:eastAsia="en-US"/>
        </w:rPr>
        <w:t>oszty administracyjne związane z odprowadzaniem składki do I filaru – 293 760 zł/rok</w:t>
      </w:r>
    </w:p>
    <w:p w:rsidR="002550A8" w:rsidRPr="002550A8" w:rsidRDefault="002550A8" w:rsidP="00CB2F32">
      <w:pPr>
        <w:spacing w:line="360" w:lineRule="auto"/>
        <w:jc w:val="both"/>
        <w:rPr>
          <w:rFonts w:eastAsiaTheme="minorHAnsi"/>
          <w:lang w:eastAsia="en-US"/>
        </w:rPr>
      </w:pPr>
      <w:r w:rsidRPr="002550A8">
        <w:rPr>
          <w:rFonts w:eastAsiaTheme="minorHAnsi"/>
          <w:lang w:eastAsia="en-US"/>
        </w:rPr>
        <w:t>Dodatkowe obowiązki, które będą nałożone na podmioty to m.in.: zawarcie umowy, przelew składki. Przyjęto założenie, że na czynności te należy poświęcić 12 godzin rocznie, będą one realizowane przez 1 osobę, za stawkę za godz. 15 zł brutto.</w:t>
      </w:r>
    </w:p>
    <w:p w:rsidR="002550A8" w:rsidRPr="002550A8" w:rsidRDefault="002550A8" w:rsidP="00CB2F32">
      <w:pPr>
        <w:spacing w:line="360" w:lineRule="auto"/>
        <w:jc w:val="both"/>
        <w:rPr>
          <w:rFonts w:eastAsiaTheme="minorHAnsi"/>
          <w:lang w:eastAsia="en-US"/>
        </w:rPr>
      </w:pPr>
      <w:r w:rsidRPr="002550A8">
        <w:rPr>
          <w:rFonts w:eastAsiaTheme="minorHAnsi"/>
          <w:lang w:eastAsia="en-US"/>
        </w:rPr>
        <w:t>12 x 15 zł = 180 zł rocznie/przedsiębiorcę</w:t>
      </w:r>
    </w:p>
    <w:p w:rsidR="002550A8" w:rsidRPr="002550A8" w:rsidRDefault="00626CDD" w:rsidP="00CB2F32">
      <w:pPr>
        <w:spacing w:line="360" w:lineRule="auto"/>
        <w:jc w:val="both"/>
        <w:rPr>
          <w:rFonts w:eastAsiaTheme="minorHAnsi"/>
          <w:lang w:eastAsia="en-US"/>
        </w:rPr>
      </w:pPr>
      <w:r>
        <w:rPr>
          <w:rFonts w:eastAsiaTheme="minorHAnsi"/>
          <w:lang w:eastAsia="en-US"/>
        </w:rPr>
        <w:t>180 zł x 1</w:t>
      </w:r>
      <w:r w:rsidR="002550A8" w:rsidRPr="002550A8">
        <w:rPr>
          <w:rFonts w:eastAsiaTheme="minorHAnsi"/>
          <w:lang w:eastAsia="en-US"/>
        </w:rPr>
        <w:t>632 = 293 760 zł rocznie</w:t>
      </w:r>
    </w:p>
    <w:p w:rsidR="002550A8" w:rsidRPr="002550A8" w:rsidRDefault="002550A8" w:rsidP="00CB2F32">
      <w:pPr>
        <w:spacing w:line="360" w:lineRule="auto"/>
        <w:jc w:val="both"/>
        <w:rPr>
          <w:rFonts w:eastAsiaTheme="minorHAnsi"/>
          <w:lang w:eastAsia="en-US"/>
        </w:rPr>
      </w:pPr>
    </w:p>
    <w:p w:rsidR="002550A8" w:rsidRPr="002550A8" w:rsidRDefault="00626CDD" w:rsidP="00CB2F32">
      <w:pPr>
        <w:spacing w:line="360" w:lineRule="auto"/>
        <w:jc w:val="both"/>
        <w:rPr>
          <w:rFonts w:eastAsiaTheme="minorHAnsi"/>
          <w:b/>
          <w:lang w:eastAsia="en-US"/>
        </w:rPr>
      </w:pPr>
      <w:r>
        <w:rPr>
          <w:rFonts w:eastAsiaTheme="minorHAnsi"/>
          <w:b/>
          <w:lang w:eastAsia="en-US"/>
        </w:rPr>
        <w:t>– K</w:t>
      </w:r>
      <w:r w:rsidR="002550A8" w:rsidRPr="002550A8">
        <w:rPr>
          <w:rFonts w:eastAsiaTheme="minorHAnsi"/>
          <w:b/>
          <w:lang w:eastAsia="en-US"/>
        </w:rPr>
        <w:t>oszty administracyjne związane z odprowadzaniem składki do II filaru (TFG) – 881 280 zł/rok</w:t>
      </w:r>
    </w:p>
    <w:p w:rsidR="002550A8" w:rsidRPr="002550A8" w:rsidRDefault="002550A8" w:rsidP="00CB2F32">
      <w:pPr>
        <w:spacing w:line="360" w:lineRule="auto"/>
        <w:jc w:val="both"/>
        <w:rPr>
          <w:rFonts w:eastAsiaTheme="minorHAnsi"/>
          <w:lang w:eastAsia="en-US"/>
        </w:rPr>
      </w:pPr>
      <w:r w:rsidRPr="002550A8">
        <w:rPr>
          <w:rFonts w:eastAsiaTheme="minorHAnsi"/>
          <w:lang w:eastAsia="en-US"/>
        </w:rPr>
        <w:t>Dodatkowe obowiązki, które będą nałożone na podmioty</w:t>
      </w:r>
      <w:r w:rsidR="00626CDD">
        <w:rPr>
          <w:rFonts w:eastAsiaTheme="minorHAnsi"/>
          <w:lang w:eastAsia="en-US"/>
        </w:rPr>
        <w:t>,</w:t>
      </w:r>
      <w:r w:rsidRPr="002550A8">
        <w:rPr>
          <w:rFonts w:eastAsiaTheme="minorHAnsi"/>
          <w:lang w:eastAsia="en-US"/>
        </w:rPr>
        <w:t xml:space="preserve"> to m.in.: składanie deklaracji, obliczanie składek, wyliczenie liczby klientów. Przyjęto założenie, że na czynności te należy poświęcić 3 godziny miesięcznie, będą one realizowane przez 1 osobę, za stawkę za godz. 15 zł brutto.</w:t>
      </w:r>
    </w:p>
    <w:p w:rsidR="002550A8" w:rsidRPr="002550A8" w:rsidRDefault="002550A8" w:rsidP="00CB2F32">
      <w:pPr>
        <w:spacing w:line="360" w:lineRule="auto"/>
        <w:jc w:val="both"/>
        <w:rPr>
          <w:rFonts w:eastAsiaTheme="minorHAnsi"/>
          <w:lang w:eastAsia="en-US"/>
        </w:rPr>
      </w:pPr>
      <w:r w:rsidRPr="002550A8">
        <w:rPr>
          <w:rFonts w:eastAsiaTheme="minorHAnsi"/>
          <w:lang w:eastAsia="en-US"/>
        </w:rPr>
        <w:t>(3 x 15 zł x 12 mies.) = 540 zł rocznie/przedsiębiorcę</w:t>
      </w:r>
    </w:p>
    <w:p w:rsidR="002550A8" w:rsidRDefault="00626CDD" w:rsidP="00CB2F32">
      <w:pPr>
        <w:spacing w:line="360" w:lineRule="auto"/>
        <w:jc w:val="both"/>
        <w:rPr>
          <w:rFonts w:eastAsiaTheme="minorHAnsi"/>
          <w:lang w:eastAsia="en-US"/>
        </w:rPr>
      </w:pPr>
      <w:r>
        <w:rPr>
          <w:rFonts w:eastAsiaTheme="minorHAnsi"/>
          <w:lang w:eastAsia="en-US"/>
        </w:rPr>
        <w:t>540 zł x 1</w:t>
      </w:r>
      <w:r w:rsidR="002550A8" w:rsidRPr="002550A8">
        <w:rPr>
          <w:rFonts w:eastAsiaTheme="minorHAnsi"/>
          <w:lang w:eastAsia="en-US"/>
        </w:rPr>
        <w:t>632 = 881 280 zł rocznie</w:t>
      </w:r>
    </w:p>
    <w:p w:rsidR="00CB2F32" w:rsidRDefault="00CB2F32" w:rsidP="00CB2F32">
      <w:pPr>
        <w:spacing w:line="360" w:lineRule="auto"/>
        <w:jc w:val="both"/>
        <w:rPr>
          <w:rFonts w:eastAsiaTheme="minorHAnsi"/>
          <w:lang w:eastAsia="en-US"/>
        </w:rPr>
      </w:pPr>
    </w:p>
    <w:p w:rsidR="00CB2F32" w:rsidRPr="002550A8" w:rsidRDefault="00CB2F32" w:rsidP="00CB2F32">
      <w:pPr>
        <w:spacing w:line="360" w:lineRule="auto"/>
        <w:jc w:val="both"/>
        <w:rPr>
          <w:rFonts w:eastAsiaTheme="minorHAnsi"/>
          <w:lang w:eastAsia="en-US"/>
        </w:rPr>
      </w:pPr>
    </w:p>
    <w:p w:rsidR="002550A8" w:rsidRPr="002550A8" w:rsidRDefault="002550A8" w:rsidP="00CB2F32">
      <w:pPr>
        <w:spacing w:line="360" w:lineRule="auto"/>
        <w:jc w:val="both"/>
        <w:rPr>
          <w:rFonts w:eastAsiaTheme="minorHAnsi"/>
          <w:b/>
          <w:lang w:eastAsia="en-US"/>
        </w:rPr>
      </w:pPr>
      <w:r w:rsidRPr="002550A8">
        <w:rPr>
          <w:rFonts w:eastAsiaTheme="minorHAnsi"/>
          <w:b/>
          <w:lang w:eastAsia="en-US"/>
        </w:rPr>
        <w:lastRenderedPageBreak/>
        <w:t>KOSZTY DLA PRZEDSIĘBIORCÓW RAZEM: 65 562 186 zł rocznie</w:t>
      </w:r>
    </w:p>
    <w:p w:rsidR="002550A8" w:rsidRPr="002550A8" w:rsidRDefault="002550A8" w:rsidP="00CB2F32">
      <w:pPr>
        <w:spacing w:line="360" w:lineRule="auto"/>
        <w:jc w:val="both"/>
        <w:rPr>
          <w:rFonts w:eastAsiaTheme="minorHAnsi"/>
          <w:lang w:eastAsia="en-US"/>
        </w:rPr>
      </w:pPr>
      <w:r w:rsidRPr="002550A8">
        <w:rPr>
          <w:rFonts w:eastAsiaTheme="minorHAnsi"/>
          <w:lang w:eastAsia="en-US"/>
        </w:rPr>
        <w:t xml:space="preserve">W roku wejścia w życie ustawy (rok 0) przyjęto 50% oszacowanych rocznych kosztów. Polska jest zobowiązana do uchwalenia i publikacji </w:t>
      </w:r>
      <w:r w:rsidR="00626CDD">
        <w:rPr>
          <w:rFonts w:eastAsiaTheme="minorHAnsi"/>
          <w:lang w:eastAsia="en-US"/>
        </w:rPr>
        <w:t>ustawy do 1 stycznia 2018 r., a </w:t>
      </w:r>
      <w:r w:rsidRPr="002550A8">
        <w:rPr>
          <w:rFonts w:eastAsiaTheme="minorHAnsi"/>
          <w:lang w:eastAsia="en-US"/>
        </w:rPr>
        <w:t>przepisy wchodzą w życie po 6 miesiącach od dnia publikacji, tj. od 1 lipca 2018 r.</w:t>
      </w:r>
    </w:p>
    <w:p w:rsidR="00626CDD" w:rsidRPr="002550A8" w:rsidRDefault="002550A8" w:rsidP="00CB2F32">
      <w:pPr>
        <w:spacing w:line="360" w:lineRule="auto"/>
        <w:jc w:val="both"/>
        <w:rPr>
          <w:rFonts w:eastAsiaTheme="minorHAnsi"/>
          <w:lang w:eastAsia="en-US"/>
        </w:rPr>
      </w:pPr>
      <w:r w:rsidRPr="002550A8">
        <w:rPr>
          <w:rFonts w:eastAsiaTheme="minorHAnsi"/>
          <w:lang w:eastAsia="en-US"/>
        </w:rPr>
        <w:t>W ujęciu niepieniężnym szacuje, się, że w sektorze mikro-, małych i średnich przedsiębiorców nastąpi wzrost zaufania konsumentów usług turystycznych do podmiotów świadczących te usługi, który powinien przyczynić się do wzrostu koniunktury na rynku usług turystycznych, a co za tym idzie do wzrostu rentowności działalności przedsiębiorców. Wzrost konkurencyjności powinien przełożyć się na wzrost przychodów z działalności (wartość je</w:t>
      </w:r>
      <w:r>
        <w:rPr>
          <w:rFonts w:eastAsiaTheme="minorHAnsi"/>
          <w:lang w:eastAsia="en-US"/>
        </w:rPr>
        <w:t>st niemożliwa do oszacowania).</w:t>
      </w:r>
    </w:p>
    <w:sectPr w:rsidR="00626CDD" w:rsidRPr="002550A8" w:rsidSect="00C921D4">
      <w:footerReference w:type="even" r:id="rId9"/>
      <w:footerReference w:type="default" r:id="rId10"/>
      <w:pgSz w:w="11906" w:h="16838"/>
      <w:pgMar w:top="1588" w:right="1418" w:bottom="1247" w:left="1985" w:header="720"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54F5" w:rsidRDefault="009D54F5">
      <w:r>
        <w:separator/>
      </w:r>
    </w:p>
  </w:endnote>
  <w:endnote w:type="continuationSeparator" w:id="0">
    <w:p w:rsidR="009D54F5" w:rsidRDefault="009D54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20603050405020304"/>
    <w:charset w:val="EE"/>
    <w:family w:val="roman"/>
    <w:pitch w:val="variable"/>
    <w:sig w:usb0="E0002AFF" w:usb1="C0007841" w:usb2="00000009" w:usb3="00000000" w:csb0="000001FF" w:csb1="00000000"/>
  </w:font>
  <w:font w:name="MS ??">
    <w:altName w:val="MS Gothic"/>
    <w:panose1 w:val="00000000000000000000"/>
    <w:charset w:val="80"/>
    <w:family w:val="auto"/>
    <w:notTrueType/>
    <w:pitch w:val="variable"/>
    <w:sig w:usb0="00000001" w:usb1="08070000" w:usb2="00000010" w:usb3="00000000" w:csb0="00020000"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7BF" w:rsidRDefault="001377BF">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1377BF" w:rsidRDefault="001377BF">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7BF" w:rsidRPr="00C7548A" w:rsidRDefault="00C7548A" w:rsidP="00C7548A">
    <w:pPr>
      <w:pStyle w:val="Stopka"/>
      <w:jc w:val="center"/>
      <w:rPr>
        <w:rFonts w:ascii="Times New Roman" w:hAnsi="Times New Roman"/>
        <w:sz w:val="24"/>
        <w:szCs w:val="24"/>
      </w:rPr>
    </w:pPr>
    <w:r w:rsidRPr="00C7548A">
      <w:rPr>
        <w:rFonts w:ascii="Times New Roman" w:hAnsi="Times New Roman"/>
        <w:sz w:val="24"/>
        <w:szCs w:val="24"/>
      </w:rPr>
      <w:fldChar w:fldCharType="begin"/>
    </w:r>
    <w:r w:rsidRPr="00C7548A">
      <w:rPr>
        <w:rFonts w:ascii="Times New Roman" w:hAnsi="Times New Roman"/>
        <w:sz w:val="24"/>
        <w:szCs w:val="24"/>
      </w:rPr>
      <w:instrText>PAGE   \* MERGEFORMAT</w:instrText>
    </w:r>
    <w:r w:rsidRPr="00C7548A">
      <w:rPr>
        <w:rFonts w:ascii="Times New Roman" w:hAnsi="Times New Roman"/>
        <w:sz w:val="24"/>
        <w:szCs w:val="24"/>
      </w:rPr>
      <w:fldChar w:fldCharType="separate"/>
    </w:r>
    <w:r w:rsidR="00CC2CFA">
      <w:rPr>
        <w:rFonts w:ascii="Times New Roman" w:hAnsi="Times New Roman"/>
        <w:noProof/>
        <w:sz w:val="24"/>
        <w:szCs w:val="24"/>
      </w:rPr>
      <w:t>34</w:t>
    </w:r>
    <w:r w:rsidRPr="00C7548A">
      <w:rPr>
        <w:rFonts w:ascii="Times New Roman" w:hAnsi="Times New Roman"/>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54F5" w:rsidRDefault="009D54F5">
      <w:r>
        <w:separator/>
      </w:r>
    </w:p>
  </w:footnote>
  <w:footnote w:type="continuationSeparator" w:id="0">
    <w:p w:rsidR="009D54F5" w:rsidRDefault="009D54F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75261"/>
    <w:multiLevelType w:val="hybridMultilevel"/>
    <w:tmpl w:val="F476F50E"/>
    <w:lvl w:ilvl="0" w:tplc="96EC7A36">
      <w:numFmt w:val="bullet"/>
      <w:lvlText w:val="-"/>
      <w:lvlJc w:val="left"/>
      <w:pPr>
        <w:tabs>
          <w:tab w:val="num" w:pos="1069"/>
        </w:tabs>
        <w:ind w:left="1069" w:hanging="360"/>
      </w:pPr>
      <w:rPr>
        <w:rFonts w:ascii="Times" w:eastAsia="MS ??" w:hAnsi="Times" w:cs="Times" w:hint="default"/>
      </w:rPr>
    </w:lvl>
    <w:lvl w:ilvl="1" w:tplc="04150003" w:tentative="1">
      <w:start w:val="1"/>
      <w:numFmt w:val="bullet"/>
      <w:lvlText w:val="o"/>
      <w:lvlJc w:val="left"/>
      <w:pPr>
        <w:tabs>
          <w:tab w:val="num" w:pos="1789"/>
        </w:tabs>
        <w:ind w:left="1789" w:hanging="360"/>
      </w:pPr>
      <w:rPr>
        <w:rFonts w:ascii="Courier New" w:hAnsi="Courier New" w:hint="default"/>
      </w:rPr>
    </w:lvl>
    <w:lvl w:ilvl="2" w:tplc="04150005" w:tentative="1">
      <w:start w:val="1"/>
      <w:numFmt w:val="bullet"/>
      <w:lvlText w:val=""/>
      <w:lvlJc w:val="left"/>
      <w:pPr>
        <w:tabs>
          <w:tab w:val="num" w:pos="2509"/>
        </w:tabs>
        <w:ind w:left="2509" w:hanging="360"/>
      </w:pPr>
      <w:rPr>
        <w:rFonts w:ascii="Wingdings" w:hAnsi="Wingdings" w:hint="default"/>
      </w:rPr>
    </w:lvl>
    <w:lvl w:ilvl="3" w:tplc="04150001" w:tentative="1">
      <w:start w:val="1"/>
      <w:numFmt w:val="bullet"/>
      <w:lvlText w:val=""/>
      <w:lvlJc w:val="left"/>
      <w:pPr>
        <w:tabs>
          <w:tab w:val="num" w:pos="3229"/>
        </w:tabs>
        <w:ind w:left="3229" w:hanging="360"/>
      </w:pPr>
      <w:rPr>
        <w:rFonts w:ascii="Symbol" w:hAnsi="Symbol" w:hint="default"/>
      </w:rPr>
    </w:lvl>
    <w:lvl w:ilvl="4" w:tplc="04150003" w:tentative="1">
      <w:start w:val="1"/>
      <w:numFmt w:val="bullet"/>
      <w:lvlText w:val="o"/>
      <w:lvlJc w:val="left"/>
      <w:pPr>
        <w:tabs>
          <w:tab w:val="num" w:pos="3949"/>
        </w:tabs>
        <w:ind w:left="3949" w:hanging="360"/>
      </w:pPr>
      <w:rPr>
        <w:rFonts w:ascii="Courier New" w:hAnsi="Courier New" w:hint="default"/>
      </w:rPr>
    </w:lvl>
    <w:lvl w:ilvl="5" w:tplc="04150005" w:tentative="1">
      <w:start w:val="1"/>
      <w:numFmt w:val="bullet"/>
      <w:lvlText w:val=""/>
      <w:lvlJc w:val="left"/>
      <w:pPr>
        <w:tabs>
          <w:tab w:val="num" w:pos="4669"/>
        </w:tabs>
        <w:ind w:left="4669" w:hanging="360"/>
      </w:pPr>
      <w:rPr>
        <w:rFonts w:ascii="Wingdings" w:hAnsi="Wingdings" w:hint="default"/>
      </w:rPr>
    </w:lvl>
    <w:lvl w:ilvl="6" w:tplc="04150001" w:tentative="1">
      <w:start w:val="1"/>
      <w:numFmt w:val="bullet"/>
      <w:lvlText w:val=""/>
      <w:lvlJc w:val="left"/>
      <w:pPr>
        <w:tabs>
          <w:tab w:val="num" w:pos="5389"/>
        </w:tabs>
        <w:ind w:left="5389" w:hanging="360"/>
      </w:pPr>
      <w:rPr>
        <w:rFonts w:ascii="Symbol" w:hAnsi="Symbol" w:hint="default"/>
      </w:rPr>
    </w:lvl>
    <w:lvl w:ilvl="7" w:tplc="04150003" w:tentative="1">
      <w:start w:val="1"/>
      <w:numFmt w:val="bullet"/>
      <w:lvlText w:val="o"/>
      <w:lvlJc w:val="left"/>
      <w:pPr>
        <w:tabs>
          <w:tab w:val="num" w:pos="6109"/>
        </w:tabs>
        <w:ind w:left="6109" w:hanging="360"/>
      </w:pPr>
      <w:rPr>
        <w:rFonts w:ascii="Courier New" w:hAnsi="Courier New" w:hint="default"/>
      </w:rPr>
    </w:lvl>
    <w:lvl w:ilvl="8" w:tplc="04150005" w:tentative="1">
      <w:start w:val="1"/>
      <w:numFmt w:val="bullet"/>
      <w:lvlText w:val=""/>
      <w:lvlJc w:val="left"/>
      <w:pPr>
        <w:tabs>
          <w:tab w:val="num" w:pos="6829"/>
        </w:tabs>
        <w:ind w:left="6829" w:hanging="360"/>
      </w:pPr>
      <w:rPr>
        <w:rFonts w:ascii="Wingdings" w:hAnsi="Wingdings" w:hint="default"/>
      </w:rPr>
    </w:lvl>
  </w:abstractNum>
  <w:abstractNum w:abstractNumId="1">
    <w:nsid w:val="0A9C3EFF"/>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604A5174"/>
    <w:multiLevelType w:val="hybridMultilevel"/>
    <w:tmpl w:val="6434AD00"/>
    <w:lvl w:ilvl="0" w:tplc="E4A2E110">
      <w:start w:val="1"/>
      <w:numFmt w:val="upperRoman"/>
      <w:lvlText w:val="%1."/>
      <w:lvlJc w:val="right"/>
      <w:pPr>
        <w:tabs>
          <w:tab w:val="num" w:pos="1249"/>
        </w:tabs>
        <w:ind w:left="1249" w:hanging="180"/>
      </w:pPr>
      <w:rPr>
        <w:rFonts w:ascii="Garamond" w:hAnsi="Garamond" w:hint="default"/>
        <w:b/>
        <w:i w:val="0"/>
      </w:rPr>
    </w:lvl>
    <w:lvl w:ilvl="1" w:tplc="7F6CAE9A">
      <w:start w:val="1"/>
      <w:numFmt w:val="decimal"/>
      <w:lvlText w:val="%2."/>
      <w:lvlJc w:val="left"/>
      <w:pPr>
        <w:tabs>
          <w:tab w:val="num" w:pos="2149"/>
        </w:tabs>
        <w:ind w:left="2149" w:hanging="360"/>
      </w:pPr>
      <w:rPr>
        <w:rFonts w:ascii="Times" w:eastAsia="MS ??" w:hAnsi="Times" w:cs="Times New Roman"/>
        <w:b/>
        <w:i w:val="0"/>
      </w:rPr>
    </w:lvl>
    <w:lvl w:ilvl="2" w:tplc="A46C4298">
      <w:start w:val="1"/>
      <w:numFmt w:val="lowerLetter"/>
      <w:lvlText w:val="%3."/>
      <w:lvlJc w:val="left"/>
      <w:pPr>
        <w:tabs>
          <w:tab w:val="num" w:pos="2149"/>
        </w:tabs>
        <w:ind w:left="2149" w:hanging="360"/>
      </w:pPr>
      <w:rPr>
        <w:rFonts w:hint="default"/>
        <w:b/>
        <w:i w:val="0"/>
      </w:rPr>
    </w:lvl>
    <w:lvl w:ilvl="3" w:tplc="0415000F" w:tentative="1">
      <w:start w:val="1"/>
      <w:numFmt w:val="decimal"/>
      <w:lvlText w:val="%4."/>
      <w:lvlJc w:val="left"/>
      <w:pPr>
        <w:tabs>
          <w:tab w:val="num" w:pos="3589"/>
        </w:tabs>
        <w:ind w:left="3589" w:hanging="360"/>
      </w:pPr>
    </w:lvl>
    <w:lvl w:ilvl="4" w:tplc="04150019" w:tentative="1">
      <w:start w:val="1"/>
      <w:numFmt w:val="lowerLetter"/>
      <w:lvlText w:val="%5."/>
      <w:lvlJc w:val="left"/>
      <w:pPr>
        <w:tabs>
          <w:tab w:val="num" w:pos="4309"/>
        </w:tabs>
        <w:ind w:left="4309" w:hanging="360"/>
      </w:pPr>
    </w:lvl>
    <w:lvl w:ilvl="5" w:tplc="0415001B" w:tentative="1">
      <w:start w:val="1"/>
      <w:numFmt w:val="lowerRoman"/>
      <w:lvlText w:val="%6."/>
      <w:lvlJc w:val="right"/>
      <w:pPr>
        <w:tabs>
          <w:tab w:val="num" w:pos="5029"/>
        </w:tabs>
        <w:ind w:left="5029" w:hanging="180"/>
      </w:pPr>
    </w:lvl>
    <w:lvl w:ilvl="6" w:tplc="0415000F" w:tentative="1">
      <w:start w:val="1"/>
      <w:numFmt w:val="decimal"/>
      <w:lvlText w:val="%7."/>
      <w:lvlJc w:val="left"/>
      <w:pPr>
        <w:tabs>
          <w:tab w:val="num" w:pos="5749"/>
        </w:tabs>
        <w:ind w:left="5749" w:hanging="360"/>
      </w:pPr>
    </w:lvl>
    <w:lvl w:ilvl="7" w:tplc="04150019" w:tentative="1">
      <w:start w:val="1"/>
      <w:numFmt w:val="lowerLetter"/>
      <w:lvlText w:val="%8."/>
      <w:lvlJc w:val="left"/>
      <w:pPr>
        <w:tabs>
          <w:tab w:val="num" w:pos="6469"/>
        </w:tabs>
        <w:ind w:left="6469" w:hanging="360"/>
      </w:pPr>
    </w:lvl>
    <w:lvl w:ilvl="8" w:tplc="0415001B" w:tentative="1">
      <w:start w:val="1"/>
      <w:numFmt w:val="lowerRoman"/>
      <w:lvlText w:val="%9."/>
      <w:lvlJc w:val="right"/>
      <w:pPr>
        <w:tabs>
          <w:tab w:val="num" w:pos="7189"/>
        </w:tabs>
        <w:ind w:left="7189" w:hanging="180"/>
      </w:pPr>
    </w:lvl>
  </w:abstractNum>
  <w:abstractNum w:abstractNumId="3">
    <w:nsid w:val="698314EC"/>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6DF8"/>
    <w:rsid w:val="000015B4"/>
    <w:rsid w:val="000124B5"/>
    <w:rsid w:val="00015CFA"/>
    <w:rsid w:val="00016E04"/>
    <w:rsid w:val="00022810"/>
    <w:rsid w:val="00025A9F"/>
    <w:rsid w:val="00045030"/>
    <w:rsid w:val="000623A8"/>
    <w:rsid w:val="000707D8"/>
    <w:rsid w:val="000713CE"/>
    <w:rsid w:val="000772DC"/>
    <w:rsid w:val="000B1F1E"/>
    <w:rsid w:val="000D2231"/>
    <w:rsid w:val="000D46AE"/>
    <w:rsid w:val="0011788E"/>
    <w:rsid w:val="00123044"/>
    <w:rsid w:val="00125EA3"/>
    <w:rsid w:val="001308F2"/>
    <w:rsid w:val="00131D5E"/>
    <w:rsid w:val="001377BF"/>
    <w:rsid w:val="0015578F"/>
    <w:rsid w:val="001A4AF1"/>
    <w:rsid w:val="001F1F05"/>
    <w:rsid w:val="00203A02"/>
    <w:rsid w:val="0022481E"/>
    <w:rsid w:val="00224A48"/>
    <w:rsid w:val="00233BE4"/>
    <w:rsid w:val="00250D57"/>
    <w:rsid w:val="00254C7C"/>
    <w:rsid w:val="002550A8"/>
    <w:rsid w:val="00295880"/>
    <w:rsid w:val="00295C57"/>
    <w:rsid w:val="002A7A54"/>
    <w:rsid w:val="002B3849"/>
    <w:rsid w:val="002D1F44"/>
    <w:rsid w:val="002F19E5"/>
    <w:rsid w:val="003111FC"/>
    <w:rsid w:val="0033671C"/>
    <w:rsid w:val="00340843"/>
    <w:rsid w:val="00340A65"/>
    <w:rsid w:val="00347CFE"/>
    <w:rsid w:val="00351169"/>
    <w:rsid w:val="00377279"/>
    <w:rsid w:val="003858F8"/>
    <w:rsid w:val="003B2FD7"/>
    <w:rsid w:val="003D5950"/>
    <w:rsid w:val="003E78D8"/>
    <w:rsid w:val="0040685D"/>
    <w:rsid w:val="00422E8D"/>
    <w:rsid w:val="0042631D"/>
    <w:rsid w:val="004624E0"/>
    <w:rsid w:val="004817C7"/>
    <w:rsid w:val="00491F95"/>
    <w:rsid w:val="004934C8"/>
    <w:rsid w:val="004B3EC4"/>
    <w:rsid w:val="004C2EA1"/>
    <w:rsid w:val="004D58E9"/>
    <w:rsid w:val="004D7111"/>
    <w:rsid w:val="004F160B"/>
    <w:rsid w:val="004F430A"/>
    <w:rsid w:val="00503D6C"/>
    <w:rsid w:val="005161A1"/>
    <w:rsid w:val="005224AE"/>
    <w:rsid w:val="005344BE"/>
    <w:rsid w:val="00546656"/>
    <w:rsid w:val="00574B4E"/>
    <w:rsid w:val="00574FE4"/>
    <w:rsid w:val="00585597"/>
    <w:rsid w:val="005A2505"/>
    <w:rsid w:val="005B2E4A"/>
    <w:rsid w:val="005C00C6"/>
    <w:rsid w:val="005C392F"/>
    <w:rsid w:val="005D6037"/>
    <w:rsid w:val="005E1BF9"/>
    <w:rsid w:val="005E451E"/>
    <w:rsid w:val="006079ED"/>
    <w:rsid w:val="00626CDD"/>
    <w:rsid w:val="006307D9"/>
    <w:rsid w:val="0063344A"/>
    <w:rsid w:val="006423C9"/>
    <w:rsid w:val="006467FA"/>
    <w:rsid w:val="0067046E"/>
    <w:rsid w:val="006A48B0"/>
    <w:rsid w:val="006B6989"/>
    <w:rsid w:val="006E01A3"/>
    <w:rsid w:val="00701E7D"/>
    <w:rsid w:val="00720CB1"/>
    <w:rsid w:val="00735012"/>
    <w:rsid w:val="00735217"/>
    <w:rsid w:val="00740CB7"/>
    <w:rsid w:val="0079319D"/>
    <w:rsid w:val="0079350E"/>
    <w:rsid w:val="00797229"/>
    <w:rsid w:val="007C0A24"/>
    <w:rsid w:val="007C50DD"/>
    <w:rsid w:val="007D3667"/>
    <w:rsid w:val="007D4453"/>
    <w:rsid w:val="007E4129"/>
    <w:rsid w:val="007F7B71"/>
    <w:rsid w:val="0080542D"/>
    <w:rsid w:val="008104A4"/>
    <w:rsid w:val="0081769F"/>
    <w:rsid w:val="008354F3"/>
    <w:rsid w:val="00857F70"/>
    <w:rsid w:val="0087691F"/>
    <w:rsid w:val="00880FD2"/>
    <w:rsid w:val="0088406E"/>
    <w:rsid w:val="00890A95"/>
    <w:rsid w:val="008C011F"/>
    <w:rsid w:val="008E7705"/>
    <w:rsid w:val="008F4D2F"/>
    <w:rsid w:val="00903440"/>
    <w:rsid w:val="00910077"/>
    <w:rsid w:val="00915618"/>
    <w:rsid w:val="0092505F"/>
    <w:rsid w:val="00927B37"/>
    <w:rsid w:val="00951996"/>
    <w:rsid w:val="00951B3E"/>
    <w:rsid w:val="009728C4"/>
    <w:rsid w:val="00976608"/>
    <w:rsid w:val="00985C96"/>
    <w:rsid w:val="009A61B7"/>
    <w:rsid w:val="009C322A"/>
    <w:rsid w:val="009D4C97"/>
    <w:rsid w:val="009D54F5"/>
    <w:rsid w:val="009E6F83"/>
    <w:rsid w:val="009F566C"/>
    <w:rsid w:val="009F7838"/>
    <w:rsid w:val="00A039BB"/>
    <w:rsid w:val="00A20E02"/>
    <w:rsid w:val="00A26FE9"/>
    <w:rsid w:val="00A334DB"/>
    <w:rsid w:val="00A35146"/>
    <w:rsid w:val="00A4359D"/>
    <w:rsid w:val="00A67B23"/>
    <w:rsid w:val="00A80FC2"/>
    <w:rsid w:val="00A96831"/>
    <w:rsid w:val="00AC6D97"/>
    <w:rsid w:val="00AE2262"/>
    <w:rsid w:val="00AE73F6"/>
    <w:rsid w:val="00AF3373"/>
    <w:rsid w:val="00B3675F"/>
    <w:rsid w:val="00B8246B"/>
    <w:rsid w:val="00B93021"/>
    <w:rsid w:val="00BF25DA"/>
    <w:rsid w:val="00BF514C"/>
    <w:rsid w:val="00C037A4"/>
    <w:rsid w:val="00C05527"/>
    <w:rsid w:val="00C171C2"/>
    <w:rsid w:val="00C3174C"/>
    <w:rsid w:val="00C40154"/>
    <w:rsid w:val="00C43E1A"/>
    <w:rsid w:val="00C70973"/>
    <w:rsid w:val="00C7548A"/>
    <w:rsid w:val="00C85C4E"/>
    <w:rsid w:val="00C921D4"/>
    <w:rsid w:val="00CB0E6B"/>
    <w:rsid w:val="00CB2430"/>
    <w:rsid w:val="00CB2F32"/>
    <w:rsid w:val="00CC2CFA"/>
    <w:rsid w:val="00CD2A06"/>
    <w:rsid w:val="00CE7A67"/>
    <w:rsid w:val="00D3311A"/>
    <w:rsid w:val="00D54912"/>
    <w:rsid w:val="00D702E8"/>
    <w:rsid w:val="00D8193A"/>
    <w:rsid w:val="00D9093C"/>
    <w:rsid w:val="00DC7F8B"/>
    <w:rsid w:val="00DD7107"/>
    <w:rsid w:val="00DE64FE"/>
    <w:rsid w:val="00E04F41"/>
    <w:rsid w:val="00E07015"/>
    <w:rsid w:val="00E1036B"/>
    <w:rsid w:val="00E12EEB"/>
    <w:rsid w:val="00E62D38"/>
    <w:rsid w:val="00EB75C8"/>
    <w:rsid w:val="00EF39B6"/>
    <w:rsid w:val="00F02860"/>
    <w:rsid w:val="00F11033"/>
    <w:rsid w:val="00F128AC"/>
    <w:rsid w:val="00F222B0"/>
    <w:rsid w:val="00F4659D"/>
    <w:rsid w:val="00F56DF8"/>
    <w:rsid w:val="00F869F7"/>
    <w:rsid w:val="00FA35D4"/>
    <w:rsid w:val="00FB5797"/>
    <w:rsid w:val="00FB5F66"/>
    <w:rsid w:val="00FC169A"/>
    <w:rsid w:val="00FC64E4"/>
    <w:rsid w:val="00FD63B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Pr>
      <w:sz w:val="24"/>
      <w:szCs w:val="24"/>
    </w:rPr>
  </w:style>
  <w:style w:type="paragraph" w:styleId="Nagwek1">
    <w:name w:val="heading 1"/>
    <w:basedOn w:val="Normalny"/>
    <w:next w:val="Normalny"/>
    <w:qFormat/>
    <w:pPr>
      <w:keepNext/>
      <w:spacing w:before="240" w:after="120" w:line="360" w:lineRule="auto"/>
      <w:ind w:firstLine="510"/>
      <w:jc w:val="both"/>
      <w:outlineLvl w:val="0"/>
    </w:pPr>
    <w:rPr>
      <w:b/>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qFormat/>
    <w:pPr>
      <w:suppressAutoHyphens/>
      <w:autoSpaceDE w:val="0"/>
      <w:autoSpaceDN w:val="0"/>
      <w:adjustRightInd w:val="0"/>
      <w:spacing w:line="360" w:lineRule="auto"/>
      <w:ind w:firstLine="510"/>
      <w:jc w:val="center"/>
    </w:pPr>
    <w:rPr>
      <w:rFonts w:ascii="Times" w:eastAsia="MS ??" w:hAnsi="Times"/>
      <w:b/>
    </w:rPr>
  </w:style>
  <w:style w:type="paragraph" w:styleId="Tekstpodstawowywcity">
    <w:name w:val="Body Text Indent"/>
    <w:basedOn w:val="Normalny"/>
    <w:semiHidden/>
    <w:pPr>
      <w:suppressAutoHyphens/>
      <w:autoSpaceDE w:val="0"/>
      <w:autoSpaceDN w:val="0"/>
      <w:adjustRightInd w:val="0"/>
      <w:spacing w:before="120" w:line="360" w:lineRule="auto"/>
      <w:ind w:firstLine="510"/>
      <w:jc w:val="center"/>
    </w:pPr>
    <w:rPr>
      <w:b/>
      <w:bCs/>
    </w:rPr>
  </w:style>
  <w:style w:type="paragraph" w:customStyle="1" w:styleId="ARTartustawynprozporzdzenia">
    <w:name w:val="ART(§) – art. ustawy (§ np. rozporządzenia)"/>
    <w:qFormat/>
    <w:pPr>
      <w:suppressAutoHyphens/>
      <w:autoSpaceDE w:val="0"/>
      <w:autoSpaceDN w:val="0"/>
      <w:adjustRightInd w:val="0"/>
      <w:spacing w:before="120" w:line="360" w:lineRule="auto"/>
      <w:ind w:firstLine="510"/>
      <w:jc w:val="both"/>
    </w:pPr>
    <w:rPr>
      <w:rFonts w:ascii="Times" w:eastAsia="MS ??" w:hAnsi="Times"/>
      <w:sz w:val="24"/>
      <w:szCs w:val="22"/>
    </w:rPr>
  </w:style>
  <w:style w:type="character" w:styleId="Odwoaniedokomentarza">
    <w:name w:val="annotation reference"/>
    <w:uiPriority w:val="99"/>
    <w:semiHidden/>
    <w:rPr>
      <w:sz w:val="16"/>
      <w:szCs w:val="16"/>
    </w:rPr>
  </w:style>
  <w:style w:type="paragraph" w:styleId="Tekstpodstawowywcity2">
    <w:name w:val="Body Text Indent 2"/>
    <w:basedOn w:val="Normalny"/>
    <w:semiHidden/>
    <w:pPr>
      <w:spacing w:before="240" w:line="360" w:lineRule="auto"/>
      <w:ind w:firstLine="510"/>
      <w:jc w:val="both"/>
    </w:pPr>
    <w:rPr>
      <w:rFonts w:cs="Arial"/>
      <w:b/>
      <w:szCs w:val="20"/>
    </w:rPr>
  </w:style>
  <w:style w:type="character" w:styleId="Numerstrony">
    <w:name w:val="page number"/>
    <w:basedOn w:val="Domylnaczcionkaakapitu"/>
    <w:semiHidden/>
  </w:style>
  <w:style w:type="paragraph" w:styleId="Stopka">
    <w:name w:val="footer"/>
    <w:basedOn w:val="Normalny"/>
    <w:link w:val="StopkaZnak"/>
    <w:uiPriority w:val="99"/>
    <w:unhideWhenUsed/>
    <w:pPr>
      <w:tabs>
        <w:tab w:val="center" w:pos="4536"/>
        <w:tab w:val="right" w:pos="9072"/>
      </w:tabs>
      <w:spacing w:after="160" w:line="259" w:lineRule="auto"/>
    </w:pPr>
    <w:rPr>
      <w:rFonts w:ascii="Calibri" w:eastAsia="Calibri" w:hAnsi="Calibri"/>
      <w:sz w:val="22"/>
      <w:szCs w:val="22"/>
      <w:lang w:eastAsia="en-US"/>
    </w:rPr>
  </w:style>
  <w:style w:type="paragraph" w:styleId="Tekstkomentarza">
    <w:name w:val="annotation text"/>
    <w:basedOn w:val="Normalny"/>
    <w:uiPriority w:val="99"/>
    <w:semiHidden/>
    <w:unhideWhenUsed/>
    <w:pPr>
      <w:spacing w:after="160" w:line="259" w:lineRule="auto"/>
    </w:pPr>
    <w:rPr>
      <w:rFonts w:ascii="Calibri" w:eastAsia="Calibri" w:hAnsi="Calibri"/>
      <w:sz w:val="20"/>
      <w:szCs w:val="20"/>
      <w:lang w:eastAsia="en-US"/>
    </w:rPr>
  </w:style>
  <w:style w:type="paragraph" w:styleId="Tekstdymka">
    <w:name w:val="Balloon Text"/>
    <w:basedOn w:val="Normalny"/>
    <w:semiHidden/>
    <w:unhideWhenUsed/>
    <w:rPr>
      <w:rFonts w:ascii="Segoe UI" w:hAnsi="Segoe UI" w:cs="Segoe UI"/>
      <w:sz w:val="18"/>
      <w:szCs w:val="18"/>
    </w:rPr>
  </w:style>
  <w:style w:type="character" w:customStyle="1" w:styleId="TekstdymkaZnak">
    <w:name w:val="Tekst dymka Znak"/>
    <w:semiHidden/>
    <w:rPr>
      <w:rFonts w:ascii="Segoe UI" w:hAnsi="Segoe UI" w:cs="Segoe UI"/>
      <w:sz w:val="18"/>
      <w:szCs w:val="18"/>
    </w:rPr>
  </w:style>
  <w:style w:type="paragraph" w:styleId="Tematkomentarza">
    <w:name w:val="annotation subject"/>
    <w:basedOn w:val="Tekstkomentarza"/>
    <w:next w:val="Tekstkomentarza"/>
    <w:semiHidden/>
    <w:unhideWhenUsed/>
    <w:pPr>
      <w:spacing w:after="0" w:line="240" w:lineRule="auto"/>
    </w:pPr>
    <w:rPr>
      <w:rFonts w:ascii="Times New Roman" w:eastAsia="Times New Roman" w:hAnsi="Times New Roman"/>
      <w:b/>
      <w:bCs/>
      <w:lang w:eastAsia="pl-PL"/>
    </w:rPr>
  </w:style>
  <w:style w:type="character" w:customStyle="1" w:styleId="TekstkomentarzaZnak">
    <w:name w:val="Tekst komentarza Znak"/>
    <w:uiPriority w:val="99"/>
    <w:semiHidden/>
    <w:rPr>
      <w:rFonts w:ascii="Calibri" w:eastAsia="Calibri" w:hAnsi="Calibri"/>
      <w:lang w:val="pl-PL"/>
    </w:rPr>
  </w:style>
  <w:style w:type="character" w:customStyle="1" w:styleId="TematkomentarzaZnak">
    <w:name w:val="Temat komentarza Znak"/>
    <w:semiHidden/>
    <w:rPr>
      <w:rFonts w:ascii="Calibri" w:eastAsia="Calibri" w:hAnsi="Calibri"/>
      <w:b/>
      <w:bCs/>
      <w:lang w:val="pl-PL" w:eastAsia="pl-PL"/>
    </w:rPr>
  </w:style>
  <w:style w:type="paragraph" w:customStyle="1" w:styleId="USTustnpkodeksu">
    <w:name w:val="UST(§) – ust. (§ np. kodeksu)"/>
    <w:basedOn w:val="ARTartustawynprozporzdzenia"/>
    <w:uiPriority w:val="12"/>
    <w:qFormat/>
    <w:pPr>
      <w:spacing w:before="0"/>
    </w:pPr>
    <w:rPr>
      <w:rFonts w:eastAsia="Times New Roman" w:cs="Arial"/>
      <w:bCs/>
      <w:szCs w:val="20"/>
    </w:rPr>
  </w:style>
  <w:style w:type="character" w:customStyle="1" w:styleId="IGindeksgrny">
    <w:name w:val="_IG_ – indeks górny"/>
    <w:uiPriority w:val="2"/>
    <w:qFormat/>
    <w:rsid w:val="0015578F"/>
    <w:rPr>
      <w:b w:val="0"/>
      <w:i w:val="0"/>
      <w:vanish w:val="0"/>
      <w:spacing w:val="0"/>
      <w:vertAlign w:val="superscript"/>
    </w:rPr>
  </w:style>
  <w:style w:type="paragraph" w:styleId="Nagwek">
    <w:name w:val="header"/>
    <w:basedOn w:val="Normalny"/>
    <w:link w:val="NagwekZnak"/>
    <w:uiPriority w:val="99"/>
    <w:unhideWhenUsed/>
    <w:rsid w:val="00C7548A"/>
    <w:pPr>
      <w:tabs>
        <w:tab w:val="center" w:pos="4536"/>
        <w:tab w:val="right" w:pos="9072"/>
      </w:tabs>
    </w:pPr>
  </w:style>
  <w:style w:type="character" w:customStyle="1" w:styleId="NagwekZnak">
    <w:name w:val="Nagłówek Znak"/>
    <w:link w:val="Nagwek"/>
    <w:uiPriority w:val="99"/>
    <w:rsid w:val="00C7548A"/>
    <w:rPr>
      <w:sz w:val="24"/>
      <w:szCs w:val="24"/>
    </w:rPr>
  </w:style>
  <w:style w:type="character" w:customStyle="1" w:styleId="StopkaZnak">
    <w:name w:val="Stopka Znak"/>
    <w:link w:val="Stopka"/>
    <w:uiPriority w:val="99"/>
    <w:rsid w:val="00C7548A"/>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Pr>
      <w:sz w:val="24"/>
      <w:szCs w:val="24"/>
    </w:rPr>
  </w:style>
  <w:style w:type="paragraph" w:styleId="Nagwek1">
    <w:name w:val="heading 1"/>
    <w:basedOn w:val="Normalny"/>
    <w:next w:val="Normalny"/>
    <w:qFormat/>
    <w:pPr>
      <w:keepNext/>
      <w:spacing w:before="240" w:after="120" w:line="360" w:lineRule="auto"/>
      <w:ind w:firstLine="510"/>
      <w:jc w:val="both"/>
      <w:outlineLvl w:val="0"/>
    </w:pPr>
    <w:rPr>
      <w:b/>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qFormat/>
    <w:pPr>
      <w:suppressAutoHyphens/>
      <w:autoSpaceDE w:val="0"/>
      <w:autoSpaceDN w:val="0"/>
      <w:adjustRightInd w:val="0"/>
      <w:spacing w:line="360" w:lineRule="auto"/>
      <w:ind w:firstLine="510"/>
      <w:jc w:val="center"/>
    </w:pPr>
    <w:rPr>
      <w:rFonts w:ascii="Times" w:eastAsia="MS ??" w:hAnsi="Times"/>
      <w:b/>
    </w:rPr>
  </w:style>
  <w:style w:type="paragraph" w:styleId="Tekstpodstawowywcity">
    <w:name w:val="Body Text Indent"/>
    <w:basedOn w:val="Normalny"/>
    <w:semiHidden/>
    <w:pPr>
      <w:suppressAutoHyphens/>
      <w:autoSpaceDE w:val="0"/>
      <w:autoSpaceDN w:val="0"/>
      <w:adjustRightInd w:val="0"/>
      <w:spacing w:before="120" w:line="360" w:lineRule="auto"/>
      <w:ind w:firstLine="510"/>
      <w:jc w:val="center"/>
    </w:pPr>
    <w:rPr>
      <w:b/>
      <w:bCs/>
    </w:rPr>
  </w:style>
  <w:style w:type="paragraph" w:customStyle="1" w:styleId="ARTartustawynprozporzdzenia">
    <w:name w:val="ART(§) – art. ustawy (§ np. rozporządzenia)"/>
    <w:qFormat/>
    <w:pPr>
      <w:suppressAutoHyphens/>
      <w:autoSpaceDE w:val="0"/>
      <w:autoSpaceDN w:val="0"/>
      <w:adjustRightInd w:val="0"/>
      <w:spacing w:before="120" w:line="360" w:lineRule="auto"/>
      <w:ind w:firstLine="510"/>
      <w:jc w:val="both"/>
    </w:pPr>
    <w:rPr>
      <w:rFonts w:ascii="Times" w:eastAsia="MS ??" w:hAnsi="Times"/>
      <w:sz w:val="24"/>
      <w:szCs w:val="22"/>
    </w:rPr>
  </w:style>
  <w:style w:type="character" w:styleId="Odwoaniedokomentarza">
    <w:name w:val="annotation reference"/>
    <w:uiPriority w:val="99"/>
    <w:semiHidden/>
    <w:rPr>
      <w:sz w:val="16"/>
      <w:szCs w:val="16"/>
    </w:rPr>
  </w:style>
  <w:style w:type="paragraph" w:styleId="Tekstpodstawowywcity2">
    <w:name w:val="Body Text Indent 2"/>
    <w:basedOn w:val="Normalny"/>
    <w:semiHidden/>
    <w:pPr>
      <w:spacing w:before="240" w:line="360" w:lineRule="auto"/>
      <w:ind w:firstLine="510"/>
      <w:jc w:val="both"/>
    </w:pPr>
    <w:rPr>
      <w:rFonts w:cs="Arial"/>
      <w:b/>
      <w:szCs w:val="20"/>
    </w:rPr>
  </w:style>
  <w:style w:type="character" w:styleId="Numerstrony">
    <w:name w:val="page number"/>
    <w:basedOn w:val="Domylnaczcionkaakapitu"/>
    <w:semiHidden/>
  </w:style>
  <w:style w:type="paragraph" w:styleId="Stopka">
    <w:name w:val="footer"/>
    <w:basedOn w:val="Normalny"/>
    <w:link w:val="StopkaZnak"/>
    <w:uiPriority w:val="99"/>
    <w:unhideWhenUsed/>
    <w:pPr>
      <w:tabs>
        <w:tab w:val="center" w:pos="4536"/>
        <w:tab w:val="right" w:pos="9072"/>
      </w:tabs>
      <w:spacing w:after="160" w:line="259" w:lineRule="auto"/>
    </w:pPr>
    <w:rPr>
      <w:rFonts w:ascii="Calibri" w:eastAsia="Calibri" w:hAnsi="Calibri"/>
      <w:sz w:val="22"/>
      <w:szCs w:val="22"/>
      <w:lang w:eastAsia="en-US"/>
    </w:rPr>
  </w:style>
  <w:style w:type="paragraph" w:styleId="Tekstkomentarza">
    <w:name w:val="annotation text"/>
    <w:basedOn w:val="Normalny"/>
    <w:uiPriority w:val="99"/>
    <w:semiHidden/>
    <w:unhideWhenUsed/>
    <w:pPr>
      <w:spacing w:after="160" w:line="259" w:lineRule="auto"/>
    </w:pPr>
    <w:rPr>
      <w:rFonts w:ascii="Calibri" w:eastAsia="Calibri" w:hAnsi="Calibri"/>
      <w:sz w:val="20"/>
      <w:szCs w:val="20"/>
      <w:lang w:eastAsia="en-US"/>
    </w:rPr>
  </w:style>
  <w:style w:type="paragraph" w:styleId="Tekstdymka">
    <w:name w:val="Balloon Text"/>
    <w:basedOn w:val="Normalny"/>
    <w:semiHidden/>
    <w:unhideWhenUsed/>
    <w:rPr>
      <w:rFonts w:ascii="Segoe UI" w:hAnsi="Segoe UI" w:cs="Segoe UI"/>
      <w:sz w:val="18"/>
      <w:szCs w:val="18"/>
    </w:rPr>
  </w:style>
  <w:style w:type="character" w:customStyle="1" w:styleId="TekstdymkaZnak">
    <w:name w:val="Tekst dymka Znak"/>
    <w:semiHidden/>
    <w:rPr>
      <w:rFonts w:ascii="Segoe UI" w:hAnsi="Segoe UI" w:cs="Segoe UI"/>
      <w:sz w:val="18"/>
      <w:szCs w:val="18"/>
    </w:rPr>
  </w:style>
  <w:style w:type="paragraph" w:styleId="Tematkomentarza">
    <w:name w:val="annotation subject"/>
    <w:basedOn w:val="Tekstkomentarza"/>
    <w:next w:val="Tekstkomentarza"/>
    <w:semiHidden/>
    <w:unhideWhenUsed/>
    <w:pPr>
      <w:spacing w:after="0" w:line="240" w:lineRule="auto"/>
    </w:pPr>
    <w:rPr>
      <w:rFonts w:ascii="Times New Roman" w:eastAsia="Times New Roman" w:hAnsi="Times New Roman"/>
      <w:b/>
      <w:bCs/>
      <w:lang w:eastAsia="pl-PL"/>
    </w:rPr>
  </w:style>
  <w:style w:type="character" w:customStyle="1" w:styleId="TekstkomentarzaZnak">
    <w:name w:val="Tekst komentarza Znak"/>
    <w:uiPriority w:val="99"/>
    <w:semiHidden/>
    <w:rPr>
      <w:rFonts w:ascii="Calibri" w:eastAsia="Calibri" w:hAnsi="Calibri"/>
      <w:lang w:val="pl-PL"/>
    </w:rPr>
  </w:style>
  <w:style w:type="character" w:customStyle="1" w:styleId="TematkomentarzaZnak">
    <w:name w:val="Temat komentarza Znak"/>
    <w:semiHidden/>
    <w:rPr>
      <w:rFonts w:ascii="Calibri" w:eastAsia="Calibri" w:hAnsi="Calibri"/>
      <w:b/>
      <w:bCs/>
      <w:lang w:val="pl-PL" w:eastAsia="pl-PL"/>
    </w:rPr>
  </w:style>
  <w:style w:type="paragraph" w:customStyle="1" w:styleId="USTustnpkodeksu">
    <w:name w:val="UST(§) – ust. (§ np. kodeksu)"/>
    <w:basedOn w:val="ARTartustawynprozporzdzenia"/>
    <w:uiPriority w:val="12"/>
    <w:qFormat/>
    <w:pPr>
      <w:spacing w:before="0"/>
    </w:pPr>
    <w:rPr>
      <w:rFonts w:eastAsia="Times New Roman" w:cs="Arial"/>
      <w:bCs/>
      <w:szCs w:val="20"/>
    </w:rPr>
  </w:style>
  <w:style w:type="character" w:customStyle="1" w:styleId="IGindeksgrny">
    <w:name w:val="_IG_ – indeks górny"/>
    <w:uiPriority w:val="2"/>
    <w:qFormat/>
    <w:rsid w:val="0015578F"/>
    <w:rPr>
      <w:b w:val="0"/>
      <w:i w:val="0"/>
      <w:vanish w:val="0"/>
      <w:spacing w:val="0"/>
      <w:vertAlign w:val="superscript"/>
    </w:rPr>
  </w:style>
  <w:style w:type="paragraph" w:styleId="Nagwek">
    <w:name w:val="header"/>
    <w:basedOn w:val="Normalny"/>
    <w:link w:val="NagwekZnak"/>
    <w:uiPriority w:val="99"/>
    <w:unhideWhenUsed/>
    <w:rsid w:val="00C7548A"/>
    <w:pPr>
      <w:tabs>
        <w:tab w:val="center" w:pos="4536"/>
        <w:tab w:val="right" w:pos="9072"/>
      </w:tabs>
    </w:pPr>
  </w:style>
  <w:style w:type="character" w:customStyle="1" w:styleId="NagwekZnak">
    <w:name w:val="Nagłówek Znak"/>
    <w:link w:val="Nagwek"/>
    <w:uiPriority w:val="99"/>
    <w:rsid w:val="00C7548A"/>
    <w:rPr>
      <w:sz w:val="24"/>
      <w:szCs w:val="24"/>
    </w:rPr>
  </w:style>
  <w:style w:type="character" w:customStyle="1" w:styleId="StopkaZnak">
    <w:name w:val="Stopka Znak"/>
    <w:link w:val="Stopka"/>
    <w:uiPriority w:val="99"/>
    <w:rsid w:val="00C7548A"/>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9FD4C-CF7A-4C56-99D2-DEA14FA1E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10147</Words>
  <Characters>70368</Characters>
  <Application>Microsoft Office Word</Application>
  <DocSecurity>0</DocSecurity>
  <Lines>1353</Lines>
  <Paragraphs>447</Paragraphs>
  <ScaleCrop>false</ScaleCrop>
  <HeadingPairs>
    <vt:vector size="2" baseType="variant">
      <vt:variant>
        <vt:lpstr>Tytuł</vt:lpstr>
      </vt:variant>
      <vt:variant>
        <vt:i4>1</vt:i4>
      </vt:variant>
    </vt:vector>
  </HeadingPairs>
  <TitlesOfParts>
    <vt:vector size="1" baseType="lpstr">
      <vt:lpstr>UZASADNIENIE</vt:lpstr>
    </vt:vector>
  </TitlesOfParts>
  <Company>DOM</Company>
  <LinksUpToDate>false</LinksUpToDate>
  <CharactersWithSpaces>80068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UZASADNIENIE</dc:title>
  <dc:creator>Karol</dc:creator>
  <cp:lastModifiedBy>Ewa A. Genert</cp:lastModifiedBy>
  <cp:revision>2</cp:revision>
  <cp:lastPrinted>2017-08-09T11:03:00Z</cp:lastPrinted>
  <dcterms:created xsi:type="dcterms:W3CDTF">2017-08-30T11:54:00Z</dcterms:created>
  <dcterms:modified xsi:type="dcterms:W3CDTF">2017-08-30T11:54:00Z</dcterms:modified>
</cp:coreProperties>
</file>