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FE1" w:rsidRDefault="00EA5F4E" w:rsidP="00EA5F4E">
      <w:pPr>
        <w:spacing w:before="100" w:line="360" w:lineRule="auto"/>
        <w:jc w:val="center"/>
      </w:pPr>
      <w:bookmarkStart w:id="0" w:name="_GoBack"/>
      <w:bookmarkEnd w:id="0"/>
      <w:r>
        <w:t>UZASADNIENIE</w:t>
      </w:r>
    </w:p>
    <w:p w:rsidR="0061372F" w:rsidRDefault="000F694B" w:rsidP="00EA5F4E">
      <w:pPr>
        <w:spacing w:before="100" w:line="360" w:lineRule="auto"/>
        <w:ind w:firstLine="708"/>
        <w:jc w:val="both"/>
      </w:pPr>
      <w:r>
        <w:t>Z</w:t>
      </w:r>
      <w:r w:rsidR="0061372F">
        <w:t>godnie z ustawą</w:t>
      </w:r>
      <w:r>
        <w:t xml:space="preserve"> z dnia 2 grudnia 2016 r. o zmianie ustawy o emeryturach i</w:t>
      </w:r>
      <w:r w:rsidR="00EA5F4E">
        <w:t> </w:t>
      </w:r>
      <w:r>
        <w:t>rentach</w:t>
      </w:r>
      <w:r w:rsidR="00EA5F4E">
        <w:t xml:space="preserve"> </w:t>
      </w:r>
      <w:r>
        <w:t>z Funduszu Ubezpiecze</w:t>
      </w:r>
      <w:r w:rsidR="00597D21">
        <w:t>ń Społecznych (Dz. U. z 2017 r.</w:t>
      </w:r>
      <w:r>
        <w:t xml:space="preserve"> poz. 2)</w:t>
      </w:r>
      <w:r w:rsidR="0061372F">
        <w:t xml:space="preserve"> od </w:t>
      </w:r>
      <w:r w:rsidR="00597D21">
        <w:t xml:space="preserve">dnia </w:t>
      </w:r>
      <w:r w:rsidR="0061372F">
        <w:t>1</w:t>
      </w:r>
      <w:r w:rsidR="00EA5F4E">
        <w:t> </w:t>
      </w:r>
      <w:r w:rsidR="0061372F">
        <w:t xml:space="preserve">marca 2017 r. wysokość najniższej emerytury (pod warunkiem posiadania </w:t>
      </w:r>
      <w:r w:rsidR="00597D21">
        <w:t>stażu pracy 20/</w:t>
      </w:r>
      <w:r>
        <w:t>22 lata w przypadku kobiet oraz 25 lat w przypadku mężczyzn)</w:t>
      </w:r>
      <w:r w:rsidR="008723B7">
        <w:t>, renty</w:t>
      </w:r>
      <w:r w:rsidR="0061372F">
        <w:t xml:space="preserve"> z tytułu całkowit</w:t>
      </w:r>
      <w:r w:rsidR="008723B7">
        <w:t>ej niezdolności do pracy i renty</w:t>
      </w:r>
      <w:r w:rsidR="0061372F">
        <w:t xml:space="preserve"> rodzinnej zostały podniesione z kwoty 882,56</w:t>
      </w:r>
      <w:r w:rsidR="00EA5F4E">
        <w:t> </w:t>
      </w:r>
      <w:r w:rsidR="0061372F">
        <w:t>zł do kwoty 1000</w:t>
      </w:r>
      <w:r w:rsidR="00EA5F4E">
        <w:t xml:space="preserve"> </w:t>
      </w:r>
      <w:r w:rsidR="0061372F">
        <w:t>zł, wysokość renty z tytułu częściowej niezdolności do pracy z</w:t>
      </w:r>
      <w:r w:rsidR="00EA5F4E">
        <w:t> </w:t>
      </w:r>
      <w:r w:rsidR="0061372F">
        <w:t>kwoty 676,75 zł do</w:t>
      </w:r>
      <w:r w:rsidR="00EA5F4E">
        <w:t xml:space="preserve"> </w:t>
      </w:r>
      <w:r w:rsidR="0061372F">
        <w:t>kwoty 750 zł</w:t>
      </w:r>
      <w:r w:rsidR="00597D21">
        <w:t>,</w:t>
      </w:r>
      <w:r w:rsidR="00EA5F4E">
        <w:t xml:space="preserve"> </w:t>
      </w:r>
      <w:r w:rsidR="0061372F">
        <w:t>a</w:t>
      </w:r>
      <w:r w:rsidR="00EA5F4E">
        <w:t xml:space="preserve"> </w:t>
      </w:r>
      <w:r w:rsidR="0061372F">
        <w:t>renty socjalnej z kwoty 741,35 zł do 840 zł (84%</w:t>
      </w:r>
      <w:r w:rsidR="00EA5F4E">
        <w:t> </w:t>
      </w:r>
      <w:r w:rsidR="0061372F">
        <w:t>najniższej renty z tytułu całkowitej niezdolności do pracy).</w:t>
      </w:r>
    </w:p>
    <w:p w:rsidR="0061372F" w:rsidRDefault="0061372F" w:rsidP="00EA5F4E">
      <w:pPr>
        <w:spacing w:before="100" w:line="360" w:lineRule="auto"/>
        <w:ind w:firstLine="708"/>
        <w:jc w:val="both"/>
      </w:pPr>
      <w:r>
        <w:t>Z dniem 1 marca 2017 r. kwota najniższej renty z tytułu całkowitej niezdolności do pracy wynosi 1000 zł, z tytułu częściowej niezdolności do pracy 750 zł.</w:t>
      </w:r>
    </w:p>
    <w:p w:rsidR="00440A7B" w:rsidRDefault="00D77FE1" w:rsidP="00EA5F4E">
      <w:pPr>
        <w:spacing w:before="100" w:line="360" w:lineRule="auto"/>
        <w:ind w:firstLine="708"/>
        <w:jc w:val="both"/>
        <w:rPr>
          <w:color w:val="000000"/>
        </w:rPr>
      </w:pPr>
      <w:r>
        <w:rPr>
          <w:color w:val="000000"/>
        </w:rPr>
        <w:t>Natomiast k</w:t>
      </w:r>
      <w:r w:rsidR="0061372F">
        <w:rPr>
          <w:color w:val="000000"/>
        </w:rPr>
        <w:t>wota najniższej emerytury, zgodnie z art. 85 ustawy z dnia 17</w:t>
      </w:r>
      <w:r w:rsidR="00EA5F4E">
        <w:rPr>
          <w:color w:val="000000"/>
        </w:rPr>
        <w:t> </w:t>
      </w:r>
      <w:r w:rsidR="0061372F">
        <w:rPr>
          <w:color w:val="000000"/>
        </w:rPr>
        <w:t>grudnia 1998 r. o emeryturach i rentach z Funduszu Ubezpieczeń Społecznych</w:t>
      </w:r>
      <w:r w:rsidR="009C4518">
        <w:rPr>
          <w:color w:val="000000"/>
        </w:rPr>
        <w:t xml:space="preserve"> </w:t>
      </w:r>
      <w:r w:rsidR="0084322C">
        <w:rPr>
          <w:color w:val="000000"/>
        </w:rPr>
        <w:t>(Dz.</w:t>
      </w:r>
      <w:r w:rsidR="00EA5F4E">
        <w:rPr>
          <w:color w:val="000000"/>
        </w:rPr>
        <w:t> </w:t>
      </w:r>
      <w:r w:rsidR="0084322C">
        <w:rPr>
          <w:color w:val="000000"/>
        </w:rPr>
        <w:t>U. z 2017</w:t>
      </w:r>
      <w:r w:rsidR="00597D21">
        <w:rPr>
          <w:color w:val="000000"/>
        </w:rPr>
        <w:t xml:space="preserve"> r.</w:t>
      </w:r>
      <w:r w:rsidR="009C4518" w:rsidRPr="009C4518">
        <w:rPr>
          <w:color w:val="000000"/>
        </w:rPr>
        <w:t xml:space="preserve"> poz.</w:t>
      </w:r>
      <w:r w:rsidR="00765F17">
        <w:rPr>
          <w:color w:val="000000"/>
        </w:rPr>
        <w:t xml:space="preserve"> </w:t>
      </w:r>
      <w:r w:rsidR="0084322C">
        <w:rPr>
          <w:color w:val="000000"/>
        </w:rPr>
        <w:t>1383</w:t>
      </w:r>
      <w:r w:rsidR="00A818D7">
        <w:rPr>
          <w:color w:val="000000"/>
        </w:rPr>
        <w:t xml:space="preserve"> i </w:t>
      </w:r>
      <w:r w:rsidR="00765F17">
        <w:rPr>
          <w:color w:val="000000"/>
        </w:rPr>
        <w:t>1386</w:t>
      </w:r>
      <w:r w:rsidR="009C4518" w:rsidRPr="009C4518">
        <w:rPr>
          <w:color w:val="000000"/>
        </w:rPr>
        <w:t>)</w:t>
      </w:r>
      <w:r w:rsidR="0061372F">
        <w:rPr>
          <w:color w:val="000000"/>
        </w:rPr>
        <w:t xml:space="preserve"> wynosi 1000 zł, </w:t>
      </w:r>
      <w:r>
        <w:rPr>
          <w:color w:val="000000"/>
        </w:rPr>
        <w:t>z zastrzeżeniem</w:t>
      </w:r>
      <w:r w:rsidR="0061372F">
        <w:rPr>
          <w:color w:val="000000"/>
        </w:rPr>
        <w:t xml:space="preserve"> </w:t>
      </w:r>
      <w:r w:rsidR="003A2532">
        <w:rPr>
          <w:color w:val="000000"/>
        </w:rPr>
        <w:t xml:space="preserve">wyjątków </w:t>
      </w:r>
      <w:r>
        <w:rPr>
          <w:color w:val="000000"/>
        </w:rPr>
        <w:t xml:space="preserve">określonych ustawą. Gwarancją kwoty najniższej emerytury nie są objęte </w:t>
      </w:r>
      <w:r w:rsidR="00AB56D3">
        <w:rPr>
          <w:color w:val="000000"/>
        </w:rPr>
        <w:t xml:space="preserve">wszystkie </w:t>
      </w:r>
      <w:r>
        <w:rPr>
          <w:color w:val="000000"/>
        </w:rPr>
        <w:t xml:space="preserve">emerytury przyznane z urzędu zamiast renty z tytułu niezdolności do pracy. </w:t>
      </w:r>
      <w:r w:rsidR="0061372F">
        <w:rPr>
          <w:color w:val="000000"/>
        </w:rPr>
        <w:t>W przypadku emerytur pr</w:t>
      </w:r>
      <w:r w:rsidR="006A7D25">
        <w:rPr>
          <w:color w:val="000000"/>
        </w:rPr>
        <w:t>zyznanych z urzędu zamiast rent</w:t>
      </w:r>
      <w:r w:rsidR="0061372F">
        <w:rPr>
          <w:color w:val="000000"/>
        </w:rPr>
        <w:t xml:space="preserve"> z tytułu niezdolności do pracy</w:t>
      </w:r>
      <w:r w:rsidR="00A106D6">
        <w:rPr>
          <w:color w:val="000000"/>
        </w:rPr>
        <w:t xml:space="preserve"> osób, które nie posiadają stażu pracy wynoszącego 20/22 lat dla kobiet i 25 lat dla mężczyzn</w:t>
      </w:r>
      <w:r w:rsidR="005D605D">
        <w:rPr>
          <w:color w:val="000000"/>
        </w:rPr>
        <w:t>,</w:t>
      </w:r>
      <w:r w:rsidR="0061372F">
        <w:rPr>
          <w:color w:val="000000"/>
        </w:rPr>
        <w:t xml:space="preserve"> </w:t>
      </w:r>
      <w:r w:rsidR="008E29C3" w:rsidRPr="00761124">
        <w:rPr>
          <w:color w:val="000000"/>
        </w:rPr>
        <w:t>obowiązuje</w:t>
      </w:r>
      <w:r w:rsidR="008E29C3">
        <w:rPr>
          <w:color w:val="000000"/>
        </w:rPr>
        <w:t xml:space="preserve"> </w:t>
      </w:r>
      <w:r w:rsidR="0061372F">
        <w:rPr>
          <w:color w:val="000000"/>
        </w:rPr>
        <w:t xml:space="preserve">jedynie gwarancja wysokości dotychczas pobieranej renty. Oznacza to, że emerytura ta nie może być niższa od pobieranej dotychczas renty </w:t>
      </w:r>
      <w:r w:rsidR="00A106D6">
        <w:rPr>
          <w:color w:val="000000"/>
        </w:rPr>
        <w:t>z tytułu niezdolności do pracy, jednak nie jest objęta gwarancją wysokości kwot świadczeń najniższych.</w:t>
      </w:r>
    </w:p>
    <w:p w:rsidR="005D3681" w:rsidRPr="00145BDF" w:rsidRDefault="000E27A1" w:rsidP="00EA5F4E">
      <w:pPr>
        <w:spacing w:before="100" w:line="360" w:lineRule="auto"/>
        <w:ind w:firstLine="708"/>
        <w:jc w:val="both"/>
      </w:pPr>
      <w:r>
        <w:rPr>
          <w:color w:val="000000"/>
        </w:rPr>
        <w:t>Stąd też</w:t>
      </w:r>
      <w:r w:rsidR="00D77FE1">
        <w:rPr>
          <w:color w:val="000000"/>
        </w:rPr>
        <w:t xml:space="preserve"> proponuje się, </w:t>
      </w:r>
      <w:r w:rsidR="005D605D">
        <w:rPr>
          <w:color w:val="000000"/>
        </w:rPr>
        <w:t>a</w:t>
      </w:r>
      <w:r w:rsidR="00D77FE1">
        <w:rPr>
          <w:color w:val="000000"/>
        </w:rPr>
        <w:t xml:space="preserve">by </w:t>
      </w:r>
      <w:r w:rsidR="00A106D6">
        <w:rPr>
          <w:color w:val="000000"/>
        </w:rPr>
        <w:t>również te</w:t>
      </w:r>
      <w:r w:rsidR="00AB56D3">
        <w:rPr>
          <w:color w:val="000000"/>
        </w:rPr>
        <w:t xml:space="preserve"> </w:t>
      </w:r>
      <w:r w:rsidR="00D77FE1">
        <w:rPr>
          <w:color w:val="000000"/>
        </w:rPr>
        <w:t xml:space="preserve">emerytury były </w:t>
      </w:r>
      <w:r w:rsidR="00CA3CBA" w:rsidRPr="00145BDF">
        <w:rPr>
          <w:color w:val="000000"/>
        </w:rPr>
        <w:t>objęte gwarancją</w:t>
      </w:r>
      <w:r w:rsidR="00D77FE1">
        <w:rPr>
          <w:color w:val="000000"/>
        </w:rPr>
        <w:t xml:space="preserve"> kwoty najniższego świadczenia, odpowiednio </w:t>
      </w:r>
      <w:r>
        <w:t xml:space="preserve">w wysokości </w:t>
      </w:r>
      <w:r w:rsidR="008723B7">
        <w:t>równ</w:t>
      </w:r>
      <w:r w:rsidR="00AA3C1A">
        <w:t>ej</w:t>
      </w:r>
      <w:r>
        <w:t xml:space="preserve"> kwocie </w:t>
      </w:r>
      <w:r w:rsidR="00AE651A">
        <w:t xml:space="preserve">1000 zł (odpowiada wysokości </w:t>
      </w:r>
      <w:r>
        <w:t>najniższej renty z tytułu całkowitej</w:t>
      </w:r>
      <w:r w:rsidR="00597D21" w:rsidRPr="00597D21">
        <w:t xml:space="preserve"> niezdolności do pracy</w:t>
      </w:r>
      <w:r w:rsidR="00AE651A">
        <w:t>)</w:t>
      </w:r>
      <w:r>
        <w:t xml:space="preserve"> </w:t>
      </w:r>
      <w:r w:rsidR="000746B2">
        <w:t xml:space="preserve">albo </w:t>
      </w:r>
      <w:r w:rsidR="00AE651A">
        <w:t xml:space="preserve">750 zł (odpowiada wysokości najniższej renty </w:t>
      </w:r>
      <w:r w:rsidR="000746B2">
        <w:t>z tytułu</w:t>
      </w:r>
      <w:r>
        <w:t xml:space="preserve"> częściowej niezdolności </w:t>
      </w:r>
      <w:r w:rsidR="00440A7B">
        <w:t>do pracy</w:t>
      </w:r>
      <w:r w:rsidR="00AE651A">
        <w:t>)</w:t>
      </w:r>
      <w:r w:rsidR="00440A7B">
        <w:t>, w</w:t>
      </w:r>
      <w:r w:rsidR="00EA5F4E">
        <w:t> </w:t>
      </w:r>
      <w:r w:rsidR="00440A7B">
        <w:t>zależności</w:t>
      </w:r>
      <w:r w:rsidR="005D605D">
        <w:t>,</w:t>
      </w:r>
      <w:r w:rsidR="00440A7B">
        <w:t xml:space="preserve"> czy zamianie na emeryturę podlegała renta z tytułu całkowitej czy też </w:t>
      </w:r>
      <w:r w:rsidR="00AA3C1A">
        <w:t>z</w:t>
      </w:r>
      <w:r w:rsidR="00EA5F4E">
        <w:t> </w:t>
      </w:r>
      <w:r w:rsidR="00AA3C1A">
        <w:t xml:space="preserve">tytułu </w:t>
      </w:r>
      <w:r w:rsidR="00440A7B">
        <w:t>częściowej niezdolności do pracy</w:t>
      </w:r>
      <w:r w:rsidR="00AE651A">
        <w:t xml:space="preserve"> (art. 1 pkt </w:t>
      </w:r>
      <w:r w:rsidR="00D87D8B">
        <w:t>3</w:t>
      </w:r>
      <w:r w:rsidR="00AE651A">
        <w:t xml:space="preserve"> projektowanej ustawy)</w:t>
      </w:r>
      <w:r w:rsidR="00440A7B">
        <w:t xml:space="preserve">. </w:t>
      </w:r>
      <w:r>
        <w:t>Takie rozwiązanie zapobiegnie zróżnicowaniu wysokości świadczeń w zależności od daty przyzn</w:t>
      </w:r>
      <w:r w:rsidR="007249CD">
        <w:t>ania emerytury z urzędu</w:t>
      </w:r>
      <w:r w:rsidR="00CE4BC6">
        <w:t xml:space="preserve"> </w:t>
      </w:r>
      <w:r w:rsidR="00CE4BC6" w:rsidRPr="00145BDF">
        <w:t>oraz u</w:t>
      </w:r>
      <w:r w:rsidR="007249CD" w:rsidRPr="00145BDF">
        <w:t xml:space="preserve">porządkuje </w:t>
      </w:r>
      <w:r w:rsidR="00CE4BC6" w:rsidRPr="00145BDF">
        <w:t>obecnie obowiązujące</w:t>
      </w:r>
      <w:r w:rsidR="00D87D8B">
        <w:t xml:space="preserve"> rozwiązania, zapewniając jednocześnie minimalną gwarancję wysokości emerytury z urzędu </w:t>
      </w:r>
      <w:r w:rsidR="003D71EA">
        <w:t xml:space="preserve">odpowiednio </w:t>
      </w:r>
      <w:r w:rsidR="00D87D8B">
        <w:t>na poziomie pobieranej wcześniej renty z tytułu niezdolności do pracy.</w:t>
      </w:r>
    </w:p>
    <w:p w:rsidR="003D71EA" w:rsidRDefault="007249CD" w:rsidP="00EA5F4E">
      <w:pPr>
        <w:spacing w:before="100" w:line="360" w:lineRule="auto"/>
        <w:ind w:firstLine="708"/>
        <w:jc w:val="both"/>
      </w:pPr>
      <w:r>
        <w:lastRenderedPageBreak/>
        <w:t>Kolejnym proponowanym rozwiązaniem porządkujący</w:t>
      </w:r>
      <w:r w:rsidR="00A656CC">
        <w:t>m</w:t>
      </w:r>
      <w:r>
        <w:t xml:space="preserve"> </w:t>
      </w:r>
      <w:r w:rsidR="00A656CC">
        <w:t xml:space="preserve">zasady przyznawania emerytur i rent z tytułu niezdolności </w:t>
      </w:r>
      <w:r w:rsidR="005D605D">
        <w:t xml:space="preserve">do pracy </w:t>
      </w:r>
      <w:r w:rsidR="00A656CC">
        <w:t xml:space="preserve">jest </w:t>
      </w:r>
      <w:r>
        <w:t xml:space="preserve">wprowadzenie regulacji uniemożliwiającej uzyskanie prawa do renty z tytułu niezdolności do pracy przez osobę, której wcześniej ustalono prawo do emerytury, </w:t>
      </w:r>
      <w:r w:rsidR="000746B2">
        <w:t>lub</w:t>
      </w:r>
      <w:r>
        <w:t xml:space="preserve"> przez osobę, która osiągnęła wiek emerytalny</w:t>
      </w:r>
      <w:r w:rsidR="003A2532">
        <w:t xml:space="preserve"> (art.</w:t>
      </w:r>
      <w:r w:rsidR="00A656CC">
        <w:t xml:space="preserve"> </w:t>
      </w:r>
      <w:r w:rsidR="00AE651A">
        <w:t>1 pkt 1 projektowanej ustawy).</w:t>
      </w:r>
      <w:r w:rsidR="0033053B">
        <w:t xml:space="preserve"> </w:t>
      </w:r>
      <w:r w:rsidR="00D87D8B">
        <w:t>Prawo do renty z tytułu niezdolności do pracy ustanie z</w:t>
      </w:r>
      <w:r w:rsidR="00EA5F4E">
        <w:t> </w:t>
      </w:r>
      <w:r w:rsidR="00D87D8B">
        <w:t>dniem, od którego została przyznana emerytura (art. 1 pkt 4 projektowanej ustawy)</w:t>
      </w:r>
      <w:r w:rsidR="005D605D">
        <w:t>,</w:t>
      </w:r>
      <w:r w:rsidR="00D87D8B">
        <w:t xml:space="preserve"> i</w:t>
      </w:r>
      <w:r w:rsidR="00EA5F4E">
        <w:t> </w:t>
      </w:r>
      <w:r w:rsidR="00D87D8B">
        <w:t>wówczas nie będzie podlegać przywróceniu (art. 1 pkt 2 projektu ustawy).</w:t>
      </w:r>
      <w:r w:rsidR="003D71EA">
        <w:t xml:space="preserve"> Jedynym wyjątk</w:t>
      </w:r>
      <w:r w:rsidR="00393795">
        <w:t xml:space="preserve">iem od tej zasady byłyby renty </w:t>
      </w:r>
      <w:r w:rsidR="003D71EA">
        <w:t xml:space="preserve">z tytułu niezdolności do pracy z ubezpieczenia wypadkowego (art. 2 projektowanej ustawy). </w:t>
      </w:r>
    </w:p>
    <w:p w:rsidR="00971617" w:rsidRPr="000C0436" w:rsidRDefault="000746B2" w:rsidP="00EA5F4E">
      <w:pPr>
        <w:spacing w:before="100" w:line="360" w:lineRule="auto"/>
        <w:ind w:firstLine="708"/>
        <w:jc w:val="both"/>
      </w:pPr>
      <w:r w:rsidRPr="00977137">
        <w:t>Przesłanki nabycia prawa do emerytury i renty z tytułu niezdolności do pracy są sformułowane w sposób bezwzględnie obowiązujący w ustawie</w:t>
      </w:r>
      <w:r w:rsidR="00597D21" w:rsidRPr="00597D21">
        <w:t xml:space="preserve"> z dnia 17 grudnia 1998</w:t>
      </w:r>
      <w:r w:rsidR="00EA5F4E">
        <w:t> </w:t>
      </w:r>
      <w:r w:rsidR="00597D21" w:rsidRPr="00597D21">
        <w:t>r.</w:t>
      </w:r>
      <w:r w:rsidRPr="00977137">
        <w:t xml:space="preserve"> </w:t>
      </w:r>
      <w:r w:rsidRPr="00977137">
        <w:rPr>
          <w:bCs/>
        </w:rPr>
        <w:t>o</w:t>
      </w:r>
      <w:r w:rsidR="00EA5F4E">
        <w:rPr>
          <w:bCs/>
        </w:rPr>
        <w:t xml:space="preserve"> </w:t>
      </w:r>
      <w:r w:rsidRPr="00977137">
        <w:rPr>
          <w:bCs/>
        </w:rPr>
        <w:t>emeryturach i</w:t>
      </w:r>
      <w:r w:rsidR="00EA5F4E">
        <w:rPr>
          <w:bCs/>
        </w:rPr>
        <w:t xml:space="preserve"> </w:t>
      </w:r>
      <w:r w:rsidRPr="00977137">
        <w:rPr>
          <w:bCs/>
        </w:rPr>
        <w:t>rentach</w:t>
      </w:r>
      <w:r w:rsidR="00597D21">
        <w:rPr>
          <w:bCs/>
        </w:rPr>
        <w:t xml:space="preserve"> </w:t>
      </w:r>
      <w:r w:rsidRPr="00977137">
        <w:rPr>
          <w:bCs/>
        </w:rPr>
        <w:t>z Funduszu Ubezpieczeń Społecznych</w:t>
      </w:r>
      <w:r w:rsidRPr="00977137">
        <w:t>, która określa zasady nabywania prawa do świadczeń</w:t>
      </w:r>
      <w:r w:rsidR="00467D13" w:rsidRPr="00977137">
        <w:t xml:space="preserve"> pieniężnych z ubezpieczenia</w:t>
      </w:r>
      <w:r w:rsidRPr="00977137">
        <w:t xml:space="preserve">, a więc świadczeń finansowanych i pozostających w związku z funduszem gromadzonym na ten cel ze składek osób ubezpieczonych </w:t>
      </w:r>
      <w:r w:rsidR="005D605D">
        <w:t>–</w:t>
      </w:r>
      <w:r w:rsidRPr="00977137">
        <w:t xml:space="preserve"> przyszłych świadczeniobiorców.</w:t>
      </w:r>
      <w:r w:rsidRPr="003C6EB9">
        <w:t xml:space="preserve"> </w:t>
      </w:r>
      <w:r w:rsidR="00937C36">
        <w:t>Renta z tytułu niezdolności do pracy przysługuje osobie spełniającej określone ustawowo warunki (niezdolność do pracy, czas jej powstania, określony staż pracy)</w:t>
      </w:r>
      <w:r w:rsidR="00971617">
        <w:t xml:space="preserve">, zastępując niemożliwy do uzyskania przychód z pracy w trakcie okresu aktywności zawodowej. </w:t>
      </w:r>
      <w:r w:rsidR="00971617" w:rsidRPr="000C0436">
        <w:t xml:space="preserve">Emerytura zaś zastępuje utracony dochód z tytułu osiągnięcia wieku, w którym z </w:t>
      </w:r>
      <w:r w:rsidR="008723B7">
        <w:t>tego</w:t>
      </w:r>
      <w:r w:rsidR="00971617" w:rsidRPr="000C0436">
        <w:t xml:space="preserve"> powodu </w:t>
      </w:r>
      <w:r w:rsidR="00F607F0" w:rsidRPr="00145BDF">
        <w:t>ubezpieczeni stają</w:t>
      </w:r>
      <w:r w:rsidR="00971617" w:rsidRPr="000C0436">
        <w:t xml:space="preserve"> się niezdolni do wykonywania dotychczasowej aktywności zawodowej. </w:t>
      </w:r>
    </w:p>
    <w:p w:rsidR="00971617" w:rsidRDefault="00937C36" w:rsidP="00EA5F4E">
      <w:pPr>
        <w:spacing w:before="100" w:line="360" w:lineRule="auto"/>
        <w:ind w:firstLine="708"/>
        <w:jc w:val="both"/>
      </w:pPr>
      <w:r w:rsidRPr="000C0436">
        <w:t xml:space="preserve">Stąd też proponuje się, </w:t>
      </w:r>
      <w:r w:rsidR="005D605D">
        <w:t>a</w:t>
      </w:r>
      <w:r w:rsidRPr="000C0436">
        <w:t xml:space="preserve">by </w:t>
      </w:r>
      <w:r w:rsidR="00971617" w:rsidRPr="000C0436">
        <w:t>uzyskanie prawa do renty z tytułu niezdolności do pracy</w:t>
      </w:r>
      <w:r w:rsidR="002C7778">
        <w:t>, z wyłączeniem prawa do rent z ubezpieczenia wypadkowego,</w:t>
      </w:r>
      <w:r w:rsidR="00971617" w:rsidRPr="000C0436">
        <w:t xml:space="preserve"> było możliwe</w:t>
      </w:r>
      <w:r w:rsidR="00597D21" w:rsidRPr="00597D21">
        <w:t xml:space="preserve"> </w:t>
      </w:r>
      <w:r w:rsidR="000E3C57" w:rsidRPr="00597D21">
        <w:t>tylko</w:t>
      </w:r>
      <w:r w:rsidR="000E3C57">
        <w:t xml:space="preserve"> </w:t>
      </w:r>
      <w:r w:rsidR="00971617" w:rsidRPr="000C0436">
        <w:t>przez osobę, która nie osiągnęła wieku emerytalnego i której nie ustalono prawa do emerytury.</w:t>
      </w:r>
    </w:p>
    <w:p w:rsidR="00D87D8B" w:rsidRDefault="003C3322" w:rsidP="00EA5F4E">
      <w:pPr>
        <w:spacing w:before="100" w:line="360" w:lineRule="auto"/>
        <w:ind w:firstLine="708"/>
        <w:jc w:val="both"/>
      </w:pPr>
      <w:r w:rsidRPr="00145BDF">
        <w:t>Regulacje przejściowe zawarte w projekcie przewidują</w:t>
      </w:r>
      <w:r w:rsidR="00726B1A">
        <w:t xml:space="preserve">, by emerytury przyznane z urzędu przed dniem 1 marca 2017 r. </w:t>
      </w:r>
      <w:r w:rsidR="00D87D8B">
        <w:t xml:space="preserve">zostały podwyższone </w:t>
      </w:r>
      <w:r w:rsidR="00726B1A">
        <w:t>odpowiednio do kwoty 1000 zł (w przypadku zamiany renty z tytułu całkowitej niezdolności do pracy) i do kwoty 750 zł (w przypadku zamiany renty z tytułu czę</w:t>
      </w:r>
      <w:r w:rsidR="00A42BA4">
        <w:t>ściowej niezdolności do pracy)</w:t>
      </w:r>
      <w:r w:rsidR="00D87D8B">
        <w:t>.</w:t>
      </w:r>
      <w:r w:rsidR="00A42BA4">
        <w:t xml:space="preserve"> </w:t>
      </w:r>
      <w:r w:rsidR="00D87D8B">
        <w:t xml:space="preserve">Wysokość emerytury zostanie ustalona z urzędu </w:t>
      </w:r>
      <w:r w:rsidR="005377E7">
        <w:t xml:space="preserve">w najbliższym terminie waloryzacji, </w:t>
      </w:r>
      <w:r w:rsidR="00D87D8B">
        <w:t>z</w:t>
      </w:r>
      <w:r w:rsidR="00EA5F4E">
        <w:t> </w:t>
      </w:r>
      <w:r w:rsidR="00D87D8B">
        <w:t>wyrównaniem od dnia 1 marca 2017 r.</w:t>
      </w:r>
      <w:r w:rsidR="005377E7">
        <w:t xml:space="preserve"> </w:t>
      </w:r>
      <w:r w:rsidR="00D87D8B">
        <w:t>(art. 3 projektowanej ustawy).</w:t>
      </w:r>
    </w:p>
    <w:p w:rsidR="00EB33BC" w:rsidRPr="000C0436" w:rsidRDefault="003C3322" w:rsidP="00EA5F4E">
      <w:pPr>
        <w:spacing w:before="100" w:line="360" w:lineRule="auto"/>
        <w:ind w:firstLine="708"/>
        <w:jc w:val="both"/>
      </w:pPr>
      <w:r w:rsidRPr="00A546E9">
        <w:t>Ponadto na mocy przepisów przejściowych d</w:t>
      </w:r>
      <w:r w:rsidR="009C56CB" w:rsidRPr="00A546E9">
        <w:t xml:space="preserve">o spraw o przyznanie renty z tytułu niezdolności do pracy wszczętych przed dniem wejścia w życie ustawy będą stosowane </w:t>
      </w:r>
      <w:r w:rsidR="009C56CB" w:rsidRPr="00A546E9">
        <w:lastRenderedPageBreak/>
        <w:t xml:space="preserve">przepisy dotychczasowe (art. 4 projektowanej ustawy). </w:t>
      </w:r>
      <w:r w:rsidR="005C3409">
        <w:t xml:space="preserve">Oznacza to, że </w:t>
      </w:r>
      <w:r w:rsidR="0000180F">
        <w:t>w stosunku do osób</w:t>
      </w:r>
      <w:r w:rsidR="005C3409">
        <w:t xml:space="preserve">, </w:t>
      </w:r>
      <w:r w:rsidR="0000180F">
        <w:t>które miały prawo do emerytury</w:t>
      </w:r>
      <w:r w:rsidR="005D605D">
        <w:t>,</w:t>
      </w:r>
      <w:r w:rsidR="0000180F">
        <w:t xml:space="preserve"> a zgłosiły </w:t>
      </w:r>
      <w:r w:rsidR="005C3409">
        <w:t>wniosek o rentę z tytułu niezdolności do pracy</w:t>
      </w:r>
      <w:r w:rsidR="0000180F">
        <w:t xml:space="preserve">, przed wejściem w życie proponowanej regulacji, zachowane zostaną obecnie obowiązujące zasady. Jeśli osobie takiej zostanie ustalone prawo do renty z tytułu niezdolności do pracy, osoba ta będzie miała prawo </w:t>
      </w:r>
      <w:r w:rsidR="00EB33BC">
        <w:t xml:space="preserve">wyboru świadczenia korzystniejszego na mocy art. 95 </w:t>
      </w:r>
      <w:r w:rsidR="00EB33BC" w:rsidRPr="002C510B">
        <w:rPr>
          <w:color w:val="000000"/>
        </w:rPr>
        <w:t>ustawy z dnia 17 grudnia 1998 r. o emeryturach i</w:t>
      </w:r>
      <w:r w:rsidR="00EA5F4E">
        <w:rPr>
          <w:color w:val="000000"/>
        </w:rPr>
        <w:t> </w:t>
      </w:r>
      <w:r w:rsidR="00EB33BC" w:rsidRPr="002C510B">
        <w:rPr>
          <w:color w:val="000000"/>
        </w:rPr>
        <w:t>rentach z Funduszu Ubezpieczeń Społecznych (Dz. U</w:t>
      </w:r>
      <w:r w:rsidR="005D605D">
        <w:rPr>
          <w:color w:val="000000"/>
        </w:rPr>
        <w:t>.</w:t>
      </w:r>
      <w:r w:rsidR="00EB33BC" w:rsidRPr="002C510B">
        <w:rPr>
          <w:color w:val="000000"/>
        </w:rPr>
        <w:t xml:space="preserve"> z</w:t>
      </w:r>
      <w:r w:rsidR="00EB33BC">
        <w:rPr>
          <w:color w:val="000000"/>
        </w:rPr>
        <w:t xml:space="preserve"> 201</w:t>
      </w:r>
      <w:r w:rsidR="005D605D">
        <w:rPr>
          <w:color w:val="000000"/>
        </w:rPr>
        <w:t>7</w:t>
      </w:r>
      <w:r w:rsidR="00EB33BC">
        <w:rPr>
          <w:color w:val="000000"/>
        </w:rPr>
        <w:t xml:space="preserve"> r. poz. </w:t>
      </w:r>
      <w:r w:rsidR="005D605D">
        <w:rPr>
          <w:color w:val="000000"/>
        </w:rPr>
        <w:t>1383</w:t>
      </w:r>
      <w:r w:rsidR="00765F17">
        <w:rPr>
          <w:color w:val="000000"/>
        </w:rPr>
        <w:t xml:space="preserve"> i 1386</w:t>
      </w:r>
      <w:r w:rsidR="00EB33BC">
        <w:rPr>
          <w:color w:val="000000"/>
        </w:rPr>
        <w:t xml:space="preserve">). Również osoby, które na mocy powołanego przepisu </w:t>
      </w:r>
      <w:r w:rsidR="00EB33BC" w:rsidRPr="002C510B">
        <w:rPr>
          <w:color w:val="000000"/>
        </w:rPr>
        <w:t>wybrały</w:t>
      </w:r>
      <w:r w:rsidR="00EB33BC">
        <w:rPr>
          <w:color w:val="000000"/>
        </w:rPr>
        <w:t>, przed wejściem w życie projektowanej regulacji,</w:t>
      </w:r>
      <w:r w:rsidR="00EB33BC" w:rsidRPr="002C510B">
        <w:rPr>
          <w:color w:val="000000"/>
        </w:rPr>
        <w:t xml:space="preserve"> świadczenie rentowe nadal będą je otrzymywać</w:t>
      </w:r>
      <w:r w:rsidR="00EB33BC">
        <w:rPr>
          <w:color w:val="000000"/>
        </w:rPr>
        <w:t>.</w:t>
      </w:r>
    </w:p>
    <w:p w:rsidR="003C3322" w:rsidRPr="00A546E9" w:rsidRDefault="003C3322" w:rsidP="00EA5F4E">
      <w:pPr>
        <w:spacing w:before="100" w:line="360" w:lineRule="auto"/>
        <w:ind w:firstLine="708"/>
        <w:jc w:val="both"/>
      </w:pPr>
      <w:r w:rsidRPr="00A546E9">
        <w:t>Proponuje się</w:t>
      </w:r>
      <w:r w:rsidR="005D605D">
        <w:t>,</w:t>
      </w:r>
      <w:r w:rsidRPr="00A546E9">
        <w:t xml:space="preserve"> </w:t>
      </w:r>
      <w:r w:rsidR="005D605D">
        <w:t>a</w:t>
      </w:r>
      <w:r w:rsidRPr="00A546E9">
        <w:t>by ustawa weszła w życie</w:t>
      </w:r>
      <w:r w:rsidR="005377E7" w:rsidRPr="00A546E9">
        <w:t xml:space="preserve"> po upływie 14 dni od dnia ogłoszenia</w:t>
      </w:r>
      <w:r w:rsidR="00D87D8B" w:rsidRPr="00A546E9">
        <w:t xml:space="preserve"> </w:t>
      </w:r>
      <w:r w:rsidRPr="00A546E9">
        <w:t>(art.</w:t>
      </w:r>
      <w:r w:rsidR="00CF378D" w:rsidRPr="00A546E9">
        <w:t xml:space="preserve"> </w:t>
      </w:r>
      <w:r w:rsidR="00A02A82" w:rsidRPr="00A546E9">
        <w:t>5</w:t>
      </w:r>
      <w:r w:rsidRPr="00A546E9">
        <w:t xml:space="preserve"> projektowanej ustawy).</w:t>
      </w:r>
      <w:r w:rsidR="00A546E9" w:rsidRPr="00A546E9">
        <w:t xml:space="preserve"> </w:t>
      </w:r>
      <w:r w:rsidR="00A546E9">
        <w:t xml:space="preserve">Proponowana </w:t>
      </w:r>
      <w:r w:rsidR="00A546E9" w:rsidRPr="00A546E9">
        <w:rPr>
          <w:rFonts w:eastAsiaTheme="minorHAnsi"/>
          <w:i/>
          <w:iCs/>
          <w:lang w:eastAsia="en-US"/>
        </w:rPr>
        <w:t>vacatio legis</w:t>
      </w:r>
      <w:r w:rsidR="00A546E9">
        <w:rPr>
          <w:rFonts w:eastAsiaTheme="minorHAnsi"/>
          <w:lang w:eastAsia="en-US"/>
        </w:rPr>
        <w:t xml:space="preserve"> </w:t>
      </w:r>
      <w:r w:rsidR="00A546E9" w:rsidRPr="00A546E9">
        <w:rPr>
          <w:rFonts w:eastAsiaTheme="minorHAnsi"/>
          <w:lang w:eastAsia="en-US"/>
        </w:rPr>
        <w:t>będzie wystarczająca</w:t>
      </w:r>
      <w:r w:rsidR="00A546E9">
        <w:rPr>
          <w:rFonts w:eastAsiaTheme="minorHAnsi"/>
          <w:lang w:eastAsia="en-US"/>
        </w:rPr>
        <w:t xml:space="preserve"> </w:t>
      </w:r>
      <w:r w:rsidR="00A546E9" w:rsidRPr="00A546E9">
        <w:rPr>
          <w:rFonts w:eastAsiaTheme="minorHAnsi"/>
          <w:lang w:eastAsia="en-US"/>
        </w:rPr>
        <w:t>do dostosowania się do zmian wprowadzanych tym projektem przez</w:t>
      </w:r>
      <w:r w:rsidR="00A546E9">
        <w:rPr>
          <w:rFonts w:eastAsiaTheme="minorHAnsi"/>
          <w:lang w:eastAsia="en-US"/>
        </w:rPr>
        <w:t xml:space="preserve"> Zakład Ubezpieczeń Społecznych</w:t>
      </w:r>
      <w:r w:rsidR="00E00596">
        <w:rPr>
          <w:rFonts w:eastAsiaTheme="minorHAnsi"/>
          <w:lang w:eastAsia="en-US"/>
        </w:rPr>
        <w:t xml:space="preserve">, szczególnie, że podwyższenie emerytur z urzędu odbędzie się w terminie przyszłorocznej waloryzacji świadczeń, z wyrównaniem od </w:t>
      </w:r>
      <w:r w:rsidR="005D605D">
        <w:rPr>
          <w:rFonts w:eastAsiaTheme="minorHAnsi"/>
          <w:lang w:eastAsia="en-US"/>
        </w:rPr>
        <w:t xml:space="preserve">dnia </w:t>
      </w:r>
      <w:r w:rsidR="00E00596">
        <w:rPr>
          <w:rFonts w:eastAsiaTheme="minorHAnsi"/>
          <w:lang w:eastAsia="en-US"/>
        </w:rPr>
        <w:t xml:space="preserve">1 marca 2017 r. </w:t>
      </w:r>
    </w:p>
    <w:p w:rsidR="008473B6" w:rsidRDefault="008473B6" w:rsidP="00EA5F4E">
      <w:pPr>
        <w:spacing w:before="100" w:line="360" w:lineRule="auto"/>
        <w:ind w:firstLine="708"/>
        <w:jc w:val="both"/>
      </w:pPr>
      <w:r>
        <w:t xml:space="preserve">Skutki finansowe proponowanych rozwiązań mieszczą się w wydatkach na świadczenia z Funduszu Ubezpieczeń Społecznych w planie finansowym </w:t>
      </w:r>
      <w:r w:rsidR="00977137">
        <w:t xml:space="preserve">tego funduszu </w:t>
      </w:r>
      <w:r>
        <w:t>na 2017 r.</w:t>
      </w:r>
    </w:p>
    <w:p w:rsidR="007422CA" w:rsidRDefault="007422CA" w:rsidP="00EA5F4E">
      <w:pPr>
        <w:spacing w:before="100" w:line="360" w:lineRule="auto"/>
        <w:ind w:firstLine="708"/>
        <w:jc w:val="both"/>
      </w:pPr>
      <w:r>
        <w:t>Projekt nie wpływa na działalność mikroprzedsiębiorców oraz małych i średnich przedsiębiorców.</w:t>
      </w:r>
    </w:p>
    <w:p w:rsidR="00F573CF" w:rsidRDefault="00F573CF" w:rsidP="00EA5F4E">
      <w:pPr>
        <w:spacing w:before="100" w:line="360" w:lineRule="auto"/>
        <w:ind w:firstLine="708"/>
        <w:jc w:val="both"/>
      </w:pPr>
      <w:r>
        <w:t>W ocenie projektodawcy przedmiot projektowanej regulacji nie jest sprzeczny z</w:t>
      </w:r>
      <w:r w:rsidR="00EA5F4E">
        <w:t> </w:t>
      </w:r>
      <w:r>
        <w:t xml:space="preserve">prawem Unii Europejskiej i nie podlega procedurze notyfikacji w rozumieniu przepisów dotyczących notyfikacji norm i aktów prawnych. </w:t>
      </w:r>
    </w:p>
    <w:p w:rsidR="00F573CF" w:rsidRDefault="00F573CF" w:rsidP="00EA5F4E">
      <w:pPr>
        <w:spacing w:before="100" w:line="360" w:lineRule="auto"/>
        <w:ind w:firstLine="708"/>
        <w:jc w:val="both"/>
      </w:pPr>
      <w:r>
        <w:t>Zgodnie z § 27 ust. 4 uchwały nr 190 Rady Ministrów z dnia 29 października 2013 r. – Regulamin pracy Rady Ministrów (M.</w:t>
      </w:r>
      <w:r w:rsidR="00CF378D">
        <w:t>P. z 2016 r. poz. 1006 i 1204)</w:t>
      </w:r>
      <w:r>
        <w:t xml:space="preserve"> projekt nie podlega opinii właściwych instytucji i organów Unii Europejskiej, w tym Europejskiego Banku Centralnego.</w:t>
      </w:r>
    </w:p>
    <w:p w:rsidR="00EA5F4E" w:rsidRPr="00EA5F4E" w:rsidRDefault="00F573CF" w:rsidP="005D605D">
      <w:pPr>
        <w:spacing w:before="100" w:line="360" w:lineRule="auto"/>
        <w:ind w:firstLine="708"/>
        <w:jc w:val="both"/>
        <w:rPr>
          <w:sz w:val="20"/>
          <w:szCs w:val="20"/>
        </w:rPr>
      </w:pPr>
      <w:r>
        <w:t>Zgodnie z art. 5 ustawy z dnia 7 lipca 2005 r. o działalności lobbingowej w</w:t>
      </w:r>
      <w:r w:rsidR="00EA5F4E">
        <w:t> </w:t>
      </w:r>
      <w:r>
        <w:t>procesie stanowienia prawa (Dz. U.</w:t>
      </w:r>
      <w:r w:rsidR="00CF378D">
        <w:t xml:space="preserve"> z 2017 r. poz. 248</w:t>
      </w:r>
      <w:r>
        <w:t>) oraz § 52 uchwały nr 190 Rady Ministrów z dnia 29 października 2013 r. – Regulamin pracy Rady Ministrów, projekt zosta</w:t>
      </w:r>
      <w:r w:rsidR="00393795">
        <w:t>ł</w:t>
      </w:r>
      <w:r>
        <w:t xml:space="preserve"> zamieszczony w Biuletynie Informacji Publicznej Ministerstwa Rodziny, Pracy i Polityki Społecznej oraz na stronie podmiotowej Rządowego Centrum </w:t>
      </w:r>
      <w:r>
        <w:lastRenderedPageBreak/>
        <w:t>Legislacji, w serwisie Rządowy Proces Legislacyjny z dniem skierowania do uzgodnień i konsultacji publicznych.</w:t>
      </w:r>
    </w:p>
    <w:sectPr w:rsidR="00EA5F4E" w:rsidRPr="00EA5F4E" w:rsidSect="00EA5F4E">
      <w:footerReference w:type="default" r:id="rId8"/>
      <w:pgSz w:w="11906" w:h="16838" w:code="9"/>
      <w:pgMar w:top="1474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56A" w:rsidRDefault="009D456A" w:rsidP="00806074">
      <w:r>
        <w:separator/>
      </w:r>
    </w:p>
  </w:endnote>
  <w:endnote w:type="continuationSeparator" w:id="0">
    <w:p w:rsidR="009D456A" w:rsidRDefault="009D456A" w:rsidP="00806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6345413"/>
      <w:docPartObj>
        <w:docPartGallery w:val="Page Numbers (Bottom of Page)"/>
        <w:docPartUnique/>
      </w:docPartObj>
    </w:sdtPr>
    <w:sdtEndPr/>
    <w:sdtContent>
      <w:p w:rsidR="00806074" w:rsidRPr="00EA5F4E" w:rsidRDefault="00806074" w:rsidP="00EA5F4E">
        <w:pPr>
          <w:pStyle w:val="Stopka"/>
          <w:jc w:val="center"/>
        </w:pPr>
        <w:r w:rsidRPr="00EA5F4E">
          <w:fldChar w:fldCharType="begin"/>
        </w:r>
        <w:r w:rsidRPr="00EA5F4E">
          <w:instrText>PAGE   \* MERGEFORMAT</w:instrText>
        </w:r>
        <w:r w:rsidRPr="00EA5F4E">
          <w:fldChar w:fldCharType="separate"/>
        </w:r>
        <w:r w:rsidR="002024D5">
          <w:rPr>
            <w:noProof/>
          </w:rPr>
          <w:t>4</w:t>
        </w:r>
        <w:r w:rsidRPr="00EA5F4E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56A" w:rsidRDefault="009D456A" w:rsidP="00806074">
      <w:r>
        <w:separator/>
      </w:r>
    </w:p>
  </w:footnote>
  <w:footnote w:type="continuationSeparator" w:id="0">
    <w:p w:rsidR="009D456A" w:rsidRDefault="009D456A" w:rsidP="00806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95A6E"/>
    <w:multiLevelType w:val="hybridMultilevel"/>
    <w:tmpl w:val="F91C55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72F"/>
    <w:rsid w:val="0000180F"/>
    <w:rsid w:val="000100C9"/>
    <w:rsid w:val="000143F7"/>
    <w:rsid w:val="00042EBB"/>
    <w:rsid w:val="000511DE"/>
    <w:rsid w:val="00056FA2"/>
    <w:rsid w:val="000746B2"/>
    <w:rsid w:val="00085659"/>
    <w:rsid w:val="00086597"/>
    <w:rsid w:val="00092F29"/>
    <w:rsid w:val="000B4770"/>
    <w:rsid w:val="000C0436"/>
    <w:rsid w:val="000C761E"/>
    <w:rsid w:val="000E27A1"/>
    <w:rsid w:val="000E3C57"/>
    <w:rsid w:val="000F27DB"/>
    <w:rsid w:val="000F694B"/>
    <w:rsid w:val="00116EE7"/>
    <w:rsid w:val="00145BDF"/>
    <w:rsid w:val="001B75FA"/>
    <w:rsid w:val="001C2C0F"/>
    <w:rsid w:val="001E49B9"/>
    <w:rsid w:val="002024D5"/>
    <w:rsid w:val="00223578"/>
    <w:rsid w:val="002A63CA"/>
    <w:rsid w:val="002C7778"/>
    <w:rsid w:val="002E315D"/>
    <w:rsid w:val="0031325C"/>
    <w:rsid w:val="0033053B"/>
    <w:rsid w:val="00372E31"/>
    <w:rsid w:val="003848C9"/>
    <w:rsid w:val="003923F2"/>
    <w:rsid w:val="003926CA"/>
    <w:rsid w:val="00393795"/>
    <w:rsid w:val="0039420E"/>
    <w:rsid w:val="003A2532"/>
    <w:rsid w:val="003C3322"/>
    <w:rsid w:val="003D71EA"/>
    <w:rsid w:val="00440A7B"/>
    <w:rsid w:val="00467D13"/>
    <w:rsid w:val="005377E7"/>
    <w:rsid w:val="0058408C"/>
    <w:rsid w:val="00597D21"/>
    <w:rsid w:val="005C3409"/>
    <w:rsid w:val="005D3681"/>
    <w:rsid w:val="005D605D"/>
    <w:rsid w:val="0061372F"/>
    <w:rsid w:val="00624EE6"/>
    <w:rsid w:val="00653220"/>
    <w:rsid w:val="00660447"/>
    <w:rsid w:val="006A7D25"/>
    <w:rsid w:val="007249CD"/>
    <w:rsid w:val="00726B1A"/>
    <w:rsid w:val="007422CA"/>
    <w:rsid w:val="00761124"/>
    <w:rsid w:val="00764DCF"/>
    <w:rsid w:val="00765F17"/>
    <w:rsid w:val="00806074"/>
    <w:rsid w:val="0084322C"/>
    <w:rsid w:val="008473B6"/>
    <w:rsid w:val="008723B7"/>
    <w:rsid w:val="008977D1"/>
    <w:rsid w:val="008B1FC9"/>
    <w:rsid w:val="008E29C3"/>
    <w:rsid w:val="0092175D"/>
    <w:rsid w:val="00937C36"/>
    <w:rsid w:val="00971617"/>
    <w:rsid w:val="00977137"/>
    <w:rsid w:val="009B2439"/>
    <w:rsid w:val="009C4518"/>
    <w:rsid w:val="009C56CB"/>
    <w:rsid w:val="009D456A"/>
    <w:rsid w:val="009F3222"/>
    <w:rsid w:val="009F5980"/>
    <w:rsid w:val="00A02A82"/>
    <w:rsid w:val="00A106D6"/>
    <w:rsid w:val="00A143D4"/>
    <w:rsid w:val="00A16CBF"/>
    <w:rsid w:val="00A42BA4"/>
    <w:rsid w:val="00A546E9"/>
    <w:rsid w:val="00A656CC"/>
    <w:rsid w:val="00A818D7"/>
    <w:rsid w:val="00A83FA6"/>
    <w:rsid w:val="00A86657"/>
    <w:rsid w:val="00AA3C1A"/>
    <w:rsid w:val="00AB56D3"/>
    <w:rsid w:val="00AE2A9D"/>
    <w:rsid w:val="00AE651A"/>
    <w:rsid w:val="00AF6F91"/>
    <w:rsid w:val="00B22010"/>
    <w:rsid w:val="00B44E9D"/>
    <w:rsid w:val="00B51B89"/>
    <w:rsid w:val="00B61162"/>
    <w:rsid w:val="00C43BA6"/>
    <w:rsid w:val="00C61E58"/>
    <w:rsid w:val="00CA3CBA"/>
    <w:rsid w:val="00CE4BC6"/>
    <w:rsid w:val="00CF378D"/>
    <w:rsid w:val="00D348C7"/>
    <w:rsid w:val="00D77FE1"/>
    <w:rsid w:val="00D87D8B"/>
    <w:rsid w:val="00D96648"/>
    <w:rsid w:val="00E00596"/>
    <w:rsid w:val="00EA5F4E"/>
    <w:rsid w:val="00EB33BC"/>
    <w:rsid w:val="00F31373"/>
    <w:rsid w:val="00F573CF"/>
    <w:rsid w:val="00F607F0"/>
    <w:rsid w:val="00FA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3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ytanie">
    <w:name w:val="pytanie"/>
    <w:basedOn w:val="Normalny"/>
    <w:rsid w:val="000746B2"/>
    <w:pPr>
      <w:spacing w:before="450" w:after="225"/>
    </w:pPr>
    <w:rPr>
      <w:b/>
      <w:bCs/>
      <w:color w:val="006699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060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060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060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060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0607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611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1124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3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ytanie">
    <w:name w:val="pytanie"/>
    <w:basedOn w:val="Normalny"/>
    <w:rsid w:val="000746B2"/>
    <w:pPr>
      <w:spacing w:before="450" w:after="225"/>
    </w:pPr>
    <w:rPr>
      <w:b/>
      <w:bCs/>
      <w:color w:val="006699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060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060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060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060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0607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611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112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6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1037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MPiPS</Company>
  <LinksUpToDate>false</LinksUpToDate>
  <CharactersWithSpaces>7251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 Wiśniewska</dc:creator>
  <cp:lastModifiedBy>Ewa A. Genert</cp:lastModifiedBy>
  <cp:revision>2</cp:revision>
  <cp:lastPrinted>2017-08-04T13:03:00Z</cp:lastPrinted>
  <dcterms:created xsi:type="dcterms:W3CDTF">2017-09-04T12:16:00Z</dcterms:created>
  <dcterms:modified xsi:type="dcterms:W3CDTF">2017-09-04T12:16:00Z</dcterms:modified>
</cp:coreProperties>
</file>