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214869" w14:textId="1329195A" w:rsidR="004D71E5" w:rsidRPr="008846A7" w:rsidRDefault="005064FA" w:rsidP="008846A7">
      <w:pPr>
        <w:spacing w:before="120" w:line="36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8846A7">
        <w:rPr>
          <w:rFonts w:ascii="Times New Roman" w:hAnsi="Times New Roman"/>
          <w:sz w:val="24"/>
          <w:szCs w:val="24"/>
        </w:rPr>
        <w:t>UZASADNIENIE</w:t>
      </w:r>
    </w:p>
    <w:p w14:paraId="42E3B7EA" w14:textId="211B5BF6" w:rsidR="005064FA" w:rsidRPr="008846A7" w:rsidRDefault="005064FA" w:rsidP="008846A7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 xml:space="preserve">Zasadniczym celem projektu </w:t>
      </w:r>
      <w:r w:rsidR="00FC2080" w:rsidRPr="008846A7">
        <w:rPr>
          <w:rFonts w:ascii="Times New Roman" w:hAnsi="Times New Roman"/>
          <w:sz w:val="24"/>
          <w:szCs w:val="24"/>
        </w:rPr>
        <w:t xml:space="preserve">ustawy o zmianie </w:t>
      </w:r>
      <w:r w:rsidR="005B71DA" w:rsidRPr="008846A7">
        <w:rPr>
          <w:rFonts w:ascii="Times New Roman" w:hAnsi="Times New Roman"/>
          <w:sz w:val="24"/>
          <w:szCs w:val="24"/>
        </w:rPr>
        <w:t>ustawy</w:t>
      </w:r>
      <w:r w:rsidRPr="008846A7">
        <w:rPr>
          <w:rFonts w:ascii="Times New Roman" w:hAnsi="Times New Roman"/>
          <w:sz w:val="24"/>
          <w:szCs w:val="24"/>
        </w:rPr>
        <w:t xml:space="preserve"> o ewidencji ludności jest uchylenie przepisów związanych ze zniesieniem obowiązku meldunkowego. Projektodawca uznał, że gromadzenie danych o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miejscu zamieszkania ma kluczowe znaczenie dla prawidłowej realizacji konstytucyjnych i ustawowych zadań oraz obowiązków administracji publicznej wobec obywatela. Jest to niezwykle istotne z</w:t>
      </w:r>
      <w:r w:rsidR="008846A7">
        <w:rPr>
          <w:rFonts w:ascii="Times New Roman" w:hAnsi="Times New Roman"/>
          <w:sz w:val="24"/>
          <w:szCs w:val="24"/>
        </w:rPr>
        <w:t> </w:t>
      </w:r>
      <w:r w:rsidRPr="008846A7">
        <w:rPr>
          <w:rFonts w:ascii="Times New Roman" w:hAnsi="Times New Roman"/>
          <w:sz w:val="24"/>
          <w:szCs w:val="24"/>
        </w:rPr>
        <w:t>punktu widzenia szeroko rozumianego bezpieczeństwa, szczególnie w kontekście obecnej sytuacji geopolitycznej w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Europie.</w:t>
      </w:r>
    </w:p>
    <w:p w14:paraId="44A44297" w14:textId="360AA7EB" w:rsidR="004D71E5" w:rsidRPr="008846A7" w:rsidRDefault="005064FA" w:rsidP="008846A7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 xml:space="preserve">Rozstrzygając o pozostawieniu obowiązku meldunkowego, projektodawca proponuje </w:t>
      </w:r>
      <w:r w:rsidR="00936CDE">
        <w:rPr>
          <w:rFonts w:ascii="Times New Roman" w:hAnsi="Times New Roman"/>
          <w:sz w:val="24"/>
          <w:szCs w:val="24"/>
        </w:rPr>
        <w:t xml:space="preserve">polskim obywatelom </w:t>
      </w:r>
      <w:r w:rsidRPr="008846A7">
        <w:rPr>
          <w:rFonts w:ascii="Times New Roman" w:hAnsi="Times New Roman"/>
          <w:sz w:val="24"/>
          <w:szCs w:val="24"/>
        </w:rPr>
        <w:t>wprowadzanie kolejnych uproszczeń przy wykonywaniu obowiązku meldunkowego. Wejście w życie niniejszej regulacji umożliwi dokonywanie wszystkich czynności z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zakresu obowiązku meldunkowego w formie elektronicznej, bez konieczności osobistej wizyty w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urzędzie. Proponowana zmiana ma na celu także wprowadzenie zasady nadawania numeru PESEL cudzoziemcom dokonującym zameldowania na pobyt stały lub czasowy na terytorium Rzeczypos</w:t>
      </w:r>
      <w:r w:rsidR="005B71DA" w:rsidRPr="008846A7">
        <w:rPr>
          <w:rFonts w:ascii="Times New Roman" w:hAnsi="Times New Roman"/>
          <w:sz w:val="24"/>
          <w:szCs w:val="24"/>
        </w:rPr>
        <w:t>politej Polskiej oraz likwidację</w:t>
      </w:r>
      <w:r w:rsidRPr="008846A7">
        <w:rPr>
          <w:rFonts w:ascii="Times New Roman" w:hAnsi="Times New Roman"/>
          <w:sz w:val="24"/>
          <w:szCs w:val="24"/>
        </w:rPr>
        <w:t xml:space="preserve"> rejestrów zamieszkania cudzoziemców, w których gromadzone były dotychczas dane o pobycie na terytorium Rzeczypospolitej Polskiej cudzoziemcom, którym na podstawie dotychczasowych przepisów nie nadawano numerów PESEL.</w:t>
      </w:r>
    </w:p>
    <w:p w14:paraId="6C9B7118" w14:textId="6FB5AB7B" w:rsidR="005064FA" w:rsidRPr="008846A7" w:rsidRDefault="005064FA" w:rsidP="008846A7">
      <w:pPr>
        <w:spacing w:before="24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8846A7">
        <w:rPr>
          <w:rFonts w:ascii="Times New Roman" w:hAnsi="Times New Roman"/>
          <w:b/>
          <w:sz w:val="24"/>
          <w:szCs w:val="24"/>
        </w:rPr>
        <w:t>Uchylenie przepisów związanych ze zni</w:t>
      </w:r>
      <w:r w:rsidR="004D71E5" w:rsidRPr="008846A7">
        <w:rPr>
          <w:rFonts w:ascii="Times New Roman" w:hAnsi="Times New Roman"/>
          <w:b/>
          <w:sz w:val="24"/>
          <w:szCs w:val="24"/>
        </w:rPr>
        <w:t xml:space="preserve">esieniem obowiązku meldunkowego </w:t>
      </w:r>
      <w:r w:rsidR="008846A7">
        <w:rPr>
          <w:rFonts w:ascii="Times New Roman" w:hAnsi="Times New Roman"/>
          <w:b/>
          <w:sz w:val="24"/>
          <w:szCs w:val="24"/>
        </w:rPr>
        <w:br/>
        <w:t>(art. 74–</w:t>
      </w:r>
      <w:r w:rsidRPr="008846A7">
        <w:rPr>
          <w:rFonts w:ascii="Times New Roman" w:hAnsi="Times New Roman"/>
          <w:b/>
          <w:sz w:val="24"/>
          <w:szCs w:val="24"/>
        </w:rPr>
        <w:t>78 ustawy o</w:t>
      </w:r>
      <w:r w:rsidR="008846A7">
        <w:rPr>
          <w:rFonts w:ascii="Times New Roman" w:hAnsi="Times New Roman"/>
          <w:b/>
          <w:sz w:val="24"/>
          <w:szCs w:val="24"/>
        </w:rPr>
        <w:t xml:space="preserve"> </w:t>
      </w:r>
      <w:r w:rsidRPr="008846A7">
        <w:rPr>
          <w:rFonts w:ascii="Times New Roman" w:hAnsi="Times New Roman"/>
          <w:b/>
          <w:sz w:val="24"/>
          <w:szCs w:val="24"/>
        </w:rPr>
        <w:t>ewidencji ludności)</w:t>
      </w:r>
    </w:p>
    <w:p w14:paraId="224EA88C" w14:textId="2AF4EE96" w:rsidR="005064FA" w:rsidRPr="008846A7" w:rsidRDefault="005064FA" w:rsidP="008846A7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Obowiązek meldunkowy został wprowadzony w Polsce w 1928 r. Obowiązek ten miał wówczas charakter porządkowy i służył odbudowie państwowości polskiej. Po drugiej wojnie światowej pierwsze regulacje prawne związane z obowiązkiem rejestracji miejsca zamieszkania znalazły się w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ustawie z dnia 14 lipca 1961 r. o</w:t>
      </w:r>
      <w:r w:rsidR="008846A7">
        <w:rPr>
          <w:rFonts w:ascii="Times New Roman" w:hAnsi="Times New Roman"/>
          <w:sz w:val="24"/>
          <w:szCs w:val="24"/>
        </w:rPr>
        <w:t> </w:t>
      </w:r>
      <w:r w:rsidRPr="008846A7">
        <w:rPr>
          <w:rFonts w:ascii="Times New Roman" w:hAnsi="Times New Roman"/>
          <w:sz w:val="24"/>
          <w:szCs w:val="24"/>
        </w:rPr>
        <w:t>ewidencji i kontroli ruchu ludności i polegały na obligatoryjnym zgłaszaniu organom państwa miejsca pobytu przez obywatela, nawet wtedy, gdy pobyt ten związany był z</w:t>
      </w:r>
      <w:r w:rsidR="008846A7">
        <w:rPr>
          <w:rFonts w:ascii="Times New Roman" w:hAnsi="Times New Roman"/>
          <w:sz w:val="24"/>
          <w:szCs w:val="24"/>
        </w:rPr>
        <w:t> </w:t>
      </w:r>
      <w:r w:rsidRPr="008846A7">
        <w:rPr>
          <w:rFonts w:ascii="Times New Roman" w:hAnsi="Times New Roman"/>
          <w:sz w:val="24"/>
          <w:szCs w:val="24"/>
        </w:rPr>
        <w:t>wyjazdem wakacyjnym, odwiedzinami u krewnych czy przyjaciół lub z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innych powodów miał charakter krótkotrwały. Niedopełnienie tego obowiązku obarczone było sankcją karną. Kolejne regulacje w obszarze obowiązku meldunkowego zostały zawarte w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ustawie z dnia 10 kwietnia 1974 r. o ewidencji ludności i dowodach osobistych i</w:t>
      </w:r>
      <w:r w:rsidR="008846A7">
        <w:rPr>
          <w:rFonts w:ascii="Times New Roman" w:hAnsi="Times New Roman"/>
          <w:sz w:val="24"/>
          <w:szCs w:val="24"/>
        </w:rPr>
        <w:t> </w:t>
      </w:r>
      <w:r w:rsidRPr="008846A7">
        <w:rPr>
          <w:rFonts w:ascii="Times New Roman" w:hAnsi="Times New Roman"/>
          <w:sz w:val="24"/>
          <w:szCs w:val="24"/>
        </w:rPr>
        <w:t>w</w:t>
      </w:r>
      <w:r w:rsidR="008846A7">
        <w:rPr>
          <w:rFonts w:ascii="Times New Roman" w:hAnsi="Times New Roman"/>
          <w:sz w:val="24"/>
          <w:szCs w:val="24"/>
        </w:rPr>
        <w:t> </w:t>
      </w:r>
      <w:r w:rsidRPr="008846A7">
        <w:rPr>
          <w:rFonts w:ascii="Times New Roman" w:hAnsi="Times New Roman"/>
          <w:sz w:val="24"/>
          <w:szCs w:val="24"/>
        </w:rPr>
        <w:t>większości powielały wcześniejsze rozwiązania.</w:t>
      </w:r>
    </w:p>
    <w:p w14:paraId="3EA4BC08" w14:textId="75943703" w:rsidR="005064FA" w:rsidRPr="008846A7" w:rsidRDefault="008411FC" w:rsidP="008846A7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lastRenderedPageBreak/>
        <w:t>Decyzję o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zniesieniu obowiązku meldunkowego podjęto</w:t>
      </w:r>
      <w:r w:rsidR="005064FA" w:rsidRPr="008846A7">
        <w:rPr>
          <w:rFonts w:ascii="Times New Roman" w:hAnsi="Times New Roman"/>
          <w:sz w:val="24"/>
          <w:szCs w:val="24"/>
        </w:rPr>
        <w:t xml:space="preserve"> w 2008 r.</w:t>
      </w:r>
      <w:r w:rsidRPr="008846A7">
        <w:rPr>
          <w:rFonts w:ascii="Times New Roman" w:hAnsi="Times New Roman"/>
          <w:sz w:val="24"/>
          <w:szCs w:val="24"/>
        </w:rPr>
        <w:t>, co</w:t>
      </w:r>
      <w:r w:rsidR="005064FA" w:rsidRPr="008846A7">
        <w:rPr>
          <w:rFonts w:ascii="Times New Roman" w:hAnsi="Times New Roman"/>
          <w:sz w:val="24"/>
          <w:szCs w:val="24"/>
        </w:rPr>
        <w:t xml:space="preserve"> ostatecznie znalazło wyraz w ustawie z dnia 24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="005064FA" w:rsidRPr="008846A7">
        <w:rPr>
          <w:rFonts w:ascii="Times New Roman" w:hAnsi="Times New Roman"/>
          <w:sz w:val="24"/>
          <w:szCs w:val="24"/>
        </w:rPr>
        <w:t>września 2010 r. o ewidencji ludności.</w:t>
      </w:r>
      <w:r w:rsidRPr="008846A7">
        <w:rPr>
          <w:rFonts w:ascii="Times New Roman" w:hAnsi="Times New Roman"/>
          <w:sz w:val="24"/>
          <w:szCs w:val="24"/>
        </w:rPr>
        <w:t xml:space="preserve"> </w:t>
      </w:r>
      <w:r w:rsidR="005064FA" w:rsidRPr="008846A7">
        <w:rPr>
          <w:rFonts w:ascii="Times New Roman" w:hAnsi="Times New Roman"/>
          <w:sz w:val="24"/>
          <w:szCs w:val="24"/>
        </w:rPr>
        <w:t>Ze względu na długi</w:t>
      </w:r>
      <w:r w:rsidR="00936CDE">
        <w:rPr>
          <w:rFonts w:ascii="Times New Roman" w:hAnsi="Times New Roman"/>
          <w:sz w:val="24"/>
          <w:szCs w:val="24"/>
        </w:rPr>
        <w:t xml:space="preserve"> okres </w:t>
      </w:r>
      <w:r w:rsidR="005064FA" w:rsidRPr="00936CDE">
        <w:rPr>
          <w:rFonts w:ascii="Times New Roman" w:hAnsi="Times New Roman"/>
          <w:i/>
          <w:sz w:val="24"/>
          <w:szCs w:val="24"/>
        </w:rPr>
        <w:t>vacatio legis</w:t>
      </w:r>
      <w:r w:rsidR="005064FA" w:rsidRPr="008846A7">
        <w:rPr>
          <w:rFonts w:ascii="Times New Roman" w:hAnsi="Times New Roman"/>
          <w:sz w:val="24"/>
          <w:szCs w:val="24"/>
        </w:rPr>
        <w:t xml:space="preserve"> przedmiotowej ustawy, zasadnicze zmiany w obszarze rejestracji adresu miejsca zamieszkania wprowadzono ustawą z dnia 7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="005064FA" w:rsidRPr="008846A7">
        <w:rPr>
          <w:rFonts w:ascii="Times New Roman" w:hAnsi="Times New Roman"/>
          <w:sz w:val="24"/>
          <w:szCs w:val="24"/>
        </w:rPr>
        <w:t>grudnia 2012 r. o zmianie ustawy o ewidencji ludności i dowodach osobistych oraz niektórych innych ustaw, która weszła w życie 1 stycznia 2013 r. Znajdujące się w niej regulacje wprowadzały szereg ułatwień i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="005064FA" w:rsidRPr="008846A7">
        <w:rPr>
          <w:rFonts w:ascii="Times New Roman" w:hAnsi="Times New Roman"/>
          <w:sz w:val="24"/>
          <w:szCs w:val="24"/>
        </w:rPr>
        <w:t>uproszczeń w zakresie obowiązku meldunkowego, które polegały na:</w:t>
      </w:r>
      <w:r w:rsidR="00130633" w:rsidRPr="008846A7">
        <w:rPr>
          <w:rFonts w:ascii="Times New Roman" w:hAnsi="Times New Roman"/>
          <w:sz w:val="24"/>
          <w:szCs w:val="24"/>
        </w:rPr>
        <w:t xml:space="preserve"> </w:t>
      </w:r>
      <w:r w:rsidR="005064FA" w:rsidRPr="008846A7">
        <w:rPr>
          <w:rFonts w:ascii="Times New Roman" w:hAnsi="Times New Roman"/>
          <w:sz w:val="24"/>
          <w:szCs w:val="24"/>
        </w:rPr>
        <w:t xml:space="preserve">zniesieniu obowiązku zameldowania obywateli polskich, obywateli UE, obywateli państw EFTA </w:t>
      </w:r>
      <w:r w:rsidR="008846A7">
        <w:rPr>
          <w:rFonts w:ascii="Times New Roman" w:hAnsi="Times New Roman"/>
          <w:sz w:val="24"/>
          <w:szCs w:val="24"/>
        </w:rPr>
        <w:t>–</w:t>
      </w:r>
      <w:r w:rsidR="005064FA" w:rsidRPr="008846A7">
        <w:rPr>
          <w:rFonts w:ascii="Times New Roman" w:hAnsi="Times New Roman"/>
          <w:sz w:val="24"/>
          <w:szCs w:val="24"/>
        </w:rPr>
        <w:t xml:space="preserve"> stron EOG oraz obywateli Konfederacji Szwajcarskiej na pobyt czasowy nieprzekraczający trzech miesięcy;</w:t>
      </w:r>
      <w:r w:rsidR="004D71E5" w:rsidRPr="008846A7">
        <w:rPr>
          <w:rFonts w:ascii="Times New Roman" w:hAnsi="Times New Roman"/>
          <w:sz w:val="24"/>
          <w:szCs w:val="24"/>
        </w:rPr>
        <w:t xml:space="preserve"> </w:t>
      </w:r>
      <w:r w:rsidR="005064FA" w:rsidRPr="008846A7">
        <w:rPr>
          <w:rFonts w:ascii="Times New Roman" w:hAnsi="Times New Roman"/>
          <w:sz w:val="24"/>
          <w:szCs w:val="24"/>
        </w:rPr>
        <w:t>likwidacji obowiązku meldunkowego wczasowiczów i turystów;</w:t>
      </w:r>
      <w:r w:rsidR="004D71E5" w:rsidRPr="008846A7">
        <w:rPr>
          <w:rFonts w:ascii="Times New Roman" w:hAnsi="Times New Roman"/>
          <w:sz w:val="24"/>
          <w:szCs w:val="24"/>
        </w:rPr>
        <w:t xml:space="preserve"> </w:t>
      </w:r>
      <w:r w:rsidR="005064FA" w:rsidRPr="008846A7">
        <w:rPr>
          <w:rFonts w:ascii="Times New Roman" w:hAnsi="Times New Roman"/>
          <w:sz w:val="24"/>
          <w:szCs w:val="24"/>
        </w:rPr>
        <w:t>likwidacji obowiązków właścicieli, dozorców, administratorów nieruchomości oraz zakładów pracy do weryfikowania wypełniania obowiązku meldunkowego przez mieszkańców lub pracowników;</w:t>
      </w:r>
      <w:r w:rsidR="004D71E5" w:rsidRPr="008846A7">
        <w:rPr>
          <w:rFonts w:ascii="Times New Roman" w:hAnsi="Times New Roman"/>
          <w:sz w:val="24"/>
          <w:szCs w:val="24"/>
        </w:rPr>
        <w:t xml:space="preserve"> </w:t>
      </w:r>
      <w:r w:rsidR="005064FA" w:rsidRPr="008846A7">
        <w:rPr>
          <w:rFonts w:ascii="Times New Roman" w:hAnsi="Times New Roman"/>
          <w:sz w:val="24"/>
          <w:szCs w:val="24"/>
        </w:rPr>
        <w:t>wprowadzeniu możliwości dopełnienia obowiązku meldunkowego przez ustanowionego pełnomocnika;</w:t>
      </w:r>
      <w:r w:rsidR="004D71E5" w:rsidRPr="008846A7">
        <w:rPr>
          <w:rFonts w:ascii="Times New Roman" w:hAnsi="Times New Roman"/>
          <w:sz w:val="24"/>
          <w:szCs w:val="24"/>
        </w:rPr>
        <w:t xml:space="preserve"> </w:t>
      </w:r>
      <w:r w:rsidR="005064FA" w:rsidRPr="008846A7">
        <w:rPr>
          <w:rFonts w:ascii="Times New Roman" w:hAnsi="Times New Roman"/>
          <w:sz w:val="24"/>
          <w:szCs w:val="24"/>
        </w:rPr>
        <w:t>wprowadzeniu możliwości jednoczesnego wymeldowania przy zameldowaniu w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="005064FA" w:rsidRPr="008846A7">
        <w:rPr>
          <w:rFonts w:ascii="Times New Roman" w:hAnsi="Times New Roman"/>
          <w:sz w:val="24"/>
          <w:szCs w:val="24"/>
        </w:rPr>
        <w:t>nowym miejscu;</w:t>
      </w:r>
      <w:r w:rsidR="004D71E5" w:rsidRPr="008846A7">
        <w:rPr>
          <w:rFonts w:ascii="Times New Roman" w:hAnsi="Times New Roman"/>
          <w:sz w:val="24"/>
          <w:szCs w:val="24"/>
        </w:rPr>
        <w:t xml:space="preserve"> </w:t>
      </w:r>
      <w:r w:rsidR="005064FA" w:rsidRPr="008846A7">
        <w:rPr>
          <w:rFonts w:ascii="Times New Roman" w:hAnsi="Times New Roman"/>
          <w:sz w:val="24"/>
          <w:szCs w:val="24"/>
        </w:rPr>
        <w:t>przyjęciu nierestrykcyjnego dla obywateli trzydziestodniowego (w miejsce czterodniowego) terminu do dokonania zameldowania;</w:t>
      </w:r>
      <w:r w:rsidR="004D71E5" w:rsidRPr="008846A7">
        <w:rPr>
          <w:rFonts w:ascii="Times New Roman" w:hAnsi="Times New Roman"/>
          <w:sz w:val="24"/>
          <w:szCs w:val="24"/>
        </w:rPr>
        <w:t xml:space="preserve"> </w:t>
      </w:r>
      <w:r w:rsidR="005064FA" w:rsidRPr="008846A7">
        <w:rPr>
          <w:rFonts w:ascii="Times New Roman" w:hAnsi="Times New Roman"/>
          <w:sz w:val="24"/>
          <w:szCs w:val="24"/>
        </w:rPr>
        <w:t>odstąpieniu od konieczności zgłaszania przy dopełnianiu obowiązku meldunkowego informacji o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="005064FA" w:rsidRPr="008846A7">
        <w:rPr>
          <w:rFonts w:ascii="Times New Roman" w:hAnsi="Times New Roman"/>
          <w:sz w:val="24"/>
          <w:szCs w:val="24"/>
        </w:rPr>
        <w:t>wykształceniu, obowiązku wojskowym oraz przedkładania wojskowego dokumentu osobistego;</w:t>
      </w:r>
      <w:r w:rsidR="004D71E5" w:rsidRPr="008846A7">
        <w:rPr>
          <w:rFonts w:ascii="Times New Roman" w:hAnsi="Times New Roman"/>
          <w:sz w:val="24"/>
          <w:szCs w:val="24"/>
        </w:rPr>
        <w:t xml:space="preserve"> </w:t>
      </w:r>
      <w:r w:rsidR="005064FA" w:rsidRPr="008846A7">
        <w:rPr>
          <w:rFonts w:ascii="Times New Roman" w:hAnsi="Times New Roman"/>
          <w:sz w:val="24"/>
          <w:szCs w:val="24"/>
        </w:rPr>
        <w:t>wydłużeniu okresów wyjazdów zagranicznych podlegających zgłoszeniu w organie ewidencji ludności z 3 do 6 miesięcy;</w:t>
      </w:r>
      <w:r w:rsidR="004D71E5" w:rsidRPr="008846A7">
        <w:rPr>
          <w:rFonts w:ascii="Times New Roman" w:hAnsi="Times New Roman"/>
          <w:sz w:val="24"/>
          <w:szCs w:val="24"/>
        </w:rPr>
        <w:t xml:space="preserve"> </w:t>
      </w:r>
      <w:r w:rsidR="005064FA" w:rsidRPr="008846A7">
        <w:rPr>
          <w:rFonts w:ascii="Times New Roman" w:hAnsi="Times New Roman"/>
          <w:sz w:val="24"/>
          <w:szCs w:val="24"/>
        </w:rPr>
        <w:t>zniesieniu sankcji karnych dla obywateli polskich</w:t>
      </w:r>
      <w:r w:rsidR="008846A7">
        <w:rPr>
          <w:rFonts w:ascii="Times New Roman" w:hAnsi="Times New Roman"/>
          <w:sz w:val="24"/>
          <w:szCs w:val="24"/>
        </w:rPr>
        <w:t>, obywateli UE, obywateli EFTA –</w:t>
      </w:r>
      <w:r w:rsidR="005064FA" w:rsidRPr="008846A7">
        <w:rPr>
          <w:rFonts w:ascii="Times New Roman" w:hAnsi="Times New Roman"/>
          <w:sz w:val="24"/>
          <w:szCs w:val="24"/>
        </w:rPr>
        <w:t xml:space="preserve"> stron EOG oraz obywateli Konfederacji Szwajcarskiej za niedopełnienie obowiązku meldunkowego.</w:t>
      </w:r>
      <w:r w:rsidR="00305845" w:rsidRPr="008846A7">
        <w:rPr>
          <w:rFonts w:ascii="Times New Roman" w:hAnsi="Times New Roman"/>
          <w:sz w:val="24"/>
          <w:szCs w:val="24"/>
        </w:rPr>
        <w:t xml:space="preserve"> </w:t>
      </w:r>
    </w:p>
    <w:p w14:paraId="50CE4916" w14:textId="10EF0C04" w:rsidR="005064FA" w:rsidRPr="008846A7" w:rsidRDefault="005064FA" w:rsidP="008846A7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 xml:space="preserve">Wprowadzenie powyższych rozwiązań znacząco zliberalizowało obowiązek meldunkowy, który przestał być postrzegany jako nadmiernie uciążliwy. </w:t>
      </w:r>
      <w:r w:rsidR="00BF7224" w:rsidRPr="008846A7">
        <w:rPr>
          <w:rFonts w:ascii="Times New Roman" w:hAnsi="Times New Roman"/>
          <w:sz w:val="24"/>
          <w:szCs w:val="24"/>
        </w:rPr>
        <w:t>Pomimo tak szerokiego katalogu wprowadzonych zmian nie wypracowano jednak rozwiązania znoszącego obowiązek rejestracji miejsca zamieszkania</w:t>
      </w:r>
      <w:r w:rsidR="00936CDE">
        <w:rPr>
          <w:rFonts w:ascii="Times New Roman" w:hAnsi="Times New Roman"/>
          <w:sz w:val="24"/>
          <w:szCs w:val="24"/>
        </w:rPr>
        <w:t>. N</w:t>
      </w:r>
      <w:r w:rsidRPr="008846A7">
        <w:rPr>
          <w:rFonts w:ascii="Times New Roman" w:hAnsi="Times New Roman"/>
          <w:sz w:val="24"/>
          <w:szCs w:val="24"/>
        </w:rPr>
        <w:t>adal aktualna pozostawała decyzja dotycząca zniesienia obowiązku meldunkowego i w związku z tym powstała konieczność podjęcia prac dostosowawczych przez całą administrację rządową do realizacji ustawowych zadań po zniesieniu tego obowiązku. Warto podkreślić, że wejście w życie przepisów znoszących obowiązek meldunkowy wiązałoby się z</w:t>
      </w:r>
      <w:r w:rsidR="008846A7">
        <w:rPr>
          <w:rFonts w:ascii="Times New Roman" w:hAnsi="Times New Roman"/>
          <w:sz w:val="24"/>
          <w:szCs w:val="24"/>
        </w:rPr>
        <w:t> </w:t>
      </w:r>
      <w:r w:rsidRPr="008846A7">
        <w:rPr>
          <w:rFonts w:ascii="Times New Roman" w:hAnsi="Times New Roman"/>
          <w:sz w:val="24"/>
          <w:szCs w:val="24"/>
        </w:rPr>
        <w:t xml:space="preserve">zaprzestaniem gromadzenia w jednym centralnym, zbudowanym w latach </w:t>
      </w:r>
      <w:r w:rsidRPr="008846A7">
        <w:rPr>
          <w:rFonts w:ascii="Times New Roman" w:hAnsi="Times New Roman"/>
          <w:sz w:val="24"/>
          <w:szCs w:val="24"/>
        </w:rPr>
        <w:lastRenderedPageBreak/>
        <w:t>osiemdziesiątych ubiegłego wieku rejestrze PESEL danych adresowych wszystkich osób zameldowanych na pobyt stały lub czasowy trwający ponad 3 miesiące. Dane do tego rejestru były i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są nadal pozyskiwane przez organy gmin, w głównej mierze od osób dopełniających obowiązek meldunkowy.</w:t>
      </w:r>
    </w:p>
    <w:p w14:paraId="14D6A417" w14:textId="4B1C8C00" w:rsidR="005064FA" w:rsidRPr="008846A7" w:rsidRDefault="005064FA" w:rsidP="008846A7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Uwzględniając termin zniesienia obowiązku meldunkowego przewidziany w ustawie o</w:t>
      </w:r>
      <w:r w:rsidR="008846A7">
        <w:rPr>
          <w:rFonts w:ascii="Times New Roman" w:hAnsi="Times New Roman"/>
          <w:sz w:val="24"/>
          <w:szCs w:val="24"/>
        </w:rPr>
        <w:t> </w:t>
      </w:r>
      <w:r w:rsidRPr="008846A7">
        <w:rPr>
          <w:rFonts w:ascii="Times New Roman" w:hAnsi="Times New Roman"/>
          <w:sz w:val="24"/>
          <w:szCs w:val="24"/>
        </w:rPr>
        <w:t xml:space="preserve">ewidencji ludności oraz dostrzegając konieczność koordynacji działań resortów w tym zakresie, Prezes Rady Ministrów w dniu 13 czerwca 2014 r. powołał, pod przewodnictwem Ministra Spraw Wewnętrznych, Międzyresortowy Zespół do </w:t>
      </w:r>
      <w:r w:rsidR="00936CDE">
        <w:rPr>
          <w:rFonts w:ascii="Times New Roman" w:hAnsi="Times New Roman"/>
          <w:sz w:val="24"/>
          <w:szCs w:val="24"/>
        </w:rPr>
        <w:t>s</w:t>
      </w:r>
      <w:r w:rsidRPr="008846A7">
        <w:rPr>
          <w:rFonts w:ascii="Times New Roman" w:hAnsi="Times New Roman"/>
          <w:sz w:val="24"/>
          <w:szCs w:val="24"/>
        </w:rPr>
        <w:t>praw Przygotowania Administracji Rządowej do Zniesienia Obowiąz</w:t>
      </w:r>
      <w:r w:rsidR="00FC2080" w:rsidRPr="008846A7">
        <w:rPr>
          <w:rFonts w:ascii="Times New Roman" w:hAnsi="Times New Roman"/>
          <w:sz w:val="24"/>
          <w:szCs w:val="24"/>
        </w:rPr>
        <w:t>ku Meldunkowego (M.P. z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="00FC2080" w:rsidRPr="008846A7">
        <w:rPr>
          <w:rFonts w:ascii="Times New Roman" w:hAnsi="Times New Roman"/>
          <w:sz w:val="24"/>
          <w:szCs w:val="24"/>
        </w:rPr>
        <w:t>2014 r.</w:t>
      </w:r>
      <w:r w:rsidRPr="008846A7">
        <w:rPr>
          <w:rFonts w:ascii="Times New Roman" w:hAnsi="Times New Roman"/>
          <w:sz w:val="24"/>
          <w:szCs w:val="24"/>
        </w:rPr>
        <w:t xml:space="preserve"> poz. 473</w:t>
      </w:r>
      <w:r w:rsidR="00DC73CA" w:rsidRPr="008846A7">
        <w:rPr>
          <w:rFonts w:ascii="Times New Roman" w:hAnsi="Times New Roman"/>
          <w:sz w:val="24"/>
          <w:szCs w:val="24"/>
        </w:rPr>
        <w:t>, z późn. zm.</w:t>
      </w:r>
      <w:r w:rsidRPr="008846A7">
        <w:rPr>
          <w:rFonts w:ascii="Times New Roman" w:hAnsi="Times New Roman"/>
          <w:sz w:val="24"/>
          <w:szCs w:val="24"/>
        </w:rPr>
        <w:t xml:space="preserve">). W skład </w:t>
      </w:r>
      <w:r w:rsidR="00936CDE">
        <w:rPr>
          <w:rFonts w:ascii="Times New Roman" w:hAnsi="Times New Roman"/>
          <w:sz w:val="24"/>
          <w:szCs w:val="24"/>
        </w:rPr>
        <w:t>Z</w:t>
      </w:r>
      <w:r w:rsidRPr="008846A7">
        <w:rPr>
          <w:rFonts w:ascii="Times New Roman" w:hAnsi="Times New Roman"/>
          <w:sz w:val="24"/>
          <w:szCs w:val="24"/>
        </w:rPr>
        <w:t>espołu weszli przedstawiciele Kancelarii Prezesa Rady Ministrów, wszystkich resortów i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służb. Ponadto w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pracach brali udział eksperci reprezentujący: Krajowe Biuro Wyborcze, Generalnego Inspektora Ochrony Danych Osobowych, Urząd do Spraw Cudzoziemców, stronę samorządową.</w:t>
      </w:r>
      <w:r w:rsidR="004D71E5" w:rsidRP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Całokształt pracy wykonanej przez Zespół doprowadził do wniosku, że w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celu prawidłowej realizacji konstytucyjnych i ustawowych zadań oraz obowiązków administracji publicznej wobec obywatela, kluczowe znaczenie ma gromadzenie danych o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miejscu jego zamieszkania. Gromadzenie danych o miejscu zamieszkania obywateli w</w:t>
      </w:r>
      <w:r w:rsidR="008846A7">
        <w:rPr>
          <w:rFonts w:ascii="Times New Roman" w:hAnsi="Times New Roman"/>
          <w:sz w:val="24"/>
          <w:szCs w:val="24"/>
        </w:rPr>
        <w:t> </w:t>
      </w:r>
      <w:r w:rsidRPr="008846A7">
        <w:rPr>
          <w:rFonts w:ascii="Times New Roman" w:hAnsi="Times New Roman"/>
          <w:sz w:val="24"/>
          <w:szCs w:val="24"/>
        </w:rPr>
        <w:t>jednym referencyjnym rejestrze PESEL skutkuje wieloma korzyściami dla samych obywateli</w:t>
      </w:r>
      <w:r w:rsidR="003D3A29" w:rsidRPr="008846A7">
        <w:rPr>
          <w:rFonts w:ascii="Times New Roman" w:hAnsi="Times New Roman"/>
          <w:sz w:val="24"/>
          <w:szCs w:val="24"/>
        </w:rPr>
        <w:t>,</w:t>
      </w:r>
      <w:r w:rsidRPr="008846A7">
        <w:rPr>
          <w:rFonts w:ascii="Times New Roman" w:hAnsi="Times New Roman"/>
          <w:sz w:val="24"/>
          <w:szCs w:val="24"/>
        </w:rPr>
        <w:t xml:space="preserve"> jak możliwość głosowania w wyborach bez konieczności składania wniosków o ujęcie w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spisach wyborców czy sprawną realizacją zadań z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zakresu zabezpieczenia społecznego, tj.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emerytur, rent, dodatków, opieki społecznej, ubezpieczeń społecznych, gdyż dzięki łatwości ustalenia adresu zameldowania osoby świadczenia te mogą być szybko i sprawnie dostarczone do ich beneficjentów. Wiedza o liczbie i strukturze mieszkańców pozyskiwana w oparciu o dane wynikające z</w:t>
      </w:r>
      <w:r w:rsidR="008846A7">
        <w:rPr>
          <w:rFonts w:ascii="Times New Roman" w:hAnsi="Times New Roman"/>
          <w:sz w:val="24"/>
          <w:szCs w:val="24"/>
        </w:rPr>
        <w:t> </w:t>
      </w:r>
      <w:r w:rsidRPr="008846A7">
        <w:rPr>
          <w:rFonts w:ascii="Times New Roman" w:hAnsi="Times New Roman"/>
          <w:sz w:val="24"/>
          <w:szCs w:val="24"/>
        </w:rPr>
        <w:t>ewidencji ludności ma zasadnicze znaczenie dla zapewnienia opieki żłobkowej, przedszkolnej, miejsc w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szkołach, planowania obwodów szkolnych. Dane te pozwalają organom samorządu terytorialnego na skuteczne i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efektywne podejmowanie odpowiednich działań w tym obszarze. Kolejną korzyść należy upatrywać w fakcie, że informacja o liczbie mieszkańców wpływa na obliczanie liczby radnych, a tym samym obywatele mogą mieć zapewnioną właściwą reprezentację we władzach lokalnych i</w:t>
      </w:r>
      <w:r w:rsidR="008846A7">
        <w:rPr>
          <w:rFonts w:ascii="Times New Roman" w:hAnsi="Times New Roman"/>
          <w:sz w:val="24"/>
          <w:szCs w:val="24"/>
        </w:rPr>
        <w:t> </w:t>
      </w:r>
      <w:r w:rsidRPr="008846A7">
        <w:rPr>
          <w:rFonts w:ascii="Times New Roman" w:hAnsi="Times New Roman"/>
          <w:sz w:val="24"/>
          <w:szCs w:val="24"/>
        </w:rPr>
        <w:t>realny wpływ na ważne dla siebie rozwiązania. Ma to również istotne znaczenie w</w:t>
      </w:r>
      <w:r w:rsidR="008846A7">
        <w:rPr>
          <w:rFonts w:ascii="Times New Roman" w:hAnsi="Times New Roman"/>
          <w:sz w:val="24"/>
          <w:szCs w:val="24"/>
        </w:rPr>
        <w:t> </w:t>
      </w:r>
      <w:r w:rsidRPr="008846A7">
        <w:rPr>
          <w:rFonts w:ascii="Times New Roman" w:hAnsi="Times New Roman"/>
          <w:sz w:val="24"/>
          <w:szCs w:val="24"/>
        </w:rPr>
        <w:t xml:space="preserve">kontekście przeprowadzania referendum lokalnego, bowiem wniosek o referendum składa 5% lub 10% uprawnionych do głosowania mieszkańców, a źródłem informacji </w:t>
      </w:r>
      <w:r w:rsidRPr="008846A7">
        <w:rPr>
          <w:rFonts w:ascii="Times New Roman" w:hAnsi="Times New Roman"/>
          <w:sz w:val="24"/>
          <w:szCs w:val="24"/>
        </w:rPr>
        <w:lastRenderedPageBreak/>
        <w:t>o</w:t>
      </w:r>
      <w:r w:rsidR="008846A7">
        <w:rPr>
          <w:rFonts w:ascii="Times New Roman" w:hAnsi="Times New Roman"/>
          <w:sz w:val="24"/>
          <w:szCs w:val="24"/>
        </w:rPr>
        <w:t> </w:t>
      </w:r>
      <w:r w:rsidRPr="008846A7">
        <w:rPr>
          <w:rFonts w:ascii="Times New Roman" w:hAnsi="Times New Roman"/>
          <w:sz w:val="24"/>
          <w:szCs w:val="24"/>
        </w:rPr>
        <w:t>liczbie mieszkańców są rejestry wyborców w gminie prowadzone na podstawie danych z ewidencji ludności. Ponadto dane statystyczne o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 xml:space="preserve">mieszkańcach </w:t>
      </w:r>
      <w:r w:rsidR="00936CDE" w:rsidRPr="008846A7">
        <w:rPr>
          <w:rFonts w:ascii="Times New Roman" w:hAnsi="Times New Roman"/>
          <w:sz w:val="24"/>
          <w:szCs w:val="24"/>
        </w:rPr>
        <w:t xml:space="preserve">są </w:t>
      </w:r>
      <w:r w:rsidRPr="008846A7">
        <w:rPr>
          <w:rFonts w:ascii="Times New Roman" w:hAnsi="Times New Roman"/>
          <w:sz w:val="24"/>
          <w:szCs w:val="24"/>
        </w:rPr>
        <w:t>wykorzystywane do określania wysokości funduszy sołeckich, subwencji i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dotacji dla gmin. Wysokość tych środków przekłada się na jakość życia mieszkańców. W wielu obszarach funkcjonowania państwa miejsce zameldowania obywatela decyduje o tym, jaki urząd (organ) jest zobowiązany do załatwienia danej sprawy (właściwość miejscowa). Odnosi się to również do postępowań toczonych przed sądami. Informacja o tym, jaki organ lub sąd jest właściwy w danej sprawie</w:t>
      </w:r>
      <w:r w:rsidR="00936CDE">
        <w:rPr>
          <w:rFonts w:ascii="Times New Roman" w:hAnsi="Times New Roman"/>
          <w:sz w:val="24"/>
          <w:szCs w:val="24"/>
        </w:rPr>
        <w:t>,</w:t>
      </w:r>
      <w:r w:rsidRPr="008846A7">
        <w:rPr>
          <w:rFonts w:ascii="Times New Roman" w:hAnsi="Times New Roman"/>
          <w:sz w:val="24"/>
          <w:szCs w:val="24"/>
        </w:rPr>
        <w:t xml:space="preserve"> ma kluczowe znaczenie dla obywatela, gdyż łatwość i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 xml:space="preserve">pewność ustalenia tego faktu wpływa na szybkość załatwienia danej sprawy. Informacja o adresie zameldowania </w:t>
      </w:r>
      <w:r w:rsidR="00936CDE" w:rsidRPr="008846A7">
        <w:rPr>
          <w:rFonts w:ascii="Times New Roman" w:hAnsi="Times New Roman"/>
          <w:sz w:val="24"/>
          <w:szCs w:val="24"/>
        </w:rPr>
        <w:t xml:space="preserve">jest </w:t>
      </w:r>
      <w:r w:rsidRPr="008846A7">
        <w:rPr>
          <w:rFonts w:ascii="Times New Roman" w:hAnsi="Times New Roman"/>
          <w:sz w:val="24"/>
          <w:szCs w:val="24"/>
        </w:rPr>
        <w:t>wykorzystywana również w toku wykonywania czynności w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ramach prowadzonych postępowań sądowych. Wykonywanie obowiązku meldunkowego przez obywateli ułatwia odpowiednim służbom realizację ich zadań, a tym samym wpływa na poczucie bezpieczeństwa obywateli. Szybki dostęp do danych adresowych może być przydatny m.in. do poszukiwania osób do celów procesowych oraz poszukiwania osób zaginionych. Wiedza o miejscu pobytu osoby jest potrzebna także do podejmowania działań związanych z zarządzaniem kryzysowym czy działaniem służb ratownictwa medycznego. Pozwala to w wielu przypadkach na skuteczne reagowanie przez służby na różnego rodzaju zjawiska i wydarzenia, np. w przypadku konieczności szybkiej lokalizacji osób bezpośrednio zagrożonych chorobą, bądź też tych, które miały kontakt z osobą chorą zakaźnie. Brak adresu w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rejestrze PESEL może powodować problemy z</w:t>
      </w:r>
      <w:r w:rsidR="008846A7">
        <w:rPr>
          <w:rFonts w:ascii="Times New Roman" w:hAnsi="Times New Roman"/>
          <w:sz w:val="24"/>
          <w:szCs w:val="24"/>
        </w:rPr>
        <w:t> </w:t>
      </w:r>
      <w:r w:rsidRPr="008846A7">
        <w:rPr>
          <w:rFonts w:ascii="Times New Roman" w:hAnsi="Times New Roman"/>
          <w:sz w:val="24"/>
          <w:szCs w:val="24"/>
        </w:rPr>
        <w:t>ustaleniem i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dotarciem do osób, których życie i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zdrowie jest zagrożone z powodu podejrzenia przebywania tych osób w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obszarze objętym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klęską żywiołową (np.</w:t>
      </w:r>
      <w:r w:rsidR="008846A7">
        <w:rPr>
          <w:rFonts w:ascii="Times New Roman" w:hAnsi="Times New Roman"/>
          <w:sz w:val="24"/>
          <w:szCs w:val="24"/>
        </w:rPr>
        <w:t> </w:t>
      </w:r>
      <w:r w:rsidRPr="008846A7">
        <w:rPr>
          <w:rFonts w:ascii="Times New Roman" w:hAnsi="Times New Roman"/>
          <w:sz w:val="24"/>
          <w:szCs w:val="24"/>
        </w:rPr>
        <w:t>powódź).</w:t>
      </w:r>
    </w:p>
    <w:p w14:paraId="0961CAB2" w14:textId="5D2E4939" w:rsidR="005064FA" w:rsidRPr="008846A7" w:rsidRDefault="005064FA" w:rsidP="008846A7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Zespół w ramach wykona</w:t>
      </w:r>
      <w:r w:rsidR="003D3A29" w:rsidRPr="008846A7">
        <w:rPr>
          <w:rFonts w:ascii="Times New Roman" w:hAnsi="Times New Roman"/>
          <w:sz w:val="24"/>
          <w:szCs w:val="24"/>
        </w:rPr>
        <w:t>nych analiz zwrócił także uwagę</w:t>
      </w:r>
      <w:r w:rsidRPr="008846A7">
        <w:rPr>
          <w:rFonts w:ascii="Times New Roman" w:hAnsi="Times New Roman"/>
          <w:sz w:val="24"/>
          <w:szCs w:val="24"/>
        </w:rPr>
        <w:t xml:space="preserve"> na ogromne znaczenie dla państw Unii Europejskiej polityki zagranicznej w zakresie bezpieczeństwa wewnętrznego</w:t>
      </w:r>
      <w:r w:rsidR="003D3A29" w:rsidRPr="008846A7">
        <w:rPr>
          <w:rFonts w:ascii="Times New Roman" w:hAnsi="Times New Roman"/>
          <w:sz w:val="24"/>
          <w:szCs w:val="24"/>
        </w:rPr>
        <w:t>,</w:t>
      </w:r>
      <w:r w:rsidRPr="008846A7">
        <w:rPr>
          <w:rFonts w:ascii="Times New Roman" w:hAnsi="Times New Roman"/>
          <w:sz w:val="24"/>
          <w:szCs w:val="24"/>
        </w:rPr>
        <w:t xml:space="preserve"> w tym przeciwdziałania terroryzmowi, która znalazła swoje odzwierciedlenie w dorobku prawnym U</w:t>
      </w:r>
      <w:r w:rsidR="00936CDE">
        <w:rPr>
          <w:rFonts w:ascii="Times New Roman" w:hAnsi="Times New Roman"/>
          <w:sz w:val="24"/>
          <w:szCs w:val="24"/>
        </w:rPr>
        <w:t xml:space="preserve">nii </w:t>
      </w:r>
      <w:r w:rsidRPr="008846A7">
        <w:rPr>
          <w:rFonts w:ascii="Times New Roman" w:hAnsi="Times New Roman"/>
          <w:sz w:val="24"/>
          <w:szCs w:val="24"/>
        </w:rPr>
        <w:t>E</w:t>
      </w:r>
      <w:r w:rsidR="00936CDE">
        <w:rPr>
          <w:rFonts w:ascii="Times New Roman" w:hAnsi="Times New Roman"/>
          <w:sz w:val="24"/>
          <w:szCs w:val="24"/>
        </w:rPr>
        <w:t>uropejskiej</w:t>
      </w:r>
      <w:r w:rsidRPr="008846A7">
        <w:rPr>
          <w:rFonts w:ascii="Times New Roman" w:hAnsi="Times New Roman"/>
          <w:sz w:val="24"/>
          <w:szCs w:val="24"/>
        </w:rPr>
        <w:t>. Cechą tych regulacji jest koncentracja na walce z terroryzmem</w:t>
      </w:r>
      <w:r w:rsidR="00936CDE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przez wzrost uprawnień służb policyjnych i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 xml:space="preserve">specjalnych. Opracowywane w tym celu procedury działania (dobre praktyki) zawierają niepopularne społecznie decyzje polityczne, do których należy między innymi tworzenie rejestrów z danymi adresowymi osób. W tym kontekście biorąc pod uwagę ostatnie wydarzenia związane z intensyfikacją zamachów terrorystycznych na terenie </w:t>
      </w:r>
      <w:r w:rsidRPr="008846A7">
        <w:rPr>
          <w:rFonts w:ascii="Times New Roman" w:hAnsi="Times New Roman"/>
          <w:sz w:val="24"/>
          <w:szCs w:val="24"/>
        </w:rPr>
        <w:lastRenderedPageBreak/>
        <w:t>Europy, gromadzenie danych adresowych w jednym referencyjnym rejestrze nabiera szczególnego znaczenia.</w:t>
      </w:r>
    </w:p>
    <w:p w14:paraId="148FC784" w14:textId="28130E29" w:rsidR="004D71E5" w:rsidRPr="008846A7" w:rsidRDefault="005064FA" w:rsidP="008846A7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Warto zauważyć również, że obowiązek rejestracji miejsca zamieszkania funkcjonuje w</w:t>
      </w:r>
      <w:r w:rsidR="008846A7">
        <w:rPr>
          <w:rFonts w:ascii="Times New Roman" w:hAnsi="Times New Roman"/>
          <w:sz w:val="24"/>
          <w:szCs w:val="24"/>
        </w:rPr>
        <w:t> </w:t>
      </w:r>
      <w:r w:rsidRPr="008846A7">
        <w:rPr>
          <w:rFonts w:ascii="Times New Roman" w:hAnsi="Times New Roman"/>
          <w:sz w:val="24"/>
          <w:szCs w:val="24"/>
        </w:rPr>
        <w:t>16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spośród 21 bada</w:t>
      </w:r>
      <w:r w:rsidR="00130633" w:rsidRPr="008846A7">
        <w:rPr>
          <w:rFonts w:ascii="Times New Roman" w:hAnsi="Times New Roman"/>
          <w:sz w:val="24"/>
          <w:szCs w:val="24"/>
        </w:rPr>
        <w:t>nych przez MSWiA krajów UE, tj.</w:t>
      </w:r>
      <w:r w:rsidRPr="008846A7">
        <w:rPr>
          <w:rFonts w:ascii="Times New Roman" w:hAnsi="Times New Roman"/>
          <w:sz w:val="24"/>
          <w:szCs w:val="24"/>
        </w:rPr>
        <w:t xml:space="preserve"> Finlandii, Litwie, Austrii, Chorwacji, Wielkiej Brytanii, Łotwie, Danii, Bułgarii, Belgii, Luksemburgu, Szwecji, Hiszpanii, Włoszech, Estonii, Holandii</w:t>
      </w:r>
      <w:r w:rsidR="00305CEB">
        <w:rPr>
          <w:rFonts w:ascii="Times New Roman" w:hAnsi="Times New Roman"/>
          <w:sz w:val="24"/>
          <w:szCs w:val="24"/>
        </w:rPr>
        <w:t xml:space="preserve"> i</w:t>
      </w:r>
      <w:r w:rsidRPr="008846A7">
        <w:rPr>
          <w:rFonts w:ascii="Times New Roman" w:hAnsi="Times New Roman"/>
          <w:sz w:val="24"/>
          <w:szCs w:val="24"/>
        </w:rPr>
        <w:t xml:space="preserve"> Niemczech. Taki obowiązek nie występuje w</w:t>
      </w:r>
      <w:r w:rsidR="008846A7">
        <w:rPr>
          <w:rFonts w:ascii="Times New Roman" w:hAnsi="Times New Roman"/>
          <w:sz w:val="24"/>
          <w:szCs w:val="24"/>
        </w:rPr>
        <w:t> </w:t>
      </w:r>
      <w:r w:rsidRPr="008846A7">
        <w:rPr>
          <w:rFonts w:ascii="Times New Roman" w:hAnsi="Times New Roman"/>
          <w:sz w:val="24"/>
          <w:szCs w:val="24"/>
        </w:rPr>
        <w:t>Grecji, Republice Irlandii, Francji, Portugalii oraz w Republice Czeskiej, jednakże rozwiązania w tych krajach przewidują gromadzenie danych o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osobach w rejestrach. Niektóre kraje stosują znacznie bardziej restrykcyjne rozwiązania niż te obowiązujące w</w:t>
      </w:r>
      <w:r w:rsidR="008846A7">
        <w:rPr>
          <w:rFonts w:ascii="Times New Roman" w:hAnsi="Times New Roman"/>
          <w:sz w:val="24"/>
          <w:szCs w:val="24"/>
        </w:rPr>
        <w:t> </w:t>
      </w:r>
      <w:r w:rsidRPr="008846A7">
        <w:rPr>
          <w:rFonts w:ascii="Times New Roman" w:hAnsi="Times New Roman"/>
          <w:sz w:val="24"/>
          <w:szCs w:val="24"/>
        </w:rPr>
        <w:t>Polsce i przejawia się to w przeprowadzaniu kontroli meldunkowych (Belgia, Włochy, Szwecja), nakładaniu wysokich kar finansowych za niedopełnienie obowiązku rejestracji (Chorwacja, Finlandia, Litwa, Łotwa, Szwecja, Hiszpania, Belgia, Dania, Austria, Luksemburg</w:t>
      </w:r>
      <w:r w:rsidR="00305CEB">
        <w:rPr>
          <w:rFonts w:ascii="Times New Roman" w:hAnsi="Times New Roman"/>
          <w:sz w:val="24"/>
          <w:szCs w:val="24"/>
        </w:rPr>
        <w:t xml:space="preserve"> i</w:t>
      </w:r>
      <w:r w:rsidRPr="008846A7">
        <w:rPr>
          <w:rFonts w:ascii="Times New Roman" w:hAnsi="Times New Roman"/>
          <w:sz w:val="24"/>
          <w:szCs w:val="24"/>
        </w:rPr>
        <w:t xml:space="preserve"> Holandia) czy też w przeprowadzaniu postępowań wyjaśniających celem weryfikacji wskazanego adresu zamieszkania lub faktu dopełnienia obowiązku (Dania, Austria, Luksemburg, Belgia, Finlandia</w:t>
      </w:r>
      <w:r w:rsidR="00305CEB">
        <w:rPr>
          <w:rFonts w:ascii="Times New Roman" w:hAnsi="Times New Roman"/>
          <w:sz w:val="24"/>
          <w:szCs w:val="24"/>
        </w:rPr>
        <w:t xml:space="preserve"> i</w:t>
      </w:r>
      <w:r w:rsidRPr="008846A7">
        <w:rPr>
          <w:rFonts w:ascii="Times New Roman" w:hAnsi="Times New Roman"/>
          <w:sz w:val="24"/>
          <w:szCs w:val="24"/>
        </w:rPr>
        <w:t xml:space="preserve"> Szwecja).</w:t>
      </w:r>
    </w:p>
    <w:p w14:paraId="6AE5C261" w14:textId="2BFF45C7" w:rsidR="005064FA" w:rsidRPr="008846A7" w:rsidRDefault="005064FA" w:rsidP="008846A7">
      <w:pPr>
        <w:spacing w:before="24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8846A7">
        <w:rPr>
          <w:rFonts w:ascii="Times New Roman" w:hAnsi="Times New Roman"/>
          <w:b/>
          <w:sz w:val="24"/>
          <w:szCs w:val="24"/>
        </w:rPr>
        <w:t>Uproszczenia związane z wykonywaniem obowiązk</w:t>
      </w:r>
      <w:r w:rsidR="00BA6327">
        <w:rPr>
          <w:rFonts w:ascii="Times New Roman" w:hAnsi="Times New Roman"/>
          <w:b/>
          <w:sz w:val="24"/>
          <w:szCs w:val="24"/>
        </w:rPr>
        <w:t>u meldunkowego oraz inne zmiany</w:t>
      </w:r>
    </w:p>
    <w:p w14:paraId="56F43925" w14:textId="299FAE48" w:rsidR="004D71E5" w:rsidRPr="008846A7" w:rsidRDefault="005064FA" w:rsidP="008846A7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Projekt ustawy wprowadza szereg uproszczeń związanych z obowiązkiem meldunkowym oraz porządkuje i doprecyzowuje niektóre kwestie w tym zakresie.</w:t>
      </w:r>
    </w:p>
    <w:p w14:paraId="724120CC" w14:textId="58FF828D" w:rsidR="005064FA" w:rsidRPr="008846A7" w:rsidRDefault="005064FA" w:rsidP="008846A7">
      <w:pPr>
        <w:spacing w:before="24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8846A7">
        <w:rPr>
          <w:rFonts w:ascii="Times New Roman" w:hAnsi="Times New Roman"/>
          <w:b/>
          <w:sz w:val="24"/>
          <w:szCs w:val="24"/>
        </w:rPr>
        <w:t>Zameldowanie drogą elektroniczną (art. 24 ust</w:t>
      </w:r>
      <w:r w:rsidR="003D3A29" w:rsidRPr="008846A7">
        <w:rPr>
          <w:rFonts w:ascii="Times New Roman" w:hAnsi="Times New Roman"/>
          <w:b/>
          <w:sz w:val="24"/>
          <w:szCs w:val="24"/>
        </w:rPr>
        <w:t>.</w:t>
      </w:r>
      <w:r w:rsidRPr="008846A7">
        <w:rPr>
          <w:rFonts w:ascii="Times New Roman" w:hAnsi="Times New Roman"/>
          <w:b/>
          <w:sz w:val="24"/>
          <w:szCs w:val="24"/>
        </w:rPr>
        <w:t xml:space="preserve"> 5, art. 28)</w:t>
      </w:r>
    </w:p>
    <w:p w14:paraId="47942294" w14:textId="258E5AA6" w:rsidR="005064FA" w:rsidRPr="008846A7" w:rsidRDefault="005064FA" w:rsidP="008846A7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W projektowanym art. 24 ust. 5 przewidziano możliwość dopełnienia obowiązku meldunkowego w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formie dokumentu elektronicznego przy wykorzystaniu środków komunikacji elektronicznej, na zasadach określonych w ustawie z dnia 17 lutego 2005 r. o informatyzacji działalności podmiotów realizujących zadania publiczne. Obowiązujące brzmienie tego przepisu stanowi, że w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formie dokumentu elektronicznego można dokonać wymeldowania się z miejsca pobytu stałego lub czasowego, a także zgłoszenia wyjazdu poza granice Rzeczypospolitej Polskiej oraz powrotu z wyjazdu poza granice Rzeczypospolitej Polskiej. Projektowany przepis dopuszcza zatem możliwość dokonania również zameldowania w formie dokumentu elektronicznego, które obecnie dokonuje się wyłącznie osobiście w siedzibie organu gminy.</w:t>
      </w:r>
    </w:p>
    <w:p w14:paraId="18FF53F8" w14:textId="7B36E524" w:rsidR="005064FA" w:rsidRPr="008846A7" w:rsidRDefault="005064FA" w:rsidP="008846A7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lastRenderedPageBreak/>
        <w:t>W ocenie projektodawcy wprowadzenie dodatkowej formy</w:t>
      </w:r>
      <w:r w:rsidR="005B4DD1">
        <w:rPr>
          <w:rFonts w:ascii="Times New Roman" w:hAnsi="Times New Roman"/>
          <w:sz w:val="24"/>
          <w:szCs w:val="24"/>
        </w:rPr>
        <w:t>,</w:t>
      </w:r>
      <w:r w:rsidRPr="008846A7">
        <w:rPr>
          <w:rFonts w:ascii="Times New Roman" w:hAnsi="Times New Roman"/>
          <w:sz w:val="24"/>
          <w:szCs w:val="24"/>
        </w:rPr>
        <w:t xml:space="preserve"> w jakiej można dokonać zameldowania</w:t>
      </w:r>
      <w:r w:rsidR="00305CEB">
        <w:rPr>
          <w:rFonts w:ascii="Times New Roman" w:hAnsi="Times New Roman"/>
          <w:sz w:val="24"/>
          <w:szCs w:val="24"/>
        </w:rPr>
        <w:t>,</w:t>
      </w:r>
      <w:r w:rsidRPr="008846A7">
        <w:rPr>
          <w:rFonts w:ascii="Times New Roman" w:hAnsi="Times New Roman"/>
          <w:sz w:val="24"/>
          <w:szCs w:val="24"/>
        </w:rPr>
        <w:t xml:space="preserve"> znacząco ułatwi wypełnianie tego obowiązku. Jednocześnie zauważ</w:t>
      </w:r>
      <w:r w:rsidR="00305CEB">
        <w:rPr>
          <w:rFonts w:ascii="Times New Roman" w:hAnsi="Times New Roman"/>
          <w:sz w:val="24"/>
          <w:szCs w:val="24"/>
        </w:rPr>
        <w:t>a się</w:t>
      </w:r>
      <w:r w:rsidRPr="008846A7">
        <w:rPr>
          <w:rFonts w:ascii="Times New Roman" w:hAnsi="Times New Roman"/>
          <w:sz w:val="24"/>
          <w:szCs w:val="24"/>
        </w:rPr>
        <w:t>, że projektowany przepis jest zgodny z przyjętym kierunkiem działań w obszarze informatyz</w:t>
      </w:r>
      <w:r w:rsidR="00DC132E">
        <w:rPr>
          <w:rFonts w:ascii="Times New Roman" w:hAnsi="Times New Roman"/>
          <w:sz w:val="24"/>
          <w:szCs w:val="24"/>
        </w:rPr>
        <w:t>acji usług publicznych, bowiem – jak się wskazuje –</w:t>
      </w:r>
      <w:r w:rsidRPr="008846A7">
        <w:rPr>
          <w:rFonts w:ascii="Times New Roman" w:hAnsi="Times New Roman"/>
          <w:sz w:val="24"/>
          <w:szCs w:val="24"/>
        </w:rPr>
        <w:t xml:space="preserve"> każdy obywatel powinien móc załatwić drogą elektroniczną dowolną sprawę na styku z administracją publiczną dowolnego szczebla.</w:t>
      </w:r>
    </w:p>
    <w:p w14:paraId="74FD5678" w14:textId="260F9713" w:rsidR="005064FA" w:rsidRPr="008846A7" w:rsidRDefault="005064FA" w:rsidP="008846A7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Konsekwencją wprowadzenia możliwości dokonania zameldowania drogą elektroniczną jest projektowana zmiana art. 28 ustawy o ewidencji ludności. Nowe brzmienie tego przepisu wskazuje</w:t>
      </w:r>
      <w:r w:rsidR="005B4DD1">
        <w:rPr>
          <w:rFonts w:ascii="Times New Roman" w:hAnsi="Times New Roman"/>
          <w:sz w:val="24"/>
          <w:szCs w:val="24"/>
        </w:rPr>
        <w:t>,</w:t>
      </w:r>
      <w:r w:rsidRPr="008846A7">
        <w:rPr>
          <w:rFonts w:ascii="Times New Roman" w:hAnsi="Times New Roman"/>
          <w:sz w:val="24"/>
          <w:szCs w:val="24"/>
        </w:rPr>
        <w:t xml:space="preserve"> w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jakich formach można dokonać zameldowania, tj.</w:t>
      </w:r>
      <w:r w:rsidR="008846A7">
        <w:rPr>
          <w:rFonts w:ascii="Times New Roman" w:hAnsi="Times New Roman"/>
          <w:sz w:val="24"/>
          <w:szCs w:val="24"/>
        </w:rPr>
        <w:t> </w:t>
      </w:r>
      <w:r w:rsidRPr="008846A7">
        <w:rPr>
          <w:rFonts w:ascii="Times New Roman" w:hAnsi="Times New Roman"/>
          <w:sz w:val="24"/>
          <w:szCs w:val="24"/>
        </w:rPr>
        <w:t>w formie pisemnej w organie gminy albo w formie dokumentu elektronicznego. Proje</w:t>
      </w:r>
      <w:r w:rsidR="00130633" w:rsidRPr="008846A7">
        <w:rPr>
          <w:rFonts w:ascii="Times New Roman" w:hAnsi="Times New Roman"/>
          <w:sz w:val="24"/>
          <w:szCs w:val="24"/>
        </w:rPr>
        <w:t xml:space="preserve">ktowany przepis związany jest z </w:t>
      </w:r>
      <w:r w:rsidRPr="008846A7">
        <w:rPr>
          <w:rFonts w:ascii="Times New Roman" w:hAnsi="Times New Roman"/>
          <w:sz w:val="24"/>
          <w:szCs w:val="24"/>
        </w:rPr>
        <w:t>umożliwieniem dopełnienia wszystkich czynności z z</w:t>
      </w:r>
      <w:r w:rsidR="00130633" w:rsidRPr="008846A7">
        <w:rPr>
          <w:rFonts w:ascii="Times New Roman" w:hAnsi="Times New Roman"/>
          <w:sz w:val="24"/>
          <w:szCs w:val="24"/>
        </w:rPr>
        <w:t xml:space="preserve">akresu obowiązku meldunkowego w </w:t>
      </w:r>
      <w:r w:rsidRPr="008846A7">
        <w:rPr>
          <w:rFonts w:ascii="Times New Roman" w:hAnsi="Times New Roman"/>
          <w:sz w:val="24"/>
          <w:szCs w:val="24"/>
        </w:rPr>
        <w:t>formie dokumentu elektronicznego.</w:t>
      </w:r>
    </w:p>
    <w:p w14:paraId="0C6C4DE1" w14:textId="5191BE40" w:rsidR="006F5FD0" w:rsidRPr="008846A7" w:rsidRDefault="00305CEB" w:rsidP="008846A7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Odnośnie do </w:t>
      </w:r>
      <w:r w:rsidR="005064FA" w:rsidRPr="008846A7">
        <w:rPr>
          <w:rFonts w:ascii="Times New Roman" w:hAnsi="Times New Roman"/>
          <w:sz w:val="24"/>
          <w:szCs w:val="24"/>
        </w:rPr>
        <w:t>procedur</w:t>
      </w:r>
      <w:r>
        <w:rPr>
          <w:rFonts w:ascii="Times New Roman" w:hAnsi="Times New Roman"/>
          <w:sz w:val="24"/>
          <w:szCs w:val="24"/>
        </w:rPr>
        <w:t>y</w:t>
      </w:r>
      <w:r w:rsidR="005064FA" w:rsidRPr="008846A7">
        <w:rPr>
          <w:rFonts w:ascii="Times New Roman" w:hAnsi="Times New Roman"/>
          <w:sz w:val="24"/>
          <w:szCs w:val="24"/>
        </w:rPr>
        <w:t>, to tak jak dotychczas, obywatel polski, dokonujący zameldowania przedstawia potwierdzenie pobytu w lokalu dokonane przez właściciela lub inny podmiot dysponujący tytułem prawnym do lokalu oraz przed</w:t>
      </w:r>
      <w:r>
        <w:rPr>
          <w:rFonts w:ascii="Times New Roman" w:hAnsi="Times New Roman"/>
          <w:sz w:val="24"/>
          <w:szCs w:val="24"/>
        </w:rPr>
        <w:t>stawia</w:t>
      </w:r>
      <w:r w:rsidR="005064FA" w:rsidRPr="008846A7">
        <w:rPr>
          <w:rFonts w:ascii="Times New Roman" w:hAnsi="Times New Roman"/>
          <w:sz w:val="24"/>
          <w:szCs w:val="24"/>
        </w:rPr>
        <w:t>, do wglądu, dokument potwierdzający tytuł prawny tego właściciela lub podmiotu. Natomiast w</w:t>
      </w:r>
      <w:r w:rsidR="008846A7">
        <w:rPr>
          <w:rFonts w:ascii="Times New Roman" w:hAnsi="Times New Roman"/>
          <w:sz w:val="24"/>
          <w:szCs w:val="24"/>
        </w:rPr>
        <w:t> </w:t>
      </w:r>
      <w:r w:rsidR="005064FA" w:rsidRPr="008846A7">
        <w:rPr>
          <w:rFonts w:ascii="Times New Roman" w:hAnsi="Times New Roman"/>
          <w:sz w:val="24"/>
          <w:szCs w:val="24"/>
        </w:rPr>
        <w:t xml:space="preserve">przypadku gdy zameldowanie następuje w formie dokumentu elektronicznego, osoba </w:t>
      </w:r>
      <w:r>
        <w:rPr>
          <w:rFonts w:ascii="Times New Roman" w:hAnsi="Times New Roman"/>
          <w:sz w:val="24"/>
          <w:szCs w:val="24"/>
        </w:rPr>
        <w:t>do</w:t>
      </w:r>
      <w:r w:rsidR="005064FA" w:rsidRPr="008846A7">
        <w:rPr>
          <w:rFonts w:ascii="Times New Roman" w:hAnsi="Times New Roman"/>
          <w:sz w:val="24"/>
          <w:szCs w:val="24"/>
        </w:rPr>
        <w:t>łącza do formularza potrzebne dokumenty w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="005064FA" w:rsidRPr="008846A7">
        <w:rPr>
          <w:rFonts w:ascii="Times New Roman" w:hAnsi="Times New Roman"/>
          <w:sz w:val="24"/>
          <w:szCs w:val="24"/>
        </w:rPr>
        <w:t>postaci elektronicznej</w:t>
      </w:r>
      <w:r w:rsidR="00606E6C" w:rsidRPr="008846A7">
        <w:rPr>
          <w:rFonts w:ascii="Times New Roman" w:hAnsi="Times New Roman"/>
          <w:sz w:val="24"/>
          <w:szCs w:val="24"/>
        </w:rPr>
        <w:t>,</w:t>
      </w:r>
      <w:r w:rsidR="00475529" w:rsidRPr="008846A7">
        <w:rPr>
          <w:rFonts w:ascii="Times New Roman" w:hAnsi="Times New Roman"/>
          <w:sz w:val="24"/>
          <w:szCs w:val="24"/>
        </w:rPr>
        <w:t xml:space="preserve"> a w razie niemożności uzyskania dokumentów niezbędnych do przed</w:t>
      </w:r>
      <w:r>
        <w:rPr>
          <w:rFonts w:ascii="Times New Roman" w:hAnsi="Times New Roman"/>
          <w:sz w:val="24"/>
          <w:szCs w:val="24"/>
        </w:rPr>
        <w:t>stawienia</w:t>
      </w:r>
      <w:r w:rsidR="00475529" w:rsidRPr="008846A7">
        <w:rPr>
          <w:rFonts w:ascii="Times New Roman" w:hAnsi="Times New Roman"/>
          <w:sz w:val="24"/>
          <w:szCs w:val="24"/>
        </w:rPr>
        <w:t xml:space="preserve"> w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="00475529" w:rsidRPr="008846A7">
        <w:rPr>
          <w:rFonts w:ascii="Times New Roman" w:hAnsi="Times New Roman"/>
          <w:sz w:val="24"/>
          <w:szCs w:val="24"/>
        </w:rPr>
        <w:t>postaci dokumentu elektronicznego</w:t>
      </w:r>
      <w:r w:rsidR="00606E6C" w:rsidRPr="008846A7">
        <w:rPr>
          <w:rFonts w:ascii="Times New Roman" w:hAnsi="Times New Roman"/>
          <w:sz w:val="24"/>
          <w:szCs w:val="24"/>
        </w:rPr>
        <w:t>,</w:t>
      </w:r>
      <w:r w:rsidR="00475529" w:rsidRPr="008846A7">
        <w:rPr>
          <w:rFonts w:ascii="Times New Roman" w:hAnsi="Times New Roman"/>
          <w:sz w:val="24"/>
          <w:szCs w:val="24"/>
        </w:rPr>
        <w:t xml:space="preserve"> np. tytułu pr</w:t>
      </w:r>
      <w:r w:rsidR="00606E6C" w:rsidRPr="008846A7">
        <w:rPr>
          <w:rFonts w:ascii="Times New Roman" w:hAnsi="Times New Roman"/>
          <w:sz w:val="24"/>
          <w:szCs w:val="24"/>
        </w:rPr>
        <w:t>awnego, dopuszcza się możliwość</w:t>
      </w:r>
      <w:r w:rsidR="00475529" w:rsidRPr="008846A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do</w:t>
      </w:r>
      <w:r w:rsidR="00475529" w:rsidRPr="008846A7">
        <w:rPr>
          <w:rFonts w:ascii="Times New Roman" w:hAnsi="Times New Roman"/>
          <w:sz w:val="24"/>
          <w:szCs w:val="24"/>
        </w:rPr>
        <w:t>łączenia odwzorow</w:t>
      </w:r>
      <w:r w:rsidR="006F5FD0" w:rsidRPr="008846A7">
        <w:rPr>
          <w:rFonts w:ascii="Times New Roman" w:hAnsi="Times New Roman"/>
          <w:sz w:val="24"/>
          <w:szCs w:val="24"/>
        </w:rPr>
        <w:t xml:space="preserve">ania cyfrowego tych dokumentów. </w:t>
      </w:r>
      <w:r w:rsidR="00475529" w:rsidRPr="008846A7">
        <w:rPr>
          <w:rFonts w:ascii="Times New Roman" w:hAnsi="Times New Roman"/>
          <w:sz w:val="24"/>
          <w:szCs w:val="24"/>
        </w:rPr>
        <w:t>Celem umożliwieni</w:t>
      </w:r>
      <w:r w:rsidR="00BD76FA" w:rsidRPr="008846A7">
        <w:rPr>
          <w:rFonts w:ascii="Times New Roman" w:hAnsi="Times New Roman"/>
          <w:sz w:val="24"/>
          <w:szCs w:val="24"/>
        </w:rPr>
        <w:t>a</w:t>
      </w:r>
      <w:r w:rsidR="00475529" w:rsidRPr="008846A7">
        <w:rPr>
          <w:rFonts w:ascii="Times New Roman" w:hAnsi="Times New Roman"/>
          <w:sz w:val="24"/>
          <w:szCs w:val="24"/>
        </w:rPr>
        <w:t xml:space="preserve"> realizacji pewnych czynności z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="00475529" w:rsidRPr="008846A7">
        <w:rPr>
          <w:rFonts w:ascii="Times New Roman" w:hAnsi="Times New Roman"/>
          <w:sz w:val="24"/>
          <w:szCs w:val="24"/>
        </w:rPr>
        <w:t>zakresu obowiązku meldunkowego drogą elektroniczną, przy jednoczesnej świadomości ograniczeń z tym związanych</w:t>
      </w:r>
      <w:r w:rsidR="00606E6C" w:rsidRPr="008846A7">
        <w:rPr>
          <w:rFonts w:ascii="Times New Roman" w:hAnsi="Times New Roman"/>
          <w:sz w:val="24"/>
          <w:szCs w:val="24"/>
        </w:rPr>
        <w:t>,</w:t>
      </w:r>
      <w:r w:rsidR="00475529" w:rsidRPr="008846A7">
        <w:rPr>
          <w:rFonts w:ascii="Times New Roman" w:hAnsi="Times New Roman"/>
          <w:sz w:val="24"/>
          <w:szCs w:val="24"/>
        </w:rPr>
        <w:t xml:space="preserve"> takich jak brak możliwości powszechnego posługiwania się dokumentami elektronicznymi, przyjęto </w:t>
      </w:r>
      <w:r w:rsidR="00BD76FA" w:rsidRPr="008846A7">
        <w:rPr>
          <w:rFonts w:ascii="Times New Roman" w:hAnsi="Times New Roman"/>
          <w:sz w:val="24"/>
          <w:szCs w:val="24"/>
        </w:rPr>
        <w:t xml:space="preserve">rozwiązanie </w:t>
      </w:r>
      <w:r w:rsidR="00475529" w:rsidRPr="008846A7">
        <w:rPr>
          <w:rFonts w:ascii="Times New Roman" w:hAnsi="Times New Roman"/>
          <w:sz w:val="24"/>
          <w:szCs w:val="24"/>
        </w:rPr>
        <w:t xml:space="preserve">analogiczne jak w art. 220 </w:t>
      </w:r>
      <w:r>
        <w:rPr>
          <w:rFonts w:ascii="Times New Roman" w:hAnsi="Times New Roman"/>
          <w:sz w:val="24"/>
          <w:szCs w:val="24"/>
        </w:rPr>
        <w:t>ustawy z dnia 14 czerwca 1960 r. – K</w:t>
      </w:r>
      <w:r w:rsidR="006F5FD0" w:rsidRPr="008846A7">
        <w:rPr>
          <w:rFonts w:ascii="Times New Roman" w:hAnsi="Times New Roman"/>
          <w:sz w:val="24"/>
          <w:szCs w:val="24"/>
        </w:rPr>
        <w:t xml:space="preserve">odeks </w:t>
      </w:r>
      <w:r w:rsidR="00475529" w:rsidRPr="008846A7">
        <w:rPr>
          <w:rFonts w:ascii="Times New Roman" w:hAnsi="Times New Roman"/>
          <w:sz w:val="24"/>
          <w:szCs w:val="24"/>
        </w:rPr>
        <w:t>p</w:t>
      </w:r>
      <w:r w:rsidR="006F5FD0" w:rsidRPr="008846A7">
        <w:rPr>
          <w:rFonts w:ascii="Times New Roman" w:hAnsi="Times New Roman"/>
          <w:sz w:val="24"/>
          <w:szCs w:val="24"/>
        </w:rPr>
        <w:t xml:space="preserve">ostępowania </w:t>
      </w:r>
      <w:r w:rsidR="00475529" w:rsidRPr="008846A7">
        <w:rPr>
          <w:rFonts w:ascii="Times New Roman" w:hAnsi="Times New Roman"/>
          <w:sz w:val="24"/>
          <w:szCs w:val="24"/>
        </w:rPr>
        <w:t>a</w:t>
      </w:r>
      <w:r w:rsidR="006F5FD0" w:rsidRPr="008846A7">
        <w:rPr>
          <w:rFonts w:ascii="Times New Roman" w:hAnsi="Times New Roman"/>
          <w:sz w:val="24"/>
          <w:szCs w:val="24"/>
        </w:rPr>
        <w:t>dministracyjnego</w:t>
      </w:r>
      <w:r w:rsidR="00475529" w:rsidRPr="008846A7">
        <w:rPr>
          <w:rFonts w:ascii="Times New Roman" w:hAnsi="Times New Roman"/>
          <w:sz w:val="24"/>
          <w:szCs w:val="24"/>
        </w:rPr>
        <w:t>.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="00475529" w:rsidRPr="008846A7">
        <w:rPr>
          <w:rFonts w:ascii="Times New Roman" w:hAnsi="Times New Roman"/>
          <w:sz w:val="24"/>
          <w:szCs w:val="24"/>
        </w:rPr>
        <w:t>Chodzi o umożliwienie elektronicznego dokonania czynności nawet w sytuacji</w:t>
      </w:r>
      <w:r w:rsidR="005B4DD1">
        <w:rPr>
          <w:rFonts w:ascii="Times New Roman" w:hAnsi="Times New Roman"/>
          <w:sz w:val="24"/>
          <w:szCs w:val="24"/>
        </w:rPr>
        <w:t>,</w:t>
      </w:r>
      <w:r w:rsidR="00475529" w:rsidRPr="008846A7">
        <w:rPr>
          <w:rFonts w:ascii="Times New Roman" w:hAnsi="Times New Roman"/>
          <w:sz w:val="24"/>
          <w:szCs w:val="24"/>
        </w:rPr>
        <w:t xml:space="preserve"> gdy dokument niezbędny do zameldowania istnieje jedynie w postaci papierowej i nie ma możliwości jego </w:t>
      </w:r>
      <w:r>
        <w:rPr>
          <w:rFonts w:ascii="Times New Roman" w:hAnsi="Times New Roman"/>
          <w:sz w:val="24"/>
          <w:szCs w:val="24"/>
        </w:rPr>
        <w:t>do</w:t>
      </w:r>
      <w:r w:rsidR="00475529" w:rsidRPr="008846A7">
        <w:rPr>
          <w:rFonts w:ascii="Times New Roman" w:hAnsi="Times New Roman"/>
          <w:sz w:val="24"/>
          <w:szCs w:val="24"/>
        </w:rPr>
        <w:t xml:space="preserve">łączenia w formie dokumentu elektronicznego (np. właściciel nie posiada podpisu elektronicznego, nie wydaje się tytułów prawnych np. umów najmu, aktów notarialnych w postaci dokumentu elektronicznego). Taka sytuacja występuje bardzo często, ale nie powinna ona niweczyć celów </w:t>
      </w:r>
      <w:r w:rsidRPr="008846A7">
        <w:rPr>
          <w:rFonts w:ascii="Times New Roman" w:hAnsi="Times New Roman"/>
          <w:sz w:val="24"/>
          <w:szCs w:val="24"/>
        </w:rPr>
        <w:t xml:space="preserve">administracji </w:t>
      </w:r>
      <w:r w:rsidR="00475529" w:rsidRPr="008846A7">
        <w:rPr>
          <w:rFonts w:ascii="Times New Roman" w:hAnsi="Times New Roman"/>
          <w:sz w:val="24"/>
          <w:szCs w:val="24"/>
        </w:rPr>
        <w:t xml:space="preserve">elektronicznej. Należy zapobiegać sytuacjom, w których brak możliwości posługiwania się e-dokumentami (np. tytułem prawnym do </w:t>
      </w:r>
      <w:r w:rsidR="00475529" w:rsidRPr="008846A7">
        <w:rPr>
          <w:rFonts w:ascii="Times New Roman" w:hAnsi="Times New Roman"/>
          <w:sz w:val="24"/>
          <w:szCs w:val="24"/>
        </w:rPr>
        <w:lastRenderedPageBreak/>
        <w:t>lokalu) obciąża obywatela i uniemożliwia mu dokonywanie czynności w</w:t>
      </w:r>
      <w:r w:rsidR="008846A7">
        <w:rPr>
          <w:rFonts w:ascii="Times New Roman" w:hAnsi="Times New Roman"/>
          <w:sz w:val="24"/>
          <w:szCs w:val="24"/>
        </w:rPr>
        <w:t> </w:t>
      </w:r>
      <w:r w:rsidR="00475529" w:rsidRPr="008846A7">
        <w:rPr>
          <w:rFonts w:ascii="Times New Roman" w:hAnsi="Times New Roman"/>
          <w:sz w:val="24"/>
          <w:szCs w:val="24"/>
        </w:rPr>
        <w:t>formie elektronicznej.</w:t>
      </w:r>
      <w:r w:rsidR="00BD76FA" w:rsidRPr="008846A7">
        <w:rPr>
          <w:rFonts w:ascii="Times New Roman" w:hAnsi="Times New Roman"/>
          <w:sz w:val="24"/>
          <w:szCs w:val="24"/>
        </w:rPr>
        <w:t xml:space="preserve"> </w:t>
      </w:r>
    </w:p>
    <w:p w14:paraId="1B9F3E3C" w14:textId="6617978F" w:rsidR="005064FA" w:rsidRPr="008846A7" w:rsidRDefault="005064FA" w:rsidP="008846A7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Projektowany art. 28 ust. 2</w:t>
      </w:r>
      <w:r w:rsidR="00475529" w:rsidRPr="008846A7">
        <w:rPr>
          <w:rFonts w:ascii="Times New Roman" w:hAnsi="Times New Roman"/>
          <w:sz w:val="24"/>
          <w:szCs w:val="24"/>
        </w:rPr>
        <w:t>d</w:t>
      </w:r>
      <w:r w:rsidRPr="008846A7">
        <w:rPr>
          <w:rFonts w:ascii="Times New Roman" w:hAnsi="Times New Roman"/>
          <w:sz w:val="24"/>
          <w:szCs w:val="24"/>
        </w:rPr>
        <w:t xml:space="preserve"> przewiduje przypadek, w jakim organ gminy może żądać przedłożenia oryginałów dokumentów, jeżeli osoba dokonująca zameldowania </w:t>
      </w:r>
      <w:r w:rsidR="00BA6327">
        <w:rPr>
          <w:rFonts w:ascii="Times New Roman" w:hAnsi="Times New Roman"/>
          <w:sz w:val="24"/>
          <w:szCs w:val="24"/>
        </w:rPr>
        <w:t>do</w:t>
      </w:r>
      <w:r w:rsidRPr="008846A7">
        <w:rPr>
          <w:rFonts w:ascii="Times New Roman" w:hAnsi="Times New Roman"/>
          <w:sz w:val="24"/>
          <w:szCs w:val="24"/>
        </w:rPr>
        <w:t>łącza do formularza odwzorowanie cyfrowe dokumentu. Przepis ten odwołuje się do uzasadnionych wątpliwości organu np. w sytuacji słabej jakości odwzorowania cyfrowego i stanowi zabezpieczenie prawidłowej realizacji obowiązku meldunkowego w tej formie.</w:t>
      </w:r>
    </w:p>
    <w:p w14:paraId="18414060" w14:textId="3A113C69" w:rsidR="00BD76FA" w:rsidRPr="008846A7" w:rsidRDefault="00BD76FA" w:rsidP="008846A7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 xml:space="preserve">Jednocześnie w projektowanym art. 28 ust. </w:t>
      </w:r>
      <w:r w:rsidR="00F52A80" w:rsidRPr="008846A7">
        <w:rPr>
          <w:rFonts w:ascii="Times New Roman" w:hAnsi="Times New Roman"/>
          <w:sz w:val="24"/>
          <w:szCs w:val="24"/>
        </w:rPr>
        <w:t>2</w:t>
      </w:r>
      <w:r w:rsidR="008C6118" w:rsidRPr="008846A7">
        <w:rPr>
          <w:rFonts w:ascii="Times New Roman" w:hAnsi="Times New Roman"/>
          <w:sz w:val="24"/>
          <w:szCs w:val="24"/>
        </w:rPr>
        <w:t>c</w:t>
      </w:r>
      <w:r w:rsidR="00F52A80" w:rsidRPr="008846A7">
        <w:rPr>
          <w:rFonts w:ascii="Times New Roman" w:hAnsi="Times New Roman"/>
          <w:sz w:val="24"/>
          <w:szCs w:val="24"/>
        </w:rPr>
        <w:t xml:space="preserve"> wskazano sposób postę</w:t>
      </w:r>
      <w:r w:rsidR="008846A7">
        <w:rPr>
          <w:rFonts w:ascii="Times New Roman" w:hAnsi="Times New Roman"/>
          <w:sz w:val="24"/>
          <w:szCs w:val="24"/>
        </w:rPr>
        <w:t>powania z </w:t>
      </w:r>
      <w:r w:rsidR="00305CEB">
        <w:rPr>
          <w:rFonts w:ascii="Times New Roman" w:hAnsi="Times New Roman"/>
          <w:sz w:val="24"/>
          <w:szCs w:val="24"/>
        </w:rPr>
        <w:t>do</w:t>
      </w:r>
      <w:r w:rsidRPr="008846A7">
        <w:rPr>
          <w:rFonts w:ascii="Times New Roman" w:hAnsi="Times New Roman"/>
          <w:sz w:val="24"/>
          <w:szCs w:val="24"/>
        </w:rPr>
        <w:t xml:space="preserve">łączonymi odwzorowaniami cyfrowymi </w:t>
      </w:r>
      <w:r w:rsidR="00F52A80" w:rsidRPr="008846A7">
        <w:rPr>
          <w:rFonts w:ascii="Times New Roman" w:hAnsi="Times New Roman"/>
          <w:sz w:val="24"/>
          <w:szCs w:val="24"/>
        </w:rPr>
        <w:t>dokumentów potwierdzający</w:t>
      </w:r>
      <w:r w:rsidR="00305CEB">
        <w:rPr>
          <w:rFonts w:ascii="Times New Roman" w:hAnsi="Times New Roman"/>
          <w:sz w:val="24"/>
          <w:szCs w:val="24"/>
        </w:rPr>
        <w:t>mi</w:t>
      </w:r>
      <w:r w:rsidR="00F52A80" w:rsidRPr="008846A7">
        <w:rPr>
          <w:rFonts w:ascii="Times New Roman" w:hAnsi="Times New Roman"/>
          <w:sz w:val="24"/>
          <w:szCs w:val="24"/>
        </w:rPr>
        <w:t xml:space="preserve"> tytuł prawny, które będą przechowywane przez organ wyłącznie do czasu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="00F52A80" w:rsidRPr="008846A7">
        <w:rPr>
          <w:rFonts w:ascii="Times New Roman" w:hAnsi="Times New Roman"/>
          <w:sz w:val="24"/>
          <w:szCs w:val="24"/>
        </w:rPr>
        <w:t>zakończenia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="00F52A80" w:rsidRPr="008846A7">
        <w:rPr>
          <w:rFonts w:ascii="Times New Roman" w:hAnsi="Times New Roman"/>
          <w:sz w:val="24"/>
          <w:szCs w:val="24"/>
        </w:rPr>
        <w:t>czynności meldunkowych, a po dokonaniu zameldowania będą usuwane przez organ. Dokumenty tego rodzaju w czynnościach dokonywanych osobiście w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="00F52A80" w:rsidRPr="008846A7">
        <w:rPr>
          <w:rFonts w:ascii="Times New Roman" w:hAnsi="Times New Roman"/>
          <w:sz w:val="24"/>
          <w:szCs w:val="24"/>
        </w:rPr>
        <w:t xml:space="preserve">organie gminy są jedynie przedkładane organowi do wglądu. </w:t>
      </w:r>
    </w:p>
    <w:p w14:paraId="47235445" w14:textId="591C4132" w:rsidR="00CB39AE" w:rsidRPr="008846A7" w:rsidRDefault="00CB39AE" w:rsidP="008846A7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Z wprowadzeniem możliwości dokonan</w:t>
      </w:r>
      <w:r w:rsidR="00AE3AC5" w:rsidRPr="008846A7">
        <w:rPr>
          <w:rFonts w:ascii="Times New Roman" w:hAnsi="Times New Roman"/>
          <w:sz w:val="24"/>
          <w:szCs w:val="24"/>
        </w:rPr>
        <w:t>ia</w:t>
      </w:r>
      <w:r w:rsidRPr="008846A7">
        <w:rPr>
          <w:rFonts w:ascii="Times New Roman" w:hAnsi="Times New Roman"/>
          <w:sz w:val="24"/>
          <w:szCs w:val="24"/>
        </w:rPr>
        <w:t xml:space="preserve"> zameldowania w formie elektronicznej </w:t>
      </w:r>
      <w:r w:rsidR="00305CEB" w:rsidRPr="008846A7">
        <w:rPr>
          <w:rFonts w:ascii="Times New Roman" w:hAnsi="Times New Roman"/>
          <w:sz w:val="24"/>
          <w:szCs w:val="24"/>
        </w:rPr>
        <w:t xml:space="preserve">jest </w:t>
      </w:r>
      <w:r w:rsidR="00AE3AC5" w:rsidRPr="008846A7">
        <w:rPr>
          <w:rFonts w:ascii="Times New Roman" w:hAnsi="Times New Roman"/>
          <w:sz w:val="24"/>
          <w:szCs w:val="24"/>
        </w:rPr>
        <w:t>związana</w:t>
      </w:r>
      <w:r w:rsidRPr="008846A7">
        <w:rPr>
          <w:rFonts w:ascii="Times New Roman" w:hAnsi="Times New Roman"/>
          <w:sz w:val="24"/>
          <w:szCs w:val="24"/>
        </w:rPr>
        <w:t xml:space="preserve"> także zmiana art. 24 ust. 4 w zakresie potwierdzania </w:t>
      </w:r>
      <w:r w:rsidR="00AE3AC5" w:rsidRPr="008846A7">
        <w:rPr>
          <w:rFonts w:ascii="Times New Roman" w:hAnsi="Times New Roman"/>
          <w:sz w:val="24"/>
          <w:szCs w:val="24"/>
        </w:rPr>
        <w:t>tożsamości</w:t>
      </w:r>
      <w:r w:rsidRPr="008846A7">
        <w:rPr>
          <w:rFonts w:ascii="Times New Roman" w:hAnsi="Times New Roman"/>
          <w:sz w:val="24"/>
          <w:szCs w:val="24"/>
        </w:rPr>
        <w:t xml:space="preserve"> pełnomocnika, tak aby umożliwić dokonywanie czynności meldunkowych w formie elektronicznej także za pośrednictwem pełnomocników. </w:t>
      </w:r>
    </w:p>
    <w:p w14:paraId="3164B80E" w14:textId="2BFDF920" w:rsidR="005064FA" w:rsidRPr="008846A7" w:rsidRDefault="005064FA" w:rsidP="008846A7">
      <w:pPr>
        <w:spacing w:before="24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8846A7">
        <w:rPr>
          <w:rFonts w:ascii="Times New Roman" w:hAnsi="Times New Roman"/>
          <w:b/>
          <w:sz w:val="24"/>
          <w:szCs w:val="24"/>
        </w:rPr>
        <w:t>Jeden formularz meldunkowy dla osoby, któ</w:t>
      </w:r>
      <w:r w:rsidR="008846A7">
        <w:rPr>
          <w:rFonts w:ascii="Times New Roman" w:hAnsi="Times New Roman"/>
          <w:b/>
          <w:sz w:val="24"/>
          <w:szCs w:val="24"/>
        </w:rPr>
        <w:t>ra melduje się na pobyt stały i </w:t>
      </w:r>
      <w:r w:rsidRPr="008846A7">
        <w:rPr>
          <w:rFonts w:ascii="Times New Roman" w:hAnsi="Times New Roman"/>
          <w:b/>
          <w:sz w:val="24"/>
          <w:szCs w:val="24"/>
        </w:rPr>
        <w:t>jednocześnie chce się wymeldować z pobytu czasowego i analogicznie dla osoby, która melduje się na pobyt czasowy</w:t>
      </w:r>
      <w:r w:rsidR="00305CEB">
        <w:rPr>
          <w:rFonts w:ascii="Times New Roman" w:hAnsi="Times New Roman"/>
          <w:b/>
          <w:sz w:val="24"/>
          <w:szCs w:val="24"/>
        </w:rPr>
        <w:t>,</w:t>
      </w:r>
      <w:r w:rsidRPr="008846A7">
        <w:rPr>
          <w:rFonts w:ascii="Times New Roman" w:hAnsi="Times New Roman"/>
          <w:b/>
          <w:sz w:val="24"/>
          <w:szCs w:val="24"/>
        </w:rPr>
        <w:t xml:space="preserve"> i</w:t>
      </w:r>
      <w:r w:rsidR="008846A7">
        <w:rPr>
          <w:rFonts w:ascii="Times New Roman" w:hAnsi="Times New Roman"/>
          <w:b/>
          <w:sz w:val="24"/>
          <w:szCs w:val="24"/>
        </w:rPr>
        <w:t xml:space="preserve"> </w:t>
      </w:r>
      <w:r w:rsidRPr="008846A7">
        <w:rPr>
          <w:rFonts w:ascii="Times New Roman" w:hAnsi="Times New Roman"/>
          <w:b/>
          <w:sz w:val="24"/>
          <w:szCs w:val="24"/>
        </w:rPr>
        <w:t>chce się wy</w:t>
      </w:r>
      <w:r w:rsidR="008846A7">
        <w:rPr>
          <w:rFonts w:ascii="Times New Roman" w:hAnsi="Times New Roman"/>
          <w:b/>
          <w:sz w:val="24"/>
          <w:szCs w:val="24"/>
        </w:rPr>
        <w:t>meldować z pobytu stałego (art. </w:t>
      </w:r>
      <w:r w:rsidRPr="008846A7">
        <w:rPr>
          <w:rFonts w:ascii="Times New Roman" w:hAnsi="Times New Roman"/>
          <w:b/>
          <w:sz w:val="24"/>
          <w:szCs w:val="24"/>
        </w:rPr>
        <w:t>30)</w:t>
      </w:r>
    </w:p>
    <w:p w14:paraId="7FF5B485" w14:textId="321E2A0F" w:rsidR="005064FA" w:rsidRPr="008846A7" w:rsidRDefault="005064FA" w:rsidP="008846A7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Projektodawca, szukając możliwości uproszczenia procedur, proponuje zmianę art. 30 ust. 1 i 2, tj. przepisu odnoszącego się do zakresu danych zam</w:t>
      </w:r>
      <w:r w:rsidR="008846A7">
        <w:rPr>
          <w:rFonts w:ascii="Times New Roman" w:hAnsi="Times New Roman"/>
          <w:sz w:val="24"/>
          <w:szCs w:val="24"/>
        </w:rPr>
        <w:t>ieszczanych w </w:t>
      </w:r>
      <w:r w:rsidRPr="008846A7">
        <w:rPr>
          <w:rFonts w:ascii="Times New Roman" w:hAnsi="Times New Roman"/>
          <w:sz w:val="24"/>
          <w:szCs w:val="24"/>
        </w:rPr>
        <w:t>formularzach zameldowania na pobyt stały oraz czasowy. Dzięki wpro</w:t>
      </w:r>
      <w:r w:rsidR="00130633" w:rsidRPr="008846A7">
        <w:rPr>
          <w:rFonts w:ascii="Times New Roman" w:hAnsi="Times New Roman"/>
          <w:sz w:val="24"/>
          <w:szCs w:val="24"/>
        </w:rPr>
        <w:t xml:space="preserve">wadzeniu możliwości wskazania w </w:t>
      </w:r>
      <w:r w:rsidRPr="008846A7">
        <w:rPr>
          <w:rFonts w:ascii="Times New Roman" w:hAnsi="Times New Roman"/>
          <w:sz w:val="24"/>
          <w:szCs w:val="24"/>
        </w:rPr>
        <w:t>formularzu zameldowania na pobyt stały – adresu dotychczaso</w:t>
      </w:r>
      <w:r w:rsidR="00130633" w:rsidRPr="008846A7">
        <w:rPr>
          <w:rFonts w:ascii="Times New Roman" w:hAnsi="Times New Roman"/>
          <w:sz w:val="24"/>
          <w:szCs w:val="24"/>
        </w:rPr>
        <w:t xml:space="preserve">wego miejsca pobytu czasowego i </w:t>
      </w:r>
      <w:r w:rsidRPr="008846A7">
        <w:rPr>
          <w:rFonts w:ascii="Times New Roman" w:hAnsi="Times New Roman"/>
          <w:sz w:val="24"/>
          <w:szCs w:val="24"/>
        </w:rPr>
        <w:t>analogicznie w formularzu zameldowania na pobyt czasowy – adresu dotychczasowego miejsca pobytu stałego, obywatel chcący przy zameldowaniu stałym jednocześnie wymeldować się z</w:t>
      </w:r>
      <w:r w:rsidR="008846A7">
        <w:rPr>
          <w:rFonts w:ascii="Times New Roman" w:hAnsi="Times New Roman"/>
          <w:sz w:val="24"/>
          <w:szCs w:val="24"/>
        </w:rPr>
        <w:t> </w:t>
      </w:r>
      <w:r w:rsidRPr="008846A7">
        <w:rPr>
          <w:rFonts w:ascii="Times New Roman" w:hAnsi="Times New Roman"/>
          <w:sz w:val="24"/>
          <w:szCs w:val="24"/>
        </w:rPr>
        <w:t>miejsca pobytu czasowego, a przy zameldowaniu czasowym z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 xml:space="preserve">miejsca pobytu stałego, będzie mógł dokonać tych czynności na jednym formularzu zameldowania, wskazując na wolę takiego działania, a nie jak dotychczas na dwóch formularzach – zameldowania oraz </w:t>
      </w:r>
      <w:r w:rsidRPr="008846A7">
        <w:rPr>
          <w:rFonts w:ascii="Times New Roman" w:hAnsi="Times New Roman"/>
          <w:sz w:val="24"/>
          <w:szCs w:val="24"/>
        </w:rPr>
        <w:lastRenderedPageBreak/>
        <w:t>wymeldowania. Jednocześnie dokonuje się ujednolicenia naze</w:t>
      </w:r>
      <w:r w:rsidR="00130633" w:rsidRPr="008846A7">
        <w:rPr>
          <w:rFonts w:ascii="Times New Roman" w:hAnsi="Times New Roman"/>
          <w:sz w:val="24"/>
          <w:szCs w:val="24"/>
        </w:rPr>
        <w:t xml:space="preserve">wnictwa danych zamieszczanych w </w:t>
      </w:r>
      <w:r w:rsidRPr="008846A7">
        <w:rPr>
          <w:rFonts w:ascii="Times New Roman" w:hAnsi="Times New Roman"/>
          <w:sz w:val="24"/>
          <w:szCs w:val="24"/>
        </w:rPr>
        <w:t>formularzach.</w:t>
      </w:r>
    </w:p>
    <w:p w14:paraId="101B3E71" w14:textId="77777777" w:rsidR="005064FA" w:rsidRPr="008846A7" w:rsidRDefault="005064FA" w:rsidP="008846A7">
      <w:pPr>
        <w:spacing w:before="12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8846A7">
        <w:rPr>
          <w:rFonts w:ascii="Times New Roman" w:hAnsi="Times New Roman"/>
          <w:b/>
          <w:sz w:val="24"/>
          <w:szCs w:val="24"/>
        </w:rPr>
        <w:t>Rezygnacja z konieczności przedstawiania określonych dokumentów przy dokonywaniu zameldowania (art. 43)</w:t>
      </w:r>
    </w:p>
    <w:p w14:paraId="00372CBA" w14:textId="6CA9A910" w:rsidR="005064FA" w:rsidRPr="008846A7" w:rsidRDefault="005064FA" w:rsidP="008846A7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Jest to kwestia związana z zasadą równego traktowania obywateli państw członkowskich U</w:t>
      </w:r>
      <w:r w:rsidR="00B756B1">
        <w:rPr>
          <w:rFonts w:ascii="Times New Roman" w:hAnsi="Times New Roman"/>
          <w:sz w:val="24"/>
          <w:szCs w:val="24"/>
        </w:rPr>
        <w:t xml:space="preserve">nii </w:t>
      </w:r>
      <w:r w:rsidRPr="008846A7">
        <w:rPr>
          <w:rFonts w:ascii="Times New Roman" w:hAnsi="Times New Roman"/>
          <w:sz w:val="24"/>
          <w:szCs w:val="24"/>
        </w:rPr>
        <w:t>E</w:t>
      </w:r>
      <w:r w:rsidR="00B756B1">
        <w:rPr>
          <w:rFonts w:ascii="Times New Roman" w:hAnsi="Times New Roman"/>
          <w:sz w:val="24"/>
          <w:szCs w:val="24"/>
        </w:rPr>
        <w:t>uropejskiej</w:t>
      </w:r>
      <w:r w:rsidRPr="008846A7">
        <w:rPr>
          <w:rFonts w:ascii="Times New Roman" w:hAnsi="Times New Roman"/>
          <w:sz w:val="24"/>
          <w:szCs w:val="24"/>
        </w:rPr>
        <w:t xml:space="preserve"> i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 xml:space="preserve">członków ich rodzin. Obecnie przy wykonywaniu obowiązku zameldowania na pobyt stały oraz czasowy obywatel państwa członkowskiego </w:t>
      </w:r>
      <w:r w:rsidR="00305CEB" w:rsidRPr="008846A7">
        <w:rPr>
          <w:rFonts w:ascii="Times New Roman" w:hAnsi="Times New Roman"/>
          <w:sz w:val="24"/>
          <w:szCs w:val="24"/>
        </w:rPr>
        <w:t>U</w:t>
      </w:r>
      <w:r w:rsidR="00305CEB">
        <w:rPr>
          <w:rFonts w:ascii="Times New Roman" w:hAnsi="Times New Roman"/>
          <w:sz w:val="24"/>
          <w:szCs w:val="24"/>
        </w:rPr>
        <w:t xml:space="preserve">nii </w:t>
      </w:r>
      <w:r w:rsidR="00305CEB" w:rsidRPr="008846A7">
        <w:rPr>
          <w:rFonts w:ascii="Times New Roman" w:hAnsi="Times New Roman"/>
          <w:sz w:val="24"/>
          <w:szCs w:val="24"/>
        </w:rPr>
        <w:t>E</w:t>
      </w:r>
      <w:r w:rsidR="00305CEB">
        <w:rPr>
          <w:rFonts w:ascii="Times New Roman" w:hAnsi="Times New Roman"/>
          <w:sz w:val="24"/>
          <w:szCs w:val="24"/>
        </w:rPr>
        <w:t>uropejskiej</w:t>
      </w:r>
      <w:r w:rsidRPr="008846A7">
        <w:rPr>
          <w:rFonts w:ascii="Times New Roman" w:hAnsi="Times New Roman"/>
          <w:sz w:val="24"/>
          <w:szCs w:val="24"/>
        </w:rPr>
        <w:t xml:space="preserve"> przedstawia ważny dokument podróży lub inny dokument potwierdzający jego tożsamość i obywatelstwo oraz ważny dokument potwierdzający prawo stałego pobytu albo zaświadczenie o zarejestrowaniu pobytu obywatela U</w:t>
      </w:r>
      <w:r w:rsidR="00305CEB">
        <w:rPr>
          <w:rFonts w:ascii="Times New Roman" w:hAnsi="Times New Roman"/>
          <w:sz w:val="24"/>
          <w:szCs w:val="24"/>
        </w:rPr>
        <w:t xml:space="preserve">nii </w:t>
      </w:r>
      <w:r w:rsidRPr="008846A7">
        <w:rPr>
          <w:rFonts w:ascii="Times New Roman" w:hAnsi="Times New Roman"/>
          <w:sz w:val="24"/>
          <w:szCs w:val="24"/>
        </w:rPr>
        <w:t>E</w:t>
      </w:r>
      <w:r w:rsidR="00305CEB">
        <w:rPr>
          <w:rFonts w:ascii="Times New Roman" w:hAnsi="Times New Roman"/>
          <w:sz w:val="24"/>
          <w:szCs w:val="24"/>
        </w:rPr>
        <w:t>uropejskiej</w:t>
      </w:r>
      <w:r w:rsidRPr="008846A7">
        <w:rPr>
          <w:rFonts w:ascii="Times New Roman" w:hAnsi="Times New Roman"/>
          <w:sz w:val="24"/>
          <w:szCs w:val="24"/>
        </w:rPr>
        <w:t xml:space="preserve"> lub oświadczenie o</w:t>
      </w:r>
      <w:r w:rsidR="008846A7">
        <w:rPr>
          <w:rFonts w:ascii="Times New Roman" w:hAnsi="Times New Roman"/>
          <w:sz w:val="24"/>
          <w:szCs w:val="24"/>
        </w:rPr>
        <w:t> </w:t>
      </w:r>
      <w:r w:rsidRPr="008846A7">
        <w:rPr>
          <w:rFonts w:ascii="Times New Roman" w:hAnsi="Times New Roman"/>
          <w:sz w:val="24"/>
          <w:szCs w:val="24"/>
        </w:rPr>
        <w:t>zarejestrowaniu pobytu na terytorium R</w:t>
      </w:r>
      <w:r w:rsidR="00305CEB">
        <w:rPr>
          <w:rFonts w:ascii="Times New Roman" w:hAnsi="Times New Roman"/>
          <w:sz w:val="24"/>
          <w:szCs w:val="24"/>
        </w:rPr>
        <w:t xml:space="preserve">zeczypospolitej </w:t>
      </w:r>
      <w:r w:rsidRPr="008846A7">
        <w:rPr>
          <w:rFonts w:ascii="Times New Roman" w:hAnsi="Times New Roman"/>
          <w:sz w:val="24"/>
          <w:szCs w:val="24"/>
        </w:rPr>
        <w:t>P</w:t>
      </w:r>
      <w:r w:rsidR="00305CEB">
        <w:rPr>
          <w:rFonts w:ascii="Times New Roman" w:hAnsi="Times New Roman"/>
          <w:sz w:val="24"/>
          <w:szCs w:val="24"/>
        </w:rPr>
        <w:t>olskiej</w:t>
      </w:r>
      <w:r w:rsidRPr="008846A7">
        <w:rPr>
          <w:rFonts w:ascii="Times New Roman" w:hAnsi="Times New Roman"/>
          <w:sz w:val="24"/>
          <w:szCs w:val="24"/>
        </w:rPr>
        <w:t xml:space="preserve">, a członek rodziny obywatela państwa członkowskiego </w:t>
      </w:r>
      <w:r w:rsidR="00305CEB" w:rsidRPr="008846A7">
        <w:rPr>
          <w:rFonts w:ascii="Times New Roman" w:hAnsi="Times New Roman"/>
          <w:sz w:val="24"/>
          <w:szCs w:val="24"/>
        </w:rPr>
        <w:t>U</w:t>
      </w:r>
      <w:r w:rsidR="00305CEB">
        <w:rPr>
          <w:rFonts w:ascii="Times New Roman" w:hAnsi="Times New Roman"/>
          <w:sz w:val="24"/>
          <w:szCs w:val="24"/>
        </w:rPr>
        <w:t xml:space="preserve">nii </w:t>
      </w:r>
      <w:r w:rsidR="00305CEB" w:rsidRPr="008846A7">
        <w:rPr>
          <w:rFonts w:ascii="Times New Roman" w:hAnsi="Times New Roman"/>
          <w:sz w:val="24"/>
          <w:szCs w:val="24"/>
        </w:rPr>
        <w:t>E</w:t>
      </w:r>
      <w:r w:rsidR="00305CEB">
        <w:rPr>
          <w:rFonts w:ascii="Times New Roman" w:hAnsi="Times New Roman"/>
          <w:sz w:val="24"/>
          <w:szCs w:val="24"/>
        </w:rPr>
        <w:t>uropejskiej</w:t>
      </w:r>
      <w:r w:rsidRPr="008846A7">
        <w:rPr>
          <w:rFonts w:ascii="Times New Roman" w:hAnsi="Times New Roman"/>
          <w:sz w:val="24"/>
          <w:szCs w:val="24"/>
        </w:rPr>
        <w:t xml:space="preserve"> dokument podróży oraz ważną kartę stałego pobytu członka rodziny obywatela </w:t>
      </w:r>
      <w:r w:rsidR="00305CEB" w:rsidRPr="008846A7">
        <w:rPr>
          <w:rFonts w:ascii="Times New Roman" w:hAnsi="Times New Roman"/>
          <w:sz w:val="24"/>
          <w:szCs w:val="24"/>
        </w:rPr>
        <w:t>U</w:t>
      </w:r>
      <w:r w:rsidR="00305CEB">
        <w:rPr>
          <w:rFonts w:ascii="Times New Roman" w:hAnsi="Times New Roman"/>
          <w:sz w:val="24"/>
          <w:szCs w:val="24"/>
        </w:rPr>
        <w:t xml:space="preserve">nii </w:t>
      </w:r>
      <w:r w:rsidR="00305CEB" w:rsidRPr="008846A7">
        <w:rPr>
          <w:rFonts w:ascii="Times New Roman" w:hAnsi="Times New Roman"/>
          <w:sz w:val="24"/>
          <w:szCs w:val="24"/>
        </w:rPr>
        <w:t>E</w:t>
      </w:r>
      <w:r w:rsidR="00305CEB">
        <w:rPr>
          <w:rFonts w:ascii="Times New Roman" w:hAnsi="Times New Roman"/>
          <w:sz w:val="24"/>
          <w:szCs w:val="24"/>
        </w:rPr>
        <w:t>uropejskiej</w:t>
      </w:r>
      <w:r w:rsidRPr="008846A7">
        <w:rPr>
          <w:rFonts w:ascii="Times New Roman" w:hAnsi="Times New Roman"/>
          <w:sz w:val="24"/>
          <w:szCs w:val="24"/>
        </w:rPr>
        <w:t xml:space="preserve"> lub ważną kartę pobytu członka rodziny obywatela </w:t>
      </w:r>
      <w:r w:rsidR="00305CEB" w:rsidRPr="008846A7">
        <w:rPr>
          <w:rFonts w:ascii="Times New Roman" w:hAnsi="Times New Roman"/>
          <w:sz w:val="24"/>
          <w:szCs w:val="24"/>
        </w:rPr>
        <w:t>U</w:t>
      </w:r>
      <w:r w:rsidR="00305CEB">
        <w:rPr>
          <w:rFonts w:ascii="Times New Roman" w:hAnsi="Times New Roman"/>
          <w:sz w:val="24"/>
          <w:szCs w:val="24"/>
        </w:rPr>
        <w:t xml:space="preserve">nii </w:t>
      </w:r>
      <w:r w:rsidR="00305CEB" w:rsidRPr="008846A7">
        <w:rPr>
          <w:rFonts w:ascii="Times New Roman" w:hAnsi="Times New Roman"/>
          <w:sz w:val="24"/>
          <w:szCs w:val="24"/>
        </w:rPr>
        <w:t>E</w:t>
      </w:r>
      <w:r w:rsidR="00305CEB">
        <w:rPr>
          <w:rFonts w:ascii="Times New Roman" w:hAnsi="Times New Roman"/>
          <w:sz w:val="24"/>
          <w:szCs w:val="24"/>
        </w:rPr>
        <w:t>uropejskiej</w:t>
      </w:r>
      <w:r w:rsidRPr="008846A7">
        <w:rPr>
          <w:rFonts w:ascii="Times New Roman" w:hAnsi="Times New Roman"/>
          <w:sz w:val="24"/>
          <w:szCs w:val="24"/>
        </w:rPr>
        <w:t>. Dyrektywa 2004/38/WE Parlamentu Europejskiego i Rady z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dnia 29 kwietnia 2004 r. w</w:t>
      </w:r>
      <w:r w:rsidR="008846A7">
        <w:rPr>
          <w:rFonts w:ascii="Times New Roman" w:hAnsi="Times New Roman"/>
          <w:sz w:val="24"/>
          <w:szCs w:val="24"/>
        </w:rPr>
        <w:t> </w:t>
      </w:r>
      <w:r w:rsidRPr="008846A7">
        <w:rPr>
          <w:rFonts w:ascii="Times New Roman" w:hAnsi="Times New Roman"/>
          <w:sz w:val="24"/>
          <w:szCs w:val="24"/>
        </w:rPr>
        <w:t>sprawie prawa obywateli Unii i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 xml:space="preserve">członków ich rodzin do swobodnego przemieszczania się i pobytu na terytorium Państw Członkowskich, zmieniająca rozporządzenie (EWG) nr 1612/68 i uchylająca dyrektywy 64/221/EWG, 68/360/EWG, 72/194/EWG, 73/148/EWG, 75/34/EWG, 75/35/EWG, 90/364/EWG, 90/365/EWG i 93/96/EWG wyraża traktatową zasadę równego traktowania obywateli państw członkowskich Unii Europejskiej i członków ich rodzin niebędących obywatelami państwa członkowskiego UE, zgodnie z którą każdy obywatel Unii </w:t>
      </w:r>
      <w:r w:rsidR="00DA3BB7" w:rsidRPr="008846A7">
        <w:rPr>
          <w:rFonts w:ascii="Times New Roman" w:hAnsi="Times New Roman"/>
          <w:sz w:val="24"/>
          <w:szCs w:val="24"/>
        </w:rPr>
        <w:t>E</w:t>
      </w:r>
      <w:r w:rsidR="00DA3BB7">
        <w:rPr>
          <w:rFonts w:ascii="Times New Roman" w:hAnsi="Times New Roman"/>
          <w:sz w:val="24"/>
          <w:szCs w:val="24"/>
        </w:rPr>
        <w:t>uropejskiej</w:t>
      </w:r>
      <w:r w:rsidR="00DA3BB7" w:rsidRP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 xml:space="preserve">ma prawo do swobodnego przemieszczania się i przebywania na terytorium </w:t>
      </w:r>
      <w:r w:rsidR="00DA3BB7">
        <w:rPr>
          <w:rFonts w:ascii="Times New Roman" w:hAnsi="Times New Roman"/>
          <w:sz w:val="24"/>
          <w:szCs w:val="24"/>
        </w:rPr>
        <w:t>p</w:t>
      </w:r>
      <w:r w:rsidRPr="008846A7">
        <w:rPr>
          <w:rFonts w:ascii="Times New Roman" w:hAnsi="Times New Roman"/>
          <w:sz w:val="24"/>
          <w:szCs w:val="24"/>
        </w:rPr>
        <w:t xml:space="preserve">aństw </w:t>
      </w:r>
      <w:r w:rsidR="00DA3BB7">
        <w:rPr>
          <w:rFonts w:ascii="Times New Roman" w:hAnsi="Times New Roman"/>
          <w:sz w:val="24"/>
          <w:szCs w:val="24"/>
        </w:rPr>
        <w:t>c</w:t>
      </w:r>
      <w:r w:rsidRPr="008846A7">
        <w:rPr>
          <w:rFonts w:ascii="Times New Roman" w:hAnsi="Times New Roman"/>
          <w:sz w:val="24"/>
          <w:szCs w:val="24"/>
        </w:rPr>
        <w:t xml:space="preserve">złonkowskich. W myśl art. 24 dyrektywy wszyscy obywatele Unii zamieszkujący na podstawie dyrektywy na terytorium przyjmującego </w:t>
      </w:r>
      <w:r w:rsidR="00DA3BB7">
        <w:rPr>
          <w:rFonts w:ascii="Times New Roman" w:hAnsi="Times New Roman"/>
          <w:sz w:val="24"/>
          <w:szCs w:val="24"/>
        </w:rPr>
        <w:t>p</w:t>
      </w:r>
      <w:r w:rsidRPr="008846A7">
        <w:rPr>
          <w:rFonts w:ascii="Times New Roman" w:hAnsi="Times New Roman"/>
          <w:sz w:val="24"/>
          <w:szCs w:val="24"/>
        </w:rPr>
        <w:t xml:space="preserve">aństwa </w:t>
      </w:r>
      <w:r w:rsidR="00DA3BB7">
        <w:rPr>
          <w:rFonts w:ascii="Times New Roman" w:hAnsi="Times New Roman"/>
          <w:sz w:val="24"/>
          <w:szCs w:val="24"/>
        </w:rPr>
        <w:t>c</w:t>
      </w:r>
      <w:r w:rsidRPr="008846A7">
        <w:rPr>
          <w:rFonts w:ascii="Times New Roman" w:hAnsi="Times New Roman"/>
          <w:sz w:val="24"/>
          <w:szCs w:val="24"/>
        </w:rPr>
        <w:t xml:space="preserve">złonkowskiego są traktowani na równi z obywatelami tego </w:t>
      </w:r>
      <w:r w:rsidR="00DA3BB7">
        <w:rPr>
          <w:rFonts w:ascii="Times New Roman" w:hAnsi="Times New Roman"/>
          <w:sz w:val="24"/>
          <w:szCs w:val="24"/>
        </w:rPr>
        <w:t>państwa c</w:t>
      </w:r>
      <w:r w:rsidRPr="008846A7">
        <w:rPr>
          <w:rFonts w:ascii="Times New Roman" w:hAnsi="Times New Roman"/>
          <w:sz w:val="24"/>
          <w:szCs w:val="24"/>
        </w:rPr>
        <w:t xml:space="preserve">złonkowskiego w zakresie ustanowionym w Traktacie. Korzystanie z tego prawa obejmuje członków rodziny, którzy nie są obywatelami jednego z </w:t>
      </w:r>
      <w:r w:rsidR="00DA3BB7">
        <w:rPr>
          <w:rFonts w:ascii="Times New Roman" w:hAnsi="Times New Roman"/>
          <w:sz w:val="24"/>
          <w:szCs w:val="24"/>
        </w:rPr>
        <w:t>p</w:t>
      </w:r>
      <w:r w:rsidRPr="008846A7">
        <w:rPr>
          <w:rFonts w:ascii="Times New Roman" w:hAnsi="Times New Roman"/>
          <w:sz w:val="24"/>
          <w:szCs w:val="24"/>
        </w:rPr>
        <w:t xml:space="preserve">aństw </w:t>
      </w:r>
      <w:r w:rsidR="00DA3BB7">
        <w:rPr>
          <w:rFonts w:ascii="Times New Roman" w:hAnsi="Times New Roman"/>
          <w:sz w:val="24"/>
          <w:szCs w:val="24"/>
        </w:rPr>
        <w:t>c</w:t>
      </w:r>
      <w:r w:rsidRPr="008846A7">
        <w:rPr>
          <w:rFonts w:ascii="Times New Roman" w:hAnsi="Times New Roman"/>
          <w:sz w:val="24"/>
          <w:szCs w:val="24"/>
        </w:rPr>
        <w:t>złonkowskich i posiadają prawo pobytu lub stałego pobytu.</w:t>
      </w:r>
    </w:p>
    <w:p w14:paraId="5FBB8D79" w14:textId="62BE5055" w:rsidR="006708FD" w:rsidRPr="008846A7" w:rsidRDefault="005064FA" w:rsidP="008846A7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Zasadę tę precyzuje art. 25 dyrektywy wskazujący, że posiadanie zaświadczenia o</w:t>
      </w:r>
      <w:r w:rsidR="008846A7">
        <w:rPr>
          <w:rFonts w:ascii="Times New Roman" w:hAnsi="Times New Roman"/>
          <w:sz w:val="24"/>
          <w:szCs w:val="24"/>
        </w:rPr>
        <w:t> </w:t>
      </w:r>
      <w:r w:rsidRPr="008846A7">
        <w:rPr>
          <w:rFonts w:ascii="Times New Roman" w:hAnsi="Times New Roman"/>
          <w:sz w:val="24"/>
          <w:szCs w:val="24"/>
        </w:rPr>
        <w:t>rejestracji, dokumentu poświadczającego stały pobyt, zaświadczenia poświadczającego złożenie wniosku o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 xml:space="preserve">kartę pobytową dla członka rodziny, karty </w:t>
      </w:r>
      <w:r w:rsidRPr="008846A7">
        <w:rPr>
          <w:rFonts w:ascii="Times New Roman" w:hAnsi="Times New Roman"/>
          <w:sz w:val="24"/>
          <w:szCs w:val="24"/>
        </w:rPr>
        <w:lastRenderedPageBreak/>
        <w:t>pobytowej lub stałej karty pobytowej, w żadnym wypadku nie może być warunkiem wstępnym dla wykonywania określonego prawa lub załatwienia formalności administracyjnych, przy czym możliwość korzystania z praw może zostać potwierdzona za pomocą wszelkich innych dowodów. W związku z tym uzależnienie możliwości zameldowania się na pobyt stały lub czasowy od posiadania przez ww. osoby prawa stałego pobytu w Polsce jest rozbieżne z treścią art. 25 ust. 1 wskaza</w:t>
      </w:r>
      <w:r w:rsidR="006708FD" w:rsidRPr="008846A7">
        <w:rPr>
          <w:rFonts w:ascii="Times New Roman" w:hAnsi="Times New Roman"/>
          <w:sz w:val="24"/>
          <w:szCs w:val="24"/>
        </w:rPr>
        <w:t>nej wyżej dyrektywy 2004/38/WE.</w:t>
      </w:r>
    </w:p>
    <w:p w14:paraId="392F33C0" w14:textId="70C7CC62" w:rsidR="005064FA" w:rsidRPr="008846A7" w:rsidRDefault="005064FA" w:rsidP="008846A7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 xml:space="preserve">Analogiczna sytuacja dotyczy również, przy zameldowaniu na pobyt stały lub czasowy, członków rodzin obywateli państw członkowskich </w:t>
      </w:r>
      <w:r w:rsidR="00DA3BB7" w:rsidRPr="008846A7">
        <w:rPr>
          <w:rFonts w:ascii="Times New Roman" w:hAnsi="Times New Roman"/>
          <w:sz w:val="24"/>
          <w:szCs w:val="24"/>
        </w:rPr>
        <w:t>U</w:t>
      </w:r>
      <w:r w:rsidR="00DA3BB7">
        <w:rPr>
          <w:rFonts w:ascii="Times New Roman" w:hAnsi="Times New Roman"/>
          <w:sz w:val="24"/>
          <w:szCs w:val="24"/>
        </w:rPr>
        <w:t xml:space="preserve">nii </w:t>
      </w:r>
      <w:r w:rsidR="00DA3BB7" w:rsidRPr="008846A7">
        <w:rPr>
          <w:rFonts w:ascii="Times New Roman" w:hAnsi="Times New Roman"/>
          <w:sz w:val="24"/>
          <w:szCs w:val="24"/>
        </w:rPr>
        <w:t>E</w:t>
      </w:r>
      <w:r w:rsidR="00DA3BB7">
        <w:rPr>
          <w:rFonts w:ascii="Times New Roman" w:hAnsi="Times New Roman"/>
          <w:sz w:val="24"/>
          <w:szCs w:val="24"/>
        </w:rPr>
        <w:t>uropejskiej</w:t>
      </w:r>
      <w:r w:rsidRPr="008846A7">
        <w:rPr>
          <w:rFonts w:ascii="Times New Roman" w:hAnsi="Times New Roman"/>
          <w:sz w:val="24"/>
          <w:szCs w:val="24"/>
        </w:rPr>
        <w:t xml:space="preserve">, którzy nie są obywatelami państwa członkowskiego </w:t>
      </w:r>
      <w:r w:rsidR="00DA3BB7" w:rsidRPr="008846A7">
        <w:rPr>
          <w:rFonts w:ascii="Times New Roman" w:hAnsi="Times New Roman"/>
          <w:sz w:val="24"/>
          <w:szCs w:val="24"/>
        </w:rPr>
        <w:t>U</w:t>
      </w:r>
      <w:r w:rsidR="00DA3BB7">
        <w:rPr>
          <w:rFonts w:ascii="Times New Roman" w:hAnsi="Times New Roman"/>
          <w:sz w:val="24"/>
          <w:szCs w:val="24"/>
        </w:rPr>
        <w:t xml:space="preserve">nii </w:t>
      </w:r>
      <w:r w:rsidR="00DA3BB7" w:rsidRPr="008846A7">
        <w:rPr>
          <w:rFonts w:ascii="Times New Roman" w:hAnsi="Times New Roman"/>
          <w:sz w:val="24"/>
          <w:szCs w:val="24"/>
        </w:rPr>
        <w:t>E</w:t>
      </w:r>
      <w:r w:rsidR="00DA3BB7">
        <w:rPr>
          <w:rFonts w:ascii="Times New Roman" w:hAnsi="Times New Roman"/>
          <w:sz w:val="24"/>
          <w:szCs w:val="24"/>
        </w:rPr>
        <w:t>uropejskiej</w:t>
      </w:r>
      <w:r w:rsidRPr="008846A7">
        <w:rPr>
          <w:rFonts w:ascii="Times New Roman" w:hAnsi="Times New Roman"/>
          <w:sz w:val="24"/>
          <w:szCs w:val="24"/>
        </w:rPr>
        <w:t>.</w:t>
      </w:r>
      <w:r w:rsidR="00FC2080" w:rsidRPr="008846A7">
        <w:rPr>
          <w:rFonts w:ascii="Times New Roman" w:hAnsi="Times New Roman"/>
          <w:sz w:val="24"/>
          <w:szCs w:val="24"/>
        </w:rPr>
        <w:t xml:space="preserve"> W</w:t>
      </w:r>
      <w:r w:rsidRPr="008846A7">
        <w:rPr>
          <w:rFonts w:ascii="Times New Roman" w:hAnsi="Times New Roman"/>
          <w:sz w:val="24"/>
          <w:szCs w:val="24"/>
        </w:rPr>
        <w:t xml:space="preserve"> przypadku tych osób pozostawiono wymóg okazania karty stałego pobytu członka obywatela Unii Europejskiej albo karty pobytu członka rodziny obywatela Unii Europejskiej,</w:t>
      </w:r>
      <w:r w:rsidR="00414537" w:rsidRPr="008846A7">
        <w:rPr>
          <w:rFonts w:ascii="Times New Roman" w:hAnsi="Times New Roman"/>
          <w:sz w:val="24"/>
          <w:szCs w:val="24"/>
        </w:rPr>
        <w:t xml:space="preserve"> a w przypadku braku takich dokumentów w</w:t>
      </w:r>
      <w:r w:rsidR="008846A7">
        <w:rPr>
          <w:rFonts w:ascii="Times New Roman" w:hAnsi="Times New Roman"/>
          <w:sz w:val="24"/>
          <w:szCs w:val="24"/>
        </w:rPr>
        <w:t> </w:t>
      </w:r>
      <w:r w:rsidR="00414537" w:rsidRPr="008846A7">
        <w:rPr>
          <w:rFonts w:ascii="Times New Roman" w:hAnsi="Times New Roman"/>
          <w:sz w:val="24"/>
          <w:szCs w:val="24"/>
        </w:rPr>
        <w:t xml:space="preserve">chwili dokonywania zameldowania (termin na uzyskanie tych dokumentów na podstawie odrębnych przepisów jest dłuższy niż wynikający z </w:t>
      </w:r>
      <w:r w:rsidR="006F5FD0" w:rsidRPr="008846A7">
        <w:rPr>
          <w:rFonts w:ascii="Times New Roman" w:hAnsi="Times New Roman"/>
          <w:sz w:val="24"/>
          <w:szCs w:val="24"/>
        </w:rPr>
        <w:t>przepisów</w:t>
      </w:r>
      <w:r w:rsidR="00414537" w:rsidRPr="008846A7">
        <w:rPr>
          <w:rFonts w:ascii="Times New Roman" w:hAnsi="Times New Roman"/>
          <w:sz w:val="24"/>
          <w:szCs w:val="24"/>
        </w:rPr>
        <w:t xml:space="preserve"> meldunkowych) dopuszczono złożenie </w:t>
      </w:r>
      <w:r w:rsidR="004F722C" w:rsidRPr="008846A7">
        <w:rPr>
          <w:rFonts w:ascii="Times New Roman" w:hAnsi="Times New Roman"/>
          <w:sz w:val="24"/>
          <w:szCs w:val="24"/>
        </w:rPr>
        <w:t>innych dokumentów potwierdzających, że osoba ta jest członkiem rodziny obywatela Unii Europejskiej</w:t>
      </w:r>
      <w:r w:rsidR="00414537" w:rsidRPr="008846A7">
        <w:rPr>
          <w:rFonts w:ascii="Times New Roman" w:hAnsi="Times New Roman"/>
          <w:sz w:val="24"/>
          <w:szCs w:val="24"/>
        </w:rPr>
        <w:t xml:space="preserve">. Chodzi o </w:t>
      </w:r>
      <w:r w:rsidR="006F5FD0" w:rsidRPr="008846A7">
        <w:rPr>
          <w:rFonts w:ascii="Times New Roman" w:hAnsi="Times New Roman"/>
          <w:sz w:val="24"/>
          <w:szCs w:val="24"/>
        </w:rPr>
        <w:t xml:space="preserve">możliwość </w:t>
      </w:r>
      <w:r w:rsidR="00414537" w:rsidRPr="008846A7">
        <w:rPr>
          <w:rFonts w:ascii="Times New Roman" w:hAnsi="Times New Roman"/>
          <w:sz w:val="24"/>
          <w:szCs w:val="24"/>
        </w:rPr>
        <w:t>ustaleni</w:t>
      </w:r>
      <w:r w:rsidR="006F5FD0" w:rsidRPr="008846A7">
        <w:rPr>
          <w:rFonts w:ascii="Times New Roman" w:hAnsi="Times New Roman"/>
          <w:sz w:val="24"/>
          <w:szCs w:val="24"/>
        </w:rPr>
        <w:t>a</w:t>
      </w:r>
      <w:r w:rsidR="00414537" w:rsidRP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fakt</w:t>
      </w:r>
      <w:r w:rsidR="00414537" w:rsidRPr="008846A7">
        <w:rPr>
          <w:rFonts w:ascii="Times New Roman" w:hAnsi="Times New Roman"/>
          <w:sz w:val="24"/>
          <w:szCs w:val="24"/>
        </w:rPr>
        <w:t>u</w:t>
      </w:r>
      <w:r w:rsidRPr="008846A7">
        <w:rPr>
          <w:rFonts w:ascii="Times New Roman" w:hAnsi="Times New Roman"/>
          <w:sz w:val="24"/>
          <w:szCs w:val="24"/>
        </w:rPr>
        <w:t xml:space="preserve"> bycia członkiem rodziny obywatela </w:t>
      </w:r>
      <w:r w:rsidR="00DA3BB7" w:rsidRPr="008846A7">
        <w:rPr>
          <w:rFonts w:ascii="Times New Roman" w:hAnsi="Times New Roman"/>
          <w:sz w:val="24"/>
          <w:szCs w:val="24"/>
        </w:rPr>
        <w:t>U</w:t>
      </w:r>
      <w:r w:rsidR="00DA3BB7">
        <w:rPr>
          <w:rFonts w:ascii="Times New Roman" w:hAnsi="Times New Roman"/>
          <w:sz w:val="24"/>
          <w:szCs w:val="24"/>
        </w:rPr>
        <w:t xml:space="preserve">nii </w:t>
      </w:r>
      <w:r w:rsidR="00DA3BB7" w:rsidRPr="008846A7">
        <w:rPr>
          <w:rFonts w:ascii="Times New Roman" w:hAnsi="Times New Roman"/>
          <w:sz w:val="24"/>
          <w:szCs w:val="24"/>
        </w:rPr>
        <w:t>E</w:t>
      </w:r>
      <w:r w:rsidR="00DA3BB7">
        <w:rPr>
          <w:rFonts w:ascii="Times New Roman" w:hAnsi="Times New Roman"/>
          <w:sz w:val="24"/>
          <w:szCs w:val="24"/>
        </w:rPr>
        <w:t>uropejskiej</w:t>
      </w:r>
      <w:r w:rsidR="006952DF" w:rsidRPr="008846A7">
        <w:rPr>
          <w:rFonts w:ascii="Times New Roman" w:hAnsi="Times New Roman"/>
          <w:sz w:val="24"/>
          <w:szCs w:val="24"/>
        </w:rPr>
        <w:t>,</w:t>
      </w:r>
      <w:r w:rsidRPr="008846A7">
        <w:rPr>
          <w:rFonts w:ascii="Times New Roman" w:hAnsi="Times New Roman"/>
          <w:sz w:val="24"/>
          <w:szCs w:val="24"/>
        </w:rPr>
        <w:t xml:space="preserve"> </w:t>
      </w:r>
      <w:r w:rsidR="00414537" w:rsidRPr="008846A7">
        <w:rPr>
          <w:rFonts w:ascii="Times New Roman" w:hAnsi="Times New Roman"/>
          <w:sz w:val="24"/>
          <w:szCs w:val="24"/>
        </w:rPr>
        <w:t>a</w:t>
      </w:r>
      <w:r w:rsidRPr="008846A7">
        <w:rPr>
          <w:rFonts w:ascii="Times New Roman" w:hAnsi="Times New Roman"/>
          <w:sz w:val="24"/>
          <w:szCs w:val="24"/>
        </w:rPr>
        <w:t>by osoba mogła być traktowana na zasadach równych obywatelom polskim.</w:t>
      </w:r>
    </w:p>
    <w:p w14:paraId="62E117FA" w14:textId="1E61EAF7" w:rsidR="005064FA" w:rsidRPr="008846A7" w:rsidRDefault="005064FA" w:rsidP="008846A7">
      <w:pPr>
        <w:spacing w:before="24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8846A7">
        <w:rPr>
          <w:rFonts w:ascii="Times New Roman" w:hAnsi="Times New Roman"/>
          <w:b/>
          <w:sz w:val="24"/>
          <w:szCs w:val="24"/>
        </w:rPr>
        <w:t>Likwidacja rejestrów zamieszkania cudzoziemców i nadawanie numeru PESEL wszystkim cudzoziemcom (art. 1 pkt 2, art. 3, art. 7 ust. 1, art. 8 pkt 24, art. 9, art.</w:t>
      </w:r>
      <w:r w:rsidR="008846A7">
        <w:rPr>
          <w:rFonts w:ascii="Times New Roman" w:hAnsi="Times New Roman"/>
          <w:b/>
          <w:sz w:val="24"/>
          <w:szCs w:val="24"/>
        </w:rPr>
        <w:t> </w:t>
      </w:r>
      <w:r w:rsidRPr="008846A7">
        <w:rPr>
          <w:rFonts w:ascii="Times New Roman" w:hAnsi="Times New Roman"/>
          <w:b/>
          <w:sz w:val="24"/>
          <w:szCs w:val="24"/>
        </w:rPr>
        <w:t>10 ust</w:t>
      </w:r>
      <w:r w:rsidR="006952DF" w:rsidRPr="008846A7">
        <w:rPr>
          <w:rFonts w:ascii="Times New Roman" w:hAnsi="Times New Roman"/>
          <w:b/>
          <w:sz w:val="24"/>
          <w:szCs w:val="24"/>
        </w:rPr>
        <w:t>.</w:t>
      </w:r>
      <w:r w:rsidRPr="008846A7">
        <w:rPr>
          <w:rFonts w:ascii="Times New Roman" w:hAnsi="Times New Roman"/>
          <w:b/>
          <w:sz w:val="24"/>
          <w:szCs w:val="24"/>
        </w:rPr>
        <w:t xml:space="preserve"> 7, art. 13 pkt 1, art. 17 ust. 1 pkt 3a, art. 26 ust. 2, art. 44, art. 45 ust. 2, art. 46 ust. 1, art. 50 ust. 2, art. 53)</w:t>
      </w:r>
    </w:p>
    <w:p w14:paraId="7061B9BE" w14:textId="3BF8AEE2" w:rsidR="005064FA" w:rsidRPr="008846A7" w:rsidRDefault="005064FA" w:rsidP="008846A7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Obecnie w rejestrach zamieszkania cudzoziemców (RZC) gromadzone są dane wszystkich cudzoziemców, którzy zameldowali się na pobyt stały lub czasowy na terenie gminy, a zatem zarówno tych</w:t>
      </w:r>
      <w:r w:rsidR="005B4DD1">
        <w:rPr>
          <w:rFonts w:ascii="Times New Roman" w:hAnsi="Times New Roman"/>
          <w:sz w:val="24"/>
          <w:szCs w:val="24"/>
        </w:rPr>
        <w:t>,</w:t>
      </w:r>
      <w:r w:rsidRPr="008846A7">
        <w:rPr>
          <w:rFonts w:ascii="Times New Roman" w:hAnsi="Times New Roman"/>
          <w:sz w:val="24"/>
          <w:szCs w:val="24"/>
        </w:rPr>
        <w:t xml:space="preserve"> którym nadano numer PESEL</w:t>
      </w:r>
      <w:r w:rsidR="005B4DD1">
        <w:rPr>
          <w:rFonts w:ascii="Times New Roman" w:hAnsi="Times New Roman"/>
          <w:sz w:val="24"/>
          <w:szCs w:val="24"/>
        </w:rPr>
        <w:t>,</w:t>
      </w:r>
      <w:r w:rsidRPr="008846A7">
        <w:rPr>
          <w:rFonts w:ascii="Times New Roman" w:hAnsi="Times New Roman"/>
          <w:sz w:val="24"/>
          <w:szCs w:val="24"/>
        </w:rPr>
        <w:t xml:space="preserve"> jak i tych, którym numeru PESEL nie nadano. W związku z tym cudzoziemcy, którym nadano numer PESEL</w:t>
      </w:r>
      <w:r w:rsidR="00DA3BB7">
        <w:rPr>
          <w:rFonts w:ascii="Times New Roman" w:hAnsi="Times New Roman"/>
          <w:sz w:val="24"/>
          <w:szCs w:val="24"/>
        </w:rPr>
        <w:t>,</w:t>
      </w:r>
      <w:r w:rsidRPr="008846A7">
        <w:rPr>
          <w:rFonts w:ascii="Times New Roman" w:hAnsi="Times New Roman"/>
          <w:sz w:val="24"/>
          <w:szCs w:val="24"/>
        </w:rPr>
        <w:t xml:space="preserve"> znajdują się w trzech rejestrach równocześnie</w:t>
      </w:r>
      <w:r w:rsidR="00FC2080" w:rsidRPr="008846A7">
        <w:rPr>
          <w:rFonts w:ascii="Times New Roman" w:hAnsi="Times New Roman"/>
          <w:sz w:val="24"/>
          <w:szCs w:val="24"/>
        </w:rPr>
        <w:t>,</w:t>
      </w:r>
      <w:r w:rsidRPr="008846A7">
        <w:rPr>
          <w:rFonts w:ascii="Times New Roman" w:hAnsi="Times New Roman"/>
          <w:sz w:val="24"/>
          <w:szCs w:val="24"/>
        </w:rPr>
        <w:t xml:space="preserve"> tj. rejestrze PESEL, rejestrze mieszkańców oraz rejestrze zamieszkania cudzoziemców</w:t>
      </w:r>
      <w:r w:rsidR="00A15887" w:rsidRPr="008846A7">
        <w:rPr>
          <w:rFonts w:ascii="Times New Roman" w:hAnsi="Times New Roman"/>
          <w:sz w:val="24"/>
          <w:szCs w:val="24"/>
        </w:rPr>
        <w:t>. N</w:t>
      </w:r>
      <w:r w:rsidRPr="008846A7">
        <w:rPr>
          <w:rFonts w:ascii="Times New Roman" w:hAnsi="Times New Roman"/>
          <w:sz w:val="24"/>
          <w:szCs w:val="24"/>
        </w:rPr>
        <w:t xml:space="preserve">atomiast cudzoziemcy </w:t>
      </w:r>
      <w:r w:rsidR="005B4DD1" w:rsidRPr="008846A7">
        <w:rPr>
          <w:rFonts w:ascii="Times New Roman" w:hAnsi="Times New Roman"/>
          <w:sz w:val="24"/>
          <w:szCs w:val="24"/>
        </w:rPr>
        <w:t>nieposiadający</w:t>
      </w:r>
      <w:r w:rsidRPr="008846A7">
        <w:rPr>
          <w:rFonts w:ascii="Times New Roman" w:hAnsi="Times New Roman"/>
          <w:sz w:val="24"/>
          <w:szCs w:val="24"/>
        </w:rPr>
        <w:t xml:space="preserve"> numeru PESEL figurują wyłącznie w rejestrze zamieszkania cudzoziemców.</w:t>
      </w:r>
    </w:p>
    <w:p w14:paraId="701FABC0" w14:textId="77777777" w:rsidR="005064FA" w:rsidRPr="008846A7" w:rsidRDefault="005064FA" w:rsidP="008846A7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 xml:space="preserve">Rejestry zamieszkania cudzoziemców w obecnej formie mają wiele słabych stron, do </w:t>
      </w:r>
      <w:r w:rsidRPr="008846A7">
        <w:rPr>
          <w:rFonts w:ascii="Times New Roman" w:hAnsi="Times New Roman"/>
          <w:sz w:val="24"/>
          <w:szCs w:val="24"/>
        </w:rPr>
        <w:lastRenderedPageBreak/>
        <w:t>których należą:</w:t>
      </w:r>
    </w:p>
    <w:p w14:paraId="0A0CDD2A" w14:textId="692CDDB0" w:rsidR="005064FA" w:rsidRPr="008846A7" w:rsidRDefault="005064FA" w:rsidP="003F3323">
      <w:pPr>
        <w:spacing w:before="6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–</w:t>
      </w:r>
      <w:r w:rsidR="008846A7">
        <w:rPr>
          <w:rFonts w:ascii="Times New Roman" w:hAnsi="Times New Roman"/>
          <w:sz w:val="24"/>
          <w:szCs w:val="24"/>
        </w:rPr>
        <w:tab/>
      </w:r>
      <w:r w:rsidRPr="008846A7">
        <w:rPr>
          <w:rFonts w:ascii="Times New Roman" w:hAnsi="Times New Roman"/>
          <w:sz w:val="24"/>
          <w:szCs w:val="24"/>
        </w:rPr>
        <w:t>brak informacji o płci i obywatelstwie cudzoziemca</w:t>
      </w:r>
      <w:r w:rsidR="00DA3BB7">
        <w:rPr>
          <w:rFonts w:ascii="Times New Roman" w:hAnsi="Times New Roman"/>
          <w:sz w:val="24"/>
          <w:szCs w:val="24"/>
        </w:rPr>
        <w:t>,</w:t>
      </w:r>
    </w:p>
    <w:p w14:paraId="2A8D43D7" w14:textId="65FA27A5" w:rsidR="005064FA" w:rsidRPr="008846A7" w:rsidRDefault="005064FA" w:rsidP="003F3323">
      <w:pPr>
        <w:spacing w:before="6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–</w:t>
      </w:r>
      <w:r w:rsidR="008846A7">
        <w:rPr>
          <w:rFonts w:ascii="Times New Roman" w:hAnsi="Times New Roman"/>
          <w:sz w:val="24"/>
          <w:szCs w:val="24"/>
        </w:rPr>
        <w:tab/>
      </w:r>
      <w:r w:rsidRPr="008846A7">
        <w:rPr>
          <w:rFonts w:ascii="Times New Roman" w:hAnsi="Times New Roman"/>
          <w:sz w:val="24"/>
          <w:szCs w:val="24"/>
        </w:rPr>
        <w:t>niska referencyjność RZC – brak obowiązku</w:t>
      </w:r>
      <w:r w:rsidR="00FC2080" w:rsidRPr="008846A7">
        <w:rPr>
          <w:rFonts w:ascii="Times New Roman" w:hAnsi="Times New Roman"/>
          <w:sz w:val="24"/>
          <w:szCs w:val="24"/>
        </w:rPr>
        <w:t>,</w:t>
      </w:r>
      <w:r w:rsidRPr="008846A7">
        <w:rPr>
          <w:rFonts w:ascii="Times New Roman" w:hAnsi="Times New Roman"/>
          <w:sz w:val="24"/>
          <w:szCs w:val="24"/>
        </w:rPr>
        <w:t xml:space="preserve"> jak i technicznej możliwości przekazywania przez gminę nowego mi</w:t>
      </w:r>
      <w:r w:rsidR="008846A7">
        <w:rPr>
          <w:rFonts w:ascii="Times New Roman" w:hAnsi="Times New Roman"/>
          <w:sz w:val="24"/>
          <w:szCs w:val="24"/>
        </w:rPr>
        <w:t>ejsca zameldowania informacji o </w:t>
      </w:r>
      <w:r w:rsidRPr="008846A7">
        <w:rPr>
          <w:rFonts w:ascii="Times New Roman" w:hAnsi="Times New Roman"/>
          <w:sz w:val="24"/>
          <w:szCs w:val="24"/>
        </w:rPr>
        <w:t>konieczności wymeldowania z adresu poprzedniego. Gminy nie dysponując bazą centralną jak ma to miejsce w przypadku osób, którym nadano numer PESEL nie mogą zweryfikować, czy osoba taka posiada już adres zameldowania, a jeżeli tak, to w której gminie. W związku z powyższym istnieje duże ryzyko jednoczesnego zameldowania cudzoziemca w co najmniej dwóch różnych gminach</w:t>
      </w:r>
      <w:r w:rsidR="00DA3BB7">
        <w:rPr>
          <w:rFonts w:ascii="Times New Roman" w:hAnsi="Times New Roman"/>
          <w:sz w:val="24"/>
          <w:szCs w:val="24"/>
        </w:rPr>
        <w:t>,</w:t>
      </w:r>
    </w:p>
    <w:p w14:paraId="08704FB3" w14:textId="755A4ED7" w:rsidR="005064FA" w:rsidRPr="008846A7" w:rsidRDefault="005064FA" w:rsidP="003F3323">
      <w:pPr>
        <w:spacing w:before="6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–</w:t>
      </w:r>
      <w:r w:rsidR="008846A7">
        <w:rPr>
          <w:rFonts w:ascii="Times New Roman" w:hAnsi="Times New Roman"/>
          <w:sz w:val="24"/>
          <w:szCs w:val="24"/>
        </w:rPr>
        <w:tab/>
      </w:r>
      <w:r w:rsidRPr="008846A7">
        <w:rPr>
          <w:rFonts w:ascii="Times New Roman" w:hAnsi="Times New Roman"/>
          <w:sz w:val="24"/>
          <w:szCs w:val="24"/>
        </w:rPr>
        <w:t xml:space="preserve">aktualizacja RZC w zakresie cudzoziemców posiadających PESEL wymaga dwukrotnego wykonania przez urzędnika tej samej pracy – w </w:t>
      </w:r>
      <w:r w:rsidR="00DA3BB7">
        <w:rPr>
          <w:rFonts w:ascii="Times New Roman" w:hAnsi="Times New Roman"/>
          <w:sz w:val="24"/>
          <w:szCs w:val="24"/>
        </w:rPr>
        <w:t xml:space="preserve">rejestrze </w:t>
      </w:r>
      <w:r w:rsidRPr="008846A7">
        <w:rPr>
          <w:rFonts w:ascii="Times New Roman" w:hAnsi="Times New Roman"/>
          <w:sz w:val="24"/>
          <w:szCs w:val="24"/>
        </w:rPr>
        <w:t>PESEL oraz RZC</w:t>
      </w:r>
      <w:r w:rsidR="00DA3BB7">
        <w:rPr>
          <w:rFonts w:ascii="Times New Roman" w:hAnsi="Times New Roman"/>
          <w:sz w:val="24"/>
          <w:szCs w:val="24"/>
        </w:rPr>
        <w:t>,</w:t>
      </w:r>
    </w:p>
    <w:p w14:paraId="57AE292B" w14:textId="248F9368" w:rsidR="005064FA" w:rsidRPr="008846A7" w:rsidRDefault="005064FA" w:rsidP="003F3323">
      <w:pPr>
        <w:spacing w:before="6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–</w:t>
      </w:r>
      <w:r w:rsidR="008846A7">
        <w:rPr>
          <w:rFonts w:ascii="Times New Roman" w:hAnsi="Times New Roman"/>
          <w:sz w:val="24"/>
          <w:szCs w:val="24"/>
        </w:rPr>
        <w:tab/>
      </w:r>
      <w:r w:rsidRPr="008846A7">
        <w:rPr>
          <w:rFonts w:ascii="Times New Roman" w:hAnsi="Times New Roman"/>
          <w:sz w:val="24"/>
          <w:szCs w:val="24"/>
        </w:rPr>
        <w:t>dodatkowe koszty utrzymania RZC – wiele gmin ponosi dodatkowe koszty z tytułu utrzymania RZC prowadzonych w formie elektronicznej</w:t>
      </w:r>
      <w:r w:rsidR="00DA3BB7">
        <w:rPr>
          <w:rFonts w:ascii="Times New Roman" w:hAnsi="Times New Roman"/>
          <w:sz w:val="24"/>
          <w:szCs w:val="24"/>
        </w:rPr>
        <w:t>,</w:t>
      </w:r>
      <w:r w:rsidRPr="008846A7">
        <w:rPr>
          <w:rFonts w:ascii="Times New Roman" w:hAnsi="Times New Roman"/>
          <w:sz w:val="24"/>
          <w:szCs w:val="24"/>
        </w:rPr>
        <w:t xml:space="preserve"> a wiele gmin prowadzi RZC jednocześnie w formie kartotecznej</w:t>
      </w:r>
      <w:r w:rsidR="00DA3BB7">
        <w:rPr>
          <w:rFonts w:ascii="Times New Roman" w:hAnsi="Times New Roman"/>
          <w:sz w:val="24"/>
          <w:szCs w:val="24"/>
        </w:rPr>
        <w:t>,</w:t>
      </w:r>
    </w:p>
    <w:p w14:paraId="4F6E37BA" w14:textId="7CAF8A51" w:rsidR="005064FA" w:rsidRPr="008846A7" w:rsidRDefault="005064FA" w:rsidP="003F3323">
      <w:pPr>
        <w:spacing w:before="6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–</w:t>
      </w:r>
      <w:r w:rsidR="008846A7">
        <w:rPr>
          <w:rFonts w:ascii="Times New Roman" w:hAnsi="Times New Roman"/>
          <w:sz w:val="24"/>
          <w:szCs w:val="24"/>
        </w:rPr>
        <w:tab/>
      </w:r>
      <w:r w:rsidRPr="008846A7">
        <w:rPr>
          <w:rFonts w:ascii="Times New Roman" w:hAnsi="Times New Roman"/>
          <w:sz w:val="24"/>
          <w:szCs w:val="24"/>
        </w:rPr>
        <w:t>utrudniony dostęp do danych i wyszukiwania informacji o cudzoziemcach przez służby, w praktyce często niemożliwy przez brak integracji RZC z innymi rejestrami lub centralnej aplikacji dostępowej</w:t>
      </w:r>
      <w:r w:rsidR="00DA3BB7">
        <w:rPr>
          <w:rFonts w:ascii="Times New Roman" w:hAnsi="Times New Roman"/>
          <w:sz w:val="24"/>
          <w:szCs w:val="24"/>
        </w:rPr>
        <w:t>,</w:t>
      </w:r>
    </w:p>
    <w:p w14:paraId="525CC3FE" w14:textId="3E6C8260" w:rsidR="005064FA" w:rsidRPr="008846A7" w:rsidRDefault="005064FA" w:rsidP="003F3323">
      <w:pPr>
        <w:spacing w:before="6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–</w:t>
      </w:r>
      <w:r w:rsidR="008846A7">
        <w:rPr>
          <w:rFonts w:ascii="Times New Roman" w:hAnsi="Times New Roman"/>
          <w:sz w:val="24"/>
          <w:szCs w:val="24"/>
        </w:rPr>
        <w:tab/>
      </w:r>
      <w:r w:rsidRPr="008846A7">
        <w:rPr>
          <w:rFonts w:ascii="Times New Roman" w:hAnsi="Times New Roman"/>
          <w:sz w:val="24"/>
          <w:szCs w:val="24"/>
        </w:rPr>
        <w:t>obciążanie gmin dodatkowymi obowiązkami</w:t>
      </w:r>
      <w:r w:rsidR="00DA3BB7">
        <w:rPr>
          <w:rFonts w:ascii="Times New Roman" w:hAnsi="Times New Roman"/>
          <w:sz w:val="24"/>
          <w:szCs w:val="24"/>
        </w:rPr>
        <w:t>,</w:t>
      </w:r>
      <w:r w:rsidRPr="008846A7">
        <w:rPr>
          <w:rFonts w:ascii="Times New Roman" w:hAnsi="Times New Roman"/>
          <w:sz w:val="24"/>
          <w:szCs w:val="24"/>
        </w:rPr>
        <w:t xml:space="preserve"> np. sprawozdawczymi</w:t>
      </w:r>
      <w:r w:rsidR="00DA3BB7">
        <w:rPr>
          <w:rFonts w:ascii="Times New Roman" w:hAnsi="Times New Roman"/>
          <w:sz w:val="24"/>
          <w:szCs w:val="24"/>
        </w:rPr>
        <w:t>,</w:t>
      </w:r>
      <w:r w:rsidRPr="008846A7">
        <w:rPr>
          <w:rFonts w:ascii="Times New Roman" w:hAnsi="Times New Roman"/>
          <w:sz w:val="24"/>
          <w:szCs w:val="24"/>
        </w:rPr>
        <w:t xml:space="preserve"> na rzecz Straży Granicznej, G</w:t>
      </w:r>
      <w:r w:rsidR="00DA3BB7">
        <w:rPr>
          <w:rFonts w:ascii="Times New Roman" w:hAnsi="Times New Roman"/>
          <w:sz w:val="24"/>
          <w:szCs w:val="24"/>
        </w:rPr>
        <w:t xml:space="preserve">łównego </w:t>
      </w:r>
      <w:r w:rsidRPr="008846A7">
        <w:rPr>
          <w:rFonts w:ascii="Times New Roman" w:hAnsi="Times New Roman"/>
          <w:sz w:val="24"/>
          <w:szCs w:val="24"/>
        </w:rPr>
        <w:t>U</w:t>
      </w:r>
      <w:r w:rsidR="00DA3BB7">
        <w:rPr>
          <w:rFonts w:ascii="Times New Roman" w:hAnsi="Times New Roman"/>
          <w:sz w:val="24"/>
          <w:szCs w:val="24"/>
        </w:rPr>
        <w:t xml:space="preserve">rzędu </w:t>
      </w:r>
      <w:r w:rsidRPr="008846A7">
        <w:rPr>
          <w:rFonts w:ascii="Times New Roman" w:hAnsi="Times New Roman"/>
          <w:sz w:val="24"/>
          <w:szCs w:val="24"/>
        </w:rPr>
        <w:t>S</w:t>
      </w:r>
      <w:r w:rsidR="00DA3BB7">
        <w:rPr>
          <w:rFonts w:ascii="Times New Roman" w:hAnsi="Times New Roman"/>
          <w:sz w:val="24"/>
          <w:szCs w:val="24"/>
        </w:rPr>
        <w:t>tatystycznego</w:t>
      </w:r>
      <w:r w:rsidRPr="008846A7">
        <w:rPr>
          <w:rFonts w:ascii="Times New Roman" w:hAnsi="Times New Roman"/>
          <w:sz w:val="24"/>
          <w:szCs w:val="24"/>
        </w:rPr>
        <w:t>.</w:t>
      </w:r>
    </w:p>
    <w:p w14:paraId="4BD7D6EB" w14:textId="63D2621B" w:rsidR="005064FA" w:rsidRPr="008846A7" w:rsidRDefault="005064FA" w:rsidP="008846A7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Biorąc pod uwagę powyższe</w:t>
      </w:r>
      <w:r w:rsidR="00DA3BB7">
        <w:rPr>
          <w:rFonts w:ascii="Times New Roman" w:hAnsi="Times New Roman"/>
          <w:sz w:val="24"/>
          <w:szCs w:val="24"/>
        </w:rPr>
        <w:t>,</w:t>
      </w:r>
      <w:r w:rsidRPr="008846A7">
        <w:rPr>
          <w:rFonts w:ascii="Times New Roman" w:hAnsi="Times New Roman"/>
          <w:sz w:val="24"/>
          <w:szCs w:val="24"/>
        </w:rPr>
        <w:t xml:space="preserve"> projektodawca proponuje likwidację RZC (uchylenie art.</w:t>
      </w:r>
      <w:r w:rsidR="008846A7">
        <w:rPr>
          <w:rFonts w:ascii="Times New Roman" w:hAnsi="Times New Roman"/>
          <w:sz w:val="24"/>
          <w:szCs w:val="24"/>
        </w:rPr>
        <w:t> </w:t>
      </w:r>
      <w:r w:rsidRPr="008846A7">
        <w:rPr>
          <w:rFonts w:ascii="Times New Roman" w:hAnsi="Times New Roman"/>
          <w:sz w:val="24"/>
          <w:szCs w:val="24"/>
        </w:rPr>
        <w:t xml:space="preserve">44 ustawy) i gromadzenie danych o wszystkich cudzoziemcach w jednym centralnym rejestrze, który jest referencyjny i łatwo przeszukiwalny. Rejestrem tym może być rejestr PESEL. Nie wiąże się </w:t>
      </w:r>
      <w:r w:rsidR="00DA3BB7">
        <w:rPr>
          <w:rFonts w:ascii="Times New Roman" w:hAnsi="Times New Roman"/>
          <w:sz w:val="24"/>
          <w:szCs w:val="24"/>
        </w:rPr>
        <w:t xml:space="preserve">to </w:t>
      </w:r>
      <w:r w:rsidRPr="008846A7">
        <w:rPr>
          <w:rFonts w:ascii="Times New Roman" w:hAnsi="Times New Roman"/>
          <w:sz w:val="24"/>
          <w:szCs w:val="24"/>
        </w:rPr>
        <w:t>z żadnymi dodatkowymi kosztami</w:t>
      </w:r>
      <w:r w:rsidR="00FC2080" w:rsidRPr="008846A7">
        <w:rPr>
          <w:rFonts w:ascii="Times New Roman" w:hAnsi="Times New Roman"/>
          <w:sz w:val="24"/>
          <w:szCs w:val="24"/>
        </w:rPr>
        <w:t>,</w:t>
      </w:r>
      <w:r w:rsidRPr="008846A7">
        <w:rPr>
          <w:rFonts w:ascii="Times New Roman" w:hAnsi="Times New Roman"/>
          <w:sz w:val="24"/>
          <w:szCs w:val="24"/>
        </w:rPr>
        <w:t xml:space="preserve"> lecz jedynie zwiększeniem liczby nadawanych numerów PESEL. W tym celu przewidziano w</w:t>
      </w:r>
      <w:r w:rsidR="008846A7">
        <w:rPr>
          <w:rFonts w:ascii="Times New Roman" w:hAnsi="Times New Roman"/>
          <w:sz w:val="24"/>
          <w:szCs w:val="24"/>
        </w:rPr>
        <w:t> </w:t>
      </w:r>
      <w:r w:rsidRPr="008846A7">
        <w:rPr>
          <w:rFonts w:ascii="Times New Roman" w:hAnsi="Times New Roman"/>
          <w:sz w:val="24"/>
          <w:szCs w:val="24"/>
        </w:rPr>
        <w:t xml:space="preserve">projektowanym art. 7 ust. 1 pkt 3 nadawanie </w:t>
      </w:r>
      <w:r w:rsidR="00DC132E">
        <w:rPr>
          <w:rFonts w:ascii="Times New Roman" w:hAnsi="Times New Roman"/>
          <w:sz w:val="24"/>
          <w:szCs w:val="24"/>
        </w:rPr>
        <w:t>–</w:t>
      </w:r>
      <w:r w:rsidRPr="008846A7">
        <w:rPr>
          <w:rFonts w:ascii="Times New Roman" w:hAnsi="Times New Roman"/>
          <w:sz w:val="24"/>
          <w:szCs w:val="24"/>
        </w:rPr>
        <w:t xml:space="preserve"> co do zasady </w:t>
      </w:r>
      <w:r w:rsidR="00DC132E">
        <w:rPr>
          <w:rFonts w:ascii="Times New Roman" w:hAnsi="Times New Roman"/>
          <w:sz w:val="24"/>
          <w:szCs w:val="24"/>
        </w:rPr>
        <w:t>–</w:t>
      </w:r>
      <w:r w:rsidRPr="008846A7">
        <w:rPr>
          <w:rFonts w:ascii="Times New Roman" w:hAnsi="Times New Roman"/>
          <w:sz w:val="24"/>
          <w:szCs w:val="24"/>
        </w:rPr>
        <w:t xml:space="preserve"> numeru PESEL wszystkim cudzoziemcom. Konsekwencją takiej decyzji było uchylenie art. 7 ust. 1 pkt 4 oraz zmiany w art. 8 pkt 24, art. 9, art. 10 ust. 7, art. 17 ust. 1 pkt 2. Przepisy te wymagały bowiem dostosowania ich treści do nowej regulacji w zakresie podstaw i</w:t>
      </w:r>
      <w:r w:rsidR="008846A7">
        <w:rPr>
          <w:rFonts w:ascii="Times New Roman" w:hAnsi="Times New Roman"/>
          <w:sz w:val="24"/>
          <w:szCs w:val="24"/>
        </w:rPr>
        <w:t> </w:t>
      </w:r>
      <w:r w:rsidRPr="008846A7">
        <w:rPr>
          <w:rFonts w:ascii="Times New Roman" w:hAnsi="Times New Roman"/>
          <w:sz w:val="24"/>
          <w:szCs w:val="24"/>
        </w:rPr>
        <w:t>sposobu rejestracji danych cudzoziemców w rejestrze PESEL.</w:t>
      </w:r>
    </w:p>
    <w:p w14:paraId="325CC193" w14:textId="5C1F9667" w:rsidR="005064FA" w:rsidRPr="008846A7" w:rsidRDefault="005064FA" w:rsidP="008846A7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Jednocześnie przewidziano, że numer PESEL nie zostanie nadany przy zameldowaniu cudzoziemcom, których pobyt w R</w:t>
      </w:r>
      <w:r w:rsidR="00DA3BB7">
        <w:rPr>
          <w:rFonts w:ascii="Times New Roman" w:hAnsi="Times New Roman"/>
          <w:sz w:val="24"/>
          <w:szCs w:val="24"/>
        </w:rPr>
        <w:t xml:space="preserve">zeczypospolitej </w:t>
      </w:r>
      <w:r w:rsidRPr="008846A7">
        <w:rPr>
          <w:rFonts w:ascii="Times New Roman" w:hAnsi="Times New Roman"/>
          <w:sz w:val="24"/>
          <w:szCs w:val="24"/>
        </w:rPr>
        <w:t>P</w:t>
      </w:r>
      <w:r w:rsidR="00DA3BB7">
        <w:rPr>
          <w:rFonts w:ascii="Times New Roman" w:hAnsi="Times New Roman"/>
          <w:sz w:val="24"/>
          <w:szCs w:val="24"/>
        </w:rPr>
        <w:t>olskiej</w:t>
      </w:r>
      <w:r w:rsidRPr="008846A7">
        <w:rPr>
          <w:rFonts w:ascii="Times New Roman" w:hAnsi="Times New Roman"/>
          <w:sz w:val="24"/>
          <w:szCs w:val="24"/>
        </w:rPr>
        <w:t xml:space="preserve"> ma charakter krótkotrwały </w:t>
      </w:r>
      <w:r w:rsidRPr="008846A7">
        <w:rPr>
          <w:rFonts w:ascii="Times New Roman" w:hAnsi="Times New Roman"/>
          <w:sz w:val="24"/>
          <w:szCs w:val="24"/>
        </w:rPr>
        <w:lastRenderedPageBreak/>
        <w:t>lub wręcz tranzytowy. W związku z powyższym konieczna jest zmiana art. 42 ust. 2 polegająca na wydłużeniu dla cudzoziemców okresu zwolnienia z obowiązku meldunkowego z dotychczasowych 14 dni do</w:t>
      </w:r>
      <w:r w:rsidR="00A15887" w:rsidRPr="008846A7">
        <w:rPr>
          <w:rFonts w:ascii="Times New Roman" w:hAnsi="Times New Roman"/>
          <w:sz w:val="24"/>
          <w:szCs w:val="24"/>
        </w:rPr>
        <w:t xml:space="preserve"> 30 dni. Przy zasadzie nadawania</w:t>
      </w:r>
      <w:r w:rsidRPr="008846A7">
        <w:rPr>
          <w:rFonts w:ascii="Times New Roman" w:hAnsi="Times New Roman"/>
          <w:sz w:val="24"/>
          <w:szCs w:val="24"/>
        </w:rPr>
        <w:t xml:space="preserve"> numeru PESEL wszystkim cudzoziemcom pozwoli to na ograniczenie nadawania numeru PESEL, a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 xml:space="preserve">tym samym gromadzenia danych w tym rejestrze obywateli państw innych niż </w:t>
      </w:r>
      <w:r w:rsidR="00653C4E" w:rsidRPr="008846A7">
        <w:rPr>
          <w:rFonts w:ascii="Times New Roman" w:hAnsi="Times New Roman"/>
          <w:sz w:val="24"/>
          <w:szCs w:val="24"/>
        </w:rPr>
        <w:t>U</w:t>
      </w:r>
      <w:r w:rsidR="00653C4E">
        <w:rPr>
          <w:rFonts w:ascii="Times New Roman" w:hAnsi="Times New Roman"/>
          <w:sz w:val="24"/>
          <w:szCs w:val="24"/>
        </w:rPr>
        <w:t>ni</w:t>
      </w:r>
      <w:r w:rsidR="00BA6327">
        <w:rPr>
          <w:rFonts w:ascii="Times New Roman" w:hAnsi="Times New Roman"/>
          <w:sz w:val="24"/>
          <w:szCs w:val="24"/>
        </w:rPr>
        <w:t>i</w:t>
      </w:r>
      <w:r w:rsidR="00653C4E">
        <w:rPr>
          <w:rFonts w:ascii="Times New Roman" w:hAnsi="Times New Roman"/>
          <w:sz w:val="24"/>
          <w:szCs w:val="24"/>
        </w:rPr>
        <w:t xml:space="preserve"> </w:t>
      </w:r>
      <w:r w:rsidR="00653C4E" w:rsidRPr="008846A7">
        <w:rPr>
          <w:rFonts w:ascii="Times New Roman" w:hAnsi="Times New Roman"/>
          <w:sz w:val="24"/>
          <w:szCs w:val="24"/>
        </w:rPr>
        <w:t>E</w:t>
      </w:r>
      <w:r w:rsidR="00653C4E">
        <w:rPr>
          <w:rFonts w:ascii="Times New Roman" w:hAnsi="Times New Roman"/>
          <w:sz w:val="24"/>
          <w:szCs w:val="24"/>
        </w:rPr>
        <w:t>uropejsk</w:t>
      </w:r>
      <w:r w:rsidR="00BA6327">
        <w:rPr>
          <w:rFonts w:ascii="Times New Roman" w:hAnsi="Times New Roman"/>
          <w:sz w:val="24"/>
          <w:szCs w:val="24"/>
        </w:rPr>
        <w:t>iej</w:t>
      </w:r>
      <w:r w:rsidRPr="008846A7">
        <w:rPr>
          <w:rFonts w:ascii="Times New Roman" w:hAnsi="Times New Roman"/>
          <w:sz w:val="24"/>
          <w:szCs w:val="24"/>
        </w:rPr>
        <w:t xml:space="preserve"> i członków ich rodzin, w</w:t>
      </w:r>
      <w:r w:rsidR="008846A7">
        <w:rPr>
          <w:rFonts w:ascii="Times New Roman" w:hAnsi="Times New Roman"/>
          <w:sz w:val="24"/>
          <w:szCs w:val="24"/>
        </w:rPr>
        <w:t> </w:t>
      </w:r>
      <w:r w:rsidRPr="008846A7">
        <w:rPr>
          <w:rFonts w:ascii="Times New Roman" w:hAnsi="Times New Roman"/>
          <w:sz w:val="24"/>
          <w:szCs w:val="24"/>
        </w:rPr>
        <w:t>przypadkach gdy ich pobyt w R</w:t>
      </w:r>
      <w:r w:rsidR="00653C4E">
        <w:rPr>
          <w:rFonts w:ascii="Times New Roman" w:hAnsi="Times New Roman"/>
          <w:sz w:val="24"/>
          <w:szCs w:val="24"/>
        </w:rPr>
        <w:t xml:space="preserve">zeczypospolitej </w:t>
      </w:r>
      <w:r w:rsidRPr="008846A7">
        <w:rPr>
          <w:rFonts w:ascii="Times New Roman" w:hAnsi="Times New Roman"/>
          <w:sz w:val="24"/>
          <w:szCs w:val="24"/>
        </w:rPr>
        <w:t>P</w:t>
      </w:r>
      <w:r w:rsidR="00653C4E">
        <w:rPr>
          <w:rFonts w:ascii="Times New Roman" w:hAnsi="Times New Roman"/>
          <w:sz w:val="24"/>
          <w:szCs w:val="24"/>
        </w:rPr>
        <w:t>olskiej</w:t>
      </w:r>
      <w:r w:rsidRPr="008846A7">
        <w:rPr>
          <w:rFonts w:ascii="Times New Roman" w:hAnsi="Times New Roman"/>
          <w:sz w:val="24"/>
          <w:szCs w:val="24"/>
        </w:rPr>
        <w:t xml:space="preserve"> ma charakter incydentalny i krótkotrwały</w:t>
      </w:r>
      <w:r w:rsidR="00FC2080" w:rsidRPr="008846A7">
        <w:rPr>
          <w:rFonts w:ascii="Times New Roman" w:hAnsi="Times New Roman"/>
          <w:sz w:val="24"/>
          <w:szCs w:val="24"/>
        </w:rPr>
        <w:t>,</w:t>
      </w:r>
      <w:r w:rsidRPr="008846A7">
        <w:rPr>
          <w:rFonts w:ascii="Times New Roman" w:hAnsi="Times New Roman"/>
          <w:sz w:val="24"/>
          <w:szCs w:val="24"/>
        </w:rPr>
        <w:t xml:space="preserve"> tj. nie dłuższy niż 30 dni. Proponowana zmiana wpływa na zwiększenie referencyjności rejestru PESEL.</w:t>
      </w:r>
    </w:p>
    <w:p w14:paraId="2B7AF3D4" w14:textId="7315E384" w:rsidR="005064FA" w:rsidRPr="008846A7" w:rsidRDefault="005064FA" w:rsidP="008846A7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 xml:space="preserve">Numer </w:t>
      </w:r>
      <w:r w:rsidR="00FC2080" w:rsidRPr="008846A7">
        <w:rPr>
          <w:rFonts w:ascii="Times New Roman" w:hAnsi="Times New Roman"/>
          <w:sz w:val="24"/>
          <w:szCs w:val="24"/>
        </w:rPr>
        <w:t>PESEL nie będzie także nadawany</w:t>
      </w:r>
      <w:r w:rsidRPr="008846A7">
        <w:rPr>
          <w:rFonts w:ascii="Times New Roman" w:hAnsi="Times New Roman"/>
          <w:sz w:val="24"/>
          <w:szCs w:val="24"/>
        </w:rPr>
        <w:t xml:space="preserve"> obywatelom państw członkowskich </w:t>
      </w:r>
      <w:r w:rsidR="00653C4E" w:rsidRPr="008846A7">
        <w:rPr>
          <w:rFonts w:ascii="Times New Roman" w:hAnsi="Times New Roman"/>
          <w:sz w:val="24"/>
          <w:szCs w:val="24"/>
        </w:rPr>
        <w:t>U</w:t>
      </w:r>
      <w:r w:rsidR="00653C4E">
        <w:rPr>
          <w:rFonts w:ascii="Times New Roman" w:hAnsi="Times New Roman"/>
          <w:sz w:val="24"/>
          <w:szCs w:val="24"/>
        </w:rPr>
        <w:t xml:space="preserve">nii </w:t>
      </w:r>
      <w:r w:rsidR="00653C4E" w:rsidRPr="008846A7">
        <w:rPr>
          <w:rFonts w:ascii="Times New Roman" w:hAnsi="Times New Roman"/>
          <w:sz w:val="24"/>
          <w:szCs w:val="24"/>
        </w:rPr>
        <w:t>E</w:t>
      </w:r>
      <w:r w:rsidR="00653C4E">
        <w:rPr>
          <w:rFonts w:ascii="Times New Roman" w:hAnsi="Times New Roman"/>
          <w:sz w:val="24"/>
          <w:szCs w:val="24"/>
        </w:rPr>
        <w:t>uropejskiej</w:t>
      </w:r>
      <w:r w:rsidRPr="008846A7">
        <w:rPr>
          <w:rFonts w:ascii="Times New Roman" w:hAnsi="Times New Roman"/>
          <w:sz w:val="24"/>
          <w:szCs w:val="24"/>
        </w:rPr>
        <w:t xml:space="preserve"> i członkom ich rodzin, w przypadku pobytów krótkoterminowych</w:t>
      </w:r>
      <w:r w:rsidR="00FC2080" w:rsidRPr="008846A7">
        <w:rPr>
          <w:rFonts w:ascii="Times New Roman" w:hAnsi="Times New Roman"/>
          <w:sz w:val="24"/>
          <w:szCs w:val="24"/>
        </w:rPr>
        <w:t>,</w:t>
      </w:r>
      <w:r w:rsidRPr="008846A7">
        <w:rPr>
          <w:rFonts w:ascii="Times New Roman" w:hAnsi="Times New Roman"/>
          <w:sz w:val="24"/>
          <w:szCs w:val="24"/>
        </w:rPr>
        <w:t xml:space="preserve"> tj. do 3 miesięcy. Do tej kategorii cudzoziemców, zgodnie z zasadą równego traktowania stosuje się bowiem zasady analogiczne jak w stosunku do obywateli polskich, a zatem numer PESEL zostanie nadany przy zameldowaniu co najmniej na pobyt czasowy</w:t>
      </w:r>
      <w:r w:rsidR="00BA6327">
        <w:rPr>
          <w:rFonts w:ascii="Times New Roman" w:hAnsi="Times New Roman"/>
          <w:sz w:val="24"/>
          <w:szCs w:val="24"/>
        </w:rPr>
        <w:t>,</w:t>
      </w:r>
      <w:r w:rsidRPr="008846A7">
        <w:rPr>
          <w:rFonts w:ascii="Times New Roman" w:hAnsi="Times New Roman"/>
          <w:sz w:val="24"/>
          <w:szCs w:val="24"/>
        </w:rPr>
        <w:t xml:space="preserve"> tj.</w:t>
      </w:r>
      <w:r w:rsidR="00BA6327">
        <w:rPr>
          <w:rFonts w:ascii="Times New Roman" w:hAnsi="Times New Roman"/>
          <w:sz w:val="24"/>
          <w:szCs w:val="24"/>
        </w:rPr>
        <w:t> </w:t>
      </w:r>
      <w:r w:rsidRPr="008846A7">
        <w:rPr>
          <w:rFonts w:ascii="Times New Roman" w:hAnsi="Times New Roman"/>
          <w:sz w:val="24"/>
          <w:szCs w:val="24"/>
        </w:rPr>
        <w:t>przekraczający 3 miesiące. Wcześniej taki obowiązek nie powstaje.</w:t>
      </w:r>
    </w:p>
    <w:p w14:paraId="26E8D42C" w14:textId="77777777" w:rsidR="005064FA" w:rsidRPr="008846A7" w:rsidRDefault="005064FA" w:rsidP="008846A7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Podczas analizy projektowanego rozwiązania ustalono cele, do jakich wykorzystywany jest RZC, takie jak:</w:t>
      </w:r>
    </w:p>
    <w:p w14:paraId="4D2072C0" w14:textId="589AB900" w:rsidR="005064FA" w:rsidRPr="008846A7" w:rsidRDefault="005064FA" w:rsidP="008846A7">
      <w:pPr>
        <w:spacing w:before="12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–</w:t>
      </w:r>
      <w:r w:rsidR="008846A7">
        <w:rPr>
          <w:rFonts w:ascii="Times New Roman" w:hAnsi="Times New Roman"/>
          <w:sz w:val="24"/>
          <w:szCs w:val="24"/>
        </w:rPr>
        <w:tab/>
      </w:r>
      <w:r w:rsidRPr="008846A7">
        <w:rPr>
          <w:rFonts w:ascii="Times New Roman" w:hAnsi="Times New Roman"/>
          <w:sz w:val="24"/>
          <w:szCs w:val="24"/>
        </w:rPr>
        <w:t>udostępnianie danych osobom, których dane dotyczą</w:t>
      </w:r>
      <w:r w:rsidR="00653C4E">
        <w:rPr>
          <w:rFonts w:ascii="Times New Roman" w:hAnsi="Times New Roman"/>
          <w:sz w:val="24"/>
          <w:szCs w:val="24"/>
        </w:rPr>
        <w:t>,</w:t>
      </w:r>
    </w:p>
    <w:p w14:paraId="70DF16A0" w14:textId="2B96AED6" w:rsidR="005064FA" w:rsidRPr="008846A7" w:rsidRDefault="005064FA" w:rsidP="008846A7">
      <w:pPr>
        <w:spacing w:before="12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–</w:t>
      </w:r>
      <w:r w:rsidR="008846A7">
        <w:rPr>
          <w:rFonts w:ascii="Times New Roman" w:hAnsi="Times New Roman"/>
          <w:sz w:val="24"/>
          <w:szCs w:val="24"/>
        </w:rPr>
        <w:tab/>
      </w:r>
      <w:r w:rsidRPr="008846A7">
        <w:rPr>
          <w:rFonts w:ascii="Times New Roman" w:hAnsi="Times New Roman"/>
          <w:sz w:val="24"/>
          <w:szCs w:val="24"/>
        </w:rPr>
        <w:t>udostępnianie danych organom i służbom</w:t>
      </w:r>
      <w:r w:rsidR="00653C4E">
        <w:rPr>
          <w:rFonts w:ascii="Times New Roman" w:hAnsi="Times New Roman"/>
          <w:sz w:val="24"/>
          <w:szCs w:val="24"/>
        </w:rPr>
        <w:t>,</w:t>
      </w:r>
    </w:p>
    <w:p w14:paraId="3973E106" w14:textId="6E9F885C" w:rsidR="005064FA" w:rsidRPr="008846A7" w:rsidRDefault="005064FA" w:rsidP="008846A7">
      <w:pPr>
        <w:spacing w:before="12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–</w:t>
      </w:r>
      <w:r w:rsidR="008846A7">
        <w:rPr>
          <w:rFonts w:ascii="Times New Roman" w:hAnsi="Times New Roman"/>
          <w:sz w:val="24"/>
          <w:szCs w:val="24"/>
        </w:rPr>
        <w:tab/>
      </w:r>
      <w:r w:rsidRPr="008846A7">
        <w:rPr>
          <w:rFonts w:ascii="Times New Roman" w:hAnsi="Times New Roman"/>
          <w:sz w:val="24"/>
          <w:szCs w:val="24"/>
        </w:rPr>
        <w:t>realizacja zadań własnych gminy, w tym spo</w:t>
      </w:r>
      <w:r w:rsidR="008846A7">
        <w:rPr>
          <w:rFonts w:ascii="Times New Roman" w:hAnsi="Times New Roman"/>
          <w:sz w:val="24"/>
          <w:szCs w:val="24"/>
        </w:rPr>
        <w:t>rządzanie statystyk dla władz i </w:t>
      </w:r>
      <w:r w:rsidRPr="008846A7">
        <w:rPr>
          <w:rFonts w:ascii="Times New Roman" w:hAnsi="Times New Roman"/>
          <w:sz w:val="24"/>
          <w:szCs w:val="24"/>
        </w:rPr>
        <w:t>pracowników urzędu gminy</w:t>
      </w:r>
      <w:r w:rsidR="00653C4E">
        <w:rPr>
          <w:rFonts w:ascii="Times New Roman" w:hAnsi="Times New Roman"/>
          <w:sz w:val="24"/>
          <w:szCs w:val="24"/>
        </w:rPr>
        <w:t>,</w:t>
      </w:r>
    </w:p>
    <w:p w14:paraId="2D8C8869" w14:textId="061DD2F2" w:rsidR="005064FA" w:rsidRPr="008846A7" w:rsidRDefault="005064FA" w:rsidP="008846A7">
      <w:pPr>
        <w:spacing w:before="12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–</w:t>
      </w:r>
      <w:r w:rsidR="008846A7">
        <w:rPr>
          <w:rFonts w:ascii="Times New Roman" w:hAnsi="Times New Roman"/>
          <w:sz w:val="24"/>
          <w:szCs w:val="24"/>
        </w:rPr>
        <w:tab/>
      </w:r>
      <w:r w:rsidRPr="008846A7">
        <w:rPr>
          <w:rFonts w:ascii="Times New Roman" w:hAnsi="Times New Roman"/>
          <w:sz w:val="24"/>
          <w:szCs w:val="24"/>
        </w:rPr>
        <w:t>przekazywanie danych na potrzeby statystyki publicznej</w:t>
      </w:r>
      <w:r w:rsidR="00653C4E">
        <w:rPr>
          <w:rFonts w:ascii="Times New Roman" w:hAnsi="Times New Roman"/>
          <w:sz w:val="24"/>
          <w:szCs w:val="24"/>
        </w:rPr>
        <w:t>,</w:t>
      </w:r>
    </w:p>
    <w:p w14:paraId="0359E6D6" w14:textId="6656B700" w:rsidR="005064FA" w:rsidRPr="008846A7" w:rsidRDefault="005064FA" w:rsidP="008846A7">
      <w:pPr>
        <w:spacing w:before="12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–</w:t>
      </w:r>
      <w:r w:rsidR="008846A7">
        <w:rPr>
          <w:rFonts w:ascii="Times New Roman" w:hAnsi="Times New Roman"/>
          <w:sz w:val="24"/>
          <w:szCs w:val="24"/>
        </w:rPr>
        <w:tab/>
      </w:r>
      <w:r w:rsidRPr="008846A7">
        <w:rPr>
          <w:rFonts w:ascii="Times New Roman" w:hAnsi="Times New Roman"/>
          <w:sz w:val="24"/>
          <w:szCs w:val="24"/>
        </w:rPr>
        <w:t>wydawanie zaświadczeń o zameldowaniu.</w:t>
      </w:r>
    </w:p>
    <w:p w14:paraId="2AF9462F" w14:textId="77777777" w:rsidR="006708FD" w:rsidRPr="008846A7" w:rsidRDefault="005064FA" w:rsidP="008846A7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 xml:space="preserve">Realizację każdego z wymienionych celów umożliwia nadawanie numeru PESEL wszystkim </w:t>
      </w:r>
      <w:r w:rsidR="006708FD" w:rsidRPr="008846A7">
        <w:rPr>
          <w:rFonts w:ascii="Times New Roman" w:hAnsi="Times New Roman"/>
          <w:sz w:val="24"/>
          <w:szCs w:val="24"/>
        </w:rPr>
        <w:t>cudzoziemcom.</w:t>
      </w:r>
    </w:p>
    <w:p w14:paraId="38063385" w14:textId="77777777" w:rsidR="005064FA" w:rsidRPr="008846A7" w:rsidRDefault="005064FA" w:rsidP="008846A7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Ponadto rozwiązanie takie niesie ze sobą dodatkowe korzyści:</w:t>
      </w:r>
    </w:p>
    <w:p w14:paraId="60F342DE" w14:textId="3FB2EE9F" w:rsidR="005064FA" w:rsidRPr="008846A7" w:rsidRDefault="005064FA" w:rsidP="008846A7">
      <w:pPr>
        <w:spacing w:before="12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–</w:t>
      </w:r>
      <w:r w:rsidR="008846A7">
        <w:rPr>
          <w:rFonts w:ascii="Times New Roman" w:hAnsi="Times New Roman"/>
          <w:sz w:val="24"/>
          <w:szCs w:val="24"/>
        </w:rPr>
        <w:tab/>
      </w:r>
      <w:r w:rsidRPr="008846A7">
        <w:rPr>
          <w:rFonts w:ascii="Times New Roman" w:hAnsi="Times New Roman"/>
          <w:sz w:val="24"/>
          <w:szCs w:val="24"/>
        </w:rPr>
        <w:t>dane wszystkich cudzoziemców w jednym centralnym i łatwo przeszukiwalnym rejestrze dostępnym służbom i organom – szybki dostęp do danych</w:t>
      </w:r>
      <w:r w:rsidR="00653C4E">
        <w:rPr>
          <w:rFonts w:ascii="Times New Roman" w:hAnsi="Times New Roman"/>
          <w:sz w:val="24"/>
          <w:szCs w:val="24"/>
        </w:rPr>
        <w:t>,</w:t>
      </w:r>
    </w:p>
    <w:p w14:paraId="6F591869" w14:textId="1851DCE1" w:rsidR="005064FA" w:rsidRPr="008846A7" w:rsidRDefault="005064FA" w:rsidP="008846A7">
      <w:pPr>
        <w:spacing w:before="12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–</w:t>
      </w:r>
      <w:r w:rsidR="008846A7">
        <w:rPr>
          <w:rFonts w:ascii="Times New Roman" w:hAnsi="Times New Roman"/>
          <w:sz w:val="24"/>
          <w:szCs w:val="24"/>
        </w:rPr>
        <w:tab/>
      </w:r>
      <w:r w:rsidRPr="008846A7">
        <w:rPr>
          <w:rFonts w:ascii="Times New Roman" w:hAnsi="Times New Roman"/>
          <w:sz w:val="24"/>
          <w:szCs w:val="24"/>
        </w:rPr>
        <w:t>jednolity identyfikator dla wszystkich (numer PESEL)</w:t>
      </w:r>
      <w:r w:rsidR="00653C4E">
        <w:rPr>
          <w:rFonts w:ascii="Times New Roman" w:hAnsi="Times New Roman"/>
          <w:sz w:val="24"/>
          <w:szCs w:val="24"/>
        </w:rPr>
        <w:t>,</w:t>
      </w:r>
    </w:p>
    <w:p w14:paraId="480A6536" w14:textId="0BB09D35" w:rsidR="005064FA" w:rsidRPr="008846A7" w:rsidRDefault="005064FA" w:rsidP="008846A7">
      <w:pPr>
        <w:spacing w:before="12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–</w:t>
      </w:r>
      <w:r w:rsidR="008846A7">
        <w:rPr>
          <w:rFonts w:ascii="Times New Roman" w:hAnsi="Times New Roman"/>
          <w:sz w:val="24"/>
          <w:szCs w:val="24"/>
        </w:rPr>
        <w:tab/>
      </w:r>
      <w:r w:rsidRPr="008846A7">
        <w:rPr>
          <w:rFonts w:ascii="Times New Roman" w:hAnsi="Times New Roman"/>
          <w:sz w:val="24"/>
          <w:szCs w:val="24"/>
        </w:rPr>
        <w:t>opracowanie odpowiednich raportów z rejestru PESEL zaspokoi potrzeby statystyki publicznej</w:t>
      </w:r>
      <w:r w:rsidR="0039775C" w:rsidRPr="008846A7">
        <w:rPr>
          <w:rFonts w:ascii="Times New Roman" w:hAnsi="Times New Roman"/>
          <w:sz w:val="24"/>
          <w:szCs w:val="24"/>
        </w:rPr>
        <w:t>,</w:t>
      </w:r>
      <w:r w:rsidRPr="008846A7">
        <w:rPr>
          <w:rFonts w:ascii="Times New Roman" w:hAnsi="Times New Roman"/>
          <w:sz w:val="24"/>
          <w:szCs w:val="24"/>
        </w:rPr>
        <w:t xml:space="preserve"> a także innych organów i służb np. Straży Granicznej</w:t>
      </w:r>
      <w:r w:rsidR="00653C4E">
        <w:rPr>
          <w:rFonts w:ascii="Times New Roman" w:hAnsi="Times New Roman"/>
          <w:sz w:val="24"/>
          <w:szCs w:val="24"/>
        </w:rPr>
        <w:t>,</w:t>
      </w:r>
    </w:p>
    <w:p w14:paraId="51D9A634" w14:textId="35867CC3" w:rsidR="005064FA" w:rsidRPr="008846A7" w:rsidRDefault="005064FA" w:rsidP="008846A7">
      <w:pPr>
        <w:spacing w:before="12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lastRenderedPageBreak/>
        <w:t>–</w:t>
      </w:r>
      <w:r w:rsidR="008846A7">
        <w:rPr>
          <w:rFonts w:ascii="Times New Roman" w:hAnsi="Times New Roman"/>
          <w:sz w:val="24"/>
          <w:szCs w:val="24"/>
        </w:rPr>
        <w:tab/>
      </w:r>
      <w:r w:rsidRPr="008846A7">
        <w:rPr>
          <w:rFonts w:ascii="Times New Roman" w:hAnsi="Times New Roman"/>
          <w:sz w:val="24"/>
          <w:szCs w:val="24"/>
        </w:rPr>
        <w:t>zwiększenie referencyjności danych o cudzoziemcach przez uniemożliwienie kilkukrotnego jednoczesnego meldowania się w różnych gminach</w:t>
      </w:r>
      <w:r w:rsidR="0039775C" w:rsidRPr="008846A7">
        <w:rPr>
          <w:rFonts w:ascii="Times New Roman" w:hAnsi="Times New Roman"/>
          <w:sz w:val="24"/>
          <w:szCs w:val="24"/>
        </w:rPr>
        <w:t>,</w:t>
      </w:r>
      <w:r w:rsidRPr="008846A7">
        <w:rPr>
          <w:rFonts w:ascii="Times New Roman" w:hAnsi="Times New Roman"/>
          <w:sz w:val="24"/>
          <w:szCs w:val="24"/>
        </w:rPr>
        <w:t xml:space="preserve"> a także wprowadzanie danych w czasie rzeczywistym</w:t>
      </w:r>
      <w:r w:rsidR="00653C4E">
        <w:rPr>
          <w:rFonts w:ascii="Times New Roman" w:hAnsi="Times New Roman"/>
          <w:sz w:val="24"/>
          <w:szCs w:val="24"/>
        </w:rPr>
        <w:t>,</w:t>
      </w:r>
    </w:p>
    <w:p w14:paraId="25C9EDB6" w14:textId="5C9E633C" w:rsidR="005064FA" w:rsidRPr="008846A7" w:rsidRDefault="005064FA" w:rsidP="008846A7">
      <w:pPr>
        <w:spacing w:before="12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–</w:t>
      </w:r>
      <w:r w:rsidR="008846A7">
        <w:rPr>
          <w:rFonts w:ascii="Times New Roman" w:hAnsi="Times New Roman"/>
          <w:sz w:val="24"/>
          <w:szCs w:val="24"/>
        </w:rPr>
        <w:tab/>
      </w:r>
      <w:r w:rsidRPr="008846A7">
        <w:rPr>
          <w:rFonts w:ascii="Times New Roman" w:hAnsi="Times New Roman"/>
          <w:sz w:val="24"/>
          <w:szCs w:val="24"/>
        </w:rPr>
        <w:t xml:space="preserve">brak konieczności przedstawiania zaświadczeń o zameldowaniu przy określonych czynnościach administracyjnych np. przy legalizacji pobytu (w przypadku zapewnienia </w:t>
      </w:r>
      <w:r w:rsidR="00653C4E">
        <w:rPr>
          <w:rFonts w:ascii="Times New Roman" w:hAnsi="Times New Roman"/>
          <w:sz w:val="24"/>
          <w:szCs w:val="24"/>
        </w:rPr>
        <w:t>odpowiednim komórkom organizacyjnym urzędów wojewódzkich, które legalizują pobyt cudzoziemców,</w:t>
      </w:r>
      <w:r w:rsidRPr="008846A7">
        <w:rPr>
          <w:rFonts w:ascii="Times New Roman" w:hAnsi="Times New Roman"/>
          <w:sz w:val="24"/>
          <w:szCs w:val="24"/>
        </w:rPr>
        <w:t xml:space="preserve"> dostępu do rejestru PESEL)</w:t>
      </w:r>
      <w:r w:rsidR="00653C4E">
        <w:rPr>
          <w:rFonts w:ascii="Times New Roman" w:hAnsi="Times New Roman"/>
          <w:sz w:val="24"/>
          <w:szCs w:val="24"/>
        </w:rPr>
        <w:t>,</w:t>
      </w:r>
    </w:p>
    <w:p w14:paraId="4EB12A45" w14:textId="29CE8DEC" w:rsidR="005064FA" w:rsidRPr="008846A7" w:rsidRDefault="005064FA" w:rsidP="008846A7">
      <w:pPr>
        <w:spacing w:before="12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–</w:t>
      </w:r>
      <w:r w:rsidR="008846A7">
        <w:rPr>
          <w:rFonts w:ascii="Times New Roman" w:hAnsi="Times New Roman"/>
          <w:sz w:val="24"/>
          <w:szCs w:val="24"/>
        </w:rPr>
        <w:tab/>
      </w:r>
      <w:r w:rsidRPr="008846A7">
        <w:rPr>
          <w:rFonts w:ascii="Times New Roman" w:hAnsi="Times New Roman"/>
          <w:sz w:val="24"/>
          <w:szCs w:val="24"/>
        </w:rPr>
        <w:t>oszczędności związane z rezygnacją z RZC dla gmin, które płacą dodatkowo za ich utrzymanie</w:t>
      </w:r>
      <w:r w:rsidR="00653C4E">
        <w:rPr>
          <w:rFonts w:ascii="Times New Roman" w:hAnsi="Times New Roman"/>
          <w:sz w:val="24"/>
          <w:szCs w:val="24"/>
        </w:rPr>
        <w:t>,</w:t>
      </w:r>
    </w:p>
    <w:p w14:paraId="7DAF7A05" w14:textId="25C0A3FA" w:rsidR="005064FA" w:rsidRPr="008846A7" w:rsidRDefault="005064FA" w:rsidP="008846A7">
      <w:pPr>
        <w:spacing w:before="12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–</w:t>
      </w:r>
      <w:r w:rsidR="008846A7">
        <w:rPr>
          <w:rFonts w:ascii="Times New Roman" w:hAnsi="Times New Roman"/>
          <w:sz w:val="24"/>
          <w:szCs w:val="24"/>
        </w:rPr>
        <w:tab/>
      </w:r>
      <w:r w:rsidRPr="008846A7">
        <w:rPr>
          <w:rFonts w:ascii="Times New Roman" w:hAnsi="Times New Roman"/>
          <w:sz w:val="24"/>
          <w:szCs w:val="24"/>
        </w:rPr>
        <w:t>brak konieczności kilkukrotnego wprowadzania tych samych danych do dwóch różnych rejestrów</w:t>
      </w:r>
      <w:r w:rsidR="00653C4E">
        <w:rPr>
          <w:rFonts w:ascii="Times New Roman" w:hAnsi="Times New Roman"/>
          <w:sz w:val="24"/>
          <w:szCs w:val="24"/>
        </w:rPr>
        <w:t>,</w:t>
      </w:r>
    </w:p>
    <w:p w14:paraId="4FE913AB" w14:textId="233478A3" w:rsidR="005064FA" w:rsidRPr="008846A7" w:rsidRDefault="005064FA" w:rsidP="008846A7">
      <w:pPr>
        <w:spacing w:before="12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–</w:t>
      </w:r>
      <w:r w:rsidR="008846A7">
        <w:rPr>
          <w:rFonts w:ascii="Times New Roman" w:hAnsi="Times New Roman"/>
          <w:sz w:val="24"/>
          <w:szCs w:val="24"/>
        </w:rPr>
        <w:tab/>
      </w:r>
      <w:r w:rsidRPr="008846A7">
        <w:rPr>
          <w:rFonts w:ascii="Times New Roman" w:hAnsi="Times New Roman"/>
          <w:sz w:val="24"/>
          <w:szCs w:val="24"/>
        </w:rPr>
        <w:t>gromadzenie informacji o obywatelstwie</w:t>
      </w:r>
      <w:r w:rsidR="0039775C" w:rsidRPr="008846A7">
        <w:rPr>
          <w:rFonts w:ascii="Times New Roman" w:hAnsi="Times New Roman"/>
          <w:sz w:val="24"/>
          <w:szCs w:val="24"/>
        </w:rPr>
        <w:t xml:space="preserve"> i płci wszystkich cudzoziemców.</w:t>
      </w:r>
    </w:p>
    <w:p w14:paraId="3BA458B8" w14:textId="441F25CC" w:rsidR="005064FA" w:rsidRPr="008846A7" w:rsidRDefault="005064FA" w:rsidP="008846A7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Należy jednocześnie mieć na uwadze, że w sytuacji opuszczenia terytorium R</w:t>
      </w:r>
      <w:r w:rsidR="00653C4E">
        <w:rPr>
          <w:rFonts w:ascii="Times New Roman" w:hAnsi="Times New Roman"/>
          <w:sz w:val="24"/>
          <w:szCs w:val="24"/>
        </w:rPr>
        <w:t xml:space="preserve">zeczypospolitej </w:t>
      </w:r>
      <w:r w:rsidRPr="008846A7">
        <w:rPr>
          <w:rFonts w:ascii="Times New Roman" w:hAnsi="Times New Roman"/>
          <w:sz w:val="24"/>
          <w:szCs w:val="24"/>
        </w:rPr>
        <w:t>P</w:t>
      </w:r>
      <w:r w:rsidR="00653C4E">
        <w:rPr>
          <w:rFonts w:ascii="Times New Roman" w:hAnsi="Times New Roman"/>
          <w:sz w:val="24"/>
          <w:szCs w:val="24"/>
        </w:rPr>
        <w:t>olskiej</w:t>
      </w:r>
      <w:r w:rsidRPr="008846A7">
        <w:rPr>
          <w:rFonts w:ascii="Times New Roman" w:hAnsi="Times New Roman"/>
          <w:sz w:val="24"/>
          <w:szCs w:val="24"/>
        </w:rPr>
        <w:t xml:space="preserve"> przez cudzoziemców, którym nadano numer PESEL</w:t>
      </w:r>
      <w:r w:rsidR="003F3323">
        <w:rPr>
          <w:rFonts w:ascii="Times New Roman" w:hAnsi="Times New Roman"/>
          <w:sz w:val="24"/>
          <w:szCs w:val="24"/>
        </w:rPr>
        <w:t>,</w:t>
      </w:r>
      <w:r w:rsidRPr="008846A7">
        <w:rPr>
          <w:rFonts w:ascii="Times New Roman" w:hAnsi="Times New Roman"/>
          <w:sz w:val="24"/>
          <w:szCs w:val="24"/>
        </w:rPr>
        <w:t xml:space="preserve"> nie będzie możliwości aktualizacji ich danych w rejestrze. Przykładowo po wyjeździe cudzoziemca z </w:t>
      </w:r>
      <w:r w:rsidR="00653C4E" w:rsidRPr="008846A7">
        <w:rPr>
          <w:rFonts w:ascii="Times New Roman" w:hAnsi="Times New Roman"/>
          <w:sz w:val="24"/>
          <w:szCs w:val="24"/>
        </w:rPr>
        <w:t>R</w:t>
      </w:r>
      <w:r w:rsidR="00653C4E">
        <w:rPr>
          <w:rFonts w:ascii="Times New Roman" w:hAnsi="Times New Roman"/>
          <w:sz w:val="24"/>
          <w:szCs w:val="24"/>
        </w:rPr>
        <w:t xml:space="preserve">zeczypospolitej </w:t>
      </w:r>
      <w:r w:rsidR="00653C4E" w:rsidRPr="008846A7">
        <w:rPr>
          <w:rFonts w:ascii="Times New Roman" w:hAnsi="Times New Roman"/>
          <w:sz w:val="24"/>
          <w:szCs w:val="24"/>
        </w:rPr>
        <w:t>P</w:t>
      </w:r>
      <w:r w:rsidR="00653C4E">
        <w:rPr>
          <w:rFonts w:ascii="Times New Roman" w:hAnsi="Times New Roman"/>
          <w:sz w:val="24"/>
          <w:szCs w:val="24"/>
        </w:rPr>
        <w:t>olskiej</w:t>
      </w:r>
      <w:r w:rsidRPr="008846A7">
        <w:rPr>
          <w:rFonts w:ascii="Times New Roman" w:hAnsi="Times New Roman"/>
          <w:sz w:val="24"/>
          <w:szCs w:val="24"/>
        </w:rPr>
        <w:t xml:space="preserve"> </w:t>
      </w:r>
      <w:r w:rsidR="00653C4E">
        <w:rPr>
          <w:rFonts w:ascii="Times New Roman" w:hAnsi="Times New Roman"/>
          <w:sz w:val="24"/>
          <w:szCs w:val="24"/>
        </w:rPr>
        <w:t>nadal</w:t>
      </w:r>
      <w:r w:rsidRPr="008846A7">
        <w:rPr>
          <w:rFonts w:ascii="Times New Roman" w:hAnsi="Times New Roman"/>
          <w:sz w:val="24"/>
          <w:szCs w:val="24"/>
        </w:rPr>
        <w:t xml:space="preserve"> będzie widniał on w rejestrze jako osoba żyjąca</w:t>
      </w:r>
      <w:r w:rsidR="0039775C" w:rsidRPr="008846A7">
        <w:rPr>
          <w:rFonts w:ascii="Times New Roman" w:hAnsi="Times New Roman"/>
          <w:sz w:val="24"/>
          <w:szCs w:val="24"/>
        </w:rPr>
        <w:t>,</w:t>
      </w:r>
      <w:r w:rsidRPr="008846A7">
        <w:rPr>
          <w:rFonts w:ascii="Times New Roman" w:hAnsi="Times New Roman"/>
          <w:sz w:val="24"/>
          <w:szCs w:val="24"/>
        </w:rPr>
        <w:t xml:space="preserve"> bowiem brak narzędzi weryfikacji tej danej.</w:t>
      </w:r>
    </w:p>
    <w:p w14:paraId="2AEC5D44" w14:textId="34F14111" w:rsidR="005064FA" w:rsidRPr="008846A7" w:rsidRDefault="0039775C" w:rsidP="008846A7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Szczególnie istotnym</w:t>
      </w:r>
      <w:r w:rsidR="005064FA" w:rsidRPr="008846A7">
        <w:rPr>
          <w:rFonts w:ascii="Times New Roman" w:hAnsi="Times New Roman"/>
          <w:sz w:val="24"/>
          <w:szCs w:val="24"/>
        </w:rPr>
        <w:t xml:space="preserve"> znaczenie</w:t>
      </w:r>
      <w:r w:rsidRPr="008846A7">
        <w:rPr>
          <w:rFonts w:ascii="Times New Roman" w:hAnsi="Times New Roman"/>
          <w:sz w:val="24"/>
          <w:szCs w:val="24"/>
        </w:rPr>
        <w:t>m</w:t>
      </w:r>
      <w:r w:rsidR="005064FA" w:rsidRPr="008846A7">
        <w:rPr>
          <w:rFonts w:ascii="Times New Roman" w:hAnsi="Times New Roman"/>
          <w:sz w:val="24"/>
          <w:szCs w:val="24"/>
        </w:rPr>
        <w:t xml:space="preserve"> dla projektowanej zmiany jest fakt, że rejestrowanie informacji o cudzoziemcach ma istotne znaczenie z punktu wi</w:t>
      </w:r>
      <w:r w:rsidR="00E54393" w:rsidRPr="008846A7">
        <w:rPr>
          <w:rFonts w:ascii="Times New Roman" w:hAnsi="Times New Roman"/>
          <w:sz w:val="24"/>
          <w:szCs w:val="24"/>
        </w:rPr>
        <w:t>dzenia bezpieczeństwa p</w:t>
      </w:r>
      <w:r w:rsidR="005064FA" w:rsidRPr="008846A7">
        <w:rPr>
          <w:rFonts w:ascii="Times New Roman" w:hAnsi="Times New Roman"/>
          <w:sz w:val="24"/>
          <w:szCs w:val="24"/>
        </w:rPr>
        <w:t>aństwa. Podmiotami, którym najczęściej udostępnia się dane są: Policja, Straż Graniczna, a także A</w:t>
      </w:r>
      <w:r w:rsidR="00653C4E">
        <w:rPr>
          <w:rFonts w:ascii="Times New Roman" w:hAnsi="Times New Roman"/>
          <w:sz w:val="24"/>
          <w:szCs w:val="24"/>
        </w:rPr>
        <w:t xml:space="preserve">gencja </w:t>
      </w:r>
      <w:r w:rsidR="005064FA" w:rsidRPr="008846A7">
        <w:rPr>
          <w:rFonts w:ascii="Times New Roman" w:hAnsi="Times New Roman"/>
          <w:sz w:val="24"/>
          <w:szCs w:val="24"/>
        </w:rPr>
        <w:t>B</w:t>
      </w:r>
      <w:r w:rsidR="00653C4E">
        <w:rPr>
          <w:rFonts w:ascii="Times New Roman" w:hAnsi="Times New Roman"/>
          <w:sz w:val="24"/>
          <w:szCs w:val="24"/>
        </w:rPr>
        <w:t xml:space="preserve">ezpieczeństwa </w:t>
      </w:r>
      <w:r w:rsidR="005064FA" w:rsidRPr="008846A7">
        <w:rPr>
          <w:rFonts w:ascii="Times New Roman" w:hAnsi="Times New Roman"/>
          <w:sz w:val="24"/>
          <w:szCs w:val="24"/>
        </w:rPr>
        <w:t>W</w:t>
      </w:r>
      <w:r w:rsidR="00653C4E">
        <w:rPr>
          <w:rFonts w:ascii="Times New Roman" w:hAnsi="Times New Roman"/>
          <w:sz w:val="24"/>
          <w:szCs w:val="24"/>
        </w:rPr>
        <w:t>ewnętrznego</w:t>
      </w:r>
      <w:r w:rsidR="005064FA" w:rsidRPr="008846A7">
        <w:rPr>
          <w:rFonts w:ascii="Times New Roman" w:hAnsi="Times New Roman"/>
          <w:sz w:val="24"/>
          <w:szCs w:val="24"/>
        </w:rPr>
        <w:t>. Obecnie nie ma możliwości zlokalizowania cudzoziemca wpisanego do RZC, gdyż trzeba znać gminę, w której dokonał on zgłoszenia pobytu. Taki model RZC znacznie utrudnia służbom dotarcie do danych o cudzoziemcach oraz wydłuża czas pozyskania informacji i utrudnia identyfikację.</w:t>
      </w:r>
    </w:p>
    <w:p w14:paraId="48C2CC0D" w14:textId="6B73168E" w:rsidR="005064FA" w:rsidRPr="008846A7" w:rsidRDefault="005064FA" w:rsidP="008846A7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Zgodnie z projektowanymi przepisami (art. 4 projektu) dane zgromadzone dotychczas w RZC nie zostaną utracone</w:t>
      </w:r>
      <w:r w:rsidR="00FC2080" w:rsidRPr="008846A7">
        <w:rPr>
          <w:rFonts w:ascii="Times New Roman" w:hAnsi="Times New Roman"/>
          <w:sz w:val="24"/>
          <w:szCs w:val="24"/>
        </w:rPr>
        <w:t>,</w:t>
      </w:r>
      <w:r w:rsidRPr="008846A7">
        <w:rPr>
          <w:rFonts w:ascii="Times New Roman" w:hAnsi="Times New Roman"/>
          <w:sz w:val="24"/>
          <w:szCs w:val="24"/>
        </w:rPr>
        <w:t xml:space="preserve"> lecz zarchiwizowane zgodnie z obowiązującymi regulacjami. Do zarchiwizo</w:t>
      </w:r>
      <w:r w:rsidR="0039775C" w:rsidRPr="008846A7">
        <w:rPr>
          <w:rFonts w:ascii="Times New Roman" w:hAnsi="Times New Roman"/>
          <w:sz w:val="24"/>
          <w:szCs w:val="24"/>
        </w:rPr>
        <w:t>wania RZC przewidziano długi 10-</w:t>
      </w:r>
      <w:r w:rsidR="008846A7">
        <w:rPr>
          <w:rFonts w:ascii="Times New Roman" w:hAnsi="Times New Roman"/>
          <w:sz w:val="24"/>
          <w:szCs w:val="24"/>
        </w:rPr>
        <w:t>letni okres wynikający z </w:t>
      </w:r>
      <w:r w:rsidRPr="008846A7">
        <w:rPr>
          <w:rFonts w:ascii="Times New Roman" w:hAnsi="Times New Roman"/>
          <w:sz w:val="24"/>
          <w:szCs w:val="24"/>
        </w:rPr>
        <w:t xml:space="preserve">faktu, że w niektórych RZC mogą być zarejestrowane aktualne długie pobyty czasowe cudzoziemców </w:t>
      </w:r>
      <w:r w:rsidR="005B4DD1" w:rsidRPr="008846A7">
        <w:rPr>
          <w:rFonts w:ascii="Times New Roman" w:hAnsi="Times New Roman"/>
          <w:sz w:val="24"/>
          <w:szCs w:val="24"/>
        </w:rPr>
        <w:t>nieposiadających</w:t>
      </w:r>
      <w:r w:rsidRPr="008846A7">
        <w:rPr>
          <w:rFonts w:ascii="Times New Roman" w:hAnsi="Times New Roman"/>
          <w:sz w:val="24"/>
          <w:szCs w:val="24"/>
        </w:rPr>
        <w:t xml:space="preserve"> numeru PESEL. Organy gmin nie mus</w:t>
      </w:r>
      <w:r w:rsidR="0039775C" w:rsidRPr="008846A7">
        <w:rPr>
          <w:rFonts w:ascii="Times New Roman" w:hAnsi="Times New Roman"/>
          <w:sz w:val="24"/>
          <w:szCs w:val="24"/>
        </w:rPr>
        <w:t>zą jednakże czekać do upływu 10-</w:t>
      </w:r>
      <w:r w:rsidRPr="008846A7">
        <w:rPr>
          <w:rFonts w:ascii="Times New Roman" w:hAnsi="Times New Roman"/>
          <w:sz w:val="24"/>
          <w:szCs w:val="24"/>
        </w:rPr>
        <w:t>letniego okresu</w:t>
      </w:r>
      <w:r w:rsidR="00E54393" w:rsidRPr="008846A7">
        <w:rPr>
          <w:rFonts w:ascii="Times New Roman" w:hAnsi="Times New Roman"/>
          <w:sz w:val="24"/>
          <w:szCs w:val="24"/>
        </w:rPr>
        <w:t>,</w:t>
      </w:r>
      <w:r w:rsidRPr="008846A7">
        <w:rPr>
          <w:rFonts w:ascii="Times New Roman" w:hAnsi="Times New Roman"/>
          <w:sz w:val="24"/>
          <w:szCs w:val="24"/>
        </w:rPr>
        <w:t xml:space="preserve"> lecz dokonać archiwizacji RZC dużo wcześniej </w:t>
      </w:r>
      <w:r w:rsidRPr="008846A7">
        <w:rPr>
          <w:rFonts w:ascii="Times New Roman" w:hAnsi="Times New Roman"/>
          <w:sz w:val="24"/>
          <w:szCs w:val="24"/>
        </w:rPr>
        <w:lastRenderedPageBreak/>
        <w:t>w</w:t>
      </w:r>
      <w:r w:rsidR="008846A7">
        <w:rPr>
          <w:rFonts w:ascii="Times New Roman" w:hAnsi="Times New Roman"/>
          <w:sz w:val="24"/>
          <w:szCs w:val="24"/>
        </w:rPr>
        <w:t> </w:t>
      </w:r>
      <w:r w:rsidRPr="008846A7">
        <w:rPr>
          <w:rFonts w:ascii="Times New Roman" w:hAnsi="Times New Roman"/>
          <w:sz w:val="24"/>
          <w:szCs w:val="24"/>
        </w:rPr>
        <w:t>przypadku całkowitej dezaktualizacji RZC lub nadania numeru PESEL figurującym w nim cudzoziemcom. W praktyce wiele niewielkich gmin dokona archiwizacji RZC w</w:t>
      </w:r>
      <w:r w:rsidR="008846A7">
        <w:rPr>
          <w:rFonts w:ascii="Times New Roman" w:hAnsi="Times New Roman"/>
          <w:sz w:val="24"/>
          <w:szCs w:val="24"/>
        </w:rPr>
        <w:t> </w:t>
      </w:r>
      <w:r w:rsidRPr="008846A7">
        <w:rPr>
          <w:rFonts w:ascii="Times New Roman" w:hAnsi="Times New Roman"/>
          <w:sz w:val="24"/>
          <w:szCs w:val="24"/>
        </w:rPr>
        <w:t>krótkim czasie z uwagi na brak zameldowanych na ich terenie cudzoziemców lub nieliczne takie przypadki.</w:t>
      </w:r>
    </w:p>
    <w:p w14:paraId="741ADA19" w14:textId="064B3C70" w:rsidR="005064FA" w:rsidRPr="008846A7" w:rsidRDefault="005064FA" w:rsidP="008846A7">
      <w:pPr>
        <w:spacing w:before="12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Konsekwencją likwidacji rejestró</w:t>
      </w:r>
      <w:r w:rsidR="0039775C" w:rsidRPr="008846A7">
        <w:rPr>
          <w:rFonts w:ascii="Times New Roman" w:hAnsi="Times New Roman"/>
          <w:sz w:val="24"/>
          <w:szCs w:val="24"/>
        </w:rPr>
        <w:t>w zamieszkania cudzoziemców jest</w:t>
      </w:r>
      <w:r w:rsidRPr="008846A7">
        <w:rPr>
          <w:rFonts w:ascii="Times New Roman" w:hAnsi="Times New Roman"/>
          <w:sz w:val="24"/>
          <w:szCs w:val="24"/>
        </w:rPr>
        <w:t xml:space="preserve"> konieczność usunięcia odwołania do rejestrów zamieszkania cudzoziemców zawartego w niektórych przepisach ustawy. W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takim stanie rzeczy należało dokonać modyfikacji przepisów art.</w:t>
      </w:r>
      <w:r w:rsidR="008846A7">
        <w:rPr>
          <w:rFonts w:ascii="Times New Roman" w:hAnsi="Times New Roman"/>
          <w:sz w:val="24"/>
          <w:szCs w:val="24"/>
        </w:rPr>
        <w:t> </w:t>
      </w:r>
      <w:r w:rsidRPr="008846A7">
        <w:rPr>
          <w:rFonts w:ascii="Times New Roman" w:hAnsi="Times New Roman"/>
          <w:sz w:val="24"/>
          <w:szCs w:val="24"/>
        </w:rPr>
        <w:t xml:space="preserve">1 pkt 2, art. 3, art. 13 pkt 1, art. 26 ust. 2, art. 45 ust. 2, art. 46 ust. 1 i art. 50 ust. 2. </w:t>
      </w:r>
      <w:r w:rsidR="005A6BEE" w:rsidRPr="008846A7">
        <w:rPr>
          <w:rFonts w:ascii="Times New Roman" w:hAnsi="Times New Roman"/>
          <w:sz w:val="24"/>
          <w:szCs w:val="24"/>
        </w:rPr>
        <w:t>Z</w:t>
      </w:r>
      <w:r w:rsidR="00B67491" w:rsidRPr="008846A7">
        <w:rPr>
          <w:rStyle w:val="Ppogrubienie"/>
          <w:rFonts w:ascii="Times New Roman" w:hAnsi="Times New Roman"/>
          <w:b w:val="0"/>
          <w:sz w:val="24"/>
          <w:szCs w:val="24"/>
        </w:rPr>
        <w:t xml:space="preserve"> uwagi na fakt, że dane z rejestrów zamieszkania nie będą przenoszone do rejestru PESEL, </w:t>
      </w:r>
      <w:r w:rsidR="007300AE" w:rsidRPr="008846A7">
        <w:rPr>
          <w:rStyle w:val="Ppogrubienie"/>
          <w:rFonts w:ascii="Times New Roman" w:hAnsi="Times New Roman"/>
          <w:b w:val="0"/>
          <w:sz w:val="24"/>
          <w:szCs w:val="24"/>
        </w:rPr>
        <w:t xml:space="preserve">dla zapewnienia możliwości uzyskania pełnego odpisu przetworzonych danych oraz udostępniania danych z tych rejestrów </w:t>
      </w:r>
      <w:r w:rsidR="00B67491" w:rsidRPr="008846A7">
        <w:rPr>
          <w:rStyle w:val="Ppogrubienie"/>
          <w:rFonts w:ascii="Times New Roman" w:hAnsi="Times New Roman"/>
          <w:b w:val="0"/>
          <w:sz w:val="24"/>
          <w:szCs w:val="24"/>
        </w:rPr>
        <w:t xml:space="preserve">po 1 stycznia 2018 r. </w:t>
      </w:r>
      <w:r w:rsidR="007300AE" w:rsidRPr="008846A7">
        <w:rPr>
          <w:rStyle w:val="Ppogrubienie"/>
          <w:rFonts w:ascii="Times New Roman" w:hAnsi="Times New Roman"/>
          <w:b w:val="0"/>
          <w:sz w:val="24"/>
          <w:szCs w:val="24"/>
        </w:rPr>
        <w:t>do czasu ich</w:t>
      </w:r>
      <w:r w:rsidR="00B67491" w:rsidRPr="008846A7">
        <w:rPr>
          <w:rStyle w:val="Ppogrubienie"/>
          <w:rFonts w:ascii="Times New Roman" w:hAnsi="Times New Roman"/>
          <w:b w:val="0"/>
          <w:sz w:val="24"/>
          <w:szCs w:val="24"/>
        </w:rPr>
        <w:t xml:space="preserve"> ostatecznego</w:t>
      </w:r>
      <w:r w:rsidR="007300AE" w:rsidRPr="008846A7">
        <w:rPr>
          <w:rStyle w:val="Ppogrubienie"/>
          <w:rFonts w:ascii="Times New Roman" w:hAnsi="Times New Roman"/>
          <w:b w:val="0"/>
          <w:sz w:val="24"/>
          <w:szCs w:val="24"/>
        </w:rPr>
        <w:t xml:space="preserve"> przekazania do właściwych archiwów państwowych przewidziano przepis przejściowy umożliwiający odpowiednie stosowanie w tym okresie przepisów </w:t>
      </w:r>
      <w:r w:rsidR="004F722C" w:rsidRPr="008846A7">
        <w:rPr>
          <w:rStyle w:val="Ppogrubienie"/>
          <w:rFonts w:ascii="Times New Roman" w:hAnsi="Times New Roman"/>
          <w:b w:val="0"/>
          <w:sz w:val="24"/>
          <w:szCs w:val="24"/>
        </w:rPr>
        <w:t>w</w:t>
      </w:r>
      <w:r w:rsidR="008846A7">
        <w:rPr>
          <w:rStyle w:val="Ppogrubienie"/>
          <w:rFonts w:ascii="Times New Roman" w:hAnsi="Times New Roman"/>
          <w:b w:val="0"/>
          <w:sz w:val="24"/>
          <w:szCs w:val="24"/>
        </w:rPr>
        <w:t> </w:t>
      </w:r>
      <w:r w:rsidR="004F722C" w:rsidRPr="008846A7">
        <w:rPr>
          <w:rStyle w:val="Ppogrubienie"/>
          <w:rFonts w:ascii="Times New Roman" w:hAnsi="Times New Roman"/>
          <w:b w:val="0"/>
          <w:sz w:val="24"/>
          <w:szCs w:val="24"/>
        </w:rPr>
        <w:t>brzmieniu dotychczasowym</w:t>
      </w:r>
      <w:r w:rsidR="007300AE" w:rsidRPr="008846A7">
        <w:rPr>
          <w:rStyle w:val="Ppogrubienie"/>
          <w:rFonts w:ascii="Times New Roman" w:hAnsi="Times New Roman"/>
          <w:b w:val="0"/>
          <w:sz w:val="24"/>
          <w:szCs w:val="24"/>
        </w:rPr>
        <w:t>.</w:t>
      </w:r>
      <w:r w:rsidR="00B67491" w:rsidRPr="008846A7">
        <w:rPr>
          <w:rStyle w:val="Ppogrubienie"/>
          <w:rFonts w:ascii="Times New Roman" w:hAnsi="Times New Roman"/>
          <w:b w:val="0"/>
          <w:sz w:val="24"/>
          <w:szCs w:val="24"/>
        </w:rPr>
        <w:t xml:space="preserve"> Po przekazaniu danych z rejestrów zamieszkania cudzoziemców dane te będą mogły być udostępniane na zasadach wynikających z</w:t>
      </w:r>
      <w:r w:rsidR="008846A7">
        <w:rPr>
          <w:rStyle w:val="Ppogrubienie"/>
          <w:rFonts w:ascii="Times New Roman" w:hAnsi="Times New Roman"/>
          <w:b w:val="0"/>
          <w:sz w:val="24"/>
          <w:szCs w:val="24"/>
        </w:rPr>
        <w:t> </w:t>
      </w:r>
      <w:r w:rsidR="00B67491" w:rsidRPr="008846A7">
        <w:rPr>
          <w:rStyle w:val="Ppogrubienie"/>
          <w:rFonts w:ascii="Times New Roman" w:hAnsi="Times New Roman"/>
          <w:b w:val="0"/>
          <w:sz w:val="24"/>
          <w:szCs w:val="24"/>
        </w:rPr>
        <w:t xml:space="preserve">przepisów </w:t>
      </w:r>
      <w:r w:rsidR="00F34FB3" w:rsidRPr="008846A7">
        <w:rPr>
          <w:rStyle w:val="Ppogrubienie"/>
          <w:rFonts w:ascii="Times New Roman" w:hAnsi="Times New Roman"/>
          <w:b w:val="0"/>
          <w:sz w:val="24"/>
          <w:szCs w:val="24"/>
        </w:rPr>
        <w:t>ustawy z dnia 14 lipca 1983 r</w:t>
      </w:r>
      <w:r w:rsidR="00DC73CA" w:rsidRPr="008846A7">
        <w:rPr>
          <w:rStyle w:val="Ppogrubienie"/>
          <w:rFonts w:ascii="Times New Roman" w:hAnsi="Times New Roman"/>
          <w:b w:val="0"/>
          <w:sz w:val="24"/>
          <w:szCs w:val="24"/>
        </w:rPr>
        <w:t>.</w:t>
      </w:r>
      <w:r w:rsidR="00F34FB3" w:rsidRPr="008846A7">
        <w:rPr>
          <w:rStyle w:val="Ppogrubienie"/>
          <w:rFonts w:ascii="Times New Roman" w:hAnsi="Times New Roman"/>
          <w:b w:val="0"/>
          <w:sz w:val="24"/>
          <w:szCs w:val="24"/>
        </w:rPr>
        <w:t xml:space="preserve"> o narodowym zasobie archiwalnym i</w:t>
      </w:r>
      <w:r w:rsidR="008846A7">
        <w:rPr>
          <w:rStyle w:val="Ppogrubienie"/>
          <w:rFonts w:ascii="Times New Roman" w:hAnsi="Times New Roman"/>
          <w:b w:val="0"/>
          <w:sz w:val="24"/>
          <w:szCs w:val="24"/>
        </w:rPr>
        <w:t> </w:t>
      </w:r>
      <w:r w:rsidR="00F34FB3" w:rsidRPr="008846A7">
        <w:rPr>
          <w:rStyle w:val="Ppogrubienie"/>
          <w:rFonts w:ascii="Times New Roman" w:hAnsi="Times New Roman"/>
          <w:b w:val="0"/>
          <w:sz w:val="24"/>
          <w:szCs w:val="24"/>
        </w:rPr>
        <w:t>archiwach (Dz. U. z 2016 r. poz. 1506</w:t>
      </w:r>
      <w:r w:rsidR="00BB568A" w:rsidRPr="008846A7">
        <w:rPr>
          <w:rStyle w:val="Ppogrubienie"/>
          <w:rFonts w:ascii="Times New Roman" w:hAnsi="Times New Roman"/>
          <w:b w:val="0"/>
          <w:sz w:val="24"/>
          <w:szCs w:val="24"/>
        </w:rPr>
        <w:t>, z późn. zm.</w:t>
      </w:r>
      <w:r w:rsidR="00F34FB3" w:rsidRPr="008846A7">
        <w:rPr>
          <w:rStyle w:val="Ppogrubienie"/>
          <w:rFonts w:ascii="Times New Roman" w:hAnsi="Times New Roman"/>
          <w:b w:val="0"/>
          <w:sz w:val="24"/>
          <w:szCs w:val="24"/>
        </w:rPr>
        <w:t>)</w:t>
      </w:r>
      <w:r w:rsidR="00BB568A" w:rsidRPr="008846A7">
        <w:rPr>
          <w:rStyle w:val="Ppogrubienie"/>
          <w:rFonts w:ascii="Times New Roman" w:hAnsi="Times New Roman"/>
          <w:b w:val="0"/>
          <w:sz w:val="24"/>
          <w:szCs w:val="24"/>
        </w:rPr>
        <w:t>.</w:t>
      </w:r>
    </w:p>
    <w:p w14:paraId="452DE6F2" w14:textId="77777777" w:rsidR="005064FA" w:rsidRPr="008846A7" w:rsidRDefault="005064FA" w:rsidP="008846A7">
      <w:pPr>
        <w:spacing w:before="12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8846A7">
        <w:rPr>
          <w:rFonts w:ascii="Times New Roman" w:hAnsi="Times New Roman"/>
          <w:b/>
          <w:sz w:val="24"/>
          <w:szCs w:val="24"/>
        </w:rPr>
        <w:t>Inne zmiany</w:t>
      </w:r>
      <w:r w:rsidR="00E64EC4" w:rsidRPr="008846A7">
        <w:rPr>
          <w:rFonts w:ascii="Times New Roman" w:hAnsi="Times New Roman"/>
          <w:b/>
          <w:sz w:val="24"/>
          <w:szCs w:val="24"/>
        </w:rPr>
        <w:t xml:space="preserve"> w zakresie ustawy o ewidencji ludności </w:t>
      </w:r>
    </w:p>
    <w:p w14:paraId="1B3E0D35" w14:textId="2659F96D" w:rsidR="00CB1F57" w:rsidRPr="008846A7" w:rsidRDefault="005064FA" w:rsidP="008846A7">
      <w:pPr>
        <w:spacing w:before="120" w:line="360" w:lineRule="auto"/>
        <w:jc w:val="both"/>
        <w:rPr>
          <w:rFonts w:ascii="Times New Roman" w:hAnsi="Times New Roman"/>
          <w:color w:val="1F497D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W projekcie uwzględniono zmiany porządkowe wynikające z praktyki stosowania ustawy o ewidencji ludności. W tym celu umożliwiono organowi właściwemu do zameldowania na pobyt stały i czasowy cudzoziemca rejestrację danych dotyczących zawarcia i rozwiązania związku małżeńskiego zawartego przez cudzoziemca (zmiana art. 10 ust. 1 pkt 9). Nie było uzasadnionym pozostawienie tej danej poza właściwością organu gminy w sytuacji rejestrowania przez niego informacji o stanie cywilnym,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a</w:t>
      </w:r>
      <w:r w:rsidR="008846A7">
        <w:rPr>
          <w:rFonts w:ascii="Times New Roman" w:hAnsi="Times New Roman"/>
          <w:sz w:val="24"/>
          <w:szCs w:val="24"/>
        </w:rPr>
        <w:t> </w:t>
      </w:r>
      <w:r w:rsidRPr="008846A7">
        <w:rPr>
          <w:rFonts w:ascii="Times New Roman" w:hAnsi="Times New Roman"/>
          <w:sz w:val="24"/>
          <w:szCs w:val="24"/>
        </w:rPr>
        <w:t>także rejestrowania jej w stosunku do tej samej kategorii osób w przypadku ubiegania się o nadanie numeru PESEL przez cudzoziemca na podstawie odrębnych przepisów. Projektowany przepis umożliwia organom gmin rejestrację danych dotyczących związku małżeńskiego cudzoziemca, a także ich uzupełnianie w przypadku braku tych danych w rejestrze.</w:t>
      </w:r>
    </w:p>
    <w:p w14:paraId="128EAF27" w14:textId="7B03A63A" w:rsidR="005064FA" w:rsidRPr="008846A7" w:rsidRDefault="005064FA" w:rsidP="008846A7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Do zakresu danych gromadzonych w rejestrze PESEL (art. 8) dodano pkt 20a przewidujący możliwość gromadzenia w rejestrze PESEL danej o przewidywanym okresie pobytu osoby poza granicami R</w:t>
      </w:r>
      <w:r w:rsidR="003C40C5">
        <w:rPr>
          <w:rFonts w:ascii="Times New Roman" w:hAnsi="Times New Roman"/>
          <w:sz w:val="24"/>
          <w:szCs w:val="24"/>
        </w:rPr>
        <w:t>zeczypospolitej Polskiej</w:t>
      </w:r>
      <w:r w:rsidRPr="008846A7">
        <w:rPr>
          <w:rFonts w:ascii="Times New Roman" w:hAnsi="Times New Roman"/>
          <w:sz w:val="24"/>
          <w:szCs w:val="24"/>
        </w:rPr>
        <w:t xml:space="preserve"> trwającego dłużej niż </w:t>
      </w:r>
      <w:r w:rsidRPr="008846A7">
        <w:rPr>
          <w:rFonts w:ascii="Times New Roman" w:hAnsi="Times New Roman"/>
          <w:sz w:val="24"/>
          <w:szCs w:val="24"/>
        </w:rPr>
        <w:lastRenderedPageBreak/>
        <w:t>6</w:t>
      </w:r>
      <w:r w:rsidR="003C40C5">
        <w:rPr>
          <w:rFonts w:ascii="Times New Roman" w:hAnsi="Times New Roman"/>
          <w:sz w:val="24"/>
          <w:szCs w:val="24"/>
        </w:rPr>
        <w:t> </w:t>
      </w:r>
      <w:r w:rsidRPr="008846A7">
        <w:rPr>
          <w:rFonts w:ascii="Times New Roman" w:hAnsi="Times New Roman"/>
          <w:sz w:val="24"/>
          <w:szCs w:val="24"/>
        </w:rPr>
        <w:t xml:space="preserve">miesięcy. Informację </w:t>
      </w:r>
      <w:r w:rsidR="00653C4E">
        <w:rPr>
          <w:rFonts w:ascii="Times New Roman" w:hAnsi="Times New Roman"/>
          <w:sz w:val="24"/>
          <w:szCs w:val="24"/>
        </w:rPr>
        <w:t>tę</w:t>
      </w:r>
      <w:r w:rsidRPr="008846A7">
        <w:rPr>
          <w:rFonts w:ascii="Times New Roman" w:hAnsi="Times New Roman"/>
          <w:sz w:val="24"/>
          <w:szCs w:val="24"/>
        </w:rPr>
        <w:t xml:space="preserve"> wprowadzono w związku z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postulowanymi potrzebami statystyki publicznej dla realizacji zobowiązań R</w:t>
      </w:r>
      <w:r w:rsidR="00653C4E">
        <w:rPr>
          <w:rFonts w:ascii="Times New Roman" w:hAnsi="Times New Roman"/>
          <w:sz w:val="24"/>
          <w:szCs w:val="24"/>
        </w:rPr>
        <w:t xml:space="preserve">zeczypospolitej </w:t>
      </w:r>
      <w:r w:rsidRPr="008846A7">
        <w:rPr>
          <w:rFonts w:ascii="Times New Roman" w:hAnsi="Times New Roman"/>
          <w:sz w:val="24"/>
          <w:szCs w:val="24"/>
        </w:rPr>
        <w:t>P</w:t>
      </w:r>
      <w:r w:rsidR="00653C4E">
        <w:rPr>
          <w:rFonts w:ascii="Times New Roman" w:hAnsi="Times New Roman"/>
          <w:sz w:val="24"/>
          <w:szCs w:val="24"/>
        </w:rPr>
        <w:t>olskiej</w:t>
      </w:r>
      <w:r w:rsidRPr="008846A7">
        <w:rPr>
          <w:rFonts w:ascii="Times New Roman" w:hAnsi="Times New Roman"/>
          <w:sz w:val="24"/>
          <w:szCs w:val="24"/>
        </w:rPr>
        <w:t xml:space="preserve"> do gromadzenia i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przekazywania danych dotyczących migracji i statystyk w dziedzinie demografii. Statystyka zainteresowana jest informacjami o wyjazdach za granicę na okres co najmniej 12 miesięcy. Obecnie nie ma możliwości pozyskania takiej informacji z rejestru PESEL z uwagi na brak rejestrowania informacji o deklarowanym okresie pobytu czasowego poza granicami R</w:t>
      </w:r>
      <w:r w:rsidR="005109D8">
        <w:rPr>
          <w:rFonts w:ascii="Times New Roman" w:hAnsi="Times New Roman"/>
          <w:sz w:val="24"/>
          <w:szCs w:val="24"/>
        </w:rPr>
        <w:t xml:space="preserve">zeczypospolitej </w:t>
      </w:r>
      <w:r w:rsidRPr="008846A7">
        <w:rPr>
          <w:rFonts w:ascii="Times New Roman" w:hAnsi="Times New Roman"/>
          <w:sz w:val="24"/>
          <w:szCs w:val="24"/>
        </w:rPr>
        <w:t>P</w:t>
      </w:r>
      <w:r w:rsidR="005109D8">
        <w:rPr>
          <w:rFonts w:ascii="Times New Roman" w:hAnsi="Times New Roman"/>
          <w:sz w:val="24"/>
          <w:szCs w:val="24"/>
        </w:rPr>
        <w:t>olskiej</w:t>
      </w:r>
      <w:r w:rsidRPr="008846A7">
        <w:rPr>
          <w:rFonts w:ascii="Times New Roman" w:hAnsi="Times New Roman"/>
          <w:sz w:val="24"/>
          <w:szCs w:val="24"/>
        </w:rPr>
        <w:t xml:space="preserve">. </w:t>
      </w:r>
      <w:r w:rsidR="005B71DA" w:rsidRPr="008846A7">
        <w:rPr>
          <w:rFonts w:ascii="Times New Roman" w:hAnsi="Times New Roman"/>
          <w:sz w:val="24"/>
          <w:szCs w:val="24"/>
        </w:rPr>
        <w:t>Należy przy tym zwrócić uwagę, ż</w:t>
      </w:r>
      <w:r w:rsidRPr="008846A7">
        <w:rPr>
          <w:rFonts w:ascii="Times New Roman" w:hAnsi="Times New Roman"/>
          <w:sz w:val="24"/>
          <w:szCs w:val="24"/>
        </w:rPr>
        <w:t xml:space="preserve">e informacja ta </w:t>
      </w:r>
      <w:r w:rsidR="005109D8" w:rsidRPr="008846A7">
        <w:rPr>
          <w:rFonts w:ascii="Times New Roman" w:hAnsi="Times New Roman"/>
          <w:sz w:val="24"/>
          <w:szCs w:val="24"/>
        </w:rPr>
        <w:t xml:space="preserve">jest </w:t>
      </w:r>
      <w:r w:rsidRPr="008846A7">
        <w:rPr>
          <w:rFonts w:ascii="Times New Roman" w:hAnsi="Times New Roman"/>
          <w:sz w:val="24"/>
          <w:szCs w:val="24"/>
        </w:rPr>
        <w:t>deklarowana na samym formularzu zgłoszenia wyjazdu</w:t>
      </w:r>
      <w:r w:rsidR="00C51579" w:rsidRPr="008846A7">
        <w:rPr>
          <w:rFonts w:ascii="Times New Roman" w:hAnsi="Times New Roman"/>
          <w:sz w:val="24"/>
          <w:szCs w:val="24"/>
        </w:rPr>
        <w:t>,</w:t>
      </w:r>
      <w:r w:rsidRPr="008846A7">
        <w:rPr>
          <w:rFonts w:ascii="Times New Roman" w:hAnsi="Times New Roman"/>
          <w:sz w:val="24"/>
          <w:szCs w:val="24"/>
        </w:rPr>
        <w:t xml:space="preserve"> lecz nie jest przenoszona do rejestru PESEL. Konsekwencją wskazanej zmiany była potrzeba dokonania modyfikacji treści przepisu art. 12 ust. 1 ustawy.</w:t>
      </w:r>
    </w:p>
    <w:p w14:paraId="06E227F0" w14:textId="2BB4878C" w:rsidR="005064FA" w:rsidRPr="008846A7" w:rsidRDefault="005064FA" w:rsidP="008846A7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W zakresie zmian dotyczących art. 8 u</w:t>
      </w:r>
      <w:r w:rsidR="00C51579" w:rsidRPr="008846A7">
        <w:rPr>
          <w:rFonts w:ascii="Times New Roman" w:hAnsi="Times New Roman"/>
          <w:sz w:val="24"/>
          <w:szCs w:val="24"/>
        </w:rPr>
        <w:t>stawy przewidziano dodanie pkt</w:t>
      </w:r>
      <w:r w:rsidRPr="008846A7">
        <w:rPr>
          <w:rFonts w:ascii="Times New Roman" w:hAnsi="Times New Roman"/>
          <w:sz w:val="24"/>
          <w:szCs w:val="24"/>
        </w:rPr>
        <w:t xml:space="preserve"> 24a, któr</w:t>
      </w:r>
      <w:r w:rsidR="005109D8">
        <w:rPr>
          <w:rFonts w:ascii="Times New Roman" w:hAnsi="Times New Roman"/>
          <w:sz w:val="24"/>
          <w:szCs w:val="24"/>
        </w:rPr>
        <w:t>ego celem jest</w:t>
      </w:r>
      <w:r w:rsidRPr="008846A7">
        <w:rPr>
          <w:rFonts w:ascii="Times New Roman" w:hAnsi="Times New Roman"/>
          <w:sz w:val="24"/>
          <w:szCs w:val="24"/>
        </w:rPr>
        <w:t xml:space="preserve"> umożliwienie wprowadzenia do rejestru PESEL dodatkowej danej w postaci wyróżnika obywateli Unii Europejskiej</w:t>
      </w:r>
      <w:r w:rsidR="00460F51" w:rsidRPr="008846A7">
        <w:rPr>
          <w:rFonts w:ascii="Times New Roman" w:hAnsi="Times New Roman"/>
          <w:sz w:val="24"/>
          <w:szCs w:val="24"/>
        </w:rPr>
        <w:t xml:space="preserve">, obywateli państw członkowskich Porozumienia o Wolnym Handlu (EFTA) </w:t>
      </w:r>
      <w:r w:rsidR="00DC132E">
        <w:rPr>
          <w:rFonts w:ascii="Times New Roman" w:hAnsi="Times New Roman"/>
          <w:sz w:val="24"/>
          <w:szCs w:val="24"/>
        </w:rPr>
        <w:t>–</w:t>
      </w:r>
      <w:r w:rsidR="00460F51" w:rsidRPr="008846A7">
        <w:rPr>
          <w:rFonts w:ascii="Times New Roman" w:hAnsi="Times New Roman"/>
          <w:sz w:val="24"/>
          <w:szCs w:val="24"/>
        </w:rPr>
        <w:t xml:space="preserve"> strony umowy o Europejskim Obszarze Gospodarczym lub obywateli Konfederacji Szwajcarskiej</w:t>
      </w:r>
      <w:r w:rsidRPr="008846A7">
        <w:rPr>
          <w:rFonts w:ascii="Times New Roman" w:hAnsi="Times New Roman"/>
          <w:sz w:val="24"/>
          <w:szCs w:val="24"/>
        </w:rPr>
        <w:t xml:space="preserve">, członków </w:t>
      </w:r>
      <w:r w:rsidR="00460F51" w:rsidRPr="008846A7">
        <w:rPr>
          <w:rFonts w:ascii="Times New Roman" w:hAnsi="Times New Roman"/>
          <w:sz w:val="24"/>
          <w:szCs w:val="24"/>
        </w:rPr>
        <w:t xml:space="preserve">ich </w:t>
      </w:r>
      <w:r w:rsidRPr="008846A7">
        <w:rPr>
          <w:rFonts w:ascii="Times New Roman" w:hAnsi="Times New Roman"/>
          <w:sz w:val="24"/>
          <w:szCs w:val="24"/>
        </w:rPr>
        <w:t>rodzin oraz cudzoziemców niebędących obywatelami Unii Europejskiej. Powyższy przepis służy przede wszystkim łatwej identyfikacji statusu cudzoziemca, co znajdzie swoje zastosowanie w</w:t>
      </w:r>
      <w:r w:rsidR="008846A7">
        <w:rPr>
          <w:rFonts w:ascii="Times New Roman" w:hAnsi="Times New Roman"/>
          <w:sz w:val="24"/>
          <w:szCs w:val="24"/>
        </w:rPr>
        <w:t> </w:t>
      </w:r>
      <w:r w:rsidRPr="008846A7">
        <w:rPr>
          <w:rFonts w:ascii="Times New Roman" w:hAnsi="Times New Roman"/>
          <w:sz w:val="24"/>
          <w:szCs w:val="24"/>
        </w:rPr>
        <w:t>pozyskiwaniu danych statystycznych oraz raportów wykorzystywanych do szybkiej identyfikacji miejsca pobytu obcokrajowców, co ma i</w:t>
      </w:r>
      <w:r w:rsidR="0072785C" w:rsidRPr="008846A7">
        <w:rPr>
          <w:rFonts w:ascii="Times New Roman" w:hAnsi="Times New Roman"/>
          <w:sz w:val="24"/>
          <w:szCs w:val="24"/>
        </w:rPr>
        <w:t>stotny wpływ na bezpieczeństwo p</w:t>
      </w:r>
      <w:r w:rsidRPr="008846A7">
        <w:rPr>
          <w:rFonts w:ascii="Times New Roman" w:hAnsi="Times New Roman"/>
          <w:sz w:val="24"/>
          <w:szCs w:val="24"/>
        </w:rPr>
        <w:t>aństwa. Zmiana ta pociąga za sobą konieczność dostosowania pozostałych przepisów odnoszących się do gromadzenia tej danej w rejestrze PESEL (art. 9 ust. 3 i 4,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art. 17 ust. 2, art. 18 ust. 2 i 4).</w:t>
      </w:r>
    </w:p>
    <w:p w14:paraId="2D22E194" w14:textId="3C55231D" w:rsidR="005064FA" w:rsidRPr="008846A7" w:rsidRDefault="005064FA" w:rsidP="008846A7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Projekt doprecyzowuje również wyjątki od zasady nieusuwania danych z rejestru PESEL (art. 10 ust. 6). Oprócz dotychczasowych</w:t>
      </w:r>
      <w:r w:rsidR="005109D8">
        <w:rPr>
          <w:rFonts w:ascii="Times New Roman" w:hAnsi="Times New Roman"/>
          <w:sz w:val="24"/>
          <w:szCs w:val="24"/>
        </w:rPr>
        <w:t>,</w:t>
      </w:r>
      <w:r w:rsidRPr="008846A7">
        <w:rPr>
          <w:rFonts w:ascii="Times New Roman" w:hAnsi="Times New Roman"/>
          <w:sz w:val="24"/>
          <w:szCs w:val="24"/>
        </w:rPr>
        <w:t xml:space="preserve"> obejmujących nieaktualne dane dowodu osobistego oraz paszportu</w:t>
      </w:r>
      <w:r w:rsidR="005109D8">
        <w:rPr>
          <w:rFonts w:ascii="Times New Roman" w:hAnsi="Times New Roman"/>
          <w:sz w:val="24"/>
          <w:szCs w:val="24"/>
        </w:rPr>
        <w:t>,</w:t>
      </w:r>
      <w:r w:rsidRPr="008846A7">
        <w:rPr>
          <w:rFonts w:ascii="Times New Roman" w:hAnsi="Times New Roman"/>
          <w:sz w:val="24"/>
          <w:szCs w:val="24"/>
        </w:rPr>
        <w:t xml:space="preserve"> uwzględniono również ochronę danych osób przysposobionych, tj. uniemożliwienie ujawnienia danych osoby przysposobionej w</w:t>
      </w:r>
      <w:r w:rsidR="008846A7">
        <w:rPr>
          <w:rFonts w:ascii="Times New Roman" w:hAnsi="Times New Roman"/>
          <w:sz w:val="24"/>
          <w:szCs w:val="24"/>
        </w:rPr>
        <w:t> </w:t>
      </w:r>
      <w:r w:rsidRPr="008846A7">
        <w:rPr>
          <w:rFonts w:ascii="Times New Roman" w:hAnsi="Times New Roman"/>
          <w:sz w:val="24"/>
          <w:szCs w:val="24"/>
        </w:rPr>
        <w:t xml:space="preserve">przypadku sporządzenia nowego aktu urodzenia oraz po rozwiązaniu przysposobienia w przypadku unieważnienia aktu urodzenia sporządzonego po przysposobieniu. Kolejnym wyjątkiem związanym z tym przepisem jest sporządzenie nowego aktu urodzenia na skutek obalenia domniemania ojcostwa męża matki. Niewątpliwie wymienione dane są informacjami szczególnie wrażliwymi, a jednocześnie nie są danymi, którymi osoba się posługuje lub wręcz nie ma świadomości przysposobienia. W rejestrze PESEL nie powinna zatem znajdować się historia danych osoby </w:t>
      </w:r>
      <w:r w:rsidRPr="008846A7">
        <w:rPr>
          <w:rFonts w:ascii="Times New Roman" w:hAnsi="Times New Roman"/>
          <w:sz w:val="24"/>
          <w:szCs w:val="24"/>
        </w:rPr>
        <w:lastRenderedPageBreak/>
        <w:t>zawierająca dane wskazujące na inną tożsamość oraz umożliwiająca powiązanie obu tożsamości. Dane te nie będą dostępne dla użytkownika systemu</w:t>
      </w:r>
      <w:r w:rsidR="0072785C" w:rsidRPr="008846A7">
        <w:rPr>
          <w:rFonts w:ascii="Times New Roman" w:hAnsi="Times New Roman"/>
          <w:sz w:val="24"/>
          <w:szCs w:val="24"/>
        </w:rPr>
        <w:t>,</w:t>
      </w:r>
      <w:r w:rsidRPr="008846A7">
        <w:rPr>
          <w:rFonts w:ascii="Times New Roman" w:hAnsi="Times New Roman"/>
          <w:sz w:val="24"/>
          <w:szCs w:val="24"/>
        </w:rPr>
        <w:t xml:space="preserve"> lecz w razie takiej konieczności możliwe będą do odzyskania przez administratora na podstawie audytu systemu.</w:t>
      </w:r>
    </w:p>
    <w:p w14:paraId="34553AD4" w14:textId="2930D273" w:rsidR="005C56E1" w:rsidRPr="008846A7" w:rsidRDefault="005C56E1" w:rsidP="008846A7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Zmiana przepisu art. 11 ust. 2 polega na doprecyzowaniu, że wskazany tryb usuwania niezgodności w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rejestrze PESEL i rejestrach mieszkańców odnosi się do podmiotów, o</w:t>
      </w:r>
      <w:r w:rsidR="008846A7">
        <w:rPr>
          <w:rFonts w:ascii="Times New Roman" w:hAnsi="Times New Roman"/>
          <w:sz w:val="24"/>
          <w:szCs w:val="24"/>
        </w:rPr>
        <w:t> </w:t>
      </w:r>
      <w:r w:rsidRPr="008846A7">
        <w:rPr>
          <w:rFonts w:ascii="Times New Roman" w:hAnsi="Times New Roman"/>
          <w:sz w:val="24"/>
          <w:szCs w:val="24"/>
        </w:rPr>
        <w:t>których mowa w art. 10 ust. 1 ustawy o ewidencji ludności</w:t>
      </w:r>
      <w:r w:rsidR="005109D8">
        <w:rPr>
          <w:rFonts w:ascii="Times New Roman" w:hAnsi="Times New Roman"/>
          <w:sz w:val="24"/>
          <w:szCs w:val="24"/>
        </w:rPr>
        <w:t>,</w:t>
      </w:r>
      <w:r w:rsidRPr="008846A7">
        <w:rPr>
          <w:rFonts w:ascii="Times New Roman" w:hAnsi="Times New Roman"/>
          <w:sz w:val="24"/>
          <w:szCs w:val="24"/>
        </w:rPr>
        <w:t xml:space="preserve"> tj. do właściwych organów, które z mocy ustawy odpowiedzialne są za rejestrację danych w rejestrze PESEL. Dodanie nowego ust. 2a ma natomiast na celu umożliwienie zgłaszania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 xml:space="preserve">niezgodności w danych zgromadzonych w rejestrze PESEL organom, o których mowa w art. 46 ust. 1 w celu ich </w:t>
      </w:r>
      <w:r w:rsidR="00A81544" w:rsidRPr="008846A7">
        <w:rPr>
          <w:rFonts w:ascii="Times New Roman" w:hAnsi="Times New Roman"/>
          <w:sz w:val="24"/>
          <w:szCs w:val="24"/>
        </w:rPr>
        <w:t>usunięcia</w:t>
      </w:r>
      <w:r w:rsidRPr="008846A7">
        <w:rPr>
          <w:rFonts w:ascii="Times New Roman" w:hAnsi="Times New Roman"/>
          <w:sz w:val="24"/>
          <w:szCs w:val="24"/>
        </w:rPr>
        <w:t>. Chodzi o uregulowanie sytuacji, w której podmiot publiczny np. sąd, który z racji wykonywanych zadań ma dostęp do danych zgromadzonych w rejestrze PESEL</w:t>
      </w:r>
      <w:r w:rsidR="009C6AB2" w:rsidRPr="008846A7">
        <w:rPr>
          <w:rFonts w:ascii="Times New Roman" w:hAnsi="Times New Roman"/>
          <w:sz w:val="24"/>
          <w:szCs w:val="24"/>
        </w:rPr>
        <w:t xml:space="preserve">, </w:t>
      </w:r>
      <w:r w:rsidRPr="008846A7">
        <w:rPr>
          <w:rFonts w:ascii="Times New Roman" w:hAnsi="Times New Roman"/>
          <w:sz w:val="24"/>
          <w:szCs w:val="24"/>
        </w:rPr>
        <w:t>na etapi</w:t>
      </w:r>
      <w:r w:rsidR="009C6AB2" w:rsidRPr="008846A7">
        <w:rPr>
          <w:rFonts w:ascii="Times New Roman" w:hAnsi="Times New Roman"/>
          <w:sz w:val="24"/>
          <w:szCs w:val="24"/>
        </w:rPr>
        <w:t>e prowadzonego post</w:t>
      </w:r>
      <w:r w:rsidR="00DA00D5" w:rsidRPr="008846A7">
        <w:rPr>
          <w:rFonts w:ascii="Times New Roman" w:hAnsi="Times New Roman"/>
          <w:sz w:val="24"/>
          <w:szCs w:val="24"/>
        </w:rPr>
        <w:t>ę</w:t>
      </w:r>
      <w:r w:rsidR="009C6AB2" w:rsidRPr="008846A7">
        <w:rPr>
          <w:rFonts w:ascii="Times New Roman" w:hAnsi="Times New Roman"/>
          <w:sz w:val="24"/>
          <w:szCs w:val="24"/>
        </w:rPr>
        <w:t xml:space="preserve">powania </w:t>
      </w:r>
      <w:r w:rsidR="001E0D72" w:rsidRPr="008846A7">
        <w:rPr>
          <w:rFonts w:ascii="Times New Roman" w:hAnsi="Times New Roman"/>
          <w:sz w:val="24"/>
          <w:szCs w:val="24"/>
        </w:rPr>
        <w:t xml:space="preserve">zauważy </w:t>
      </w:r>
      <w:r w:rsidRPr="008846A7">
        <w:rPr>
          <w:rFonts w:ascii="Times New Roman" w:hAnsi="Times New Roman"/>
          <w:sz w:val="24"/>
          <w:szCs w:val="24"/>
        </w:rPr>
        <w:t>niezgodność danych zawartych w rejestrze PESEL lub w rejestrze mieszkańców z</w:t>
      </w:r>
      <w:r w:rsidR="008846A7">
        <w:rPr>
          <w:rFonts w:ascii="Times New Roman" w:hAnsi="Times New Roman"/>
          <w:sz w:val="24"/>
          <w:szCs w:val="24"/>
        </w:rPr>
        <w:t> </w:t>
      </w:r>
      <w:r w:rsidRPr="008846A7">
        <w:rPr>
          <w:rFonts w:ascii="Times New Roman" w:hAnsi="Times New Roman"/>
          <w:sz w:val="24"/>
          <w:szCs w:val="24"/>
        </w:rPr>
        <w:t>posiadanymi dokumentami</w:t>
      </w:r>
      <w:r w:rsidR="009C6AB2" w:rsidRPr="008846A7">
        <w:rPr>
          <w:rFonts w:ascii="Times New Roman" w:hAnsi="Times New Roman"/>
          <w:sz w:val="24"/>
          <w:szCs w:val="24"/>
        </w:rPr>
        <w:t xml:space="preserve">, mógł powiadomić o tym organ, który na podstawie art. 10 ust. 1 jest właściwy do rejestracji tych danych, w celu usunięcia niezgodności. </w:t>
      </w:r>
      <w:r w:rsidR="001E0D72" w:rsidRPr="008846A7">
        <w:rPr>
          <w:rFonts w:ascii="Times New Roman" w:hAnsi="Times New Roman"/>
          <w:sz w:val="24"/>
          <w:szCs w:val="24"/>
        </w:rPr>
        <w:t xml:space="preserve">Projektowany przepis przewiduje, że organy te </w:t>
      </w:r>
      <w:r w:rsidR="001E0D72" w:rsidRPr="008846A7">
        <w:rPr>
          <w:rFonts w:ascii="Times New Roman" w:hAnsi="Times New Roman"/>
          <w:color w:val="000000"/>
          <w:sz w:val="24"/>
          <w:szCs w:val="24"/>
        </w:rPr>
        <w:t xml:space="preserve">przekażą organowi właściwemu do usunięcia tej niezgodności albo </w:t>
      </w:r>
      <w:r w:rsidR="001E0D72" w:rsidRPr="008846A7">
        <w:rPr>
          <w:rFonts w:ascii="Times New Roman" w:hAnsi="Times New Roman"/>
          <w:sz w:val="24"/>
          <w:szCs w:val="24"/>
        </w:rPr>
        <w:t>dokumenty stanowiące podstawę stwierdzenia niezgodności, albo ich uwierzytelnione kopie lub odpisy, z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="001E0D72" w:rsidRPr="008846A7">
        <w:rPr>
          <w:rFonts w:ascii="Times New Roman" w:hAnsi="Times New Roman"/>
          <w:sz w:val="24"/>
          <w:szCs w:val="24"/>
        </w:rPr>
        <w:t>zastrzeżeniem o ile przepisy ustaw odrębnych nie uniemożliwiają przekazania tych dokumentów.</w:t>
      </w:r>
    </w:p>
    <w:p w14:paraId="2E34B7DE" w14:textId="1D296BC9" w:rsidR="005064FA" w:rsidRPr="008846A7" w:rsidRDefault="005064FA" w:rsidP="008846A7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 xml:space="preserve">Doprecyzowanie ust. 4 </w:t>
      </w:r>
      <w:r w:rsidR="009C6AB2" w:rsidRPr="008846A7">
        <w:rPr>
          <w:rFonts w:ascii="Times New Roman" w:hAnsi="Times New Roman"/>
          <w:sz w:val="24"/>
          <w:szCs w:val="24"/>
        </w:rPr>
        <w:t xml:space="preserve">w art. 11 </w:t>
      </w:r>
      <w:r w:rsidRPr="008846A7">
        <w:rPr>
          <w:rFonts w:ascii="Times New Roman" w:hAnsi="Times New Roman"/>
          <w:sz w:val="24"/>
          <w:szCs w:val="24"/>
        </w:rPr>
        <w:t>podyktowane jest faktem, że przepis w obecnym brzmieniu nie rozstrzyga, czy organ, który dokonał sprawdzenia danych z urzędu i nie stwierdził niezgodności, powinien informować osobę, której dane były sprawdzane. Nie jest również jasne, czy w przypadku przyjęcia, że taki obowiązek ciąży na organie, to powinien on informować o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każdym usunięciu niezgodności danych. W celu wyeliminowania tych wątpliwości proponuje się doprecyzowanie, że konieczność powiadomienia o sposobie załatwienia sprawy pojawia się w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przypadku, gdy postępowanie prowadzone było:</w:t>
      </w:r>
    </w:p>
    <w:p w14:paraId="377E95F7" w14:textId="1413025B" w:rsidR="005064FA" w:rsidRPr="008846A7" w:rsidRDefault="008846A7" w:rsidP="008846A7">
      <w:pPr>
        <w:spacing w:before="12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ab/>
      </w:r>
      <w:r w:rsidR="005064FA" w:rsidRPr="008846A7">
        <w:rPr>
          <w:rFonts w:ascii="Times New Roman" w:hAnsi="Times New Roman"/>
          <w:sz w:val="24"/>
          <w:szCs w:val="24"/>
        </w:rPr>
        <w:t xml:space="preserve">na wniosek </w:t>
      </w:r>
      <w:r>
        <w:rPr>
          <w:rFonts w:ascii="Times New Roman" w:hAnsi="Times New Roman"/>
          <w:sz w:val="24"/>
          <w:szCs w:val="24"/>
        </w:rPr>
        <w:t>–</w:t>
      </w:r>
      <w:r w:rsidR="005064FA" w:rsidRPr="008846A7">
        <w:rPr>
          <w:rFonts w:ascii="Times New Roman" w:hAnsi="Times New Roman"/>
          <w:sz w:val="24"/>
          <w:szCs w:val="24"/>
        </w:rPr>
        <w:t xml:space="preserve"> bez wzg</w:t>
      </w:r>
      <w:r w:rsidR="00FC2080" w:rsidRPr="008846A7">
        <w:rPr>
          <w:rFonts w:ascii="Times New Roman" w:hAnsi="Times New Roman"/>
          <w:sz w:val="24"/>
          <w:szCs w:val="24"/>
        </w:rPr>
        <w:t>lędu na efekt ustaleń oraz,</w:t>
      </w:r>
    </w:p>
    <w:p w14:paraId="0E4C082A" w14:textId="5106411F" w:rsidR="005064FA" w:rsidRPr="008846A7" w:rsidRDefault="008846A7" w:rsidP="008846A7">
      <w:pPr>
        <w:spacing w:before="12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ab/>
      </w:r>
      <w:r w:rsidR="005064FA" w:rsidRPr="008846A7">
        <w:rPr>
          <w:rFonts w:ascii="Times New Roman" w:hAnsi="Times New Roman"/>
          <w:sz w:val="24"/>
          <w:szCs w:val="24"/>
        </w:rPr>
        <w:t xml:space="preserve">z urzędu </w:t>
      </w:r>
      <w:r>
        <w:rPr>
          <w:rFonts w:ascii="Times New Roman" w:hAnsi="Times New Roman"/>
          <w:sz w:val="24"/>
          <w:szCs w:val="24"/>
        </w:rPr>
        <w:t>–</w:t>
      </w:r>
      <w:r w:rsidR="005064FA" w:rsidRPr="008846A7">
        <w:rPr>
          <w:rFonts w:ascii="Times New Roman" w:hAnsi="Times New Roman"/>
          <w:sz w:val="24"/>
          <w:szCs w:val="24"/>
        </w:rPr>
        <w:t xml:space="preserve"> w wyniku którego organ usunął niezgodności danych mające wpływ na ustalenie tożsamości osoby, której dane były sprawdzane.</w:t>
      </w:r>
      <w:r w:rsidR="000C767C" w:rsidRPr="008846A7">
        <w:rPr>
          <w:rFonts w:ascii="Times New Roman" w:hAnsi="Times New Roman"/>
          <w:sz w:val="24"/>
          <w:szCs w:val="24"/>
        </w:rPr>
        <w:t xml:space="preserve"> </w:t>
      </w:r>
      <w:r w:rsidR="00F17617" w:rsidRPr="008846A7">
        <w:rPr>
          <w:rFonts w:ascii="Times New Roman" w:hAnsi="Times New Roman"/>
          <w:sz w:val="24"/>
          <w:szCs w:val="24"/>
        </w:rPr>
        <w:t>Na skutek uwag zgłaszanych podczas uzgodnień projektu</w:t>
      </w:r>
      <w:r w:rsidR="000F5AB8" w:rsidRPr="008846A7">
        <w:rPr>
          <w:rFonts w:ascii="Times New Roman" w:hAnsi="Times New Roman"/>
          <w:sz w:val="24"/>
          <w:szCs w:val="24"/>
        </w:rPr>
        <w:t>,</w:t>
      </w:r>
      <w:r w:rsidR="00F17617" w:rsidRPr="008846A7">
        <w:rPr>
          <w:rFonts w:ascii="Times New Roman" w:hAnsi="Times New Roman"/>
          <w:sz w:val="24"/>
          <w:szCs w:val="24"/>
        </w:rPr>
        <w:t xml:space="preserve"> </w:t>
      </w:r>
      <w:r w:rsidR="000C767C" w:rsidRPr="008846A7">
        <w:rPr>
          <w:rFonts w:ascii="Times New Roman" w:hAnsi="Times New Roman"/>
          <w:sz w:val="24"/>
          <w:szCs w:val="24"/>
        </w:rPr>
        <w:t>m. in. na wniosek Rady Legislacyjnej</w:t>
      </w:r>
      <w:r w:rsidR="000F5AB8" w:rsidRPr="008846A7">
        <w:rPr>
          <w:rFonts w:ascii="Times New Roman" w:hAnsi="Times New Roman"/>
          <w:sz w:val="24"/>
          <w:szCs w:val="24"/>
        </w:rPr>
        <w:t>,</w:t>
      </w:r>
      <w:r w:rsidR="000C767C" w:rsidRPr="008846A7">
        <w:rPr>
          <w:rFonts w:ascii="Times New Roman" w:hAnsi="Times New Roman"/>
          <w:sz w:val="24"/>
          <w:szCs w:val="24"/>
        </w:rPr>
        <w:t xml:space="preserve"> </w:t>
      </w:r>
      <w:r w:rsidR="00F17617" w:rsidRPr="008846A7">
        <w:rPr>
          <w:rFonts w:ascii="Times New Roman" w:hAnsi="Times New Roman"/>
          <w:sz w:val="24"/>
          <w:szCs w:val="24"/>
        </w:rPr>
        <w:lastRenderedPageBreak/>
        <w:t>zrezygnowano z doprecyzowania, że chodzi o „istotny” wpływ na ustalenie tożsamości, co</w:t>
      </w:r>
      <w:r w:rsidR="000C767C" w:rsidRPr="008846A7">
        <w:rPr>
          <w:rFonts w:ascii="Times New Roman" w:hAnsi="Times New Roman"/>
          <w:sz w:val="24"/>
          <w:szCs w:val="24"/>
        </w:rPr>
        <w:t xml:space="preserve"> mogło </w:t>
      </w:r>
      <w:r w:rsidR="00F17617" w:rsidRPr="008846A7">
        <w:rPr>
          <w:rFonts w:ascii="Times New Roman" w:hAnsi="Times New Roman"/>
          <w:sz w:val="24"/>
          <w:szCs w:val="24"/>
        </w:rPr>
        <w:t xml:space="preserve">w konsekwencji </w:t>
      </w:r>
      <w:r w:rsidR="000C767C" w:rsidRPr="008846A7">
        <w:rPr>
          <w:rFonts w:ascii="Times New Roman" w:hAnsi="Times New Roman"/>
          <w:sz w:val="24"/>
          <w:szCs w:val="24"/>
        </w:rPr>
        <w:t>rodzić wątpliwości interpretacyjne</w:t>
      </w:r>
      <w:r w:rsidR="005109D8">
        <w:rPr>
          <w:rFonts w:ascii="Times New Roman" w:hAnsi="Times New Roman"/>
          <w:sz w:val="24"/>
          <w:szCs w:val="24"/>
        </w:rPr>
        <w:t>,</w:t>
      </w:r>
      <w:r w:rsidR="000C767C" w:rsidRPr="008846A7">
        <w:rPr>
          <w:rFonts w:ascii="Times New Roman" w:hAnsi="Times New Roman"/>
          <w:sz w:val="24"/>
          <w:szCs w:val="24"/>
        </w:rPr>
        <w:t xml:space="preserve"> jaką zmianę danych organ pewien uznać za zobowiązującą do powiadomienia osoby. Zatem </w:t>
      </w:r>
      <w:r w:rsidR="00F17617" w:rsidRPr="008846A7">
        <w:rPr>
          <w:rFonts w:ascii="Times New Roman" w:hAnsi="Times New Roman"/>
          <w:sz w:val="24"/>
          <w:szCs w:val="24"/>
        </w:rPr>
        <w:t xml:space="preserve">projektowane ostatecznie rozwiązanie w tym zakresie obliguje organ do powiadomienia zawsze, gdy zmiana danych ma </w:t>
      </w:r>
      <w:r w:rsidR="000C767C" w:rsidRPr="008846A7">
        <w:rPr>
          <w:rFonts w:ascii="Times New Roman" w:hAnsi="Times New Roman"/>
          <w:sz w:val="24"/>
          <w:szCs w:val="24"/>
        </w:rPr>
        <w:t xml:space="preserve">wpływ na ustalenie tożsamości </w:t>
      </w:r>
      <w:r w:rsidR="00F17617" w:rsidRPr="008846A7">
        <w:rPr>
          <w:rFonts w:ascii="Times New Roman" w:hAnsi="Times New Roman"/>
          <w:sz w:val="24"/>
          <w:szCs w:val="24"/>
        </w:rPr>
        <w:t>osoby</w:t>
      </w:r>
      <w:r w:rsidR="000C767C" w:rsidRPr="008846A7">
        <w:rPr>
          <w:rFonts w:ascii="Times New Roman" w:hAnsi="Times New Roman"/>
          <w:sz w:val="24"/>
          <w:szCs w:val="24"/>
        </w:rPr>
        <w:t xml:space="preserve">. </w:t>
      </w:r>
    </w:p>
    <w:p w14:paraId="15E1E829" w14:textId="3B617C22" w:rsidR="005064FA" w:rsidRPr="008846A7" w:rsidRDefault="005064FA" w:rsidP="008846A7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Nowością jest wprowadzenie możliwości uzyskania numeru PESEL przy ubieganiu się o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 xml:space="preserve">wydanie dowodu osobistego przez osoby zamieszkałe w </w:t>
      </w:r>
      <w:r w:rsidR="005109D8">
        <w:rPr>
          <w:rFonts w:ascii="Times New Roman" w:hAnsi="Times New Roman"/>
          <w:sz w:val="24"/>
          <w:szCs w:val="24"/>
        </w:rPr>
        <w:t>Rzeczypospolitej Polskiej</w:t>
      </w:r>
      <w:r w:rsidRPr="008846A7">
        <w:rPr>
          <w:rFonts w:ascii="Times New Roman" w:hAnsi="Times New Roman"/>
          <w:sz w:val="24"/>
          <w:szCs w:val="24"/>
        </w:rPr>
        <w:t xml:space="preserve"> (art. 17 ust. 1 pkt 3a). W obecnym stanie prawnym numer PESEL przy ubieganiu się o polski dokument tożsamości (dowód osobisty lub paszport) nadawany jest w wyniku działania wojewody lub organu gminy wyłącznie obywatelom polskim zamieszkującym poza terytorium </w:t>
      </w:r>
      <w:r w:rsidR="005109D8">
        <w:rPr>
          <w:rFonts w:ascii="Times New Roman" w:hAnsi="Times New Roman"/>
          <w:sz w:val="24"/>
          <w:szCs w:val="24"/>
        </w:rPr>
        <w:t>Rzeczypospolitej Polskiej</w:t>
      </w:r>
      <w:r w:rsidRPr="008846A7">
        <w:rPr>
          <w:rFonts w:ascii="Times New Roman" w:hAnsi="Times New Roman"/>
          <w:sz w:val="24"/>
          <w:szCs w:val="24"/>
        </w:rPr>
        <w:t xml:space="preserve">. W stosunku do tej kategorii osób do rejestru PESEL przekazywane są w celu nadania numeru PESEL inne informacje </w:t>
      </w:r>
      <w:r w:rsidR="005109D8">
        <w:rPr>
          <w:rFonts w:ascii="Times New Roman" w:hAnsi="Times New Roman"/>
          <w:sz w:val="24"/>
          <w:szCs w:val="24"/>
        </w:rPr>
        <w:t>n</w:t>
      </w:r>
      <w:r w:rsidRPr="008846A7">
        <w:rPr>
          <w:rFonts w:ascii="Times New Roman" w:hAnsi="Times New Roman"/>
          <w:sz w:val="24"/>
          <w:szCs w:val="24"/>
        </w:rPr>
        <w:t xml:space="preserve">iż w stosunku do obywateli polskich zamieszkałych w </w:t>
      </w:r>
      <w:r w:rsidR="005109D8">
        <w:rPr>
          <w:rFonts w:ascii="Times New Roman" w:hAnsi="Times New Roman"/>
          <w:sz w:val="24"/>
          <w:szCs w:val="24"/>
        </w:rPr>
        <w:t>Rzeczypospolitej Polskiej</w:t>
      </w:r>
      <w:r w:rsidRPr="008846A7">
        <w:rPr>
          <w:rFonts w:ascii="Times New Roman" w:hAnsi="Times New Roman"/>
          <w:sz w:val="24"/>
          <w:szCs w:val="24"/>
        </w:rPr>
        <w:t xml:space="preserve"> (gromadzi się mniej danych). W konsekwencji obecnie obywatele polscy zamieszkujący w </w:t>
      </w:r>
      <w:r w:rsidR="005109D8">
        <w:rPr>
          <w:rFonts w:ascii="Times New Roman" w:hAnsi="Times New Roman"/>
          <w:sz w:val="24"/>
          <w:szCs w:val="24"/>
        </w:rPr>
        <w:t>Rzeczypospolitej Polskiej</w:t>
      </w:r>
      <w:r w:rsidRPr="008846A7">
        <w:rPr>
          <w:rFonts w:ascii="Times New Roman" w:hAnsi="Times New Roman"/>
          <w:sz w:val="24"/>
          <w:szCs w:val="24"/>
        </w:rPr>
        <w:t>, którzy nie posiadają numeru PESEL, a chcą ubiegać się o dowód osobisty, muszą w pierwszej kolejności ubiegać się o numer PESEL, składając stosowny wniosek w trybie indywidualnym do organu gminy na podstawie odrębnych przepisów (podstawą jest ustawa o dowodach osobistych wymagająca numeru PESEL do wydania dowodu osobistego), a dopiero potem wnioskować o wydanie dowodu osobistego. Taki sposób działania wprowadza zatem dodatkowe formalności i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 xml:space="preserve">wydłuża czas oczekiwania na dowód osobisty obywatelom polskim zamieszkałym w </w:t>
      </w:r>
      <w:r w:rsidR="005109D8">
        <w:rPr>
          <w:rFonts w:ascii="Times New Roman" w:hAnsi="Times New Roman"/>
          <w:sz w:val="24"/>
          <w:szCs w:val="24"/>
        </w:rPr>
        <w:t>Rzeczypospolitej Polskiej</w:t>
      </w:r>
      <w:r w:rsidRPr="008846A7">
        <w:rPr>
          <w:rFonts w:ascii="Times New Roman" w:hAnsi="Times New Roman"/>
          <w:sz w:val="24"/>
          <w:szCs w:val="24"/>
        </w:rPr>
        <w:t>. Projektowany przepis pozwala na nadanie numeru PESEL z urzędu w wyniku działania organu gminy przy złożeniu wniosku o wydanie dowodu osobistego bez konieczności wnioskowania o nadanie numeru PESEL.</w:t>
      </w:r>
    </w:p>
    <w:p w14:paraId="6FB53EC9" w14:textId="05DC2423" w:rsidR="00E86BA2" w:rsidRPr="008846A7" w:rsidRDefault="00E86BA2" w:rsidP="008846A7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Zmiana art. 18 ust. 4 ma na celu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rezygnację z obowiązku przesyłania do ministra właściwego do spraw informatyzacji wniosku osoby o nadanie numeru PESEL na podstawie odrębnych przepisów. W takim przypadku konieczność weryfikacji danych wskazanych we wniosku zawsze spoczywa na organie gminy i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 xml:space="preserve">nie ma potrzeby, aby wniosek dodatkowo </w:t>
      </w:r>
      <w:r w:rsidR="005109D8" w:rsidRPr="008846A7">
        <w:rPr>
          <w:rFonts w:ascii="Times New Roman" w:hAnsi="Times New Roman"/>
          <w:sz w:val="24"/>
          <w:szCs w:val="24"/>
        </w:rPr>
        <w:t xml:space="preserve">był </w:t>
      </w:r>
      <w:r w:rsidRPr="008846A7">
        <w:rPr>
          <w:rFonts w:ascii="Times New Roman" w:hAnsi="Times New Roman"/>
          <w:sz w:val="24"/>
          <w:szCs w:val="24"/>
        </w:rPr>
        <w:t>przesyłany do ministra. Co więcej</w:t>
      </w:r>
      <w:r w:rsidR="005109D8">
        <w:rPr>
          <w:rFonts w:ascii="Times New Roman" w:hAnsi="Times New Roman"/>
          <w:sz w:val="24"/>
          <w:szCs w:val="24"/>
        </w:rPr>
        <w:t>,</w:t>
      </w:r>
      <w:r w:rsidRPr="008846A7">
        <w:rPr>
          <w:rFonts w:ascii="Times New Roman" w:hAnsi="Times New Roman"/>
          <w:sz w:val="24"/>
          <w:szCs w:val="24"/>
        </w:rPr>
        <w:t xml:space="preserve"> w myśl obowiązującego art.</w:t>
      </w:r>
      <w:r w:rsidR="008846A7">
        <w:rPr>
          <w:rFonts w:ascii="Times New Roman" w:hAnsi="Times New Roman"/>
          <w:sz w:val="24"/>
          <w:szCs w:val="24"/>
        </w:rPr>
        <w:t> </w:t>
      </w:r>
      <w:r w:rsidRPr="008846A7">
        <w:rPr>
          <w:rFonts w:ascii="Times New Roman" w:hAnsi="Times New Roman"/>
          <w:sz w:val="24"/>
          <w:szCs w:val="24"/>
        </w:rPr>
        <w:t xml:space="preserve">20 ustawy o ewidencji ludności działanie polegające na przekazaniu danych do ministra z wykorzystaniem systemu teleinformatycznego jest obecnie możliwe w systemie obsługującym ewidencję ludności, a nadawanie numeru PESEL automatycznie </w:t>
      </w:r>
      <w:r w:rsidRPr="008846A7">
        <w:rPr>
          <w:rFonts w:ascii="Times New Roman" w:hAnsi="Times New Roman"/>
          <w:sz w:val="24"/>
          <w:szCs w:val="24"/>
        </w:rPr>
        <w:lastRenderedPageBreak/>
        <w:t>przyczynia się do znacznego skrócenia czasu oczekiwania na numer PESEL przez wnioskodawcę. W związku z tym doprecyzowano również art. 20</w:t>
      </w:r>
      <w:r w:rsidR="005109D8">
        <w:rPr>
          <w:rFonts w:ascii="Times New Roman" w:hAnsi="Times New Roman"/>
          <w:sz w:val="24"/>
          <w:szCs w:val="24"/>
        </w:rPr>
        <w:t>,</w:t>
      </w:r>
      <w:r w:rsidRPr="008846A7">
        <w:rPr>
          <w:rFonts w:ascii="Times New Roman" w:hAnsi="Times New Roman"/>
          <w:sz w:val="24"/>
          <w:szCs w:val="24"/>
        </w:rPr>
        <w:t xml:space="preserve"> określając jasno właściwość organu do zmiany numeru PESEL oraz eliminując z przedmiotowego przepisu regulację dotyczącą nadania numeru PESEL, która została sformułowana w</w:t>
      </w:r>
      <w:r w:rsidR="008846A7">
        <w:rPr>
          <w:rFonts w:ascii="Times New Roman" w:hAnsi="Times New Roman"/>
          <w:sz w:val="24"/>
          <w:szCs w:val="24"/>
        </w:rPr>
        <w:t> </w:t>
      </w:r>
      <w:r w:rsidRPr="008846A7">
        <w:rPr>
          <w:rFonts w:ascii="Times New Roman" w:hAnsi="Times New Roman"/>
          <w:sz w:val="24"/>
          <w:szCs w:val="24"/>
        </w:rPr>
        <w:t>art. 17 i 19, w których w konsekwencji uwzględniono system teleinformatyczny jako środek przekazania</w:t>
      </w:r>
      <w:r w:rsidR="00273ABD" w:rsidRPr="008846A7">
        <w:rPr>
          <w:rFonts w:ascii="Times New Roman" w:hAnsi="Times New Roman"/>
          <w:sz w:val="24"/>
          <w:szCs w:val="24"/>
        </w:rPr>
        <w:t xml:space="preserve"> do ministra właściwego do spraw informatyzacji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danych niezbędnych do nadania numeru PESEL.</w:t>
      </w:r>
    </w:p>
    <w:p w14:paraId="4D095E68" w14:textId="4400FA89" w:rsidR="005064FA" w:rsidRPr="008846A7" w:rsidRDefault="005064FA" w:rsidP="008846A7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Projekt ustawy dokonuje także zmian w zakresie wytycznych dotyczących treści rozporządz</w:t>
      </w:r>
      <w:r w:rsidR="005109D8">
        <w:rPr>
          <w:rFonts w:ascii="Times New Roman" w:hAnsi="Times New Roman"/>
          <w:sz w:val="24"/>
          <w:szCs w:val="24"/>
        </w:rPr>
        <w:t>e</w:t>
      </w:r>
      <w:r w:rsidRPr="008846A7">
        <w:rPr>
          <w:rFonts w:ascii="Times New Roman" w:hAnsi="Times New Roman"/>
          <w:sz w:val="24"/>
          <w:szCs w:val="24"/>
        </w:rPr>
        <w:t>nia, do wydania którego zobowiązany jest minister właściwy do spraw wewnętrznych, w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porozumieniu z ministrem właściwym do spraw informatyzacji (art.</w:t>
      </w:r>
      <w:r w:rsidR="008846A7">
        <w:rPr>
          <w:rFonts w:ascii="Times New Roman" w:hAnsi="Times New Roman"/>
          <w:sz w:val="24"/>
          <w:szCs w:val="24"/>
        </w:rPr>
        <w:t> </w:t>
      </w:r>
      <w:r w:rsidRPr="008846A7">
        <w:rPr>
          <w:rFonts w:ascii="Times New Roman" w:hAnsi="Times New Roman"/>
          <w:sz w:val="24"/>
          <w:szCs w:val="24"/>
        </w:rPr>
        <w:t>39). Projektowany przepis zapewnia możliwość pełniejszej realizacji przepisów ustawy dotyczących załatwiania spraw drogą elektroniczną.</w:t>
      </w:r>
    </w:p>
    <w:p w14:paraId="35074E32" w14:textId="0A303C67" w:rsidR="006708FD" w:rsidRPr="008846A7" w:rsidRDefault="005064FA" w:rsidP="008846A7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Projekt ustawy w art. 40 doprecyzowuje również sposób wykonywania obowiązku meldunkowego przez obywateli państw członkowskich Unii Europejskiej oraz członków ich rodzin, gdyż dotychczasowe regulacje budzą szereg wątpliwości i</w:t>
      </w:r>
      <w:r w:rsidR="008846A7">
        <w:rPr>
          <w:rFonts w:ascii="Times New Roman" w:hAnsi="Times New Roman"/>
          <w:sz w:val="24"/>
          <w:szCs w:val="24"/>
        </w:rPr>
        <w:t> </w:t>
      </w:r>
      <w:r w:rsidRPr="008846A7">
        <w:rPr>
          <w:rFonts w:ascii="Times New Roman" w:hAnsi="Times New Roman"/>
          <w:sz w:val="24"/>
          <w:szCs w:val="24"/>
        </w:rPr>
        <w:t>wymagają posiłkowania się zasadą równego traktowania z obywatelami polskimi. W</w:t>
      </w:r>
      <w:r w:rsidR="008846A7">
        <w:rPr>
          <w:rFonts w:ascii="Times New Roman" w:hAnsi="Times New Roman"/>
          <w:sz w:val="24"/>
          <w:szCs w:val="24"/>
        </w:rPr>
        <w:t> </w:t>
      </w:r>
      <w:r w:rsidRPr="008846A7">
        <w:rPr>
          <w:rFonts w:ascii="Times New Roman" w:hAnsi="Times New Roman"/>
          <w:sz w:val="24"/>
          <w:szCs w:val="24"/>
        </w:rPr>
        <w:t>związku z tym w projekcie wskazano wprost, że obowiązek meldunkowy na pobyt czasowy dla tej kategorii osób będzie powstawał, tak jak w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stosunku do obywateli polskich, w przypadku przebywania w miejscu pobytu czasowego przez okres ponad 3</w:t>
      </w:r>
      <w:r w:rsidR="008846A7">
        <w:rPr>
          <w:rFonts w:ascii="Times New Roman" w:hAnsi="Times New Roman"/>
          <w:sz w:val="24"/>
          <w:szCs w:val="24"/>
        </w:rPr>
        <w:t> </w:t>
      </w:r>
      <w:r w:rsidRPr="008846A7">
        <w:rPr>
          <w:rFonts w:ascii="Times New Roman" w:hAnsi="Times New Roman"/>
          <w:sz w:val="24"/>
          <w:szCs w:val="24"/>
        </w:rPr>
        <w:t>miesięcy.</w:t>
      </w:r>
    </w:p>
    <w:p w14:paraId="2C975348" w14:textId="2E6C7253" w:rsidR="00FA4985" w:rsidRPr="008846A7" w:rsidRDefault="005064FA" w:rsidP="008846A7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Termin wejścia w życie projektowanej ustawy proponuje się ustalić na 1 stycznia 2018</w:t>
      </w:r>
      <w:r w:rsidR="008846A7">
        <w:rPr>
          <w:rFonts w:ascii="Times New Roman" w:hAnsi="Times New Roman"/>
          <w:sz w:val="24"/>
          <w:szCs w:val="24"/>
        </w:rPr>
        <w:t> </w:t>
      </w:r>
      <w:r w:rsidRPr="008846A7">
        <w:rPr>
          <w:rFonts w:ascii="Times New Roman" w:hAnsi="Times New Roman"/>
          <w:sz w:val="24"/>
          <w:szCs w:val="24"/>
        </w:rPr>
        <w:t xml:space="preserve">r. </w:t>
      </w:r>
    </w:p>
    <w:p w14:paraId="4462C84C" w14:textId="77777777" w:rsidR="005064FA" w:rsidRPr="008846A7" w:rsidRDefault="005064FA" w:rsidP="008846A7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Projekt ustawy jest zgodny z prawem Unii Europejskiej.</w:t>
      </w:r>
    </w:p>
    <w:p w14:paraId="1CAAEEF7" w14:textId="783DB285" w:rsidR="00FA4985" w:rsidRPr="008846A7" w:rsidRDefault="0037189A" w:rsidP="008846A7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Projekt ustawy nie wpływa na działalność mikroprzedsiębiorców, małych i średnich przedsiębiorców.</w:t>
      </w:r>
    </w:p>
    <w:p w14:paraId="649E4E06" w14:textId="7743772E" w:rsidR="005064FA" w:rsidRPr="008846A7" w:rsidRDefault="005064FA" w:rsidP="008846A7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8846A7">
        <w:rPr>
          <w:rFonts w:ascii="Times New Roman" w:hAnsi="Times New Roman"/>
          <w:sz w:val="24"/>
          <w:szCs w:val="24"/>
        </w:rPr>
        <w:t>Projekt ustawy nie zawiera przepisów technicznych, a zatem nie podlega obowiązkowi notyfikacji, zgodnie z trybem przewidzianym w przepisach rozporządzenia Rady Ministrów z dnia 23 grudnia 2002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r. w sprawie sposobu funkcjonowania krajowego systemu notyfikacji norm i</w:t>
      </w:r>
      <w:r w:rsidR="00B76531" w:rsidRPr="008846A7">
        <w:rPr>
          <w:rFonts w:ascii="Times New Roman" w:hAnsi="Times New Roman"/>
          <w:sz w:val="24"/>
          <w:szCs w:val="24"/>
        </w:rPr>
        <w:t xml:space="preserve"> aktów prawnych (Dz. U.</w:t>
      </w:r>
      <w:r w:rsid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poz. 2039</w:t>
      </w:r>
      <w:r w:rsidR="00B76531" w:rsidRPr="008846A7">
        <w:rPr>
          <w:rFonts w:ascii="Times New Roman" w:hAnsi="Times New Roman"/>
          <w:sz w:val="24"/>
          <w:szCs w:val="24"/>
        </w:rPr>
        <w:t>, z późn. zm.</w:t>
      </w:r>
      <w:r w:rsidRPr="008846A7">
        <w:rPr>
          <w:rFonts w:ascii="Times New Roman" w:hAnsi="Times New Roman"/>
          <w:sz w:val="24"/>
          <w:szCs w:val="24"/>
        </w:rPr>
        <w:t>).</w:t>
      </w:r>
      <w:r w:rsidR="00FA4985" w:rsidRPr="008846A7">
        <w:rPr>
          <w:rFonts w:ascii="Times New Roman" w:hAnsi="Times New Roman"/>
          <w:sz w:val="24"/>
          <w:szCs w:val="24"/>
        </w:rPr>
        <w:t xml:space="preserve"> </w:t>
      </w:r>
      <w:r w:rsidRPr="008846A7">
        <w:rPr>
          <w:rFonts w:ascii="Times New Roman" w:hAnsi="Times New Roman"/>
          <w:sz w:val="24"/>
          <w:szCs w:val="24"/>
        </w:rPr>
        <w:t>Projekt ustawy nie wymaga przedłożenia właściwym instytucjom i organom Unii Europejskiej lub Europejskiemu Bankowi Centralnemu w celu uzyskania opinii, dokonania konsultacji lub uzgodnienia.</w:t>
      </w:r>
    </w:p>
    <w:sectPr w:rsidR="005064FA" w:rsidRPr="008846A7" w:rsidSect="008846A7">
      <w:footerReference w:type="default" r:id="rId8"/>
      <w:footnotePr>
        <w:numRestart w:val="eachSect"/>
      </w:footnotePr>
      <w:pgSz w:w="11906" w:h="16838"/>
      <w:pgMar w:top="1588" w:right="1418" w:bottom="1418" w:left="1985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B5E3E0" w14:textId="77777777" w:rsidR="007E629D" w:rsidRDefault="007E629D">
      <w:r>
        <w:separator/>
      </w:r>
    </w:p>
  </w:endnote>
  <w:endnote w:type="continuationSeparator" w:id="0">
    <w:p w14:paraId="5285BFD7" w14:textId="77777777" w:rsidR="007E629D" w:rsidRDefault="007E6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619502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2ADD19A9" w14:textId="05E18D07" w:rsidR="008846A7" w:rsidRPr="008846A7" w:rsidRDefault="008846A7" w:rsidP="008846A7">
        <w:pPr>
          <w:pStyle w:val="Stopka"/>
          <w:jc w:val="center"/>
          <w:rPr>
            <w:rFonts w:ascii="Times New Roman" w:hAnsi="Times New Roman"/>
            <w:sz w:val="24"/>
            <w:szCs w:val="24"/>
          </w:rPr>
        </w:pPr>
        <w:r w:rsidRPr="008846A7">
          <w:rPr>
            <w:rFonts w:ascii="Times New Roman" w:hAnsi="Times New Roman"/>
            <w:sz w:val="24"/>
            <w:szCs w:val="24"/>
          </w:rPr>
          <w:fldChar w:fldCharType="begin"/>
        </w:r>
        <w:r w:rsidRPr="008846A7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8846A7">
          <w:rPr>
            <w:rFonts w:ascii="Times New Roman" w:hAnsi="Times New Roman"/>
            <w:sz w:val="24"/>
            <w:szCs w:val="24"/>
          </w:rPr>
          <w:fldChar w:fldCharType="separate"/>
        </w:r>
        <w:r w:rsidR="0012327E">
          <w:rPr>
            <w:rFonts w:ascii="Times New Roman" w:hAnsi="Times New Roman"/>
            <w:noProof/>
            <w:sz w:val="24"/>
            <w:szCs w:val="24"/>
          </w:rPr>
          <w:t>17</w:t>
        </w:r>
        <w:r w:rsidRPr="008846A7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F14681" w14:textId="77777777" w:rsidR="007E629D" w:rsidRDefault="007E629D">
      <w:r>
        <w:separator/>
      </w:r>
    </w:p>
  </w:footnote>
  <w:footnote w:type="continuationSeparator" w:id="0">
    <w:p w14:paraId="340C3D12" w14:textId="77777777" w:rsidR="007E629D" w:rsidRDefault="007E62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4FA"/>
    <w:rsid w:val="0000631C"/>
    <w:rsid w:val="000360F4"/>
    <w:rsid w:val="00043A7E"/>
    <w:rsid w:val="00052B28"/>
    <w:rsid w:val="00062F99"/>
    <w:rsid w:val="000A3811"/>
    <w:rsid w:val="000C767C"/>
    <w:rsid w:val="000F5AB8"/>
    <w:rsid w:val="00116781"/>
    <w:rsid w:val="0012327E"/>
    <w:rsid w:val="00125E76"/>
    <w:rsid w:val="00130633"/>
    <w:rsid w:val="001628F0"/>
    <w:rsid w:val="00186C7A"/>
    <w:rsid w:val="001E0D72"/>
    <w:rsid w:val="001E29C5"/>
    <w:rsid w:val="001F5E4E"/>
    <w:rsid w:val="001F60F6"/>
    <w:rsid w:val="00202EAE"/>
    <w:rsid w:val="002657B8"/>
    <w:rsid w:val="00273ABD"/>
    <w:rsid w:val="002B5647"/>
    <w:rsid w:val="002C5DF3"/>
    <w:rsid w:val="002D78D0"/>
    <w:rsid w:val="002E3976"/>
    <w:rsid w:val="002F6353"/>
    <w:rsid w:val="00301758"/>
    <w:rsid w:val="00305845"/>
    <w:rsid w:val="00305CEB"/>
    <w:rsid w:val="00366039"/>
    <w:rsid w:val="0037189A"/>
    <w:rsid w:val="00393A43"/>
    <w:rsid w:val="0039775C"/>
    <w:rsid w:val="003A2068"/>
    <w:rsid w:val="003C40C5"/>
    <w:rsid w:val="003D3A29"/>
    <w:rsid w:val="003D4A45"/>
    <w:rsid w:val="003F3323"/>
    <w:rsid w:val="00414537"/>
    <w:rsid w:val="004201A8"/>
    <w:rsid w:val="00460F51"/>
    <w:rsid w:val="00475529"/>
    <w:rsid w:val="004B3D8F"/>
    <w:rsid w:val="004C2524"/>
    <w:rsid w:val="004C6B9C"/>
    <w:rsid w:val="004D2A80"/>
    <w:rsid w:val="004D71E5"/>
    <w:rsid w:val="004E4F49"/>
    <w:rsid w:val="004F722C"/>
    <w:rsid w:val="005064FA"/>
    <w:rsid w:val="005109D8"/>
    <w:rsid w:val="00515CA8"/>
    <w:rsid w:val="00520E6B"/>
    <w:rsid w:val="005232BC"/>
    <w:rsid w:val="0059036F"/>
    <w:rsid w:val="005A6BEE"/>
    <w:rsid w:val="005B1889"/>
    <w:rsid w:val="005B3580"/>
    <w:rsid w:val="005B4DD1"/>
    <w:rsid w:val="005B71DA"/>
    <w:rsid w:val="005C56E1"/>
    <w:rsid w:val="005D3CE2"/>
    <w:rsid w:val="00606E6C"/>
    <w:rsid w:val="00653C4E"/>
    <w:rsid w:val="0065736E"/>
    <w:rsid w:val="006708FD"/>
    <w:rsid w:val="0067712F"/>
    <w:rsid w:val="006952DF"/>
    <w:rsid w:val="006D289A"/>
    <w:rsid w:val="006F5FD0"/>
    <w:rsid w:val="00714F35"/>
    <w:rsid w:val="00716910"/>
    <w:rsid w:val="0072785C"/>
    <w:rsid w:val="007300AE"/>
    <w:rsid w:val="00780F01"/>
    <w:rsid w:val="007A4227"/>
    <w:rsid w:val="007A44F2"/>
    <w:rsid w:val="007B359A"/>
    <w:rsid w:val="007E629D"/>
    <w:rsid w:val="008230A1"/>
    <w:rsid w:val="008411FC"/>
    <w:rsid w:val="008846A7"/>
    <w:rsid w:val="00894143"/>
    <w:rsid w:val="008C6118"/>
    <w:rsid w:val="008D32FB"/>
    <w:rsid w:val="009349E8"/>
    <w:rsid w:val="00936CDE"/>
    <w:rsid w:val="00940B74"/>
    <w:rsid w:val="009C243F"/>
    <w:rsid w:val="009C6AB2"/>
    <w:rsid w:val="009F6CD9"/>
    <w:rsid w:val="00A15887"/>
    <w:rsid w:val="00A4095E"/>
    <w:rsid w:val="00A615D9"/>
    <w:rsid w:val="00A81544"/>
    <w:rsid w:val="00AD6D99"/>
    <w:rsid w:val="00AE3AC5"/>
    <w:rsid w:val="00B66A85"/>
    <w:rsid w:val="00B67491"/>
    <w:rsid w:val="00B756B1"/>
    <w:rsid w:val="00B76531"/>
    <w:rsid w:val="00BA6327"/>
    <w:rsid w:val="00BB568A"/>
    <w:rsid w:val="00BD76FA"/>
    <w:rsid w:val="00BF7224"/>
    <w:rsid w:val="00C13577"/>
    <w:rsid w:val="00C51579"/>
    <w:rsid w:val="00C6573E"/>
    <w:rsid w:val="00CA494B"/>
    <w:rsid w:val="00CA5E7C"/>
    <w:rsid w:val="00CB1F57"/>
    <w:rsid w:val="00CB39AE"/>
    <w:rsid w:val="00CC7E4F"/>
    <w:rsid w:val="00D4175C"/>
    <w:rsid w:val="00D64F60"/>
    <w:rsid w:val="00D8013A"/>
    <w:rsid w:val="00DA00D5"/>
    <w:rsid w:val="00DA3BB7"/>
    <w:rsid w:val="00DC132E"/>
    <w:rsid w:val="00DC73CA"/>
    <w:rsid w:val="00E37663"/>
    <w:rsid w:val="00E54393"/>
    <w:rsid w:val="00E57AC9"/>
    <w:rsid w:val="00E64EC4"/>
    <w:rsid w:val="00E86BA2"/>
    <w:rsid w:val="00E874FF"/>
    <w:rsid w:val="00E90A87"/>
    <w:rsid w:val="00EC1614"/>
    <w:rsid w:val="00F17617"/>
    <w:rsid w:val="00F313CB"/>
    <w:rsid w:val="00F34FB3"/>
    <w:rsid w:val="00F52A80"/>
    <w:rsid w:val="00F75C50"/>
    <w:rsid w:val="00FA4985"/>
    <w:rsid w:val="00FC2080"/>
    <w:rsid w:val="00FD63D9"/>
    <w:rsid w:val="00FF2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E77B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header" w:uiPriority="99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064FA"/>
    <w:pPr>
      <w:widowControl w:val="0"/>
      <w:autoSpaceDE w:val="0"/>
      <w:autoSpaceDN w:val="0"/>
      <w:adjustRightInd w:val="0"/>
    </w:pPr>
    <w:rPr>
      <w:rFonts w:ascii="A" w:eastAsia="Times New Roman" w:hAnsi="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5064F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5064FA"/>
    <w:rPr>
      <w:rFonts w:ascii="Times" w:eastAsia="Times New Roman" w:hAnsi="Times"/>
      <w:kern w:val="1"/>
      <w:szCs w:val="24"/>
      <w:lang w:eastAsia="ar-SA"/>
    </w:rPr>
  </w:style>
  <w:style w:type="character" w:customStyle="1" w:styleId="Ppogrubienie">
    <w:name w:val="_P_ – pogrubienie"/>
    <w:basedOn w:val="Domylnaczcionkaakapitu"/>
    <w:qFormat/>
    <w:rsid w:val="005064FA"/>
    <w:rPr>
      <w:b/>
    </w:rPr>
  </w:style>
  <w:style w:type="paragraph" w:styleId="Akapitzlist">
    <w:name w:val="List Paragraph"/>
    <w:basedOn w:val="Normalny"/>
    <w:uiPriority w:val="34"/>
    <w:qFormat/>
    <w:rsid w:val="001E29C5"/>
    <w:pPr>
      <w:ind w:left="708"/>
    </w:pPr>
  </w:style>
  <w:style w:type="paragraph" w:styleId="Tekstdymka">
    <w:name w:val="Balloon Text"/>
    <w:basedOn w:val="Normalny"/>
    <w:link w:val="TekstdymkaZnak"/>
    <w:semiHidden/>
    <w:unhideWhenUsed/>
    <w:rsid w:val="0047552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47552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semiHidden/>
    <w:unhideWhenUsed/>
    <w:rsid w:val="00CB39AE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CB39AE"/>
  </w:style>
  <w:style w:type="character" w:customStyle="1" w:styleId="TekstkomentarzaZnak">
    <w:name w:val="Tekst komentarza Znak"/>
    <w:basedOn w:val="Domylnaczcionkaakapitu"/>
    <w:link w:val="Tekstkomentarza"/>
    <w:semiHidden/>
    <w:rsid w:val="00CB39AE"/>
    <w:rPr>
      <w:rFonts w:ascii="A" w:eastAsia="Times New Roman" w:hAnsi="A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B39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B39AE"/>
    <w:rPr>
      <w:rFonts w:ascii="A" w:eastAsia="Times New Roman" w:hAnsi="A"/>
      <w:b/>
      <w:bCs/>
    </w:rPr>
  </w:style>
  <w:style w:type="paragraph" w:customStyle="1" w:styleId="ZLITUSTzmustliter">
    <w:name w:val="Z_LIT/UST(§) – zm. ust. (§) literą"/>
    <w:basedOn w:val="Normalny"/>
    <w:uiPriority w:val="46"/>
    <w:qFormat/>
    <w:rsid w:val="009C6AB2"/>
    <w:pPr>
      <w:widowControl/>
      <w:suppressAutoHyphens/>
      <w:spacing w:line="360" w:lineRule="auto"/>
      <w:ind w:left="987" w:firstLine="510"/>
      <w:jc w:val="both"/>
    </w:pPr>
    <w:rPr>
      <w:rFonts w:ascii="Times" w:eastAsiaTheme="minorEastAsia" w:hAnsi="Times" w:cs="Arial"/>
      <w:bCs/>
      <w:sz w:val="24"/>
    </w:rPr>
  </w:style>
  <w:style w:type="paragraph" w:styleId="Stopka">
    <w:name w:val="footer"/>
    <w:basedOn w:val="Normalny"/>
    <w:link w:val="StopkaZnak"/>
    <w:uiPriority w:val="99"/>
    <w:unhideWhenUsed/>
    <w:rsid w:val="008846A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46A7"/>
    <w:rPr>
      <w:rFonts w:ascii="A" w:eastAsia="Times New Roman" w:hAnsi="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header" w:uiPriority="99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064FA"/>
    <w:pPr>
      <w:widowControl w:val="0"/>
      <w:autoSpaceDE w:val="0"/>
      <w:autoSpaceDN w:val="0"/>
      <w:adjustRightInd w:val="0"/>
    </w:pPr>
    <w:rPr>
      <w:rFonts w:ascii="A" w:eastAsia="Times New Roman" w:hAnsi="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5064F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5064FA"/>
    <w:rPr>
      <w:rFonts w:ascii="Times" w:eastAsia="Times New Roman" w:hAnsi="Times"/>
      <w:kern w:val="1"/>
      <w:szCs w:val="24"/>
      <w:lang w:eastAsia="ar-SA"/>
    </w:rPr>
  </w:style>
  <w:style w:type="character" w:customStyle="1" w:styleId="Ppogrubienie">
    <w:name w:val="_P_ – pogrubienie"/>
    <w:basedOn w:val="Domylnaczcionkaakapitu"/>
    <w:qFormat/>
    <w:rsid w:val="005064FA"/>
    <w:rPr>
      <w:b/>
    </w:rPr>
  </w:style>
  <w:style w:type="paragraph" w:styleId="Akapitzlist">
    <w:name w:val="List Paragraph"/>
    <w:basedOn w:val="Normalny"/>
    <w:uiPriority w:val="34"/>
    <w:qFormat/>
    <w:rsid w:val="001E29C5"/>
    <w:pPr>
      <w:ind w:left="708"/>
    </w:pPr>
  </w:style>
  <w:style w:type="paragraph" w:styleId="Tekstdymka">
    <w:name w:val="Balloon Text"/>
    <w:basedOn w:val="Normalny"/>
    <w:link w:val="TekstdymkaZnak"/>
    <w:semiHidden/>
    <w:unhideWhenUsed/>
    <w:rsid w:val="0047552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47552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semiHidden/>
    <w:unhideWhenUsed/>
    <w:rsid w:val="00CB39AE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CB39AE"/>
  </w:style>
  <w:style w:type="character" w:customStyle="1" w:styleId="TekstkomentarzaZnak">
    <w:name w:val="Tekst komentarza Znak"/>
    <w:basedOn w:val="Domylnaczcionkaakapitu"/>
    <w:link w:val="Tekstkomentarza"/>
    <w:semiHidden/>
    <w:rsid w:val="00CB39AE"/>
    <w:rPr>
      <w:rFonts w:ascii="A" w:eastAsia="Times New Roman" w:hAnsi="A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B39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B39AE"/>
    <w:rPr>
      <w:rFonts w:ascii="A" w:eastAsia="Times New Roman" w:hAnsi="A"/>
      <w:b/>
      <w:bCs/>
    </w:rPr>
  </w:style>
  <w:style w:type="paragraph" w:customStyle="1" w:styleId="ZLITUSTzmustliter">
    <w:name w:val="Z_LIT/UST(§) – zm. ust. (§) literą"/>
    <w:basedOn w:val="Normalny"/>
    <w:uiPriority w:val="46"/>
    <w:qFormat/>
    <w:rsid w:val="009C6AB2"/>
    <w:pPr>
      <w:widowControl/>
      <w:suppressAutoHyphens/>
      <w:spacing w:line="360" w:lineRule="auto"/>
      <w:ind w:left="987" w:firstLine="510"/>
      <w:jc w:val="both"/>
    </w:pPr>
    <w:rPr>
      <w:rFonts w:ascii="Times" w:eastAsiaTheme="minorEastAsia" w:hAnsi="Times" w:cs="Arial"/>
      <w:bCs/>
      <w:sz w:val="24"/>
    </w:rPr>
  </w:style>
  <w:style w:type="paragraph" w:styleId="Stopka">
    <w:name w:val="footer"/>
    <w:basedOn w:val="Normalny"/>
    <w:link w:val="StopkaZnak"/>
    <w:uiPriority w:val="99"/>
    <w:unhideWhenUsed/>
    <w:rsid w:val="008846A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46A7"/>
    <w:rPr>
      <w:rFonts w:ascii="A" w:eastAsia="Times New Roman" w:hAnsi="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B95A44-7F44-4442-888A-6F37452B7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5189</Words>
  <Characters>34485</Characters>
  <Application>Microsoft Office Word</Application>
  <DocSecurity>0</DocSecurity>
  <Lines>287</Lines>
  <Paragraphs>79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Mielcuch Anna</dc:creator>
  <cp:lastModifiedBy>Ewa A. Genert</cp:lastModifiedBy>
  <cp:revision>2</cp:revision>
  <cp:lastPrinted>2017-09-05T06:46:00Z</cp:lastPrinted>
  <dcterms:created xsi:type="dcterms:W3CDTF">2017-09-12T09:11:00Z</dcterms:created>
  <dcterms:modified xsi:type="dcterms:W3CDTF">2017-09-12T09:11:00Z</dcterms:modified>
</cp:coreProperties>
</file>