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3EF37" w14:textId="0638CA3E" w:rsidR="009B2759" w:rsidRPr="0005259E" w:rsidRDefault="009B2759" w:rsidP="0005259E">
      <w:pPr>
        <w:spacing w:before="120" w:line="360" w:lineRule="auto"/>
        <w:jc w:val="center"/>
        <w:rPr>
          <w:rFonts w:ascii="Times New Roman" w:hAnsi="Times New Roman"/>
          <w:color w:val="0D0D0D" w:themeColor="text1" w:themeTint="F2"/>
          <w:sz w:val="24"/>
          <w:szCs w:val="24"/>
        </w:rPr>
      </w:pPr>
      <w:bookmarkStart w:id="0" w:name="_GoBack"/>
      <w:bookmarkEnd w:id="0"/>
      <w:r w:rsidRPr="0005259E">
        <w:rPr>
          <w:rFonts w:ascii="Times New Roman" w:hAnsi="Times New Roman"/>
          <w:color w:val="0D0D0D" w:themeColor="text1" w:themeTint="F2"/>
          <w:sz w:val="24"/>
          <w:szCs w:val="24"/>
        </w:rPr>
        <w:t>UZASADNIENIE</w:t>
      </w:r>
    </w:p>
    <w:p w14:paraId="3A1B7AA8" w14:textId="1A7D1F03" w:rsidR="00490DC5" w:rsidRPr="0005259E" w:rsidRDefault="009B2759" w:rsidP="0005259E">
      <w:pPr>
        <w:spacing w:before="240" w:line="360" w:lineRule="auto"/>
        <w:jc w:val="both"/>
        <w:rPr>
          <w:rFonts w:ascii="Times New Roman" w:hAnsi="Times New Roman"/>
          <w:bCs/>
          <w:color w:val="0D0D0D" w:themeColor="text1" w:themeTint="F2"/>
          <w:sz w:val="24"/>
          <w:szCs w:val="24"/>
        </w:rPr>
      </w:pPr>
      <w:r w:rsidRPr="0005259E">
        <w:rPr>
          <w:rFonts w:ascii="Times New Roman" w:hAnsi="Times New Roman"/>
          <w:color w:val="0D0D0D" w:themeColor="text1" w:themeTint="F2"/>
          <w:sz w:val="24"/>
          <w:szCs w:val="24"/>
        </w:rPr>
        <w:t>Pro</w:t>
      </w:r>
      <w:r w:rsidR="00C04F71" w:rsidRPr="0005259E">
        <w:rPr>
          <w:rFonts w:ascii="Times New Roman" w:hAnsi="Times New Roman"/>
          <w:color w:val="0D0D0D" w:themeColor="text1" w:themeTint="F2"/>
          <w:sz w:val="24"/>
          <w:szCs w:val="24"/>
        </w:rPr>
        <w:t>jektowana</w:t>
      </w:r>
      <w:r w:rsidRPr="0005259E">
        <w:rPr>
          <w:rFonts w:ascii="Times New Roman" w:hAnsi="Times New Roman"/>
          <w:color w:val="0D0D0D" w:themeColor="text1" w:themeTint="F2"/>
          <w:sz w:val="24"/>
          <w:szCs w:val="24"/>
        </w:rPr>
        <w:t xml:space="preserve"> ustawa </w:t>
      </w:r>
      <w:r w:rsidR="00065BAF" w:rsidRPr="0005259E">
        <w:rPr>
          <w:rFonts w:ascii="Times New Roman" w:hAnsi="Times New Roman"/>
          <w:color w:val="0D0D0D" w:themeColor="text1" w:themeTint="F2"/>
          <w:sz w:val="24"/>
          <w:szCs w:val="24"/>
        </w:rPr>
        <w:t xml:space="preserve">o zmianie ustawy o ochronie zdrowia psychicznego oraz niektórych innych ustaw </w:t>
      </w:r>
      <w:r w:rsidR="00F85FFC" w:rsidRPr="0005259E">
        <w:rPr>
          <w:rFonts w:ascii="Times New Roman" w:hAnsi="Times New Roman"/>
          <w:color w:val="0D0D0D" w:themeColor="text1" w:themeTint="F2"/>
          <w:sz w:val="24"/>
          <w:szCs w:val="24"/>
        </w:rPr>
        <w:t xml:space="preserve">w swoim podstawowym zakresie </w:t>
      </w:r>
      <w:r w:rsidRPr="0005259E">
        <w:rPr>
          <w:rFonts w:ascii="Times New Roman" w:hAnsi="Times New Roman"/>
          <w:color w:val="0D0D0D" w:themeColor="text1" w:themeTint="F2"/>
          <w:sz w:val="24"/>
          <w:szCs w:val="24"/>
        </w:rPr>
        <w:t>dokonuje nowelizacji ustawy z dnia 19 sierpnia 1994 r. o ochronie zdrowia psychicznego (Dz. U. z 201</w:t>
      </w:r>
      <w:r w:rsidR="005D6F4F" w:rsidRPr="0005259E">
        <w:rPr>
          <w:rFonts w:ascii="Times New Roman" w:hAnsi="Times New Roman"/>
          <w:color w:val="0D0D0D" w:themeColor="text1" w:themeTint="F2"/>
          <w:sz w:val="24"/>
          <w:szCs w:val="24"/>
        </w:rPr>
        <w:t>7</w:t>
      </w:r>
      <w:r w:rsidR="002C38E5" w:rsidRPr="0005259E">
        <w:rPr>
          <w:rFonts w:ascii="Times New Roman" w:hAnsi="Times New Roman"/>
          <w:color w:val="0D0D0D" w:themeColor="text1" w:themeTint="F2"/>
          <w:sz w:val="24"/>
          <w:szCs w:val="24"/>
        </w:rPr>
        <w:t xml:space="preserve"> r. </w:t>
      </w:r>
      <w:r w:rsidRPr="0005259E">
        <w:rPr>
          <w:rFonts w:ascii="Times New Roman" w:hAnsi="Times New Roman"/>
          <w:color w:val="0D0D0D" w:themeColor="text1" w:themeTint="F2"/>
          <w:sz w:val="24"/>
          <w:szCs w:val="24"/>
        </w:rPr>
        <w:t xml:space="preserve">poz. </w:t>
      </w:r>
      <w:r w:rsidR="005D6F4F" w:rsidRPr="0005259E">
        <w:rPr>
          <w:rFonts w:ascii="Times New Roman" w:hAnsi="Times New Roman"/>
          <w:color w:val="0D0D0D" w:themeColor="text1" w:themeTint="F2"/>
          <w:sz w:val="24"/>
          <w:szCs w:val="24"/>
        </w:rPr>
        <w:t>882</w:t>
      </w:r>
      <w:r w:rsidRPr="0005259E">
        <w:rPr>
          <w:rFonts w:ascii="Times New Roman" w:hAnsi="Times New Roman"/>
          <w:color w:val="0D0D0D" w:themeColor="text1" w:themeTint="F2"/>
          <w:sz w:val="24"/>
          <w:szCs w:val="24"/>
        </w:rPr>
        <w:t>)</w:t>
      </w:r>
      <w:r w:rsidR="00D96C9A" w:rsidRP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oraz ustawy z dnia 26 października 1982 r. o wychowaniu w trzeźwości i</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przeciwdz</w:t>
      </w:r>
      <w:r w:rsidR="00705280" w:rsidRPr="0005259E">
        <w:rPr>
          <w:rFonts w:ascii="Times New Roman" w:hAnsi="Times New Roman"/>
          <w:color w:val="0D0D0D" w:themeColor="text1" w:themeTint="F2"/>
          <w:sz w:val="24"/>
          <w:szCs w:val="24"/>
        </w:rPr>
        <w:t>iałaniu alkoholizmowi (Dz. U. z</w:t>
      </w:r>
      <w:r w:rsidRPr="0005259E">
        <w:rPr>
          <w:rFonts w:ascii="Times New Roman" w:hAnsi="Times New Roman"/>
          <w:color w:val="0D0D0D" w:themeColor="text1" w:themeTint="F2"/>
          <w:sz w:val="24"/>
          <w:szCs w:val="24"/>
        </w:rPr>
        <w:t xml:space="preserve"> 201</w:t>
      </w:r>
      <w:r w:rsidR="00F36657" w:rsidRPr="0005259E">
        <w:rPr>
          <w:rFonts w:ascii="Times New Roman" w:hAnsi="Times New Roman"/>
          <w:color w:val="0D0D0D" w:themeColor="text1" w:themeTint="F2"/>
          <w:sz w:val="24"/>
          <w:szCs w:val="24"/>
        </w:rPr>
        <w:t>6</w:t>
      </w:r>
      <w:r w:rsidRPr="0005259E">
        <w:rPr>
          <w:rFonts w:ascii="Times New Roman" w:hAnsi="Times New Roman"/>
          <w:color w:val="0D0D0D" w:themeColor="text1" w:themeTint="F2"/>
          <w:sz w:val="24"/>
          <w:szCs w:val="24"/>
        </w:rPr>
        <w:t xml:space="preserve"> r. poz.</w:t>
      </w:r>
      <w:r w:rsidR="006E2CFD" w:rsidRPr="0005259E">
        <w:rPr>
          <w:rFonts w:ascii="Times New Roman" w:hAnsi="Times New Roman"/>
          <w:color w:val="0D0D0D" w:themeColor="text1" w:themeTint="F2"/>
          <w:sz w:val="24"/>
          <w:szCs w:val="24"/>
        </w:rPr>
        <w:t xml:space="preserve"> </w:t>
      </w:r>
      <w:r w:rsidR="00F36657" w:rsidRPr="0005259E">
        <w:rPr>
          <w:rFonts w:ascii="Times New Roman" w:hAnsi="Times New Roman"/>
          <w:color w:val="0D0D0D" w:themeColor="text1" w:themeTint="F2"/>
          <w:sz w:val="24"/>
          <w:szCs w:val="24"/>
        </w:rPr>
        <w:t>487</w:t>
      </w:r>
      <w:r w:rsidRPr="0005259E">
        <w:rPr>
          <w:rFonts w:ascii="Times New Roman" w:hAnsi="Times New Roman"/>
          <w:color w:val="0D0D0D" w:themeColor="text1" w:themeTint="F2"/>
          <w:sz w:val="24"/>
          <w:szCs w:val="24"/>
        </w:rPr>
        <w:t>)</w:t>
      </w:r>
      <w:r w:rsidRPr="0005259E">
        <w:rPr>
          <w:rFonts w:ascii="Times New Roman" w:hAnsi="Times New Roman"/>
          <w:bCs/>
          <w:color w:val="0D0D0D" w:themeColor="text1" w:themeTint="F2"/>
          <w:sz w:val="24"/>
          <w:szCs w:val="24"/>
        </w:rPr>
        <w:t>.</w:t>
      </w:r>
      <w:r w:rsidR="00D32D96" w:rsidRPr="0005259E">
        <w:rPr>
          <w:rFonts w:ascii="Times New Roman" w:hAnsi="Times New Roman"/>
          <w:bCs/>
          <w:color w:val="0D0D0D" w:themeColor="text1" w:themeTint="F2"/>
          <w:sz w:val="24"/>
          <w:szCs w:val="24"/>
        </w:rPr>
        <w:t xml:space="preserve"> </w:t>
      </w:r>
      <w:r w:rsidR="00F85FFC" w:rsidRPr="0005259E">
        <w:rPr>
          <w:rFonts w:ascii="Times New Roman" w:hAnsi="Times New Roman"/>
          <w:bCs/>
          <w:color w:val="0D0D0D" w:themeColor="text1" w:themeTint="F2"/>
          <w:sz w:val="24"/>
          <w:szCs w:val="24"/>
        </w:rPr>
        <w:t>Ponadto wprowadza pojedyncze zmiany do ustawy z dnia 29 lipca 2005 r. o przeciwdziałaniu narkomanii (Dz. U. z 201</w:t>
      </w:r>
      <w:r w:rsidR="005D6F4F" w:rsidRPr="0005259E">
        <w:rPr>
          <w:rFonts w:ascii="Times New Roman" w:hAnsi="Times New Roman"/>
          <w:bCs/>
          <w:color w:val="0D0D0D" w:themeColor="text1" w:themeTint="F2"/>
          <w:sz w:val="24"/>
          <w:szCs w:val="24"/>
        </w:rPr>
        <w:t>7</w:t>
      </w:r>
      <w:r w:rsidR="00F85FFC" w:rsidRPr="0005259E">
        <w:rPr>
          <w:rFonts w:ascii="Times New Roman" w:hAnsi="Times New Roman"/>
          <w:bCs/>
          <w:color w:val="0D0D0D" w:themeColor="text1" w:themeTint="F2"/>
          <w:sz w:val="24"/>
          <w:szCs w:val="24"/>
        </w:rPr>
        <w:t xml:space="preserve"> r. poz. </w:t>
      </w:r>
      <w:r w:rsidR="005D6F4F" w:rsidRPr="0005259E">
        <w:rPr>
          <w:rFonts w:ascii="Times New Roman" w:hAnsi="Times New Roman"/>
          <w:bCs/>
          <w:color w:val="0D0D0D" w:themeColor="text1" w:themeTint="F2"/>
          <w:sz w:val="24"/>
          <w:szCs w:val="24"/>
        </w:rPr>
        <w:t>783</w:t>
      </w:r>
      <w:r w:rsidR="00C533A6">
        <w:rPr>
          <w:rFonts w:ascii="Times New Roman" w:hAnsi="Times New Roman"/>
          <w:bCs/>
          <w:color w:val="0D0D0D" w:themeColor="text1" w:themeTint="F2"/>
          <w:sz w:val="24"/>
          <w:szCs w:val="24"/>
        </w:rPr>
        <w:t xml:space="preserve"> i 1458</w:t>
      </w:r>
      <w:r w:rsidR="00F85FFC" w:rsidRPr="0005259E">
        <w:rPr>
          <w:rFonts w:ascii="Times New Roman" w:hAnsi="Times New Roman"/>
          <w:bCs/>
          <w:color w:val="0D0D0D" w:themeColor="text1" w:themeTint="F2"/>
          <w:sz w:val="24"/>
          <w:szCs w:val="24"/>
        </w:rPr>
        <w:t>)</w:t>
      </w:r>
      <w:r w:rsidR="00890717" w:rsidRPr="0005259E">
        <w:rPr>
          <w:rFonts w:ascii="Times New Roman" w:hAnsi="Times New Roman"/>
          <w:bCs/>
          <w:color w:val="0D0D0D" w:themeColor="text1" w:themeTint="F2"/>
          <w:sz w:val="24"/>
          <w:szCs w:val="24"/>
        </w:rPr>
        <w:t xml:space="preserve"> i ustawy</w:t>
      </w:r>
      <w:r w:rsidR="00490DC5" w:rsidRPr="0005259E">
        <w:rPr>
          <w:rFonts w:ascii="Times New Roman" w:hAnsi="Times New Roman"/>
          <w:bCs/>
          <w:color w:val="0D0D0D" w:themeColor="text1" w:themeTint="F2"/>
          <w:sz w:val="24"/>
          <w:szCs w:val="24"/>
        </w:rPr>
        <w:t xml:space="preserve"> z dnia 9 listopada 1995 r. o ochronie zdrowia przed następstwami używania tytoniu i wyrobów tytoni</w:t>
      </w:r>
      <w:r w:rsidR="002310A3" w:rsidRPr="0005259E">
        <w:rPr>
          <w:rFonts w:ascii="Times New Roman" w:hAnsi="Times New Roman"/>
          <w:bCs/>
          <w:color w:val="0D0D0D" w:themeColor="text1" w:themeTint="F2"/>
          <w:sz w:val="24"/>
          <w:szCs w:val="24"/>
        </w:rPr>
        <w:t>owych (Dz. U. z 2017 r. poz. 957</w:t>
      </w:r>
      <w:r w:rsidR="00490DC5" w:rsidRPr="0005259E">
        <w:rPr>
          <w:rFonts w:ascii="Times New Roman" w:hAnsi="Times New Roman"/>
          <w:bCs/>
          <w:color w:val="0D0D0D" w:themeColor="text1" w:themeTint="F2"/>
          <w:sz w:val="24"/>
          <w:szCs w:val="24"/>
        </w:rPr>
        <w:t>).</w:t>
      </w:r>
    </w:p>
    <w:p w14:paraId="089B0791" w14:textId="4D1B7029" w:rsidR="009B2759"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Podstawowym celem projektowanej nowelizacji ustawy z dnia 19 sierpnia 1994 r. o</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ochronie zdrowia psychicznego jest jej dostosowanie do zmienionych uwarunkowań prawnych będących konsekwencją orzeczeń Europejskiego Trybunału Praw Człowieka oraz Trybunału Konstytucyjnego. Jednocześnie propozycje części zmian – będące wynikiem dotychczasowych doświadczeń Ministerstwa Zdrowia związanych ze stosowaniem ustawy – obejmują zmianę niektórych regulacji dotyczących stosowania przymusu bezpośredniego</w:t>
      </w:r>
      <w:r w:rsidRPr="0005259E">
        <w:rPr>
          <w:rFonts w:ascii="Times New Roman" w:hAnsi="Times New Roman"/>
          <w:color w:val="0D0D0D" w:themeColor="text1" w:themeTint="F2"/>
          <w:sz w:val="24"/>
          <w:szCs w:val="24"/>
        </w:rPr>
        <w:t xml:space="preserve"> (ze szczególnym uwzględnieniem </w:t>
      </w:r>
      <w:r w:rsidRPr="0005259E">
        <w:rPr>
          <w:rFonts w:ascii="Times New Roman" w:hAnsi="Times New Roman"/>
          <w:bCs/>
          <w:color w:val="0D0D0D" w:themeColor="text1" w:themeTint="F2"/>
          <w:sz w:val="24"/>
          <w:szCs w:val="24"/>
        </w:rPr>
        <w:t>monitorowania pomieszczeń</w:t>
      </w:r>
      <w:r w:rsidR="00065BAF" w:rsidRPr="0005259E">
        <w:rPr>
          <w:rFonts w:ascii="Times New Roman" w:hAnsi="Times New Roman"/>
          <w:bCs/>
          <w:color w:val="0D0D0D" w:themeColor="text1" w:themeTint="F2"/>
          <w:sz w:val="24"/>
          <w:szCs w:val="24"/>
        </w:rPr>
        <w:t>,</w:t>
      </w:r>
      <w:r w:rsidRPr="0005259E">
        <w:rPr>
          <w:rFonts w:ascii="Times New Roman" w:hAnsi="Times New Roman"/>
          <w:color w:val="0D0D0D" w:themeColor="text1" w:themeTint="F2"/>
          <w:sz w:val="24"/>
          <w:szCs w:val="24"/>
        </w:rPr>
        <w:t xml:space="preserve"> </w:t>
      </w:r>
      <w:r w:rsidRPr="0005259E">
        <w:rPr>
          <w:rFonts w:ascii="Times New Roman" w:hAnsi="Times New Roman"/>
          <w:bCs/>
          <w:color w:val="0D0D0D" w:themeColor="text1" w:themeTint="F2"/>
          <w:sz w:val="24"/>
          <w:szCs w:val="24"/>
        </w:rPr>
        <w:t>w których przetrzymywane są osoby</w:t>
      </w:r>
      <w:r w:rsidR="00E85E93"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co do których stosuje się środek przymusu bezpośredniego w postaci izolacji), czy też finansowania świadczeń zdrowotn</w:t>
      </w:r>
      <w:r w:rsidR="003E5F0C" w:rsidRPr="0005259E">
        <w:rPr>
          <w:rFonts w:ascii="Times New Roman" w:hAnsi="Times New Roman"/>
          <w:bCs/>
          <w:color w:val="0D0D0D" w:themeColor="text1" w:themeTint="F2"/>
          <w:sz w:val="24"/>
          <w:szCs w:val="24"/>
        </w:rPr>
        <w:t>ych</w:t>
      </w:r>
      <w:r w:rsidRPr="0005259E">
        <w:rPr>
          <w:rFonts w:ascii="Times New Roman" w:hAnsi="Times New Roman"/>
          <w:bCs/>
          <w:color w:val="0D0D0D" w:themeColor="text1" w:themeTint="F2"/>
          <w:sz w:val="24"/>
          <w:szCs w:val="24"/>
        </w:rPr>
        <w:t xml:space="preserve"> w zakresie psychiatrycznej opieki zdrowotnej. </w:t>
      </w:r>
      <w:r w:rsidR="00E80AFB" w:rsidRPr="0005259E">
        <w:rPr>
          <w:rFonts w:ascii="Times New Roman" w:hAnsi="Times New Roman"/>
          <w:bCs/>
          <w:color w:val="0D0D0D" w:themeColor="text1" w:themeTint="F2"/>
          <w:sz w:val="24"/>
          <w:szCs w:val="24"/>
        </w:rPr>
        <w:t>Istotnym elementem proponowan</w:t>
      </w:r>
      <w:r w:rsidR="007B0AED" w:rsidRPr="0005259E">
        <w:rPr>
          <w:rFonts w:ascii="Times New Roman" w:hAnsi="Times New Roman"/>
          <w:bCs/>
          <w:color w:val="0D0D0D" w:themeColor="text1" w:themeTint="F2"/>
          <w:sz w:val="24"/>
          <w:szCs w:val="24"/>
        </w:rPr>
        <w:t>ej</w:t>
      </w:r>
      <w:r w:rsidR="00E80AFB" w:rsidRPr="0005259E">
        <w:rPr>
          <w:rFonts w:ascii="Times New Roman" w:hAnsi="Times New Roman"/>
          <w:bCs/>
          <w:color w:val="0D0D0D" w:themeColor="text1" w:themeTint="F2"/>
          <w:sz w:val="24"/>
          <w:szCs w:val="24"/>
        </w:rPr>
        <w:t xml:space="preserve"> </w:t>
      </w:r>
      <w:r w:rsidR="007B0AED" w:rsidRPr="0005259E">
        <w:rPr>
          <w:rFonts w:ascii="Times New Roman" w:hAnsi="Times New Roman"/>
          <w:bCs/>
          <w:color w:val="0D0D0D" w:themeColor="text1" w:themeTint="F2"/>
          <w:sz w:val="24"/>
          <w:szCs w:val="24"/>
        </w:rPr>
        <w:t>nowelizacji</w:t>
      </w:r>
      <w:r w:rsidR="00E80AFB" w:rsidRPr="0005259E">
        <w:rPr>
          <w:rFonts w:ascii="Times New Roman" w:hAnsi="Times New Roman"/>
          <w:bCs/>
          <w:color w:val="0D0D0D" w:themeColor="text1" w:themeTint="F2"/>
          <w:sz w:val="24"/>
          <w:szCs w:val="24"/>
        </w:rPr>
        <w:t xml:space="preserve"> jest również </w:t>
      </w:r>
      <w:r w:rsidR="007B0AED" w:rsidRPr="0005259E">
        <w:rPr>
          <w:rFonts w:ascii="Times New Roman" w:hAnsi="Times New Roman"/>
          <w:bCs/>
          <w:color w:val="0D0D0D" w:themeColor="text1" w:themeTint="F2"/>
          <w:sz w:val="24"/>
          <w:szCs w:val="24"/>
        </w:rPr>
        <w:t xml:space="preserve">zmiana </w:t>
      </w:r>
      <w:r w:rsidR="00E80AFB" w:rsidRPr="0005259E">
        <w:rPr>
          <w:rFonts w:ascii="Times New Roman" w:hAnsi="Times New Roman"/>
          <w:bCs/>
          <w:color w:val="0D0D0D" w:themeColor="text1" w:themeTint="F2"/>
          <w:sz w:val="24"/>
          <w:szCs w:val="24"/>
        </w:rPr>
        <w:t xml:space="preserve">regulacji dotyczących centrów zdrowia psychicznego. </w:t>
      </w:r>
      <w:r w:rsidRPr="0005259E">
        <w:rPr>
          <w:rFonts w:ascii="Times New Roman" w:hAnsi="Times New Roman"/>
          <w:bCs/>
          <w:color w:val="0D0D0D" w:themeColor="text1" w:themeTint="F2"/>
          <w:sz w:val="24"/>
          <w:szCs w:val="24"/>
        </w:rPr>
        <w:t>Ponadto projekt dokonuje zmian</w:t>
      </w:r>
      <w:r w:rsidR="00065BAF"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które mają charakter doprecyzowujący i porządkujący.</w:t>
      </w:r>
      <w:r w:rsidR="007B0AED" w:rsidRPr="0005259E">
        <w:rPr>
          <w:rFonts w:ascii="Times New Roman" w:hAnsi="Times New Roman"/>
          <w:bCs/>
          <w:color w:val="0D0D0D" w:themeColor="text1" w:themeTint="F2"/>
          <w:sz w:val="24"/>
          <w:szCs w:val="24"/>
        </w:rPr>
        <w:t xml:space="preserve"> </w:t>
      </w:r>
      <w:r w:rsidR="00F85FFC" w:rsidRPr="0005259E">
        <w:rPr>
          <w:rFonts w:ascii="Times New Roman" w:hAnsi="Times New Roman"/>
          <w:bCs/>
          <w:color w:val="0D0D0D" w:themeColor="text1" w:themeTint="F2"/>
          <w:sz w:val="24"/>
          <w:szCs w:val="24"/>
        </w:rPr>
        <w:t>Należy zasygnalizować, że zmiany tego rodzaju dotyczą także niektórych upoważnień ustawowych do wydawania aktów wykonawczych</w:t>
      </w:r>
      <w:r w:rsidR="000D4E8A" w:rsidRPr="0005259E">
        <w:rPr>
          <w:rFonts w:ascii="Times New Roman" w:hAnsi="Times New Roman"/>
          <w:bCs/>
          <w:color w:val="0D0D0D" w:themeColor="text1" w:themeTint="F2"/>
          <w:sz w:val="24"/>
          <w:szCs w:val="24"/>
        </w:rPr>
        <w:t>.</w:t>
      </w:r>
      <w:r w:rsidR="00F85FFC" w:rsidRPr="0005259E">
        <w:rPr>
          <w:rFonts w:ascii="Times New Roman" w:hAnsi="Times New Roman"/>
          <w:bCs/>
          <w:color w:val="0D0D0D" w:themeColor="text1" w:themeTint="F2"/>
          <w:sz w:val="24"/>
          <w:szCs w:val="24"/>
        </w:rPr>
        <w:t xml:space="preserve"> </w:t>
      </w:r>
      <w:r w:rsidR="000D4E8A" w:rsidRPr="0005259E">
        <w:rPr>
          <w:rFonts w:ascii="Times New Roman" w:hAnsi="Times New Roman"/>
          <w:bCs/>
          <w:color w:val="0D0D0D" w:themeColor="text1" w:themeTint="F2"/>
          <w:sz w:val="24"/>
          <w:szCs w:val="24"/>
        </w:rPr>
        <w:t>I</w:t>
      </w:r>
      <w:r w:rsidR="00F85FFC" w:rsidRPr="0005259E">
        <w:rPr>
          <w:rFonts w:ascii="Times New Roman" w:hAnsi="Times New Roman"/>
          <w:bCs/>
          <w:color w:val="0D0D0D" w:themeColor="text1" w:themeTint="F2"/>
          <w:sz w:val="24"/>
          <w:szCs w:val="24"/>
        </w:rPr>
        <w:t>ch celem jest zmiana tych upoważnień, uchylenie albo przeniesienie treści objętej aktem wykonawczym bezpośrednio do ustawy z uwagi na regulowaną w nich materię.</w:t>
      </w:r>
    </w:p>
    <w:p w14:paraId="3E7E060A" w14:textId="1DADE31A" w:rsidR="009B2759" w:rsidRPr="0005259E" w:rsidRDefault="000D4E8A"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N</w:t>
      </w:r>
      <w:r w:rsidR="009B2759" w:rsidRPr="0005259E">
        <w:rPr>
          <w:rFonts w:ascii="Times New Roman" w:hAnsi="Times New Roman"/>
          <w:bCs/>
          <w:color w:val="0D0D0D" w:themeColor="text1" w:themeTint="F2"/>
          <w:sz w:val="24"/>
          <w:szCs w:val="24"/>
        </w:rPr>
        <w:t>owelizacja ustawy z dnia 26 października 1982 r. o wychowaniu w trzeźwości i</w:t>
      </w:r>
      <w:r w:rsidR="0005259E">
        <w:rPr>
          <w:rFonts w:ascii="Times New Roman" w:hAnsi="Times New Roman"/>
          <w:bCs/>
          <w:color w:val="0D0D0D" w:themeColor="text1" w:themeTint="F2"/>
          <w:sz w:val="24"/>
          <w:szCs w:val="24"/>
        </w:rPr>
        <w:t> </w:t>
      </w:r>
      <w:r w:rsidR="009B2759" w:rsidRPr="0005259E">
        <w:rPr>
          <w:rFonts w:ascii="Times New Roman" w:hAnsi="Times New Roman"/>
          <w:bCs/>
          <w:color w:val="0D0D0D" w:themeColor="text1" w:themeTint="F2"/>
          <w:sz w:val="24"/>
          <w:szCs w:val="24"/>
        </w:rPr>
        <w:t>przeciwdziałaniu alkoholizmowi jest związana z potrzebą</w:t>
      </w:r>
      <w:r w:rsidR="0050462D" w:rsidRPr="0005259E">
        <w:rPr>
          <w:rFonts w:ascii="Times New Roman" w:hAnsi="Times New Roman"/>
          <w:bCs/>
          <w:color w:val="0D0D0D" w:themeColor="text1" w:themeTint="F2"/>
          <w:sz w:val="24"/>
          <w:szCs w:val="24"/>
        </w:rPr>
        <w:t xml:space="preserve"> wprowadzenia zmian dotyczących </w:t>
      </w:r>
      <w:r w:rsidR="00253848" w:rsidRPr="0005259E">
        <w:rPr>
          <w:rFonts w:ascii="Times New Roman" w:hAnsi="Times New Roman"/>
          <w:bCs/>
          <w:color w:val="0D0D0D" w:themeColor="text1" w:themeTint="F2"/>
          <w:sz w:val="24"/>
          <w:szCs w:val="24"/>
        </w:rPr>
        <w:t xml:space="preserve">m.in. </w:t>
      </w:r>
      <w:r w:rsidR="009B2759" w:rsidRPr="0005259E">
        <w:rPr>
          <w:rFonts w:ascii="Times New Roman" w:hAnsi="Times New Roman"/>
          <w:bCs/>
          <w:color w:val="0D0D0D" w:themeColor="text1" w:themeTint="F2"/>
          <w:sz w:val="24"/>
          <w:szCs w:val="24"/>
        </w:rPr>
        <w:t>uprawnienia osoby zobowiązanej do poddania się leczeniu odwykowemu do złożenia wniosku o zmianę przez sąd postanowienia w przedmiocie rodzaju zakładu leczenia odwykowego, monitorowania pomieszczeń</w:t>
      </w:r>
      <w:r w:rsidR="00065BAF" w:rsidRPr="0005259E">
        <w:rPr>
          <w:rFonts w:ascii="Times New Roman" w:hAnsi="Times New Roman"/>
          <w:bCs/>
          <w:color w:val="0D0D0D" w:themeColor="text1" w:themeTint="F2"/>
          <w:sz w:val="24"/>
          <w:szCs w:val="24"/>
        </w:rPr>
        <w:t>,</w:t>
      </w:r>
      <w:r w:rsidR="009B2759" w:rsidRPr="0005259E">
        <w:rPr>
          <w:rFonts w:ascii="Times New Roman" w:hAnsi="Times New Roman"/>
          <w:bCs/>
          <w:color w:val="0D0D0D" w:themeColor="text1" w:themeTint="F2"/>
          <w:sz w:val="24"/>
          <w:szCs w:val="24"/>
        </w:rPr>
        <w:t xml:space="preserve"> w których przetrzymywane są osoby</w:t>
      </w:r>
      <w:r w:rsidRPr="0005259E">
        <w:rPr>
          <w:rFonts w:ascii="Times New Roman" w:hAnsi="Times New Roman"/>
          <w:bCs/>
          <w:color w:val="0D0D0D" w:themeColor="text1" w:themeTint="F2"/>
          <w:sz w:val="24"/>
          <w:szCs w:val="24"/>
        </w:rPr>
        <w:t>,</w:t>
      </w:r>
      <w:r w:rsidR="009B2759" w:rsidRPr="0005259E">
        <w:rPr>
          <w:rFonts w:ascii="Times New Roman" w:hAnsi="Times New Roman"/>
          <w:bCs/>
          <w:color w:val="0D0D0D" w:themeColor="text1" w:themeTint="F2"/>
          <w:sz w:val="24"/>
          <w:szCs w:val="24"/>
        </w:rPr>
        <w:t xml:space="preserve"> co do których stosuje się środek przymusu bezpośredniego </w:t>
      </w:r>
      <w:r w:rsidR="009B2759" w:rsidRPr="0005259E">
        <w:rPr>
          <w:rFonts w:ascii="Times New Roman" w:hAnsi="Times New Roman"/>
          <w:bCs/>
          <w:color w:val="0D0D0D" w:themeColor="text1" w:themeTint="F2"/>
          <w:sz w:val="24"/>
          <w:szCs w:val="24"/>
        </w:rPr>
        <w:lastRenderedPageBreak/>
        <w:t>w</w:t>
      </w:r>
      <w:r w:rsidR="0005259E">
        <w:rPr>
          <w:rFonts w:ascii="Times New Roman" w:hAnsi="Times New Roman"/>
          <w:bCs/>
          <w:color w:val="0D0D0D" w:themeColor="text1" w:themeTint="F2"/>
          <w:sz w:val="24"/>
          <w:szCs w:val="24"/>
        </w:rPr>
        <w:t> </w:t>
      </w:r>
      <w:r w:rsidR="009B2759" w:rsidRPr="0005259E">
        <w:rPr>
          <w:rFonts w:ascii="Times New Roman" w:hAnsi="Times New Roman"/>
          <w:bCs/>
          <w:color w:val="0D0D0D" w:themeColor="text1" w:themeTint="F2"/>
          <w:sz w:val="24"/>
          <w:szCs w:val="24"/>
        </w:rPr>
        <w:t>postaci izolacji, czy też zmiany sposobu funkcjonowania gminnych komisji rozwiązywania problemów alkoholowych, która umożliwi ich funkcjonowanie w</w:t>
      </w:r>
      <w:r w:rsidR="0005259E">
        <w:rPr>
          <w:rFonts w:ascii="Times New Roman" w:hAnsi="Times New Roman"/>
          <w:bCs/>
          <w:color w:val="0D0D0D" w:themeColor="text1" w:themeTint="F2"/>
          <w:sz w:val="24"/>
          <w:szCs w:val="24"/>
        </w:rPr>
        <w:t> </w:t>
      </w:r>
      <w:r w:rsidR="009B2759" w:rsidRPr="0005259E">
        <w:rPr>
          <w:rFonts w:ascii="Times New Roman" w:hAnsi="Times New Roman"/>
          <w:bCs/>
          <w:color w:val="0D0D0D" w:themeColor="text1" w:themeTint="F2"/>
          <w:sz w:val="24"/>
          <w:szCs w:val="24"/>
        </w:rPr>
        <w:t>sposób zgodny z przepisami ustawy z dnia 28 sierpnia 1997 r. o ochronie danych osobowych</w:t>
      </w:r>
      <w:r w:rsidR="00C82DAC" w:rsidRPr="0005259E">
        <w:rPr>
          <w:rFonts w:ascii="Times New Roman" w:hAnsi="Times New Roman"/>
          <w:bCs/>
          <w:color w:val="0D0D0D" w:themeColor="text1" w:themeTint="F2"/>
          <w:sz w:val="24"/>
          <w:szCs w:val="24"/>
        </w:rPr>
        <w:t xml:space="preserve"> (Dz. U z 2016 r. poz. 922)</w:t>
      </w:r>
      <w:r w:rsidR="009B2759" w:rsidRPr="0005259E">
        <w:rPr>
          <w:rFonts w:ascii="Times New Roman" w:hAnsi="Times New Roman"/>
          <w:bCs/>
          <w:color w:val="0D0D0D" w:themeColor="text1" w:themeTint="F2"/>
          <w:sz w:val="24"/>
          <w:szCs w:val="24"/>
        </w:rPr>
        <w:t xml:space="preserve">. </w:t>
      </w:r>
      <w:r w:rsidR="00F85FFC" w:rsidRPr="0005259E">
        <w:rPr>
          <w:rFonts w:ascii="Times New Roman" w:hAnsi="Times New Roman"/>
          <w:bCs/>
          <w:color w:val="0D0D0D" w:themeColor="text1" w:themeTint="F2"/>
          <w:sz w:val="24"/>
          <w:szCs w:val="24"/>
        </w:rPr>
        <w:t>Z</w:t>
      </w:r>
      <w:r w:rsidR="00253848" w:rsidRPr="0005259E">
        <w:rPr>
          <w:rFonts w:ascii="Times New Roman" w:hAnsi="Times New Roman"/>
          <w:bCs/>
          <w:color w:val="0D0D0D" w:themeColor="text1" w:themeTint="F2"/>
          <w:sz w:val="24"/>
          <w:szCs w:val="24"/>
        </w:rPr>
        <w:t>miany z</w:t>
      </w:r>
      <w:r w:rsidR="00F85FFC" w:rsidRPr="0005259E">
        <w:rPr>
          <w:rFonts w:ascii="Times New Roman" w:hAnsi="Times New Roman"/>
          <w:bCs/>
          <w:color w:val="0D0D0D" w:themeColor="text1" w:themeTint="F2"/>
          <w:sz w:val="24"/>
          <w:szCs w:val="24"/>
        </w:rPr>
        <w:t xml:space="preserve">aproponowane w tej ustawie dotyczą także kwestii porządkowych i doprecyzowujących. Analogicznie </w:t>
      </w:r>
      <w:r w:rsidR="00C533A6">
        <w:rPr>
          <w:rFonts w:ascii="Times New Roman" w:hAnsi="Times New Roman"/>
          <w:bCs/>
          <w:color w:val="0D0D0D" w:themeColor="text1" w:themeTint="F2"/>
          <w:sz w:val="24"/>
          <w:szCs w:val="24"/>
        </w:rPr>
        <w:t>do</w:t>
      </w:r>
      <w:r w:rsidR="00F85FFC" w:rsidRPr="0005259E">
        <w:rPr>
          <w:rFonts w:ascii="Times New Roman" w:hAnsi="Times New Roman"/>
          <w:bCs/>
          <w:color w:val="0D0D0D" w:themeColor="text1" w:themeTint="F2"/>
          <w:sz w:val="24"/>
          <w:szCs w:val="24"/>
        </w:rPr>
        <w:t xml:space="preserve"> ustawy z dnia 19 sierpnia 1994 r. o ochronie zdrowia psychicznego </w:t>
      </w:r>
      <w:r w:rsidR="00E30D32" w:rsidRPr="0005259E">
        <w:rPr>
          <w:rFonts w:ascii="Times New Roman" w:hAnsi="Times New Roman"/>
          <w:bCs/>
          <w:color w:val="0D0D0D" w:themeColor="text1" w:themeTint="F2"/>
          <w:sz w:val="24"/>
          <w:szCs w:val="24"/>
        </w:rPr>
        <w:t xml:space="preserve">zmiany </w:t>
      </w:r>
      <w:r w:rsidR="00253848" w:rsidRPr="0005259E">
        <w:rPr>
          <w:rFonts w:ascii="Times New Roman" w:hAnsi="Times New Roman"/>
          <w:bCs/>
          <w:color w:val="0D0D0D" w:themeColor="text1" w:themeTint="F2"/>
          <w:sz w:val="24"/>
          <w:szCs w:val="24"/>
        </w:rPr>
        <w:t xml:space="preserve">te </w:t>
      </w:r>
      <w:r w:rsidR="00F85FFC" w:rsidRPr="0005259E">
        <w:rPr>
          <w:rFonts w:ascii="Times New Roman" w:hAnsi="Times New Roman"/>
          <w:bCs/>
          <w:color w:val="0D0D0D" w:themeColor="text1" w:themeTint="F2"/>
          <w:sz w:val="24"/>
          <w:szCs w:val="24"/>
        </w:rPr>
        <w:t>dotyczą także niektórych upoważnień ustawowych do wydawania aktów wykonawczych – ich celem jest zmiana tych upoważnień, uchylenie albo przeniesienie treści objętej aktem wykonawczym bezpośrednio do ustawy z uwagi na regulowaną w nich materię.</w:t>
      </w:r>
    </w:p>
    <w:p w14:paraId="03BA889A" w14:textId="23DFEB4C" w:rsidR="00F85FFC" w:rsidRPr="0005259E" w:rsidRDefault="00F85FFC"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Zmiany ustawy z dnia 29 lipca 2005 r. o przeciwdziałaniu narkomanii są związane </w:t>
      </w:r>
      <w:r w:rsidR="00D9240B" w:rsidRPr="0005259E">
        <w:rPr>
          <w:rFonts w:ascii="Times New Roman" w:hAnsi="Times New Roman"/>
          <w:bCs/>
          <w:color w:val="0D0D0D" w:themeColor="text1" w:themeTint="F2"/>
          <w:sz w:val="24"/>
          <w:szCs w:val="24"/>
        </w:rPr>
        <w:t>z</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rozwiązaniami zaproponowanymi </w:t>
      </w:r>
      <w:r w:rsidR="00AF4B4A" w:rsidRPr="0005259E">
        <w:rPr>
          <w:rFonts w:ascii="Times New Roman" w:hAnsi="Times New Roman"/>
          <w:bCs/>
          <w:color w:val="0D0D0D" w:themeColor="text1" w:themeTint="F2"/>
          <w:sz w:val="24"/>
          <w:szCs w:val="24"/>
        </w:rPr>
        <w:t>w</w:t>
      </w:r>
      <w:r w:rsidRPr="0005259E">
        <w:rPr>
          <w:rFonts w:ascii="Times New Roman" w:hAnsi="Times New Roman"/>
          <w:bCs/>
          <w:color w:val="0D0D0D" w:themeColor="text1" w:themeTint="F2"/>
          <w:sz w:val="24"/>
          <w:szCs w:val="24"/>
        </w:rPr>
        <w:t xml:space="preserve"> ustawie z dnia 26 października 1982 r. o</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wychowaniu w trzeźwości i przeciwdziałaniu alkoholizmowi.</w:t>
      </w:r>
    </w:p>
    <w:p w14:paraId="22A6A20E" w14:textId="453FC6A7" w:rsidR="00174CD7"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Biorąc pod uwagę wskazaną wyżej materię</w:t>
      </w:r>
      <w:r w:rsidR="00C533A6">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uznano za wiodącą ustawę z dnia 19</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sierpnia 1994 r. o ochronie zdrowia psychicznego</w:t>
      </w:r>
      <w:r w:rsidR="005724EF"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w:t>
      </w:r>
      <w:r w:rsidR="005724EF" w:rsidRPr="0005259E">
        <w:rPr>
          <w:rFonts w:ascii="Times New Roman" w:hAnsi="Times New Roman"/>
          <w:bCs/>
          <w:color w:val="0D0D0D" w:themeColor="text1" w:themeTint="F2"/>
          <w:sz w:val="24"/>
          <w:szCs w:val="24"/>
        </w:rPr>
        <w:t>S</w:t>
      </w:r>
      <w:r w:rsidRPr="0005259E">
        <w:rPr>
          <w:rFonts w:ascii="Times New Roman" w:hAnsi="Times New Roman"/>
          <w:bCs/>
          <w:color w:val="0D0D0D" w:themeColor="text1" w:themeTint="F2"/>
          <w:sz w:val="24"/>
          <w:szCs w:val="24"/>
        </w:rPr>
        <w:t>tąd przyjęta kolejność nowelizowanych ustaw.</w:t>
      </w:r>
    </w:p>
    <w:p w14:paraId="28DC1C02" w14:textId="32EE2547" w:rsidR="009B2759" w:rsidRPr="0005259E" w:rsidRDefault="00CA3605" w:rsidP="0005259E">
      <w:pPr>
        <w:tabs>
          <w:tab w:val="left" w:pos="426"/>
        </w:tabs>
        <w:spacing w:before="24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I</w:t>
      </w:r>
      <w:r w:rsidRPr="0005259E">
        <w:rPr>
          <w:rFonts w:ascii="Times New Roman" w:hAnsi="Times New Roman"/>
          <w:b/>
          <w:color w:val="0D0D0D" w:themeColor="text1" w:themeTint="F2"/>
          <w:sz w:val="24"/>
          <w:szCs w:val="24"/>
        </w:rPr>
        <w:t>.</w:t>
      </w:r>
      <w:r w:rsidR="0005259E">
        <w:rPr>
          <w:rFonts w:ascii="Times New Roman" w:hAnsi="Times New Roman"/>
          <w:color w:val="0D0D0D" w:themeColor="text1" w:themeTint="F2"/>
          <w:sz w:val="24"/>
          <w:szCs w:val="24"/>
        </w:rPr>
        <w:tab/>
      </w:r>
      <w:r w:rsidR="005724EF" w:rsidRPr="0005259E">
        <w:rPr>
          <w:rFonts w:ascii="Times New Roman" w:hAnsi="Times New Roman"/>
          <w:color w:val="0D0D0D" w:themeColor="text1" w:themeTint="F2"/>
          <w:sz w:val="24"/>
          <w:szCs w:val="24"/>
        </w:rPr>
        <w:t>Nowelizacja</w:t>
      </w:r>
      <w:r w:rsidR="009B2759" w:rsidRPr="0005259E">
        <w:rPr>
          <w:rFonts w:ascii="Times New Roman" w:hAnsi="Times New Roman"/>
          <w:color w:val="0D0D0D" w:themeColor="text1" w:themeTint="F2"/>
          <w:sz w:val="24"/>
          <w:szCs w:val="24"/>
        </w:rPr>
        <w:t xml:space="preserve"> ustawy z dnia 19 sierpnia 1994 r. o ochronie zdrowia psychicznego</w:t>
      </w:r>
    </w:p>
    <w:p w14:paraId="1F2B3605" w14:textId="25E99EAF"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Przede wszystkim projektowana zmiana ustawy przewiduje uwzględnienie wyroku Europejskiego Trybunału Praw Człowieka z dnia 16 października 2012 r. w sprawie Kędzior przeciwko Polsce (skarga nr 45026/07) oraz wyroku Europejskiego Trybunału Praw Człowieka z dnia 25 listopada 2014 r. w sprawie K. C. przeciwko Polsce (skarga nr 31199/12).</w:t>
      </w:r>
    </w:p>
    <w:p w14:paraId="57C4279F" w14:textId="27861672"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W pierwszej sprawie skarżący </w:t>
      </w:r>
      <w:r w:rsidRPr="0005259E">
        <w:rPr>
          <w:rFonts w:ascii="Times New Roman" w:hAnsi="Times New Roman"/>
          <w:bCs/>
          <w:color w:val="0D0D0D" w:themeColor="text1" w:themeTint="F2"/>
          <w:sz w:val="24"/>
          <w:szCs w:val="24"/>
        </w:rPr>
        <w:t>Stanisław Kędzior</w:t>
      </w:r>
      <w:r w:rsidRPr="0005259E">
        <w:rPr>
          <w:rFonts w:ascii="Times New Roman" w:hAnsi="Times New Roman"/>
          <w:color w:val="0D0D0D" w:themeColor="text1" w:themeTint="F2"/>
          <w:sz w:val="24"/>
          <w:szCs w:val="24"/>
        </w:rPr>
        <w:t xml:space="preserve"> zarzucił w szczególności, że umieszczenie </w:t>
      </w:r>
      <w:r w:rsidR="00253848" w:rsidRPr="0005259E">
        <w:rPr>
          <w:rFonts w:ascii="Times New Roman" w:hAnsi="Times New Roman"/>
          <w:color w:val="0D0D0D" w:themeColor="text1" w:themeTint="F2"/>
          <w:sz w:val="24"/>
          <w:szCs w:val="24"/>
        </w:rPr>
        <w:t xml:space="preserve">go </w:t>
      </w:r>
      <w:r w:rsidRPr="0005259E">
        <w:rPr>
          <w:rFonts w:ascii="Times New Roman" w:hAnsi="Times New Roman"/>
          <w:color w:val="0D0D0D" w:themeColor="text1" w:themeTint="F2"/>
          <w:sz w:val="24"/>
          <w:szCs w:val="24"/>
        </w:rPr>
        <w:t xml:space="preserve">w domu pomocy społecznej, wbrew jego woli, bez możliwości uzyskania zwolnienia, stanowiło naruszenie </w:t>
      </w:r>
      <w:r w:rsidR="006E32F0" w:rsidRPr="0005259E">
        <w:rPr>
          <w:rFonts w:ascii="Times New Roman" w:hAnsi="Times New Roman"/>
          <w:color w:val="0D0D0D" w:themeColor="text1" w:themeTint="F2"/>
          <w:sz w:val="24"/>
          <w:szCs w:val="24"/>
        </w:rPr>
        <w:t>a</w:t>
      </w:r>
      <w:r w:rsidRPr="0005259E">
        <w:rPr>
          <w:rFonts w:ascii="Times New Roman" w:hAnsi="Times New Roman"/>
          <w:color w:val="0D0D0D" w:themeColor="text1" w:themeTint="F2"/>
          <w:sz w:val="24"/>
          <w:szCs w:val="24"/>
        </w:rPr>
        <w:t>rt. 5 ust. 1 i 4</w:t>
      </w:r>
      <w:r w:rsidR="000551A2" w:rsidRPr="0005259E">
        <w:rPr>
          <w:rFonts w:ascii="Times New Roman" w:hAnsi="Times New Roman"/>
          <w:color w:val="0D0D0D" w:themeColor="text1" w:themeTint="F2"/>
          <w:sz w:val="24"/>
          <w:szCs w:val="24"/>
        </w:rPr>
        <w:t xml:space="preserve"> </w:t>
      </w:r>
      <w:r w:rsidR="001E2DCE" w:rsidRPr="0005259E">
        <w:rPr>
          <w:rFonts w:ascii="Times New Roman" w:hAnsi="Times New Roman"/>
          <w:color w:val="0D0D0D" w:themeColor="text1" w:themeTint="F2"/>
          <w:sz w:val="24"/>
          <w:szCs w:val="24"/>
        </w:rPr>
        <w:t>Europejskiej</w:t>
      </w:r>
      <w:r w:rsidRPr="0005259E">
        <w:rPr>
          <w:rFonts w:ascii="Times New Roman" w:hAnsi="Times New Roman"/>
          <w:color w:val="0D0D0D" w:themeColor="text1" w:themeTint="F2"/>
          <w:sz w:val="24"/>
          <w:szCs w:val="24"/>
        </w:rPr>
        <w:t xml:space="preserve"> Konwencji</w:t>
      </w:r>
      <w:r w:rsidR="001E2DCE" w:rsidRPr="0005259E">
        <w:rPr>
          <w:rFonts w:ascii="Times New Roman" w:hAnsi="Times New Roman"/>
          <w:color w:val="0D0D0D" w:themeColor="text1" w:themeTint="F2"/>
          <w:sz w:val="24"/>
          <w:szCs w:val="24"/>
        </w:rPr>
        <w:t xml:space="preserve"> Praw Człowieka</w:t>
      </w:r>
      <w:r w:rsidRPr="0005259E">
        <w:rPr>
          <w:rFonts w:ascii="Times New Roman" w:hAnsi="Times New Roman"/>
          <w:color w:val="0D0D0D" w:themeColor="text1" w:themeTint="F2"/>
          <w:sz w:val="24"/>
          <w:szCs w:val="24"/>
        </w:rPr>
        <w:t>.</w:t>
      </w:r>
    </w:p>
    <w:p w14:paraId="1B30D562" w14:textId="55F82C02"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Ska</w:t>
      </w:r>
      <w:r w:rsidR="00353B76" w:rsidRPr="0005259E">
        <w:rPr>
          <w:rFonts w:ascii="Times New Roman" w:hAnsi="Times New Roman"/>
          <w:color w:val="0D0D0D" w:themeColor="text1" w:themeTint="F2"/>
          <w:sz w:val="24"/>
          <w:szCs w:val="24"/>
        </w:rPr>
        <w:t>rżący</w:t>
      </w:r>
      <w:r w:rsidR="003B25A1" w:rsidRPr="0005259E">
        <w:rPr>
          <w:rFonts w:ascii="Times New Roman" w:hAnsi="Times New Roman"/>
          <w:color w:val="0D0D0D" w:themeColor="text1" w:themeTint="F2"/>
          <w:sz w:val="24"/>
          <w:szCs w:val="24"/>
        </w:rPr>
        <w:t xml:space="preserve"> </w:t>
      </w:r>
      <w:r w:rsidR="00353B76" w:rsidRPr="0005259E">
        <w:rPr>
          <w:rFonts w:ascii="Times New Roman" w:hAnsi="Times New Roman"/>
          <w:color w:val="0D0D0D" w:themeColor="text1" w:themeTint="F2"/>
          <w:sz w:val="24"/>
          <w:szCs w:val="24"/>
        </w:rPr>
        <w:t xml:space="preserve">na wniosek </w:t>
      </w:r>
      <w:r w:rsidR="00253848" w:rsidRPr="0005259E">
        <w:rPr>
          <w:rFonts w:ascii="Times New Roman" w:hAnsi="Times New Roman"/>
          <w:color w:val="0D0D0D" w:themeColor="text1" w:themeTint="F2"/>
          <w:sz w:val="24"/>
          <w:szCs w:val="24"/>
        </w:rPr>
        <w:t xml:space="preserve">swojego </w:t>
      </w:r>
      <w:r w:rsidRPr="0005259E">
        <w:rPr>
          <w:rFonts w:ascii="Times New Roman" w:hAnsi="Times New Roman"/>
          <w:color w:val="0D0D0D" w:themeColor="text1" w:themeTint="F2"/>
          <w:sz w:val="24"/>
          <w:szCs w:val="24"/>
        </w:rPr>
        <w:t>brat</w:t>
      </w:r>
      <w:r w:rsidR="00353B76" w:rsidRPr="0005259E">
        <w:rPr>
          <w:rFonts w:ascii="Times New Roman" w:hAnsi="Times New Roman"/>
          <w:color w:val="0D0D0D" w:themeColor="text1" w:themeTint="F2"/>
          <w:sz w:val="24"/>
          <w:szCs w:val="24"/>
        </w:rPr>
        <w:t>a</w:t>
      </w:r>
      <w:r w:rsidRPr="0005259E">
        <w:rPr>
          <w:rFonts w:ascii="Times New Roman" w:hAnsi="Times New Roman"/>
          <w:color w:val="0D0D0D" w:themeColor="text1" w:themeTint="F2"/>
          <w:sz w:val="24"/>
          <w:szCs w:val="24"/>
        </w:rPr>
        <w:t xml:space="preserve"> </w:t>
      </w:r>
      <w:r w:rsidR="00253848" w:rsidRPr="0005259E">
        <w:rPr>
          <w:rFonts w:ascii="Times New Roman" w:hAnsi="Times New Roman"/>
          <w:color w:val="0D0D0D" w:themeColor="text1" w:themeTint="F2"/>
          <w:sz w:val="24"/>
          <w:szCs w:val="24"/>
        </w:rPr>
        <w:t>z</w:t>
      </w:r>
      <w:r w:rsidR="00353B76" w:rsidRPr="0005259E">
        <w:rPr>
          <w:rFonts w:ascii="Times New Roman" w:hAnsi="Times New Roman"/>
          <w:color w:val="0D0D0D" w:themeColor="text1" w:themeTint="F2"/>
          <w:sz w:val="24"/>
          <w:szCs w:val="24"/>
        </w:rPr>
        <w:t>ostał</w:t>
      </w:r>
      <w:r w:rsidR="00192357" w:rsidRPr="0005259E">
        <w:rPr>
          <w:rFonts w:ascii="Times New Roman" w:hAnsi="Times New Roman"/>
          <w:color w:val="0D0D0D" w:themeColor="text1" w:themeTint="F2"/>
          <w:sz w:val="24"/>
          <w:szCs w:val="24"/>
        </w:rPr>
        <w:t xml:space="preserve"> całkowi</w:t>
      </w:r>
      <w:r w:rsidR="00C533A6">
        <w:rPr>
          <w:rFonts w:ascii="Times New Roman" w:hAnsi="Times New Roman"/>
          <w:color w:val="0D0D0D" w:themeColor="text1" w:themeTint="F2"/>
          <w:sz w:val="24"/>
          <w:szCs w:val="24"/>
        </w:rPr>
        <w:t>ci</w:t>
      </w:r>
      <w:r w:rsidR="00192357" w:rsidRPr="0005259E">
        <w:rPr>
          <w:rFonts w:ascii="Times New Roman" w:hAnsi="Times New Roman"/>
          <w:color w:val="0D0D0D" w:themeColor="text1" w:themeTint="F2"/>
          <w:sz w:val="24"/>
          <w:szCs w:val="24"/>
        </w:rPr>
        <w:t>e ubezwłasnowolniony</w:t>
      </w:r>
      <w:r w:rsidRPr="0005259E">
        <w:rPr>
          <w:rFonts w:ascii="Times New Roman" w:hAnsi="Times New Roman"/>
          <w:color w:val="0D0D0D" w:themeColor="text1" w:themeTint="F2"/>
          <w:sz w:val="24"/>
          <w:szCs w:val="24"/>
        </w:rPr>
        <w:t xml:space="preserve">. Wniosek ten został uwzględniony, a brat skarżącego został ustanowiony jego opiekunem. Na wniosek opiekuna skarżący został umieszczony w domu pomocy społecznej. Z uwagi na fakt, iż zgodnie z art. 38 nowelizowanej ustawy przyjęcie do domu opieki społecznej na wniosek było traktowane jako dobrowolne, nie wymagało zatwierdzenia przez sąd. W domu opieki społecznej skarżący przebywał 10 lat. </w:t>
      </w:r>
      <w:r w:rsidR="00467287" w:rsidRPr="0005259E">
        <w:rPr>
          <w:rFonts w:ascii="Times New Roman" w:hAnsi="Times New Roman"/>
          <w:color w:val="0D0D0D" w:themeColor="text1" w:themeTint="F2"/>
          <w:sz w:val="24"/>
          <w:szCs w:val="24"/>
        </w:rPr>
        <w:t>W</w:t>
      </w:r>
      <w:r w:rsidRPr="0005259E">
        <w:rPr>
          <w:rFonts w:ascii="Times New Roman" w:hAnsi="Times New Roman"/>
          <w:color w:val="0D0D0D" w:themeColor="text1" w:themeTint="F2"/>
          <w:sz w:val="24"/>
          <w:szCs w:val="24"/>
        </w:rPr>
        <w:t xml:space="preserve"> międzyczasie występował </w:t>
      </w:r>
      <w:r w:rsidRPr="0005259E">
        <w:rPr>
          <w:rFonts w:ascii="Times New Roman" w:hAnsi="Times New Roman"/>
          <w:color w:val="0D0D0D" w:themeColor="text1" w:themeTint="F2"/>
          <w:sz w:val="24"/>
          <w:szCs w:val="24"/>
        </w:rPr>
        <w:lastRenderedPageBreak/>
        <w:t>z</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wnioskami o zwolnienie z domu pomocy społecznej, jak również – o uchylenie ubezwłasnowolnienia. Sądy w sprawach tych uznawały, że z uwagi na całkowite pozbawienie zdolności do czynności prawnych skarżący nie mógł składać tego rodzaju wniosków i nie był stroną w postępowaniach dotyczących umieszczenia go w domu pomocy społecznej,</w:t>
      </w:r>
      <w:r w:rsidR="00DD7B69" w:rsidRPr="0005259E">
        <w:rPr>
          <w:rFonts w:ascii="Times New Roman" w:hAnsi="Times New Roman"/>
          <w:color w:val="0D0D0D" w:themeColor="text1" w:themeTint="F2"/>
          <w:sz w:val="24"/>
          <w:szCs w:val="24"/>
        </w:rPr>
        <w:t xml:space="preserve"> natomiast</w:t>
      </w:r>
      <w:r w:rsidRPr="0005259E">
        <w:rPr>
          <w:rFonts w:ascii="Times New Roman" w:hAnsi="Times New Roman"/>
          <w:color w:val="0D0D0D" w:themeColor="text1" w:themeTint="F2"/>
          <w:sz w:val="24"/>
          <w:szCs w:val="24"/>
        </w:rPr>
        <w:t xml:space="preserve"> jedyną osobą uprawnioną do jego reprezentacji </w:t>
      </w:r>
      <w:r w:rsidR="00253848" w:rsidRPr="0005259E">
        <w:rPr>
          <w:rFonts w:ascii="Times New Roman" w:hAnsi="Times New Roman"/>
          <w:color w:val="0D0D0D" w:themeColor="text1" w:themeTint="F2"/>
          <w:sz w:val="24"/>
          <w:szCs w:val="24"/>
        </w:rPr>
        <w:t xml:space="preserve">był </w:t>
      </w:r>
      <w:r w:rsidRPr="0005259E">
        <w:rPr>
          <w:rFonts w:ascii="Times New Roman" w:hAnsi="Times New Roman"/>
          <w:color w:val="0D0D0D" w:themeColor="text1" w:themeTint="F2"/>
          <w:sz w:val="24"/>
          <w:szCs w:val="24"/>
        </w:rPr>
        <w:t>ustanowiony dla niego opiekun.</w:t>
      </w:r>
    </w:p>
    <w:p w14:paraId="3B76C32E" w14:textId="71A70688" w:rsidR="009B2759" w:rsidRPr="0005259E" w:rsidRDefault="006E32F0"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Europejski Trybunał Praw Człowieka</w:t>
      </w:r>
      <w:r w:rsidR="009B2759" w:rsidRPr="0005259E">
        <w:rPr>
          <w:rFonts w:ascii="Times New Roman" w:hAnsi="Times New Roman"/>
          <w:color w:val="0D0D0D" w:themeColor="text1" w:themeTint="F2"/>
          <w:sz w:val="24"/>
          <w:szCs w:val="24"/>
        </w:rPr>
        <w:t>, analizując sytuację skarżącego, w pierwszej kolejności stwierdził, iż jego przymusowy pobyt w domu pomocy społecznej, od lutego 2002 r</w:t>
      </w:r>
      <w:r w:rsidR="00C533A6">
        <w:rPr>
          <w:rFonts w:ascii="Times New Roman" w:hAnsi="Times New Roman"/>
          <w:color w:val="0D0D0D" w:themeColor="text1" w:themeTint="F2"/>
          <w:sz w:val="24"/>
          <w:szCs w:val="24"/>
        </w:rPr>
        <w:t>.</w:t>
      </w:r>
      <w:r w:rsidR="009B2759" w:rsidRPr="0005259E">
        <w:rPr>
          <w:rFonts w:ascii="Times New Roman" w:hAnsi="Times New Roman"/>
          <w:color w:val="0D0D0D" w:themeColor="text1" w:themeTint="F2"/>
          <w:sz w:val="24"/>
          <w:szCs w:val="24"/>
        </w:rPr>
        <w:t xml:space="preserve">, stanowi pozbawienie wolności w rozumieniu </w:t>
      </w:r>
      <w:r w:rsidRPr="0005259E">
        <w:rPr>
          <w:rFonts w:ascii="Times New Roman" w:hAnsi="Times New Roman"/>
          <w:color w:val="0D0D0D" w:themeColor="text1" w:themeTint="F2"/>
          <w:sz w:val="24"/>
          <w:szCs w:val="24"/>
        </w:rPr>
        <w:t>a</w:t>
      </w:r>
      <w:r w:rsidR="009B2759" w:rsidRPr="0005259E">
        <w:rPr>
          <w:rFonts w:ascii="Times New Roman" w:hAnsi="Times New Roman"/>
          <w:color w:val="0D0D0D" w:themeColor="text1" w:themeTint="F2"/>
          <w:sz w:val="24"/>
          <w:szCs w:val="24"/>
        </w:rPr>
        <w:t xml:space="preserve">rt. 5 ust. 1 Konwencji. Spełnione zostały bowiem dwa elementy: obiektywny i subiektywny, pozwalające na poczynienie tego rodzaju konkluzji. Po pierwsze zarządzający domem pomocy społecznej sprawowali całkowitą i skuteczną kontrolę nad leczeniem, opieką, miejscem zamieszkania i poruszaniem się skarżącego, jak również kontrolowali pozostałą do jego dyspozycji część renty inwalidzkiej. Po wtóre zaś – mimo tego, że skarżący był ubezwłasnowolniony, był </w:t>
      </w:r>
      <w:r w:rsidR="00253848" w:rsidRPr="0005259E">
        <w:rPr>
          <w:rFonts w:ascii="Times New Roman" w:hAnsi="Times New Roman"/>
          <w:color w:val="0D0D0D" w:themeColor="text1" w:themeTint="F2"/>
          <w:sz w:val="24"/>
          <w:szCs w:val="24"/>
        </w:rPr>
        <w:t xml:space="preserve">on </w:t>
      </w:r>
      <w:r w:rsidR="009B2759" w:rsidRPr="0005259E">
        <w:rPr>
          <w:rFonts w:ascii="Times New Roman" w:hAnsi="Times New Roman"/>
          <w:color w:val="0D0D0D" w:themeColor="text1" w:themeTint="F2"/>
          <w:sz w:val="24"/>
          <w:szCs w:val="24"/>
        </w:rPr>
        <w:t>zdolny do wyrażania opinii w zakresie swojej sytuacji i</w:t>
      </w:r>
      <w:r w:rsidR="0005259E">
        <w:rPr>
          <w:rFonts w:ascii="Times New Roman" w:hAnsi="Times New Roman"/>
          <w:color w:val="0D0D0D" w:themeColor="text1" w:themeTint="F2"/>
          <w:sz w:val="24"/>
          <w:szCs w:val="24"/>
        </w:rPr>
        <w:t> </w:t>
      </w:r>
      <w:r w:rsidR="009B2759" w:rsidRPr="0005259E">
        <w:rPr>
          <w:rFonts w:ascii="Times New Roman" w:hAnsi="Times New Roman"/>
          <w:color w:val="0D0D0D" w:themeColor="text1" w:themeTint="F2"/>
          <w:sz w:val="24"/>
          <w:szCs w:val="24"/>
        </w:rPr>
        <w:t xml:space="preserve">nigdy nie wyraził zgody na umieszczenie </w:t>
      </w:r>
      <w:r w:rsidR="00253848" w:rsidRPr="0005259E">
        <w:rPr>
          <w:rFonts w:ascii="Times New Roman" w:hAnsi="Times New Roman"/>
          <w:color w:val="0D0D0D" w:themeColor="text1" w:themeTint="F2"/>
          <w:sz w:val="24"/>
          <w:szCs w:val="24"/>
        </w:rPr>
        <w:t xml:space="preserve">go </w:t>
      </w:r>
      <w:r w:rsidR="009B2759" w:rsidRPr="0005259E">
        <w:rPr>
          <w:rFonts w:ascii="Times New Roman" w:hAnsi="Times New Roman"/>
          <w:color w:val="0D0D0D" w:themeColor="text1" w:themeTint="F2"/>
          <w:sz w:val="24"/>
          <w:szCs w:val="24"/>
        </w:rPr>
        <w:t xml:space="preserve">w domu pomocy społecznej. Nie wyklucza odpowiedzialności państwa to, że z wnioskiem o umieszczenie w domu </w:t>
      </w:r>
      <w:r w:rsidR="00253848" w:rsidRPr="0005259E">
        <w:rPr>
          <w:rFonts w:ascii="Times New Roman" w:hAnsi="Times New Roman"/>
          <w:color w:val="0D0D0D" w:themeColor="text1" w:themeTint="F2"/>
          <w:sz w:val="24"/>
          <w:szCs w:val="24"/>
        </w:rPr>
        <w:t xml:space="preserve">pomocy społecznej </w:t>
      </w:r>
      <w:r w:rsidR="009B2759" w:rsidRPr="0005259E">
        <w:rPr>
          <w:rFonts w:ascii="Times New Roman" w:hAnsi="Times New Roman"/>
          <w:color w:val="0D0D0D" w:themeColor="text1" w:themeTint="F2"/>
          <w:sz w:val="24"/>
          <w:szCs w:val="24"/>
        </w:rPr>
        <w:t>wystąpił opiekun skarżącego, skoro sam dom pomocy społecznej był instytucją państwową.</w:t>
      </w:r>
    </w:p>
    <w:p w14:paraId="562A867D" w14:textId="50D7B2B8" w:rsidR="009B2759" w:rsidRPr="0005259E" w:rsidRDefault="006E32F0"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Ponadto </w:t>
      </w:r>
      <w:r w:rsidR="009B2759" w:rsidRPr="0005259E">
        <w:rPr>
          <w:rFonts w:ascii="Times New Roman" w:hAnsi="Times New Roman"/>
          <w:color w:val="0D0D0D" w:themeColor="text1" w:themeTint="F2"/>
          <w:sz w:val="24"/>
          <w:szCs w:val="24"/>
        </w:rPr>
        <w:t xml:space="preserve">Trybunał w dalszej kolejności zbadał, czy w niniejszej sprawie zostały spełnione wymogi uzasadniające pozbawienie wolności osoby umysłowo chorej, określone w wyroku wydanym w sprawie </w:t>
      </w:r>
      <w:proofErr w:type="spellStart"/>
      <w:r w:rsidR="009B2759" w:rsidRPr="0005259E">
        <w:rPr>
          <w:rFonts w:ascii="Times New Roman" w:hAnsi="Times New Roman"/>
          <w:i/>
          <w:iCs/>
          <w:color w:val="0D0D0D" w:themeColor="text1" w:themeTint="F2"/>
          <w:sz w:val="24"/>
          <w:szCs w:val="24"/>
        </w:rPr>
        <w:t>Winterwerp</w:t>
      </w:r>
      <w:proofErr w:type="spellEnd"/>
      <w:r w:rsidR="009B2759" w:rsidRPr="0005259E">
        <w:rPr>
          <w:rFonts w:ascii="Times New Roman" w:hAnsi="Times New Roman"/>
          <w:i/>
          <w:iCs/>
          <w:color w:val="0D0D0D" w:themeColor="text1" w:themeTint="F2"/>
          <w:sz w:val="24"/>
          <w:szCs w:val="24"/>
        </w:rPr>
        <w:t xml:space="preserve">. </w:t>
      </w:r>
      <w:r w:rsidR="009B2759" w:rsidRPr="0005259E">
        <w:rPr>
          <w:rFonts w:ascii="Times New Roman" w:hAnsi="Times New Roman"/>
          <w:color w:val="0D0D0D" w:themeColor="text1" w:themeTint="F2"/>
          <w:sz w:val="24"/>
          <w:szCs w:val="24"/>
        </w:rPr>
        <w:t>W szczególności Trybunał krytycznie odniósł się do tego, iż opinia co do stanu zdrowia psychicznego skarżącego została sporządzona na potrzeby postępowania w sprawie ubezwłasnowolnienia, nie zaś – w celu ustalenia, czy stan jego zdrowia wymagał przymusowego umieszczenia go w</w:t>
      </w:r>
      <w:r w:rsidR="0005259E">
        <w:rPr>
          <w:rFonts w:ascii="Times New Roman" w:hAnsi="Times New Roman"/>
          <w:color w:val="0D0D0D" w:themeColor="text1" w:themeTint="F2"/>
          <w:sz w:val="24"/>
          <w:szCs w:val="24"/>
        </w:rPr>
        <w:t> </w:t>
      </w:r>
      <w:r w:rsidR="009B2759" w:rsidRPr="0005259E">
        <w:rPr>
          <w:rFonts w:ascii="Times New Roman" w:hAnsi="Times New Roman"/>
          <w:color w:val="0D0D0D" w:themeColor="text1" w:themeTint="F2"/>
          <w:sz w:val="24"/>
          <w:szCs w:val="24"/>
        </w:rPr>
        <w:t xml:space="preserve">domu pomocy społecznej. Ponadto skarżący nie przebywał pod nadzorem psychiatry, a stan jego zdrowia nie podlegał periodycznej kontroli. Dlatego też, kolejne badanie stanu psychicznego skarżącego nastąpiło </w:t>
      </w:r>
      <w:r w:rsidR="00DD7B69" w:rsidRPr="0005259E">
        <w:rPr>
          <w:rFonts w:ascii="Times New Roman" w:hAnsi="Times New Roman"/>
          <w:color w:val="0D0D0D" w:themeColor="text1" w:themeTint="F2"/>
          <w:sz w:val="24"/>
          <w:szCs w:val="24"/>
        </w:rPr>
        <w:t>w kwietniu 2009 r</w:t>
      </w:r>
      <w:r w:rsidR="00C533A6">
        <w:rPr>
          <w:rFonts w:ascii="Times New Roman" w:hAnsi="Times New Roman"/>
          <w:color w:val="0D0D0D" w:themeColor="text1" w:themeTint="F2"/>
          <w:sz w:val="24"/>
          <w:szCs w:val="24"/>
        </w:rPr>
        <w:t>.</w:t>
      </w:r>
      <w:r w:rsidR="004201F3" w:rsidRPr="0005259E">
        <w:rPr>
          <w:rFonts w:ascii="Times New Roman" w:hAnsi="Times New Roman"/>
          <w:color w:val="0D0D0D" w:themeColor="text1" w:themeTint="F2"/>
          <w:sz w:val="24"/>
          <w:szCs w:val="24"/>
        </w:rPr>
        <w:t>, tj.</w:t>
      </w:r>
      <w:r w:rsidR="00DD7B69" w:rsidRPr="0005259E">
        <w:rPr>
          <w:rFonts w:ascii="Times New Roman" w:hAnsi="Times New Roman"/>
          <w:color w:val="0D0D0D" w:themeColor="text1" w:themeTint="F2"/>
          <w:sz w:val="24"/>
          <w:szCs w:val="24"/>
        </w:rPr>
        <w:t xml:space="preserve"> </w:t>
      </w:r>
      <w:r w:rsidR="009B2759" w:rsidRPr="0005259E">
        <w:rPr>
          <w:rFonts w:ascii="Times New Roman" w:hAnsi="Times New Roman"/>
          <w:color w:val="0D0D0D" w:themeColor="text1" w:themeTint="F2"/>
          <w:sz w:val="24"/>
          <w:szCs w:val="24"/>
        </w:rPr>
        <w:t>prawie 8 lat po pierwot</w:t>
      </w:r>
      <w:r w:rsidR="00DD7B69" w:rsidRPr="0005259E">
        <w:rPr>
          <w:rFonts w:ascii="Times New Roman" w:hAnsi="Times New Roman"/>
          <w:color w:val="0D0D0D" w:themeColor="text1" w:themeTint="F2"/>
          <w:sz w:val="24"/>
          <w:szCs w:val="24"/>
        </w:rPr>
        <w:t>nym badaniu</w:t>
      </w:r>
      <w:r w:rsidR="009B2759" w:rsidRPr="0005259E">
        <w:rPr>
          <w:rFonts w:ascii="Times New Roman" w:hAnsi="Times New Roman"/>
          <w:color w:val="0D0D0D" w:themeColor="text1" w:themeTint="F2"/>
          <w:sz w:val="24"/>
          <w:szCs w:val="24"/>
        </w:rPr>
        <w:t>.</w:t>
      </w:r>
    </w:p>
    <w:p w14:paraId="38764DE4" w14:textId="7DF0261D" w:rsidR="009B2759" w:rsidRPr="0005259E" w:rsidRDefault="006E32F0"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Europejski Trybunał Praw Człowieka</w:t>
      </w:r>
      <w:r w:rsidR="009B2759" w:rsidRPr="0005259E">
        <w:rPr>
          <w:rFonts w:ascii="Times New Roman" w:hAnsi="Times New Roman"/>
          <w:color w:val="0D0D0D" w:themeColor="text1" w:themeTint="F2"/>
          <w:sz w:val="24"/>
          <w:szCs w:val="24"/>
        </w:rPr>
        <w:t xml:space="preserve"> w dalszej kolejności stwierdził, że obowiązujący wówczas stan prawny regulujący umieszczanie w domach pomocy społecznej osób całkowicie ubezwłasnowolnionych nie zapewniał niezbędnych gwarancji. Mając na </w:t>
      </w:r>
      <w:r w:rsidR="009B2759" w:rsidRPr="0005259E">
        <w:rPr>
          <w:rFonts w:ascii="Times New Roman" w:hAnsi="Times New Roman"/>
          <w:color w:val="0D0D0D" w:themeColor="text1" w:themeTint="F2"/>
          <w:sz w:val="24"/>
          <w:szCs w:val="24"/>
        </w:rPr>
        <w:lastRenderedPageBreak/>
        <w:t xml:space="preserve">uwadze powyższe, a w szczególności brak ciągłej oceny stanu zdrowia psychicznego skarżącego, Trybunał uznał, że umieszczenie skarżącego w domu pomocy społecznej nie zostało zarządzone w zgodzie z procedurą określoną prawem, a zatem jego pozbawienie wolności nie było uzasadnione przez </w:t>
      </w:r>
      <w:r w:rsidRPr="0005259E">
        <w:rPr>
          <w:rFonts w:ascii="Times New Roman" w:hAnsi="Times New Roman"/>
          <w:color w:val="0D0D0D" w:themeColor="text1" w:themeTint="F2"/>
          <w:sz w:val="24"/>
          <w:szCs w:val="24"/>
        </w:rPr>
        <w:t>a</w:t>
      </w:r>
      <w:r w:rsidR="009B2759" w:rsidRPr="0005259E">
        <w:rPr>
          <w:rFonts w:ascii="Times New Roman" w:hAnsi="Times New Roman"/>
          <w:color w:val="0D0D0D" w:themeColor="text1" w:themeTint="F2"/>
          <w:sz w:val="24"/>
          <w:szCs w:val="24"/>
        </w:rPr>
        <w:t xml:space="preserve">rt. 5 ust. 1 lit. e Konwencji. Trybunał w sprawie tej stwierdził również naruszenie </w:t>
      </w:r>
      <w:r w:rsidRPr="0005259E">
        <w:rPr>
          <w:rFonts w:ascii="Times New Roman" w:hAnsi="Times New Roman"/>
          <w:color w:val="0D0D0D" w:themeColor="text1" w:themeTint="F2"/>
          <w:sz w:val="24"/>
          <w:szCs w:val="24"/>
        </w:rPr>
        <w:t>a</w:t>
      </w:r>
      <w:r w:rsidR="009B2759" w:rsidRPr="0005259E">
        <w:rPr>
          <w:rFonts w:ascii="Times New Roman" w:hAnsi="Times New Roman"/>
          <w:color w:val="0D0D0D" w:themeColor="text1" w:themeTint="F2"/>
          <w:sz w:val="24"/>
          <w:szCs w:val="24"/>
        </w:rPr>
        <w:t>rt. 5 ust. 4 Konwencji z uwagi na brak zaangażowania sądu, na jakimkolwiek etapie, w kwestię umieszczenia skarżącego w domu pomocy społecznej. W tego rodzaju przypadku prawo polskie nie przewidywało automatycznej sądowej kontroli zgodności z prawem umieszczenia i</w:t>
      </w:r>
      <w:r w:rsidR="0005259E">
        <w:rPr>
          <w:rFonts w:ascii="Times New Roman" w:hAnsi="Times New Roman"/>
          <w:color w:val="0D0D0D" w:themeColor="text1" w:themeTint="F2"/>
          <w:sz w:val="24"/>
          <w:szCs w:val="24"/>
        </w:rPr>
        <w:t> </w:t>
      </w:r>
      <w:r w:rsidR="009B2759" w:rsidRPr="0005259E">
        <w:rPr>
          <w:rFonts w:ascii="Times New Roman" w:hAnsi="Times New Roman"/>
          <w:color w:val="0D0D0D" w:themeColor="text1" w:themeTint="F2"/>
          <w:sz w:val="24"/>
          <w:szCs w:val="24"/>
        </w:rPr>
        <w:t>przetrzymywania osoby w tego rodzaju instytucji. Ponadto nie istniała możliwość zainicjowania jakiejkolwiek procedury kontrolnej przez zainteresowanego, będącego osobą całkowicie ubezwłasnowolnioną. Skarżący był zatem pozbawiony możliwości niezależnego wniesienia środka prawnego o charakterze sądowym, celem zakwestionowania jego przymusowego odosobnienia.</w:t>
      </w:r>
    </w:p>
    <w:p w14:paraId="2D96ED8F" w14:textId="7B83E634"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W drugiej z powołanych wyżej spraw w dniu 25 listopada 2014 r. Europejski Trybunał Praw Człowieka w Strasburgu wydał wyrok w sprawie K.C. przeciwko Polsce, która dotyczyła zarzutu naruszenia art. 5 Konwencji o ochronie praw człowieka i</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podstawowych wolności w związku z umieszczeniem skarżącej w domu opieki społecznej wbrew jej woli.</w:t>
      </w:r>
    </w:p>
    <w:p w14:paraId="1224569A" w14:textId="7A40C05E"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Skarżąca była osobą częściowo ubezwłasnowolnioną z powodu zaburzeń psychicznych i została umieszczona w domu pomocy społecznej</w:t>
      </w:r>
      <w:r w:rsidR="00DE47E0" w:rsidRPr="0005259E">
        <w:rPr>
          <w:rFonts w:ascii="Times New Roman" w:hAnsi="Times New Roman"/>
          <w:color w:val="0D0D0D" w:themeColor="text1" w:themeTint="F2"/>
          <w:sz w:val="24"/>
          <w:szCs w:val="24"/>
        </w:rPr>
        <w:t xml:space="preserve"> na mocy</w:t>
      </w:r>
      <w:r w:rsidRPr="0005259E">
        <w:rPr>
          <w:rFonts w:ascii="Times New Roman" w:hAnsi="Times New Roman"/>
          <w:color w:val="0D0D0D" w:themeColor="text1" w:themeTint="F2"/>
          <w:sz w:val="24"/>
          <w:szCs w:val="24"/>
        </w:rPr>
        <w:t xml:space="preserve"> postanowien</w:t>
      </w:r>
      <w:r w:rsidR="00DE47E0" w:rsidRPr="0005259E">
        <w:rPr>
          <w:rFonts w:ascii="Times New Roman" w:hAnsi="Times New Roman"/>
          <w:color w:val="0D0D0D" w:themeColor="text1" w:themeTint="F2"/>
          <w:sz w:val="24"/>
          <w:szCs w:val="24"/>
        </w:rPr>
        <w:t>ia</w:t>
      </w:r>
      <w:r w:rsidRPr="0005259E">
        <w:rPr>
          <w:rFonts w:ascii="Times New Roman" w:hAnsi="Times New Roman"/>
          <w:color w:val="0D0D0D" w:themeColor="text1" w:themeTint="F2"/>
          <w:sz w:val="24"/>
          <w:szCs w:val="24"/>
        </w:rPr>
        <w:t xml:space="preserve"> Sądu Rejonowego w Żarach z dnia 19 czerwca 2008 r. na podstawie art. 39 ustawy o</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ochronie zdrowia psychicznego. Trybunał badał sprawę pod kątem naruszenia art. 5 ust. 1 lit. e Konwencji w związku ze zgodnością z prawem pozbawienia skarżącej wolności oraz art. 5 ust. 4 Konwencji przewidującego prawo do skutecznego środka prawnego umożliwiającego ustalenie legalności umieszczenia skarżącej w domu pomocy społecznej oraz niezbędności dalszego stosowania tego środka.</w:t>
      </w:r>
    </w:p>
    <w:p w14:paraId="171B08A5" w14:textId="003CD55E"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Na podstawie tego wyroku Trybunał uznał, że doszło do naruszenia art. 5 ust. 1 lit. e Konwencji, ponieważ nie został spełniony trzeci warunek sformułowany w</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 xml:space="preserve">dotychczasowym orzecznictwie Trybunału, tj. polskie prawo nie przewiduje obowiązku systematycznej oceny stanu zdrowia osoby umieszczonej w domu pomocy społecznej, a w niniejszej sprawie same władze krajowe nie podejmowały żadnych kroków w celu badania, czy dalsze pozbawienie wolności skarżącej w domu pomocy </w:t>
      </w:r>
      <w:r w:rsidRPr="0005259E">
        <w:rPr>
          <w:rFonts w:ascii="Times New Roman" w:hAnsi="Times New Roman"/>
          <w:color w:val="0D0D0D" w:themeColor="text1" w:themeTint="F2"/>
          <w:sz w:val="24"/>
          <w:szCs w:val="24"/>
        </w:rPr>
        <w:lastRenderedPageBreak/>
        <w:t>społecznej jest niezbędne.</w:t>
      </w:r>
    </w:p>
    <w:p w14:paraId="03276C59" w14:textId="09D5FFC5" w:rsidR="002231A4"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W związku z powyższymi wyrokami </w:t>
      </w:r>
      <w:r w:rsidR="006E32F0" w:rsidRPr="0005259E">
        <w:rPr>
          <w:rFonts w:ascii="Times New Roman" w:hAnsi="Times New Roman"/>
          <w:color w:val="0D0D0D" w:themeColor="text1" w:themeTint="F2"/>
          <w:sz w:val="24"/>
          <w:szCs w:val="24"/>
        </w:rPr>
        <w:t xml:space="preserve">Europejskiego Trybunału Praw Człowieka </w:t>
      </w:r>
      <w:r w:rsidRPr="0005259E">
        <w:rPr>
          <w:rFonts w:ascii="Times New Roman" w:hAnsi="Times New Roman"/>
          <w:color w:val="0D0D0D" w:themeColor="text1" w:themeTint="F2"/>
          <w:sz w:val="24"/>
          <w:szCs w:val="24"/>
        </w:rPr>
        <w:t xml:space="preserve">niniejszy projekt ustawy zakłada zmianę przede wszystkim przepisów ustawy </w:t>
      </w:r>
      <w:r w:rsidR="002231A4" w:rsidRPr="0005259E">
        <w:rPr>
          <w:rFonts w:ascii="Times New Roman" w:hAnsi="Times New Roman"/>
          <w:color w:val="0D0D0D" w:themeColor="text1" w:themeTint="F2"/>
          <w:sz w:val="24"/>
          <w:szCs w:val="24"/>
        </w:rPr>
        <w:t>w</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rozdzia</w:t>
      </w:r>
      <w:r w:rsidR="002231A4" w:rsidRPr="0005259E">
        <w:rPr>
          <w:rFonts w:ascii="Times New Roman" w:hAnsi="Times New Roman"/>
          <w:color w:val="0D0D0D" w:themeColor="text1" w:themeTint="F2"/>
          <w:sz w:val="24"/>
          <w:szCs w:val="24"/>
        </w:rPr>
        <w:t>le</w:t>
      </w:r>
      <w:r w:rsidRPr="0005259E">
        <w:rPr>
          <w:rFonts w:ascii="Times New Roman" w:hAnsi="Times New Roman"/>
          <w:color w:val="0D0D0D" w:themeColor="text1" w:themeTint="F2"/>
          <w:sz w:val="24"/>
          <w:szCs w:val="24"/>
        </w:rPr>
        <w:t xml:space="preserve"> 4 „Przyjęcie do domu pomocy społecznej”. Proponowane zmiany zakładają wprowadzenie w art. 38 </w:t>
      </w:r>
      <w:r w:rsidR="002231A4" w:rsidRPr="0005259E">
        <w:rPr>
          <w:rFonts w:ascii="Times New Roman" w:hAnsi="Times New Roman"/>
          <w:color w:val="0D0D0D" w:themeColor="text1" w:themeTint="F2"/>
          <w:sz w:val="24"/>
          <w:szCs w:val="24"/>
        </w:rPr>
        <w:t>nowych regulacji</w:t>
      </w:r>
      <w:r w:rsidRPr="0005259E">
        <w:rPr>
          <w:rFonts w:ascii="Times New Roman" w:hAnsi="Times New Roman"/>
          <w:color w:val="0D0D0D" w:themeColor="text1" w:themeTint="F2"/>
          <w:sz w:val="24"/>
          <w:szCs w:val="24"/>
        </w:rPr>
        <w:t>. Zgodnie z nim</w:t>
      </w:r>
      <w:r w:rsidR="002231A4" w:rsidRPr="0005259E">
        <w:rPr>
          <w:rFonts w:ascii="Times New Roman" w:hAnsi="Times New Roman"/>
          <w:color w:val="0D0D0D" w:themeColor="text1" w:themeTint="F2"/>
          <w:sz w:val="24"/>
          <w:szCs w:val="24"/>
        </w:rPr>
        <w:t>i</w:t>
      </w:r>
      <w:r w:rsidRPr="0005259E">
        <w:rPr>
          <w:rFonts w:ascii="Times New Roman" w:hAnsi="Times New Roman"/>
          <w:color w:val="0D0D0D" w:themeColor="text1" w:themeTint="F2"/>
          <w:sz w:val="24"/>
          <w:szCs w:val="24"/>
        </w:rPr>
        <w:t xml:space="preserve"> przyjęcie do domu pomocy społecznej osoby bez jej zgody, a za zgodą jej przedstawiciela ustawowego wymaga </w:t>
      </w:r>
      <w:r w:rsidR="00D32D96" w:rsidRPr="0005259E">
        <w:rPr>
          <w:rFonts w:ascii="Times New Roman" w:hAnsi="Times New Roman"/>
          <w:color w:val="0D0D0D" w:themeColor="text1" w:themeTint="F2"/>
          <w:sz w:val="24"/>
          <w:szCs w:val="24"/>
        </w:rPr>
        <w:t>zezwolenia właściwego sądu opiekuńczego</w:t>
      </w:r>
      <w:r w:rsidRPr="0005259E">
        <w:rPr>
          <w:rFonts w:ascii="Times New Roman" w:hAnsi="Times New Roman"/>
          <w:color w:val="0D0D0D" w:themeColor="text1" w:themeTint="F2"/>
          <w:sz w:val="24"/>
          <w:szCs w:val="24"/>
        </w:rPr>
        <w:t xml:space="preserve">. </w:t>
      </w:r>
      <w:r w:rsidR="00D32D96" w:rsidRPr="0005259E">
        <w:rPr>
          <w:rFonts w:ascii="Times New Roman" w:hAnsi="Times New Roman"/>
          <w:color w:val="0D0D0D" w:themeColor="text1" w:themeTint="F2"/>
          <w:sz w:val="24"/>
          <w:szCs w:val="24"/>
        </w:rPr>
        <w:t xml:space="preserve">Dodatkowo jeżeli przyjęcie do domu pomocy społecznej dotyczy osoby małoletniej powyżej 16 roku życia lub osoby pełnoletniej całkowicie ubezwłasnowolnionej, zdolnej do wyrażenia zgody, jest wymagane również uzyskanie zgody tej osoby na przyjęcie. W przypadku sprzecznych oświadczeń w sprawie przyjęcia do domu pomocy społecznej tej osoby i jej przedstawiciela ustawowego, przyjęcie do domu pomocy społecznej ustawowego wymaga orzeczenia właściwego sądu opiekuńczego. </w:t>
      </w:r>
      <w:r w:rsidR="00693C97" w:rsidRPr="0005259E">
        <w:rPr>
          <w:rFonts w:ascii="Times New Roman" w:hAnsi="Times New Roman"/>
          <w:color w:val="0D0D0D" w:themeColor="text1" w:themeTint="F2"/>
          <w:sz w:val="24"/>
          <w:szCs w:val="24"/>
        </w:rPr>
        <w:t xml:space="preserve">Z uwagi na to, że niewątpliwie umieszczenie małoletniego w domu pomocy społecznej stanowi ważniejszą sprawę dotyczącą jego osoby, należało art. 38 obowiązującej ustawy skorelować z art. 156 Kodeksu rodzinnego i opiekuńczego </w:t>
      </w:r>
      <w:r w:rsidR="00C533A6">
        <w:rPr>
          <w:rFonts w:ascii="Times New Roman" w:hAnsi="Times New Roman"/>
          <w:color w:val="0D0D0D" w:themeColor="text1" w:themeTint="F2"/>
          <w:sz w:val="24"/>
          <w:szCs w:val="24"/>
        </w:rPr>
        <w:t xml:space="preserve">w </w:t>
      </w:r>
      <w:r w:rsidR="00693C97" w:rsidRPr="0005259E">
        <w:rPr>
          <w:rFonts w:ascii="Times New Roman" w:hAnsi="Times New Roman"/>
          <w:color w:val="0D0D0D" w:themeColor="text1" w:themeTint="F2"/>
          <w:sz w:val="24"/>
          <w:szCs w:val="24"/>
        </w:rPr>
        <w:t xml:space="preserve">związku z art. 108 tego Kodeksu. Zgodnie </w:t>
      </w:r>
      <w:r w:rsidR="005B6127" w:rsidRPr="0005259E">
        <w:rPr>
          <w:rFonts w:ascii="Times New Roman" w:hAnsi="Times New Roman"/>
          <w:color w:val="0D0D0D" w:themeColor="text1" w:themeTint="F2"/>
          <w:sz w:val="24"/>
          <w:szCs w:val="24"/>
        </w:rPr>
        <w:t>z</w:t>
      </w:r>
      <w:r w:rsidR="005B6127">
        <w:rPr>
          <w:rFonts w:ascii="Times New Roman" w:hAnsi="Times New Roman"/>
          <w:color w:val="0D0D0D" w:themeColor="text1" w:themeTint="F2"/>
          <w:sz w:val="24"/>
          <w:szCs w:val="24"/>
        </w:rPr>
        <w:t> </w:t>
      </w:r>
      <w:r w:rsidR="00693C97" w:rsidRPr="0005259E">
        <w:rPr>
          <w:rFonts w:ascii="Times New Roman" w:hAnsi="Times New Roman"/>
          <w:color w:val="0D0D0D" w:themeColor="text1" w:themeTint="F2"/>
          <w:sz w:val="24"/>
          <w:szCs w:val="24"/>
        </w:rPr>
        <w:t xml:space="preserve">tymi przepisami opiekun powinien uzyskiwać zezwolenie sądu opiekuńczego we wszelkich ważniejszych sprawach, które dotyczą osoby lub majątku małoletniego, </w:t>
      </w:r>
      <w:r w:rsidR="005B6127" w:rsidRPr="0005259E">
        <w:rPr>
          <w:rFonts w:ascii="Times New Roman" w:hAnsi="Times New Roman"/>
          <w:color w:val="0D0D0D" w:themeColor="text1" w:themeTint="F2"/>
          <w:sz w:val="24"/>
          <w:szCs w:val="24"/>
        </w:rPr>
        <w:t>a</w:t>
      </w:r>
      <w:r w:rsidR="005B6127">
        <w:rPr>
          <w:rFonts w:ascii="Times New Roman" w:hAnsi="Times New Roman"/>
          <w:color w:val="0D0D0D" w:themeColor="text1" w:themeTint="F2"/>
          <w:sz w:val="24"/>
          <w:szCs w:val="24"/>
        </w:rPr>
        <w:t> </w:t>
      </w:r>
      <w:r w:rsidR="00693C97" w:rsidRPr="0005259E">
        <w:rPr>
          <w:rFonts w:ascii="Times New Roman" w:hAnsi="Times New Roman"/>
          <w:color w:val="0D0D0D" w:themeColor="text1" w:themeTint="F2"/>
          <w:sz w:val="24"/>
          <w:szCs w:val="24"/>
        </w:rPr>
        <w:t>rodzice, którzy wykon</w:t>
      </w:r>
      <w:r w:rsidR="00C533A6">
        <w:rPr>
          <w:rFonts w:ascii="Times New Roman" w:hAnsi="Times New Roman"/>
          <w:color w:val="0D0D0D" w:themeColor="text1" w:themeTint="F2"/>
          <w:sz w:val="24"/>
          <w:szCs w:val="24"/>
        </w:rPr>
        <w:t>u</w:t>
      </w:r>
      <w:r w:rsidR="00693C97" w:rsidRPr="0005259E">
        <w:rPr>
          <w:rFonts w:ascii="Times New Roman" w:hAnsi="Times New Roman"/>
          <w:color w:val="0D0D0D" w:themeColor="text1" w:themeTint="F2"/>
          <w:sz w:val="24"/>
          <w:szCs w:val="24"/>
        </w:rPr>
        <w:t>ją władzę rodzicielską nad dzieckiem ubezwłasnowolnionym całkowicie, podlegają takim ograniczeniom, jakim podlega opiekun. Umieszczenie dziecka w domu pomocy społecznej jest związane z diametralną zmianą w życiu dziecka i może mieć znaczący wpływ na jego przyszłość, dlatego w tej sprawie powinien się wypowiedzieć sąd opiekuńczy</w:t>
      </w:r>
      <w:r w:rsidR="0005259E" w:rsidRPr="0005259E">
        <w:rPr>
          <w:rFonts w:ascii="Times New Roman" w:hAnsi="Times New Roman"/>
          <w:color w:val="0D0D0D" w:themeColor="text1" w:themeTint="F2"/>
          <w:sz w:val="24"/>
          <w:szCs w:val="24"/>
        </w:rPr>
        <w:t xml:space="preserve"> </w:t>
      </w:r>
      <w:r w:rsidR="002231A4" w:rsidRPr="0005259E">
        <w:rPr>
          <w:rFonts w:ascii="Times New Roman" w:hAnsi="Times New Roman"/>
          <w:color w:val="0D0D0D" w:themeColor="text1" w:themeTint="F2"/>
          <w:sz w:val="24"/>
          <w:szCs w:val="24"/>
        </w:rPr>
        <w:t xml:space="preserve">Ponadto </w:t>
      </w:r>
      <w:r w:rsidR="00693C97" w:rsidRPr="0005259E">
        <w:rPr>
          <w:rFonts w:ascii="Times New Roman" w:hAnsi="Times New Roman"/>
          <w:color w:val="0D0D0D" w:themeColor="text1" w:themeTint="F2"/>
          <w:sz w:val="24"/>
          <w:szCs w:val="24"/>
        </w:rPr>
        <w:t xml:space="preserve">w zmienianym art. 38 </w:t>
      </w:r>
      <w:r w:rsidR="002231A4" w:rsidRPr="0005259E">
        <w:rPr>
          <w:rFonts w:ascii="Times New Roman" w:hAnsi="Times New Roman"/>
          <w:color w:val="0D0D0D" w:themeColor="text1" w:themeTint="F2"/>
          <w:sz w:val="24"/>
          <w:szCs w:val="24"/>
        </w:rPr>
        <w:t xml:space="preserve">dodano obowiązek okresowego badania stanu zdrowia psychicznego takiej osoby w zakresie uzasadniającym jej pobyt </w:t>
      </w:r>
      <w:r w:rsidR="00C240AF">
        <w:rPr>
          <w:rFonts w:ascii="Times New Roman" w:hAnsi="Times New Roman"/>
          <w:color w:val="0D0D0D" w:themeColor="text1" w:themeTint="F2"/>
          <w:sz w:val="24"/>
          <w:szCs w:val="24"/>
        </w:rPr>
        <w:t xml:space="preserve">w </w:t>
      </w:r>
      <w:r w:rsidR="002231A4" w:rsidRPr="0005259E">
        <w:rPr>
          <w:rFonts w:ascii="Times New Roman" w:hAnsi="Times New Roman"/>
          <w:color w:val="0D0D0D" w:themeColor="text1" w:themeTint="F2"/>
          <w:sz w:val="24"/>
          <w:szCs w:val="24"/>
        </w:rPr>
        <w:t>domu pomocy społecznej. Powyższe badania przeprowadza się</w:t>
      </w:r>
      <w:r w:rsidR="0026008D" w:rsidRPr="0005259E">
        <w:rPr>
          <w:rFonts w:ascii="Times New Roman" w:hAnsi="Times New Roman"/>
          <w:color w:val="0D0D0D" w:themeColor="text1" w:themeTint="F2"/>
          <w:sz w:val="24"/>
          <w:szCs w:val="24"/>
        </w:rPr>
        <w:t xml:space="preserve"> co najmniej raz na 6 miesięcy</w:t>
      </w:r>
      <w:r w:rsidR="002231A4" w:rsidRPr="0005259E">
        <w:rPr>
          <w:rFonts w:ascii="Times New Roman" w:hAnsi="Times New Roman"/>
          <w:color w:val="0D0D0D" w:themeColor="text1" w:themeTint="F2"/>
          <w:sz w:val="24"/>
          <w:szCs w:val="24"/>
        </w:rPr>
        <w:t xml:space="preserve">. </w:t>
      </w:r>
      <w:r w:rsidR="00EA135E" w:rsidRPr="0005259E">
        <w:rPr>
          <w:rFonts w:ascii="Times New Roman" w:hAnsi="Times New Roman"/>
          <w:color w:val="0D0D0D" w:themeColor="text1" w:themeTint="F2"/>
          <w:sz w:val="24"/>
          <w:szCs w:val="24"/>
        </w:rPr>
        <w:t>Wydaje się, że t</w:t>
      </w:r>
      <w:r w:rsidR="00170053" w:rsidRPr="0005259E">
        <w:rPr>
          <w:rFonts w:ascii="Times New Roman" w:hAnsi="Times New Roman"/>
          <w:color w:val="0D0D0D" w:themeColor="text1" w:themeTint="F2"/>
          <w:sz w:val="24"/>
          <w:szCs w:val="24"/>
        </w:rPr>
        <w:t>ermin ten w sposób obiektywny uwzględnia zarówno przesłanki medyczne związane z pobytem osoby skierowanej do domu pomocy społeczne</w:t>
      </w:r>
      <w:r w:rsidR="00252141" w:rsidRPr="0005259E">
        <w:rPr>
          <w:rFonts w:ascii="Times New Roman" w:hAnsi="Times New Roman"/>
          <w:color w:val="0D0D0D" w:themeColor="text1" w:themeTint="F2"/>
          <w:sz w:val="24"/>
          <w:szCs w:val="24"/>
        </w:rPr>
        <w:t>j</w:t>
      </w:r>
      <w:r w:rsidR="00170053" w:rsidRPr="0005259E">
        <w:rPr>
          <w:rFonts w:ascii="Times New Roman" w:hAnsi="Times New Roman"/>
          <w:color w:val="0D0D0D" w:themeColor="text1" w:themeTint="F2"/>
          <w:sz w:val="24"/>
          <w:szCs w:val="24"/>
        </w:rPr>
        <w:t>, jak i sytuację tej osoby.</w:t>
      </w:r>
    </w:p>
    <w:p w14:paraId="68AEA2BD" w14:textId="0CDF8C28" w:rsidR="00AF4B4A" w:rsidRPr="0005259E" w:rsidRDefault="00AF4B4A"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Proponowane zmiany stanowią jednocześnie wykonanie wyroku Trybunału Konstytucyjnego</w:t>
      </w:r>
      <w:r w:rsid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z dnia 28 czerwca 2016 r. (sygn.</w:t>
      </w:r>
      <w:r w:rsidR="003F4D1F" w:rsidRP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akt K 31/15)</w:t>
      </w:r>
      <w:r w:rsidR="000543C1" w:rsidRPr="0005259E">
        <w:rPr>
          <w:rFonts w:ascii="Times New Roman" w:hAnsi="Times New Roman"/>
          <w:color w:val="0D0D0D" w:themeColor="text1" w:themeTint="F2"/>
          <w:sz w:val="24"/>
          <w:szCs w:val="24"/>
        </w:rPr>
        <w:t>. Zgodnie z tym wyrokiem przepis art. 38 ustawy o ochronie zdrowia psychicznego utracił moc w</w:t>
      </w:r>
      <w:r w:rsidR="0005259E">
        <w:rPr>
          <w:rFonts w:ascii="Times New Roman" w:hAnsi="Times New Roman"/>
          <w:color w:val="0D0D0D" w:themeColor="text1" w:themeTint="F2"/>
          <w:sz w:val="24"/>
          <w:szCs w:val="24"/>
        </w:rPr>
        <w:t> </w:t>
      </w:r>
      <w:r w:rsidR="000543C1" w:rsidRPr="0005259E">
        <w:rPr>
          <w:rFonts w:ascii="Times New Roman" w:hAnsi="Times New Roman"/>
          <w:color w:val="0D0D0D" w:themeColor="text1" w:themeTint="F2"/>
          <w:sz w:val="24"/>
          <w:szCs w:val="24"/>
        </w:rPr>
        <w:t xml:space="preserve">zakresie, w jakim nie przewiduje czynnego udziału osoby całkowicie ubezwłasnowolnionej w sprawach o uzyskanie przez jej opiekuna zezwolenia sądu </w:t>
      </w:r>
      <w:r w:rsidR="000543C1" w:rsidRPr="0005259E">
        <w:rPr>
          <w:rFonts w:ascii="Times New Roman" w:hAnsi="Times New Roman"/>
          <w:color w:val="0D0D0D" w:themeColor="text1" w:themeTint="F2"/>
          <w:sz w:val="24"/>
          <w:szCs w:val="24"/>
        </w:rPr>
        <w:lastRenderedPageBreak/>
        <w:t>opiekuńczego na złożenie wniosku o umieszczenie tej osoby w domu pomocy społecznej.</w:t>
      </w:r>
      <w:r w:rsidR="00485635" w:rsidRPr="0005259E">
        <w:rPr>
          <w:rFonts w:ascii="Times New Roman" w:hAnsi="Times New Roman"/>
          <w:color w:val="0D0D0D" w:themeColor="text1" w:themeTint="F2"/>
          <w:sz w:val="24"/>
          <w:szCs w:val="24"/>
        </w:rPr>
        <w:t xml:space="preserve"> Natomiast przepis art.</w:t>
      </w:r>
      <w:r w:rsidR="00174CD7" w:rsidRPr="0005259E">
        <w:rPr>
          <w:rFonts w:ascii="Times New Roman" w:hAnsi="Times New Roman"/>
          <w:color w:val="0D0D0D" w:themeColor="text1" w:themeTint="F2"/>
          <w:sz w:val="24"/>
          <w:szCs w:val="24"/>
        </w:rPr>
        <w:t xml:space="preserve"> </w:t>
      </w:r>
      <w:r w:rsidR="00D32D96" w:rsidRPr="0005259E">
        <w:rPr>
          <w:rFonts w:ascii="Times New Roman" w:hAnsi="Times New Roman"/>
          <w:color w:val="0D0D0D" w:themeColor="text1" w:themeTint="F2"/>
          <w:sz w:val="24"/>
          <w:szCs w:val="24"/>
        </w:rPr>
        <w:t>41 ust. 1</w:t>
      </w:r>
      <w:r w:rsidR="00485635" w:rsidRPr="0005259E">
        <w:rPr>
          <w:rFonts w:ascii="Times New Roman" w:hAnsi="Times New Roman"/>
          <w:color w:val="0D0D0D" w:themeColor="text1" w:themeTint="F2"/>
          <w:sz w:val="24"/>
          <w:szCs w:val="24"/>
        </w:rPr>
        <w:t xml:space="preserve"> </w:t>
      </w:r>
      <w:r w:rsidR="003F4D1F" w:rsidRPr="0005259E">
        <w:rPr>
          <w:rFonts w:ascii="Times New Roman" w:hAnsi="Times New Roman"/>
          <w:color w:val="0D0D0D" w:themeColor="text1" w:themeTint="F2"/>
          <w:sz w:val="24"/>
          <w:szCs w:val="24"/>
        </w:rPr>
        <w:t xml:space="preserve">tej </w:t>
      </w:r>
      <w:r w:rsidR="00485635" w:rsidRPr="0005259E">
        <w:rPr>
          <w:rFonts w:ascii="Times New Roman" w:hAnsi="Times New Roman"/>
          <w:color w:val="0D0D0D" w:themeColor="text1" w:themeTint="F2"/>
          <w:sz w:val="24"/>
          <w:szCs w:val="24"/>
        </w:rPr>
        <w:t>ustawy</w:t>
      </w:r>
      <w:r w:rsidR="003F4D1F" w:rsidRPr="0005259E">
        <w:rPr>
          <w:rFonts w:ascii="Times New Roman" w:hAnsi="Times New Roman"/>
          <w:color w:val="0D0D0D" w:themeColor="text1" w:themeTint="F2"/>
          <w:sz w:val="24"/>
          <w:szCs w:val="24"/>
        </w:rPr>
        <w:t>,</w:t>
      </w:r>
      <w:r w:rsidR="00485635" w:rsidRPr="0005259E">
        <w:rPr>
          <w:rFonts w:ascii="Times New Roman" w:hAnsi="Times New Roman"/>
          <w:color w:val="0D0D0D" w:themeColor="text1" w:themeTint="F2"/>
          <w:sz w:val="24"/>
          <w:szCs w:val="24"/>
        </w:rPr>
        <w:t xml:space="preserve"> zgodnie z ww. wyrokiem</w:t>
      </w:r>
      <w:r w:rsidR="003F4D1F" w:rsidRPr="0005259E">
        <w:rPr>
          <w:rFonts w:ascii="Times New Roman" w:hAnsi="Times New Roman"/>
          <w:color w:val="0D0D0D" w:themeColor="text1" w:themeTint="F2"/>
          <w:sz w:val="24"/>
          <w:szCs w:val="24"/>
        </w:rPr>
        <w:t>,</w:t>
      </w:r>
      <w:r w:rsidR="00485635" w:rsidRPr="0005259E">
        <w:rPr>
          <w:rFonts w:ascii="Times New Roman" w:hAnsi="Times New Roman"/>
          <w:color w:val="0D0D0D" w:themeColor="text1" w:themeTint="F2"/>
          <w:sz w:val="24"/>
          <w:szCs w:val="24"/>
        </w:rPr>
        <w:t xml:space="preserve"> utracił moc w zakresie, w jakim pomija uprawnienie osoby całkowicie ubezwłasnowolnionej, umieszczonej w domu pomocy społecznej za zgodą jej opiekuna, do domagania się weryfikacji podstaw jej przebywania w domu pomocy społecznej.</w:t>
      </w:r>
    </w:p>
    <w:p w14:paraId="707F8F62" w14:textId="519A8F18" w:rsidR="00EB3F00" w:rsidRPr="0005259E" w:rsidRDefault="002231A4"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Przyjęte </w:t>
      </w:r>
      <w:r w:rsidR="00170053" w:rsidRPr="0005259E">
        <w:rPr>
          <w:rFonts w:ascii="Times New Roman" w:hAnsi="Times New Roman"/>
          <w:color w:val="0D0D0D" w:themeColor="text1" w:themeTint="F2"/>
          <w:sz w:val="24"/>
          <w:szCs w:val="24"/>
        </w:rPr>
        <w:t xml:space="preserve">w projekcie </w:t>
      </w:r>
      <w:r w:rsidRPr="0005259E">
        <w:rPr>
          <w:rFonts w:ascii="Times New Roman" w:hAnsi="Times New Roman"/>
          <w:color w:val="0D0D0D" w:themeColor="text1" w:themeTint="F2"/>
          <w:sz w:val="24"/>
          <w:szCs w:val="24"/>
        </w:rPr>
        <w:t>rozwiązania oznaczają w</w:t>
      </w:r>
      <w:r w:rsidR="009B2759" w:rsidRPr="0005259E">
        <w:rPr>
          <w:rFonts w:ascii="Times New Roman" w:hAnsi="Times New Roman"/>
          <w:color w:val="0D0D0D" w:themeColor="text1" w:themeTint="F2"/>
          <w:sz w:val="24"/>
          <w:szCs w:val="24"/>
        </w:rPr>
        <w:t>prowadz</w:t>
      </w:r>
      <w:r w:rsidRPr="0005259E">
        <w:rPr>
          <w:rFonts w:ascii="Times New Roman" w:hAnsi="Times New Roman"/>
          <w:color w:val="0D0D0D" w:themeColor="text1" w:themeTint="F2"/>
          <w:sz w:val="24"/>
          <w:szCs w:val="24"/>
        </w:rPr>
        <w:t>enie</w:t>
      </w:r>
      <w:r w:rsidR="009B2759" w:rsidRPr="0005259E">
        <w:rPr>
          <w:rFonts w:ascii="Times New Roman" w:hAnsi="Times New Roman"/>
          <w:color w:val="0D0D0D" w:themeColor="text1" w:themeTint="F2"/>
          <w:sz w:val="24"/>
          <w:szCs w:val="24"/>
        </w:rPr>
        <w:t xml:space="preserve"> koniecznoś</w:t>
      </w:r>
      <w:r w:rsidR="00723A19" w:rsidRPr="0005259E">
        <w:rPr>
          <w:rFonts w:ascii="Times New Roman" w:hAnsi="Times New Roman"/>
          <w:color w:val="0D0D0D" w:themeColor="text1" w:themeTint="F2"/>
          <w:sz w:val="24"/>
          <w:szCs w:val="24"/>
        </w:rPr>
        <w:t>ci</w:t>
      </w:r>
      <w:r w:rsidR="009B2759" w:rsidRPr="0005259E">
        <w:rPr>
          <w:rFonts w:ascii="Times New Roman" w:hAnsi="Times New Roman"/>
          <w:color w:val="0D0D0D" w:themeColor="text1" w:themeTint="F2"/>
          <w:sz w:val="24"/>
          <w:szCs w:val="24"/>
        </w:rPr>
        <w:t xml:space="preserve"> sądowej kontroli tego rodzaju skierowań. W świetle proponowanej regulacji nie będzie możliwe skierowanie do domu opieki społecznej osoby bez jej zgody albo stosownego orzeczenia sądu. Konsekwencją tej zasadniczej w stosunku do dotychczasowego stanu prawnego zmiany będą dalsze propozycje nowelizacji innych przepisów ustawy. </w:t>
      </w:r>
      <w:r w:rsidR="00CA562A" w:rsidRPr="0005259E">
        <w:rPr>
          <w:rFonts w:ascii="Times New Roman" w:hAnsi="Times New Roman"/>
          <w:color w:val="0D0D0D" w:themeColor="text1" w:themeTint="F2"/>
          <w:sz w:val="24"/>
          <w:szCs w:val="24"/>
        </w:rPr>
        <w:t>Na pod</w:t>
      </w:r>
      <w:r w:rsidR="00215B0B" w:rsidRPr="0005259E">
        <w:rPr>
          <w:rFonts w:ascii="Times New Roman" w:hAnsi="Times New Roman"/>
          <w:color w:val="0D0D0D" w:themeColor="text1" w:themeTint="F2"/>
          <w:sz w:val="24"/>
          <w:szCs w:val="24"/>
        </w:rPr>
        <w:t>stawie regulacji proponowanej w</w:t>
      </w:r>
      <w:r w:rsidR="009B2759" w:rsidRPr="0005259E">
        <w:rPr>
          <w:rFonts w:ascii="Times New Roman" w:hAnsi="Times New Roman"/>
          <w:color w:val="0D0D0D" w:themeColor="text1" w:themeTint="F2"/>
          <w:sz w:val="24"/>
          <w:szCs w:val="24"/>
        </w:rPr>
        <w:t xml:space="preserve"> art. 41 osoba przyjęta do domu pomocy społecznej</w:t>
      </w:r>
      <w:r w:rsidR="00CA562A" w:rsidRPr="0005259E">
        <w:rPr>
          <w:rFonts w:ascii="Times New Roman" w:hAnsi="Times New Roman"/>
          <w:color w:val="0D0D0D" w:themeColor="text1" w:themeTint="F2"/>
          <w:sz w:val="24"/>
          <w:szCs w:val="24"/>
        </w:rPr>
        <w:t>, w tym również osoba ubezwłasnowolniona,</w:t>
      </w:r>
      <w:r w:rsidR="009B2759" w:rsidRPr="0005259E">
        <w:rPr>
          <w:rFonts w:ascii="Times New Roman" w:hAnsi="Times New Roman"/>
          <w:color w:val="0D0D0D" w:themeColor="text1" w:themeTint="F2"/>
          <w:sz w:val="24"/>
          <w:szCs w:val="24"/>
        </w:rPr>
        <w:t xml:space="preserve"> jej przedstawiciel ustawowy, małżonek, krewni w linii prostej, rodzeństwo oraz osoba sprawująca nad nią faktyczną opiekę – mogą występować do sądu opiekuńczego</w:t>
      </w:r>
      <w:r w:rsidR="00CA562A" w:rsidRPr="0005259E">
        <w:rPr>
          <w:rFonts w:ascii="Times New Roman" w:hAnsi="Times New Roman"/>
          <w:color w:val="0D0D0D" w:themeColor="text1" w:themeTint="F2"/>
          <w:sz w:val="24"/>
          <w:szCs w:val="24"/>
        </w:rPr>
        <w:t xml:space="preserve"> z wnioskiem</w:t>
      </w:r>
      <w:r w:rsidR="009B2759" w:rsidRPr="0005259E">
        <w:rPr>
          <w:rFonts w:ascii="Times New Roman" w:hAnsi="Times New Roman"/>
          <w:color w:val="0D0D0D" w:themeColor="text1" w:themeTint="F2"/>
          <w:sz w:val="24"/>
          <w:szCs w:val="24"/>
        </w:rPr>
        <w:t xml:space="preserve"> o zmianę orzeczenia o</w:t>
      </w:r>
      <w:r w:rsidR="0005259E">
        <w:rPr>
          <w:rFonts w:ascii="Times New Roman" w:hAnsi="Times New Roman"/>
          <w:color w:val="0D0D0D" w:themeColor="text1" w:themeTint="F2"/>
          <w:sz w:val="24"/>
          <w:szCs w:val="24"/>
        </w:rPr>
        <w:t> </w:t>
      </w:r>
      <w:r w:rsidR="009B2759" w:rsidRPr="0005259E">
        <w:rPr>
          <w:rFonts w:ascii="Times New Roman" w:hAnsi="Times New Roman"/>
          <w:color w:val="0D0D0D" w:themeColor="text1" w:themeTint="F2"/>
          <w:sz w:val="24"/>
          <w:szCs w:val="24"/>
        </w:rPr>
        <w:t xml:space="preserve">przyjęciu do domu pomocy społecznej. Jednocześnie </w:t>
      </w:r>
      <w:r w:rsidR="00EB3F00" w:rsidRPr="0005259E">
        <w:rPr>
          <w:rFonts w:ascii="Times New Roman" w:hAnsi="Times New Roman"/>
          <w:color w:val="0D0D0D" w:themeColor="text1" w:themeTint="F2"/>
          <w:sz w:val="24"/>
          <w:szCs w:val="24"/>
        </w:rPr>
        <w:t>nowelizowana</w:t>
      </w:r>
      <w:r w:rsidR="009B2759" w:rsidRPr="0005259E">
        <w:rPr>
          <w:rFonts w:ascii="Times New Roman" w:hAnsi="Times New Roman"/>
          <w:color w:val="0D0D0D" w:themeColor="text1" w:themeTint="F2"/>
          <w:sz w:val="24"/>
          <w:szCs w:val="24"/>
        </w:rPr>
        <w:t xml:space="preserve"> regulacj</w:t>
      </w:r>
      <w:r w:rsidR="00EB3F00" w:rsidRPr="0005259E">
        <w:rPr>
          <w:rFonts w:ascii="Times New Roman" w:hAnsi="Times New Roman"/>
          <w:color w:val="0D0D0D" w:themeColor="text1" w:themeTint="F2"/>
          <w:sz w:val="24"/>
          <w:szCs w:val="24"/>
        </w:rPr>
        <w:t>a stanowi</w:t>
      </w:r>
      <w:r w:rsidR="009B2759" w:rsidRPr="0005259E">
        <w:rPr>
          <w:rFonts w:ascii="Times New Roman" w:hAnsi="Times New Roman"/>
          <w:color w:val="0D0D0D" w:themeColor="text1" w:themeTint="F2"/>
          <w:sz w:val="24"/>
          <w:szCs w:val="24"/>
        </w:rPr>
        <w:t xml:space="preserve">, że z wnioskiem o zmianę orzeczenia o przyjęciu do domu pomocy społecznej może wystąpić także </w:t>
      </w:r>
      <w:r w:rsidR="00EB3F00" w:rsidRPr="0005259E">
        <w:rPr>
          <w:rFonts w:ascii="Times New Roman" w:hAnsi="Times New Roman"/>
          <w:color w:val="0D0D0D" w:themeColor="text1" w:themeTint="F2"/>
          <w:sz w:val="24"/>
          <w:szCs w:val="24"/>
        </w:rPr>
        <w:t>kierownik domu pomocy społecznej, jeżeli uzna, że zmieniły się okoliczności uzasadniające orzeczenie o przyjęciu osoby do domu pomocy społecznej bez jej zgody.</w:t>
      </w:r>
    </w:p>
    <w:p w14:paraId="1A7453F9" w14:textId="435349D3" w:rsidR="009B2759" w:rsidRPr="0005259E" w:rsidRDefault="00676507"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 Przepis został również uzupełniony o procedurę zniesienia obowiązku przebywania w</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domu pomocy społecznej wobec osoby, która nie wyraża zgody na dalsze przebywanie w domu pomocy społecznej i nie została do niego przyjęta na podstawie orzeczenia sądu opiekuńczego.</w:t>
      </w:r>
      <w:r w:rsidR="00215B0B" w:rsidRPr="0005259E">
        <w:rPr>
          <w:rFonts w:ascii="Times New Roman" w:hAnsi="Times New Roman"/>
          <w:color w:val="0D0D0D" w:themeColor="text1" w:themeTint="F2"/>
          <w:sz w:val="24"/>
          <w:szCs w:val="24"/>
        </w:rPr>
        <w:t xml:space="preserve"> </w:t>
      </w:r>
    </w:p>
    <w:p w14:paraId="7BC62F6D" w14:textId="71C1DCB7"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Dalszym systemowym uzupełnieniem dokonywanych zmian</w:t>
      </w:r>
      <w:r w:rsidR="00950EA4" w:rsidRPr="0005259E">
        <w:rPr>
          <w:rFonts w:ascii="Times New Roman" w:hAnsi="Times New Roman"/>
          <w:color w:val="0D0D0D" w:themeColor="text1" w:themeTint="F2"/>
          <w:sz w:val="24"/>
          <w:szCs w:val="24"/>
        </w:rPr>
        <w:t xml:space="preserve"> jest zmiana</w:t>
      </w:r>
      <w:r w:rsidRPr="0005259E">
        <w:rPr>
          <w:rFonts w:ascii="Times New Roman" w:hAnsi="Times New Roman"/>
          <w:color w:val="0D0D0D" w:themeColor="text1" w:themeTint="F2"/>
          <w:sz w:val="24"/>
          <w:szCs w:val="24"/>
        </w:rPr>
        <w:t xml:space="preserve"> art. 45 ust. 1, zgodnie z którym w sprawach </w:t>
      </w:r>
      <w:r w:rsidR="005D0800" w:rsidRPr="0005259E">
        <w:rPr>
          <w:rFonts w:ascii="Times New Roman" w:hAnsi="Times New Roman"/>
          <w:color w:val="0D0D0D" w:themeColor="text1" w:themeTint="F2"/>
          <w:sz w:val="24"/>
          <w:szCs w:val="24"/>
        </w:rPr>
        <w:t xml:space="preserve">o przyjęcie do szpitala psychiatrycznego czy do domu pomocy społecznej, wypisanie z tego szpitala czy z domu pomocy społecznej, </w:t>
      </w:r>
      <w:r w:rsidRPr="0005259E">
        <w:rPr>
          <w:rFonts w:ascii="Times New Roman" w:hAnsi="Times New Roman"/>
          <w:color w:val="0D0D0D" w:themeColor="text1" w:themeTint="F2"/>
          <w:sz w:val="24"/>
          <w:szCs w:val="24"/>
        </w:rPr>
        <w:t xml:space="preserve">określonych w art. 25, </w:t>
      </w:r>
      <w:r w:rsidR="00723A19" w:rsidRPr="0005259E">
        <w:rPr>
          <w:rFonts w:ascii="Times New Roman" w:hAnsi="Times New Roman"/>
          <w:color w:val="0D0D0D" w:themeColor="text1" w:themeTint="F2"/>
          <w:sz w:val="24"/>
          <w:szCs w:val="24"/>
        </w:rPr>
        <w:t xml:space="preserve">art. </w:t>
      </w:r>
      <w:r w:rsidRPr="0005259E">
        <w:rPr>
          <w:rFonts w:ascii="Times New Roman" w:hAnsi="Times New Roman"/>
          <w:color w:val="0D0D0D" w:themeColor="text1" w:themeTint="F2"/>
          <w:sz w:val="24"/>
          <w:szCs w:val="24"/>
        </w:rPr>
        <w:t xml:space="preserve">29, </w:t>
      </w:r>
      <w:r w:rsidR="00723A19" w:rsidRPr="0005259E">
        <w:rPr>
          <w:rFonts w:ascii="Times New Roman" w:hAnsi="Times New Roman"/>
          <w:color w:val="0D0D0D" w:themeColor="text1" w:themeTint="F2"/>
          <w:sz w:val="24"/>
          <w:szCs w:val="24"/>
        </w:rPr>
        <w:t xml:space="preserve">art. </w:t>
      </w:r>
      <w:r w:rsidRPr="0005259E">
        <w:rPr>
          <w:rFonts w:ascii="Times New Roman" w:hAnsi="Times New Roman"/>
          <w:color w:val="0D0D0D" w:themeColor="text1" w:themeTint="F2"/>
          <w:sz w:val="24"/>
          <w:szCs w:val="24"/>
        </w:rPr>
        <w:t>36 ust. 3, art. 38 ust. 2 i art. 39</w:t>
      </w:r>
      <w:r w:rsidR="005D0800" w:rsidRPr="0005259E">
        <w:rPr>
          <w:rFonts w:ascii="Times New Roman" w:hAnsi="Times New Roman"/>
          <w:color w:val="0D0D0D" w:themeColor="text1" w:themeTint="F2"/>
          <w:sz w:val="24"/>
          <w:szCs w:val="24"/>
        </w:rPr>
        <w:t>,</w:t>
      </w:r>
      <w:r w:rsidRPr="0005259E">
        <w:rPr>
          <w:rFonts w:ascii="Times New Roman" w:hAnsi="Times New Roman"/>
          <w:color w:val="0D0D0D" w:themeColor="text1" w:themeTint="F2"/>
          <w:sz w:val="24"/>
          <w:szCs w:val="24"/>
        </w:rPr>
        <w:t xml:space="preserve"> sąd opiekuńczy orzeka </w:t>
      </w:r>
      <w:r w:rsidR="00AA6B1B" w:rsidRPr="0005259E">
        <w:rPr>
          <w:rFonts w:ascii="Times New Roman" w:hAnsi="Times New Roman"/>
          <w:color w:val="0D0D0D" w:themeColor="text1" w:themeTint="F2"/>
          <w:sz w:val="24"/>
          <w:szCs w:val="24"/>
        </w:rPr>
        <w:t xml:space="preserve">niezwłocznie </w:t>
      </w:r>
      <w:r w:rsidRPr="0005259E">
        <w:rPr>
          <w:rFonts w:ascii="Times New Roman" w:hAnsi="Times New Roman"/>
          <w:color w:val="0D0D0D" w:themeColor="text1" w:themeTint="F2"/>
          <w:sz w:val="24"/>
          <w:szCs w:val="24"/>
        </w:rPr>
        <w:t>po przeprowadzeniu rozprawy</w:t>
      </w:r>
      <w:r w:rsidR="00AA6B1B" w:rsidRPr="0005259E">
        <w:rPr>
          <w:rFonts w:ascii="Times New Roman" w:hAnsi="Times New Roman"/>
          <w:color w:val="0D0D0D" w:themeColor="text1" w:themeTint="F2"/>
          <w:sz w:val="24"/>
          <w:szCs w:val="24"/>
        </w:rPr>
        <w:t xml:space="preserve">, która </w:t>
      </w:r>
      <w:r w:rsidRPr="0005259E">
        <w:rPr>
          <w:rFonts w:ascii="Times New Roman" w:hAnsi="Times New Roman"/>
          <w:color w:val="0D0D0D" w:themeColor="text1" w:themeTint="F2"/>
          <w:sz w:val="24"/>
          <w:szCs w:val="24"/>
        </w:rPr>
        <w:t xml:space="preserve">powinna się odbyć nie później niż w terminie 14 dni od dnia wpływu wniosku </w:t>
      </w:r>
      <w:r w:rsidR="00400148" w:rsidRPr="0005259E">
        <w:rPr>
          <w:rFonts w:ascii="Times New Roman" w:hAnsi="Times New Roman"/>
          <w:color w:val="0D0D0D" w:themeColor="text1" w:themeTint="F2"/>
          <w:sz w:val="24"/>
          <w:szCs w:val="24"/>
        </w:rPr>
        <w:t>albo</w:t>
      </w:r>
      <w:r w:rsidRPr="0005259E">
        <w:rPr>
          <w:rFonts w:ascii="Times New Roman" w:hAnsi="Times New Roman"/>
          <w:color w:val="0D0D0D" w:themeColor="text1" w:themeTint="F2"/>
          <w:sz w:val="24"/>
          <w:szCs w:val="24"/>
        </w:rPr>
        <w:t xml:space="preserve"> otrzymania zawiadomienia</w:t>
      </w:r>
      <w:r w:rsidR="00B400FA" w:rsidRPr="0005259E">
        <w:rPr>
          <w:rFonts w:ascii="Times New Roman" w:hAnsi="Times New Roman"/>
          <w:color w:val="0D0D0D" w:themeColor="text1" w:themeTint="F2"/>
          <w:sz w:val="24"/>
          <w:szCs w:val="24"/>
        </w:rPr>
        <w:t xml:space="preserve"> kierownika szpitala</w:t>
      </w:r>
      <w:r w:rsidRPr="0005259E">
        <w:rPr>
          <w:rFonts w:ascii="Times New Roman" w:hAnsi="Times New Roman"/>
          <w:color w:val="0D0D0D" w:themeColor="text1" w:themeTint="F2"/>
          <w:sz w:val="24"/>
          <w:szCs w:val="24"/>
        </w:rPr>
        <w:t>, o którym mowa</w:t>
      </w:r>
      <w:r w:rsidR="00AA6B1B" w:rsidRP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w art. 23 ust. 4.</w:t>
      </w:r>
    </w:p>
    <w:p w14:paraId="7D1673BC" w14:textId="353D4281"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Kolejn</w:t>
      </w:r>
      <w:r w:rsidR="00D32D96" w:rsidRPr="0005259E">
        <w:rPr>
          <w:rFonts w:ascii="Times New Roman" w:hAnsi="Times New Roman"/>
          <w:color w:val="0D0D0D" w:themeColor="text1" w:themeTint="F2"/>
          <w:sz w:val="24"/>
          <w:szCs w:val="24"/>
        </w:rPr>
        <w:t>a zmiana dotyczy art. 46 ust. 3</w:t>
      </w:r>
      <w:r w:rsidRPr="0005259E">
        <w:rPr>
          <w:rFonts w:ascii="Times New Roman" w:hAnsi="Times New Roman"/>
          <w:color w:val="0D0D0D" w:themeColor="text1" w:themeTint="F2"/>
          <w:sz w:val="24"/>
          <w:szCs w:val="24"/>
        </w:rPr>
        <w:t xml:space="preserve"> </w:t>
      </w:r>
      <w:r w:rsidR="00686387" w:rsidRPr="0005259E">
        <w:rPr>
          <w:rFonts w:ascii="Times New Roman" w:hAnsi="Times New Roman"/>
          <w:color w:val="0D0D0D" w:themeColor="text1" w:themeTint="F2"/>
          <w:sz w:val="24"/>
          <w:szCs w:val="24"/>
        </w:rPr>
        <w:t xml:space="preserve">stanowiącego o stosowaniu wskazanych przepisów </w:t>
      </w:r>
      <w:r w:rsidR="00294367" w:rsidRPr="0005259E">
        <w:rPr>
          <w:rFonts w:ascii="Times New Roman" w:hAnsi="Times New Roman"/>
          <w:color w:val="0D0D0D" w:themeColor="text1" w:themeTint="F2"/>
          <w:sz w:val="24"/>
          <w:szCs w:val="24"/>
        </w:rPr>
        <w:t xml:space="preserve">dotyczących przyjęcia do szpitala psychiatrycznego również do </w:t>
      </w:r>
      <w:r w:rsidRPr="0005259E">
        <w:rPr>
          <w:rFonts w:ascii="Times New Roman" w:hAnsi="Times New Roman"/>
          <w:color w:val="0D0D0D" w:themeColor="text1" w:themeTint="F2"/>
          <w:sz w:val="24"/>
          <w:szCs w:val="24"/>
        </w:rPr>
        <w:lastRenderedPageBreak/>
        <w:t>postępowania o przyjęciu do domu pomocy społecznej</w:t>
      </w:r>
      <w:r w:rsidR="00294367" w:rsidRPr="0005259E">
        <w:rPr>
          <w:rFonts w:ascii="Times New Roman" w:hAnsi="Times New Roman"/>
          <w:color w:val="0D0D0D" w:themeColor="text1" w:themeTint="F2"/>
          <w:sz w:val="24"/>
          <w:szCs w:val="24"/>
        </w:rPr>
        <w:t>.</w:t>
      </w:r>
      <w:r w:rsidR="00686387" w:rsidRPr="0005259E">
        <w:rPr>
          <w:rFonts w:ascii="Times New Roman" w:hAnsi="Times New Roman"/>
          <w:color w:val="0D0D0D" w:themeColor="text1" w:themeTint="F2"/>
          <w:sz w:val="24"/>
          <w:szCs w:val="24"/>
        </w:rPr>
        <w:t xml:space="preserve"> </w:t>
      </w:r>
      <w:r w:rsidR="00294367" w:rsidRPr="0005259E">
        <w:rPr>
          <w:rFonts w:ascii="Times New Roman" w:hAnsi="Times New Roman"/>
          <w:color w:val="0D0D0D" w:themeColor="text1" w:themeTint="F2"/>
          <w:sz w:val="24"/>
          <w:szCs w:val="24"/>
        </w:rPr>
        <w:t>U</w:t>
      </w:r>
      <w:r w:rsidR="00686387" w:rsidRPr="0005259E">
        <w:rPr>
          <w:rFonts w:ascii="Times New Roman" w:hAnsi="Times New Roman"/>
          <w:color w:val="0D0D0D" w:themeColor="text1" w:themeTint="F2"/>
          <w:sz w:val="24"/>
          <w:szCs w:val="24"/>
        </w:rPr>
        <w:t>względni</w:t>
      </w:r>
      <w:r w:rsidR="00294367" w:rsidRPr="0005259E">
        <w:rPr>
          <w:rFonts w:ascii="Times New Roman" w:hAnsi="Times New Roman"/>
          <w:color w:val="0D0D0D" w:themeColor="text1" w:themeTint="F2"/>
          <w:sz w:val="24"/>
          <w:szCs w:val="24"/>
        </w:rPr>
        <w:t xml:space="preserve">a ponadto </w:t>
      </w:r>
      <w:r w:rsidR="00686387" w:rsidRPr="0005259E">
        <w:rPr>
          <w:rFonts w:ascii="Times New Roman" w:hAnsi="Times New Roman"/>
          <w:color w:val="0D0D0D" w:themeColor="text1" w:themeTint="F2"/>
          <w:sz w:val="24"/>
          <w:szCs w:val="24"/>
        </w:rPr>
        <w:t>okoliczności</w:t>
      </w:r>
      <w:r w:rsidR="00294367" w:rsidRPr="0005259E">
        <w:rPr>
          <w:rFonts w:ascii="Times New Roman" w:hAnsi="Times New Roman"/>
          <w:color w:val="0D0D0D" w:themeColor="text1" w:themeTint="F2"/>
          <w:sz w:val="24"/>
          <w:szCs w:val="24"/>
        </w:rPr>
        <w:t xml:space="preserve">, o których mowa </w:t>
      </w:r>
      <w:r w:rsidR="00686387" w:rsidRPr="0005259E">
        <w:rPr>
          <w:rFonts w:ascii="Times New Roman" w:hAnsi="Times New Roman"/>
          <w:color w:val="0D0D0D" w:themeColor="text1" w:themeTint="F2"/>
          <w:sz w:val="24"/>
          <w:szCs w:val="24"/>
        </w:rPr>
        <w:t>w art. 38 ust. 2</w:t>
      </w:r>
      <w:r w:rsidR="00294367" w:rsidRPr="0005259E">
        <w:rPr>
          <w:rFonts w:ascii="Times New Roman" w:hAnsi="Times New Roman"/>
          <w:color w:val="0D0D0D" w:themeColor="text1" w:themeTint="F2"/>
          <w:sz w:val="24"/>
          <w:szCs w:val="24"/>
        </w:rPr>
        <w:t>, stanowiące o wymogu</w:t>
      </w:r>
      <w:r w:rsidR="00686387" w:rsidRPr="0005259E">
        <w:rPr>
          <w:rFonts w:ascii="Times New Roman" w:hAnsi="Times New Roman"/>
          <w:color w:val="0D0D0D" w:themeColor="text1" w:themeTint="F2"/>
          <w:sz w:val="24"/>
          <w:szCs w:val="24"/>
        </w:rPr>
        <w:t xml:space="preserve"> uzyskania orzeczenia sądu</w:t>
      </w:r>
      <w:r w:rsidRPr="0005259E">
        <w:rPr>
          <w:rFonts w:ascii="Times New Roman" w:hAnsi="Times New Roman"/>
          <w:color w:val="0D0D0D" w:themeColor="text1" w:themeTint="F2"/>
          <w:sz w:val="24"/>
          <w:szCs w:val="24"/>
        </w:rPr>
        <w:t xml:space="preserve"> </w:t>
      </w:r>
      <w:r w:rsidR="00294367" w:rsidRPr="0005259E">
        <w:rPr>
          <w:rFonts w:ascii="Times New Roman" w:hAnsi="Times New Roman"/>
          <w:color w:val="0D0D0D" w:themeColor="text1" w:themeTint="F2"/>
          <w:sz w:val="24"/>
          <w:szCs w:val="24"/>
        </w:rPr>
        <w:t xml:space="preserve">i konieczności </w:t>
      </w:r>
      <w:r w:rsidRPr="0005259E">
        <w:rPr>
          <w:rFonts w:ascii="Times New Roman" w:hAnsi="Times New Roman"/>
          <w:color w:val="0D0D0D" w:themeColor="text1" w:themeTint="F2"/>
          <w:sz w:val="24"/>
          <w:szCs w:val="24"/>
        </w:rPr>
        <w:t>zapewni</w:t>
      </w:r>
      <w:r w:rsidR="00686387" w:rsidRPr="0005259E">
        <w:rPr>
          <w:rFonts w:ascii="Times New Roman" w:hAnsi="Times New Roman"/>
          <w:color w:val="0D0D0D" w:themeColor="text1" w:themeTint="F2"/>
          <w:sz w:val="24"/>
          <w:szCs w:val="24"/>
        </w:rPr>
        <w:t xml:space="preserve">enia </w:t>
      </w:r>
      <w:r w:rsidR="00294367" w:rsidRPr="0005259E">
        <w:rPr>
          <w:rFonts w:ascii="Times New Roman" w:hAnsi="Times New Roman"/>
          <w:color w:val="0D0D0D" w:themeColor="text1" w:themeTint="F2"/>
          <w:sz w:val="24"/>
          <w:szCs w:val="24"/>
        </w:rPr>
        <w:t xml:space="preserve">w tym czasie </w:t>
      </w:r>
      <w:r w:rsidRPr="0005259E">
        <w:rPr>
          <w:rFonts w:ascii="Times New Roman" w:hAnsi="Times New Roman"/>
          <w:color w:val="0D0D0D" w:themeColor="text1" w:themeTint="F2"/>
          <w:sz w:val="24"/>
          <w:szCs w:val="24"/>
        </w:rPr>
        <w:t>niezbędn</w:t>
      </w:r>
      <w:r w:rsidR="00294367" w:rsidRPr="0005259E">
        <w:rPr>
          <w:rFonts w:ascii="Times New Roman" w:hAnsi="Times New Roman"/>
          <w:color w:val="0D0D0D" w:themeColor="text1" w:themeTint="F2"/>
          <w:sz w:val="24"/>
          <w:szCs w:val="24"/>
        </w:rPr>
        <w:t>ej</w:t>
      </w:r>
      <w:r w:rsidRPr="0005259E">
        <w:rPr>
          <w:rFonts w:ascii="Times New Roman" w:hAnsi="Times New Roman"/>
          <w:color w:val="0D0D0D" w:themeColor="text1" w:themeTint="F2"/>
          <w:sz w:val="24"/>
          <w:szCs w:val="24"/>
        </w:rPr>
        <w:t xml:space="preserve"> pomoc</w:t>
      </w:r>
      <w:r w:rsidR="00294367" w:rsidRPr="0005259E">
        <w:rPr>
          <w:rFonts w:ascii="Times New Roman" w:hAnsi="Times New Roman"/>
          <w:color w:val="0D0D0D" w:themeColor="text1" w:themeTint="F2"/>
          <w:sz w:val="24"/>
          <w:szCs w:val="24"/>
        </w:rPr>
        <w:t>y</w:t>
      </w:r>
      <w:r w:rsidR="00686387" w:rsidRPr="0005259E">
        <w:rPr>
          <w:rFonts w:ascii="Times New Roman" w:hAnsi="Times New Roman"/>
          <w:color w:val="0D0D0D" w:themeColor="text1" w:themeTint="F2"/>
          <w:sz w:val="24"/>
          <w:szCs w:val="24"/>
        </w:rPr>
        <w:t xml:space="preserve"> przez organ do spraw pomocy społecznej</w:t>
      </w:r>
      <w:r w:rsidR="00252141" w:rsidRPr="0005259E">
        <w:rPr>
          <w:rFonts w:ascii="Times New Roman" w:hAnsi="Times New Roman"/>
          <w:color w:val="0D0D0D" w:themeColor="text1" w:themeTint="F2"/>
          <w:sz w:val="24"/>
          <w:szCs w:val="24"/>
        </w:rPr>
        <w:t>.</w:t>
      </w:r>
    </w:p>
    <w:p w14:paraId="6162FF56" w14:textId="37EF5CE4" w:rsidR="007F34E0"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Z powyższymi propozycjami nowych rozwiązań</w:t>
      </w:r>
      <w:r w:rsidR="00CF1F2D" w:rsidRPr="0005259E">
        <w:rPr>
          <w:rFonts w:ascii="Times New Roman" w:hAnsi="Times New Roman"/>
          <w:color w:val="0D0D0D" w:themeColor="text1" w:themeTint="F2"/>
          <w:sz w:val="24"/>
          <w:szCs w:val="24"/>
        </w:rPr>
        <w:t>,</w:t>
      </w:r>
      <w:r w:rsidRPr="0005259E">
        <w:rPr>
          <w:rFonts w:ascii="Times New Roman" w:hAnsi="Times New Roman"/>
          <w:color w:val="0D0D0D" w:themeColor="text1" w:themeTint="F2"/>
          <w:sz w:val="24"/>
          <w:szCs w:val="24"/>
        </w:rPr>
        <w:t xml:space="preserve"> związanych z zapewnieniem odpowiedniej ochrony prawnej osób kierowanych bez ich zgody do domu opieki społecznej</w:t>
      </w:r>
      <w:r w:rsidR="00CF1F2D" w:rsidRPr="0005259E">
        <w:rPr>
          <w:rFonts w:ascii="Times New Roman" w:hAnsi="Times New Roman"/>
          <w:color w:val="0D0D0D" w:themeColor="text1" w:themeTint="F2"/>
          <w:sz w:val="24"/>
          <w:szCs w:val="24"/>
        </w:rPr>
        <w:t>,</w:t>
      </w:r>
      <w:r w:rsidRPr="0005259E">
        <w:rPr>
          <w:rFonts w:ascii="Times New Roman" w:hAnsi="Times New Roman"/>
          <w:color w:val="0D0D0D" w:themeColor="text1" w:themeTint="F2"/>
          <w:sz w:val="24"/>
          <w:szCs w:val="24"/>
        </w:rPr>
        <w:t xml:space="preserve"> wiąże się zmiana art. 48 nowelizowanej ustawy</w:t>
      </w:r>
      <w:r w:rsidR="00E30D32" w:rsidRPr="0005259E">
        <w:rPr>
          <w:rFonts w:ascii="Times New Roman" w:hAnsi="Times New Roman"/>
          <w:color w:val="0D0D0D" w:themeColor="text1" w:themeTint="F2"/>
          <w:sz w:val="24"/>
          <w:szCs w:val="24"/>
        </w:rPr>
        <w:t xml:space="preserve"> (rozdział 5 postępowanie przed sądem opiekuńczym)</w:t>
      </w:r>
      <w:r w:rsidRPr="0005259E">
        <w:rPr>
          <w:rFonts w:ascii="Times New Roman" w:hAnsi="Times New Roman"/>
          <w:color w:val="0D0D0D" w:themeColor="text1" w:themeTint="F2"/>
          <w:sz w:val="24"/>
          <w:szCs w:val="24"/>
        </w:rPr>
        <w:t>. Zmianie ulega dotychczasowa treść art. 48</w:t>
      </w:r>
      <w:r w:rsidR="00CF1F2D" w:rsidRP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Zgodnie z nią sąd ustanawia (dotychczas m</w:t>
      </w:r>
      <w:r w:rsidR="00C533A6">
        <w:rPr>
          <w:rFonts w:ascii="Times New Roman" w:hAnsi="Times New Roman"/>
          <w:color w:val="0D0D0D" w:themeColor="text1" w:themeTint="F2"/>
          <w:sz w:val="24"/>
          <w:szCs w:val="24"/>
        </w:rPr>
        <w:t>ó</w:t>
      </w:r>
      <w:r w:rsidR="00C240AF">
        <w:rPr>
          <w:rFonts w:ascii="Times New Roman" w:hAnsi="Times New Roman"/>
          <w:color w:val="0D0D0D" w:themeColor="text1" w:themeTint="F2"/>
          <w:sz w:val="24"/>
          <w:szCs w:val="24"/>
        </w:rPr>
        <w:t>g</w:t>
      </w:r>
      <w:r w:rsidR="00C533A6">
        <w:rPr>
          <w:rFonts w:ascii="Times New Roman" w:hAnsi="Times New Roman"/>
          <w:color w:val="0D0D0D" w:themeColor="text1" w:themeTint="F2"/>
          <w:sz w:val="24"/>
          <w:szCs w:val="24"/>
        </w:rPr>
        <w:t>ł</w:t>
      </w:r>
      <w:r w:rsidRPr="0005259E">
        <w:rPr>
          <w:rFonts w:ascii="Times New Roman" w:hAnsi="Times New Roman"/>
          <w:color w:val="0D0D0D" w:themeColor="text1" w:themeTint="F2"/>
          <w:sz w:val="24"/>
          <w:szCs w:val="24"/>
        </w:rPr>
        <w:t xml:space="preserve"> ustanowić) dla osoby, której postępowanie dotyczy bezpośrednio, adwokata lub radcę prawnego z urzędu, nawet bez złożenia wniosku, jeżeli osoba ta ze względu na stan zdrowia psychicznego nie jest zdolna do złożenia wniosku, a sąd uzna udział adwokata w sprawie za potrzebny. Ponadto doda</w:t>
      </w:r>
      <w:r w:rsidR="00CF1F2D" w:rsidRPr="0005259E">
        <w:rPr>
          <w:rFonts w:ascii="Times New Roman" w:hAnsi="Times New Roman"/>
          <w:color w:val="0D0D0D" w:themeColor="text1" w:themeTint="F2"/>
          <w:sz w:val="24"/>
          <w:szCs w:val="24"/>
        </w:rPr>
        <w:t>je się</w:t>
      </w:r>
      <w:r w:rsidRPr="0005259E">
        <w:rPr>
          <w:rFonts w:ascii="Times New Roman" w:hAnsi="Times New Roman"/>
          <w:color w:val="0D0D0D" w:themeColor="text1" w:themeTint="F2"/>
          <w:sz w:val="24"/>
          <w:szCs w:val="24"/>
        </w:rPr>
        <w:t xml:space="preserve"> nowy</w:t>
      </w:r>
      <w:r w:rsidR="00CF1F2D" w:rsidRPr="0005259E">
        <w:rPr>
          <w:rFonts w:ascii="Times New Roman" w:hAnsi="Times New Roman"/>
          <w:color w:val="0D0D0D" w:themeColor="text1" w:themeTint="F2"/>
          <w:sz w:val="24"/>
          <w:szCs w:val="24"/>
        </w:rPr>
        <w:t xml:space="preserve"> przepis</w:t>
      </w:r>
      <w:r w:rsidRPr="0005259E">
        <w:rPr>
          <w:rFonts w:ascii="Times New Roman" w:hAnsi="Times New Roman"/>
          <w:color w:val="0D0D0D" w:themeColor="text1" w:themeTint="F2"/>
          <w:sz w:val="24"/>
          <w:szCs w:val="24"/>
        </w:rPr>
        <w:t>, zgodnie z którym dla osoby przyjmowanej do szpitala psychiatrycznego albo domu opieki społecznej bez jej zgody sąd ustanawia adwokata lub radcę prawnego z</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 xml:space="preserve">urzędu. Przedstawiona propozycja nowelizacji art. 48 ma na celu zapewnienie dodatkowej </w:t>
      </w:r>
      <w:r w:rsidR="00E30D32" w:rsidRPr="0005259E">
        <w:rPr>
          <w:rFonts w:ascii="Times New Roman" w:hAnsi="Times New Roman"/>
          <w:color w:val="0D0D0D" w:themeColor="text1" w:themeTint="F2"/>
          <w:sz w:val="24"/>
          <w:szCs w:val="24"/>
        </w:rPr>
        <w:t xml:space="preserve">i pełnej </w:t>
      </w:r>
      <w:r w:rsidRPr="0005259E">
        <w:rPr>
          <w:rFonts w:ascii="Times New Roman" w:hAnsi="Times New Roman"/>
          <w:color w:val="0D0D0D" w:themeColor="text1" w:themeTint="F2"/>
          <w:sz w:val="24"/>
          <w:szCs w:val="24"/>
        </w:rPr>
        <w:t>ochrony prawnej osób z zaburzeniami psychicznymi</w:t>
      </w:r>
      <w:r w:rsidR="00F67D9F" w:rsidRPr="0005259E">
        <w:rPr>
          <w:rFonts w:ascii="Times New Roman" w:hAnsi="Times New Roman"/>
          <w:color w:val="0D0D0D" w:themeColor="text1" w:themeTint="F2"/>
          <w:sz w:val="24"/>
          <w:szCs w:val="24"/>
        </w:rPr>
        <w:t>.</w:t>
      </w:r>
    </w:p>
    <w:p w14:paraId="2DEA72D1" w14:textId="4B39B3FD" w:rsidR="007F34E0" w:rsidRPr="0005259E" w:rsidRDefault="007F34E0" w:rsidP="0005259E">
      <w:pPr>
        <w:pStyle w:val="Tekstprzypisudolnego"/>
        <w:spacing w:before="120"/>
        <w:jc w:val="both"/>
        <w:rPr>
          <w:rFonts w:ascii="Times New Roman" w:hAnsi="Times New Roman"/>
          <w:color w:val="0D0D0D" w:themeColor="text1" w:themeTint="F2"/>
        </w:rPr>
      </w:pPr>
      <w:r w:rsidRPr="0005259E">
        <w:rPr>
          <w:rFonts w:ascii="Times New Roman" w:hAnsi="Times New Roman"/>
          <w:bCs/>
          <w:color w:val="0D0D0D" w:themeColor="text1" w:themeTint="F2"/>
        </w:rPr>
        <w:t xml:space="preserve">Z powyższymi zmianami jest związany art. </w:t>
      </w:r>
      <w:r w:rsidR="00211E8A" w:rsidRPr="0005259E">
        <w:rPr>
          <w:rFonts w:ascii="Times New Roman" w:hAnsi="Times New Roman"/>
          <w:bCs/>
          <w:color w:val="0D0D0D" w:themeColor="text1" w:themeTint="F2"/>
        </w:rPr>
        <w:t>1</w:t>
      </w:r>
      <w:r w:rsidR="00DA23C4" w:rsidRPr="0005259E">
        <w:rPr>
          <w:rFonts w:ascii="Times New Roman" w:hAnsi="Times New Roman"/>
          <w:bCs/>
          <w:color w:val="0D0D0D" w:themeColor="text1" w:themeTint="F2"/>
        </w:rPr>
        <w:t>1</w:t>
      </w:r>
      <w:r w:rsidRPr="0005259E">
        <w:rPr>
          <w:rFonts w:ascii="Times New Roman" w:hAnsi="Times New Roman"/>
          <w:bCs/>
          <w:color w:val="0D0D0D" w:themeColor="text1" w:themeTint="F2"/>
        </w:rPr>
        <w:t xml:space="preserve"> ustawy nowelizującej, który przewiduje </w:t>
      </w:r>
      <w:r w:rsidRPr="0005259E">
        <w:rPr>
          <w:rFonts w:ascii="Times New Roman" w:hAnsi="Times New Roman"/>
          <w:color w:val="0D0D0D" w:themeColor="text1" w:themeTint="F2"/>
        </w:rPr>
        <w:t xml:space="preserve">maksymalny limit wydatków budżetu państwa, będących skutkiem finansowym ustawy w latach </w:t>
      </w:r>
      <w:r w:rsidR="00EA7453" w:rsidRPr="0005259E">
        <w:rPr>
          <w:rFonts w:ascii="Times New Roman" w:hAnsi="Times New Roman"/>
          <w:color w:val="0D0D0D" w:themeColor="text1" w:themeTint="F2"/>
        </w:rPr>
        <w:t>201</w:t>
      </w:r>
      <w:r w:rsidR="00DA23C4" w:rsidRPr="0005259E">
        <w:rPr>
          <w:rFonts w:ascii="Times New Roman" w:hAnsi="Times New Roman"/>
          <w:color w:val="0D0D0D" w:themeColor="text1" w:themeTint="F2"/>
        </w:rPr>
        <w:t>8</w:t>
      </w:r>
      <w:r w:rsidRPr="0005259E">
        <w:rPr>
          <w:rFonts w:ascii="Times New Roman" w:hAnsi="Times New Roman"/>
          <w:color w:val="0D0D0D" w:themeColor="text1" w:themeTint="F2"/>
        </w:rPr>
        <w:t>–202</w:t>
      </w:r>
      <w:r w:rsidR="00DA23C4" w:rsidRPr="0005259E">
        <w:rPr>
          <w:rFonts w:ascii="Times New Roman" w:hAnsi="Times New Roman"/>
          <w:color w:val="0D0D0D" w:themeColor="text1" w:themeTint="F2"/>
        </w:rPr>
        <w:t>7</w:t>
      </w:r>
      <w:r w:rsidRPr="0005259E">
        <w:rPr>
          <w:rFonts w:ascii="Times New Roman" w:hAnsi="Times New Roman"/>
          <w:color w:val="0D0D0D" w:themeColor="text1" w:themeTint="F2"/>
        </w:rPr>
        <w:t>. Przedmiotowa propozycja jest zwią</w:t>
      </w:r>
      <w:r w:rsidR="00B65018" w:rsidRPr="0005259E">
        <w:rPr>
          <w:rFonts w:ascii="Times New Roman" w:hAnsi="Times New Roman"/>
          <w:color w:val="0D0D0D" w:themeColor="text1" w:themeTint="F2"/>
        </w:rPr>
        <w:t xml:space="preserve">zana z wprowadzeniem obowiązku </w:t>
      </w:r>
      <w:r w:rsidRPr="0005259E">
        <w:rPr>
          <w:rFonts w:ascii="Times New Roman" w:hAnsi="Times New Roman"/>
          <w:color w:val="0D0D0D" w:themeColor="text1" w:themeTint="F2"/>
        </w:rPr>
        <w:t>wyznaczenia zastępstwa procesowego – art. 48.</w:t>
      </w:r>
    </w:p>
    <w:p w14:paraId="3537E707" w14:textId="79E70B91" w:rsidR="009B2759" w:rsidRPr="0005259E" w:rsidRDefault="009B2759" w:rsidP="0005259E">
      <w:pPr>
        <w:spacing w:before="120" w:line="360" w:lineRule="auto"/>
        <w:jc w:val="both"/>
        <w:outlineLvl w:val="0"/>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Wprowadzenie do ustawy regulacji będących konsekwencją wyroku Trybunału Konstytucyjnego z dnia 24 lipca 2013 r. (sygn. akt </w:t>
      </w:r>
      <w:proofErr w:type="spellStart"/>
      <w:r w:rsidRPr="0005259E">
        <w:rPr>
          <w:rFonts w:ascii="Times New Roman" w:hAnsi="Times New Roman"/>
          <w:color w:val="0D0D0D" w:themeColor="text1" w:themeTint="F2"/>
          <w:sz w:val="24"/>
          <w:szCs w:val="24"/>
        </w:rPr>
        <w:t>Kp</w:t>
      </w:r>
      <w:proofErr w:type="spellEnd"/>
      <w:r w:rsidRPr="0005259E">
        <w:rPr>
          <w:rFonts w:ascii="Times New Roman" w:hAnsi="Times New Roman"/>
          <w:color w:val="0D0D0D" w:themeColor="text1" w:themeTint="F2"/>
          <w:sz w:val="24"/>
          <w:szCs w:val="24"/>
        </w:rPr>
        <w:t xml:space="preserve"> 1/13) dotyczącego przymusu bezpośredniego</w:t>
      </w:r>
      <w:r w:rsidRPr="0005259E">
        <w:rPr>
          <w:rFonts w:ascii="Times New Roman" w:hAnsi="Times New Roman"/>
          <w:b/>
          <w:color w:val="0D0D0D" w:themeColor="text1" w:themeTint="F2"/>
          <w:sz w:val="24"/>
          <w:szCs w:val="24"/>
        </w:rPr>
        <w:t xml:space="preserve"> </w:t>
      </w:r>
      <w:r w:rsidRPr="0005259E">
        <w:rPr>
          <w:rFonts w:ascii="Times New Roman" w:hAnsi="Times New Roman"/>
          <w:color w:val="0D0D0D" w:themeColor="text1" w:themeTint="F2"/>
          <w:sz w:val="24"/>
          <w:szCs w:val="24"/>
        </w:rPr>
        <w:t>obejmuje zmianę regulacji przymusu bezpośredniego w formie unieruchomienia. Powyższy wyrok nie odnosi się do nowelizowanej ustawy</w:t>
      </w:r>
      <w:r w:rsidR="00F24DF1" w:rsidRPr="0005259E">
        <w:rPr>
          <w:rFonts w:ascii="Times New Roman" w:hAnsi="Times New Roman"/>
          <w:color w:val="0D0D0D" w:themeColor="text1" w:themeTint="F2"/>
          <w:sz w:val="24"/>
          <w:szCs w:val="24"/>
        </w:rPr>
        <w:t>,</w:t>
      </w:r>
      <w:r w:rsidRPr="0005259E">
        <w:rPr>
          <w:rFonts w:ascii="Times New Roman" w:hAnsi="Times New Roman"/>
          <w:color w:val="0D0D0D" w:themeColor="text1" w:themeTint="F2"/>
          <w:sz w:val="24"/>
          <w:szCs w:val="24"/>
        </w:rPr>
        <w:t xml:space="preserve"> lecz do przepisów ustawy z dnia 4 stycznia 2013 r. o zmianie ustawy o wychowaniu w</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trzeźwości i przeciwdziałania alkoholizmowi</w:t>
      </w:r>
      <w:r w:rsidR="00C533A6">
        <w:rPr>
          <w:rFonts w:ascii="Times New Roman" w:hAnsi="Times New Roman"/>
          <w:color w:val="0D0D0D" w:themeColor="text1" w:themeTint="F2"/>
          <w:sz w:val="24"/>
          <w:szCs w:val="24"/>
        </w:rPr>
        <w:t xml:space="preserve"> (Dz. U. poz. 1563)</w:t>
      </w:r>
      <w:r w:rsidRPr="0005259E">
        <w:rPr>
          <w:rFonts w:ascii="Times New Roman" w:hAnsi="Times New Roman"/>
          <w:color w:val="0D0D0D" w:themeColor="text1" w:themeTint="F2"/>
          <w:sz w:val="24"/>
          <w:szCs w:val="24"/>
        </w:rPr>
        <w:t>. Trybunał Konstytucyjny orzekł, że przepis tej ustawy w zakresie, w jakim umożliwia stosowanie przymusu bezpośredniego w formie unieruchomienia z użyciem „innych urządzeń technicznych” jest niezgodny z</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art. 41 ust. 1 w związku z art. 31 ust. 3 i zasadą poprawnej legislacji wywodzoną z</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art.</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 xml:space="preserve">2 Konstytucji Rzeczypospolitej Polskiej. Tym samym Trybunał Konstytucyjny uznał, że wprowadzenie otwartego katalogu urządzeń technicznych służących stosowaniu przymusu bezpośredniego, przy jednoczesnym </w:t>
      </w:r>
      <w:r w:rsidRPr="0005259E">
        <w:rPr>
          <w:rFonts w:ascii="Times New Roman" w:hAnsi="Times New Roman"/>
          <w:color w:val="0D0D0D" w:themeColor="text1" w:themeTint="F2"/>
          <w:sz w:val="24"/>
          <w:szCs w:val="24"/>
        </w:rPr>
        <w:lastRenderedPageBreak/>
        <w:t>niezdefiniowaniu wyrażenia „inne urządzenia techniczne”, wyłącza możliwość</w:t>
      </w:r>
      <w:r w:rsidR="00D32D96" w:rsidRPr="0005259E">
        <w:rPr>
          <w:rFonts w:ascii="Times New Roman" w:hAnsi="Times New Roman"/>
          <w:color w:val="0D0D0D" w:themeColor="text1" w:themeTint="F2"/>
          <w:sz w:val="24"/>
          <w:szCs w:val="24"/>
        </w:rPr>
        <w:t xml:space="preserve"> precyzyjnego ustalenia sposobu,</w:t>
      </w:r>
      <w:r w:rsidRPr="0005259E">
        <w:rPr>
          <w:rFonts w:ascii="Times New Roman" w:hAnsi="Times New Roman"/>
          <w:color w:val="0D0D0D" w:themeColor="text1" w:themeTint="F2"/>
          <w:sz w:val="24"/>
          <w:szCs w:val="24"/>
        </w:rPr>
        <w:t xml:space="preserve"> w</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jaki może zostać ograniczona konstytucyjna wolność adresatów zaskarżonego przepisu. W świetle powyższego wyroku należy dokonać również odpowiedniej zmiany przedmiotowej u</w:t>
      </w:r>
      <w:r w:rsidR="00705280" w:rsidRPr="0005259E">
        <w:rPr>
          <w:rFonts w:ascii="Times New Roman" w:hAnsi="Times New Roman"/>
          <w:color w:val="0D0D0D" w:themeColor="text1" w:themeTint="F2"/>
          <w:sz w:val="24"/>
          <w:szCs w:val="24"/>
        </w:rPr>
        <w:t xml:space="preserve">stawy, ponieważ znajdują się w </w:t>
      </w:r>
      <w:r w:rsidRPr="0005259E">
        <w:rPr>
          <w:rFonts w:ascii="Times New Roman" w:hAnsi="Times New Roman"/>
          <w:color w:val="0D0D0D" w:themeColor="text1" w:themeTint="F2"/>
          <w:sz w:val="24"/>
          <w:szCs w:val="24"/>
        </w:rPr>
        <w:t>niej zakwestionowane przez Trybunał Konstytucyjny sformułowanie „inne urządzenia techniczne”. W nawiązaniu do powyższego wyroku została zaproponowana odpowiednia zmiana definicji przymusu bezpośredniego znajdująca się w art. 3 w pkt 6 lit. c nowelizowanej ustawy.</w:t>
      </w:r>
    </w:p>
    <w:p w14:paraId="3CA6D6B4" w14:textId="0E754230" w:rsidR="009B2759"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Kolejne regulacje projektowanej ustawy są związane z doprecyzowaniem przepisów dotyczących podmiotów uprawnionych do udziału w postępowaniach sądowych o</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przyjęcie i zatrzymanie osoby z zaburzeniami psychicznymi bez jej zgody.</w:t>
      </w:r>
    </w:p>
    <w:p w14:paraId="67878517" w14:textId="4A8C1A46" w:rsidR="009B2759"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Ze względu na rozbieżności interpretacyjne, istnieje konieczność doprecyzowania przepisów określających zakres podmiotowy uczestników postępowań dotyczących przyjęcia osoby do szpitala psychiatrycznego bez jej zgody. Mimo, że </w:t>
      </w:r>
      <w:r w:rsidR="00C533A6">
        <w:rPr>
          <w:rFonts w:ascii="Times New Roman" w:hAnsi="Times New Roman"/>
          <w:bCs/>
          <w:color w:val="0D0D0D" w:themeColor="text1" w:themeTint="F2"/>
          <w:sz w:val="24"/>
          <w:szCs w:val="24"/>
        </w:rPr>
        <w:t>na podstawie</w:t>
      </w:r>
      <w:r w:rsidRPr="0005259E">
        <w:rPr>
          <w:rFonts w:ascii="Times New Roman" w:hAnsi="Times New Roman"/>
          <w:bCs/>
          <w:color w:val="0D0D0D" w:themeColor="text1" w:themeTint="F2"/>
          <w:sz w:val="24"/>
          <w:szCs w:val="24"/>
        </w:rPr>
        <w:t xml:space="preserve"> obowiązując</w:t>
      </w:r>
      <w:r w:rsidR="00C533A6">
        <w:rPr>
          <w:rFonts w:ascii="Times New Roman" w:hAnsi="Times New Roman"/>
          <w:bCs/>
          <w:color w:val="0D0D0D" w:themeColor="text1" w:themeTint="F2"/>
          <w:sz w:val="24"/>
          <w:szCs w:val="24"/>
        </w:rPr>
        <w:t xml:space="preserve">ych </w:t>
      </w:r>
      <w:r w:rsidRPr="0005259E">
        <w:rPr>
          <w:rFonts w:ascii="Times New Roman" w:hAnsi="Times New Roman"/>
          <w:bCs/>
          <w:color w:val="0D0D0D" w:themeColor="text1" w:themeTint="F2"/>
          <w:sz w:val="24"/>
          <w:szCs w:val="24"/>
        </w:rPr>
        <w:t>przepis</w:t>
      </w:r>
      <w:r w:rsidR="00C533A6">
        <w:rPr>
          <w:rFonts w:ascii="Times New Roman" w:hAnsi="Times New Roman"/>
          <w:bCs/>
          <w:color w:val="0D0D0D" w:themeColor="text1" w:themeTint="F2"/>
          <w:sz w:val="24"/>
          <w:szCs w:val="24"/>
        </w:rPr>
        <w:t>ów</w:t>
      </w:r>
      <w:r w:rsidRPr="0005259E">
        <w:rPr>
          <w:rFonts w:ascii="Times New Roman" w:hAnsi="Times New Roman"/>
          <w:bCs/>
          <w:color w:val="0D0D0D" w:themeColor="text1" w:themeTint="F2"/>
          <w:sz w:val="24"/>
          <w:szCs w:val="24"/>
        </w:rPr>
        <w:t xml:space="preserve"> Kodeksu postępowania cywilnego (art. 510 § 1) można wywnioskować dopuszczalność zgłoszenia udziału w toczącym się postępowaniu przez szpital psychiatryczny, sądy opiekuńcze traktują przepis art. 46 ust. 1 ustawy o ochronie zdrowia psychicznego, jako określający w sposób wyczerpujący zakres podmiotowy uczestników tego postępowania. Powoduje to pozbawienie szpitala psychiatrycznego możliwości obrony swojego stanowiska co do zasadności przyjęcia w trybie </w:t>
      </w:r>
      <w:proofErr w:type="spellStart"/>
      <w:r w:rsidRPr="0005259E">
        <w:rPr>
          <w:rFonts w:ascii="Times New Roman" w:hAnsi="Times New Roman"/>
          <w:bCs/>
          <w:color w:val="0D0D0D" w:themeColor="text1" w:themeTint="F2"/>
          <w:sz w:val="24"/>
          <w:szCs w:val="24"/>
        </w:rPr>
        <w:t>bezzgodowym</w:t>
      </w:r>
      <w:proofErr w:type="spellEnd"/>
      <w:r w:rsidRPr="0005259E">
        <w:rPr>
          <w:rFonts w:ascii="Times New Roman" w:hAnsi="Times New Roman"/>
          <w:bCs/>
          <w:color w:val="0D0D0D" w:themeColor="text1" w:themeTint="F2"/>
          <w:sz w:val="24"/>
          <w:szCs w:val="24"/>
        </w:rPr>
        <w:t xml:space="preserve"> oraz możliwości skorzystania z drogi odwoławczej. Biorąc pod uwagę, że przyjęcie do szpitala osoby bez jej zgody jest naruszeniem dobra osobistego, jakim jest wolność człowieka, skutkiem orzeczenia o braku zasadności przyjęcia pacjenta do szpitala bez jego zgody, jest narażenie szpitala na odpowiedzialność odszkodowawczą oraz odpowiedzialność karną lekarzy podejmujących czynności przy przyjęciu pacjenta do szpitala. Pozbawienie szpitali i lekarzy możliwości obrony jest niegodne z zasadą sprawiedliwości i równości wobec prawa. Proponowane zmiany w art. 46 ust. 1 stanowią konsekwencję zaprezentowanego stanowiska.</w:t>
      </w:r>
    </w:p>
    <w:p w14:paraId="5509AB0E" w14:textId="1543F752" w:rsidR="009B2759" w:rsidRPr="0005259E" w:rsidRDefault="009B2759" w:rsidP="0005259E">
      <w:pPr>
        <w:spacing w:before="120" w:line="360" w:lineRule="auto"/>
        <w:jc w:val="both"/>
        <w:rPr>
          <w:rFonts w:ascii="Times New Roman" w:hAnsi="Times New Roman"/>
          <w:b/>
          <w:bCs/>
          <w:color w:val="0D0D0D" w:themeColor="text1" w:themeTint="F2"/>
          <w:sz w:val="24"/>
          <w:szCs w:val="24"/>
        </w:rPr>
      </w:pPr>
      <w:r w:rsidRPr="0005259E">
        <w:rPr>
          <w:rFonts w:ascii="Times New Roman" w:hAnsi="Times New Roman"/>
          <w:bCs/>
          <w:color w:val="0D0D0D" w:themeColor="text1" w:themeTint="F2"/>
          <w:sz w:val="24"/>
          <w:szCs w:val="24"/>
        </w:rPr>
        <w:t>Kolejne zmiany w nowelizowanej ustawie dotyczą innych przepisów regulujących stosowanie przymusu bezpośredniego niezwiązanych z ww. wyrokiem Trybunału Konstytucyjnego.</w:t>
      </w:r>
    </w:p>
    <w:p w14:paraId="6EF420E8" w14:textId="3A83D9C1" w:rsidR="009B2759"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W szczególności należy doprecyzować regulacje o stosowaniu przymusu </w:t>
      </w:r>
      <w:r w:rsidRPr="0005259E">
        <w:rPr>
          <w:rFonts w:ascii="Times New Roman" w:hAnsi="Times New Roman"/>
          <w:bCs/>
          <w:color w:val="0D0D0D" w:themeColor="text1" w:themeTint="F2"/>
          <w:sz w:val="24"/>
          <w:szCs w:val="24"/>
        </w:rPr>
        <w:lastRenderedPageBreak/>
        <w:t>bezpośredniego</w:t>
      </w:r>
      <w:r w:rsidR="00C533A6">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stanowiąc w sposób jednoznaczny o jego stosowaniu na zasadach określonych w ustawie także wobec osób wykazujących zaburzenia psychiczne w</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podmiocie leczniczym innym niż udzielający świadczeń zdrowotnych w zakresie psychiatrycznej opieki zdrowotnej. Za powyższym rozwiązaniem przemawiają trudności w interpretacji, a co za tym idzie również w stosowaniu obecnie obowiązujących przepisów, przez niektóre podmioty lecznicze niebędące szpitalami psychiatrycznymi i przyjęcie przez te podmioty, że ww. kwestia nie jest uregulowana w</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obowiązującej ustawie, co implikuje konieczność takiego doprecyzowania przepisów ustawy, aby ich stosowanie przez podmioty lecznicze inne niż szpitale psychiatryczne nie budziło jakichkolwiek wątpliwości. Powyższą kwestię reguluje zmiana dotycząca art. 18 ust. 1 pkt 3.</w:t>
      </w:r>
    </w:p>
    <w:p w14:paraId="6B3FD441" w14:textId="7BD8BAA8" w:rsidR="00DA7B74" w:rsidRPr="0005259E" w:rsidRDefault="00AA081D"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Ponadto</w:t>
      </w:r>
      <w:r w:rsidR="00C533A6">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uwzględ</w:t>
      </w:r>
      <w:r w:rsidR="0048369A" w:rsidRPr="0005259E">
        <w:rPr>
          <w:rFonts w:ascii="Times New Roman" w:hAnsi="Times New Roman"/>
          <w:bCs/>
          <w:color w:val="0D0D0D" w:themeColor="text1" w:themeTint="F2"/>
          <w:sz w:val="24"/>
          <w:szCs w:val="24"/>
        </w:rPr>
        <w:t>niając konieczność przeniesienia</w:t>
      </w:r>
      <w:r w:rsidRPr="0005259E">
        <w:rPr>
          <w:rFonts w:ascii="Times New Roman" w:hAnsi="Times New Roman"/>
          <w:bCs/>
          <w:color w:val="0D0D0D" w:themeColor="text1" w:themeTint="F2"/>
          <w:sz w:val="24"/>
          <w:szCs w:val="24"/>
        </w:rPr>
        <w:t xml:space="preserve"> części obecnych regulacji dotyczących stosowania przymusu bezpośredniego z aktu wykonawczego do ustawy z</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uwagi na zakres spraw nimi objętych, proponuje się dodanie art. 18a</w:t>
      </w:r>
      <w:r w:rsidR="005C2421"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18f. Przepisy stanowią dopełnienie obecnych regulacji ustawowych odnoszących się do zasad stosowania przymusu bezpośredniego i jego dokumentowania, oceny zasadności jego zastosowania oraz obowiązków związanych ze stosowaniem odpowiednich procedur.</w:t>
      </w:r>
      <w:r w:rsidR="00DA7B74" w:rsidRPr="0005259E">
        <w:rPr>
          <w:rFonts w:ascii="Times New Roman" w:hAnsi="Times New Roman"/>
          <w:bCs/>
          <w:color w:val="0D0D0D" w:themeColor="text1" w:themeTint="F2"/>
          <w:sz w:val="24"/>
          <w:szCs w:val="24"/>
        </w:rPr>
        <w:t xml:space="preserve"> Projektowana nowelizacja zakłada również uregulowanie w ustawie podstawowych kwestii w zakresie monitorowania pomieszczenia, w którym realizowany jest przymus bezpośredni w formie izolacji, przez wskazanie:</w:t>
      </w:r>
    </w:p>
    <w:p w14:paraId="0ABEC2A5" w14:textId="77777777" w:rsidR="00DA7B74" w:rsidRPr="0005259E" w:rsidRDefault="00DA7B74" w:rsidP="0005259E">
      <w:pPr>
        <w:numPr>
          <w:ilvl w:val="0"/>
          <w:numId w:val="1"/>
        </w:numPr>
        <w:spacing w:line="360" w:lineRule="auto"/>
        <w:ind w:left="425" w:hanging="357"/>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osób uprawnionych do dostępu do urządzeń i zapisów z monitoringu pomieszczeń;</w:t>
      </w:r>
    </w:p>
    <w:p w14:paraId="533DDF53" w14:textId="7F5B7A34" w:rsidR="00DA7B74" w:rsidRPr="0005259E" w:rsidRDefault="00DA7B74" w:rsidP="0005259E">
      <w:pPr>
        <w:numPr>
          <w:ilvl w:val="0"/>
          <w:numId w:val="1"/>
        </w:numPr>
        <w:spacing w:line="360" w:lineRule="auto"/>
        <w:ind w:left="425" w:hanging="357"/>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podmiotu (osób) obowiązanego do zapewni</w:t>
      </w:r>
      <w:r w:rsidR="001279DB" w:rsidRPr="0005259E">
        <w:rPr>
          <w:rFonts w:ascii="Times New Roman" w:hAnsi="Times New Roman"/>
          <w:bCs/>
          <w:color w:val="0D0D0D" w:themeColor="text1" w:themeTint="F2"/>
          <w:sz w:val="24"/>
          <w:szCs w:val="24"/>
        </w:rPr>
        <w:t xml:space="preserve">enia właściwego przechowywania </w:t>
      </w:r>
      <w:r w:rsidRPr="0005259E">
        <w:rPr>
          <w:rFonts w:ascii="Times New Roman" w:hAnsi="Times New Roman"/>
          <w:bCs/>
          <w:color w:val="0D0D0D" w:themeColor="text1" w:themeTint="F2"/>
          <w:sz w:val="24"/>
          <w:szCs w:val="24"/>
        </w:rPr>
        <w:t>i</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zabezpieczenia zapisu z monitoringu przed dostępem do niego osób nieuprawnionych oraz do zapewnienia jego usunięcia po upływie terminu przechowywania;</w:t>
      </w:r>
    </w:p>
    <w:p w14:paraId="07AD5384" w14:textId="286564BF" w:rsidR="00DA7B74" w:rsidRPr="0005259E" w:rsidRDefault="00DA7B74" w:rsidP="0005259E">
      <w:pPr>
        <w:numPr>
          <w:ilvl w:val="0"/>
          <w:numId w:val="1"/>
        </w:numPr>
        <w:spacing w:line="360" w:lineRule="auto"/>
        <w:ind w:left="425" w:hanging="357"/>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sposobu dokumentowania czynności związanych z p</w:t>
      </w:r>
      <w:r w:rsidR="001279DB" w:rsidRPr="0005259E">
        <w:rPr>
          <w:rFonts w:ascii="Times New Roman" w:hAnsi="Times New Roman"/>
          <w:bCs/>
          <w:color w:val="0D0D0D" w:themeColor="text1" w:themeTint="F2"/>
          <w:sz w:val="24"/>
          <w:szCs w:val="24"/>
        </w:rPr>
        <w:t xml:space="preserve">rzechowywaniem, udostępnianiem </w:t>
      </w:r>
      <w:r w:rsidRPr="0005259E">
        <w:rPr>
          <w:rFonts w:ascii="Times New Roman" w:hAnsi="Times New Roman"/>
          <w:bCs/>
          <w:color w:val="0D0D0D" w:themeColor="text1" w:themeTint="F2"/>
          <w:sz w:val="24"/>
          <w:szCs w:val="24"/>
        </w:rPr>
        <w:t>i usuwaniem zapisu z monitoringu.</w:t>
      </w:r>
    </w:p>
    <w:p w14:paraId="269F68E8" w14:textId="2C8C9510" w:rsidR="009B2759"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Doprecyzowane zostały również przepisy określające obowiązek wyznaczenia lekarzy </w:t>
      </w:r>
      <w:r w:rsidR="00C6384B" w:rsidRPr="0005259E">
        <w:rPr>
          <w:rFonts w:ascii="Times New Roman" w:hAnsi="Times New Roman"/>
          <w:bCs/>
          <w:color w:val="0D0D0D" w:themeColor="text1" w:themeTint="F2"/>
          <w:sz w:val="24"/>
          <w:szCs w:val="24"/>
        </w:rPr>
        <w:t xml:space="preserve">psychiatrów </w:t>
      </w:r>
      <w:r w:rsidRPr="0005259E">
        <w:rPr>
          <w:rFonts w:ascii="Times New Roman" w:hAnsi="Times New Roman"/>
          <w:bCs/>
          <w:color w:val="0D0D0D" w:themeColor="text1" w:themeTint="F2"/>
          <w:sz w:val="24"/>
          <w:szCs w:val="24"/>
        </w:rPr>
        <w:t>uprawnionych do dokonywania oceny zasadności zastosowania przymusu bezpośredniego przez marszałka województwa, co nie będzie ukonstytuowaniem nowego obow</w:t>
      </w:r>
      <w:r w:rsidR="00D32D96" w:rsidRPr="0005259E">
        <w:rPr>
          <w:rFonts w:ascii="Times New Roman" w:hAnsi="Times New Roman"/>
          <w:bCs/>
          <w:color w:val="0D0D0D" w:themeColor="text1" w:themeTint="F2"/>
          <w:sz w:val="24"/>
          <w:szCs w:val="24"/>
        </w:rPr>
        <w:t xml:space="preserve">iązku dla samorządów województw, </w:t>
      </w:r>
      <w:r w:rsidRPr="0005259E">
        <w:rPr>
          <w:rFonts w:ascii="Times New Roman" w:hAnsi="Times New Roman"/>
          <w:bCs/>
          <w:color w:val="0D0D0D" w:themeColor="text1" w:themeTint="F2"/>
          <w:sz w:val="24"/>
          <w:szCs w:val="24"/>
        </w:rPr>
        <w:t xml:space="preserve">lecz wyłącznie literalnym doprecyzowaniem obowiązku </w:t>
      </w:r>
      <w:r w:rsidR="00D32D96" w:rsidRPr="0005259E">
        <w:rPr>
          <w:rFonts w:ascii="Times New Roman" w:hAnsi="Times New Roman"/>
          <w:bCs/>
          <w:color w:val="0D0D0D" w:themeColor="text1" w:themeTint="F2"/>
          <w:sz w:val="24"/>
          <w:szCs w:val="24"/>
        </w:rPr>
        <w:t xml:space="preserve">istniejącego </w:t>
      </w:r>
      <w:r w:rsidRPr="0005259E">
        <w:rPr>
          <w:rFonts w:ascii="Times New Roman" w:hAnsi="Times New Roman"/>
          <w:bCs/>
          <w:color w:val="0D0D0D" w:themeColor="text1" w:themeTint="F2"/>
          <w:sz w:val="24"/>
          <w:szCs w:val="24"/>
        </w:rPr>
        <w:t xml:space="preserve">w tym zakresie. Natomiast novum normatywnym jest wskazanie sposobu udostępniania informacji o upoważnionym przez </w:t>
      </w:r>
      <w:r w:rsidRPr="0005259E">
        <w:rPr>
          <w:rFonts w:ascii="Times New Roman" w:hAnsi="Times New Roman"/>
          <w:bCs/>
          <w:color w:val="0D0D0D" w:themeColor="text1" w:themeTint="F2"/>
          <w:sz w:val="24"/>
          <w:szCs w:val="24"/>
        </w:rPr>
        <w:lastRenderedPageBreak/>
        <w:t>marszałka województwa lekarzu lub lekarzach. Proponuje się, aby marszałek województwa podawał te informacje do publicznej wiadomości przez zamieszczenie ich na stronie internetowej urzędu marszałkowskiego. Propozycje zmiany w tym zakresie zostały określone w dodawanych w art. 6 ust. 4 i 5.</w:t>
      </w:r>
    </w:p>
    <w:p w14:paraId="3C6036C6" w14:textId="0878ED8B" w:rsidR="00BF75AD" w:rsidRPr="0005259E" w:rsidRDefault="00BF75AD"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Dotychczasowe upoważnienie do wydania rozporządzenia w zakresie sposobu stosowania, dokumentowania i oceny stosowania przymusu bezpośredniego zawarte w</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art. 18 ust. 11 nowelizowanej ustawy zostało odpowiednio zmodyfikowane i</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określony w nim zakres przedmiotowy znajduje podstawę w proponowanych ww. przepisach materialnych ustawy. Proponowany przepis upoważniający został zredagowany w art. 18 f.</w:t>
      </w:r>
    </w:p>
    <w:p w14:paraId="5AB5C620" w14:textId="728B59A9" w:rsidR="00EF3F60" w:rsidRPr="0005259E" w:rsidRDefault="003D25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W proponowanych przepisach określono, że </w:t>
      </w:r>
      <w:r w:rsidR="00EF3F60" w:rsidRPr="0005259E">
        <w:rPr>
          <w:rFonts w:ascii="Times New Roman" w:hAnsi="Times New Roman"/>
          <w:bCs/>
          <w:color w:val="0D0D0D" w:themeColor="text1" w:themeTint="F2"/>
          <w:sz w:val="24"/>
          <w:szCs w:val="24"/>
        </w:rPr>
        <w:t>zapis z monitoringu</w:t>
      </w:r>
      <w:r w:rsidRPr="0005259E">
        <w:rPr>
          <w:rFonts w:ascii="Times New Roman" w:hAnsi="Times New Roman"/>
          <w:bCs/>
          <w:color w:val="0D0D0D" w:themeColor="text1" w:themeTint="F2"/>
          <w:sz w:val="24"/>
          <w:szCs w:val="24"/>
        </w:rPr>
        <w:t xml:space="preserve"> zastosowania przymusu bezpośredniego w formie izolacji</w:t>
      </w:r>
      <w:r w:rsidR="00EF3F60" w:rsidRP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 xml:space="preserve">przechowuje się co najmniej 12 miesięcy, nie dłużej jednak niż 13 miesięcy od dnia jego zarejestrowania. </w:t>
      </w:r>
      <w:r w:rsidR="00EF3F60" w:rsidRPr="0005259E">
        <w:rPr>
          <w:rFonts w:ascii="Times New Roman" w:hAnsi="Times New Roman"/>
          <w:bCs/>
          <w:color w:val="0D0D0D" w:themeColor="text1" w:themeTint="F2"/>
          <w:sz w:val="24"/>
          <w:szCs w:val="24"/>
        </w:rPr>
        <w:t>Rozwiązanie takie we właściwym stopniu równoważyć będzie ochronę danych osobowych osób z</w:t>
      </w:r>
      <w:r w:rsidR="0005259E">
        <w:rPr>
          <w:rFonts w:ascii="Times New Roman" w:hAnsi="Times New Roman"/>
          <w:bCs/>
          <w:color w:val="0D0D0D" w:themeColor="text1" w:themeTint="F2"/>
          <w:sz w:val="24"/>
          <w:szCs w:val="24"/>
        </w:rPr>
        <w:t> </w:t>
      </w:r>
      <w:r w:rsidR="00EF3F60" w:rsidRPr="0005259E">
        <w:rPr>
          <w:rFonts w:ascii="Times New Roman" w:hAnsi="Times New Roman"/>
          <w:bCs/>
          <w:color w:val="0D0D0D" w:themeColor="text1" w:themeTint="F2"/>
          <w:sz w:val="24"/>
          <w:szCs w:val="24"/>
        </w:rPr>
        <w:t>zaburzeniami psychicznymi</w:t>
      </w:r>
      <w:r w:rsidR="0005259E">
        <w:rPr>
          <w:rFonts w:ascii="Times New Roman" w:hAnsi="Times New Roman"/>
          <w:bCs/>
          <w:color w:val="0D0D0D" w:themeColor="text1" w:themeTint="F2"/>
          <w:sz w:val="24"/>
          <w:szCs w:val="24"/>
        </w:rPr>
        <w:t xml:space="preserve"> </w:t>
      </w:r>
      <w:r w:rsidR="00EF3F60" w:rsidRPr="0005259E">
        <w:rPr>
          <w:rFonts w:ascii="Times New Roman" w:hAnsi="Times New Roman"/>
          <w:bCs/>
          <w:color w:val="0D0D0D" w:themeColor="text1" w:themeTint="F2"/>
          <w:sz w:val="24"/>
          <w:szCs w:val="24"/>
        </w:rPr>
        <w:t>z koniecznością zabezpieczenia ewentualnego materiału dowodowego w ramach kontroli sprawowanej przez sędziów. Zgodnie z</w:t>
      </w:r>
      <w:r w:rsidR="0005259E">
        <w:rPr>
          <w:rFonts w:ascii="Times New Roman" w:hAnsi="Times New Roman"/>
          <w:bCs/>
          <w:color w:val="0D0D0D" w:themeColor="text1" w:themeTint="F2"/>
          <w:sz w:val="24"/>
          <w:szCs w:val="24"/>
        </w:rPr>
        <w:t> </w:t>
      </w:r>
      <w:r w:rsidR="00EF3F60" w:rsidRPr="0005259E">
        <w:rPr>
          <w:rFonts w:ascii="Times New Roman" w:hAnsi="Times New Roman"/>
          <w:bCs/>
          <w:color w:val="0D0D0D" w:themeColor="text1" w:themeTint="F2"/>
          <w:sz w:val="24"/>
          <w:szCs w:val="24"/>
        </w:rPr>
        <w:t>projektowanym art. 43 ust. 4 pkt 1</w:t>
      </w:r>
      <w:r w:rsidR="00C533A6">
        <w:rPr>
          <w:rFonts w:ascii="Times New Roman" w:hAnsi="Times New Roman"/>
          <w:bCs/>
          <w:color w:val="0D0D0D" w:themeColor="text1" w:themeTint="F2"/>
          <w:sz w:val="24"/>
          <w:szCs w:val="24"/>
        </w:rPr>
        <w:t>,</w:t>
      </w:r>
      <w:r w:rsidR="00EF3F60" w:rsidRPr="0005259E">
        <w:rPr>
          <w:rFonts w:ascii="Times New Roman" w:hAnsi="Times New Roman"/>
          <w:bCs/>
          <w:color w:val="0D0D0D" w:themeColor="text1" w:themeTint="F2"/>
          <w:sz w:val="24"/>
          <w:szCs w:val="24"/>
        </w:rPr>
        <w:t xml:space="preserve"> sędzia przeprowadza kontrolę zakładu psychiatrycznego co najmniej raz w roku</w:t>
      </w:r>
      <w:r w:rsidR="00DA1042" w:rsidRPr="0005259E">
        <w:rPr>
          <w:rFonts w:ascii="Times New Roman" w:hAnsi="Times New Roman"/>
          <w:bCs/>
          <w:color w:val="0D0D0D" w:themeColor="text1" w:themeTint="F2"/>
          <w:sz w:val="24"/>
          <w:szCs w:val="24"/>
        </w:rPr>
        <w:t>.</w:t>
      </w:r>
      <w:r w:rsidR="00EF3F60" w:rsidRPr="0005259E">
        <w:rPr>
          <w:rFonts w:ascii="Times New Roman" w:hAnsi="Times New Roman"/>
          <w:bCs/>
          <w:color w:val="0D0D0D" w:themeColor="text1" w:themeTint="F2"/>
          <w:sz w:val="24"/>
          <w:szCs w:val="24"/>
        </w:rPr>
        <w:t xml:space="preserve"> Takie rozwiązanie </w:t>
      </w:r>
      <w:r w:rsidR="00D32D96" w:rsidRPr="0005259E">
        <w:rPr>
          <w:rFonts w:ascii="Times New Roman" w:hAnsi="Times New Roman"/>
          <w:bCs/>
          <w:color w:val="0D0D0D" w:themeColor="text1" w:themeTint="F2"/>
          <w:sz w:val="24"/>
          <w:szCs w:val="24"/>
        </w:rPr>
        <w:t xml:space="preserve">gwarantuje </w:t>
      </w:r>
      <w:r w:rsidR="00EF3F60" w:rsidRPr="0005259E">
        <w:rPr>
          <w:rFonts w:ascii="Times New Roman" w:hAnsi="Times New Roman"/>
          <w:bCs/>
          <w:color w:val="0D0D0D" w:themeColor="text1" w:themeTint="F2"/>
          <w:sz w:val="24"/>
          <w:szCs w:val="24"/>
        </w:rPr>
        <w:t>możliwoś</w:t>
      </w:r>
      <w:r w:rsidR="00DA1042" w:rsidRPr="0005259E">
        <w:rPr>
          <w:rFonts w:ascii="Times New Roman" w:hAnsi="Times New Roman"/>
          <w:bCs/>
          <w:color w:val="0D0D0D" w:themeColor="text1" w:themeTint="F2"/>
          <w:sz w:val="24"/>
          <w:szCs w:val="24"/>
        </w:rPr>
        <w:t>ć</w:t>
      </w:r>
      <w:r w:rsidR="00EF3F60" w:rsidRPr="0005259E">
        <w:rPr>
          <w:rFonts w:ascii="Times New Roman" w:hAnsi="Times New Roman"/>
          <w:bCs/>
          <w:color w:val="0D0D0D" w:themeColor="text1" w:themeTint="F2"/>
          <w:sz w:val="24"/>
          <w:szCs w:val="24"/>
        </w:rPr>
        <w:t xml:space="preserve"> wglądu do zapisów monitoringu przez sędziego kontrolującego dokumentację medyczną dotyczącą zastosowania</w:t>
      </w:r>
      <w:r w:rsidR="00DA1042" w:rsidRPr="0005259E">
        <w:rPr>
          <w:rFonts w:ascii="Times New Roman" w:hAnsi="Times New Roman"/>
          <w:bCs/>
          <w:color w:val="0D0D0D" w:themeColor="text1" w:themeTint="F2"/>
          <w:sz w:val="24"/>
          <w:szCs w:val="24"/>
        </w:rPr>
        <w:t xml:space="preserve"> tej formy</w:t>
      </w:r>
      <w:r w:rsidR="00EF3F60" w:rsidRPr="0005259E">
        <w:rPr>
          <w:rFonts w:ascii="Times New Roman" w:hAnsi="Times New Roman"/>
          <w:bCs/>
          <w:color w:val="0D0D0D" w:themeColor="text1" w:themeTint="F2"/>
          <w:sz w:val="24"/>
          <w:szCs w:val="24"/>
        </w:rPr>
        <w:t xml:space="preserve"> przymusu bezpośredniego</w:t>
      </w:r>
      <w:r w:rsidR="00DA1042" w:rsidRPr="0005259E">
        <w:rPr>
          <w:rFonts w:ascii="Times New Roman" w:hAnsi="Times New Roman"/>
          <w:bCs/>
          <w:color w:val="0D0D0D" w:themeColor="text1" w:themeTint="F2"/>
          <w:sz w:val="24"/>
          <w:szCs w:val="24"/>
        </w:rPr>
        <w:t>.</w:t>
      </w:r>
      <w:r w:rsidR="00EF3F60" w:rsidRPr="0005259E">
        <w:rPr>
          <w:rFonts w:ascii="Times New Roman" w:hAnsi="Times New Roman"/>
          <w:bCs/>
          <w:color w:val="0D0D0D" w:themeColor="text1" w:themeTint="F2"/>
          <w:sz w:val="24"/>
          <w:szCs w:val="24"/>
        </w:rPr>
        <w:t xml:space="preserve"> </w:t>
      </w:r>
    </w:p>
    <w:p w14:paraId="66096747" w14:textId="77777777" w:rsidR="009B2759" w:rsidRPr="0005259E" w:rsidRDefault="009B275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Projekt określa również zmiany przepisów ustawy w zakresie:</w:t>
      </w:r>
    </w:p>
    <w:p w14:paraId="11CC0A5A" w14:textId="62A1DEC3" w:rsidR="009B2759" w:rsidRPr="0005259E" w:rsidRDefault="0005259E" w:rsidP="0005259E">
      <w:pPr>
        <w:spacing w:line="360" w:lineRule="auto"/>
        <w:ind w:left="426" w:hanging="426"/>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1)</w:t>
      </w:r>
      <w:r>
        <w:rPr>
          <w:rFonts w:ascii="Times New Roman" w:hAnsi="Times New Roman"/>
          <w:bCs/>
          <w:color w:val="0D0D0D" w:themeColor="text1" w:themeTint="F2"/>
          <w:sz w:val="24"/>
          <w:szCs w:val="24"/>
        </w:rPr>
        <w:tab/>
      </w:r>
      <w:r w:rsidR="009B2759" w:rsidRPr="0005259E">
        <w:rPr>
          <w:rFonts w:ascii="Times New Roman" w:hAnsi="Times New Roman"/>
          <w:bCs/>
          <w:color w:val="0D0D0D" w:themeColor="text1" w:themeTint="F2"/>
          <w:sz w:val="24"/>
          <w:szCs w:val="24"/>
        </w:rPr>
        <w:t xml:space="preserve">koordynacji </w:t>
      </w:r>
      <w:r w:rsidR="00F24DF1" w:rsidRPr="0005259E">
        <w:rPr>
          <w:rFonts w:ascii="Times New Roman" w:hAnsi="Times New Roman"/>
          <w:bCs/>
          <w:color w:val="0D0D0D" w:themeColor="text1" w:themeTint="F2"/>
          <w:sz w:val="24"/>
          <w:szCs w:val="24"/>
        </w:rPr>
        <w:t>Narodowego Programu Ochrony Zdrowia Psychicznego, zwanego dalej „</w:t>
      </w:r>
      <w:r w:rsidR="009B2759" w:rsidRPr="0005259E">
        <w:rPr>
          <w:rFonts w:ascii="Times New Roman" w:hAnsi="Times New Roman"/>
          <w:bCs/>
          <w:color w:val="0D0D0D" w:themeColor="text1" w:themeTint="F2"/>
          <w:sz w:val="24"/>
          <w:szCs w:val="24"/>
        </w:rPr>
        <w:t>NPOZP</w:t>
      </w:r>
      <w:r w:rsidR="00F24DF1" w:rsidRPr="0005259E">
        <w:rPr>
          <w:rFonts w:ascii="Times New Roman" w:hAnsi="Times New Roman"/>
          <w:bCs/>
          <w:color w:val="0D0D0D" w:themeColor="text1" w:themeTint="F2"/>
          <w:sz w:val="24"/>
          <w:szCs w:val="24"/>
        </w:rPr>
        <w:t>”,</w:t>
      </w:r>
      <w:r w:rsidR="009B2759" w:rsidRPr="0005259E">
        <w:rPr>
          <w:rFonts w:ascii="Times New Roman" w:hAnsi="Times New Roman"/>
          <w:bCs/>
          <w:color w:val="0D0D0D" w:themeColor="text1" w:themeTint="F2"/>
          <w:sz w:val="24"/>
          <w:szCs w:val="24"/>
        </w:rPr>
        <w:t xml:space="preserve"> i obowiązku informowania o jego realizacji;</w:t>
      </w:r>
    </w:p>
    <w:p w14:paraId="5BB5E653" w14:textId="1AD06B10" w:rsidR="009B2759" w:rsidRPr="0005259E" w:rsidRDefault="0005259E" w:rsidP="0005259E">
      <w:pPr>
        <w:spacing w:line="360" w:lineRule="auto"/>
        <w:ind w:left="426" w:hanging="426"/>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2)</w:t>
      </w:r>
      <w:r>
        <w:rPr>
          <w:rFonts w:ascii="Times New Roman" w:hAnsi="Times New Roman"/>
          <w:bCs/>
          <w:color w:val="0D0D0D" w:themeColor="text1" w:themeTint="F2"/>
          <w:sz w:val="24"/>
          <w:szCs w:val="24"/>
        </w:rPr>
        <w:tab/>
      </w:r>
      <w:r w:rsidR="009B2759" w:rsidRPr="0005259E">
        <w:rPr>
          <w:rFonts w:ascii="Times New Roman" w:hAnsi="Times New Roman"/>
          <w:bCs/>
          <w:color w:val="0D0D0D" w:themeColor="text1" w:themeTint="F2"/>
          <w:sz w:val="24"/>
          <w:szCs w:val="24"/>
        </w:rPr>
        <w:t xml:space="preserve">wzmocnienia roli </w:t>
      </w:r>
      <w:r w:rsidR="00B87AC6" w:rsidRPr="0005259E">
        <w:rPr>
          <w:rFonts w:ascii="Times New Roman" w:hAnsi="Times New Roman"/>
          <w:bCs/>
          <w:color w:val="0D0D0D" w:themeColor="text1" w:themeTint="F2"/>
          <w:sz w:val="24"/>
          <w:szCs w:val="24"/>
        </w:rPr>
        <w:t xml:space="preserve">ministra właściwego do spraw zdrowia </w:t>
      </w:r>
      <w:r w:rsidR="009B2759" w:rsidRPr="0005259E">
        <w:rPr>
          <w:rFonts w:ascii="Times New Roman" w:hAnsi="Times New Roman"/>
          <w:bCs/>
          <w:color w:val="0D0D0D" w:themeColor="text1" w:themeTint="F2"/>
          <w:sz w:val="24"/>
          <w:szCs w:val="24"/>
        </w:rPr>
        <w:t>w zakresie realizacji NPOZP oraz rozszerzeniu i doprecyzowaniu regulacji dotyczących centrów zdrowia psychicznego regulow</w:t>
      </w:r>
      <w:r w:rsidR="00950EA4" w:rsidRPr="0005259E">
        <w:rPr>
          <w:rFonts w:ascii="Times New Roman" w:hAnsi="Times New Roman"/>
          <w:bCs/>
          <w:color w:val="0D0D0D" w:themeColor="text1" w:themeTint="F2"/>
          <w:sz w:val="24"/>
          <w:szCs w:val="24"/>
        </w:rPr>
        <w:t>anych obecnie w art. 5a ustawy;</w:t>
      </w:r>
    </w:p>
    <w:p w14:paraId="6C51F0DD" w14:textId="24BFBE22" w:rsidR="00950EA4" w:rsidRPr="0005259E" w:rsidRDefault="0005259E" w:rsidP="0005259E">
      <w:pPr>
        <w:spacing w:line="360" w:lineRule="auto"/>
        <w:ind w:left="426" w:hanging="426"/>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3)</w:t>
      </w:r>
      <w:r>
        <w:rPr>
          <w:rFonts w:ascii="Times New Roman" w:hAnsi="Times New Roman"/>
          <w:bCs/>
          <w:color w:val="0D0D0D" w:themeColor="text1" w:themeTint="F2"/>
          <w:sz w:val="24"/>
          <w:szCs w:val="24"/>
        </w:rPr>
        <w:tab/>
      </w:r>
      <w:r w:rsidR="00950EA4" w:rsidRPr="0005259E">
        <w:rPr>
          <w:rFonts w:ascii="Times New Roman" w:hAnsi="Times New Roman"/>
          <w:bCs/>
          <w:color w:val="0D0D0D" w:themeColor="text1" w:themeTint="F2"/>
          <w:sz w:val="24"/>
          <w:szCs w:val="24"/>
        </w:rPr>
        <w:t>modyfikacji upoważnień ustawowych do wydawania aktów wykonawczych – jak już wspomniano wyżej ich celem jest zmiana tych upoważnień, uchylenie albo przeniesienie treści objętej aktem wykonawczym bezpośrednio do ustawy z uwagi na regulowaną w nich materię;</w:t>
      </w:r>
    </w:p>
    <w:p w14:paraId="22DE3AC3" w14:textId="3E421AB7" w:rsidR="00184008" w:rsidRPr="0005259E" w:rsidRDefault="0005259E" w:rsidP="0005259E">
      <w:pPr>
        <w:spacing w:line="360" w:lineRule="auto"/>
        <w:ind w:left="426" w:hanging="426"/>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4)</w:t>
      </w:r>
      <w:r>
        <w:rPr>
          <w:rFonts w:ascii="Times New Roman" w:hAnsi="Times New Roman"/>
          <w:bCs/>
          <w:color w:val="0D0D0D" w:themeColor="text1" w:themeTint="F2"/>
          <w:sz w:val="24"/>
          <w:szCs w:val="24"/>
        </w:rPr>
        <w:tab/>
      </w:r>
      <w:r w:rsidR="00950EA4" w:rsidRPr="0005259E">
        <w:rPr>
          <w:rFonts w:ascii="Times New Roman" w:hAnsi="Times New Roman"/>
          <w:bCs/>
          <w:color w:val="0D0D0D" w:themeColor="text1" w:themeTint="F2"/>
          <w:sz w:val="24"/>
          <w:szCs w:val="24"/>
        </w:rPr>
        <w:t>terminologicznym.</w:t>
      </w:r>
    </w:p>
    <w:p w14:paraId="6E60FD27" w14:textId="4EBD050E" w:rsidR="009B2759" w:rsidRPr="0005259E" w:rsidRDefault="009B2759" w:rsidP="0005259E">
      <w:pPr>
        <w:spacing w:before="120" w:line="360" w:lineRule="auto"/>
        <w:jc w:val="both"/>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 xml:space="preserve">Projektowana regulacja przewiduje wskazanie w art. 2 ust. 4 pkt 2 oprócz </w:t>
      </w:r>
      <w:r w:rsidRPr="0005259E">
        <w:rPr>
          <w:rFonts w:ascii="Times New Roman" w:hAnsi="Times New Roman"/>
          <w:color w:val="0D0D0D" w:themeColor="text1" w:themeTint="F2"/>
          <w:sz w:val="24"/>
          <w:szCs w:val="24"/>
        </w:rPr>
        <w:lastRenderedPageBreak/>
        <w:t xml:space="preserve">wymienionych dotychczas </w:t>
      </w:r>
      <w:r w:rsidR="00AE541B" w:rsidRPr="0005259E">
        <w:rPr>
          <w:rFonts w:ascii="Times New Roman" w:hAnsi="Times New Roman"/>
          <w:color w:val="0D0D0D" w:themeColor="text1" w:themeTint="F2"/>
          <w:sz w:val="24"/>
          <w:szCs w:val="24"/>
        </w:rPr>
        <w:t xml:space="preserve">podmiotów </w:t>
      </w:r>
      <w:r w:rsidRPr="0005259E">
        <w:rPr>
          <w:rFonts w:ascii="Times New Roman" w:hAnsi="Times New Roman"/>
          <w:color w:val="0D0D0D" w:themeColor="text1" w:themeTint="F2"/>
          <w:sz w:val="24"/>
          <w:szCs w:val="24"/>
        </w:rPr>
        <w:t>(Narodowego Funduszu Zdrowia oraz ministrów właściwych ze względu na charakter działań określonych w programie) także ministra właściwego do spraw zdrowia.</w:t>
      </w:r>
    </w:p>
    <w:p w14:paraId="77A0983C" w14:textId="322F6535" w:rsidR="009B2759" w:rsidRPr="0005259E" w:rsidRDefault="009B2759" w:rsidP="0005259E">
      <w:pPr>
        <w:spacing w:before="120" w:line="360" w:lineRule="auto"/>
        <w:jc w:val="both"/>
        <w:rPr>
          <w:rFonts w:ascii="Times New Roman" w:hAnsi="Times New Roman"/>
          <w:color w:val="0D0D0D" w:themeColor="text1" w:themeTint="F2"/>
          <w:sz w:val="24"/>
          <w:szCs w:val="24"/>
        </w:rPr>
      </w:pPr>
      <w:r w:rsidRPr="0005259E">
        <w:rPr>
          <w:rFonts w:ascii="Times New Roman" w:hAnsi="Times New Roman"/>
          <w:bCs/>
          <w:color w:val="0D0D0D" w:themeColor="text1" w:themeTint="F2"/>
          <w:sz w:val="24"/>
          <w:szCs w:val="24"/>
        </w:rPr>
        <w:t>W zakresie koordynacji proponuje się przypisanie roli koordynatora NPOZP ministrowi właściwemu do spraw zdrowia. Konsekwencją tej zmiany jest nowelizacja art. 4a ust. 1, polegająca na zmianie charakteru prawnego Rady do spraw Zdrowia Psychicznego z</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organu koordynacyjno-doradczego na opiniodawczo-doradczy. Jednocześnie przewiduje się zastąpienie dotychczasowego corocznego obowiązku przedkładania informacji z realizacji działań wynikających z NPOZP za rok poprzedni obowiązkiem informowania o realizowaniu NPOZP co dwa lata,</w:t>
      </w:r>
      <w:r w:rsidRPr="0005259E">
        <w:rPr>
          <w:rFonts w:ascii="Times New Roman" w:hAnsi="Times New Roman"/>
          <w:color w:val="0D0D0D" w:themeColor="text1" w:themeTint="F2"/>
          <w:sz w:val="24"/>
          <w:szCs w:val="24"/>
        </w:rPr>
        <w:t xml:space="preserve"> zgodnie z cyklem sprawozdawczym dla Narodowego Programu Zdrowia przewidzianym w ustawie z dnia 11 września 2015</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r. o zdrowiu publicznym (Dz. U. poz. 1916</w:t>
      </w:r>
      <w:r w:rsidR="005D6F4F" w:rsidRPr="0005259E">
        <w:rPr>
          <w:rFonts w:ascii="Times New Roman" w:hAnsi="Times New Roman"/>
          <w:color w:val="0D0D0D" w:themeColor="text1" w:themeTint="F2"/>
          <w:sz w:val="24"/>
          <w:szCs w:val="24"/>
        </w:rPr>
        <w:t xml:space="preserve"> oraz z 2016 r. poz. 2003</w:t>
      </w:r>
      <w:r w:rsidRPr="0005259E">
        <w:rPr>
          <w:rFonts w:ascii="Times New Roman" w:hAnsi="Times New Roman"/>
          <w:color w:val="0D0D0D" w:themeColor="text1" w:themeTint="F2"/>
          <w:sz w:val="24"/>
          <w:szCs w:val="24"/>
        </w:rPr>
        <w:t>). Propozycja zmiany w tym zakresie wynika z dotychczasowych doświadczeń związanych z</w:t>
      </w:r>
      <w:r w:rsidR="0005259E">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realizacją obowiązków informacyjnych. Proponowane rozwiązanie pozwoli na pełniejszą analizę zaistniałych tendencji i umożliwi jednoczesną ocenę kluczowych dla polityki zdrowotnej programów, tj. NPZ i NPOZP, bez częściowego nakładania się informacji</w:t>
      </w:r>
      <w:r w:rsidR="005D6F4F" w:rsidRP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 xml:space="preserve">o realizowanych działaniach w poszczególnych programach. Proponowane regulacje we wskazanym zakresie są przedmiotem zmian </w:t>
      </w:r>
      <w:r w:rsidR="00252141" w:rsidRPr="0005259E">
        <w:rPr>
          <w:rFonts w:ascii="Times New Roman" w:hAnsi="Times New Roman"/>
          <w:color w:val="0D0D0D" w:themeColor="text1" w:themeTint="F2"/>
          <w:sz w:val="24"/>
          <w:szCs w:val="24"/>
        </w:rPr>
        <w:t>w art. 2</w:t>
      </w:r>
      <w:r w:rsidRPr="0005259E">
        <w:rPr>
          <w:rFonts w:ascii="Times New Roman" w:hAnsi="Times New Roman"/>
          <w:color w:val="0D0D0D" w:themeColor="text1" w:themeTint="F2"/>
          <w:sz w:val="24"/>
          <w:szCs w:val="24"/>
        </w:rPr>
        <w:t>.</w:t>
      </w:r>
    </w:p>
    <w:p w14:paraId="14FD1317" w14:textId="4477B949" w:rsidR="00DE2374" w:rsidRPr="0005259E" w:rsidRDefault="00DE2374"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W projekcie proponuje się dodanie po art. 30</w:t>
      </w:r>
      <w:r w:rsidR="00AF75F8" w:rsidRPr="0005259E">
        <w:rPr>
          <w:rFonts w:ascii="Times New Roman" w:hAnsi="Times New Roman"/>
          <w:bCs/>
          <w:color w:val="0D0D0D" w:themeColor="text1" w:themeTint="F2"/>
          <w:sz w:val="24"/>
          <w:szCs w:val="24"/>
        </w:rPr>
        <w:t>a</w:t>
      </w:r>
      <w:r w:rsidRPr="0005259E">
        <w:rPr>
          <w:rFonts w:ascii="Times New Roman" w:hAnsi="Times New Roman"/>
          <w:bCs/>
          <w:color w:val="0D0D0D" w:themeColor="text1" w:themeTint="F2"/>
          <w:sz w:val="24"/>
          <w:szCs w:val="24"/>
        </w:rPr>
        <w:t xml:space="preserve"> nowego artykułu</w:t>
      </w:r>
      <w:r w:rsidR="005F08A6" w:rsidRPr="0005259E">
        <w:rPr>
          <w:rFonts w:ascii="Times New Roman" w:hAnsi="Times New Roman"/>
          <w:bCs/>
          <w:color w:val="0D0D0D" w:themeColor="text1" w:themeTint="F2"/>
          <w:sz w:val="24"/>
          <w:szCs w:val="24"/>
        </w:rPr>
        <w:t xml:space="preserve"> (art. 30</w:t>
      </w:r>
      <w:r w:rsidR="00AF75F8" w:rsidRPr="0005259E">
        <w:rPr>
          <w:rFonts w:ascii="Times New Roman" w:hAnsi="Times New Roman"/>
          <w:bCs/>
          <w:color w:val="0D0D0D" w:themeColor="text1" w:themeTint="F2"/>
          <w:sz w:val="24"/>
          <w:szCs w:val="24"/>
        </w:rPr>
        <w:t>b</w:t>
      </w:r>
      <w:r w:rsidR="005F08A6"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który bezpośrednio w ustawie regulowałby kwestie dotyczące rejestru osób przyjętych do szpitala:</w:t>
      </w:r>
    </w:p>
    <w:p w14:paraId="4BD2062A" w14:textId="77777777" w:rsidR="00DE2374" w:rsidRPr="0005259E" w:rsidRDefault="00DE2374" w:rsidP="0005259E">
      <w:pPr>
        <w:spacing w:before="120"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1)</w:t>
      </w:r>
      <w:r w:rsidRPr="0005259E">
        <w:rPr>
          <w:rFonts w:ascii="Times New Roman" w:hAnsi="Times New Roman"/>
          <w:bCs/>
          <w:color w:val="0D0D0D" w:themeColor="text1" w:themeTint="F2"/>
          <w:sz w:val="24"/>
          <w:szCs w:val="24"/>
        </w:rPr>
        <w:tab/>
        <w:t>bez zgody;</w:t>
      </w:r>
    </w:p>
    <w:p w14:paraId="5343448F" w14:textId="77777777" w:rsidR="00DE2374" w:rsidRPr="0005259E" w:rsidRDefault="00DE2374" w:rsidP="0005259E">
      <w:pPr>
        <w:spacing w:before="120"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2)</w:t>
      </w:r>
      <w:r w:rsidRPr="0005259E">
        <w:rPr>
          <w:rFonts w:ascii="Times New Roman" w:hAnsi="Times New Roman"/>
          <w:bCs/>
          <w:color w:val="0D0D0D" w:themeColor="text1" w:themeTint="F2"/>
          <w:sz w:val="24"/>
          <w:szCs w:val="24"/>
        </w:rPr>
        <w:tab/>
        <w:t>bez zgody, jeżeli zgoda na pobyt została następnie wyrażona;</w:t>
      </w:r>
    </w:p>
    <w:p w14:paraId="56AA10D8" w14:textId="77777777" w:rsidR="00DE2374" w:rsidRPr="0005259E" w:rsidRDefault="00DE2374" w:rsidP="0005259E">
      <w:pPr>
        <w:spacing w:before="120"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3)</w:t>
      </w:r>
      <w:r w:rsidRPr="0005259E">
        <w:rPr>
          <w:rFonts w:ascii="Times New Roman" w:hAnsi="Times New Roman"/>
          <w:bCs/>
          <w:color w:val="0D0D0D" w:themeColor="text1" w:themeTint="F2"/>
          <w:sz w:val="24"/>
          <w:szCs w:val="24"/>
        </w:rPr>
        <w:tab/>
        <w:t xml:space="preserve">niezdolnych do wyrażenia zgody lub stosunku do przyjęcia do szpitala psychiatrycznego. </w:t>
      </w:r>
    </w:p>
    <w:p w14:paraId="555501B7" w14:textId="447DA6F5" w:rsidR="00DE2374" w:rsidRPr="0005259E" w:rsidRDefault="00DE2374"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Regulacje w tym zakresie znajd</w:t>
      </w:r>
      <w:r w:rsidR="003B5502" w:rsidRPr="0005259E">
        <w:rPr>
          <w:rFonts w:ascii="Times New Roman" w:hAnsi="Times New Roman"/>
          <w:bCs/>
          <w:color w:val="0D0D0D" w:themeColor="text1" w:themeTint="F2"/>
          <w:sz w:val="24"/>
          <w:szCs w:val="24"/>
        </w:rPr>
        <w:t xml:space="preserve">ują </w:t>
      </w:r>
      <w:r w:rsidRPr="0005259E">
        <w:rPr>
          <w:rFonts w:ascii="Times New Roman" w:hAnsi="Times New Roman"/>
          <w:bCs/>
          <w:color w:val="0D0D0D" w:themeColor="text1" w:themeTint="F2"/>
          <w:sz w:val="24"/>
          <w:szCs w:val="24"/>
        </w:rPr>
        <w:t xml:space="preserve">się </w:t>
      </w:r>
      <w:r w:rsidR="003B5502" w:rsidRPr="0005259E">
        <w:rPr>
          <w:rFonts w:ascii="Times New Roman" w:hAnsi="Times New Roman"/>
          <w:bCs/>
          <w:color w:val="0D0D0D" w:themeColor="text1" w:themeTint="F2"/>
          <w:sz w:val="24"/>
          <w:szCs w:val="24"/>
        </w:rPr>
        <w:t xml:space="preserve">obecnie </w:t>
      </w:r>
      <w:r w:rsidRPr="0005259E">
        <w:rPr>
          <w:rFonts w:ascii="Times New Roman" w:hAnsi="Times New Roman"/>
          <w:bCs/>
          <w:color w:val="0D0D0D" w:themeColor="text1" w:themeTint="F2"/>
          <w:sz w:val="24"/>
          <w:szCs w:val="24"/>
        </w:rPr>
        <w:t xml:space="preserve">w akcie wykonawczym </w:t>
      </w:r>
      <w:r w:rsidR="003B5502" w:rsidRPr="0005259E">
        <w:rPr>
          <w:rFonts w:ascii="Times New Roman" w:hAnsi="Times New Roman"/>
          <w:bCs/>
          <w:color w:val="0D0D0D" w:themeColor="text1" w:themeTint="F2"/>
          <w:sz w:val="24"/>
          <w:szCs w:val="24"/>
        </w:rPr>
        <w:t xml:space="preserve">wydanym na podstawie </w:t>
      </w:r>
      <w:r w:rsidRPr="0005259E">
        <w:rPr>
          <w:rFonts w:ascii="Times New Roman" w:hAnsi="Times New Roman"/>
          <w:bCs/>
          <w:color w:val="0D0D0D" w:themeColor="text1" w:themeTint="F2"/>
          <w:sz w:val="24"/>
          <w:szCs w:val="24"/>
        </w:rPr>
        <w:t xml:space="preserve">art. </w:t>
      </w:r>
      <w:r w:rsidR="00392A55" w:rsidRPr="0005259E">
        <w:rPr>
          <w:rFonts w:ascii="Times New Roman" w:hAnsi="Times New Roman"/>
          <w:bCs/>
          <w:color w:val="0D0D0D" w:themeColor="text1" w:themeTint="F2"/>
          <w:sz w:val="24"/>
          <w:szCs w:val="24"/>
        </w:rPr>
        <w:t>49 pkt 2 lit. c</w:t>
      </w:r>
      <w:r w:rsidR="00807F76" w:rsidRPr="0005259E">
        <w:rPr>
          <w:rFonts w:ascii="Times New Roman" w:hAnsi="Times New Roman"/>
          <w:bCs/>
          <w:color w:val="0D0D0D" w:themeColor="text1" w:themeTint="F2"/>
          <w:sz w:val="24"/>
          <w:szCs w:val="24"/>
        </w:rPr>
        <w:t xml:space="preserve"> nowelizowanej ustawy.</w:t>
      </w:r>
      <w:r w:rsidRPr="0005259E">
        <w:rPr>
          <w:rFonts w:ascii="Times New Roman" w:hAnsi="Times New Roman"/>
          <w:bCs/>
          <w:color w:val="0D0D0D" w:themeColor="text1" w:themeTint="F2"/>
          <w:sz w:val="24"/>
          <w:szCs w:val="24"/>
        </w:rPr>
        <w:t xml:space="preserve"> </w:t>
      </w:r>
      <w:r w:rsidR="00E33477" w:rsidRPr="0005259E">
        <w:rPr>
          <w:rFonts w:ascii="Times New Roman" w:hAnsi="Times New Roman"/>
          <w:bCs/>
          <w:color w:val="0D0D0D" w:themeColor="text1" w:themeTint="F2"/>
          <w:sz w:val="24"/>
          <w:szCs w:val="24"/>
        </w:rPr>
        <w:t>Jednak u</w:t>
      </w:r>
      <w:r w:rsidRPr="0005259E">
        <w:rPr>
          <w:rFonts w:ascii="Times New Roman" w:hAnsi="Times New Roman"/>
          <w:bCs/>
          <w:color w:val="0D0D0D" w:themeColor="text1" w:themeTint="F2"/>
          <w:sz w:val="24"/>
          <w:szCs w:val="24"/>
        </w:rPr>
        <w:t xml:space="preserve">względniając ich charakter </w:t>
      </w:r>
      <w:r w:rsidR="00392A55" w:rsidRPr="0005259E">
        <w:rPr>
          <w:rFonts w:ascii="Times New Roman" w:hAnsi="Times New Roman"/>
          <w:bCs/>
          <w:color w:val="0D0D0D" w:themeColor="text1" w:themeTint="F2"/>
          <w:sz w:val="24"/>
          <w:szCs w:val="24"/>
        </w:rPr>
        <w:t>– dotyczą praw i obowiązków osób</w:t>
      </w:r>
      <w:r w:rsidR="00E33477" w:rsidRPr="0005259E">
        <w:rPr>
          <w:rFonts w:ascii="Times New Roman" w:hAnsi="Times New Roman"/>
          <w:bCs/>
          <w:color w:val="0D0D0D" w:themeColor="text1" w:themeTint="F2"/>
          <w:sz w:val="24"/>
          <w:szCs w:val="24"/>
        </w:rPr>
        <w:t xml:space="preserve"> przyjętych do szpitala </w:t>
      </w:r>
      <w:r w:rsidR="00392A55" w:rsidRP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proponuje się aby stanowiły one materię ustawową</w:t>
      </w:r>
      <w:r w:rsidR="00E33477" w:rsidRPr="0005259E">
        <w:rPr>
          <w:rFonts w:ascii="Times New Roman" w:hAnsi="Times New Roman"/>
          <w:bCs/>
          <w:color w:val="0D0D0D" w:themeColor="text1" w:themeTint="F2"/>
          <w:sz w:val="24"/>
          <w:szCs w:val="24"/>
        </w:rPr>
        <w:t>.</w:t>
      </w:r>
    </w:p>
    <w:p w14:paraId="5A358B4C" w14:textId="6472E821" w:rsidR="007E5C39" w:rsidRPr="0005259E" w:rsidRDefault="00392A55"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Analogiczn</w:t>
      </w:r>
      <w:r w:rsidR="00E33477" w:rsidRPr="0005259E">
        <w:rPr>
          <w:rFonts w:ascii="Times New Roman" w:hAnsi="Times New Roman"/>
          <w:bCs/>
          <w:color w:val="0D0D0D" w:themeColor="text1" w:themeTint="F2"/>
          <w:sz w:val="24"/>
          <w:szCs w:val="24"/>
        </w:rPr>
        <w:t>a</w:t>
      </w:r>
      <w:r w:rsidRPr="0005259E">
        <w:rPr>
          <w:rFonts w:ascii="Times New Roman" w:hAnsi="Times New Roman"/>
          <w:bCs/>
          <w:color w:val="0D0D0D" w:themeColor="text1" w:themeTint="F2"/>
          <w:sz w:val="24"/>
          <w:szCs w:val="24"/>
        </w:rPr>
        <w:t xml:space="preserve"> zmiana została dokonana w art. 43 (kontrola sądu), gdzie upoważnienie do</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wydania aktu wykonawczego zastąpiono określeniem spraw związanych z kontrolą </w:t>
      </w:r>
      <w:r w:rsidRPr="0005259E">
        <w:rPr>
          <w:rFonts w:ascii="Times New Roman" w:hAnsi="Times New Roman"/>
          <w:bCs/>
          <w:color w:val="0D0D0D" w:themeColor="text1" w:themeTint="F2"/>
          <w:sz w:val="24"/>
          <w:szCs w:val="24"/>
        </w:rPr>
        <w:lastRenderedPageBreak/>
        <w:t>bezpośrednio w ustawie</w:t>
      </w:r>
      <w:r w:rsidR="005F08A6" w:rsidRPr="0005259E">
        <w:rPr>
          <w:rFonts w:ascii="Times New Roman" w:hAnsi="Times New Roman"/>
          <w:bCs/>
          <w:color w:val="0D0D0D" w:themeColor="text1" w:themeTint="F2"/>
          <w:sz w:val="24"/>
          <w:szCs w:val="24"/>
        </w:rPr>
        <w:t xml:space="preserve"> (materia ustawowa)</w:t>
      </w:r>
      <w:r w:rsidRPr="0005259E">
        <w:rPr>
          <w:rFonts w:ascii="Times New Roman" w:hAnsi="Times New Roman"/>
          <w:bCs/>
          <w:color w:val="0D0D0D" w:themeColor="text1" w:themeTint="F2"/>
          <w:sz w:val="24"/>
          <w:szCs w:val="24"/>
        </w:rPr>
        <w:t>. Należy podkreślić, że przepisy tego artykułu dotyczą legalności przyjęcia i przebywania w takim szpitalu lub domu pomocy społecznej osób z zaburzeniami psychicznymi, przestrzegania ich praw oraz kontroli warunków, w jakich one tam przebywają</w:t>
      </w:r>
      <w:r w:rsidR="007E5C39" w:rsidRPr="0005259E">
        <w:rPr>
          <w:rFonts w:ascii="Times New Roman" w:hAnsi="Times New Roman"/>
          <w:bCs/>
          <w:color w:val="0D0D0D" w:themeColor="text1" w:themeTint="F2"/>
          <w:sz w:val="24"/>
          <w:szCs w:val="24"/>
        </w:rPr>
        <w:t>.</w:t>
      </w:r>
    </w:p>
    <w:p w14:paraId="20BFCA08" w14:textId="237ADC73" w:rsidR="001B0090" w:rsidRPr="0005259E" w:rsidRDefault="00303A37" w:rsidP="0005259E">
      <w:pPr>
        <w:pStyle w:val="Akapitzlist"/>
        <w:spacing w:before="120" w:line="360" w:lineRule="auto"/>
        <w:ind w:left="426" w:hanging="426"/>
        <w:jc w:val="both"/>
        <w:rPr>
          <w:rFonts w:ascii="Times New Roman" w:hAnsi="Times New Roman"/>
          <w:color w:val="0D0D0D" w:themeColor="text1" w:themeTint="F2"/>
          <w:sz w:val="24"/>
          <w:szCs w:val="24"/>
        </w:rPr>
      </w:pPr>
      <w:r w:rsidRPr="0005259E">
        <w:rPr>
          <w:rFonts w:ascii="Times New Roman" w:hAnsi="Times New Roman"/>
          <w:bCs/>
          <w:color w:val="0D0D0D" w:themeColor="text1" w:themeTint="F2"/>
          <w:sz w:val="24"/>
          <w:szCs w:val="24"/>
        </w:rPr>
        <w:t>II</w:t>
      </w:r>
      <w:r w:rsidRPr="0005259E">
        <w:rPr>
          <w:rFonts w:ascii="Times New Roman" w:hAnsi="Times New Roman"/>
          <w:b/>
          <w:bCs/>
          <w:color w:val="0D0D0D" w:themeColor="text1" w:themeTint="F2"/>
          <w:sz w:val="24"/>
          <w:szCs w:val="24"/>
        </w:rPr>
        <w:t>.</w:t>
      </w:r>
      <w:r w:rsidR="0005259E">
        <w:rPr>
          <w:rFonts w:ascii="Times New Roman" w:hAnsi="Times New Roman"/>
          <w:bCs/>
          <w:color w:val="0D0D0D" w:themeColor="text1" w:themeTint="F2"/>
          <w:sz w:val="24"/>
          <w:szCs w:val="24"/>
        </w:rPr>
        <w:tab/>
      </w:r>
      <w:r w:rsidR="009B2759" w:rsidRPr="0005259E">
        <w:rPr>
          <w:rFonts w:ascii="Times New Roman" w:hAnsi="Times New Roman"/>
          <w:bCs/>
          <w:color w:val="0D0D0D" w:themeColor="text1" w:themeTint="F2"/>
          <w:sz w:val="24"/>
          <w:szCs w:val="24"/>
        </w:rPr>
        <w:t>Zmiany ustawy z dnia 26 października 1982 r. o wychowaniu w trzeźwości i</w:t>
      </w:r>
      <w:r w:rsidR="0005259E">
        <w:rPr>
          <w:rFonts w:ascii="Times New Roman" w:hAnsi="Times New Roman"/>
          <w:bCs/>
          <w:color w:val="0D0D0D" w:themeColor="text1" w:themeTint="F2"/>
          <w:sz w:val="24"/>
          <w:szCs w:val="24"/>
        </w:rPr>
        <w:t> </w:t>
      </w:r>
      <w:r w:rsidR="009B2759" w:rsidRPr="0005259E">
        <w:rPr>
          <w:rFonts w:ascii="Times New Roman" w:hAnsi="Times New Roman"/>
          <w:bCs/>
          <w:color w:val="0D0D0D" w:themeColor="text1" w:themeTint="F2"/>
          <w:sz w:val="24"/>
          <w:szCs w:val="24"/>
        </w:rPr>
        <w:t>przeciwdziałaniu alkoholizmowi</w:t>
      </w:r>
    </w:p>
    <w:p w14:paraId="20B9AA60" w14:textId="07C6C6EE" w:rsidR="009B2759" w:rsidRPr="0005259E" w:rsidRDefault="007E5C3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w:t>
      </w:r>
      <w:r w:rsidR="009B2759" w:rsidRPr="0005259E">
        <w:rPr>
          <w:rFonts w:ascii="Times New Roman" w:hAnsi="Times New Roman"/>
          <w:bCs/>
          <w:color w:val="0D0D0D" w:themeColor="text1" w:themeTint="F2"/>
          <w:sz w:val="24"/>
          <w:szCs w:val="24"/>
        </w:rPr>
        <w:t>roponuje się uchylenie art. 20 ustawy</w:t>
      </w:r>
      <w:r w:rsidR="00361A2F" w:rsidRPr="0005259E">
        <w:rPr>
          <w:rFonts w:ascii="Times New Roman" w:hAnsi="Times New Roman"/>
          <w:bCs/>
          <w:color w:val="0D0D0D" w:themeColor="text1" w:themeTint="F2"/>
          <w:sz w:val="24"/>
          <w:szCs w:val="24"/>
        </w:rPr>
        <w:t>,</w:t>
      </w:r>
      <w:r w:rsidR="009B2759" w:rsidRPr="0005259E">
        <w:rPr>
          <w:rFonts w:ascii="Times New Roman" w:hAnsi="Times New Roman"/>
          <w:bCs/>
          <w:color w:val="0D0D0D" w:themeColor="text1" w:themeTint="F2"/>
          <w:sz w:val="24"/>
          <w:szCs w:val="24"/>
        </w:rPr>
        <w:t xml:space="preserve"> tj. przepisu dotyczącego składania corocznie Sejmowi</w:t>
      </w:r>
      <w:r w:rsidR="00F24DF1" w:rsidRPr="0005259E">
        <w:rPr>
          <w:rFonts w:ascii="Times New Roman" w:hAnsi="Times New Roman"/>
          <w:bCs/>
          <w:color w:val="0D0D0D" w:themeColor="text1" w:themeTint="F2"/>
          <w:sz w:val="24"/>
          <w:szCs w:val="24"/>
        </w:rPr>
        <w:t xml:space="preserve"> Rzeczypospolitej Polskiej</w:t>
      </w:r>
      <w:r w:rsidR="009B2759" w:rsidRPr="0005259E">
        <w:rPr>
          <w:rFonts w:ascii="Times New Roman" w:hAnsi="Times New Roman"/>
          <w:bCs/>
          <w:color w:val="0D0D0D" w:themeColor="text1" w:themeTint="F2"/>
          <w:sz w:val="24"/>
          <w:szCs w:val="24"/>
        </w:rPr>
        <w:t xml:space="preserve"> sprawozdania z wykonania ustawy. W związku z</w:t>
      </w:r>
      <w:r w:rsidR="0005259E">
        <w:rPr>
          <w:rFonts w:ascii="Times New Roman" w:hAnsi="Times New Roman"/>
          <w:bCs/>
          <w:color w:val="0D0D0D" w:themeColor="text1" w:themeTint="F2"/>
          <w:sz w:val="24"/>
          <w:szCs w:val="24"/>
        </w:rPr>
        <w:t> </w:t>
      </w:r>
      <w:r w:rsidR="009B2759" w:rsidRPr="0005259E">
        <w:rPr>
          <w:rFonts w:ascii="Times New Roman" w:hAnsi="Times New Roman"/>
          <w:bCs/>
          <w:color w:val="0D0D0D" w:themeColor="text1" w:themeTint="F2"/>
          <w:sz w:val="24"/>
          <w:szCs w:val="24"/>
        </w:rPr>
        <w:t xml:space="preserve">ustawą </w:t>
      </w:r>
      <w:r w:rsidR="00361A2F" w:rsidRPr="0005259E">
        <w:rPr>
          <w:rFonts w:ascii="Times New Roman" w:hAnsi="Times New Roman"/>
          <w:bCs/>
          <w:color w:val="0D0D0D" w:themeColor="text1" w:themeTint="F2"/>
          <w:sz w:val="24"/>
          <w:szCs w:val="24"/>
        </w:rPr>
        <w:t>z</w:t>
      </w:r>
      <w:r w:rsidR="009B2759" w:rsidRPr="0005259E">
        <w:rPr>
          <w:rFonts w:ascii="Times New Roman" w:hAnsi="Times New Roman"/>
          <w:bCs/>
          <w:color w:val="0D0D0D" w:themeColor="text1" w:themeTint="F2"/>
          <w:sz w:val="24"/>
          <w:szCs w:val="24"/>
        </w:rPr>
        <w:t xml:space="preserve"> dnia 11 września 2015 r. o zdrowiu publicznym, istnieje obowiązek przedkładania Sejmowi Rzeczypospolitej Polskiej co dwa lata informacji o realizacji NPZ, który jest dokumentem ustanawianym w celu realizacji polityki zdrowia publicznego, w tym także z zakresu profilaktyki i rozwiązywania problemów alkoholowych.</w:t>
      </w:r>
    </w:p>
    <w:p w14:paraId="1896CBA8" w14:textId="181CB26D"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Nowelizacja ustawy zawiera także propozycję zmiany sposobu funkcjonowania gminnych komisji rozwiązywania problemów alkoholowych, która umożliwi ich funkcjonowanie w sposób zgodny z przepisami ustawy z dnia 28 sierpnia 1997 r. o</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ochronie danych osobowych. Wprowadzenie regulacji w tym zakresie następuje poprzez dodanie nowego art. 25a do ustawy. </w:t>
      </w:r>
    </w:p>
    <w:p w14:paraId="6C0FA7E6" w14:textId="2EF23C70"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Należy nadmienić, że zgodnie z art. 4</w:t>
      </w:r>
      <w:r w:rsidRPr="0005259E">
        <w:rPr>
          <w:rFonts w:ascii="Times New Roman" w:hAnsi="Times New Roman"/>
          <w:bCs/>
          <w:color w:val="0D0D0D" w:themeColor="text1" w:themeTint="F2"/>
          <w:sz w:val="24"/>
          <w:szCs w:val="24"/>
          <w:vertAlign w:val="superscript"/>
        </w:rPr>
        <w:t>1</w:t>
      </w:r>
      <w:r w:rsidRPr="0005259E">
        <w:rPr>
          <w:rFonts w:ascii="Times New Roman" w:hAnsi="Times New Roman"/>
          <w:bCs/>
          <w:color w:val="0D0D0D" w:themeColor="text1" w:themeTint="F2"/>
          <w:sz w:val="24"/>
          <w:szCs w:val="24"/>
        </w:rPr>
        <w:t xml:space="preserve"> ust. 1 ustawy z dnia 26 października 1982 r. o</w:t>
      </w:r>
      <w:r w:rsidR="0005259E">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wychowaniu w trzeźwości i przeciwdziałaniu alkoholizmowi</w:t>
      </w:r>
      <w:r w:rsidR="006238F4"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prowadzenie działań związanych z profilaktyką i rozwiązywaniem problemów alkoholowych oraz </w:t>
      </w:r>
      <w:r w:rsidR="006238F4" w:rsidRPr="0005259E">
        <w:rPr>
          <w:rFonts w:ascii="Times New Roman" w:hAnsi="Times New Roman"/>
          <w:bCs/>
          <w:color w:val="0D0D0D" w:themeColor="text1" w:themeTint="F2"/>
          <w:sz w:val="24"/>
          <w:szCs w:val="24"/>
        </w:rPr>
        <w:t xml:space="preserve">prowadzenie </w:t>
      </w:r>
      <w:r w:rsidRPr="0005259E">
        <w:rPr>
          <w:rFonts w:ascii="Times New Roman" w:hAnsi="Times New Roman"/>
          <w:bCs/>
          <w:color w:val="0D0D0D" w:themeColor="text1" w:themeTint="F2"/>
          <w:sz w:val="24"/>
          <w:szCs w:val="24"/>
        </w:rPr>
        <w:t>integracji społecznej osób uzależnionych od alkoholu należy do zadań własnych gmin. W szczególności zadania te obejmują:</w:t>
      </w:r>
    </w:p>
    <w:p w14:paraId="2FA9016A" w14:textId="77777777" w:rsidR="00D9240B" w:rsidRPr="0005259E" w:rsidRDefault="00D9240B" w:rsidP="0005259E">
      <w:pPr>
        <w:numPr>
          <w:ilvl w:val="0"/>
          <w:numId w:val="3"/>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zwiększanie dostępności pomocy terapeutycznej i rehabilitacyjnej dla osób uzależnionych od alkoholu;</w:t>
      </w:r>
    </w:p>
    <w:p w14:paraId="01A817DA" w14:textId="54E0F5F6" w:rsidR="00D9240B" w:rsidRPr="0005259E" w:rsidRDefault="00D9240B" w:rsidP="0005259E">
      <w:pPr>
        <w:numPr>
          <w:ilvl w:val="0"/>
          <w:numId w:val="3"/>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udzielanie rodzinom, w których występują problemy alkoholowe, pomocy psychospołecznej i prawnej, a w szczególności ochrony przed przemocą w rodzinie;</w:t>
      </w:r>
    </w:p>
    <w:p w14:paraId="28A7BF98" w14:textId="6FFEAAEE" w:rsidR="00D9240B" w:rsidRPr="0005259E" w:rsidRDefault="00D9240B" w:rsidP="0005259E">
      <w:pPr>
        <w:numPr>
          <w:ilvl w:val="0"/>
          <w:numId w:val="3"/>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prowadzenie profilaktycznej działalności informacyjnej i edukacyjnej w zakresie rozwiązywania problemów alkoholowych i przeciwdziałania narkomanii,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szczególności dla dzieci i młodzieży, w tym prowadzenie pozalekcyjnych zajęć sportowych, a także działań na rzecz dożywiania dzieci uczestniczących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pozalekcyjnych programach opiekuńczo-wychowawczych i socjoterapeutycznych;</w:t>
      </w:r>
    </w:p>
    <w:p w14:paraId="466DE2F1" w14:textId="77777777" w:rsidR="00D9240B" w:rsidRPr="0005259E" w:rsidRDefault="00D9240B" w:rsidP="009B2220">
      <w:pPr>
        <w:numPr>
          <w:ilvl w:val="0"/>
          <w:numId w:val="3"/>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lastRenderedPageBreak/>
        <w:t>wspomaganie działalności instytucji, stowarzyszeń i osób fizycznych, służącej rozwiązywaniu problemów alkoholowych;</w:t>
      </w:r>
    </w:p>
    <w:p w14:paraId="00A809CA" w14:textId="4979F2E1" w:rsidR="00D9240B" w:rsidRPr="0005259E" w:rsidRDefault="00D9240B" w:rsidP="009B2220">
      <w:pPr>
        <w:numPr>
          <w:ilvl w:val="0"/>
          <w:numId w:val="3"/>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podejmowanie interwencji w związku z nar</w:t>
      </w:r>
      <w:r w:rsidR="00E24B52" w:rsidRPr="0005259E">
        <w:rPr>
          <w:rFonts w:ascii="Times New Roman" w:hAnsi="Times New Roman"/>
          <w:bCs/>
          <w:color w:val="0D0D0D" w:themeColor="text1" w:themeTint="F2"/>
          <w:sz w:val="24"/>
          <w:szCs w:val="24"/>
        </w:rPr>
        <w:t xml:space="preserve">uszeniem przepisów określonych </w:t>
      </w:r>
      <w:r w:rsidRPr="0005259E">
        <w:rPr>
          <w:rFonts w:ascii="Times New Roman" w:hAnsi="Times New Roman"/>
          <w:bCs/>
          <w:color w:val="0D0D0D" w:themeColor="text1" w:themeTint="F2"/>
          <w:sz w:val="24"/>
          <w:szCs w:val="24"/>
        </w:rPr>
        <w:t>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art.</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13</w:t>
      </w:r>
      <w:r w:rsidRPr="009B2220">
        <w:rPr>
          <w:rFonts w:ascii="Times New Roman" w:hAnsi="Times New Roman"/>
          <w:bCs/>
          <w:color w:val="0D0D0D" w:themeColor="text1" w:themeTint="F2"/>
          <w:sz w:val="24"/>
          <w:szCs w:val="24"/>
        </w:rPr>
        <w:t>1</w:t>
      </w:r>
      <w:r w:rsidRPr="0005259E">
        <w:rPr>
          <w:rFonts w:ascii="Times New Roman" w:hAnsi="Times New Roman"/>
          <w:bCs/>
          <w:color w:val="0D0D0D" w:themeColor="text1" w:themeTint="F2"/>
          <w:sz w:val="24"/>
          <w:szCs w:val="24"/>
        </w:rPr>
        <w:t xml:space="preserve"> i 15 ustawy oraz występowanie przed sądem w charakterze oskarżyciela publicznego;</w:t>
      </w:r>
    </w:p>
    <w:p w14:paraId="498C3817" w14:textId="3B67DA48" w:rsidR="00D9240B" w:rsidRPr="0005259E" w:rsidRDefault="00D9240B" w:rsidP="009B2220">
      <w:pPr>
        <w:numPr>
          <w:ilvl w:val="0"/>
          <w:numId w:val="3"/>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wspieranie zatrudnienia socjalnego przez organizowanie i finansowanie centrów integracji społecznej.</w:t>
      </w:r>
    </w:p>
    <w:p w14:paraId="23509C8E" w14:textId="1A2DBFF8"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Ponadto zgodnie z ust. 3 ww. artykułu, wójtowie (burmistrzowie, prezydenci miast) powołują gminne komisje rozwiązywania problemów alkoholowych, w szczególności inicjujące działania w zakresie określonym w ust. 1 oraz podejmujące czynności zmierzające do orzeczenia o zastosowaniu wobec osoby uzależnionej od alkoholu obowiązku poddania się leczeniu w zakładzie lecznictwa odwykowego.</w:t>
      </w:r>
    </w:p>
    <w:p w14:paraId="2655FD80" w14:textId="4FD37F96"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Mając na uwadze powyższe</w:t>
      </w:r>
      <w:r w:rsidR="00C533A6">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należy wskazać, że działalność gminnych komisji rozwiązywania problemów alkoholowych wiąże się z przetwarzaniem danych osobowych szczególnie chronionych tzw. wrażliwych, których katalog ustawodawca wyznaczył w art. 27 ust. 1 ustawy z dnia 28 sierpnia 1997 r. o ochronie danych osobowych. Zgodnie z </w:t>
      </w:r>
      <w:r w:rsidR="00A40043" w:rsidRPr="0005259E">
        <w:rPr>
          <w:rFonts w:ascii="Times New Roman" w:hAnsi="Times New Roman"/>
          <w:bCs/>
          <w:color w:val="0D0D0D" w:themeColor="text1" w:themeTint="F2"/>
          <w:sz w:val="24"/>
          <w:szCs w:val="24"/>
        </w:rPr>
        <w:t>przywołanym powyżej przepisem,</w:t>
      </w:r>
      <w:r w:rsidRPr="0005259E">
        <w:rPr>
          <w:rFonts w:ascii="Times New Roman" w:hAnsi="Times New Roman"/>
          <w:bCs/>
          <w:color w:val="0D0D0D" w:themeColor="text1" w:themeTint="F2"/>
          <w:sz w:val="24"/>
          <w:szCs w:val="24"/>
        </w:rPr>
        <w:t xml:space="preserve"> zabrania się przetwarzania danych ujawniających pochodzenie rasowe lub etniczne, poglądy polityczne, przekonania religijne lub filozoficzne, przynależność wyznaniową, partyjną lub związkową, jak również danych o stanie zdrowia, kodzie genetycznym, nałogach lub życiu seksualnym oraz danych dotyczących </w:t>
      </w:r>
      <w:proofErr w:type="spellStart"/>
      <w:r w:rsidRPr="0005259E">
        <w:rPr>
          <w:rFonts w:ascii="Times New Roman" w:hAnsi="Times New Roman"/>
          <w:bCs/>
          <w:color w:val="0D0D0D" w:themeColor="text1" w:themeTint="F2"/>
          <w:sz w:val="24"/>
          <w:szCs w:val="24"/>
        </w:rPr>
        <w:t>skazań</w:t>
      </w:r>
      <w:proofErr w:type="spellEnd"/>
      <w:r w:rsidRPr="0005259E">
        <w:rPr>
          <w:rFonts w:ascii="Times New Roman" w:hAnsi="Times New Roman"/>
          <w:bCs/>
          <w:color w:val="0D0D0D" w:themeColor="text1" w:themeTint="F2"/>
          <w:sz w:val="24"/>
          <w:szCs w:val="24"/>
        </w:rPr>
        <w:t>, orzeczeń o ukaraniu i mandatów karnych, a także innych orzeczeń wydanych w postępowaniu sądowym lub administracyjnym. Od generalnego zakazu przetwarzania tej szczególnej kategorii danych osobowych ustanowiono wyjątki – art. 27 ust. 2 pkt 1</w:t>
      </w:r>
      <w:r w:rsidR="000D0556"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10 ustawy z dnia 28</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sierpnia 1997 r. o ochronie danych osobowych. </w:t>
      </w:r>
      <w:r w:rsidR="00D15F97" w:rsidRPr="0005259E">
        <w:rPr>
          <w:rFonts w:ascii="Times New Roman" w:hAnsi="Times New Roman"/>
          <w:bCs/>
          <w:color w:val="0D0D0D" w:themeColor="text1" w:themeTint="F2"/>
          <w:sz w:val="24"/>
          <w:szCs w:val="24"/>
        </w:rPr>
        <w:t>N</w:t>
      </w:r>
      <w:r w:rsidRPr="0005259E">
        <w:rPr>
          <w:rFonts w:ascii="Times New Roman" w:hAnsi="Times New Roman"/>
          <w:bCs/>
          <w:color w:val="0D0D0D" w:themeColor="text1" w:themeTint="F2"/>
          <w:sz w:val="24"/>
          <w:szCs w:val="24"/>
        </w:rPr>
        <w:t>ależ</w:t>
      </w:r>
      <w:r w:rsidR="00D15F97" w:rsidRPr="0005259E">
        <w:rPr>
          <w:rFonts w:ascii="Times New Roman" w:hAnsi="Times New Roman"/>
          <w:bCs/>
          <w:color w:val="0D0D0D" w:themeColor="text1" w:themeTint="F2"/>
          <w:sz w:val="24"/>
          <w:szCs w:val="24"/>
        </w:rPr>
        <w:t>y</w:t>
      </w:r>
      <w:r w:rsidRPr="0005259E">
        <w:rPr>
          <w:rFonts w:ascii="Times New Roman" w:hAnsi="Times New Roman"/>
          <w:bCs/>
          <w:color w:val="0D0D0D" w:themeColor="text1" w:themeTint="F2"/>
          <w:sz w:val="24"/>
          <w:szCs w:val="24"/>
        </w:rPr>
        <w:t xml:space="preserve"> wskazać, że art. 27 ust. 2 pkt</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2 ustawy </w:t>
      </w:r>
      <w:r w:rsidR="00E24B52" w:rsidRPr="0005259E">
        <w:rPr>
          <w:rFonts w:ascii="Times New Roman" w:hAnsi="Times New Roman"/>
          <w:bCs/>
          <w:color w:val="0D0D0D" w:themeColor="text1" w:themeTint="F2"/>
          <w:sz w:val="24"/>
          <w:szCs w:val="24"/>
        </w:rPr>
        <w:t xml:space="preserve">z dnia 28 sierpnia 1997 r. </w:t>
      </w:r>
      <w:r w:rsidRPr="0005259E">
        <w:rPr>
          <w:rFonts w:ascii="Times New Roman" w:hAnsi="Times New Roman"/>
          <w:bCs/>
          <w:color w:val="0D0D0D" w:themeColor="text1" w:themeTint="F2"/>
          <w:sz w:val="24"/>
          <w:szCs w:val="24"/>
        </w:rPr>
        <w:t>o ochronie danych osobowych dopuszcza możliwość przetwarzania danych wrażliwych</w:t>
      </w:r>
      <w:r w:rsidR="009B69C3"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jeżeli przepis szczególny innej ustawy zezwala na przetwarzanie takich danych bez zgody osoby, której dane dotyczą,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stwarza pełne gwarancje ich ochrony. Zatem, tylko przepis zawarty</w:t>
      </w:r>
      <w:r w:rsidR="006102D7" w:rsidRP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 xml:space="preserve">w akcie normatywnym o randze ustawy może zezwolić na przetwarzanie danych wrażliwych, ponadto przepis taki jednoznacznie powinien uchylać generalny zakaz przetwarzania tych danych, powinien określać rodzaj danych, których dotyczy oraz wskazywać, że przetwarzanie tych danych możliwe jest bez zgody podmiotu tych danych, a także </w:t>
      </w:r>
      <w:r w:rsidRPr="0005259E">
        <w:rPr>
          <w:rFonts w:ascii="Times New Roman" w:hAnsi="Times New Roman"/>
          <w:bCs/>
          <w:color w:val="0D0D0D" w:themeColor="text1" w:themeTint="F2"/>
          <w:sz w:val="24"/>
          <w:szCs w:val="24"/>
        </w:rPr>
        <w:lastRenderedPageBreak/>
        <w:t xml:space="preserve">powinien stwarzać pełne gwarancje ochrony danych, których dotyczy. </w:t>
      </w:r>
      <w:r w:rsidR="00C533A6">
        <w:rPr>
          <w:rFonts w:ascii="Times New Roman" w:hAnsi="Times New Roman"/>
          <w:bCs/>
          <w:color w:val="0D0D0D" w:themeColor="text1" w:themeTint="F2"/>
          <w:sz w:val="24"/>
          <w:szCs w:val="24"/>
        </w:rPr>
        <w:t>O</w:t>
      </w:r>
      <w:r w:rsidRPr="0005259E">
        <w:rPr>
          <w:rFonts w:ascii="Times New Roman" w:hAnsi="Times New Roman"/>
          <w:bCs/>
          <w:color w:val="0D0D0D" w:themeColor="text1" w:themeTint="F2"/>
          <w:sz w:val="24"/>
          <w:szCs w:val="24"/>
        </w:rPr>
        <w:t>becn</w:t>
      </w:r>
      <w:r w:rsidR="00C533A6">
        <w:rPr>
          <w:rFonts w:ascii="Times New Roman" w:hAnsi="Times New Roman"/>
          <w:bCs/>
          <w:color w:val="0D0D0D" w:themeColor="text1" w:themeTint="F2"/>
          <w:sz w:val="24"/>
          <w:szCs w:val="24"/>
        </w:rPr>
        <w:t>i</w:t>
      </w:r>
      <w:r w:rsidRPr="0005259E">
        <w:rPr>
          <w:rFonts w:ascii="Times New Roman" w:hAnsi="Times New Roman"/>
          <w:bCs/>
          <w:color w:val="0D0D0D" w:themeColor="text1" w:themeTint="F2"/>
          <w:sz w:val="24"/>
          <w:szCs w:val="24"/>
        </w:rPr>
        <w:t xml:space="preserve">e </w:t>
      </w:r>
      <w:r w:rsidR="00C533A6" w:rsidRPr="0005259E">
        <w:rPr>
          <w:rFonts w:ascii="Times New Roman" w:hAnsi="Times New Roman"/>
          <w:bCs/>
          <w:color w:val="0D0D0D" w:themeColor="text1" w:themeTint="F2"/>
          <w:sz w:val="24"/>
          <w:szCs w:val="24"/>
        </w:rPr>
        <w:t>w</w:t>
      </w:r>
      <w:r w:rsidR="00C533A6">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ustawie brak jest opisanego przepisu</w:t>
      </w:r>
      <w:r w:rsidR="006102D7"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w:t>
      </w:r>
      <w:r w:rsidR="006102D7" w:rsidRPr="0005259E">
        <w:rPr>
          <w:rFonts w:ascii="Times New Roman" w:hAnsi="Times New Roman"/>
          <w:bCs/>
          <w:color w:val="0D0D0D" w:themeColor="text1" w:themeTint="F2"/>
          <w:sz w:val="24"/>
          <w:szCs w:val="24"/>
        </w:rPr>
        <w:t>D</w:t>
      </w:r>
      <w:r w:rsidRPr="0005259E">
        <w:rPr>
          <w:rFonts w:ascii="Times New Roman" w:hAnsi="Times New Roman"/>
          <w:bCs/>
          <w:color w:val="0D0D0D" w:themeColor="text1" w:themeTint="F2"/>
          <w:sz w:val="24"/>
          <w:szCs w:val="24"/>
        </w:rPr>
        <w:t>latego też konieczne jest uregulowanie tej kwestii.</w:t>
      </w:r>
    </w:p>
    <w:p w14:paraId="4BEAD52A" w14:textId="017CA58D"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Zaproponowany przepis umożliwi gminnym komisjom rozwiązywania problemów alkoholowych przetwarzanie, w celu realizacji niektórych zadań komisji, danych osobowych osób, o których mowa w art. 24 ustawy oraz członków ich rodzin, zobowiązując jednocześnie członków gminnych komisji rozwiązywania problemów alkoholowych do zachowania poufności wszelkich informacji i danych uzyskanych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związku z realizacją zadań, </w:t>
      </w:r>
      <w:r w:rsidR="006102D7" w:rsidRPr="0005259E">
        <w:rPr>
          <w:rFonts w:ascii="Times New Roman" w:hAnsi="Times New Roman"/>
          <w:bCs/>
          <w:color w:val="0D0D0D" w:themeColor="text1" w:themeTint="F2"/>
          <w:sz w:val="24"/>
          <w:szCs w:val="24"/>
        </w:rPr>
        <w:t xml:space="preserve">o </w:t>
      </w:r>
      <w:r w:rsidRPr="0005259E">
        <w:rPr>
          <w:rFonts w:ascii="Times New Roman" w:hAnsi="Times New Roman"/>
          <w:bCs/>
          <w:color w:val="0D0D0D" w:themeColor="text1" w:themeTint="F2"/>
          <w:sz w:val="24"/>
          <w:szCs w:val="24"/>
        </w:rPr>
        <w:t xml:space="preserve">których mowa w art. 25 i </w:t>
      </w:r>
      <w:r w:rsidR="00C533A6">
        <w:rPr>
          <w:rFonts w:ascii="Times New Roman" w:hAnsi="Times New Roman"/>
          <w:bCs/>
          <w:color w:val="0D0D0D" w:themeColor="text1" w:themeTint="F2"/>
          <w:sz w:val="24"/>
          <w:szCs w:val="24"/>
        </w:rPr>
        <w:t xml:space="preserve">art. </w:t>
      </w:r>
      <w:r w:rsidRPr="0005259E">
        <w:rPr>
          <w:rFonts w:ascii="Times New Roman" w:hAnsi="Times New Roman"/>
          <w:bCs/>
          <w:color w:val="0D0D0D" w:themeColor="text1" w:themeTint="F2"/>
          <w:sz w:val="24"/>
          <w:szCs w:val="24"/>
        </w:rPr>
        <w:t>26 ustawy. Rozwiązanie to jest zbieżne z regulacjami zawartymi w ustawie z dnia 29 lipca 2005 r. o</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przeciwdziałaniu przemocy w rodzinie (Dz. U. z 2015 r. poz. 1390).</w:t>
      </w:r>
    </w:p>
    <w:p w14:paraId="0B0098E8" w14:textId="16824914"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Do ustawy należy wprowadzić zmianę w zakresie przepisu art. 34 ust. 2 wyłączającego uprawnienie osoby zobowiązanej do poddania się leczeniu odwykowemu do złożenia wniosku o zmianę przez sąd postanowienia w przedmiocie rodzaju zakładu leczenia odwykowego. Należy zauważyć, że w aktualnym stanie prawnym, przepisy ustawy nie dają podstawy do występowania przez zainteresowaną osobę z wnioskiem o zmianę rodzaju zakładu leczniczego, jeżeli zmiana okoliczności spowodowała, że cel leczenia może zostać osiągnięty w sposób mniej uciążliwy dla jednostki. Zmiana przepisów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tym zakresie jest związana z wyrokiem Trybunału Konstytucyjnego z dnia 8</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listopada 2001 r. (sygn. akt P 6/01), gdzie Trybunał Konstytucyjny stwierdził, że art.</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34 ust. 2 ustawy z dnia 26 października 1982 r. o wychowaniu w trzeźwości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przeciwdziałaniu alkoholizmowi w ww. zakresie jest niezgodny z art. 45 ust. 1, art. 77 ust. 2 w zw. z art. 2 i art. 30 Konstytucji Rzeczypospolitej Polskiej.</w:t>
      </w:r>
    </w:p>
    <w:p w14:paraId="30F6BE4B" w14:textId="5D64993B"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Uregulowania w ustawie wymagają podstawowe kwestie w zakresie monitorowania pomieszczeń, w których realizowany jest przymus bezpośredni w formie izolacji, przez wskazanie (analogicznie </w:t>
      </w:r>
      <w:r w:rsidR="003A61AF">
        <w:rPr>
          <w:rFonts w:ascii="Times New Roman" w:hAnsi="Times New Roman"/>
          <w:bCs/>
          <w:color w:val="0D0D0D" w:themeColor="text1" w:themeTint="F2"/>
          <w:sz w:val="24"/>
          <w:szCs w:val="24"/>
        </w:rPr>
        <w:t>do</w:t>
      </w:r>
      <w:r w:rsidRPr="0005259E">
        <w:rPr>
          <w:rFonts w:ascii="Times New Roman" w:hAnsi="Times New Roman"/>
          <w:bCs/>
          <w:color w:val="0D0D0D" w:themeColor="text1" w:themeTint="F2"/>
          <w:sz w:val="24"/>
          <w:szCs w:val="24"/>
        </w:rPr>
        <w:t xml:space="preserve"> ustaw</w:t>
      </w:r>
      <w:r w:rsidR="003A61AF">
        <w:rPr>
          <w:rFonts w:ascii="Times New Roman" w:hAnsi="Times New Roman"/>
          <w:bCs/>
          <w:color w:val="0D0D0D" w:themeColor="text1" w:themeTint="F2"/>
          <w:sz w:val="24"/>
          <w:szCs w:val="24"/>
        </w:rPr>
        <w:t>y</w:t>
      </w:r>
      <w:r w:rsidRPr="0005259E">
        <w:rPr>
          <w:rFonts w:ascii="Times New Roman" w:hAnsi="Times New Roman"/>
          <w:bCs/>
          <w:color w:val="0D0D0D" w:themeColor="text1" w:themeTint="F2"/>
          <w:sz w:val="24"/>
          <w:szCs w:val="24"/>
        </w:rPr>
        <w:t xml:space="preserve"> o ochronie zdrowia psychicznego):</w:t>
      </w:r>
    </w:p>
    <w:p w14:paraId="04EF1E10" w14:textId="45DB4609" w:rsidR="00E24B52" w:rsidRPr="0005259E" w:rsidRDefault="00D9240B" w:rsidP="009B2220">
      <w:pPr>
        <w:pStyle w:val="Akapitzlist"/>
        <w:numPr>
          <w:ilvl w:val="0"/>
          <w:numId w:val="2"/>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osób uprawnionych do dostępu do urządzeń i zapisów z monitoringu pomieszczeń;</w:t>
      </w:r>
    </w:p>
    <w:p w14:paraId="646104FB" w14:textId="6D731496" w:rsidR="00E24B52" w:rsidRPr="0005259E" w:rsidRDefault="00D9240B" w:rsidP="009B2220">
      <w:pPr>
        <w:pStyle w:val="Akapitzlist"/>
        <w:numPr>
          <w:ilvl w:val="0"/>
          <w:numId w:val="2"/>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podmiotu (osób) obowiązanego do zapewnienia właściwego przechowywania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zabezpieczenia zapisu z monitoringu przed dostępem do niego osób nieuprawnionych oraz do zapewnienia jego usunięcia po upływie terminu przechowywania;</w:t>
      </w:r>
    </w:p>
    <w:p w14:paraId="790901B9" w14:textId="1C8D0DCE" w:rsidR="00D9240B" w:rsidRPr="0005259E" w:rsidRDefault="00D9240B" w:rsidP="009B2220">
      <w:pPr>
        <w:pStyle w:val="Akapitzlist"/>
        <w:numPr>
          <w:ilvl w:val="0"/>
          <w:numId w:val="2"/>
        </w:numPr>
        <w:spacing w:line="360" w:lineRule="auto"/>
        <w:ind w:left="284" w:hanging="284"/>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sposobu dokumentowania czynności związanych z przechowywaniem, </w:t>
      </w:r>
      <w:r w:rsidRPr="0005259E">
        <w:rPr>
          <w:rFonts w:ascii="Times New Roman" w:hAnsi="Times New Roman"/>
          <w:bCs/>
          <w:color w:val="0D0D0D" w:themeColor="text1" w:themeTint="F2"/>
          <w:sz w:val="24"/>
          <w:szCs w:val="24"/>
        </w:rPr>
        <w:lastRenderedPageBreak/>
        <w:t>udostępnianiem i usuwaniem zapisu z monitoringu.</w:t>
      </w:r>
    </w:p>
    <w:p w14:paraId="69940FAA" w14:textId="6C6782E9" w:rsidR="00D9240B" w:rsidRPr="0005259E" w:rsidRDefault="00D9240B"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Regulacje w powyższym zakresie określają dodawane w art. 42 ust.12–1</w:t>
      </w:r>
      <w:r w:rsidR="000B526F" w:rsidRPr="0005259E">
        <w:rPr>
          <w:rFonts w:ascii="Times New Roman" w:hAnsi="Times New Roman"/>
          <w:bCs/>
          <w:color w:val="0D0D0D" w:themeColor="text1" w:themeTint="F2"/>
          <w:sz w:val="24"/>
          <w:szCs w:val="24"/>
        </w:rPr>
        <w:t>5</w:t>
      </w:r>
      <w:r w:rsidRPr="0005259E">
        <w:rPr>
          <w:rFonts w:ascii="Times New Roman" w:hAnsi="Times New Roman"/>
          <w:bCs/>
          <w:color w:val="0D0D0D" w:themeColor="text1" w:themeTint="F2"/>
          <w:sz w:val="24"/>
          <w:szCs w:val="24"/>
        </w:rPr>
        <w:t>.</w:t>
      </w:r>
    </w:p>
    <w:p w14:paraId="7029D787" w14:textId="0A48BB3B" w:rsidR="007E5C39" w:rsidRPr="0005259E" w:rsidRDefault="007E5C3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Nowelizacja art.</w:t>
      </w:r>
      <w:r w:rsidR="00D6521C" w:rsidRPr="0005259E">
        <w:rPr>
          <w:rFonts w:ascii="Times New Roman" w:hAnsi="Times New Roman"/>
          <w:bCs/>
          <w:color w:val="0D0D0D" w:themeColor="text1" w:themeTint="F2"/>
          <w:sz w:val="24"/>
          <w:szCs w:val="24"/>
        </w:rPr>
        <w:t xml:space="preserve"> 31 (nadzór kuratora</w:t>
      </w:r>
      <w:r w:rsidRPr="0005259E">
        <w:rPr>
          <w:rFonts w:ascii="Times New Roman" w:hAnsi="Times New Roman"/>
          <w:bCs/>
          <w:color w:val="0D0D0D" w:themeColor="text1" w:themeTint="F2"/>
          <w:sz w:val="24"/>
          <w:szCs w:val="24"/>
        </w:rPr>
        <w:t>) jest związana z zastąpien</w:t>
      </w:r>
      <w:r w:rsidR="00D6521C" w:rsidRPr="0005259E">
        <w:rPr>
          <w:rFonts w:ascii="Times New Roman" w:hAnsi="Times New Roman"/>
          <w:bCs/>
          <w:color w:val="0D0D0D" w:themeColor="text1" w:themeTint="F2"/>
          <w:sz w:val="24"/>
          <w:szCs w:val="24"/>
        </w:rPr>
        <w:t>iem dotychczasowego upoważnienia</w:t>
      </w:r>
      <w:r w:rsidRPr="0005259E">
        <w:rPr>
          <w:rFonts w:ascii="Times New Roman" w:hAnsi="Times New Roman"/>
          <w:bCs/>
          <w:color w:val="0D0D0D" w:themeColor="text1" w:themeTint="F2"/>
          <w:sz w:val="24"/>
          <w:szCs w:val="24"/>
        </w:rPr>
        <w:t xml:space="preserve"> do wydania rozporządzenia przepisami zawartymi bezpośrednio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ustawie</w:t>
      </w:r>
      <w:r w:rsidR="00D6521C" w:rsidRPr="0005259E">
        <w:rPr>
          <w:rFonts w:ascii="Times New Roman" w:hAnsi="Times New Roman"/>
          <w:bCs/>
          <w:color w:val="0D0D0D" w:themeColor="text1" w:themeTint="F2"/>
          <w:sz w:val="24"/>
          <w:szCs w:val="24"/>
        </w:rPr>
        <w:t xml:space="preserve"> (materia ustawowa)</w:t>
      </w:r>
      <w:r w:rsidRPr="0005259E">
        <w:rPr>
          <w:rFonts w:ascii="Times New Roman" w:hAnsi="Times New Roman"/>
          <w:bCs/>
          <w:color w:val="0D0D0D" w:themeColor="text1" w:themeTint="F2"/>
          <w:sz w:val="24"/>
          <w:szCs w:val="24"/>
        </w:rPr>
        <w:t xml:space="preserve">. </w:t>
      </w:r>
      <w:r w:rsidR="00D6521C" w:rsidRPr="0005259E">
        <w:rPr>
          <w:rFonts w:ascii="Times New Roman" w:hAnsi="Times New Roman"/>
          <w:bCs/>
          <w:color w:val="0D0D0D" w:themeColor="text1" w:themeTint="F2"/>
          <w:sz w:val="24"/>
          <w:szCs w:val="24"/>
        </w:rPr>
        <w:t>Obowiązująca regulacja przewiduje</w:t>
      </w:r>
      <w:r w:rsidR="000D0556" w:rsidRPr="0005259E">
        <w:rPr>
          <w:rFonts w:ascii="Times New Roman" w:hAnsi="Times New Roman"/>
          <w:bCs/>
          <w:color w:val="0D0D0D" w:themeColor="text1" w:themeTint="F2"/>
          <w:sz w:val="24"/>
          <w:szCs w:val="24"/>
        </w:rPr>
        <w:t>, że</w:t>
      </w:r>
      <w:r w:rsidR="00D6521C" w:rsidRPr="0005259E">
        <w:rPr>
          <w:rFonts w:ascii="Times New Roman" w:hAnsi="Times New Roman"/>
          <w:bCs/>
          <w:color w:val="0D0D0D" w:themeColor="text1" w:themeTint="F2"/>
          <w:sz w:val="24"/>
          <w:szCs w:val="24"/>
        </w:rPr>
        <w:t xml:space="preserve"> Minister Sprawiedliwości oraz minister właściwy do spraw zdrowia, w drodze rozporządzenia, określają szczegółowe zasady i tryb wykonywania nadzoru, o którym mowa w ust. 1.</w:t>
      </w:r>
    </w:p>
    <w:p w14:paraId="103E5008" w14:textId="145F91E7" w:rsidR="007E5C39" w:rsidRPr="0005259E" w:rsidRDefault="000B526F"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Z</w:t>
      </w:r>
      <w:r w:rsidR="007E5C39" w:rsidRPr="0005259E">
        <w:rPr>
          <w:rFonts w:ascii="Times New Roman" w:hAnsi="Times New Roman"/>
          <w:bCs/>
          <w:color w:val="0D0D0D" w:themeColor="text1" w:themeTint="F2"/>
          <w:sz w:val="24"/>
          <w:szCs w:val="24"/>
        </w:rPr>
        <w:t>miany dotyczą</w:t>
      </w:r>
      <w:r w:rsidRPr="0005259E">
        <w:rPr>
          <w:rFonts w:ascii="Times New Roman" w:hAnsi="Times New Roman"/>
          <w:bCs/>
          <w:color w:val="0D0D0D" w:themeColor="text1" w:themeTint="F2"/>
          <w:sz w:val="24"/>
          <w:szCs w:val="24"/>
        </w:rPr>
        <w:t>ce</w:t>
      </w:r>
      <w:r w:rsidR="007E5C39" w:rsidRPr="0005259E">
        <w:rPr>
          <w:rFonts w:ascii="Times New Roman" w:hAnsi="Times New Roman"/>
          <w:bCs/>
          <w:color w:val="0D0D0D" w:themeColor="text1" w:themeTint="F2"/>
          <w:sz w:val="24"/>
          <w:szCs w:val="24"/>
        </w:rPr>
        <w:t xml:space="preserve"> art. 33 i dodawanego </w:t>
      </w:r>
      <w:r w:rsidR="003A61AF">
        <w:rPr>
          <w:rFonts w:ascii="Times New Roman" w:hAnsi="Times New Roman"/>
          <w:bCs/>
          <w:color w:val="0D0D0D" w:themeColor="text1" w:themeTint="F2"/>
          <w:sz w:val="24"/>
          <w:szCs w:val="24"/>
        </w:rPr>
        <w:t>art.</w:t>
      </w:r>
      <w:r w:rsidRPr="0005259E">
        <w:rPr>
          <w:rFonts w:ascii="Times New Roman" w:hAnsi="Times New Roman"/>
          <w:bCs/>
          <w:color w:val="0D0D0D" w:themeColor="text1" w:themeTint="F2"/>
          <w:sz w:val="24"/>
          <w:szCs w:val="24"/>
        </w:rPr>
        <w:t xml:space="preserve"> 33a,</w:t>
      </w:r>
      <w:r w:rsidR="007E5C39" w:rsidRP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 xml:space="preserve">odnoszące się do </w:t>
      </w:r>
      <w:r w:rsidR="00D6521C" w:rsidRPr="0005259E">
        <w:rPr>
          <w:rFonts w:ascii="Times New Roman" w:hAnsi="Times New Roman"/>
          <w:bCs/>
          <w:color w:val="0D0D0D" w:themeColor="text1" w:themeTint="F2"/>
          <w:sz w:val="24"/>
          <w:szCs w:val="24"/>
        </w:rPr>
        <w:t>przymusowego doprowadzenia</w:t>
      </w:r>
      <w:r w:rsidRPr="0005259E">
        <w:rPr>
          <w:rFonts w:ascii="Times New Roman" w:hAnsi="Times New Roman"/>
          <w:bCs/>
          <w:color w:val="0D0D0D" w:themeColor="text1" w:themeTint="F2"/>
          <w:sz w:val="24"/>
          <w:szCs w:val="24"/>
        </w:rPr>
        <w:t xml:space="preserve">, polegają na zamieszczeniu odpowiednich </w:t>
      </w:r>
      <w:r w:rsidR="00D6521C" w:rsidRPr="0005259E">
        <w:rPr>
          <w:rFonts w:ascii="Times New Roman" w:hAnsi="Times New Roman"/>
          <w:bCs/>
          <w:color w:val="0D0D0D" w:themeColor="text1" w:themeTint="F2"/>
          <w:sz w:val="24"/>
          <w:szCs w:val="24"/>
        </w:rPr>
        <w:t>regulacj</w:t>
      </w:r>
      <w:r w:rsidR="003A61AF">
        <w:rPr>
          <w:rFonts w:ascii="Times New Roman" w:hAnsi="Times New Roman"/>
          <w:bCs/>
          <w:color w:val="0D0D0D" w:themeColor="text1" w:themeTint="F2"/>
          <w:sz w:val="24"/>
          <w:szCs w:val="24"/>
        </w:rPr>
        <w:t>i</w:t>
      </w:r>
      <w:r w:rsidR="00D6521C" w:rsidRPr="0005259E">
        <w:rPr>
          <w:rFonts w:ascii="Times New Roman" w:hAnsi="Times New Roman"/>
          <w:bCs/>
          <w:color w:val="0D0D0D" w:themeColor="text1" w:themeTint="F2"/>
          <w:sz w:val="24"/>
          <w:szCs w:val="24"/>
        </w:rPr>
        <w:t xml:space="preserve"> bezpośrednio w</w:t>
      </w:r>
      <w:r w:rsidR="009B2220">
        <w:rPr>
          <w:rFonts w:ascii="Times New Roman" w:hAnsi="Times New Roman"/>
          <w:bCs/>
          <w:color w:val="0D0D0D" w:themeColor="text1" w:themeTint="F2"/>
          <w:sz w:val="24"/>
          <w:szCs w:val="24"/>
        </w:rPr>
        <w:t> </w:t>
      </w:r>
      <w:r w:rsidR="00D6521C" w:rsidRPr="0005259E">
        <w:rPr>
          <w:rFonts w:ascii="Times New Roman" w:hAnsi="Times New Roman"/>
          <w:bCs/>
          <w:color w:val="0D0D0D" w:themeColor="text1" w:themeTint="F2"/>
          <w:sz w:val="24"/>
          <w:szCs w:val="24"/>
        </w:rPr>
        <w:t xml:space="preserve">ustawie. </w:t>
      </w:r>
      <w:r w:rsidR="000F3B1F" w:rsidRPr="0005259E">
        <w:rPr>
          <w:rFonts w:ascii="Times New Roman" w:hAnsi="Times New Roman"/>
          <w:bCs/>
          <w:color w:val="0D0D0D" w:themeColor="text1" w:themeTint="F2"/>
          <w:sz w:val="24"/>
          <w:szCs w:val="24"/>
        </w:rPr>
        <w:t xml:space="preserve">Obecnie </w:t>
      </w:r>
      <w:r w:rsidR="009304EE" w:rsidRPr="0005259E">
        <w:rPr>
          <w:rFonts w:ascii="Times New Roman" w:hAnsi="Times New Roman"/>
          <w:bCs/>
          <w:color w:val="0D0D0D" w:themeColor="text1" w:themeTint="F2"/>
          <w:sz w:val="24"/>
          <w:szCs w:val="24"/>
        </w:rPr>
        <w:t xml:space="preserve">to </w:t>
      </w:r>
      <w:r w:rsidR="00D6521C" w:rsidRPr="0005259E">
        <w:rPr>
          <w:rFonts w:ascii="Times New Roman" w:hAnsi="Times New Roman"/>
          <w:bCs/>
          <w:color w:val="0D0D0D" w:themeColor="text1" w:themeTint="F2"/>
          <w:sz w:val="24"/>
          <w:szCs w:val="24"/>
        </w:rPr>
        <w:t>minister właściwy do spraw wewnętrznych w porozumieniu z</w:t>
      </w:r>
      <w:r w:rsidR="009B2220">
        <w:rPr>
          <w:rFonts w:ascii="Times New Roman" w:hAnsi="Times New Roman"/>
          <w:bCs/>
          <w:color w:val="0D0D0D" w:themeColor="text1" w:themeTint="F2"/>
          <w:sz w:val="24"/>
          <w:szCs w:val="24"/>
        </w:rPr>
        <w:t> </w:t>
      </w:r>
      <w:r w:rsidR="00D6521C" w:rsidRPr="0005259E">
        <w:rPr>
          <w:rFonts w:ascii="Times New Roman" w:hAnsi="Times New Roman"/>
          <w:bCs/>
          <w:color w:val="0D0D0D" w:themeColor="text1" w:themeTint="F2"/>
          <w:sz w:val="24"/>
          <w:szCs w:val="24"/>
        </w:rPr>
        <w:t>Ministrem Sprawiedliwości i ministrem właściwym do spraw zdrowia, w drodze rozporządzenia, określa zasady i tryb przymusowego doprowadzania (art. 30 ust. 1 i</w:t>
      </w:r>
      <w:r w:rsidR="009B2220">
        <w:rPr>
          <w:rFonts w:ascii="Times New Roman" w:hAnsi="Times New Roman"/>
          <w:bCs/>
          <w:color w:val="0D0D0D" w:themeColor="text1" w:themeTint="F2"/>
          <w:sz w:val="24"/>
          <w:szCs w:val="24"/>
        </w:rPr>
        <w:t> </w:t>
      </w:r>
      <w:r w:rsidR="00D6521C" w:rsidRPr="0005259E">
        <w:rPr>
          <w:rFonts w:ascii="Times New Roman" w:hAnsi="Times New Roman"/>
          <w:bCs/>
          <w:color w:val="0D0D0D" w:themeColor="text1" w:themeTint="F2"/>
          <w:sz w:val="24"/>
          <w:szCs w:val="24"/>
        </w:rPr>
        <w:t>art.</w:t>
      </w:r>
      <w:r w:rsidR="009B2220">
        <w:rPr>
          <w:rFonts w:ascii="Times New Roman" w:hAnsi="Times New Roman"/>
          <w:bCs/>
          <w:color w:val="0D0D0D" w:themeColor="text1" w:themeTint="F2"/>
          <w:sz w:val="24"/>
          <w:szCs w:val="24"/>
        </w:rPr>
        <w:t> </w:t>
      </w:r>
      <w:r w:rsidR="00D6521C" w:rsidRPr="0005259E">
        <w:rPr>
          <w:rFonts w:ascii="Times New Roman" w:hAnsi="Times New Roman"/>
          <w:bCs/>
          <w:color w:val="0D0D0D" w:themeColor="text1" w:themeTint="F2"/>
          <w:sz w:val="24"/>
          <w:szCs w:val="24"/>
        </w:rPr>
        <w:t>32 ust. 3 zmienianej ustawy).</w:t>
      </w:r>
    </w:p>
    <w:p w14:paraId="4190EB4B" w14:textId="46056C7F" w:rsidR="00D6521C" w:rsidRPr="0005259E" w:rsidRDefault="00D6521C"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Kolejne zmiany porządkujące materię aktów wykonawczych zawierają przepisy zmienianego art. 36. </w:t>
      </w:r>
      <w:r w:rsidR="000A003C" w:rsidRPr="0005259E">
        <w:rPr>
          <w:rFonts w:ascii="Times New Roman" w:hAnsi="Times New Roman"/>
          <w:bCs/>
          <w:color w:val="0D0D0D" w:themeColor="text1" w:themeTint="F2"/>
          <w:sz w:val="24"/>
          <w:szCs w:val="24"/>
        </w:rPr>
        <w:t xml:space="preserve">Przepis </w:t>
      </w:r>
      <w:r w:rsidR="00F82C77" w:rsidRPr="0005259E">
        <w:rPr>
          <w:rFonts w:ascii="Times New Roman" w:hAnsi="Times New Roman"/>
          <w:bCs/>
          <w:color w:val="0D0D0D" w:themeColor="text1" w:themeTint="F2"/>
          <w:sz w:val="24"/>
          <w:szCs w:val="24"/>
        </w:rPr>
        <w:t>ten reguluje kontrolę przez sąd legalności skierowania i</w:t>
      </w:r>
      <w:r w:rsidR="009B2220">
        <w:rPr>
          <w:rFonts w:ascii="Times New Roman" w:hAnsi="Times New Roman"/>
          <w:bCs/>
          <w:color w:val="0D0D0D" w:themeColor="text1" w:themeTint="F2"/>
          <w:sz w:val="24"/>
          <w:szCs w:val="24"/>
        </w:rPr>
        <w:t> </w:t>
      </w:r>
      <w:r w:rsidR="00F82C77" w:rsidRPr="0005259E">
        <w:rPr>
          <w:rFonts w:ascii="Times New Roman" w:hAnsi="Times New Roman"/>
          <w:bCs/>
          <w:color w:val="0D0D0D" w:themeColor="text1" w:themeTint="F2"/>
          <w:sz w:val="24"/>
          <w:szCs w:val="24"/>
        </w:rPr>
        <w:t>przebywania w takim zakładzie leczniczym lub domu pomocy społecznej osób, na które został nałożony obowiązek poddania się leczeniu odwykowemu, oraz warunków, w jakich osoby te przebywają. Projekt przewiduje ustanowienie regulacji w tym zakresie bezpośrednio w ustawie.</w:t>
      </w:r>
    </w:p>
    <w:p w14:paraId="54B1E2D9" w14:textId="346BBB86" w:rsidR="00466ED1" w:rsidRPr="0005259E" w:rsidRDefault="00466ED1"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W art. 37 i </w:t>
      </w:r>
      <w:r w:rsidR="003A61AF">
        <w:rPr>
          <w:rFonts w:ascii="Times New Roman" w:hAnsi="Times New Roman"/>
          <w:bCs/>
          <w:color w:val="0D0D0D" w:themeColor="text1" w:themeTint="F2"/>
          <w:sz w:val="24"/>
          <w:szCs w:val="24"/>
        </w:rPr>
        <w:t xml:space="preserve">art. </w:t>
      </w:r>
      <w:r w:rsidRPr="0005259E">
        <w:rPr>
          <w:rFonts w:ascii="Times New Roman" w:hAnsi="Times New Roman"/>
          <w:bCs/>
          <w:color w:val="0D0D0D" w:themeColor="text1" w:themeTint="F2"/>
          <w:sz w:val="24"/>
          <w:szCs w:val="24"/>
        </w:rPr>
        <w:t>38 obo</w:t>
      </w:r>
      <w:r w:rsidR="0050462D" w:rsidRPr="0005259E">
        <w:rPr>
          <w:rFonts w:ascii="Times New Roman" w:hAnsi="Times New Roman"/>
          <w:bCs/>
          <w:color w:val="0D0D0D" w:themeColor="text1" w:themeTint="F2"/>
          <w:sz w:val="24"/>
          <w:szCs w:val="24"/>
        </w:rPr>
        <w:t>wiązującej ustawy (art. 2 pkt 17</w:t>
      </w:r>
      <w:r w:rsidRPr="0005259E">
        <w:rPr>
          <w:rFonts w:ascii="Times New Roman" w:hAnsi="Times New Roman"/>
          <w:bCs/>
          <w:color w:val="0D0D0D" w:themeColor="text1" w:themeTint="F2"/>
          <w:sz w:val="24"/>
          <w:szCs w:val="24"/>
        </w:rPr>
        <w:t xml:space="preserve"> projektu ustawy) zrezygnowano z</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dwóch upoważnień dla Ministra Sprawiedliwości dotyczących określenia,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porozumieniu z ministrem właściwym do spraw zdrowia, w drodze rozporządzeń:</w:t>
      </w:r>
    </w:p>
    <w:p w14:paraId="15A18215" w14:textId="23FF653B" w:rsidR="00466ED1" w:rsidRPr="0005259E" w:rsidRDefault="009B2220" w:rsidP="009B2220">
      <w:pPr>
        <w:spacing w:line="360" w:lineRule="auto"/>
        <w:ind w:left="426" w:hanging="426"/>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1)</w:t>
      </w:r>
      <w:r>
        <w:rPr>
          <w:rFonts w:ascii="Times New Roman" w:hAnsi="Times New Roman"/>
          <w:bCs/>
          <w:color w:val="0D0D0D" w:themeColor="text1" w:themeTint="F2"/>
          <w:sz w:val="24"/>
          <w:szCs w:val="24"/>
        </w:rPr>
        <w:tab/>
      </w:r>
      <w:r w:rsidR="00466ED1" w:rsidRPr="0005259E">
        <w:rPr>
          <w:rFonts w:ascii="Times New Roman" w:hAnsi="Times New Roman"/>
          <w:bCs/>
          <w:color w:val="0D0D0D" w:themeColor="text1" w:themeTint="F2"/>
          <w:sz w:val="24"/>
          <w:szCs w:val="24"/>
        </w:rPr>
        <w:t>szczegółowych zasad i tryb postępowania w przedmiocie leczenia odwykowego osób umieszczonych w zakładach poprawczych i schroniskach dla nieletnich, uzależnione od alkoholu,</w:t>
      </w:r>
    </w:p>
    <w:p w14:paraId="5E7BBF51" w14:textId="09DD3937" w:rsidR="00466ED1" w:rsidRPr="0005259E" w:rsidRDefault="009B2220" w:rsidP="009B2220">
      <w:pPr>
        <w:spacing w:line="360" w:lineRule="auto"/>
        <w:ind w:left="426" w:hanging="426"/>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2)</w:t>
      </w:r>
      <w:r>
        <w:rPr>
          <w:rFonts w:ascii="Times New Roman" w:hAnsi="Times New Roman"/>
          <w:bCs/>
          <w:color w:val="0D0D0D" w:themeColor="text1" w:themeTint="F2"/>
          <w:sz w:val="24"/>
          <w:szCs w:val="24"/>
        </w:rPr>
        <w:tab/>
      </w:r>
      <w:r w:rsidR="00466ED1" w:rsidRPr="0005259E">
        <w:rPr>
          <w:rFonts w:ascii="Times New Roman" w:hAnsi="Times New Roman"/>
          <w:bCs/>
          <w:color w:val="0D0D0D" w:themeColor="text1" w:themeTint="F2"/>
          <w:sz w:val="24"/>
          <w:szCs w:val="24"/>
        </w:rPr>
        <w:t>zasad i trybu postępowania w przedmiocie leczenia odwykowego osób umieszczonych w zakładach karnych, aresztach śledczych i ośrodkach przystosowania społecznego</w:t>
      </w:r>
    </w:p>
    <w:p w14:paraId="3A0ADC66" w14:textId="7AC5AC0C" w:rsidR="00466ED1" w:rsidRPr="0005259E" w:rsidRDefault="009B2220" w:rsidP="009B2220">
      <w:pPr>
        <w:spacing w:line="360" w:lineRule="auto"/>
        <w:jc w:val="both"/>
        <w:rPr>
          <w:rFonts w:ascii="Times New Roman" w:hAnsi="Times New Roman"/>
          <w:bCs/>
          <w:color w:val="0D0D0D" w:themeColor="text1" w:themeTint="F2"/>
          <w:sz w:val="24"/>
          <w:szCs w:val="24"/>
        </w:rPr>
      </w:pPr>
      <w:r>
        <w:rPr>
          <w:rFonts w:ascii="Times New Roman" w:hAnsi="Times New Roman"/>
          <w:bCs/>
          <w:color w:val="0D0D0D" w:themeColor="text1" w:themeTint="F2"/>
          <w:sz w:val="24"/>
          <w:szCs w:val="24"/>
        </w:rPr>
        <w:t xml:space="preserve">– </w:t>
      </w:r>
      <w:r w:rsidR="00466ED1" w:rsidRPr="0005259E">
        <w:rPr>
          <w:rFonts w:ascii="Times New Roman" w:hAnsi="Times New Roman"/>
          <w:bCs/>
          <w:color w:val="0D0D0D" w:themeColor="text1" w:themeTint="F2"/>
          <w:sz w:val="24"/>
          <w:szCs w:val="24"/>
        </w:rPr>
        <w:t xml:space="preserve">gdyż kwestie te są regulowane w wystarczający sposób w przepisach </w:t>
      </w:r>
      <w:r w:rsidR="003054E9" w:rsidRPr="0005259E">
        <w:rPr>
          <w:rFonts w:ascii="Times New Roman" w:hAnsi="Times New Roman"/>
          <w:bCs/>
          <w:color w:val="0D0D0D" w:themeColor="text1" w:themeTint="F2"/>
          <w:sz w:val="24"/>
          <w:szCs w:val="24"/>
        </w:rPr>
        <w:t xml:space="preserve">o postępowaniu w sprawach nieletnich albo w przepisach </w:t>
      </w:r>
      <w:r w:rsidR="00466ED1" w:rsidRPr="0005259E">
        <w:rPr>
          <w:rFonts w:ascii="Times New Roman" w:hAnsi="Times New Roman"/>
          <w:bCs/>
          <w:color w:val="0D0D0D" w:themeColor="text1" w:themeTint="F2"/>
          <w:sz w:val="24"/>
          <w:szCs w:val="24"/>
        </w:rPr>
        <w:t>Kodeksu karnego wykonawczego.</w:t>
      </w:r>
    </w:p>
    <w:p w14:paraId="6F9F7269" w14:textId="6B17EE99" w:rsidR="00F82C77" w:rsidRPr="0005259E" w:rsidRDefault="00F82C77"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Zmiany w art. 40</w:t>
      </w:r>
      <w:r w:rsidRPr="0005259E">
        <w:rPr>
          <w:rFonts w:ascii="Times New Roman" w:hAnsi="Times New Roman"/>
          <w:bCs/>
          <w:color w:val="0D0D0D" w:themeColor="text1" w:themeTint="F2"/>
          <w:sz w:val="24"/>
          <w:szCs w:val="24"/>
          <w:vertAlign w:val="superscript"/>
        </w:rPr>
        <w:t>3</w:t>
      </w:r>
      <w:r w:rsidRPr="0005259E">
        <w:rPr>
          <w:rFonts w:ascii="Times New Roman" w:hAnsi="Times New Roman"/>
          <w:bCs/>
          <w:color w:val="0D0D0D" w:themeColor="text1" w:themeTint="F2"/>
          <w:sz w:val="24"/>
          <w:szCs w:val="24"/>
        </w:rPr>
        <w:t xml:space="preserve"> (dodanie ust. 1a) wprowadzają możliwość upoważnienia przez wskazane w ustawie </w:t>
      </w:r>
      <w:r w:rsidR="00483529" w:rsidRPr="0005259E">
        <w:rPr>
          <w:rFonts w:ascii="Times New Roman" w:hAnsi="Times New Roman"/>
          <w:bCs/>
          <w:color w:val="0D0D0D" w:themeColor="text1" w:themeTint="F2"/>
          <w:sz w:val="24"/>
          <w:szCs w:val="24"/>
        </w:rPr>
        <w:t xml:space="preserve">podmioty </w:t>
      </w:r>
      <w:r w:rsidRPr="0005259E">
        <w:rPr>
          <w:rFonts w:ascii="Times New Roman" w:hAnsi="Times New Roman"/>
          <w:bCs/>
          <w:color w:val="0D0D0D" w:themeColor="text1" w:themeTint="F2"/>
          <w:sz w:val="24"/>
          <w:szCs w:val="24"/>
        </w:rPr>
        <w:t xml:space="preserve">innych osób do podejmowania decyzji w sprawach </w:t>
      </w:r>
      <w:r w:rsidRPr="0005259E">
        <w:rPr>
          <w:rFonts w:ascii="Times New Roman" w:hAnsi="Times New Roman"/>
          <w:bCs/>
          <w:color w:val="0D0D0D" w:themeColor="text1" w:themeTint="F2"/>
          <w:sz w:val="24"/>
          <w:szCs w:val="24"/>
        </w:rPr>
        <w:lastRenderedPageBreak/>
        <w:t>przyjęci</w:t>
      </w:r>
      <w:r w:rsidR="00483529" w:rsidRPr="0005259E">
        <w:rPr>
          <w:rFonts w:ascii="Times New Roman" w:hAnsi="Times New Roman"/>
          <w:bCs/>
          <w:color w:val="0D0D0D" w:themeColor="text1" w:themeTint="F2"/>
          <w:sz w:val="24"/>
          <w:szCs w:val="24"/>
        </w:rPr>
        <w:t>a</w:t>
      </w:r>
      <w:r w:rsidRPr="0005259E">
        <w:rPr>
          <w:rFonts w:ascii="Times New Roman" w:hAnsi="Times New Roman"/>
          <w:bCs/>
          <w:color w:val="0D0D0D" w:themeColor="text1" w:themeTint="F2"/>
          <w:sz w:val="24"/>
          <w:szCs w:val="24"/>
        </w:rPr>
        <w:t xml:space="preserve"> lub odmowie przyjęcia do izby wytrzeźwień lub placówki albo zatrzymaniu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jednostce Policji – art. 40</w:t>
      </w:r>
      <w:r w:rsidRPr="0005259E">
        <w:rPr>
          <w:rFonts w:ascii="Times New Roman" w:hAnsi="Times New Roman"/>
          <w:bCs/>
          <w:color w:val="0D0D0D" w:themeColor="text1" w:themeTint="F2"/>
          <w:sz w:val="24"/>
          <w:szCs w:val="24"/>
          <w:vertAlign w:val="superscript"/>
        </w:rPr>
        <w:t>3</w:t>
      </w:r>
      <w:r w:rsidRPr="0005259E">
        <w:rPr>
          <w:rFonts w:ascii="Times New Roman" w:hAnsi="Times New Roman"/>
          <w:bCs/>
          <w:color w:val="0D0D0D" w:themeColor="text1" w:themeTint="F2"/>
          <w:sz w:val="24"/>
          <w:szCs w:val="24"/>
        </w:rPr>
        <w:t xml:space="preserve"> ust. 1.</w:t>
      </w:r>
    </w:p>
    <w:p w14:paraId="52F52200" w14:textId="316D0AE8" w:rsidR="00F82C77" w:rsidRPr="0005259E" w:rsidRDefault="00F82C77"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Nowelizacja ustawy proponuje także zmianę przepisu karnego (art. 43</w:t>
      </w:r>
      <w:r w:rsidRPr="0005259E">
        <w:rPr>
          <w:rFonts w:ascii="Times New Roman" w:hAnsi="Times New Roman"/>
          <w:bCs/>
          <w:color w:val="0D0D0D" w:themeColor="text1" w:themeTint="F2"/>
          <w:sz w:val="24"/>
          <w:szCs w:val="24"/>
          <w:vertAlign w:val="superscript"/>
        </w:rPr>
        <w:t>1</w:t>
      </w:r>
      <w:r w:rsidRPr="0005259E">
        <w:rPr>
          <w:rFonts w:ascii="Times New Roman" w:hAnsi="Times New Roman"/>
          <w:bCs/>
          <w:color w:val="0D0D0D" w:themeColor="text1" w:themeTint="F2"/>
          <w:sz w:val="24"/>
          <w:szCs w:val="24"/>
        </w:rPr>
        <w:t xml:space="preserve">) ust. 3 przez dodanie w nim przesłanki </w:t>
      </w:r>
      <w:r w:rsidR="00C14BDC" w:rsidRPr="0005259E">
        <w:rPr>
          <w:rFonts w:ascii="Times New Roman" w:hAnsi="Times New Roman"/>
          <w:bCs/>
          <w:color w:val="0D0D0D" w:themeColor="text1" w:themeTint="F2"/>
          <w:sz w:val="24"/>
          <w:szCs w:val="24"/>
        </w:rPr>
        <w:t xml:space="preserve">dla </w:t>
      </w:r>
      <w:r w:rsidRPr="0005259E">
        <w:rPr>
          <w:rFonts w:ascii="Times New Roman" w:hAnsi="Times New Roman"/>
          <w:bCs/>
          <w:color w:val="0D0D0D" w:themeColor="text1" w:themeTint="F2"/>
          <w:sz w:val="24"/>
          <w:szCs w:val="24"/>
        </w:rPr>
        <w:t>orzeczenia przez sąd przepadku napojów alkoholowych</w:t>
      </w:r>
      <w:r w:rsidR="009B69C3"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jeżeli ich właściciel lub inna osoba uprawniona</w:t>
      </w:r>
      <w:r w:rsidR="003A61AF">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w:t>
      </w:r>
      <w:r w:rsidR="00DA23C4" w:rsidRPr="0005259E">
        <w:rPr>
          <w:rFonts w:ascii="Times New Roman" w:hAnsi="Times New Roman"/>
          <w:bCs/>
          <w:color w:val="0D0D0D" w:themeColor="text1" w:themeTint="F2"/>
          <w:sz w:val="24"/>
          <w:szCs w:val="24"/>
        </w:rPr>
        <w:t xml:space="preserve">nie zachowując </w:t>
      </w:r>
      <w:r w:rsidRPr="0005259E">
        <w:rPr>
          <w:rFonts w:ascii="Times New Roman" w:hAnsi="Times New Roman"/>
          <w:bCs/>
          <w:color w:val="0D0D0D" w:themeColor="text1" w:themeTint="F2"/>
          <w:sz w:val="24"/>
          <w:szCs w:val="24"/>
        </w:rPr>
        <w:t>ostrożności wymaganej w danych okolicznościach</w:t>
      </w:r>
      <w:r w:rsidR="003A61AF">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przewidywała albo mogła przewidzieć, że mogą one służyć lub być przeznaczone do popełnienia wykroczenia</w:t>
      </w:r>
      <w:r w:rsidR="002675B2" w:rsidRPr="0005259E">
        <w:rPr>
          <w:rFonts w:ascii="Times New Roman" w:hAnsi="Times New Roman"/>
          <w:bCs/>
          <w:color w:val="0D0D0D" w:themeColor="text1" w:themeTint="F2"/>
          <w:sz w:val="24"/>
          <w:szCs w:val="24"/>
        </w:rPr>
        <w:t>. Zmiana ta jest związana z wyrokiem Trybunału Konstytucyjnego z dnia 28 października 2015 r. (sygn. akt SK 59/13) na mocy, którego taki sam przepis w ustawie z dnia 29 lipca 2005 r. o przeciwdziałaniu narkomanii, w nowelizowanym zakresie, uznany został za niezgodny z art. 42 ust. 1 oraz z art. 64 ust. 1 i 3 Konstytucji RP.</w:t>
      </w:r>
    </w:p>
    <w:p w14:paraId="2C028ADC" w14:textId="5931FECA" w:rsidR="00E71962" w:rsidRPr="0005259E" w:rsidRDefault="00243ED1"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Uwzględniając zasadę właściwego podziału materii ustawowej i </w:t>
      </w:r>
      <w:proofErr w:type="spellStart"/>
      <w:r w:rsidRPr="0005259E">
        <w:rPr>
          <w:rFonts w:ascii="Times New Roman" w:hAnsi="Times New Roman"/>
          <w:bCs/>
          <w:color w:val="0D0D0D" w:themeColor="text1" w:themeTint="F2"/>
          <w:sz w:val="24"/>
          <w:szCs w:val="24"/>
        </w:rPr>
        <w:t>podustawowej</w:t>
      </w:r>
      <w:proofErr w:type="spellEnd"/>
      <w:r w:rsidRPr="0005259E">
        <w:rPr>
          <w:rFonts w:ascii="Times New Roman" w:hAnsi="Times New Roman"/>
          <w:bCs/>
          <w:color w:val="0D0D0D" w:themeColor="text1" w:themeTint="F2"/>
          <w:sz w:val="24"/>
          <w:szCs w:val="24"/>
        </w:rPr>
        <w:t xml:space="preserve"> oraz postanowienia obecnych przepisów wykonawczych</w:t>
      </w:r>
      <w:r w:rsidR="006D30FD"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proponuje się wprowadzenie odpowiednich regulacji, w tym w zakresie odstępstwa od obowiązującego zakazu sprzedaży, podawania i sprzedawania napojów alkoholowych w międzynarodowych portach lotniczych i samolotach komunikacji międzynarodowej oraz na statkach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portach morskich.</w:t>
      </w:r>
      <w:r w:rsidR="007226F9" w:rsidRPr="0005259E">
        <w:rPr>
          <w:rFonts w:ascii="Times New Roman" w:hAnsi="Times New Roman"/>
          <w:bCs/>
          <w:color w:val="0D0D0D" w:themeColor="text1" w:themeTint="F2"/>
          <w:sz w:val="24"/>
          <w:szCs w:val="24"/>
        </w:rPr>
        <w:t xml:space="preserve"> </w:t>
      </w:r>
      <w:r w:rsidR="00E71962" w:rsidRPr="0005259E">
        <w:rPr>
          <w:rFonts w:ascii="Times New Roman" w:hAnsi="Times New Roman"/>
          <w:bCs/>
          <w:color w:val="0D0D0D" w:themeColor="text1" w:themeTint="F2"/>
          <w:sz w:val="24"/>
          <w:szCs w:val="24"/>
        </w:rPr>
        <w:t xml:space="preserve">Należy </w:t>
      </w:r>
      <w:r w:rsidR="007226F9" w:rsidRPr="0005259E">
        <w:rPr>
          <w:rFonts w:ascii="Times New Roman" w:hAnsi="Times New Roman"/>
          <w:bCs/>
          <w:color w:val="0D0D0D" w:themeColor="text1" w:themeTint="F2"/>
          <w:sz w:val="24"/>
          <w:szCs w:val="24"/>
        </w:rPr>
        <w:t xml:space="preserve">również </w:t>
      </w:r>
      <w:r w:rsidR="00E71962" w:rsidRPr="0005259E">
        <w:rPr>
          <w:rFonts w:ascii="Times New Roman" w:hAnsi="Times New Roman"/>
          <w:bCs/>
          <w:color w:val="0D0D0D" w:themeColor="text1" w:themeTint="F2"/>
          <w:sz w:val="24"/>
          <w:szCs w:val="24"/>
        </w:rPr>
        <w:t xml:space="preserve">zauważyć, że regulacje objęte art. 14 ust. 1 pkt 4 i ust. 7 nie są ze sobą spójne, </w:t>
      </w:r>
      <w:r w:rsidR="007226F9" w:rsidRPr="0005259E">
        <w:rPr>
          <w:rFonts w:ascii="Times New Roman" w:hAnsi="Times New Roman"/>
          <w:bCs/>
          <w:color w:val="0D0D0D" w:themeColor="text1" w:themeTint="F2"/>
          <w:sz w:val="24"/>
          <w:szCs w:val="24"/>
        </w:rPr>
        <w:t>S</w:t>
      </w:r>
      <w:r w:rsidR="00E71962" w:rsidRPr="0005259E">
        <w:rPr>
          <w:rFonts w:ascii="Times New Roman" w:hAnsi="Times New Roman"/>
          <w:bCs/>
          <w:color w:val="0D0D0D" w:themeColor="text1" w:themeTint="F2"/>
          <w:sz w:val="24"/>
          <w:szCs w:val="24"/>
        </w:rPr>
        <w:t xml:space="preserve">tosownie do brzmienia art. 14 ust. 1 pkt 4 zabrania się sprzedaży, podawania i spożywania napojów alkoholowych w środkach i obiektach komunikacji publicznej, z wyjątkiem wagonów restauracyjnych i bufetów w pociągach, w których dopuszcza się sprzedaż, podawanie i spożywanie napojów alkoholowych do 4,5% zawartości alkoholu oraz piwa, a zgodnie z </w:t>
      </w:r>
      <w:r w:rsidR="00817F47" w:rsidRPr="0005259E">
        <w:rPr>
          <w:rFonts w:ascii="Times New Roman" w:hAnsi="Times New Roman"/>
          <w:bCs/>
          <w:color w:val="0D0D0D" w:themeColor="text1" w:themeTint="F2"/>
          <w:sz w:val="24"/>
          <w:szCs w:val="24"/>
        </w:rPr>
        <w:t xml:space="preserve">art. 14 </w:t>
      </w:r>
      <w:r w:rsidR="00E71962" w:rsidRPr="0005259E">
        <w:rPr>
          <w:rFonts w:ascii="Times New Roman" w:hAnsi="Times New Roman"/>
          <w:bCs/>
          <w:color w:val="0D0D0D" w:themeColor="text1" w:themeTint="F2"/>
          <w:sz w:val="24"/>
          <w:szCs w:val="24"/>
        </w:rPr>
        <w:t>ust. 7 minister właściwy do spraw trans</w:t>
      </w:r>
      <w:r w:rsidR="00A74DEF" w:rsidRPr="0005259E">
        <w:rPr>
          <w:rFonts w:ascii="Times New Roman" w:hAnsi="Times New Roman"/>
          <w:bCs/>
          <w:color w:val="0D0D0D" w:themeColor="text1" w:themeTint="F2"/>
          <w:sz w:val="24"/>
          <w:szCs w:val="24"/>
        </w:rPr>
        <w:t>portu określa</w:t>
      </w:r>
      <w:r w:rsidR="00E71962" w:rsidRPr="0005259E">
        <w:rPr>
          <w:rFonts w:ascii="Times New Roman" w:hAnsi="Times New Roman"/>
          <w:bCs/>
          <w:color w:val="0D0D0D" w:themeColor="text1" w:themeTint="F2"/>
          <w:sz w:val="24"/>
          <w:szCs w:val="24"/>
        </w:rPr>
        <w:t xml:space="preserve"> zasady i warunki sprzedaży, podawania i spożywania napojów alkoholowych, w pociągach i samolotach komunikacji międzynarodowej oraz w</w:t>
      </w:r>
      <w:r w:rsidR="009B2220">
        <w:rPr>
          <w:rFonts w:ascii="Times New Roman" w:hAnsi="Times New Roman"/>
          <w:bCs/>
          <w:color w:val="0D0D0D" w:themeColor="text1" w:themeTint="F2"/>
          <w:sz w:val="24"/>
          <w:szCs w:val="24"/>
        </w:rPr>
        <w:t> </w:t>
      </w:r>
      <w:r w:rsidR="00E71962" w:rsidRPr="0005259E">
        <w:rPr>
          <w:rFonts w:ascii="Times New Roman" w:hAnsi="Times New Roman"/>
          <w:bCs/>
          <w:color w:val="0D0D0D" w:themeColor="text1" w:themeTint="F2"/>
          <w:sz w:val="24"/>
          <w:szCs w:val="24"/>
        </w:rPr>
        <w:t>międzynarodowych portach</w:t>
      </w:r>
      <w:r w:rsidR="00253848" w:rsidRPr="0005259E">
        <w:rPr>
          <w:rFonts w:ascii="Times New Roman" w:hAnsi="Times New Roman"/>
          <w:bCs/>
          <w:color w:val="0D0D0D" w:themeColor="text1" w:themeTint="F2"/>
          <w:sz w:val="24"/>
          <w:szCs w:val="24"/>
        </w:rPr>
        <w:t xml:space="preserve"> </w:t>
      </w:r>
      <w:r w:rsidR="00E71962" w:rsidRPr="0005259E">
        <w:rPr>
          <w:rFonts w:ascii="Times New Roman" w:hAnsi="Times New Roman"/>
          <w:bCs/>
          <w:color w:val="0D0D0D" w:themeColor="text1" w:themeTint="F2"/>
          <w:sz w:val="24"/>
          <w:szCs w:val="24"/>
        </w:rPr>
        <w:t>lotniczych.</w:t>
      </w:r>
      <w:r w:rsidR="00A74DEF" w:rsidRPr="0005259E">
        <w:rPr>
          <w:rFonts w:ascii="Times New Roman" w:hAnsi="Times New Roman"/>
          <w:bCs/>
          <w:color w:val="0D0D0D" w:themeColor="text1" w:themeTint="F2"/>
          <w:sz w:val="24"/>
          <w:szCs w:val="24"/>
        </w:rPr>
        <w:t xml:space="preserve"> W wydanym na podstawie ww. upoważnienia</w:t>
      </w:r>
      <w:r w:rsidR="002000A6" w:rsidRPr="0005259E">
        <w:rPr>
          <w:rFonts w:ascii="Times New Roman" w:hAnsi="Times New Roman"/>
          <w:bCs/>
          <w:color w:val="0D0D0D" w:themeColor="text1" w:themeTint="F2"/>
          <w:sz w:val="24"/>
          <w:szCs w:val="24"/>
        </w:rPr>
        <w:t xml:space="preserve"> </w:t>
      </w:r>
      <w:r w:rsidR="00A74DEF" w:rsidRPr="0005259E">
        <w:rPr>
          <w:rFonts w:ascii="Times New Roman" w:hAnsi="Times New Roman"/>
          <w:bCs/>
          <w:color w:val="0D0D0D" w:themeColor="text1" w:themeTint="F2"/>
          <w:sz w:val="24"/>
          <w:szCs w:val="24"/>
        </w:rPr>
        <w:t>rozporządzeniu</w:t>
      </w:r>
      <w:r w:rsidR="002000A6" w:rsidRPr="0005259E">
        <w:rPr>
          <w:rFonts w:ascii="Times New Roman" w:hAnsi="Times New Roman"/>
          <w:bCs/>
          <w:color w:val="0D0D0D" w:themeColor="text1" w:themeTint="F2"/>
          <w:sz w:val="24"/>
          <w:szCs w:val="24"/>
        </w:rPr>
        <w:t xml:space="preserve"> Ministra Komunikacji z dnia 7 maja 1983 r. w sprawie zasad i</w:t>
      </w:r>
      <w:r w:rsidR="009B2220">
        <w:rPr>
          <w:rFonts w:ascii="Times New Roman" w:hAnsi="Times New Roman"/>
          <w:bCs/>
          <w:color w:val="0D0D0D" w:themeColor="text1" w:themeTint="F2"/>
          <w:sz w:val="24"/>
          <w:szCs w:val="24"/>
        </w:rPr>
        <w:t> </w:t>
      </w:r>
      <w:r w:rsidR="002000A6" w:rsidRPr="0005259E">
        <w:rPr>
          <w:rFonts w:ascii="Times New Roman" w:hAnsi="Times New Roman"/>
          <w:bCs/>
          <w:color w:val="0D0D0D" w:themeColor="text1" w:themeTint="F2"/>
          <w:sz w:val="24"/>
          <w:szCs w:val="24"/>
        </w:rPr>
        <w:t>warunków sprzedaży, podawania i spożywania napojów alkoholowych w pociągach i</w:t>
      </w:r>
      <w:r w:rsidR="009B2220">
        <w:rPr>
          <w:rFonts w:ascii="Times New Roman" w:hAnsi="Times New Roman"/>
          <w:bCs/>
          <w:color w:val="0D0D0D" w:themeColor="text1" w:themeTint="F2"/>
          <w:sz w:val="24"/>
          <w:szCs w:val="24"/>
        </w:rPr>
        <w:t> </w:t>
      </w:r>
      <w:r w:rsidR="002000A6" w:rsidRPr="0005259E">
        <w:rPr>
          <w:rFonts w:ascii="Times New Roman" w:hAnsi="Times New Roman"/>
          <w:bCs/>
          <w:color w:val="0D0D0D" w:themeColor="text1" w:themeTint="F2"/>
          <w:sz w:val="24"/>
          <w:szCs w:val="24"/>
        </w:rPr>
        <w:t>samolotach komunikacji międzynarodowej oraz w międzynarodowych portach lotniczych</w:t>
      </w:r>
      <w:r w:rsidR="00333AC8" w:rsidRPr="0005259E">
        <w:rPr>
          <w:rFonts w:ascii="Times New Roman" w:hAnsi="Times New Roman"/>
          <w:bCs/>
          <w:color w:val="0D0D0D" w:themeColor="text1" w:themeTint="F2"/>
          <w:sz w:val="24"/>
          <w:szCs w:val="24"/>
        </w:rPr>
        <w:t xml:space="preserve"> (Dz. U. poz. 120, z </w:t>
      </w:r>
      <w:proofErr w:type="spellStart"/>
      <w:r w:rsidR="00333AC8" w:rsidRPr="0005259E">
        <w:rPr>
          <w:rFonts w:ascii="Times New Roman" w:hAnsi="Times New Roman"/>
          <w:bCs/>
          <w:color w:val="0D0D0D" w:themeColor="text1" w:themeTint="F2"/>
          <w:sz w:val="24"/>
          <w:szCs w:val="24"/>
        </w:rPr>
        <w:t>późn</w:t>
      </w:r>
      <w:proofErr w:type="spellEnd"/>
      <w:r w:rsidR="00333AC8" w:rsidRPr="0005259E">
        <w:rPr>
          <w:rFonts w:ascii="Times New Roman" w:hAnsi="Times New Roman"/>
          <w:bCs/>
          <w:color w:val="0D0D0D" w:themeColor="text1" w:themeTint="F2"/>
          <w:sz w:val="24"/>
          <w:szCs w:val="24"/>
        </w:rPr>
        <w:t>. zm.)</w:t>
      </w:r>
      <w:r w:rsidR="002000A6" w:rsidRPr="0005259E">
        <w:rPr>
          <w:rFonts w:ascii="Times New Roman" w:hAnsi="Times New Roman"/>
          <w:bCs/>
          <w:color w:val="0D0D0D" w:themeColor="text1" w:themeTint="F2"/>
          <w:sz w:val="24"/>
          <w:szCs w:val="24"/>
        </w:rPr>
        <w:t xml:space="preserve">, </w:t>
      </w:r>
      <w:r w:rsidR="00E71962" w:rsidRPr="0005259E">
        <w:rPr>
          <w:rFonts w:ascii="Times New Roman" w:hAnsi="Times New Roman"/>
          <w:bCs/>
          <w:color w:val="0D0D0D" w:themeColor="text1" w:themeTint="F2"/>
          <w:sz w:val="24"/>
          <w:szCs w:val="24"/>
        </w:rPr>
        <w:t>zezwala się na sprzedaż, podawanie i</w:t>
      </w:r>
      <w:r w:rsidR="009B2220">
        <w:rPr>
          <w:rFonts w:ascii="Times New Roman" w:hAnsi="Times New Roman"/>
          <w:bCs/>
          <w:color w:val="0D0D0D" w:themeColor="text1" w:themeTint="F2"/>
          <w:sz w:val="24"/>
          <w:szCs w:val="24"/>
        </w:rPr>
        <w:t> </w:t>
      </w:r>
      <w:r w:rsidR="00E71962" w:rsidRPr="0005259E">
        <w:rPr>
          <w:rFonts w:ascii="Times New Roman" w:hAnsi="Times New Roman"/>
          <w:bCs/>
          <w:color w:val="0D0D0D" w:themeColor="text1" w:themeTint="F2"/>
          <w:sz w:val="24"/>
          <w:szCs w:val="24"/>
        </w:rPr>
        <w:t>spożywanie napojów alkoholowych w samolotach komunikacji międzynarodowej oraz w międzynarodowych portach lotniczych w sposób i w ilościach przyjętych w</w:t>
      </w:r>
      <w:r w:rsidR="009B2220">
        <w:rPr>
          <w:rFonts w:ascii="Times New Roman" w:hAnsi="Times New Roman"/>
          <w:bCs/>
          <w:color w:val="0D0D0D" w:themeColor="text1" w:themeTint="F2"/>
          <w:sz w:val="24"/>
          <w:szCs w:val="24"/>
        </w:rPr>
        <w:t> </w:t>
      </w:r>
      <w:r w:rsidR="00E71962" w:rsidRPr="0005259E">
        <w:rPr>
          <w:rFonts w:ascii="Times New Roman" w:hAnsi="Times New Roman"/>
          <w:bCs/>
          <w:color w:val="0D0D0D" w:themeColor="text1" w:themeTint="F2"/>
          <w:sz w:val="24"/>
          <w:szCs w:val="24"/>
        </w:rPr>
        <w:t>międzynarodowym lotnictwie komunikacyjnym.</w:t>
      </w:r>
    </w:p>
    <w:p w14:paraId="78B647B4" w14:textId="5698456B" w:rsidR="001B0090" w:rsidRPr="0005259E" w:rsidRDefault="007226F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lastRenderedPageBreak/>
        <w:t>Zauważa się</w:t>
      </w:r>
      <w:r w:rsidR="00E71962" w:rsidRPr="0005259E">
        <w:rPr>
          <w:rFonts w:ascii="Times New Roman" w:hAnsi="Times New Roman"/>
          <w:bCs/>
          <w:color w:val="0D0D0D" w:themeColor="text1" w:themeTint="F2"/>
          <w:sz w:val="24"/>
          <w:szCs w:val="24"/>
        </w:rPr>
        <w:t>, że w innych państwach Unii Europejskiej sprzedaż, podawanie i</w:t>
      </w:r>
      <w:r w:rsidR="009B2220">
        <w:rPr>
          <w:rFonts w:ascii="Times New Roman" w:hAnsi="Times New Roman"/>
          <w:bCs/>
          <w:color w:val="0D0D0D" w:themeColor="text1" w:themeTint="F2"/>
          <w:sz w:val="24"/>
          <w:szCs w:val="24"/>
        </w:rPr>
        <w:t> </w:t>
      </w:r>
      <w:r w:rsidR="00E71962" w:rsidRPr="0005259E">
        <w:rPr>
          <w:rFonts w:ascii="Times New Roman" w:hAnsi="Times New Roman"/>
          <w:bCs/>
          <w:color w:val="0D0D0D" w:themeColor="text1" w:themeTint="F2"/>
          <w:sz w:val="24"/>
          <w:szCs w:val="24"/>
        </w:rPr>
        <w:t>spożywanie napojów alkoholowych na lotniskach i na pokładach statków powietrznych są szeroko rozpowszechnione. Pozbawienie podmiotów polskich takiej możliwości mogłoby wpłynąć na ich konkurencyjność w zakresie świadczonych przez nich usług, a zarówno na poziomie krajowym jak i międzynarodowym istnieje szereg przepisów pozwalających na zachowanie np. bezpieczeństwa lotniczego na pokładzie statków powietrznych oraz w portach lotniczych nawet w sytuacji, kiedy na lotniskach czy na pokładach statków powietrznych byłby spożywany alkohol.</w:t>
      </w:r>
      <w:r w:rsidR="00A74DEF" w:rsidRPr="0005259E">
        <w:rPr>
          <w:rFonts w:ascii="Times New Roman" w:hAnsi="Times New Roman"/>
          <w:bCs/>
          <w:color w:val="0D0D0D" w:themeColor="text1" w:themeTint="F2"/>
          <w:sz w:val="24"/>
          <w:szCs w:val="24"/>
        </w:rPr>
        <w:t xml:space="preserve"> Z tych powodów nie ma obecnie również uzasadnienia do utrzymywania zakazu sprzedaży, podawania lub spożywania napojów alkoholowych na statkach i w portach morskich.</w:t>
      </w:r>
    </w:p>
    <w:p w14:paraId="0B459130" w14:textId="0C5313FD" w:rsidR="00023E0E" w:rsidRPr="0005259E" w:rsidRDefault="006A44B1"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Odnośnie</w:t>
      </w:r>
      <w:r w:rsidR="007828C9" w:rsidRPr="0005259E">
        <w:rPr>
          <w:rFonts w:ascii="Times New Roman" w:hAnsi="Times New Roman"/>
          <w:bCs/>
          <w:color w:val="0D0D0D" w:themeColor="text1" w:themeTint="F2"/>
          <w:sz w:val="24"/>
          <w:szCs w:val="24"/>
        </w:rPr>
        <w:t xml:space="preserve"> </w:t>
      </w:r>
      <w:r w:rsidR="003A61AF">
        <w:rPr>
          <w:rFonts w:ascii="Times New Roman" w:hAnsi="Times New Roman"/>
          <w:bCs/>
          <w:color w:val="0D0D0D" w:themeColor="text1" w:themeTint="F2"/>
          <w:sz w:val="24"/>
          <w:szCs w:val="24"/>
        </w:rPr>
        <w:t xml:space="preserve">do </w:t>
      </w:r>
      <w:r w:rsidR="007828C9" w:rsidRPr="0005259E">
        <w:rPr>
          <w:rFonts w:ascii="Times New Roman" w:hAnsi="Times New Roman"/>
          <w:bCs/>
          <w:color w:val="0D0D0D" w:themeColor="text1" w:themeTint="F2"/>
          <w:sz w:val="24"/>
          <w:szCs w:val="24"/>
        </w:rPr>
        <w:t>art. 16</w:t>
      </w:r>
      <w:r w:rsidRPr="0005259E">
        <w:rPr>
          <w:rFonts w:ascii="Times New Roman" w:hAnsi="Times New Roman"/>
          <w:bCs/>
          <w:color w:val="0D0D0D" w:themeColor="text1" w:themeTint="F2"/>
          <w:sz w:val="24"/>
          <w:szCs w:val="24"/>
        </w:rPr>
        <w:t xml:space="preserve"> należy stwierdzić, że regulacje te </w:t>
      </w:r>
      <w:r w:rsidR="007828C9" w:rsidRPr="0005259E">
        <w:rPr>
          <w:rFonts w:ascii="Times New Roman" w:hAnsi="Times New Roman"/>
          <w:bCs/>
          <w:color w:val="0D0D0D" w:themeColor="text1" w:themeTint="F2"/>
          <w:sz w:val="24"/>
          <w:szCs w:val="24"/>
        </w:rPr>
        <w:t>w obecnym systemie społeczno</w:t>
      </w:r>
      <w:r w:rsidR="009B2220">
        <w:rPr>
          <w:rFonts w:ascii="Times New Roman" w:hAnsi="Times New Roman"/>
          <w:bCs/>
          <w:color w:val="0D0D0D" w:themeColor="text1" w:themeTint="F2"/>
          <w:sz w:val="24"/>
          <w:szCs w:val="24"/>
        </w:rPr>
        <w:t>-</w:t>
      </w:r>
      <w:r w:rsidR="009B2220">
        <w:rPr>
          <w:rFonts w:ascii="Times New Roman" w:hAnsi="Times New Roman"/>
          <w:bCs/>
          <w:color w:val="0D0D0D" w:themeColor="text1" w:themeTint="F2"/>
          <w:sz w:val="24"/>
          <w:szCs w:val="24"/>
        </w:rPr>
        <w:br/>
      </w:r>
      <w:r w:rsidR="007828C9" w:rsidRPr="0005259E">
        <w:rPr>
          <w:rFonts w:ascii="Times New Roman" w:hAnsi="Times New Roman"/>
          <w:bCs/>
          <w:color w:val="0D0D0D" w:themeColor="text1" w:themeTint="F2"/>
          <w:sz w:val="24"/>
          <w:szCs w:val="24"/>
        </w:rPr>
        <w:t>-gospodarczym stały się archaiczne</w:t>
      </w:r>
      <w:r w:rsidR="00BC0650" w:rsidRPr="0005259E">
        <w:rPr>
          <w:rFonts w:ascii="Times New Roman" w:hAnsi="Times New Roman"/>
          <w:bCs/>
          <w:color w:val="0D0D0D" w:themeColor="text1" w:themeTint="F2"/>
          <w:sz w:val="24"/>
          <w:szCs w:val="24"/>
        </w:rPr>
        <w:t xml:space="preserve"> – </w:t>
      </w:r>
      <w:r w:rsidR="007828C9" w:rsidRPr="0005259E">
        <w:rPr>
          <w:rFonts w:ascii="Times New Roman" w:hAnsi="Times New Roman"/>
          <w:bCs/>
          <w:color w:val="0D0D0D" w:themeColor="text1" w:themeTint="F2"/>
          <w:sz w:val="24"/>
          <w:szCs w:val="24"/>
        </w:rPr>
        <w:t>w szczególności próba odgórnego regulowania zasad organizacji depozytów w sytuacji, gdy dotyczą one w większości podmiotów prywatnych, czy kwestia wysokości opłaty pobieranej za depozyt.</w:t>
      </w:r>
      <w:r w:rsidR="002C1D17" w:rsidRPr="0005259E">
        <w:rPr>
          <w:rFonts w:ascii="Times New Roman" w:hAnsi="Times New Roman"/>
          <w:bCs/>
          <w:color w:val="0D0D0D" w:themeColor="text1" w:themeTint="F2"/>
          <w:sz w:val="24"/>
          <w:szCs w:val="24"/>
        </w:rPr>
        <w:t xml:space="preserve"> </w:t>
      </w:r>
      <w:r w:rsidR="00813C2A" w:rsidRPr="0005259E">
        <w:rPr>
          <w:rFonts w:ascii="Times New Roman" w:hAnsi="Times New Roman"/>
          <w:bCs/>
          <w:color w:val="0D0D0D" w:themeColor="text1" w:themeTint="F2"/>
          <w:sz w:val="24"/>
          <w:szCs w:val="24"/>
        </w:rPr>
        <w:t xml:space="preserve">W odniesieniu </w:t>
      </w:r>
      <w:r w:rsidR="002C1D17" w:rsidRPr="0005259E">
        <w:rPr>
          <w:rFonts w:ascii="Times New Roman" w:hAnsi="Times New Roman"/>
          <w:bCs/>
          <w:color w:val="0D0D0D" w:themeColor="text1" w:themeTint="F2"/>
          <w:sz w:val="24"/>
          <w:szCs w:val="24"/>
        </w:rPr>
        <w:t>do pracodawców</w:t>
      </w:r>
      <w:r w:rsidR="00813C2A" w:rsidRPr="0005259E">
        <w:rPr>
          <w:rFonts w:ascii="Times New Roman" w:hAnsi="Times New Roman"/>
          <w:bCs/>
          <w:color w:val="0D0D0D" w:themeColor="text1" w:themeTint="F2"/>
          <w:sz w:val="24"/>
          <w:szCs w:val="24"/>
        </w:rPr>
        <w:t xml:space="preserve"> przyjęto rozwiązanie, w świetle którego kierownik zakładu pracy lub uprawniony przez niego pracownik będą</w:t>
      </w:r>
      <w:r w:rsidR="007969A6" w:rsidRPr="0005259E">
        <w:rPr>
          <w:rFonts w:ascii="Times New Roman" w:hAnsi="Times New Roman"/>
          <w:bCs/>
          <w:color w:val="0D0D0D" w:themeColor="text1" w:themeTint="F2"/>
          <w:sz w:val="24"/>
          <w:szCs w:val="24"/>
        </w:rPr>
        <w:t xml:space="preserve"> </w:t>
      </w:r>
      <w:r w:rsidR="002C1D17" w:rsidRPr="0005259E">
        <w:rPr>
          <w:rFonts w:ascii="Times New Roman" w:hAnsi="Times New Roman"/>
          <w:bCs/>
          <w:color w:val="0D0D0D" w:themeColor="text1" w:themeTint="F2"/>
          <w:sz w:val="24"/>
          <w:szCs w:val="24"/>
        </w:rPr>
        <w:t>uprawnieni do odmowy wpuszczenia na teren zakładu pracy oso</w:t>
      </w:r>
      <w:r w:rsidR="007969A6" w:rsidRPr="0005259E">
        <w:rPr>
          <w:rFonts w:ascii="Times New Roman" w:hAnsi="Times New Roman"/>
          <w:bCs/>
          <w:color w:val="0D0D0D" w:themeColor="text1" w:themeTint="F2"/>
          <w:sz w:val="24"/>
          <w:szCs w:val="24"/>
        </w:rPr>
        <w:t xml:space="preserve">by, </w:t>
      </w:r>
      <w:r w:rsidR="0076151A" w:rsidRPr="0005259E">
        <w:rPr>
          <w:rFonts w:ascii="Times New Roman" w:hAnsi="Times New Roman"/>
          <w:bCs/>
          <w:color w:val="0D0D0D" w:themeColor="text1" w:themeTint="F2"/>
          <w:sz w:val="24"/>
          <w:szCs w:val="24"/>
        </w:rPr>
        <w:t xml:space="preserve">w stosunku do </w:t>
      </w:r>
      <w:r w:rsidR="007969A6" w:rsidRPr="0005259E">
        <w:rPr>
          <w:rFonts w:ascii="Times New Roman" w:hAnsi="Times New Roman"/>
          <w:bCs/>
          <w:color w:val="0D0D0D" w:themeColor="text1" w:themeTint="F2"/>
          <w:sz w:val="24"/>
          <w:szCs w:val="24"/>
        </w:rPr>
        <w:t>któ</w:t>
      </w:r>
      <w:r w:rsidR="0076151A" w:rsidRPr="0005259E">
        <w:rPr>
          <w:rFonts w:ascii="Times New Roman" w:hAnsi="Times New Roman"/>
          <w:bCs/>
          <w:color w:val="0D0D0D" w:themeColor="text1" w:themeTint="F2"/>
          <w:sz w:val="24"/>
          <w:szCs w:val="24"/>
        </w:rPr>
        <w:t>rej zaistni</w:t>
      </w:r>
      <w:r w:rsidR="00215B0B" w:rsidRPr="0005259E">
        <w:rPr>
          <w:rFonts w:ascii="Times New Roman" w:hAnsi="Times New Roman"/>
          <w:bCs/>
          <w:color w:val="0D0D0D" w:themeColor="text1" w:themeTint="F2"/>
          <w:sz w:val="24"/>
          <w:szCs w:val="24"/>
        </w:rPr>
        <w:t>eje uzasadnione podejrzenie, że</w:t>
      </w:r>
      <w:r w:rsidR="0076151A" w:rsidRPr="0005259E">
        <w:rPr>
          <w:rFonts w:ascii="Times New Roman" w:hAnsi="Times New Roman"/>
          <w:bCs/>
          <w:color w:val="0D0D0D" w:themeColor="text1" w:themeTint="F2"/>
          <w:sz w:val="24"/>
          <w:szCs w:val="24"/>
        </w:rPr>
        <w:t xml:space="preserve"> </w:t>
      </w:r>
      <w:r w:rsidR="007969A6" w:rsidRPr="0005259E">
        <w:rPr>
          <w:rFonts w:ascii="Times New Roman" w:hAnsi="Times New Roman"/>
          <w:bCs/>
          <w:color w:val="0D0D0D" w:themeColor="text1" w:themeTint="F2"/>
          <w:sz w:val="24"/>
          <w:szCs w:val="24"/>
        </w:rPr>
        <w:t xml:space="preserve">nie zastosowała się do zakazu wnoszenia napojów alkoholowych na teren zakładu pracy. Osoba ta będzie miała prawo żądania </w:t>
      </w:r>
      <w:r w:rsidR="00023E0E" w:rsidRPr="0005259E">
        <w:rPr>
          <w:rFonts w:ascii="Times New Roman" w:hAnsi="Times New Roman"/>
          <w:bCs/>
          <w:color w:val="0D0D0D" w:themeColor="text1" w:themeTint="F2"/>
          <w:sz w:val="24"/>
          <w:szCs w:val="24"/>
        </w:rPr>
        <w:t>przeprowadzenia przez pracodawcę kontroli, co do zasadności podejrzenia o nie zastosowaniu się do ww. zakazu.</w:t>
      </w:r>
    </w:p>
    <w:p w14:paraId="3EDC649D" w14:textId="6A3275C6" w:rsidR="007828C9" w:rsidRPr="0005259E" w:rsidRDefault="007828C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Ponadto zauważa się, że zagadnienie zasad wnoszenia alkoholu </w:t>
      </w:r>
      <w:r w:rsidR="00817F47" w:rsidRPr="0005259E">
        <w:rPr>
          <w:rFonts w:ascii="Times New Roman" w:hAnsi="Times New Roman"/>
          <w:bCs/>
          <w:color w:val="0D0D0D" w:themeColor="text1" w:themeTint="F2"/>
          <w:sz w:val="24"/>
          <w:szCs w:val="24"/>
        </w:rPr>
        <w:t>na teren</w:t>
      </w:r>
      <w:r w:rsidRPr="0005259E">
        <w:rPr>
          <w:rFonts w:ascii="Times New Roman" w:hAnsi="Times New Roman"/>
          <w:bCs/>
          <w:color w:val="0D0D0D" w:themeColor="text1" w:themeTint="F2"/>
          <w:sz w:val="24"/>
          <w:szCs w:val="24"/>
        </w:rPr>
        <w:t xml:space="preserve"> „stadionów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innych obiektów, w których odbywają się masow</w:t>
      </w:r>
      <w:r w:rsidR="008E2B7E" w:rsidRPr="0005259E">
        <w:rPr>
          <w:rFonts w:ascii="Times New Roman" w:hAnsi="Times New Roman"/>
          <w:bCs/>
          <w:color w:val="0D0D0D" w:themeColor="text1" w:themeTint="F2"/>
          <w:sz w:val="24"/>
          <w:szCs w:val="24"/>
        </w:rPr>
        <w:t>e imprezy sportowe i rozrywkowe”</w:t>
      </w:r>
      <w:r w:rsidRPr="0005259E">
        <w:rPr>
          <w:rFonts w:ascii="Times New Roman" w:hAnsi="Times New Roman"/>
          <w:bCs/>
          <w:color w:val="0D0D0D" w:themeColor="text1" w:themeTint="F2"/>
          <w:sz w:val="24"/>
          <w:szCs w:val="24"/>
        </w:rPr>
        <w:t xml:space="preserve">, regulują przepisy ustawy z dnia 20 marca 2009 r. </w:t>
      </w:r>
      <w:r w:rsidR="003A61AF">
        <w:rPr>
          <w:rFonts w:ascii="Times New Roman" w:hAnsi="Times New Roman"/>
          <w:bCs/>
          <w:color w:val="0D0D0D" w:themeColor="text1" w:themeTint="F2"/>
          <w:sz w:val="24"/>
          <w:szCs w:val="24"/>
        </w:rPr>
        <w:t xml:space="preserve">o </w:t>
      </w:r>
      <w:r w:rsidRPr="0005259E">
        <w:rPr>
          <w:rFonts w:ascii="Times New Roman" w:hAnsi="Times New Roman"/>
          <w:bCs/>
          <w:iCs/>
          <w:color w:val="0D0D0D" w:themeColor="text1" w:themeTint="F2"/>
          <w:sz w:val="24"/>
          <w:szCs w:val="24"/>
        </w:rPr>
        <w:t>bezpieczeństwie imprez masowych</w:t>
      </w:r>
      <w:r w:rsidR="00DF2047" w:rsidRPr="0005259E">
        <w:rPr>
          <w:rFonts w:ascii="Times New Roman" w:hAnsi="Times New Roman"/>
          <w:bCs/>
          <w:color w:val="0D0D0D" w:themeColor="text1" w:themeTint="F2"/>
          <w:sz w:val="24"/>
          <w:szCs w:val="24"/>
        </w:rPr>
        <w:t xml:space="preserve"> (Dz. U. z 2017</w:t>
      </w:r>
      <w:r w:rsidRPr="0005259E">
        <w:rPr>
          <w:rFonts w:ascii="Times New Roman" w:hAnsi="Times New Roman"/>
          <w:bCs/>
          <w:color w:val="0D0D0D" w:themeColor="text1" w:themeTint="F2"/>
          <w:sz w:val="24"/>
          <w:szCs w:val="24"/>
        </w:rPr>
        <w:t xml:space="preserve"> r. poz.</w:t>
      </w:r>
      <w:r w:rsidR="00DF2047" w:rsidRPr="0005259E">
        <w:rPr>
          <w:rFonts w:ascii="Times New Roman" w:hAnsi="Times New Roman"/>
          <w:bCs/>
          <w:color w:val="0D0D0D" w:themeColor="text1" w:themeTint="F2"/>
          <w:sz w:val="24"/>
          <w:szCs w:val="24"/>
        </w:rPr>
        <w:t xml:space="preserve"> 1160</w:t>
      </w:r>
      <w:r w:rsidRPr="0005259E">
        <w:rPr>
          <w:rFonts w:ascii="Times New Roman" w:hAnsi="Times New Roman"/>
          <w:bCs/>
          <w:color w:val="0D0D0D" w:themeColor="text1" w:themeTint="F2"/>
          <w:sz w:val="24"/>
          <w:szCs w:val="24"/>
        </w:rPr>
        <w:t xml:space="preserve">). W szczególności art. 8 ust. 2 </w:t>
      </w:r>
      <w:r w:rsidR="00817F47" w:rsidRPr="0005259E">
        <w:rPr>
          <w:rFonts w:ascii="Times New Roman" w:hAnsi="Times New Roman"/>
          <w:bCs/>
          <w:color w:val="0D0D0D" w:themeColor="text1" w:themeTint="F2"/>
          <w:sz w:val="24"/>
          <w:szCs w:val="24"/>
        </w:rPr>
        <w:t xml:space="preserve">tej </w:t>
      </w:r>
      <w:r w:rsidRPr="0005259E">
        <w:rPr>
          <w:rFonts w:ascii="Times New Roman" w:hAnsi="Times New Roman"/>
          <w:bCs/>
          <w:color w:val="0D0D0D" w:themeColor="text1" w:themeTint="F2"/>
          <w:sz w:val="24"/>
          <w:szCs w:val="24"/>
        </w:rPr>
        <w:t xml:space="preserve">ustawy zabrania wnoszenia na imprezę masową i posiadania przez osoby w niej uczestniczące napojów alkoholowych, z zastrzeżeniem art. 8a </w:t>
      </w:r>
      <w:r w:rsidR="00BC0650" w:rsidRPr="0005259E">
        <w:rPr>
          <w:rFonts w:ascii="Times New Roman" w:hAnsi="Times New Roman"/>
          <w:bCs/>
          <w:color w:val="0D0D0D" w:themeColor="text1" w:themeTint="F2"/>
          <w:sz w:val="24"/>
          <w:szCs w:val="24"/>
        </w:rPr>
        <w:t>–</w:t>
      </w:r>
      <w:r w:rsidRPr="0005259E">
        <w:rPr>
          <w:rFonts w:ascii="Times New Roman" w:hAnsi="Times New Roman"/>
          <w:bCs/>
          <w:color w:val="0D0D0D" w:themeColor="text1" w:themeTint="F2"/>
          <w:sz w:val="24"/>
          <w:szCs w:val="24"/>
        </w:rPr>
        <w:t xml:space="preserve"> artykuł ten zezwala na sprzedaż, podawanie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spożywanie napojów alkoholowych zawierających nie więcej niż 3,5% alkoholu na imprezie masowej (z wyłączeniem imprezy masowej podwyższonego ryzyka)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reguluje, że może się to odbywać wyłącznie w wyznaczonych miejscach, przy czym sprzedaż i podawanie napojów alkoholowych mogą być prowadzone wyłącznie przez podmioty posiadające zezwolenie. Ponadto przepis stanowi, że niedozwolona jest sprzedaż napojów alkoholowych w twardych opakowaniach, w szczególności wykonanych ze szkła, metalu lub tworzyw sztucznych, które wykorzystane niezgodnie </w:t>
      </w:r>
      <w:r w:rsidRPr="0005259E">
        <w:rPr>
          <w:rFonts w:ascii="Times New Roman" w:hAnsi="Times New Roman"/>
          <w:bCs/>
          <w:color w:val="0D0D0D" w:themeColor="text1" w:themeTint="F2"/>
          <w:sz w:val="24"/>
          <w:szCs w:val="24"/>
        </w:rPr>
        <w:lastRenderedPageBreak/>
        <w:t>z ich przeznaczeniem mogą stanowić zagrożenie dla życia lub zdrowia ludzkiego.</w:t>
      </w:r>
    </w:p>
    <w:p w14:paraId="24570097" w14:textId="3C9BBE60" w:rsidR="007828C9" w:rsidRPr="0005259E" w:rsidRDefault="007828C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Jednocześnie art. 6 ust. 3 ww. ustawy nakłada na organizatora imprezy masowej obowiązek udostępnienia osobom uczestniczącym w imprezie regulaminu obiektu (terenu) oraz opracowania </w:t>
      </w:r>
      <w:r w:rsidR="0009203D" w:rsidRPr="0005259E">
        <w:rPr>
          <w:rFonts w:ascii="Times New Roman" w:hAnsi="Times New Roman"/>
          <w:bCs/>
          <w:color w:val="0D0D0D" w:themeColor="text1" w:themeTint="F2"/>
          <w:sz w:val="24"/>
          <w:szCs w:val="24"/>
        </w:rPr>
        <w:t xml:space="preserve">i </w:t>
      </w:r>
      <w:r w:rsidRPr="0005259E">
        <w:rPr>
          <w:rFonts w:ascii="Times New Roman" w:hAnsi="Times New Roman"/>
          <w:bCs/>
          <w:color w:val="0D0D0D" w:themeColor="text1" w:themeTint="F2"/>
          <w:sz w:val="24"/>
          <w:szCs w:val="24"/>
        </w:rPr>
        <w:t>udostępnienia tym osobom regulaminu imprezy masowej, zawierającego warunki uczestnictwa i zasady zachowania się osób na niej obecnych.</w:t>
      </w:r>
    </w:p>
    <w:p w14:paraId="212AB86C" w14:textId="593F6FE5" w:rsidR="00345A62" w:rsidRPr="0005259E" w:rsidRDefault="00345A62"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Zagadnienie wnoszenia napojów alkoholowych na teren obiektów zajmowanych przez organy wojskowe, a także w rejon obiektów koszarowych i zakwaterowania przejściowego jednostek wojskowych w pełni reguluje art. 14 ust.</w:t>
      </w:r>
      <w:r w:rsidR="00BC3154" w:rsidRP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 xml:space="preserve">1 pkt 6. Natomiast regulacja w art. 16 odnosiła się przede wszystkim do żołnierzy służby zasadniczej. </w:t>
      </w:r>
      <w:r w:rsidR="003A61AF">
        <w:rPr>
          <w:rFonts w:ascii="Times New Roman" w:hAnsi="Times New Roman"/>
          <w:bCs/>
          <w:color w:val="0D0D0D" w:themeColor="text1" w:themeTint="F2"/>
          <w:sz w:val="24"/>
          <w:szCs w:val="24"/>
        </w:rPr>
        <w:t>O</w:t>
      </w:r>
      <w:r w:rsidRPr="0005259E">
        <w:rPr>
          <w:rFonts w:ascii="Times New Roman" w:hAnsi="Times New Roman"/>
          <w:bCs/>
          <w:color w:val="0D0D0D" w:themeColor="text1" w:themeTint="F2"/>
          <w:sz w:val="24"/>
          <w:szCs w:val="24"/>
        </w:rPr>
        <w:t>becn</w:t>
      </w:r>
      <w:r w:rsidR="003A61AF">
        <w:rPr>
          <w:rFonts w:ascii="Times New Roman" w:hAnsi="Times New Roman"/>
          <w:bCs/>
          <w:color w:val="0D0D0D" w:themeColor="text1" w:themeTint="F2"/>
          <w:sz w:val="24"/>
          <w:szCs w:val="24"/>
        </w:rPr>
        <w:t>i</w:t>
      </w:r>
      <w:r w:rsidRPr="0005259E">
        <w:rPr>
          <w:rFonts w:ascii="Times New Roman" w:hAnsi="Times New Roman"/>
          <w:bCs/>
          <w:color w:val="0D0D0D" w:themeColor="text1" w:themeTint="F2"/>
          <w:sz w:val="24"/>
          <w:szCs w:val="24"/>
        </w:rPr>
        <w:t>e w Siłach Zbrojnych Rzeczypospolitej Polskiej służbę wojskową pełnią jedynie żołnierze służby zawodowej nie uważa się za zasadne utrzymywania ww. regulacj</w:t>
      </w:r>
      <w:r w:rsidR="00253848" w:rsidRPr="0005259E">
        <w:rPr>
          <w:rFonts w:ascii="Times New Roman" w:hAnsi="Times New Roman"/>
          <w:bCs/>
          <w:color w:val="0D0D0D" w:themeColor="text1" w:themeTint="F2"/>
          <w:sz w:val="24"/>
          <w:szCs w:val="24"/>
        </w:rPr>
        <w:t xml:space="preserve">i, </w:t>
      </w:r>
      <w:r w:rsidR="003A61AF" w:rsidRPr="0005259E">
        <w:rPr>
          <w:rFonts w:ascii="Times New Roman" w:hAnsi="Times New Roman"/>
          <w:bCs/>
          <w:color w:val="0D0D0D" w:themeColor="text1" w:themeTint="F2"/>
          <w:sz w:val="24"/>
          <w:szCs w:val="24"/>
        </w:rPr>
        <w:t>w</w:t>
      </w:r>
      <w:r w:rsidR="003A61AF">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tym upoważnienia</w:t>
      </w:r>
      <w:r w:rsidR="00E30264" w:rsidRPr="0005259E">
        <w:rPr>
          <w:rFonts w:ascii="Times New Roman" w:hAnsi="Times New Roman"/>
          <w:bCs/>
          <w:color w:val="0D0D0D" w:themeColor="text1" w:themeTint="F2"/>
          <w:sz w:val="24"/>
          <w:szCs w:val="24"/>
        </w:rPr>
        <w:t xml:space="preserve"> do wydania aktu wykonawczego. </w:t>
      </w:r>
      <w:r w:rsidRPr="0005259E">
        <w:rPr>
          <w:rFonts w:ascii="Times New Roman" w:hAnsi="Times New Roman"/>
          <w:bCs/>
          <w:color w:val="0D0D0D" w:themeColor="text1" w:themeTint="F2"/>
          <w:sz w:val="24"/>
          <w:szCs w:val="24"/>
        </w:rPr>
        <w:t>Niezależnie o</w:t>
      </w:r>
      <w:r w:rsidR="00E30264" w:rsidRPr="0005259E">
        <w:rPr>
          <w:rFonts w:ascii="Times New Roman" w:hAnsi="Times New Roman"/>
          <w:bCs/>
          <w:color w:val="0D0D0D" w:themeColor="text1" w:themeTint="F2"/>
          <w:sz w:val="24"/>
          <w:szCs w:val="24"/>
        </w:rPr>
        <w:t xml:space="preserve">d powyższego należy wskazać, że </w:t>
      </w:r>
      <w:r w:rsidRPr="0005259E">
        <w:rPr>
          <w:rFonts w:ascii="Times New Roman" w:hAnsi="Times New Roman"/>
          <w:bCs/>
          <w:color w:val="0D0D0D" w:themeColor="text1" w:themeTint="F2"/>
          <w:sz w:val="24"/>
          <w:szCs w:val="24"/>
        </w:rPr>
        <w:t xml:space="preserve">rozwiązania dotyczące </w:t>
      </w:r>
      <w:r w:rsidR="00BC3154" w:rsidRPr="0005259E">
        <w:rPr>
          <w:rFonts w:ascii="Times New Roman" w:hAnsi="Times New Roman"/>
          <w:bCs/>
          <w:color w:val="0D0D0D" w:themeColor="text1" w:themeTint="F2"/>
          <w:sz w:val="24"/>
          <w:szCs w:val="24"/>
        </w:rPr>
        <w:t xml:space="preserve">wyżej opisanego </w:t>
      </w:r>
      <w:r w:rsidRPr="0005259E">
        <w:rPr>
          <w:rFonts w:ascii="Times New Roman" w:hAnsi="Times New Roman"/>
          <w:bCs/>
          <w:color w:val="0D0D0D" w:themeColor="text1" w:themeTint="F2"/>
          <w:sz w:val="24"/>
          <w:szCs w:val="24"/>
        </w:rPr>
        <w:t xml:space="preserve">zagadnienia </w:t>
      </w:r>
      <w:r w:rsidR="00E30264" w:rsidRPr="0005259E">
        <w:rPr>
          <w:rFonts w:ascii="Times New Roman" w:hAnsi="Times New Roman"/>
          <w:bCs/>
          <w:color w:val="0D0D0D" w:themeColor="text1" w:themeTint="F2"/>
          <w:sz w:val="24"/>
          <w:szCs w:val="24"/>
        </w:rPr>
        <w:t>znajdują uregulowanie w R</w:t>
      </w:r>
      <w:r w:rsidRPr="0005259E">
        <w:rPr>
          <w:rFonts w:ascii="Times New Roman" w:hAnsi="Times New Roman"/>
          <w:bCs/>
          <w:color w:val="0D0D0D" w:themeColor="text1" w:themeTint="F2"/>
          <w:sz w:val="24"/>
          <w:szCs w:val="24"/>
        </w:rPr>
        <w:t>egulam</w:t>
      </w:r>
      <w:r w:rsidR="00E30264" w:rsidRPr="0005259E">
        <w:rPr>
          <w:rFonts w:ascii="Times New Roman" w:hAnsi="Times New Roman"/>
          <w:bCs/>
          <w:color w:val="0D0D0D" w:themeColor="text1" w:themeTint="F2"/>
          <w:sz w:val="24"/>
          <w:szCs w:val="24"/>
        </w:rPr>
        <w:t>inie Ogólnym Sił Zbrojnych</w:t>
      </w:r>
      <w:r w:rsidRPr="0005259E">
        <w:rPr>
          <w:rFonts w:ascii="Times New Roman" w:hAnsi="Times New Roman"/>
          <w:bCs/>
          <w:color w:val="0D0D0D" w:themeColor="text1" w:themeTint="F2"/>
          <w:sz w:val="24"/>
          <w:szCs w:val="24"/>
        </w:rPr>
        <w:t xml:space="preserve"> Rzeczypo</w:t>
      </w:r>
      <w:r w:rsidR="00E30264" w:rsidRPr="0005259E">
        <w:rPr>
          <w:rFonts w:ascii="Times New Roman" w:hAnsi="Times New Roman"/>
          <w:bCs/>
          <w:color w:val="0D0D0D" w:themeColor="text1" w:themeTint="F2"/>
          <w:sz w:val="24"/>
          <w:szCs w:val="24"/>
        </w:rPr>
        <w:t>spolitej Polskiej, wprowadzonym</w:t>
      </w:r>
      <w:r w:rsidRPr="0005259E">
        <w:rPr>
          <w:rFonts w:ascii="Times New Roman" w:hAnsi="Times New Roman"/>
          <w:bCs/>
          <w:color w:val="0D0D0D" w:themeColor="text1" w:themeTint="F2"/>
          <w:sz w:val="24"/>
          <w:szCs w:val="24"/>
        </w:rPr>
        <w:t xml:space="preserve"> decyzją nr 445/MON Ministra Obrony Narodowej z dnia 30 grudnia 2013 r. (Dz. Urz. Min. Obr. Nar. poz. 398).</w:t>
      </w:r>
      <w:r w:rsidR="002C1D17" w:rsidRPr="0005259E">
        <w:rPr>
          <w:rFonts w:ascii="Times New Roman" w:hAnsi="Times New Roman"/>
          <w:bCs/>
          <w:color w:val="0D0D0D" w:themeColor="text1" w:themeTint="F2"/>
          <w:sz w:val="24"/>
          <w:szCs w:val="24"/>
        </w:rPr>
        <w:t xml:space="preserve"> </w:t>
      </w:r>
    </w:p>
    <w:p w14:paraId="4B88FDA7" w14:textId="37AC640A" w:rsidR="002033C2" w:rsidRPr="0005259E" w:rsidRDefault="00F82C77"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Propozycja zmiany </w:t>
      </w:r>
      <w:r w:rsidR="00D9240B" w:rsidRPr="0005259E">
        <w:rPr>
          <w:rFonts w:ascii="Times New Roman" w:hAnsi="Times New Roman"/>
          <w:bCs/>
          <w:color w:val="0D0D0D" w:themeColor="text1" w:themeTint="F2"/>
          <w:sz w:val="24"/>
          <w:szCs w:val="24"/>
        </w:rPr>
        <w:t xml:space="preserve">w </w:t>
      </w:r>
      <w:r w:rsidRPr="0005259E">
        <w:rPr>
          <w:rFonts w:ascii="Times New Roman" w:hAnsi="Times New Roman"/>
          <w:bCs/>
          <w:color w:val="0D0D0D" w:themeColor="text1" w:themeTint="F2"/>
          <w:sz w:val="24"/>
          <w:szCs w:val="24"/>
        </w:rPr>
        <w:t xml:space="preserve">art. 47 ust. 2 </w:t>
      </w:r>
      <w:r w:rsidR="00D9240B" w:rsidRPr="0005259E">
        <w:rPr>
          <w:rFonts w:ascii="Times New Roman" w:hAnsi="Times New Roman"/>
          <w:bCs/>
          <w:color w:val="0D0D0D" w:themeColor="text1" w:themeTint="F2"/>
          <w:sz w:val="24"/>
          <w:szCs w:val="24"/>
        </w:rPr>
        <w:t>nadaje nowe brzmienie upoważnieniu do wydania aktu wykonawczego</w:t>
      </w:r>
      <w:r w:rsidR="00215B0B" w:rsidRPr="0005259E">
        <w:rPr>
          <w:rFonts w:ascii="Times New Roman" w:hAnsi="Times New Roman"/>
          <w:bCs/>
          <w:color w:val="0D0D0D" w:themeColor="text1" w:themeTint="F2"/>
          <w:sz w:val="24"/>
          <w:szCs w:val="24"/>
        </w:rPr>
        <w:t xml:space="preserve">, </w:t>
      </w:r>
      <w:r w:rsidR="00B745D0" w:rsidRPr="0005259E">
        <w:rPr>
          <w:rFonts w:ascii="Times New Roman" w:hAnsi="Times New Roman"/>
          <w:bCs/>
          <w:color w:val="0D0D0D" w:themeColor="text1" w:themeTint="F2"/>
          <w:sz w:val="24"/>
          <w:szCs w:val="24"/>
        </w:rPr>
        <w:t>co wydaje się zasadne z uwagi na zakres spraw przekazanych w</w:t>
      </w:r>
      <w:r w:rsidR="009B2220">
        <w:rPr>
          <w:rFonts w:ascii="Times New Roman" w:hAnsi="Times New Roman"/>
          <w:bCs/>
          <w:color w:val="0D0D0D" w:themeColor="text1" w:themeTint="F2"/>
          <w:sz w:val="24"/>
          <w:szCs w:val="24"/>
        </w:rPr>
        <w:t> </w:t>
      </w:r>
      <w:r w:rsidR="00B745D0" w:rsidRPr="0005259E">
        <w:rPr>
          <w:rFonts w:ascii="Times New Roman" w:hAnsi="Times New Roman"/>
          <w:bCs/>
          <w:color w:val="0D0D0D" w:themeColor="text1" w:themeTint="F2"/>
          <w:sz w:val="24"/>
          <w:szCs w:val="24"/>
        </w:rPr>
        <w:t>nim do uregulowania</w:t>
      </w:r>
      <w:r w:rsidR="001D16ED" w:rsidRPr="0005259E">
        <w:rPr>
          <w:rFonts w:ascii="Times New Roman" w:hAnsi="Times New Roman"/>
          <w:bCs/>
          <w:color w:val="0D0D0D" w:themeColor="text1" w:themeTint="F2"/>
          <w:sz w:val="24"/>
          <w:szCs w:val="24"/>
        </w:rPr>
        <w:t>.</w:t>
      </w:r>
      <w:r w:rsidR="00B745D0" w:rsidRPr="0005259E">
        <w:rPr>
          <w:rFonts w:ascii="Times New Roman" w:hAnsi="Times New Roman"/>
          <w:bCs/>
          <w:color w:val="0D0D0D" w:themeColor="text1" w:themeTint="F2"/>
          <w:sz w:val="24"/>
          <w:szCs w:val="24"/>
        </w:rPr>
        <w:t xml:space="preserve"> </w:t>
      </w:r>
      <w:r w:rsidR="001D16ED" w:rsidRPr="0005259E">
        <w:rPr>
          <w:rFonts w:ascii="Times New Roman" w:hAnsi="Times New Roman"/>
          <w:bCs/>
          <w:color w:val="0D0D0D" w:themeColor="text1" w:themeTint="F2"/>
          <w:sz w:val="24"/>
          <w:szCs w:val="24"/>
        </w:rPr>
        <w:t xml:space="preserve">Ponadto upoważnienie zostało uzupełnione o </w:t>
      </w:r>
      <w:r w:rsidR="00D9240B" w:rsidRPr="0005259E">
        <w:rPr>
          <w:rFonts w:ascii="Times New Roman" w:hAnsi="Times New Roman"/>
          <w:bCs/>
          <w:color w:val="0D0D0D" w:themeColor="text1" w:themeTint="F2"/>
          <w:sz w:val="24"/>
          <w:szCs w:val="24"/>
        </w:rPr>
        <w:t>wytyczn</w:t>
      </w:r>
      <w:r w:rsidR="004C55BD" w:rsidRPr="0005259E">
        <w:rPr>
          <w:rFonts w:ascii="Times New Roman" w:hAnsi="Times New Roman"/>
          <w:bCs/>
          <w:color w:val="0D0D0D" w:themeColor="text1" w:themeTint="F2"/>
          <w:sz w:val="24"/>
          <w:szCs w:val="24"/>
        </w:rPr>
        <w:t>e</w:t>
      </w:r>
      <w:r w:rsidR="00B745D0" w:rsidRPr="0005259E">
        <w:rPr>
          <w:rFonts w:ascii="Times New Roman" w:hAnsi="Times New Roman"/>
          <w:bCs/>
          <w:color w:val="0D0D0D" w:themeColor="text1" w:themeTint="F2"/>
          <w:sz w:val="24"/>
          <w:szCs w:val="24"/>
        </w:rPr>
        <w:t>,</w:t>
      </w:r>
      <w:r w:rsidR="00D9240B" w:rsidRPr="0005259E">
        <w:rPr>
          <w:rFonts w:ascii="Times New Roman" w:hAnsi="Times New Roman"/>
          <w:bCs/>
          <w:color w:val="0D0D0D" w:themeColor="text1" w:themeTint="F2"/>
          <w:sz w:val="24"/>
          <w:szCs w:val="24"/>
        </w:rPr>
        <w:t xml:space="preserve"> co odpowiada wzorcowi konstytucyjnemu określonemu w art. 92 ust. 1 Konstytucji RP.</w:t>
      </w:r>
      <w:r w:rsidR="00C771DF" w:rsidRPr="0005259E">
        <w:rPr>
          <w:rFonts w:ascii="Times New Roman" w:hAnsi="Times New Roman"/>
          <w:bCs/>
          <w:color w:val="0D0D0D" w:themeColor="text1" w:themeTint="F2"/>
          <w:sz w:val="24"/>
          <w:szCs w:val="24"/>
        </w:rPr>
        <w:t xml:space="preserve"> N</w:t>
      </w:r>
      <w:r w:rsidR="00064D22" w:rsidRPr="0005259E">
        <w:rPr>
          <w:rFonts w:ascii="Times New Roman" w:hAnsi="Times New Roman"/>
          <w:bCs/>
          <w:color w:val="0D0D0D" w:themeColor="text1" w:themeTint="F2"/>
          <w:sz w:val="24"/>
          <w:szCs w:val="24"/>
        </w:rPr>
        <w:t xml:space="preserve">owelizacja ww. przepisu uwzględnia również fakt, że </w:t>
      </w:r>
      <w:r w:rsidR="00962736" w:rsidRPr="0005259E">
        <w:rPr>
          <w:rFonts w:ascii="Times New Roman" w:hAnsi="Times New Roman"/>
          <w:bCs/>
          <w:color w:val="0D0D0D" w:themeColor="text1" w:themeTint="F2"/>
          <w:sz w:val="24"/>
          <w:szCs w:val="24"/>
        </w:rPr>
        <w:t>ust</w:t>
      </w:r>
      <w:r w:rsidR="00064D22" w:rsidRPr="0005259E">
        <w:rPr>
          <w:rFonts w:ascii="Times New Roman" w:hAnsi="Times New Roman"/>
          <w:bCs/>
          <w:color w:val="0D0D0D" w:themeColor="text1" w:themeTint="F2"/>
          <w:sz w:val="24"/>
          <w:szCs w:val="24"/>
        </w:rPr>
        <w:t>awa</w:t>
      </w:r>
      <w:r w:rsidR="00962736" w:rsidRPr="0005259E">
        <w:rPr>
          <w:rFonts w:ascii="Times New Roman" w:hAnsi="Times New Roman"/>
          <w:bCs/>
          <w:color w:val="0D0D0D" w:themeColor="text1" w:themeTint="F2"/>
          <w:sz w:val="24"/>
          <w:szCs w:val="24"/>
        </w:rPr>
        <w:t xml:space="preserve"> z dnia 20 czerwca 1997</w:t>
      </w:r>
      <w:r w:rsidR="009B2220">
        <w:rPr>
          <w:rFonts w:ascii="Times New Roman" w:hAnsi="Times New Roman"/>
          <w:bCs/>
          <w:color w:val="0D0D0D" w:themeColor="text1" w:themeTint="F2"/>
          <w:sz w:val="24"/>
          <w:szCs w:val="24"/>
        </w:rPr>
        <w:t> </w:t>
      </w:r>
      <w:r w:rsidR="00962736" w:rsidRPr="0005259E">
        <w:rPr>
          <w:rFonts w:ascii="Times New Roman" w:hAnsi="Times New Roman"/>
          <w:bCs/>
          <w:color w:val="0D0D0D" w:themeColor="text1" w:themeTint="F2"/>
          <w:sz w:val="24"/>
          <w:szCs w:val="24"/>
        </w:rPr>
        <w:t>r. –</w:t>
      </w:r>
      <w:r w:rsidR="00064D22" w:rsidRPr="0005259E">
        <w:rPr>
          <w:rFonts w:ascii="Times New Roman" w:hAnsi="Times New Roman"/>
          <w:bCs/>
          <w:color w:val="0D0D0D" w:themeColor="text1" w:themeTint="F2"/>
          <w:sz w:val="24"/>
          <w:szCs w:val="24"/>
        </w:rPr>
        <w:t xml:space="preserve"> </w:t>
      </w:r>
      <w:r w:rsidR="00247E1C" w:rsidRPr="0005259E">
        <w:rPr>
          <w:rFonts w:ascii="Times New Roman" w:hAnsi="Times New Roman"/>
          <w:bCs/>
          <w:color w:val="0D0D0D" w:themeColor="text1" w:themeTint="F2"/>
          <w:sz w:val="24"/>
          <w:szCs w:val="24"/>
        </w:rPr>
        <w:t>Prawo o ruchu drogowym (Dz.</w:t>
      </w:r>
      <w:r w:rsidR="0005259E" w:rsidRPr="0005259E">
        <w:rPr>
          <w:rFonts w:ascii="Times New Roman" w:hAnsi="Times New Roman"/>
          <w:bCs/>
          <w:color w:val="0D0D0D" w:themeColor="text1" w:themeTint="F2"/>
          <w:sz w:val="24"/>
          <w:szCs w:val="24"/>
        </w:rPr>
        <w:t xml:space="preserve"> </w:t>
      </w:r>
      <w:r w:rsidR="00962736" w:rsidRPr="0005259E">
        <w:rPr>
          <w:rFonts w:ascii="Times New Roman" w:hAnsi="Times New Roman"/>
          <w:bCs/>
          <w:color w:val="0D0D0D" w:themeColor="text1" w:themeTint="F2"/>
          <w:sz w:val="24"/>
          <w:szCs w:val="24"/>
        </w:rPr>
        <w:t>U. z 2017 r. poz. 12</w:t>
      </w:r>
      <w:r w:rsidR="003A61AF">
        <w:rPr>
          <w:rFonts w:ascii="Times New Roman" w:hAnsi="Times New Roman"/>
          <w:bCs/>
          <w:color w:val="0D0D0D" w:themeColor="text1" w:themeTint="F2"/>
          <w:sz w:val="24"/>
          <w:szCs w:val="24"/>
        </w:rPr>
        <w:t>60</w:t>
      </w:r>
      <w:r w:rsidR="00962736" w:rsidRPr="0005259E">
        <w:rPr>
          <w:rFonts w:ascii="Times New Roman" w:hAnsi="Times New Roman"/>
          <w:bCs/>
          <w:color w:val="0D0D0D" w:themeColor="text1" w:themeTint="F2"/>
          <w:sz w:val="24"/>
          <w:szCs w:val="24"/>
        </w:rPr>
        <w:t>,</w:t>
      </w:r>
      <w:r w:rsidR="00064D22" w:rsidRPr="0005259E">
        <w:rPr>
          <w:rFonts w:ascii="Times New Roman" w:hAnsi="Times New Roman"/>
          <w:bCs/>
          <w:color w:val="0D0D0D" w:themeColor="text1" w:themeTint="F2"/>
          <w:sz w:val="24"/>
          <w:szCs w:val="24"/>
        </w:rPr>
        <w:t>)</w:t>
      </w:r>
      <w:r w:rsidR="00541314" w:rsidRPr="0005259E">
        <w:rPr>
          <w:rFonts w:ascii="Times New Roman" w:hAnsi="Times New Roman"/>
          <w:bCs/>
          <w:color w:val="0D0D0D" w:themeColor="text1" w:themeTint="F2"/>
          <w:sz w:val="24"/>
          <w:szCs w:val="24"/>
        </w:rPr>
        <w:t xml:space="preserve"> </w:t>
      </w:r>
      <w:r w:rsidR="00064D22" w:rsidRPr="0005259E">
        <w:rPr>
          <w:rFonts w:ascii="Times New Roman" w:hAnsi="Times New Roman"/>
          <w:bCs/>
          <w:color w:val="0D0D0D" w:themeColor="text1" w:themeTint="F2"/>
          <w:sz w:val="24"/>
          <w:szCs w:val="24"/>
        </w:rPr>
        <w:t>odsyła w</w:t>
      </w:r>
      <w:r w:rsidR="009B2220">
        <w:rPr>
          <w:rFonts w:ascii="Times New Roman" w:hAnsi="Times New Roman"/>
          <w:bCs/>
          <w:color w:val="0D0D0D" w:themeColor="text1" w:themeTint="F2"/>
          <w:sz w:val="24"/>
          <w:szCs w:val="24"/>
        </w:rPr>
        <w:t> </w:t>
      </w:r>
      <w:r w:rsidR="00064D22" w:rsidRPr="0005259E">
        <w:rPr>
          <w:rFonts w:ascii="Times New Roman" w:hAnsi="Times New Roman"/>
          <w:bCs/>
          <w:color w:val="0D0D0D" w:themeColor="text1" w:themeTint="F2"/>
          <w:sz w:val="24"/>
          <w:szCs w:val="24"/>
        </w:rPr>
        <w:t xml:space="preserve">zakresie warunków i sposobu przeprowadzania badań na ustalenie zawartości alkoholu </w:t>
      </w:r>
      <w:r w:rsidR="005B6127" w:rsidRPr="0005259E">
        <w:rPr>
          <w:rFonts w:ascii="Times New Roman" w:hAnsi="Times New Roman"/>
          <w:bCs/>
          <w:color w:val="0D0D0D" w:themeColor="text1" w:themeTint="F2"/>
          <w:sz w:val="24"/>
          <w:szCs w:val="24"/>
        </w:rPr>
        <w:t>w</w:t>
      </w:r>
      <w:r w:rsidR="005B6127">
        <w:rPr>
          <w:rFonts w:ascii="Times New Roman" w:hAnsi="Times New Roman"/>
          <w:bCs/>
          <w:color w:val="0D0D0D" w:themeColor="text1" w:themeTint="F2"/>
          <w:sz w:val="24"/>
          <w:szCs w:val="24"/>
        </w:rPr>
        <w:t> </w:t>
      </w:r>
      <w:r w:rsidR="00064D22" w:rsidRPr="0005259E">
        <w:rPr>
          <w:rFonts w:ascii="Times New Roman" w:hAnsi="Times New Roman"/>
          <w:bCs/>
          <w:color w:val="0D0D0D" w:themeColor="text1" w:themeTint="F2"/>
          <w:sz w:val="24"/>
          <w:szCs w:val="24"/>
        </w:rPr>
        <w:t xml:space="preserve">organizmie w </w:t>
      </w:r>
      <w:r w:rsidR="00215B0B" w:rsidRPr="0005259E">
        <w:rPr>
          <w:rFonts w:ascii="Times New Roman" w:hAnsi="Times New Roman"/>
          <w:bCs/>
          <w:color w:val="0D0D0D" w:themeColor="text1" w:themeTint="F2"/>
          <w:sz w:val="24"/>
          <w:szCs w:val="24"/>
        </w:rPr>
        <w:t>okolicznościach, o których mowa</w:t>
      </w:r>
      <w:r w:rsidR="00247E1C" w:rsidRPr="0005259E">
        <w:rPr>
          <w:rFonts w:ascii="Times New Roman" w:hAnsi="Times New Roman"/>
          <w:bCs/>
          <w:color w:val="0D0D0D" w:themeColor="text1" w:themeTint="F2"/>
          <w:sz w:val="24"/>
          <w:szCs w:val="24"/>
        </w:rPr>
        <w:t xml:space="preserve"> w</w:t>
      </w:r>
      <w:r w:rsidR="0005259E" w:rsidRPr="0005259E">
        <w:rPr>
          <w:rFonts w:ascii="Times New Roman" w:hAnsi="Times New Roman"/>
          <w:bCs/>
          <w:color w:val="0D0D0D" w:themeColor="text1" w:themeTint="F2"/>
          <w:sz w:val="24"/>
          <w:szCs w:val="24"/>
        </w:rPr>
        <w:t xml:space="preserve"> </w:t>
      </w:r>
      <w:r w:rsidR="00064D22" w:rsidRPr="0005259E">
        <w:rPr>
          <w:rFonts w:ascii="Times New Roman" w:hAnsi="Times New Roman"/>
          <w:bCs/>
          <w:color w:val="0D0D0D" w:themeColor="text1" w:themeTint="F2"/>
          <w:sz w:val="24"/>
          <w:szCs w:val="24"/>
        </w:rPr>
        <w:t xml:space="preserve">tej ustawie, do przepisów ustawy </w:t>
      </w:r>
      <w:r w:rsidR="005B6127" w:rsidRPr="0005259E">
        <w:rPr>
          <w:rFonts w:ascii="Times New Roman" w:hAnsi="Times New Roman"/>
          <w:bCs/>
          <w:color w:val="0D0D0D" w:themeColor="text1" w:themeTint="F2"/>
          <w:sz w:val="24"/>
          <w:szCs w:val="24"/>
        </w:rPr>
        <w:t>z</w:t>
      </w:r>
      <w:r w:rsidR="005B6127">
        <w:rPr>
          <w:rFonts w:ascii="Times New Roman" w:hAnsi="Times New Roman"/>
          <w:bCs/>
          <w:color w:val="0D0D0D" w:themeColor="text1" w:themeTint="F2"/>
          <w:sz w:val="24"/>
          <w:szCs w:val="24"/>
        </w:rPr>
        <w:t> </w:t>
      </w:r>
      <w:r w:rsidR="00064D22" w:rsidRPr="0005259E">
        <w:rPr>
          <w:rFonts w:ascii="Times New Roman" w:hAnsi="Times New Roman"/>
          <w:bCs/>
          <w:color w:val="0D0D0D" w:themeColor="text1" w:themeTint="F2"/>
          <w:sz w:val="24"/>
          <w:szCs w:val="24"/>
        </w:rPr>
        <w:t>dnia 26 października 1982</w:t>
      </w:r>
      <w:r w:rsidR="00247E1C" w:rsidRPr="0005259E">
        <w:rPr>
          <w:rFonts w:ascii="Times New Roman" w:hAnsi="Times New Roman"/>
          <w:bCs/>
          <w:color w:val="0D0D0D" w:themeColor="text1" w:themeTint="F2"/>
          <w:sz w:val="24"/>
          <w:szCs w:val="24"/>
        </w:rPr>
        <w:t xml:space="preserve"> r. o wychowaniu w trzeźwości i</w:t>
      </w:r>
      <w:r w:rsidR="0005259E" w:rsidRPr="0005259E">
        <w:rPr>
          <w:rFonts w:ascii="Times New Roman" w:hAnsi="Times New Roman"/>
          <w:bCs/>
          <w:color w:val="0D0D0D" w:themeColor="text1" w:themeTint="F2"/>
          <w:sz w:val="24"/>
          <w:szCs w:val="24"/>
        </w:rPr>
        <w:t xml:space="preserve"> </w:t>
      </w:r>
      <w:r w:rsidR="00064D22" w:rsidRPr="0005259E">
        <w:rPr>
          <w:rFonts w:ascii="Times New Roman" w:hAnsi="Times New Roman"/>
          <w:bCs/>
          <w:color w:val="0D0D0D" w:themeColor="text1" w:themeTint="F2"/>
          <w:sz w:val="24"/>
          <w:szCs w:val="24"/>
        </w:rPr>
        <w:t>przeciwdziałaniu alkoholizmowi.</w:t>
      </w:r>
      <w:r w:rsidR="00D85065" w:rsidRPr="0005259E">
        <w:rPr>
          <w:rFonts w:ascii="Times New Roman" w:hAnsi="Times New Roman"/>
          <w:bCs/>
          <w:color w:val="0D0D0D" w:themeColor="text1" w:themeTint="F2"/>
          <w:sz w:val="24"/>
          <w:szCs w:val="24"/>
        </w:rPr>
        <w:t xml:space="preserve"> W nowelizowanym upoważnieniu</w:t>
      </w:r>
      <w:r w:rsidR="00290378" w:rsidRPr="0005259E">
        <w:rPr>
          <w:rFonts w:ascii="Times New Roman" w:hAnsi="Times New Roman"/>
          <w:bCs/>
          <w:color w:val="0D0D0D" w:themeColor="text1" w:themeTint="F2"/>
          <w:sz w:val="24"/>
          <w:szCs w:val="24"/>
        </w:rPr>
        <w:t xml:space="preserve"> </w:t>
      </w:r>
      <w:r w:rsidR="00247E1C" w:rsidRPr="0005259E">
        <w:rPr>
          <w:rFonts w:ascii="Times New Roman" w:hAnsi="Times New Roman"/>
          <w:bCs/>
          <w:color w:val="0D0D0D" w:themeColor="text1" w:themeTint="F2"/>
          <w:sz w:val="24"/>
          <w:szCs w:val="24"/>
        </w:rPr>
        <w:t>zrezygnowano zatem z</w:t>
      </w:r>
      <w:r w:rsidR="0005259E" w:rsidRPr="0005259E">
        <w:rPr>
          <w:rFonts w:ascii="Times New Roman" w:hAnsi="Times New Roman"/>
          <w:bCs/>
          <w:color w:val="0D0D0D" w:themeColor="text1" w:themeTint="F2"/>
          <w:sz w:val="24"/>
          <w:szCs w:val="24"/>
        </w:rPr>
        <w:t xml:space="preserve"> </w:t>
      </w:r>
      <w:r w:rsidR="00D85065" w:rsidRPr="0005259E">
        <w:rPr>
          <w:rFonts w:ascii="Times New Roman" w:hAnsi="Times New Roman"/>
          <w:bCs/>
          <w:color w:val="0D0D0D" w:themeColor="text1" w:themeTint="F2"/>
          <w:sz w:val="24"/>
          <w:szCs w:val="24"/>
        </w:rPr>
        <w:t>odesłania do art. 17 ust. 3 i art. 47 ust. 1 ustawy z dnia 26 października 1982 r. o wychowaniu w</w:t>
      </w:r>
      <w:r w:rsidR="009B2220">
        <w:rPr>
          <w:rFonts w:ascii="Times New Roman" w:hAnsi="Times New Roman"/>
          <w:bCs/>
          <w:color w:val="0D0D0D" w:themeColor="text1" w:themeTint="F2"/>
          <w:sz w:val="24"/>
          <w:szCs w:val="24"/>
        </w:rPr>
        <w:t> </w:t>
      </w:r>
      <w:r w:rsidR="00D85065" w:rsidRPr="0005259E">
        <w:rPr>
          <w:rFonts w:ascii="Times New Roman" w:hAnsi="Times New Roman"/>
          <w:bCs/>
          <w:color w:val="0D0D0D" w:themeColor="text1" w:themeTint="F2"/>
          <w:sz w:val="24"/>
          <w:szCs w:val="24"/>
        </w:rPr>
        <w:t>trzeźwości i przeciwdziałaniu alkoholizmowi</w:t>
      </w:r>
      <w:r w:rsidR="00290378" w:rsidRPr="0005259E">
        <w:rPr>
          <w:rFonts w:ascii="Times New Roman" w:hAnsi="Times New Roman"/>
          <w:bCs/>
          <w:color w:val="0D0D0D" w:themeColor="text1" w:themeTint="F2"/>
          <w:sz w:val="24"/>
          <w:szCs w:val="24"/>
        </w:rPr>
        <w:t>, które to przepisy wyznaczają obecnie zakres podmiotowy tego aktu.</w:t>
      </w:r>
    </w:p>
    <w:p w14:paraId="7143C177" w14:textId="18939A66" w:rsidR="00D9240B" w:rsidRPr="0005259E" w:rsidRDefault="00EE1951" w:rsidP="009B2220">
      <w:pPr>
        <w:pStyle w:val="Akapitzlist"/>
        <w:spacing w:before="120" w:line="360" w:lineRule="auto"/>
        <w:ind w:left="448" w:hanging="448"/>
        <w:jc w:val="both"/>
        <w:rPr>
          <w:rFonts w:ascii="Times New Roman" w:hAnsi="Times New Roman"/>
          <w:bCs/>
          <w:color w:val="0D0D0D" w:themeColor="text1" w:themeTint="F2"/>
          <w:sz w:val="24"/>
          <w:szCs w:val="24"/>
        </w:rPr>
      </w:pPr>
      <w:r w:rsidRPr="009B2220">
        <w:rPr>
          <w:rFonts w:ascii="Times New Roman" w:hAnsi="Times New Roman"/>
          <w:bCs/>
          <w:color w:val="0D0D0D" w:themeColor="text1" w:themeTint="F2"/>
          <w:sz w:val="24"/>
          <w:szCs w:val="24"/>
        </w:rPr>
        <w:t>III.</w:t>
      </w:r>
      <w:r w:rsidR="009B2220">
        <w:rPr>
          <w:rFonts w:ascii="Times New Roman" w:hAnsi="Times New Roman"/>
          <w:bCs/>
          <w:color w:val="0D0D0D" w:themeColor="text1" w:themeTint="F2"/>
          <w:sz w:val="24"/>
          <w:szCs w:val="24"/>
        </w:rPr>
        <w:tab/>
      </w:r>
      <w:r w:rsidR="00D9240B" w:rsidRPr="0005259E">
        <w:rPr>
          <w:rFonts w:ascii="Times New Roman" w:hAnsi="Times New Roman"/>
          <w:bCs/>
          <w:color w:val="0D0D0D" w:themeColor="text1" w:themeTint="F2"/>
          <w:sz w:val="24"/>
          <w:szCs w:val="24"/>
        </w:rPr>
        <w:t>Zmiany ustawy z dnia 29 lipca 2005 r. o przeciwdziałaniu narkomanii</w:t>
      </w:r>
      <w:r w:rsidR="00385F60" w:rsidRPr="0005259E">
        <w:rPr>
          <w:rFonts w:ascii="Times New Roman" w:hAnsi="Times New Roman"/>
          <w:bCs/>
          <w:color w:val="0D0D0D" w:themeColor="text1" w:themeTint="F2"/>
          <w:sz w:val="24"/>
          <w:szCs w:val="24"/>
        </w:rPr>
        <w:t xml:space="preserve"> oraz ustawy z dnia 9 listopada 1995 r. o ochronie zdrowia przed następstwami używania tytoniu</w:t>
      </w:r>
      <w:r w:rsidR="0005259E">
        <w:rPr>
          <w:rFonts w:ascii="Times New Roman" w:hAnsi="Times New Roman"/>
          <w:bCs/>
          <w:color w:val="0D0D0D" w:themeColor="text1" w:themeTint="F2"/>
          <w:sz w:val="24"/>
          <w:szCs w:val="24"/>
        </w:rPr>
        <w:t xml:space="preserve"> </w:t>
      </w:r>
      <w:r w:rsidR="00385F60" w:rsidRPr="0005259E">
        <w:rPr>
          <w:rFonts w:ascii="Times New Roman" w:hAnsi="Times New Roman"/>
          <w:bCs/>
          <w:color w:val="0D0D0D" w:themeColor="text1" w:themeTint="F2"/>
          <w:sz w:val="24"/>
          <w:szCs w:val="24"/>
        </w:rPr>
        <w:t>i wyrobów tytoniowych</w:t>
      </w:r>
    </w:p>
    <w:p w14:paraId="70600B17" w14:textId="7E6222AA" w:rsidR="001574DE" w:rsidRPr="0005259E" w:rsidRDefault="00385F60" w:rsidP="0005259E">
      <w:pPr>
        <w:spacing w:before="120" w:line="360" w:lineRule="auto"/>
        <w:jc w:val="both"/>
        <w:rPr>
          <w:rFonts w:ascii="Times New Roman" w:hAnsi="Times New Roman"/>
          <w:b/>
          <w:bCs/>
          <w:color w:val="0D0D0D" w:themeColor="text1" w:themeTint="F2"/>
          <w:sz w:val="24"/>
          <w:szCs w:val="24"/>
        </w:rPr>
      </w:pPr>
      <w:r w:rsidRPr="0005259E">
        <w:rPr>
          <w:rFonts w:ascii="Times New Roman" w:hAnsi="Times New Roman"/>
          <w:bCs/>
          <w:color w:val="0D0D0D" w:themeColor="text1" w:themeTint="F2"/>
          <w:sz w:val="24"/>
          <w:szCs w:val="24"/>
        </w:rPr>
        <w:lastRenderedPageBreak/>
        <w:t>Z</w:t>
      </w:r>
      <w:r w:rsidR="00D9240B" w:rsidRPr="0005259E">
        <w:rPr>
          <w:rFonts w:ascii="Times New Roman" w:hAnsi="Times New Roman"/>
          <w:bCs/>
          <w:color w:val="0D0D0D" w:themeColor="text1" w:themeTint="F2"/>
          <w:sz w:val="24"/>
          <w:szCs w:val="24"/>
        </w:rPr>
        <w:t>mian</w:t>
      </w:r>
      <w:r w:rsidR="002675B2" w:rsidRPr="0005259E">
        <w:rPr>
          <w:rFonts w:ascii="Times New Roman" w:hAnsi="Times New Roman"/>
          <w:bCs/>
          <w:color w:val="0D0D0D" w:themeColor="text1" w:themeTint="F2"/>
          <w:sz w:val="24"/>
          <w:szCs w:val="24"/>
        </w:rPr>
        <w:t>a</w:t>
      </w:r>
      <w:r w:rsidR="00D9240B" w:rsidRPr="0005259E">
        <w:rPr>
          <w:rFonts w:ascii="Times New Roman" w:hAnsi="Times New Roman"/>
          <w:bCs/>
          <w:color w:val="0D0D0D" w:themeColor="text1" w:themeTint="F2"/>
          <w:sz w:val="24"/>
          <w:szCs w:val="24"/>
        </w:rPr>
        <w:t xml:space="preserve"> ustawy z dnia 29 lipca 2005 r. o przeciwdziałaniu narkomanii </w:t>
      </w:r>
      <w:r w:rsidRPr="0005259E">
        <w:rPr>
          <w:rFonts w:ascii="Times New Roman" w:hAnsi="Times New Roman"/>
          <w:bCs/>
          <w:color w:val="0D0D0D" w:themeColor="text1" w:themeTint="F2"/>
          <w:sz w:val="24"/>
          <w:szCs w:val="24"/>
        </w:rPr>
        <w:t>oraz ustawy z</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dnia</w:t>
      </w:r>
      <w:r w:rsid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9 listopada 1995 r. o ochronie zdrowia przed następstwami używania tytoniu i</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wyrobów tytoniowych </w:t>
      </w:r>
      <w:r w:rsidR="002675B2" w:rsidRPr="0005259E">
        <w:rPr>
          <w:rFonts w:ascii="Times New Roman" w:hAnsi="Times New Roman"/>
          <w:bCs/>
          <w:color w:val="0D0D0D" w:themeColor="text1" w:themeTint="F2"/>
          <w:sz w:val="24"/>
          <w:szCs w:val="24"/>
        </w:rPr>
        <w:t xml:space="preserve">stanowi wdrożenie </w:t>
      </w:r>
      <w:r w:rsidR="00695290" w:rsidRPr="0005259E">
        <w:rPr>
          <w:rFonts w:ascii="Times New Roman" w:hAnsi="Times New Roman"/>
          <w:bCs/>
          <w:color w:val="0D0D0D" w:themeColor="text1" w:themeTint="F2"/>
          <w:sz w:val="24"/>
          <w:szCs w:val="24"/>
        </w:rPr>
        <w:t xml:space="preserve">ww. </w:t>
      </w:r>
      <w:r w:rsidR="002675B2" w:rsidRPr="0005259E">
        <w:rPr>
          <w:rFonts w:ascii="Times New Roman" w:hAnsi="Times New Roman"/>
          <w:bCs/>
          <w:color w:val="0D0D0D" w:themeColor="text1" w:themeTint="F2"/>
          <w:sz w:val="24"/>
          <w:szCs w:val="24"/>
        </w:rPr>
        <w:t>wyroku Trybunału Konstytucyjnego z</w:t>
      </w:r>
      <w:r w:rsidR="009B2220">
        <w:rPr>
          <w:rFonts w:ascii="Times New Roman" w:hAnsi="Times New Roman"/>
          <w:bCs/>
          <w:color w:val="0D0D0D" w:themeColor="text1" w:themeTint="F2"/>
          <w:sz w:val="24"/>
          <w:szCs w:val="24"/>
        </w:rPr>
        <w:t> </w:t>
      </w:r>
      <w:r w:rsidR="002675B2" w:rsidRPr="0005259E">
        <w:rPr>
          <w:rFonts w:ascii="Times New Roman" w:hAnsi="Times New Roman"/>
          <w:bCs/>
          <w:color w:val="0D0D0D" w:themeColor="text1" w:themeTint="F2"/>
          <w:sz w:val="24"/>
          <w:szCs w:val="24"/>
        </w:rPr>
        <w:t>dnia</w:t>
      </w:r>
      <w:r w:rsidR="0005259E">
        <w:rPr>
          <w:rFonts w:ascii="Times New Roman" w:hAnsi="Times New Roman"/>
          <w:bCs/>
          <w:color w:val="0D0D0D" w:themeColor="text1" w:themeTint="F2"/>
          <w:sz w:val="24"/>
          <w:szCs w:val="24"/>
        </w:rPr>
        <w:t xml:space="preserve"> </w:t>
      </w:r>
      <w:r w:rsidR="002675B2" w:rsidRPr="0005259E">
        <w:rPr>
          <w:rFonts w:ascii="Times New Roman" w:hAnsi="Times New Roman"/>
          <w:bCs/>
          <w:color w:val="0D0D0D" w:themeColor="text1" w:themeTint="F2"/>
          <w:sz w:val="24"/>
          <w:szCs w:val="24"/>
        </w:rPr>
        <w:t>28 października 2015 r. (sygn.</w:t>
      </w:r>
      <w:r w:rsidR="00BC3154" w:rsidRPr="0005259E">
        <w:rPr>
          <w:rFonts w:ascii="Times New Roman" w:hAnsi="Times New Roman"/>
          <w:bCs/>
          <w:color w:val="0D0D0D" w:themeColor="text1" w:themeTint="F2"/>
          <w:sz w:val="24"/>
          <w:szCs w:val="24"/>
        </w:rPr>
        <w:t xml:space="preserve"> </w:t>
      </w:r>
      <w:r w:rsidR="002675B2" w:rsidRPr="0005259E">
        <w:rPr>
          <w:rFonts w:ascii="Times New Roman" w:hAnsi="Times New Roman"/>
          <w:bCs/>
          <w:color w:val="0D0D0D" w:themeColor="text1" w:themeTint="F2"/>
          <w:sz w:val="24"/>
          <w:szCs w:val="24"/>
        </w:rPr>
        <w:t>akt SK 59/13).</w:t>
      </w:r>
      <w:r w:rsidR="007744DB" w:rsidRPr="0005259E">
        <w:rPr>
          <w:rFonts w:ascii="Times New Roman" w:hAnsi="Times New Roman"/>
          <w:bCs/>
          <w:color w:val="0D0D0D" w:themeColor="text1" w:themeTint="F2"/>
          <w:sz w:val="24"/>
          <w:szCs w:val="24"/>
        </w:rPr>
        <w:t xml:space="preserve"> </w:t>
      </w:r>
      <w:r w:rsidR="00876E5A" w:rsidRPr="0005259E">
        <w:rPr>
          <w:rFonts w:ascii="Times New Roman" w:hAnsi="Times New Roman"/>
          <w:bCs/>
          <w:color w:val="0D0D0D" w:themeColor="text1" w:themeTint="F2"/>
          <w:sz w:val="24"/>
          <w:szCs w:val="24"/>
        </w:rPr>
        <w:t>Zgodnie z proponowan</w:t>
      </w:r>
      <w:r w:rsidRPr="0005259E">
        <w:rPr>
          <w:rFonts w:ascii="Times New Roman" w:hAnsi="Times New Roman"/>
          <w:bCs/>
          <w:color w:val="0D0D0D" w:themeColor="text1" w:themeTint="F2"/>
          <w:sz w:val="24"/>
          <w:szCs w:val="24"/>
        </w:rPr>
        <w:t>ymi</w:t>
      </w:r>
      <w:r w:rsidR="00876E5A" w:rsidRPr="0005259E">
        <w:rPr>
          <w:rFonts w:ascii="Times New Roman" w:hAnsi="Times New Roman"/>
          <w:bCs/>
          <w:color w:val="0D0D0D" w:themeColor="text1" w:themeTint="F2"/>
          <w:sz w:val="24"/>
          <w:szCs w:val="24"/>
        </w:rPr>
        <w:t xml:space="preserve"> zmian</w:t>
      </w:r>
      <w:r w:rsidRPr="0005259E">
        <w:rPr>
          <w:rFonts w:ascii="Times New Roman" w:hAnsi="Times New Roman"/>
          <w:bCs/>
          <w:color w:val="0D0D0D" w:themeColor="text1" w:themeTint="F2"/>
          <w:sz w:val="24"/>
          <w:szCs w:val="24"/>
        </w:rPr>
        <w:t>ami</w:t>
      </w:r>
      <w:r w:rsidR="00876E5A" w:rsidRPr="0005259E">
        <w:rPr>
          <w:rFonts w:ascii="Times New Roman" w:hAnsi="Times New Roman"/>
          <w:bCs/>
          <w:color w:val="0D0D0D" w:themeColor="text1" w:themeTint="F2"/>
          <w:sz w:val="24"/>
          <w:szCs w:val="24"/>
        </w:rPr>
        <w:t xml:space="preserve"> sąd </w:t>
      </w:r>
      <w:r w:rsidRPr="0005259E">
        <w:rPr>
          <w:rFonts w:ascii="Times New Roman" w:hAnsi="Times New Roman"/>
          <w:bCs/>
          <w:color w:val="0D0D0D" w:themeColor="text1" w:themeTint="F2"/>
          <w:sz w:val="24"/>
          <w:szCs w:val="24"/>
        </w:rPr>
        <w:t xml:space="preserve">będzie mógł </w:t>
      </w:r>
      <w:r w:rsidR="00876E5A" w:rsidRPr="0005259E">
        <w:rPr>
          <w:rFonts w:ascii="Times New Roman" w:hAnsi="Times New Roman"/>
          <w:bCs/>
          <w:color w:val="0D0D0D" w:themeColor="text1" w:themeTint="F2"/>
          <w:sz w:val="24"/>
          <w:szCs w:val="24"/>
        </w:rPr>
        <w:t>orzec przepadek przedmiotów i narzędzi niebędących własnością sprawcy,</w:t>
      </w:r>
      <w:r w:rsidRPr="0005259E">
        <w:rPr>
          <w:rFonts w:ascii="Times New Roman" w:hAnsi="Times New Roman"/>
          <w:bCs/>
          <w:color w:val="0D0D0D" w:themeColor="text1" w:themeTint="F2"/>
          <w:sz w:val="24"/>
          <w:szCs w:val="24"/>
        </w:rPr>
        <w:t xml:space="preserve"> albo przepadek wyrobów tytoniowych, przedmiotów imitujących opakowania wyrobów tytoniowych, papierosów elektronicznych lub pojemników zapasowych,</w:t>
      </w:r>
      <w:r w:rsidR="00876E5A" w:rsidRPr="0005259E">
        <w:rPr>
          <w:rFonts w:ascii="Times New Roman" w:hAnsi="Times New Roman"/>
          <w:bCs/>
          <w:color w:val="0D0D0D" w:themeColor="text1" w:themeTint="F2"/>
          <w:sz w:val="24"/>
          <w:szCs w:val="24"/>
        </w:rPr>
        <w:t xml:space="preserve"> jeżeli ich właściciel lub inna osoba uprawniona</w:t>
      </w:r>
      <w:r w:rsidR="003A61AF">
        <w:rPr>
          <w:rFonts w:ascii="Times New Roman" w:hAnsi="Times New Roman"/>
          <w:bCs/>
          <w:color w:val="0D0D0D" w:themeColor="text1" w:themeTint="F2"/>
          <w:sz w:val="24"/>
          <w:szCs w:val="24"/>
        </w:rPr>
        <w:t>,</w:t>
      </w:r>
      <w:r w:rsidR="00876E5A" w:rsidRPr="0005259E">
        <w:rPr>
          <w:rFonts w:ascii="Times New Roman" w:hAnsi="Times New Roman"/>
          <w:bCs/>
          <w:color w:val="0D0D0D" w:themeColor="text1" w:themeTint="F2"/>
          <w:sz w:val="24"/>
          <w:szCs w:val="24"/>
        </w:rPr>
        <w:t xml:space="preserve"> nie</w:t>
      </w:r>
      <w:r w:rsidRPr="0005259E">
        <w:rPr>
          <w:rFonts w:ascii="Times New Roman" w:hAnsi="Times New Roman"/>
          <w:bCs/>
          <w:color w:val="0D0D0D" w:themeColor="text1" w:themeTint="F2"/>
          <w:sz w:val="24"/>
          <w:szCs w:val="24"/>
        </w:rPr>
        <w:t xml:space="preserve"> </w:t>
      </w:r>
      <w:r w:rsidR="00876E5A" w:rsidRPr="0005259E">
        <w:rPr>
          <w:rFonts w:ascii="Times New Roman" w:hAnsi="Times New Roman"/>
          <w:bCs/>
          <w:color w:val="0D0D0D" w:themeColor="text1" w:themeTint="F2"/>
          <w:sz w:val="24"/>
          <w:szCs w:val="24"/>
        </w:rPr>
        <w:t>zachow</w:t>
      </w:r>
      <w:r w:rsidRPr="0005259E">
        <w:rPr>
          <w:rFonts w:ascii="Times New Roman" w:hAnsi="Times New Roman"/>
          <w:bCs/>
          <w:color w:val="0D0D0D" w:themeColor="text1" w:themeTint="F2"/>
          <w:sz w:val="24"/>
          <w:szCs w:val="24"/>
        </w:rPr>
        <w:t>ując</w:t>
      </w:r>
      <w:r w:rsidR="00876E5A" w:rsidRPr="0005259E">
        <w:rPr>
          <w:rFonts w:ascii="Times New Roman" w:hAnsi="Times New Roman"/>
          <w:bCs/>
          <w:color w:val="0D0D0D" w:themeColor="text1" w:themeTint="F2"/>
          <w:sz w:val="24"/>
          <w:szCs w:val="24"/>
        </w:rPr>
        <w:t xml:space="preserve"> ostrożności wymaganej w danych okolicznościach</w:t>
      </w:r>
      <w:r w:rsidR="00370EF5">
        <w:rPr>
          <w:rFonts w:ascii="Times New Roman" w:hAnsi="Times New Roman"/>
          <w:bCs/>
          <w:color w:val="0D0D0D" w:themeColor="text1" w:themeTint="F2"/>
          <w:sz w:val="24"/>
          <w:szCs w:val="24"/>
        </w:rPr>
        <w:t>,</w:t>
      </w:r>
      <w:r w:rsidR="00876E5A" w:rsidRPr="0005259E">
        <w:rPr>
          <w:rFonts w:ascii="Times New Roman" w:hAnsi="Times New Roman"/>
          <w:bCs/>
          <w:color w:val="0D0D0D" w:themeColor="text1" w:themeTint="F2"/>
          <w:sz w:val="24"/>
          <w:szCs w:val="24"/>
        </w:rPr>
        <w:t xml:space="preserve"> przewidywała albo mogła przewidzieć, że mogą one służyć lub być przeznaczone do popełnienia przestępstwa.</w:t>
      </w:r>
    </w:p>
    <w:p w14:paraId="12763041" w14:textId="6B86AC92" w:rsidR="00D9240B" w:rsidRPr="0005259E" w:rsidRDefault="00EE1951" w:rsidP="009B2220">
      <w:pPr>
        <w:pStyle w:val="Akapitzlist"/>
        <w:spacing w:before="120" w:line="360" w:lineRule="auto"/>
        <w:ind w:left="448" w:hanging="448"/>
        <w:jc w:val="both"/>
        <w:rPr>
          <w:rFonts w:ascii="Times New Roman" w:hAnsi="Times New Roman"/>
          <w:bCs/>
          <w:color w:val="0D0D0D" w:themeColor="text1" w:themeTint="F2"/>
          <w:sz w:val="24"/>
          <w:szCs w:val="24"/>
        </w:rPr>
      </w:pPr>
      <w:r w:rsidRPr="001F0896">
        <w:rPr>
          <w:rFonts w:ascii="Times New Roman" w:hAnsi="Times New Roman"/>
          <w:bCs/>
          <w:color w:val="0D0D0D" w:themeColor="text1" w:themeTint="F2"/>
          <w:sz w:val="24"/>
          <w:szCs w:val="24"/>
        </w:rPr>
        <w:t>IV.</w:t>
      </w:r>
      <w:r w:rsidR="009B2220">
        <w:rPr>
          <w:rFonts w:ascii="Times New Roman" w:hAnsi="Times New Roman"/>
          <w:bCs/>
          <w:color w:val="0D0D0D" w:themeColor="text1" w:themeTint="F2"/>
          <w:sz w:val="24"/>
          <w:szCs w:val="24"/>
        </w:rPr>
        <w:tab/>
      </w:r>
      <w:r w:rsidR="00876E5A" w:rsidRPr="0005259E">
        <w:rPr>
          <w:rFonts w:ascii="Times New Roman" w:hAnsi="Times New Roman"/>
          <w:bCs/>
          <w:color w:val="0D0D0D" w:themeColor="text1" w:themeTint="F2"/>
          <w:sz w:val="24"/>
          <w:szCs w:val="24"/>
        </w:rPr>
        <w:t>Projekt niniejszej ustawy przewiduje odpowiednie przepisy przejściowe i</w:t>
      </w:r>
      <w:r w:rsidR="009B2220">
        <w:rPr>
          <w:rFonts w:ascii="Times New Roman" w:hAnsi="Times New Roman"/>
          <w:bCs/>
          <w:color w:val="0D0D0D" w:themeColor="text1" w:themeTint="F2"/>
          <w:sz w:val="24"/>
          <w:szCs w:val="24"/>
        </w:rPr>
        <w:t> </w:t>
      </w:r>
      <w:r w:rsidR="00876E5A" w:rsidRPr="0005259E">
        <w:rPr>
          <w:rFonts w:ascii="Times New Roman" w:hAnsi="Times New Roman"/>
          <w:bCs/>
          <w:color w:val="0D0D0D" w:themeColor="text1" w:themeTint="F2"/>
          <w:sz w:val="24"/>
          <w:szCs w:val="24"/>
        </w:rPr>
        <w:t>dostosowujące dotyczące niektórych regulacji zaproponowanych w</w:t>
      </w:r>
      <w:r w:rsidR="009B2220">
        <w:rPr>
          <w:rFonts w:ascii="Times New Roman" w:hAnsi="Times New Roman"/>
          <w:bCs/>
          <w:color w:val="0D0D0D" w:themeColor="text1" w:themeTint="F2"/>
          <w:sz w:val="24"/>
          <w:szCs w:val="24"/>
        </w:rPr>
        <w:t> </w:t>
      </w:r>
      <w:r w:rsidR="00876E5A" w:rsidRPr="0005259E">
        <w:rPr>
          <w:rFonts w:ascii="Times New Roman" w:hAnsi="Times New Roman"/>
          <w:bCs/>
          <w:color w:val="0D0D0D" w:themeColor="text1" w:themeTint="F2"/>
          <w:sz w:val="24"/>
          <w:szCs w:val="24"/>
        </w:rPr>
        <w:t>nowelizowanych: ustawie z dnia 19 sierpnia 1994 r. o ochronie zdrowia psychicznego oraz ustawie z dnia 26 października 1982 r. o wychowaniu w</w:t>
      </w:r>
      <w:r w:rsidR="009B2220">
        <w:rPr>
          <w:rFonts w:ascii="Times New Roman" w:hAnsi="Times New Roman"/>
          <w:bCs/>
          <w:color w:val="0D0D0D" w:themeColor="text1" w:themeTint="F2"/>
          <w:sz w:val="24"/>
          <w:szCs w:val="24"/>
        </w:rPr>
        <w:t> </w:t>
      </w:r>
      <w:r w:rsidR="00876E5A" w:rsidRPr="0005259E">
        <w:rPr>
          <w:rFonts w:ascii="Times New Roman" w:hAnsi="Times New Roman"/>
          <w:bCs/>
          <w:color w:val="0D0D0D" w:themeColor="text1" w:themeTint="F2"/>
          <w:sz w:val="24"/>
          <w:szCs w:val="24"/>
        </w:rPr>
        <w:t xml:space="preserve">trzeźwości i przeciwdziałaniu alkoholizmowi </w:t>
      </w:r>
    </w:p>
    <w:p w14:paraId="5B25F731" w14:textId="526C3908" w:rsidR="00876E5A" w:rsidRPr="0005259E" w:rsidRDefault="00876E5A"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Zgodnie z art. 5 </w:t>
      </w:r>
      <w:r w:rsidR="00E30D32" w:rsidRPr="0005259E">
        <w:rPr>
          <w:rFonts w:ascii="Times New Roman" w:hAnsi="Times New Roman"/>
          <w:bCs/>
          <w:color w:val="0D0D0D" w:themeColor="text1" w:themeTint="F2"/>
          <w:sz w:val="24"/>
          <w:szCs w:val="24"/>
        </w:rPr>
        <w:t>p</w:t>
      </w:r>
      <w:r w:rsidRPr="0005259E">
        <w:rPr>
          <w:rFonts w:ascii="Times New Roman" w:hAnsi="Times New Roman"/>
          <w:bCs/>
          <w:color w:val="0D0D0D" w:themeColor="text1" w:themeTint="F2"/>
          <w:sz w:val="24"/>
          <w:szCs w:val="24"/>
        </w:rPr>
        <w:t xml:space="preserve">ierwszą informację, o </w:t>
      </w:r>
      <w:r w:rsidR="0050462D" w:rsidRPr="0005259E">
        <w:rPr>
          <w:rFonts w:ascii="Times New Roman" w:hAnsi="Times New Roman"/>
          <w:bCs/>
          <w:color w:val="0D0D0D" w:themeColor="text1" w:themeTint="F2"/>
          <w:sz w:val="24"/>
          <w:szCs w:val="24"/>
        </w:rPr>
        <w:t xml:space="preserve">której mowa w art. 2 ust. 7 </w:t>
      </w:r>
      <w:r w:rsidRPr="0005259E">
        <w:rPr>
          <w:rFonts w:ascii="Times New Roman" w:hAnsi="Times New Roman"/>
          <w:bCs/>
          <w:color w:val="0D0D0D" w:themeColor="text1" w:themeTint="F2"/>
          <w:sz w:val="24"/>
          <w:szCs w:val="24"/>
        </w:rPr>
        <w:t>ustawy z dnia 19</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 xml:space="preserve">sierpnia 1994 r. o ochronie zdrowia psychicznego, w brzmieniu nadanym ustawą, sporządza się </w:t>
      </w:r>
      <w:r w:rsidR="00023677" w:rsidRPr="0005259E">
        <w:rPr>
          <w:rFonts w:ascii="Times New Roman" w:hAnsi="Times New Roman"/>
          <w:bCs/>
          <w:color w:val="0D0D0D" w:themeColor="text1" w:themeTint="F2"/>
          <w:sz w:val="24"/>
          <w:szCs w:val="24"/>
        </w:rPr>
        <w:t>w</w:t>
      </w:r>
      <w:r w:rsidRPr="0005259E">
        <w:rPr>
          <w:rFonts w:ascii="Times New Roman" w:hAnsi="Times New Roman"/>
          <w:bCs/>
          <w:color w:val="0D0D0D" w:themeColor="text1" w:themeTint="F2"/>
          <w:sz w:val="24"/>
          <w:szCs w:val="24"/>
        </w:rPr>
        <w:t xml:space="preserve"> </w:t>
      </w:r>
      <w:r w:rsidR="002529C0" w:rsidRPr="0005259E">
        <w:rPr>
          <w:rFonts w:ascii="Times New Roman" w:hAnsi="Times New Roman"/>
          <w:bCs/>
          <w:color w:val="0D0D0D" w:themeColor="text1" w:themeTint="F2"/>
          <w:sz w:val="24"/>
          <w:szCs w:val="24"/>
        </w:rPr>
        <w:t>rok</w:t>
      </w:r>
      <w:r w:rsidR="00023677" w:rsidRPr="0005259E">
        <w:rPr>
          <w:rFonts w:ascii="Times New Roman" w:hAnsi="Times New Roman"/>
          <w:bCs/>
          <w:color w:val="0D0D0D" w:themeColor="text1" w:themeTint="F2"/>
          <w:sz w:val="24"/>
          <w:szCs w:val="24"/>
        </w:rPr>
        <w:t>u</w:t>
      </w:r>
      <w:r w:rsidR="002529C0" w:rsidRPr="0005259E">
        <w:rPr>
          <w:rFonts w:ascii="Times New Roman" w:hAnsi="Times New Roman"/>
          <w:bCs/>
          <w:color w:val="0D0D0D" w:themeColor="text1" w:themeTint="F2"/>
          <w:sz w:val="24"/>
          <w:szCs w:val="24"/>
        </w:rPr>
        <w:t xml:space="preserve"> </w:t>
      </w:r>
      <w:r w:rsidRPr="0005259E">
        <w:rPr>
          <w:rFonts w:ascii="Times New Roman" w:hAnsi="Times New Roman"/>
          <w:bCs/>
          <w:color w:val="0D0D0D" w:themeColor="text1" w:themeTint="F2"/>
          <w:sz w:val="24"/>
          <w:szCs w:val="24"/>
        </w:rPr>
        <w:t>201</w:t>
      </w:r>
      <w:r w:rsidR="006F0505" w:rsidRPr="0005259E">
        <w:rPr>
          <w:rFonts w:ascii="Times New Roman" w:hAnsi="Times New Roman"/>
          <w:bCs/>
          <w:color w:val="0D0D0D" w:themeColor="text1" w:themeTint="F2"/>
          <w:sz w:val="24"/>
          <w:szCs w:val="24"/>
        </w:rPr>
        <w:t>9</w:t>
      </w:r>
      <w:r w:rsidR="00D71E67" w:rsidRPr="0005259E">
        <w:rPr>
          <w:rFonts w:ascii="Times New Roman" w:hAnsi="Times New Roman"/>
          <w:bCs/>
          <w:color w:val="0D0D0D" w:themeColor="text1" w:themeTint="F2"/>
          <w:sz w:val="24"/>
          <w:szCs w:val="24"/>
        </w:rPr>
        <w:t xml:space="preserve"> i będzie ona obejmowała informacje dotyczące roku 201</w:t>
      </w:r>
      <w:r w:rsidR="006F0505" w:rsidRPr="0005259E">
        <w:rPr>
          <w:rFonts w:ascii="Times New Roman" w:hAnsi="Times New Roman"/>
          <w:bCs/>
          <w:color w:val="0D0D0D" w:themeColor="text1" w:themeTint="F2"/>
          <w:sz w:val="24"/>
          <w:szCs w:val="24"/>
        </w:rPr>
        <w:t>7</w:t>
      </w:r>
      <w:r w:rsidR="00D71E67" w:rsidRPr="0005259E">
        <w:rPr>
          <w:rFonts w:ascii="Times New Roman" w:hAnsi="Times New Roman"/>
          <w:bCs/>
          <w:color w:val="0D0D0D" w:themeColor="text1" w:themeTint="F2"/>
          <w:sz w:val="24"/>
          <w:szCs w:val="24"/>
        </w:rPr>
        <w:t xml:space="preserve"> i</w:t>
      </w:r>
      <w:r w:rsidR="009B2220">
        <w:rPr>
          <w:rFonts w:ascii="Times New Roman" w:hAnsi="Times New Roman"/>
          <w:bCs/>
          <w:color w:val="0D0D0D" w:themeColor="text1" w:themeTint="F2"/>
          <w:sz w:val="24"/>
          <w:szCs w:val="24"/>
        </w:rPr>
        <w:t> </w:t>
      </w:r>
      <w:r w:rsidR="00D71E67" w:rsidRPr="0005259E">
        <w:rPr>
          <w:rFonts w:ascii="Times New Roman" w:hAnsi="Times New Roman"/>
          <w:bCs/>
          <w:color w:val="0D0D0D" w:themeColor="text1" w:themeTint="F2"/>
          <w:sz w:val="24"/>
          <w:szCs w:val="24"/>
        </w:rPr>
        <w:t>roku 201</w:t>
      </w:r>
      <w:r w:rsidR="006F0505" w:rsidRPr="0005259E">
        <w:rPr>
          <w:rFonts w:ascii="Times New Roman" w:hAnsi="Times New Roman"/>
          <w:bCs/>
          <w:color w:val="0D0D0D" w:themeColor="text1" w:themeTint="F2"/>
          <w:sz w:val="24"/>
          <w:szCs w:val="24"/>
        </w:rPr>
        <w:t>8</w:t>
      </w:r>
      <w:r w:rsidR="00D71E67" w:rsidRPr="0005259E">
        <w:rPr>
          <w:rFonts w:ascii="Times New Roman" w:hAnsi="Times New Roman"/>
          <w:bCs/>
          <w:color w:val="0D0D0D" w:themeColor="text1" w:themeTint="F2"/>
          <w:sz w:val="24"/>
          <w:szCs w:val="24"/>
        </w:rPr>
        <w:t>.</w:t>
      </w:r>
      <w:r w:rsidR="006F0505" w:rsidRPr="0005259E">
        <w:rPr>
          <w:rFonts w:ascii="Times New Roman" w:hAnsi="Times New Roman"/>
          <w:bCs/>
          <w:color w:val="0D0D0D" w:themeColor="text1" w:themeTint="F2"/>
          <w:sz w:val="24"/>
          <w:szCs w:val="24"/>
        </w:rPr>
        <w:t xml:space="preserve"> Powyższe wynika z tego, że 2015 r. był ostatnim rokiem obowiązywania pierwszej edycji Narodowego Programu Ochrony Zdrowia Psychicznego na lata </w:t>
      </w:r>
      <w:r w:rsidR="009B2220">
        <w:rPr>
          <w:rFonts w:ascii="Times New Roman" w:hAnsi="Times New Roman"/>
          <w:bCs/>
          <w:color w:val="0D0D0D" w:themeColor="text1" w:themeTint="F2"/>
          <w:sz w:val="24"/>
          <w:szCs w:val="24"/>
        </w:rPr>
        <w:br/>
      </w:r>
      <w:r w:rsidR="006F0505" w:rsidRPr="0005259E">
        <w:rPr>
          <w:rFonts w:ascii="Times New Roman" w:hAnsi="Times New Roman"/>
          <w:bCs/>
          <w:color w:val="0D0D0D" w:themeColor="text1" w:themeTint="F2"/>
          <w:sz w:val="24"/>
          <w:szCs w:val="24"/>
        </w:rPr>
        <w:t>2011</w:t>
      </w:r>
      <w:r w:rsidR="009B2220">
        <w:rPr>
          <w:rFonts w:ascii="Times New Roman" w:hAnsi="Times New Roman"/>
          <w:bCs/>
          <w:color w:val="0D0D0D" w:themeColor="text1" w:themeTint="F2"/>
          <w:sz w:val="24"/>
          <w:szCs w:val="24"/>
        </w:rPr>
        <w:t>–</w:t>
      </w:r>
      <w:r w:rsidR="006F0505" w:rsidRPr="0005259E">
        <w:rPr>
          <w:rFonts w:ascii="Times New Roman" w:hAnsi="Times New Roman"/>
          <w:bCs/>
          <w:color w:val="0D0D0D" w:themeColor="text1" w:themeTint="F2"/>
          <w:sz w:val="24"/>
          <w:szCs w:val="24"/>
        </w:rPr>
        <w:t xml:space="preserve">2015. Informacja o realizacji działań wynikających z NPOZP za 2015 r. została przekazana do Sejmu w październiku 2016 r. (druk nr 976). Przedmiotem informacji sporządzanej na podstawie nowelizowanych przepisów będzie kolejna edycja Narodowego Programu Ochrony Zdrowia Psychicznego sporządzonego na lata </w:t>
      </w:r>
      <w:r w:rsidR="009B2220">
        <w:rPr>
          <w:rFonts w:ascii="Times New Roman" w:hAnsi="Times New Roman"/>
          <w:bCs/>
          <w:color w:val="0D0D0D" w:themeColor="text1" w:themeTint="F2"/>
          <w:sz w:val="24"/>
          <w:szCs w:val="24"/>
        </w:rPr>
        <w:br/>
      </w:r>
      <w:r w:rsidR="006F0505" w:rsidRPr="0005259E">
        <w:rPr>
          <w:rFonts w:ascii="Times New Roman" w:hAnsi="Times New Roman"/>
          <w:bCs/>
          <w:color w:val="0D0D0D" w:themeColor="text1" w:themeTint="F2"/>
          <w:sz w:val="24"/>
          <w:szCs w:val="24"/>
        </w:rPr>
        <w:t>2017</w:t>
      </w:r>
      <w:r w:rsidR="009B2220">
        <w:rPr>
          <w:rFonts w:ascii="Times New Roman" w:hAnsi="Times New Roman"/>
          <w:bCs/>
          <w:color w:val="0D0D0D" w:themeColor="text1" w:themeTint="F2"/>
          <w:sz w:val="24"/>
          <w:szCs w:val="24"/>
        </w:rPr>
        <w:t>–</w:t>
      </w:r>
      <w:r w:rsidR="006F0505" w:rsidRPr="0005259E">
        <w:rPr>
          <w:rFonts w:ascii="Times New Roman" w:hAnsi="Times New Roman"/>
          <w:bCs/>
          <w:color w:val="0D0D0D" w:themeColor="text1" w:themeTint="F2"/>
          <w:sz w:val="24"/>
          <w:szCs w:val="24"/>
        </w:rPr>
        <w:t>2022.</w:t>
      </w:r>
    </w:p>
    <w:p w14:paraId="5A88FAE0" w14:textId="29616AD4" w:rsidR="00876E5A" w:rsidRPr="0005259E" w:rsidRDefault="00876E5A"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Na podstawie art. 6 </w:t>
      </w:r>
      <w:r w:rsidR="004F44F3" w:rsidRPr="0005259E">
        <w:rPr>
          <w:rFonts w:ascii="Times New Roman" w:hAnsi="Times New Roman"/>
          <w:bCs/>
          <w:color w:val="0D0D0D" w:themeColor="text1" w:themeTint="F2"/>
          <w:sz w:val="24"/>
          <w:szCs w:val="24"/>
        </w:rPr>
        <w:t>Rada do spraw Zdrowia Psychicznego</w:t>
      </w:r>
      <w:r w:rsidR="00464EE9" w:rsidRPr="0005259E">
        <w:rPr>
          <w:rFonts w:ascii="Times New Roman" w:hAnsi="Times New Roman"/>
          <w:bCs/>
          <w:color w:val="0D0D0D" w:themeColor="text1" w:themeTint="F2"/>
          <w:sz w:val="24"/>
          <w:szCs w:val="24"/>
        </w:rPr>
        <w:t>,</w:t>
      </w:r>
      <w:r w:rsidR="004F44F3" w:rsidRPr="0005259E">
        <w:rPr>
          <w:rFonts w:ascii="Times New Roman" w:hAnsi="Times New Roman"/>
          <w:bCs/>
          <w:color w:val="0D0D0D" w:themeColor="text1" w:themeTint="F2"/>
          <w:sz w:val="24"/>
          <w:szCs w:val="24"/>
        </w:rPr>
        <w:t xml:space="preserve"> działająca w dniu wejścia w</w:t>
      </w:r>
      <w:r w:rsidR="009B2220">
        <w:rPr>
          <w:rFonts w:ascii="Times New Roman" w:hAnsi="Times New Roman"/>
          <w:bCs/>
          <w:color w:val="0D0D0D" w:themeColor="text1" w:themeTint="F2"/>
          <w:sz w:val="24"/>
          <w:szCs w:val="24"/>
        </w:rPr>
        <w:t> </w:t>
      </w:r>
      <w:r w:rsidR="004F44F3" w:rsidRPr="0005259E">
        <w:rPr>
          <w:rFonts w:ascii="Times New Roman" w:hAnsi="Times New Roman"/>
          <w:bCs/>
          <w:color w:val="0D0D0D" w:themeColor="text1" w:themeTint="F2"/>
          <w:sz w:val="24"/>
          <w:szCs w:val="24"/>
        </w:rPr>
        <w:t>życie niniejszej ustawy</w:t>
      </w:r>
      <w:r w:rsidR="00464EE9" w:rsidRPr="0005259E">
        <w:rPr>
          <w:rFonts w:ascii="Times New Roman" w:hAnsi="Times New Roman"/>
          <w:bCs/>
          <w:color w:val="0D0D0D" w:themeColor="text1" w:themeTint="F2"/>
          <w:sz w:val="24"/>
          <w:szCs w:val="24"/>
        </w:rPr>
        <w:t>,</w:t>
      </w:r>
      <w:r w:rsidR="004F44F3" w:rsidRPr="0005259E">
        <w:rPr>
          <w:rFonts w:ascii="Times New Roman" w:hAnsi="Times New Roman"/>
          <w:bCs/>
          <w:color w:val="0D0D0D" w:themeColor="text1" w:themeTint="F2"/>
          <w:sz w:val="24"/>
          <w:szCs w:val="24"/>
        </w:rPr>
        <w:t xml:space="preserve"> staje się Radą do spraw Zdrowia Psychicznego, o której mowa w art. 4a</w:t>
      </w:r>
      <w:r w:rsidR="0005259E">
        <w:rPr>
          <w:rFonts w:ascii="Times New Roman" w:hAnsi="Times New Roman"/>
          <w:bCs/>
          <w:color w:val="0D0D0D" w:themeColor="text1" w:themeTint="F2"/>
          <w:sz w:val="24"/>
          <w:szCs w:val="24"/>
        </w:rPr>
        <w:t xml:space="preserve"> </w:t>
      </w:r>
      <w:r w:rsidR="004F44F3" w:rsidRPr="0005259E">
        <w:rPr>
          <w:rFonts w:ascii="Times New Roman" w:hAnsi="Times New Roman"/>
          <w:bCs/>
          <w:color w:val="0D0D0D" w:themeColor="text1" w:themeTint="F2"/>
          <w:sz w:val="24"/>
          <w:szCs w:val="24"/>
        </w:rPr>
        <w:t>ust. 1 ustawy zmienianej w art. 1, w brzmieniu nadanym niniejszą ustawą.</w:t>
      </w:r>
    </w:p>
    <w:p w14:paraId="540D48AD" w14:textId="1F89A81A" w:rsidR="00876E5A" w:rsidRPr="0005259E" w:rsidRDefault="00464EE9"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 xml:space="preserve">Z kolei </w:t>
      </w:r>
      <w:r w:rsidR="00876E5A" w:rsidRPr="0005259E">
        <w:rPr>
          <w:rFonts w:ascii="Times New Roman" w:hAnsi="Times New Roman"/>
          <w:bCs/>
          <w:color w:val="0D0D0D" w:themeColor="text1" w:themeTint="F2"/>
          <w:sz w:val="24"/>
          <w:szCs w:val="24"/>
        </w:rPr>
        <w:t xml:space="preserve">na podstawie art. 7 do kontroli legalności przyjęcia, skierowania i przebywania w </w:t>
      </w:r>
      <w:r w:rsidR="0097633F" w:rsidRPr="0005259E">
        <w:rPr>
          <w:rFonts w:ascii="Times New Roman" w:hAnsi="Times New Roman"/>
          <w:bCs/>
          <w:color w:val="0D0D0D" w:themeColor="text1" w:themeTint="F2"/>
          <w:sz w:val="24"/>
          <w:szCs w:val="24"/>
        </w:rPr>
        <w:t xml:space="preserve">podmiocie </w:t>
      </w:r>
      <w:r w:rsidR="00876E5A" w:rsidRPr="0005259E">
        <w:rPr>
          <w:rFonts w:ascii="Times New Roman" w:hAnsi="Times New Roman"/>
          <w:bCs/>
          <w:color w:val="0D0D0D" w:themeColor="text1" w:themeTint="F2"/>
          <w:sz w:val="24"/>
          <w:szCs w:val="24"/>
        </w:rPr>
        <w:t xml:space="preserve">leczniczym lub domu pomocy społecznej rozpoczętych przez sędziów na podstawie przepisów nowelizowanych w art. 1 i art. 2 ustaw i niezakończonych przed </w:t>
      </w:r>
      <w:r w:rsidR="00876E5A" w:rsidRPr="0005259E">
        <w:rPr>
          <w:rFonts w:ascii="Times New Roman" w:hAnsi="Times New Roman"/>
          <w:bCs/>
          <w:color w:val="0D0D0D" w:themeColor="text1" w:themeTint="F2"/>
          <w:sz w:val="24"/>
          <w:szCs w:val="24"/>
        </w:rPr>
        <w:lastRenderedPageBreak/>
        <w:t>dniem wejścia w życie ustawy stosuje się przepisy dotychczasowe.</w:t>
      </w:r>
    </w:p>
    <w:p w14:paraId="1CAA04DE" w14:textId="0D6A1F7E" w:rsidR="00876E5A" w:rsidRPr="0005259E" w:rsidRDefault="00876E5A"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W myśl przepisu art. 8 do nadzoru kuratorskiego ustanowionego w związku z</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orzeczonym obowiązkiem poddania się leczeniu w zakładzie leczenia odwykowego na podstawie przepisów ustawy z dnia 26 października 1982 r. o wychowaniu w</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trzeźwości i przeciwdziałaniu alkoholizmowi przed dniem wejścia w życie ustawy nowelizującej stosuje się przepisy dotychczasowe.</w:t>
      </w:r>
    </w:p>
    <w:p w14:paraId="46D34FD0" w14:textId="2A35E627" w:rsidR="002529C0" w:rsidRPr="0005259E" w:rsidRDefault="00876E5A" w:rsidP="0005259E">
      <w:pPr>
        <w:spacing w:before="120" w:line="360" w:lineRule="auto"/>
        <w:jc w:val="both"/>
        <w:rPr>
          <w:rFonts w:ascii="Times New Roman" w:hAnsi="Times New Roman"/>
          <w:bCs/>
          <w:color w:val="0D0D0D" w:themeColor="text1" w:themeTint="F2"/>
          <w:sz w:val="24"/>
          <w:szCs w:val="24"/>
        </w:rPr>
      </w:pPr>
      <w:r w:rsidRPr="0005259E">
        <w:rPr>
          <w:rFonts w:ascii="Times New Roman" w:hAnsi="Times New Roman"/>
          <w:bCs/>
          <w:color w:val="0D0D0D" w:themeColor="text1" w:themeTint="F2"/>
          <w:sz w:val="24"/>
          <w:szCs w:val="24"/>
        </w:rPr>
        <w:t>Zgodnie z przepisem art. 9 szpitale psychiatryczne dostosują rejestr osób przyjętych do szpitala psychiatrycznego prowadzony na podstawie dotychczasowych przepisów do nowych wymagań określonych w zmienionej ustawie z dnia 19 sierpnia 1994 r. o</w:t>
      </w:r>
      <w:r w:rsidR="009B2220">
        <w:rPr>
          <w:rFonts w:ascii="Times New Roman" w:hAnsi="Times New Roman"/>
          <w:bCs/>
          <w:color w:val="0D0D0D" w:themeColor="text1" w:themeTint="F2"/>
          <w:sz w:val="24"/>
          <w:szCs w:val="24"/>
        </w:rPr>
        <w:t> </w:t>
      </w:r>
      <w:r w:rsidRPr="0005259E">
        <w:rPr>
          <w:rFonts w:ascii="Times New Roman" w:hAnsi="Times New Roman"/>
          <w:bCs/>
          <w:color w:val="0D0D0D" w:themeColor="text1" w:themeTint="F2"/>
          <w:sz w:val="24"/>
          <w:szCs w:val="24"/>
        </w:rPr>
        <w:t>ochronie zdrowia psychicznego w terminie 6 miesięcy od dnia wejścia w życie projektowanej ustawy.</w:t>
      </w:r>
    </w:p>
    <w:p w14:paraId="006F5D33" w14:textId="28974E2F" w:rsidR="00253848" w:rsidRPr="0005259E" w:rsidRDefault="00252141" w:rsidP="0005259E">
      <w:pPr>
        <w:spacing w:before="120" w:line="360" w:lineRule="auto"/>
        <w:jc w:val="both"/>
        <w:rPr>
          <w:rStyle w:val="akapitdomyslny1"/>
          <w:rFonts w:ascii="Times New Roman" w:hAnsi="Times New Roman"/>
          <w:color w:val="0D0D0D" w:themeColor="text1" w:themeTint="F2"/>
          <w:sz w:val="24"/>
          <w:szCs w:val="24"/>
        </w:rPr>
      </w:pPr>
      <w:r w:rsidRPr="0005259E">
        <w:rPr>
          <w:rFonts w:ascii="Times New Roman" w:hAnsi="Times New Roman"/>
          <w:bCs/>
          <w:color w:val="0D0D0D" w:themeColor="text1" w:themeTint="F2"/>
          <w:sz w:val="24"/>
          <w:szCs w:val="24"/>
        </w:rPr>
        <w:t>Z</w:t>
      </w:r>
      <w:r w:rsidR="00A43D74" w:rsidRPr="0005259E">
        <w:rPr>
          <w:rFonts w:ascii="Times New Roman" w:hAnsi="Times New Roman"/>
          <w:bCs/>
          <w:color w:val="0D0D0D" w:themeColor="text1" w:themeTint="F2"/>
          <w:sz w:val="24"/>
          <w:szCs w:val="24"/>
        </w:rPr>
        <w:t>godnie z art. 10</w:t>
      </w:r>
      <w:r w:rsidRPr="0005259E">
        <w:rPr>
          <w:rFonts w:ascii="Times New Roman" w:hAnsi="Times New Roman"/>
          <w:bCs/>
          <w:color w:val="0D0D0D" w:themeColor="text1" w:themeTint="F2"/>
          <w:sz w:val="24"/>
          <w:szCs w:val="24"/>
        </w:rPr>
        <w:t>,</w:t>
      </w:r>
      <w:r w:rsidR="00A43D74" w:rsidRPr="0005259E">
        <w:rPr>
          <w:rFonts w:ascii="Times New Roman" w:hAnsi="Times New Roman"/>
          <w:bCs/>
          <w:color w:val="0D0D0D" w:themeColor="text1" w:themeTint="F2"/>
          <w:sz w:val="24"/>
          <w:szCs w:val="24"/>
        </w:rPr>
        <w:t xml:space="preserve"> dotychczasowe akty wykonawcze zachowują moc do dnia wejścia w</w:t>
      </w:r>
      <w:r w:rsidR="009B2220">
        <w:rPr>
          <w:rFonts w:ascii="Times New Roman" w:hAnsi="Times New Roman"/>
          <w:bCs/>
          <w:color w:val="0D0D0D" w:themeColor="text1" w:themeTint="F2"/>
          <w:sz w:val="24"/>
          <w:szCs w:val="24"/>
        </w:rPr>
        <w:t> </w:t>
      </w:r>
      <w:r w:rsidR="00A43D74" w:rsidRPr="0005259E">
        <w:rPr>
          <w:rFonts w:ascii="Times New Roman" w:hAnsi="Times New Roman"/>
          <w:bCs/>
          <w:color w:val="0D0D0D" w:themeColor="text1" w:themeTint="F2"/>
          <w:sz w:val="24"/>
          <w:szCs w:val="24"/>
        </w:rPr>
        <w:t>życie przepisów wydanych na podstawie zmienianych upoważnień. Ponadto</w:t>
      </w:r>
      <w:r w:rsidR="003A61AF">
        <w:rPr>
          <w:rFonts w:ascii="Times New Roman" w:hAnsi="Times New Roman"/>
          <w:bCs/>
          <w:color w:val="0D0D0D" w:themeColor="text1" w:themeTint="F2"/>
          <w:sz w:val="24"/>
          <w:szCs w:val="24"/>
        </w:rPr>
        <w:t xml:space="preserve"> </w:t>
      </w:r>
      <w:r w:rsidR="00A43D74" w:rsidRPr="0005259E">
        <w:rPr>
          <w:rFonts w:ascii="Times New Roman" w:hAnsi="Times New Roman"/>
          <w:bCs/>
          <w:color w:val="0D0D0D" w:themeColor="text1" w:themeTint="F2"/>
          <w:sz w:val="24"/>
          <w:szCs w:val="24"/>
        </w:rPr>
        <w:t>wszystkie zagadnienia związane z określeniem zasad postępowania, obowiązków i praw zostały zamieszczone w nowelizowanych ustawach, a w przepisach wykonawczych regulowane będą przede wszystkim zagadnienia trybowe oraz wzory dokumentów.</w:t>
      </w:r>
    </w:p>
    <w:p w14:paraId="533354B2" w14:textId="3866D245" w:rsidR="003E5F0C" w:rsidRPr="0005259E" w:rsidRDefault="009B2759" w:rsidP="0005259E">
      <w:pPr>
        <w:spacing w:before="120" w:line="360" w:lineRule="auto"/>
        <w:jc w:val="both"/>
        <w:rPr>
          <w:rStyle w:val="akapitdomyslny1"/>
          <w:rFonts w:ascii="Times New Roman" w:hAnsi="Times New Roman"/>
          <w:color w:val="0D0D0D" w:themeColor="text1" w:themeTint="F2"/>
          <w:sz w:val="24"/>
          <w:szCs w:val="24"/>
        </w:rPr>
      </w:pPr>
      <w:r w:rsidRPr="0005259E">
        <w:rPr>
          <w:rStyle w:val="akapitdomyslny1"/>
          <w:rFonts w:ascii="Times New Roman" w:hAnsi="Times New Roman"/>
          <w:color w:val="0D0D0D" w:themeColor="text1" w:themeTint="F2"/>
          <w:sz w:val="24"/>
          <w:szCs w:val="24"/>
        </w:rPr>
        <w:t>Przewiduje się, że ustaw</w:t>
      </w:r>
      <w:r w:rsidR="00A81273" w:rsidRPr="0005259E">
        <w:rPr>
          <w:rStyle w:val="akapitdomyslny1"/>
          <w:rFonts w:ascii="Times New Roman" w:hAnsi="Times New Roman"/>
          <w:color w:val="0D0D0D" w:themeColor="text1" w:themeTint="F2"/>
          <w:sz w:val="24"/>
          <w:szCs w:val="24"/>
        </w:rPr>
        <w:t>a</w:t>
      </w:r>
      <w:r w:rsidRPr="0005259E">
        <w:rPr>
          <w:rStyle w:val="akapitdomyslny1"/>
          <w:rFonts w:ascii="Times New Roman" w:hAnsi="Times New Roman"/>
          <w:color w:val="0D0D0D" w:themeColor="text1" w:themeTint="F2"/>
          <w:sz w:val="24"/>
          <w:szCs w:val="24"/>
        </w:rPr>
        <w:t xml:space="preserve"> nowelizując</w:t>
      </w:r>
      <w:r w:rsidR="00A81273" w:rsidRPr="0005259E">
        <w:rPr>
          <w:rStyle w:val="akapitdomyslny1"/>
          <w:rFonts w:ascii="Times New Roman" w:hAnsi="Times New Roman"/>
          <w:color w:val="0D0D0D" w:themeColor="text1" w:themeTint="F2"/>
          <w:sz w:val="24"/>
          <w:szCs w:val="24"/>
        </w:rPr>
        <w:t>a</w:t>
      </w:r>
      <w:r w:rsidRPr="0005259E">
        <w:rPr>
          <w:rStyle w:val="akapitdomyslny1"/>
          <w:rFonts w:ascii="Times New Roman" w:hAnsi="Times New Roman"/>
          <w:color w:val="0D0D0D" w:themeColor="text1" w:themeTint="F2"/>
          <w:sz w:val="24"/>
          <w:szCs w:val="24"/>
        </w:rPr>
        <w:t xml:space="preserve"> wejd</w:t>
      </w:r>
      <w:r w:rsidR="00A81273" w:rsidRPr="0005259E">
        <w:rPr>
          <w:rStyle w:val="akapitdomyslny1"/>
          <w:rFonts w:ascii="Times New Roman" w:hAnsi="Times New Roman"/>
          <w:color w:val="0D0D0D" w:themeColor="text1" w:themeTint="F2"/>
          <w:sz w:val="24"/>
          <w:szCs w:val="24"/>
        </w:rPr>
        <w:t>zie</w:t>
      </w:r>
      <w:r w:rsidRPr="0005259E">
        <w:rPr>
          <w:rStyle w:val="akapitdomyslny1"/>
          <w:rFonts w:ascii="Times New Roman" w:hAnsi="Times New Roman"/>
          <w:color w:val="0D0D0D" w:themeColor="text1" w:themeTint="F2"/>
          <w:sz w:val="24"/>
          <w:szCs w:val="24"/>
        </w:rPr>
        <w:t xml:space="preserve"> w życie </w:t>
      </w:r>
      <w:r w:rsidR="007D10AA" w:rsidRPr="0005259E">
        <w:rPr>
          <w:rStyle w:val="akapitdomyslny1"/>
          <w:rFonts w:ascii="Times New Roman" w:hAnsi="Times New Roman"/>
          <w:color w:val="0D0D0D" w:themeColor="text1" w:themeTint="F2"/>
          <w:sz w:val="24"/>
          <w:szCs w:val="24"/>
        </w:rPr>
        <w:t>z dniem 1 stycznia 2018</w:t>
      </w:r>
      <w:r w:rsidR="00D71E67" w:rsidRPr="0005259E">
        <w:rPr>
          <w:rStyle w:val="akapitdomyslny1"/>
          <w:rFonts w:ascii="Times New Roman" w:hAnsi="Times New Roman"/>
          <w:color w:val="0D0D0D" w:themeColor="text1" w:themeTint="F2"/>
          <w:sz w:val="24"/>
          <w:szCs w:val="24"/>
        </w:rPr>
        <w:t xml:space="preserve"> r.</w:t>
      </w:r>
    </w:p>
    <w:p w14:paraId="62AEA4CA" w14:textId="1F101D9E" w:rsidR="00981908" w:rsidRPr="0005259E" w:rsidRDefault="00981908" w:rsidP="0005259E">
      <w:pPr>
        <w:spacing w:before="120" w:line="360" w:lineRule="auto"/>
        <w:jc w:val="both"/>
        <w:rPr>
          <w:rFonts w:ascii="Times New Roman" w:hAnsi="Times New Roman"/>
          <w:color w:val="0D0D0D" w:themeColor="text1" w:themeTint="F2"/>
          <w:sz w:val="24"/>
          <w:szCs w:val="24"/>
        </w:rPr>
      </w:pPr>
      <w:r w:rsidRPr="0005259E">
        <w:rPr>
          <w:rFonts w:ascii="Times New Roman" w:hAnsi="Times New Roman"/>
          <w:color w:val="000000"/>
          <w:spacing w:val="-2"/>
          <w:sz w:val="24"/>
          <w:szCs w:val="24"/>
        </w:rPr>
        <w:t>Projekt ustawy nie będzie miał wpływu na sektor mikro-, małych i średnich przedsiębiorstw.</w:t>
      </w:r>
    </w:p>
    <w:p w14:paraId="7345210E" w14:textId="77777777" w:rsidR="009B2759" w:rsidRPr="0005259E" w:rsidRDefault="00672212" w:rsidP="0005259E">
      <w:pPr>
        <w:spacing w:before="120" w:line="360" w:lineRule="auto"/>
        <w:jc w:val="both"/>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P</w:t>
      </w:r>
      <w:r w:rsidR="009B2759" w:rsidRPr="0005259E">
        <w:rPr>
          <w:rFonts w:ascii="Times New Roman" w:hAnsi="Times New Roman"/>
          <w:color w:val="0D0D0D" w:themeColor="text1" w:themeTint="F2"/>
          <w:sz w:val="24"/>
          <w:szCs w:val="24"/>
        </w:rPr>
        <w:t>rojekt</w:t>
      </w:r>
      <w:r w:rsidR="00E30D32" w:rsidRPr="0005259E">
        <w:rPr>
          <w:rFonts w:ascii="Times New Roman" w:hAnsi="Times New Roman"/>
          <w:color w:val="0D0D0D" w:themeColor="text1" w:themeTint="F2"/>
          <w:sz w:val="24"/>
          <w:szCs w:val="24"/>
        </w:rPr>
        <w:t xml:space="preserve"> ustawy</w:t>
      </w:r>
      <w:r w:rsidRPr="0005259E">
        <w:rPr>
          <w:rFonts w:ascii="Times New Roman" w:hAnsi="Times New Roman"/>
          <w:color w:val="0D0D0D" w:themeColor="text1" w:themeTint="F2"/>
          <w:sz w:val="24"/>
          <w:szCs w:val="24"/>
        </w:rPr>
        <w:t xml:space="preserve"> </w:t>
      </w:r>
      <w:r w:rsidR="009B2759" w:rsidRPr="0005259E">
        <w:rPr>
          <w:rFonts w:ascii="Times New Roman" w:hAnsi="Times New Roman"/>
          <w:color w:val="0D0D0D" w:themeColor="text1" w:themeTint="F2"/>
          <w:sz w:val="24"/>
          <w:szCs w:val="24"/>
        </w:rPr>
        <w:t xml:space="preserve">nie </w:t>
      </w:r>
      <w:r w:rsidR="00E30D32" w:rsidRPr="0005259E">
        <w:rPr>
          <w:rFonts w:ascii="Times New Roman" w:hAnsi="Times New Roman"/>
          <w:color w:val="0D0D0D" w:themeColor="text1" w:themeTint="F2"/>
          <w:sz w:val="24"/>
          <w:szCs w:val="24"/>
        </w:rPr>
        <w:t>jest</w:t>
      </w:r>
      <w:r w:rsidRPr="0005259E">
        <w:rPr>
          <w:rFonts w:ascii="Times New Roman" w:hAnsi="Times New Roman"/>
          <w:color w:val="0D0D0D" w:themeColor="text1" w:themeTint="F2"/>
          <w:sz w:val="24"/>
          <w:szCs w:val="24"/>
        </w:rPr>
        <w:t xml:space="preserve"> </w:t>
      </w:r>
      <w:r w:rsidR="009B2759" w:rsidRPr="0005259E">
        <w:rPr>
          <w:rFonts w:ascii="Times New Roman" w:hAnsi="Times New Roman"/>
          <w:color w:val="0D0D0D" w:themeColor="text1" w:themeTint="F2"/>
          <w:sz w:val="24"/>
          <w:szCs w:val="24"/>
        </w:rPr>
        <w:t>objęt</w:t>
      </w:r>
      <w:r w:rsidR="00E30D32" w:rsidRPr="0005259E">
        <w:rPr>
          <w:rFonts w:ascii="Times New Roman" w:hAnsi="Times New Roman"/>
          <w:color w:val="0D0D0D" w:themeColor="text1" w:themeTint="F2"/>
          <w:sz w:val="24"/>
          <w:szCs w:val="24"/>
        </w:rPr>
        <w:t>y</w:t>
      </w:r>
      <w:r w:rsidR="009B2759" w:rsidRPr="0005259E">
        <w:rPr>
          <w:rFonts w:ascii="Times New Roman" w:hAnsi="Times New Roman"/>
          <w:color w:val="0D0D0D" w:themeColor="text1" w:themeTint="F2"/>
          <w:sz w:val="24"/>
          <w:szCs w:val="24"/>
        </w:rPr>
        <w:t xml:space="preserve"> prawem Unii Europejskiej.</w:t>
      </w:r>
    </w:p>
    <w:p w14:paraId="4EFE4EE4" w14:textId="0F660A9E" w:rsidR="00F24DF1" w:rsidRPr="0005259E" w:rsidRDefault="009B2759" w:rsidP="0005259E">
      <w:pPr>
        <w:spacing w:before="120" w:line="360" w:lineRule="auto"/>
        <w:jc w:val="both"/>
        <w:rPr>
          <w:rFonts w:ascii="Times New Roman" w:hAnsi="Times New Roman"/>
          <w:color w:val="0D0D0D" w:themeColor="text1" w:themeTint="F2"/>
          <w:sz w:val="24"/>
          <w:szCs w:val="24"/>
        </w:rPr>
      </w:pPr>
      <w:r w:rsidRPr="0005259E">
        <w:rPr>
          <w:rFonts w:ascii="Times New Roman" w:hAnsi="Times New Roman"/>
          <w:color w:val="0D0D0D" w:themeColor="text1" w:themeTint="F2"/>
          <w:sz w:val="24"/>
          <w:szCs w:val="24"/>
        </w:rPr>
        <w:t>Projekt regulacji nie wymaga notyfikacji w rozumieniu przepisów rozporządzenia Rady Ministrów z dnia 23 grudnia 2002 r. w sprawie sposobu funkcjonowania krajowego systemu notyfikacji norm i aktów prawnych (Dz. U. poz.</w:t>
      </w:r>
      <w:r w:rsidR="0005259E" w:rsidRPr="0005259E">
        <w:rPr>
          <w:rFonts w:ascii="Times New Roman" w:hAnsi="Times New Roman"/>
          <w:color w:val="0D0D0D" w:themeColor="text1" w:themeTint="F2"/>
          <w:sz w:val="24"/>
          <w:szCs w:val="24"/>
        </w:rPr>
        <w:t xml:space="preserve"> </w:t>
      </w:r>
      <w:r w:rsidRPr="0005259E">
        <w:rPr>
          <w:rFonts w:ascii="Times New Roman" w:hAnsi="Times New Roman"/>
          <w:color w:val="0D0D0D" w:themeColor="text1" w:themeTint="F2"/>
          <w:sz w:val="24"/>
          <w:szCs w:val="24"/>
        </w:rPr>
        <w:t xml:space="preserve">2039, z </w:t>
      </w:r>
      <w:proofErr w:type="spellStart"/>
      <w:r w:rsidRPr="0005259E">
        <w:rPr>
          <w:rFonts w:ascii="Times New Roman" w:hAnsi="Times New Roman"/>
          <w:color w:val="0D0D0D" w:themeColor="text1" w:themeTint="F2"/>
          <w:sz w:val="24"/>
          <w:szCs w:val="24"/>
        </w:rPr>
        <w:t>późn</w:t>
      </w:r>
      <w:proofErr w:type="spellEnd"/>
      <w:r w:rsidRPr="0005259E">
        <w:rPr>
          <w:rFonts w:ascii="Times New Roman" w:hAnsi="Times New Roman"/>
          <w:color w:val="0D0D0D" w:themeColor="text1" w:themeTint="F2"/>
          <w:sz w:val="24"/>
          <w:szCs w:val="24"/>
        </w:rPr>
        <w:t>. zm.).</w:t>
      </w:r>
    </w:p>
    <w:p w14:paraId="11A456B3" w14:textId="77777777" w:rsidR="00F428F3" w:rsidRPr="0005259E" w:rsidRDefault="00F24DF1" w:rsidP="0005259E">
      <w:pPr>
        <w:spacing w:before="120" w:line="360" w:lineRule="auto"/>
        <w:jc w:val="both"/>
        <w:rPr>
          <w:rFonts w:ascii="Times New Roman" w:hAnsi="Times New Roman"/>
          <w:sz w:val="24"/>
          <w:szCs w:val="24"/>
        </w:rPr>
      </w:pPr>
      <w:r w:rsidRPr="0005259E">
        <w:rPr>
          <w:rFonts w:ascii="Times New Roman" w:hAnsi="Times New Roman"/>
          <w:color w:val="0D0D0D" w:themeColor="text1" w:themeTint="F2"/>
          <w:sz w:val="24"/>
          <w:szCs w:val="24"/>
        </w:rPr>
        <w:t>Projekt ustawy nie wymaga przedstawienia właściwym organom i instytucjom Unii Europejskiej, w tym Europejskiemu Bankowi Centralnemu, w celu uzyskania opinii, dokonania powiadomienia, konsultacji albo uzgodnienia.</w:t>
      </w:r>
      <w:r w:rsidR="00F428F3" w:rsidRPr="0005259E">
        <w:rPr>
          <w:rFonts w:ascii="Times New Roman" w:hAnsi="Times New Roman"/>
          <w:sz w:val="24"/>
          <w:szCs w:val="24"/>
        </w:rPr>
        <w:t xml:space="preserve"> </w:t>
      </w:r>
    </w:p>
    <w:p w14:paraId="53D48A53" w14:textId="735212B0" w:rsidR="00F542DF" w:rsidRDefault="00F428F3" w:rsidP="003A61AF">
      <w:pPr>
        <w:spacing w:before="120" w:line="360" w:lineRule="auto"/>
        <w:jc w:val="both"/>
        <w:rPr>
          <w:rFonts w:ascii="Times New Roman" w:hAnsi="Times New Roman"/>
          <w:color w:val="0D0D0D" w:themeColor="text1" w:themeTint="F2"/>
        </w:rPr>
      </w:pPr>
      <w:r w:rsidRPr="0005259E">
        <w:rPr>
          <w:rFonts w:ascii="Times New Roman" w:hAnsi="Times New Roman"/>
          <w:color w:val="0D0D0D" w:themeColor="text1" w:themeTint="F2"/>
          <w:sz w:val="24"/>
          <w:szCs w:val="24"/>
        </w:rPr>
        <w:t>Jednocześnie należy wskazać, że nie ma możliwości podjęcia alternatywnych, w</w:t>
      </w:r>
      <w:r w:rsidR="009B2220">
        <w:rPr>
          <w:rFonts w:ascii="Times New Roman" w:hAnsi="Times New Roman"/>
          <w:color w:val="0D0D0D" w:themeColor="text1" w:themeTint="F2"/>
          <w:sz w:val="24"/>
          <w:szCs w:val="24"/>
        </w:rPr>
        <w:t> </w:t>
      </w:r>
      <w:r w:rsidRPr="0005259E">
        <w:rPr>
          <w:rFonts w:ascii="Times New Roman" w:hAnsi="Times New Roman"/>
          <w:color w:val="0D0D0D" w:themeColor="text1" w:themeTint="F2"/>
          <w:sz w:val="24"/>
          <w:szCs w:val="24"/>
        </w:rPr>
        <w:t>stosunku do projektowanej regulacji, środków umożliwiających osiągnięcie zamierzonego celu.</w:t>
      </w:r>
    </w:p>
    <w:p w14:paraId="727435BE" w14:textId="01FA5595" w:rsidR="009B2220" w:rsidRPr="009B2220" w:rsidRDefault="009B2220" w:rsidP="0005259E">
      <w:pPr>
        <w:spacing w:before="120" w:line="360" w:lineRule="auto"/>
        <w:rPr>
          <w:rFonts w:ascii="Times New Roman" w:hAnsi="Times New Roman"/>
          <w:color w:val="0D0D0D" w:themeColor="text1" w:themeTint="F2"/>
        </w:rPr>
      </w:pPr>
    </w:p>
    <w:sectPr w:rsidR="009B2220" w:rsidRPr="009B2220" w:rsidSect="0005259E">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477E6F" w14:textId="77777777" w:rsidR="006A2610" w:rsidRDefault="006A2610" w:rsidP="00486F01">
      <w:r>
        <w:separator/>
      </w:r>
    </w:p>
  </w:endnote>
  <w:endnote w:type="continuationSeparator" w:id="0">
    <w:p w14:paraId="5E7DF2B8" w14:textId="77777777" w:rsidR="006A2610" w:rsidRDefault="006A2610" w:rsidP="004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372334"/>
      <w:docPartObj>
        <w:docPartGallery w:val="Page Numbers (Bottom of Page)"/>
        <w:docPartUnique/>
      </w:docPartObj>
    </w:sdtPr>
    <w:sdtEndPr>
      <w:rPr>
        <w:rFonts w:ascii="Times New Roman" w:hAnsi="Times New Roman"/>
        <w:sz w:val="24"/>
        <w:szCs w:val="24"/>
      </w:rPr>
    </w:sdtEndPr>
    <w:sdtContent>
      <w:p w14:paraId="1DDAECF3" w14:textId="7746CFD5" w:rsidR="00BC34A7" w:rsidRPr="009B2220" w:rsidRDefault="00872607" w:rsidP="0005259E">
        <w:pPr>
          <w:pStyle w:val="Stopka"/>
          <w:jc w:val="center"/>
          <w:rPr>
            <w:rFonts w:ascii="Times New Roman" w:hAnsi="Times New Roman"/>
            <w:sz w:val="24"/>
            <w:szCs w:val="24"/>
          </w:rPr>
        </w:pPr>
        <w:r w:rsidRPr="009B2220">
          <w:rPr>
            <w:rFonts w:ascii="Times New Roman" w:hAnsi="Times New Roman"/>
            <w:sz w:val="24"/>
            <w:szCs w:val="24"/>
          </w:rPr>
          <w:fldChar w:fldCharType="begin"/>
        </w:r>
        <w:r w:rsidR="00486F01" w:rsidRPr="009B2220">
          <w:rPr>
            <w:rFonts w:ascii="Times New Roman" w:hAnsi="Times New Roman"/>
            <w:sz w:val="24"/>
            <w:szCs w:val="24"/>
          </w:rPr>
          <w:instrText>PAGE   \* MERGEFORMAT</w:instrText>
        </w:r>
        <w:r w:rsidRPr="009B2220">
          <w:rPr>
            <w:rFonts w:ascii="Times New Roman" w:hAnsi="Times New Roman"/>
            <w:sz w:val="24"/>
            <w:szCs w:val="24"/>
          </w:rPr>
          <w:fldChar w:fldCharType="separate"/>
        </w:r>
        <w:r w:rsidR="006C71BB">
          <w:rPr>
            <w:rFonts w:ascii="Times New Roman" w:hAnsi="Times New Roman"/>
            <w:noProof/>
            <w:sz w:val="24"/>
            <w:szCs w:val="24"/>
          </w:rPr>
          <w:t>20</w:t>
        </w:r>
        <w:r w:rsidRPr="009B2220">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C5A090" w14:textId="77777777" w:rsidR="006A2610" w:rsidRDefault="006A2610" w:rsidP="00486F01">
      <w:r>
        <w:separator/>
      </w:r>
    </w:p>
  </w:footnote>
  <w:footnote w:type="continuationSeparator" w:id="0">
    <w:p w14:paraId="554FD309" w14:textId="77777777" w:rsidR="006A2610" w:rsidRDefault="006A2610" w:rsidP="00486F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2">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3">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4">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5">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6">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7">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8">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abstractNum>
  <w:abstractNum w:abstractNumId="1">
    <w:nsid w:val="069F42B1"/>
    <w:multiLevelType w:val="hybridMultilevel"/>
    <w:tmpl w:val="8700A4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1CA755D"/>
    <w:multiLevelType w:val="hybridMultilevel"/>
    <w:tmpl w:val="988A75C8"/>
    <w:lvl w:ilvl="0" w:tplc="FFF4C5D4">
      <w:start w:val="1"/>
      <w:numFmt w:val="decimal"/>
      <w:lvlText w:val="%1)"/>
      <w:lvlJc w:val="left"/>
      <w:pPr>
        <w:ind w:left="1800" w:hanging="360"/>
      </w:pPr>
      <w:rPr>
        <w:rFonts w:ascii="Times New Roman" w:eastAsiaTheme="minorEastAsia"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
    <w:nsid w:val="471B20DD"/>
    <w:multiLevelType w:val="hybridMultilevel"/>
    <w:tmpl w:val="9F0E5D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86406E0"/>
    <w:multiLevelType w:val="hybridMultilevel"/>
    <w:tmpl w:val="A0AC5F5A"/>
    <w:lvl w:ilvl="0" w:tplc="5BFE90A4">
      <w:start w:val="1"/>
      <w:numFmt w:val="decimal"/>
      <w:lvlText w:val="%1)"/>
      <w:lvlJc w:val="left"/>
      <w:pPr>
        <w:ind w:left="1065" w:hanging="705"/>
      </w:pPr>
      <w:rPr>
        <w:rFonts w:ascii="Times New Roman" w:eastAsiaTheme="minorEastAsi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9622B8F"/>
    <w:multiLevelType w:val="hybridMultilevel"/>
    <w:tmpl w:val="A69650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74EB3679"/>
    <w:multiLevelType w:val="hybridMultilevel"/>
    <w:tmpl w:val="B3F442DC"/>
    <w:lvl w:ilvl="0" w:tplc="5A46BCCE">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5"/>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418"/>
    <w:rsid w:val="00023677"/>
    <w:rsid w:val="00023E0E"/>
    <w:rsid w:val="0002775E"/>
    <w:rsid w:val="0005259E"/>
    <w:rsid w:val="000543C1"/>
    <w:rsid w:val="000551A2"/>
    <w:rsid w:val="000606AE"/>
    <w:rsid w:val="00064D22"/>
    <w:rsid w:val="00065BAF"/>
    <w:rsid w:val="00071691"/>
    <w:rsid w:val="00091D3A"/>
    <w:rsid w:val="0009203D"/>
    <w:rsid w:val="00096357"/>
    <w:rsid w:val="000A003C"/>
    <w:rsid w:val="000A7E81"/>
    <w:rsid w:val="000B526F"/>
    <w:rsid w:val="000C0D02"/>
    <w:rsid w:val="000D0556"/>
    <w:rsid w:val="000D4E8A"/>
    <w:rsid w:val="000E246D"/>
    <w:rsid w:val="000E55D4"/>
    <w:rsid w:val="000E5B8B"/>
    <w:rsid w:val="000E6D54"/>
    <w:rsid w:val="000F3B1F"/>
    <w:rsid w:val="00105B80"/>
    <w:rsid w:val="001279DB"/>
    <w:rsid w:val="001574DE"/>
    <w:rsid w:val="00170053"/>
    <w:rsid w:val="00174CD7"/>
    <w:rsid w:val="00181185"/>
    <w:rsid w:val="00184008"/>
    <w:rsid w:val="00192357"/>
    <w:rsid w:val="00196266"/>
    <w:rsid w:val="001B0090"/>
    <w:rsid w:val="001B27BD"/>
    <w:rsid w:val="001D16ED"/>
    <w:rsid w:val="001D2C51"/>
    <w:rsid w:val="001E2DCE"/>
    <w:rsid w:val="001F0896"/>
    <w:rsid w:val="001F1FC7"/>
    <w:rsid w:val="002000A6"/>
    <w:rsid w:val="002033C2"/>
    <w:rsid w:val="00211E8A"/>
    <w:rsid w:val="00215B0B"/>
    <w:rsid w:val="002231A4"/>
    <w:rsid w:val="00227D75"/>
    <w:rsid w:val="002308C0"/>
    <w:rsid w:val="002310A3"/>
    <w:rsid w:val="00232C15"/>
    <w:rsid w:val="00241377"/>
    <w:rsid w:val="00243ED1"/>
    <w:rsid w:val="00247E1C"/>
    <w:rsid w:val="00252141"/>
    <w:rsid w:val="002529C0"/>
    <w:rsid w:val="00252BEE"/>
    <w:rsid w:val="00253848"/>
    <w:rsid w:val="0026008D"/>
    <w:rsid w:val="002675B2"/>
    <w:rsid w:val="00290378"/>
    <w:rsid w:val="00294367"/>
    <w:rsid w:val="002A013B"/>
    <w:rsid w:val="002C1D17"/>
    <w:rsid w:val="002C38E5"/>
    <w:rsid w:val="002E3E74"/>
    <w:rsid w:val="00303A37"/>
    <w:rsid w:val="003054E9"/>
    <w:rsid w:val="00311327"/>
    <w:rsid w:val="00333AC8"/>
    <w:rsid w:val="00340F39"/>
    <w:rsid w:val="00345A62"/>
    <w:rsid w:val="0034796C"/>
    <w:rsid w:val="00353B76"/>
    <w:rsid w:val="0035728B"/>
    <w:rsid w:val="00361A2F"/>
    <w:rsid w:val="00370EF5"/>
    <w:rsid w:val="0038017B"/>
    <w:rsid w:val="00385F60"/>
    <w:rsid w:val="00392A55"/>
    <w:rsid w:val="0039454C"/>
    <w:rsid w:val="00394C75"/>
    <w:rsid w:val="003A61AF"/>
    <w:rsid w:val="003B25A1"/>
    <w:rsid w:val="003B5502"/>
    <w:rsid w:val="003B55A8"/>
    <w:rsid w:val="003D2559"/>
    <w:rsid w:val="003D4733"/>
    <w:rsid w:val="003D7804"/>
    <w:rsid w:val="003E5F0C"/>
    <w:rsid w:val="003F4D1F"/>
    <w:rsid w:val="003F7927"/>
    <w:rsid w:val="00400148"/>
    <w:rsid w:val="004064B2"/>
    <w:rsid w:val="004140B9"/>
    <w:rsid w:val="004201F3"/>
    <w:rsid w:val="004408CC"/>
    <w:rsid w:val="00443B81"/>
    <w:rsid w:val="0044593A"/>
    <w:rsid w:val="00464EE9"/>
    <w:rsid w:val="0046576F"/>
    <w:rsid w:val="00466ED1"/>
    <w:rsid w:val="00467287"/>
    <w:rsid w:val="00483529"/>
    <w:rsid w:val="0048369A"/>
    <w:rsid w:val="00485635"/>
    <w:rsid w:val="00486F01"/>
    <w:rsid w:val="00490DC5"/>
    <w:rsid w:val="00490E6B"/>
    <w:rsid w:val="004A527B"/>
    <w:rsid w:val="004A6741"/>
    <w:rsid w:val="004C3315"/>
    <w:rsid w:val="004C55BD"/>
    <w:rsid w:val="004F44F3"/>
    <w:rsid w:val="004F4A3A"/>
    <w:rsid w:val="0050462D"/>
    <w:rsid w:val="00506A8C"/>
    <w:rsid w:val="0051449E"/>
    <w:rsid w:val="00514755"/>
    <w:rsid w:val="00533207"/>
    <w:rsid w:val="00535B8E"/>
    <w:rsid w:val="00541314"/>
    <w:rsid w:val="005711D4"/>
    <w:rsid w:val="005724EF"/>
    <w:rsid w:val="00573D54"/>
    <w:rsid w:val="005B55AD"/>
    <w:rsid w:val="005B5784"/>
    <w:rsid w:val="005B6127"/>
    <w:rsid w:val="005C2421"/>
    <w:rsid w:val="005C3D65"/>
    <w:rsid w:val="005D0800"/>
    <w:rsid w:val="005D5267"/>
    <w:rsid w:val="005D6F4F"/>
    <w:rsid w:val="005F08A6"/>
    <w:rsid w:val="005F51A2"/>
    <w:rsid w:val="006102D7"/>
    <w:rsid w:val="00611E18"/>
    <w:rsid w:val="00621945"/>
    <w:rsid w:val="006238F4"/>
    <w:rsid w:val="00635731"/>
    <w:rsid w:val="006562BF"/>
    <w:rsid w:val="00665DBA"/>
    <w:rsid w:val="00672212"/>
    <w:rsid w:val="00676507"/>
    <w:rsid w:val="00686387"/>
    <w:rsid w:val="00693418"/>
    <w:rsid w:val="00693C97"/>
    <w:rsid w:val="00695290"/>
    <w:rsid w:val="006A2610"/>
    <w:rsid w:val="006A44B1"/>
    <w:rsid w:val="006B0B9B"/>
    <w:rsid w:val="006C71BB"/>
    <w:rsid w:val="006D30FD"/>
    <w:rsid w:val="006E2CFD"/>
    <w:rsid w:val="006E32F0"/>
    <w:rsid w:val="006E3B80"/>
    <w:rsid w:val="006E7783"/>
    <w:rsid w:val="006F0505"/>
    <w:rsid w:val="006F64EF"/>
    <w:rsid w:val="00705280"/>
    <w:rsid w:val="007226F9"/>
    <w:rsid w:val="00723A19"/>
    <w:rsid w:val="007578BE"/>
    <w:rsid w:val="0076151A"/>
    <w:rsid w:val="00763742"/>
    <w:rsid w:val="007744DB"/>
    <w:rsid w:val="00781A2C"/>
    <w:rsid w:val="007828C9"/>
    <w:rsid w:val="007969A6"/>
    <w:rsid w:val="007A0AA4"/>
    <w:rsid w:val="007B0AED"/>
    <w:rsid w:val="007C01F5"/>
    <w:rsid w:val="007C116A"/>
    <w:rsid w:val="007C7E08"/>
    <w:rsid w:val="007D10AA"/>
    <w:rsid w:val="007D2CBC"/>
    <w:rsid w:val="007E3395"/>
    <w:rsid w:val="007E3662"/>
    <w:rsid w:val="007E5C39"/>
    <w:rsid w:val="007F34E0"/>
    <w:rsid w:val="00807F76"/>
    <w:rsid w:val="00813C2A"/>
    <w:rsid w:val="00816F82"/>
    <w:rsid w:val="00816F9C"/>
    <w:rsid w:val="00817F47"/>
    <w:rsid w:val="00824C25"/>
    <w:rsid w:val="008311D1"/>
    <w:rsid w:val="00832D88"/>
    <w:rsid w:val="008537A8"/>
    <w:rsid w:val="00855440"/>
    <w:rsid w:val="008658A3"/>
    <w:rsid w:val="00872607"/>
    <w:rsid w:val="008748F7"/>
    <w:rsid w:val="00876E5A"/>
    <w:rsid w:val="00890717"/>
    <w:rsid w:val="00890C5D"/>
    <w:rsid w:val="008A69E7"/>
    <w:rsid w:val="008A724E"/>
    <w:rsid w:val="008B3330"/>
    <w:rsid w:val="008E2B7E"/>
    <w:rsid w:val="00922E82"/>
    <w:rsid w:val="009304EE"/>
    <w:rsid w:val="009358F7"/>
    <w:rsid w:val="0094604B"/>
    <w:rsid w:val="00950EA4"/>
    <w:rsid w:val="009511BF"/>
    <w:rsid w:val="00951DF3"/>
    <w:rsid w:val="009537E7"/>
    <w:rsid w:val="00960956"/>
    <w:rsid w:val="00962736"/>
    <w:rsid w:val="009664F3"/>
    <w:rsid w:val="0097633F"/>
    <w:rsid w:val="00981908"/>
    <w:rsid w:val="009A036C"/>
    <w:rsid w:val="009B2220"/>
    <w:rsid w:val="009B2759"/>
    <w:rsid w:val="009B69C3"/>
    <w:rsid w:val="009B744B"/>
    <w:rsid w:val="009E0809"/>
    <w:rsid w:val="009E5CE2"/>
    <w:rsid w:val="009F6BF3"/>
    <w:rsid w:val="00A40043"/>
    <w:rsid w:val="00A426A7"/>
    <w:rsid w:val="00A43D74"/>
    <w:rsid w:val="00A74DEF"/>
    <w:rsid w:val="00A81273"/>
    <w:rsid w:val="00AA081D"/>
    <w:rsid w:val="00AA381B"/>
    <w:rsid w:val="00AA6B1B"/>
    <w:rsid w:val="00AB4D4A"/>
    <w:rsid w:val="00AC1601"/>
    <w:rsid w:val="00AE541B"/>
    <w:rsid w:val="00AF0565"/>
    <w:rsid w:val="00AF4B4A"/>
    <w:rsid w:val="00AF75F8"/>
    <w:rsid w:val="00B025DF"/>
    <w:rsid w:val="00B15BA9"/>
    <w:rsid w:val="00B400FA"/>
    <w:rsid w:val="00B4168C"/>
    <w:rsid w:val="00B446C0"/>
    <w:rsid w:val="00B6356C"/>
    <w:rsid w:val="00B65018"/>
    <w:rsid w:val="00B745D0"/>
    <w:rsid w:val="00B74BFE"/>
    <w:rsid w:val="00B87AC6"/>
    <w:rsid w:val="00BB52AE"/>
    <w:rsid w:val="00BC0650"/>
    <w:rsid w:val="00BC3154"/>
    <w:rsid w:val="00BC34A7"/>
    <w:rsid w:val="00BE094F"/>
    <w:rsid w:val="00BF6237"/>
    <w:rsid w:val="00BF75AD"/>
    <w:rsid w:val="00C03D17"/>
    <w:rsid w:val="00C04F71"/>
    <w:rsid w:val="00C0577F"/>
    <w:rsid w:val="00C14B9A"/>
    <w:rsid w:val="00C14BDC"/>
    <w:rsid w:val="00C240AF"/>
    <w:rsid w:val="00C26D09"/>
    <w:rsid w:val="00C326D0"/>
    <w:rsid w:val="00C50BA3"/>
    <w:rsid w:val="00C533A6"/>
    <w:rsid w:val="00C6384B"/>
    <w:rsid w:val="00C70CA1"/>
    <w:rsid w:val="00C74849"/>
    <w:rsid w:val="00C75141"/>
    <w:rsid w:val="00C771DF"/>
    <w:rsid w:val="00C80994"/>
    <w:rsid w:val="00C82DAC"/>
    <w:rsid w:val="00C8796A"/>
    <w:rsid w:val="00CA3605"/>
    <w:rsid w:val="00CA562A"/>
    <w:rsid w:val="00CE2591"/>
    <w:rsid w:val="00CE51FF"/>
    <w:rsid w:val="00CF1F2D"/>
    <w:rsid w:val="00D1082A"/>
    <w:rsid w:val="00D10F25"/>
    <w:rsid w:val="00D139E9"/>
    <w:rsid w:val="00D15F97"/>
    <w:rsid w:val="00D32D96"/>
    <w:rsid w:val="00D37AA3"/>
    <w:rsid w:val="00D54F13"/>
    <w:rsid w:val="00D61203"/>
    <w:rsid w:val="00D6521C"/>
    <w:rsid w:val="00D71E67"/>
    <w:rsid w:val="00D73BCD"/>
    <w:rsid w:val="00D83692"/>
    <w:rsid w:val="00D85065"/>
    <w:rsid w:val="00D9240B"/>
    <w:rsid w:val="00D96C9A"/>
    <w:rsid w:val="00DA1042"/>
    <w:rsid w:val="00DA11F9"/>
    <w:rsid w:val="00DA23C4"/>
    <w:rsid w:val="00DA7B74"/>
    <w:rsid w:val="00DB5950"/>
    <w:rsid w:val="00DD5AB1"/>
    <w:rsid w:val="00DD7B69"/>
    <w:rsid w:val="00DE2374"/>
    <w:rsid w:val="00DE47E0"/>
    <w:rsid w:val="00DF070F"/>
    <w:rsid w:val="00DF2047"/>
    <w:rsid w:val="00DF5496"/>
    <w:rsid w:val="00E147A3"/>
    <w:rsid w:val="00E24B52"/>
    <w:rsid w:val="00E27CF3"/>
    <w:rsid w:val="00E30264"/>
    <w:rsid w:val="00E30D32"/>
    <w:rsid w:val="00E32213"/>
    <w:rsid w:val="00E33477"/>
    <w:rsid w:val="00E35428"/>
    <w:rsid w:val="00E43E00"/>
    <w:rsid w:val="00E47C54"/>
    <w:rsid w:val="00E64EF7"/>
    <w:rsid w:val="00E71962"/>
    <w:rsid w:val="00E80AFB"/>
    <w:rsid w:val="00E85E93"/>
    <w:rsid w:val="00EA1259"/>
    <w:rsid w:val="00EA135E"/>
    <w:rsid w:val="00EA3F9E"/>
    <w:rsid w:val="00EA7453"/>
    <w:rsid w:val="00EB3F00"/>
    <w:rsid w:val="00EE1951"/>
    <w:rsid w:val="00EF3F60"/>
    <w:rsid w:val="00EF58D6"/>
    <w:rsid w:val="00F24866"/>
    <w:rsid w:val="00F24DF1"/>
    <w:rsid w:val="00F266EE"/>
    <w:rsid w:val="00F36657"/>
    <w:rsid w:val="00F428F3"/>
    <w:rsid w:val="00F542DF"/>
    <w:rsid w:val="00F67D9F"/>
    <w:rsid w:val="00F73748"/>
    <w:rsid w:val="00F82C77"/>
    <w:rsid w:val="00F85FFC"/>
    <w:rsid w:val="00FA277A"/>
    <w:rsid w:val="00FB770D"/>
    <w:rsid w:val="00FC1847"/>
    <w:rsid w:val="00FF49AD"/>
    <w:rsid w:val="00FF6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3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2759"/>
    <w:pPr>
      <w:widowControl w:val="0"/>
      <w:autoSpaceDE w:val="0"/>
      <w:autoSpaceDN w:val="0"/>
      <w:adjustRightInd w:val="0"/>
      <w:spacing w:after="0" w:line="240" w:lineRule="auto"/>
    </w:pPr>
    <w:rPr>
      <w:rFonts w:ascii="A" w:eastAsiaTheme="minorEastAsia" w:hAnsi="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domyslny1">
    <w:name w:val="akapitdomyslny1"/>
    <w:rsid w:val="009B2759"/>
    <w:rPr>
      <w:rFonts w:cs="Times New Roman"/>
    </w:rPr>
  </w:style>
  <w:style w:type="paragraph" w:styleId="NormalnyWeb">
    <w:name w:val="Normal (Web)"/>
    <w:basedOn w:val="Normalny"/>
    <w:rsid w:val="009B2759"/>
    <w:pPr>
      <w:widowControl/>
      <w:autoSpaceDE/>
      <w:autoSpaceDN/>
      <w:adjustRightInd/>
      <w:spacing w:before="100" w:beforeAutospacing="1" w:after="100" w:afterAutospacing="1"/>
    </w:pPr>
    <w:rPr>
      <w:rFonts w:ascii="Times New Roman" w:eastAsia="Times New Roman" w:hAnsi="Times New Roman"/>
      <w:sz w:val="24"/>
      <w:szCs w:val="24"/>
    </w:rPr>
  </w:style>
  <w:style w:type="paragraph" w:styleId="Akapitzlist">
    <w:name w:val="List Paragraph"/>
    <w:basedOn w:val="Normalny"/>
    <w:uiPriority w:val="34"/>
    <w:qFormat/>
    <w:rsid w:val="009B2759"/>
    <w:pPr>
      <w:ind w:left="720"/>
      <w:contextualSpacing/>
    </w:pPr>
  </w:style>
  <w:style w:type="paragraph" w:styleId="Tekstdymka">
    <w:name w:val="Balloon Text"/>
    <w:basedOn w:val="Normalny"/>
    <w:link w:val="TekstdymkaZnak"/>
    <w:uiPriority w:val="99"/>
    <w:semiHidden/>
    <w:unhideWhenUsed/>
    <w:rsid w:val="00C0577F"/>
    <w:rPr>
      <w:rFonts w:ascii="Segoe UI" w:hAnsi="Segoe UI" w:cs="Segoe UI"/>
      <w:sz w:val="18"/>
      <w:szCs w:val="18"/>
    </w:rPr>
  </w:style>
  <w:style w:type="character" w:customStyle="1" w:styleId="TekstdymkaZnak">
    <w:name w:val="Tekst dymka Znak"/>
    <w:basedOn w:val="Domylnaczcionkaakapitu"/>
    <w:link w:val="Tekstdymka"/>
    <w:uiPriority w:val="99"/>
    <w:semiHidden/>
    <w:rsid w:val="00C0577F"/>
    <w:rPr>
      <w:rFonts w:ascii="Segoe UI" w:eastAsiaTheme="minorEastAsia" w:hAnsi="Segoe UI" w:cs="Segoe UI"/>
      <w:sz w:val="18"/>
      <w:szCs w:val="18"/>
      <w:lang w:eastAsia="pl-PL"/>
    </w:rPr>
  </w:style>
  <w:style w:type="paragraph" w:styleId="Tekstprzypisudolnego">
    <w:name w:val="footnote text"/>
    <w:basedOn w:val="Normalny"/>
    <w:link w:val="TekstprzypisudolnegoZnak"/>
    <w:uiPriority w:val="99"/>
    <w:semiHidden/>
    <w:qFormat/>
    <w:rsid w:val="00311327"/>
    <w:pPr>
      <w:spacing w:line="360" w:lineRule="auto"/>
    </w:pPr>
    <w:rPr>
      <w:rFonts w:ascii="Times" w:eastAsia="Times New Roman" w:hAnsi="Times"/>
      <w:sz w:val="24"/>
      <w:szCs w:val="24"/>
    </w:rPr>
  </w:style>
  <w:style w:type="character" w:customStyle="1" w:styleId="TekstprzypisudolnegoZnak">
    <w:name w:val="Tekst przypisu dolnego Znak"/>
    <w:basedOn w:val="Domylnaczcionkaakapitu"/>
    <w:link w:val="Tekstprzypisudolnego"/>
    <w:uiPriority w:val="99"/>
    <w:semiHidden/>
    <w:rsid w:val="00311327"/>
    <w:rPr>
      <w:rFonts w:ascii="Times" w:eastAsia="Times New Roman" w:hAnsi="Times" w:cs="Times New Roman"/>
      <w:sz w:val="24"/>
      <w:szCs w:val="24"/>
      <w:lang w:eastAsia="pl-PL"/>
    </w:rPr>
  </w:style>
  <w:style w:type="character" w:styleId="Odwoaniedokomentarza">
    <w:name w:val="annotation reference"/>
    <w:basedOn w:val="Domylnaczcionkaakapitu"/>
    <w:uiPriority w:val="99"/>
    <w:semiHidden/>
    <w:unhideWhenUsed/>
    <w:rsid w:val="00723A19"/>
    <w:rPr>
      <w:sz w:val="16"/>
      <w:szCs w:val="16"/>
    </w:rPr>
  </w:style>
  <w:style w:type="paragraph" w:styleId="Tekstkomentarza">
    <w:name w:val="annotation text"/>
    <w:basedOn w:val="Normalny"/>
    <w:link w:val="TekstkomentarzaZnak"/>
    <w:uiPriority w:val="99"/>
    <w:semiHidden/>
    <w:unhideWhenUsed/>
    <w:rsid w:val="00723A19"/>
  </w:style>
  <w:style w:type="character" w:customStyle="1" w:styleId="TekstkomentarzaZnak">
    <w:name w:val="Tekst komentarza Znak"/>
    <w:basedOn w:val="Domylnaczcionkaakapitu"/>
    <w:link w:val="Tekstkomentarza"/>
    <w:uiPriority w:val="99"/>
    <w:semiHidden/>
    <w:rsid w:val="00723A19"/>
    <w:rPr>
      <w:rFonts w:ascii="A" w:eastAsiaTheme="minorEastAsia" w:hAnsi="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23A19"/>
    <w:rPr>
      <w:b/>
      <w:bCs/>
    </w:rPr>
  </w:style>
  <w:style w:type="character" w:customStyle="1" w:styleId="TematkomentarzaZnak">
    <w:name w:val="Temat komentarza Znak"/>
    <w:basedOn w:val="TekstkomentarzaZnak"/>
    <w:link w:val="Tematkomentarza"/>
    <w:uiPriority w:val="99"/>
    <w:semiHidden/>
    <w:rsid w:val="00723A19"/>
    <w:rPr>
      <w:rFonts w:ascii="A" w:eastAsiaTheme="minorEastAsia" w:hAnsi="A" w:cs="Times New Roman"/>
      <w:b/>
      <w:bCs/>
      <w:sz w:val="20"/>
      <w:szCs w:val="20"/>
      <w:lang w:eastAsia="pl-PL"/>
    </w:rPr>
  </w:style>
  <w:style w:type="paragraph" w:styleId="Nagwek">
    <w:name w:val="header"/>
    <w:basedOn w:val="Normalny"/>
    <w:link w:val="NagwekZnak"/>
    <w:uiPriority w:val="99"/>
    <w:unhideWhenUsed/>
    <w:rsid w:val="00486F01"/>
    <w:pPr>
      <w:tabs>
        <w:tab w:val="center" w:pos="4536"/>
        <w:tab w:val="right" w:pos="9072"/>
      </w:tabs>
    </w:pPr>
  </w:style>
  <w:style w:type="character" w:customStyle="1" w:styleId="NagwekZnak">
    <w:name w:val="Nagłówek Znak"/>
    <w:basedOn w:val="Domylnaczcionkaakapitu"/>
    <w:link w:val="Nagwek"/>
    <w:uiPriority w:val="99"/>
    <w:rsid w:val="00486F01"/>
    <w:rPr>
      <w:rFonts w:ascii="A" w:eastAsiaTheme="minorEastAsia" w:hAnsi="A" w:cs="Times New Roman"/>
      <w:sz w:val="20"/>
      <w:szCs w:val="20"/>
      <w:lang w:eastAsia="pl-PL"/>
    </w:rPr>
  </w:style>
  <w:style w:type="paragraph" w:styleId="Stopka">
    <w:name w:val="footer"/>
    <w:basedOn w:val="Normalny"/>
    <w:link w:val="StopkaZnak"/>
    <w:uiPriority w:val="99"/>
    <w:unhideWhenUsed/>
    <w:rsid w:val="00486F01"/>
    <w:pPr>
      <w:tabs>
        <w:tab w:val="center" w:pos="4536"/>
        <w:tab w:val="right" w:pos="9072"/>
      </w:tabs>
    </w:pPr>
  </w:style>
  <w:style w:type="character" w:customStyle="1" w:styleId="StopkaZnak">
    <w:name w:val="Stopka Znak"/>
    <w:basedOn w:val="Domylnaczcionkaakapitu"/>
    <w:link w:val="Stopka"/>
    <w:uiPriority w:val="99"/>
    <w:rsid w:val="00486F01"/>
    <w:rPr>
      <w:rFonts w:ascii="A" w:eastAsiaTheme="minorEastAsia" w:hAnsi="A" w:cs="Times New Roman"/>
      <w:sz w:val="20"/>
      <w:szCs w:val="20"/>
      <w:lang w:eastAsia="pl-PL"/>
    </w:rPr>
  </w:style>
  <w:style w:type="character" w:styleId="Hipercze">
    <w:name w:val="Hyperlink"/>
    <w:basedOn w:val="Domylnaczcionkaakapitu"/>
    <w:uiPriority w:val="99"/>
    <w:unhideWhenUsed/>
    <w:rsid w:val="00E71962"/>
    <w:rPr>
      <w:color w:val="0563C1" w:themeColor="hyperlink"/>
      <w:u w:val="single"/>
    </w:rPr>
  </w:style>
  <w:style w:type="paragraph" w:styleId="Tekstprzypisukocowego">
    <w:name w:val="endnote text"/>
    <w:basedOn w:val="Normalny"/>
    <w:link w:val="TekstprzypisukocowegoZnak"/>
    <w:uiPriority w:val="99"/>
    <w:semiHidden/>
    <w:unhideWhenUsed/>
    <w:rsid w:val="002C1D17"/>
  </w:style>
  <w:style w:type="character" w:customStyle="1" w:styleId="TekstprzypisukocowegoZnak">
    <w:name w:val="Tekst przypisu końcowego Znak"/>
    <w:basedOn w:val="Domylnaczcionkaakapitu"/>
    <w:link w:val="Tekstprzypisukocowego"/>
    <w:uiPriority w:val="99"/>
    <w:semiHidden/>
    <w:rsid w:val="002C1D17"/>
    <w:rPr>
      <w:rFonts w:ascii="A" w:eastAsiaTheme="minorEastAsia" w:hAnsi="A" w:cs="Times New Roman"/>
      <w:sz w:val="20"/>
      <w:szCs w:val="20"/>
      <w:lang w:eastAsia="pl-PL"/>
    </w:rPr>
  </w:style>
  <w:style w:type="character" w:styleId="Odwoanieprzypisukocowego">
    <w:name w:val="endnote reference"/>
    <w:basedOn w:val="Domylnaczcionkaakapitu"/>
    <w:uiPriority w:val="99"/>
    <w:semiHidden/>
    <w:unhideWhenUsed/>
    <w:rsid w:val="002C1D1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2759"/>
    <w:pPr>
      <w:widowControl w:val="0"/>
      <w:autoSpaceDE w:val="0"/>
      <w:autoSpaceDN w:val="0"/>
      <w:adjustRightInd w:val="0"/>
      <w:spacing w:after="0" w:line="240" w:lineRule="auto"/>
    </w:pPr>
    <w:rPr>
      <w:rFonts w:ascii="A" w:eastAsiaTheme="minorEastAsia" w:hAnsi="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domyslny1">
    <w:name w:val="akapitdomyslny1"/>
    <w:rsid w:val="009B2759"/>
    <w:rPr>
      <w:rFonts w:cs="Times New Roman"/>
    </w:rPr>
  </w:style>
  <w:style w:type="paragraph" w:styleId="NormalnyWeb">
    <w:name w:val="Normal (Web)"/>
    <w:basedOn w:val="Normalny"/>
    <w:rsid w:val="009B2759"/>
    <w:pPr>
      <w:widowControl/>
      <w:autoSpaceDE/>
      <w:autoSpaceDN/>
      <w:adjustRightInd/>
      <w:spacing w:before="100" w:beforeAutospacing="1" w:after="100" w:afterAutospacing="1"/>
    </w:pPr>
    <w:rPr>
      <w:rFonts w:ascii="Times New Roman" w:eastAsia="Times New Roman" w:hAnsi="Times New Roman"/>
      <w:sz w:val="24"/>
      <w:szCs w:val="24"/>
    </w:rPr>
  </w:style>
  <w:style w:type="paragraph" w:styleId="Akapitzlist">
    <w:name w:val="List Paragraph"/>
    <w:basedOn w:val="Normalny"/>
    <w:uiPriority w:val="34"/>
    <w:qFormat/>
    <w:rsid w:val="009B2759"/>
    <w:pPr>
      <w:ind w:left="720"/>
      <w:contextualSpacing/>
    </w:pPr>
  </w:style>
  <w:style w:type="paragraph" w:styleId="Tekstdymka">
    <w:name w:val="Balloon Text"/>
    <w:basedOn w:val="Normalny"/>
    <w:link w:val="TekstdymkaZnak"/>
    <w:uiPriority w:val="99"/>
    <w:semiHidden/>
    <w:unhideWhenUsed/>
    <w:rsid w:val="00C0577F"/>
    <w:rPr>
      <w:rFonts w:ascii="Segoe UI" w:hAnsi="Segoe UI" w:cs="Segoe UI"/>
      <w:sz w:val="18"/>
      <w:szCs w:val="18"/>
    </w:rPr>
  </w:style>
  <w:style w:type="character" w:customStyle="1" w:styleId="TekstdymkaZnak">
    <w:name w:val="Tekst dymka Znak"/>
    <w:basedOn w:val="Domylnaczcionkaakapitu"/>
    <w:link w:val="Tekstdymka"/>
    <w:uiPriority w:val="99"/>
    <w:semiHidden/>
    <w:rsid w:val="00C0577F"/>
    <w:rPr>
      <w:rFonts w:ascii="Segoe UI" w:eastAsiaTheme="minorEastAsia" w:hAnsi="Segoe UI" w:cs="Segoe UI"/>
      <w:sz w:val="18"/>
      <w:szCs w:val="18"/>
      <w:lang w:eastAsia="pl-PL"/>
    </w:rPr>
  </w:style>
  <w:style w:type="paragraph" w:styleId="Tekstprzypisudolnego">
    <w:name w:val="footnote text"/>
    <w:basedOn w:val="Normalny"/>
    <w:link w:val="TekstprzypisudolnegoZnak"/>
    <w:uiPriority w:val="99"/>
    <w:semiHidden/>
    <w:qFormat/>
    <w:rsid w:val="00311327"/>
    <w:pPr>
      <w:spacing w:line="360" w:lineRule="auto"/>
    </w:pPr>
    <w:rPr>
      <w:rFonts w:ascii="Times" w:eastAsia="Times New Roman" w:hAnsi="Times"/>
      <w:sz w:val="24"/>
      <w:szCs w:val="24"/>
    </w:rPr>
  </w:style>
  <w:style w:type="character" w:customStyle="1" w:styleId="TekstprzypisudolnegoZnak">
    <w:name w:val="Tekst przypisu dolnego Znak"/>
    <w:basedOn w:val="Domylnaczcionkaakapitu"/>
    <w:link w:val="Tekstprzypisudolnego"/>
    <w:uiPriority w:val="99"/>
    <w:semiHidden/>
    <w:rsid w:val="00311327"/>
    <w:rPr>
      <w:rFonts w:ascii="Times" w:eastAsia="Times New Roman" w:hAnsi="Times" w:cs="Times New Roman"/>
      <w:sz w:val="24"/>
      <w:szCs w:val="24"/>
      <w:lang w:eastAsia="pl-PL"/>
    </w:rPr>
  </w:style>
  <w:style w:type="character" w:styleId="Odwoaniedokomentarza">
    <w:name w:val="annotation reference"/>
    <w:basedOn w:val="Domylnaczcionkaakapitu"/>
    <w:uiPriority w:val="99"/>
    <w:semiHidden/>
    <w:unhideWhenUsed/>
    <w:rsid w:val="00723A19"/>
    <w:rPr>
      <w:sz w:val="16"/>
      <w:szCs w:val="16"/>
    </w:rPr>
  </w:style>
  <w:style w:type="paragraph" w:styleId="Tekstkomentarza">
    <w:name w:val="annotation text"/>
    <w:basedOn w:val="Normalny"/>
    <w:link w:val="TekstkomentarzaZnak"/>
    <w:uiPriority w:val="99"/>
    <w:semiHidden/>
    <w:unhideWhenUsed/>
    <w:rsid w:val="00723A19"/>
  </w:style>
  <w:style w:type="character" w:customStyle="1" w:styleId="TekstkomentarzaZnak">
    <w:name w:val="Tekst komentarza Znak"/>
    <w:basedOn w:val="Domylnaczcionkaakapitu"/>
    <w:link w:val="Tekstkomentarza"/>
    <w:uiPriority w:val="99"/>
    <w:semiHidden/>
    <w:rsid w:val="00723A19"/>
    <w:rPr>
      <w:rFonts w:ascii="A" w:eastAsiaTheme="minorEastAsia" w:hAnsi="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23A19"/>
    <w:rPr>
      <w:b/>
      <w:bCs/>
    </w:rPr>
  </w:style>
  <w:style w:type="character" w:customStyle="1" w:styleId="TematkomentarzaZnak">
    <w:name w:val="Temat komentarza Znak"/>
    <w:basedOn w:val="TekstkomentarzaZnak"/>
    <w:link w:val="Tematkomentarza"/>
    <w:uiPriority w:val="99"/>
    <w:semiHidden/>
    <w:rsid w:val="00723A19"/>
    <w:rPr>
      <w:rFonts w:ascii="A" w:eastAsiaTheme="minorEastAsia" w:hAnsi="A" w:cs="Times New Roman"/>
      <w:b/>
      <w:bCs/>
      <w:sz w:val="20"/>
      <w:szCs w:val="20"/>
      <w:lang w:eastAsia="pl-PL"/>
    </w:rPr>
  </w:style>
  <w:style w:type="paragraph" w:styleId="Nagwek">
    <w:name w:val="header"/>
    <w:basedOn w:val="Normalny"/>
    <w:link w:val="NagwekZnak"/>
    <w:uiPriority w:val="99"/>
    <w:unhideWhenUsed/>
    <w:rsid w:val="00486F01"/>
    <w:pPr>
      <w:tabs>
        <w:tab w:val="center" w:pos="4536"/>
        <w:tab w:val="right" w:pos="9072"/>
      </w:tabs>
    </w:pPr>
  </w:style>
  <w:style w:type="character" w:customStyle="1" w:styleId="NagwekZnak">
    <w:name w:val="Nagłówek Znak"/>
    <w:basedOn w:val="Domylnaczcionkaakapitu"/>
    <w:link w:val="Nagwek"/>
    <w:uiPriority w:val="99"/>
    <w:rsid w:val="00486F01"/>
    <w:rPr>
      <w:rFonts w:ascii="A" w:eastAsiaTheme="minorEastAsia" w:hAnsi="A" w:cs="Times New Roman"/>
      <w:sz w:val="20"/>
      <w:szCs w:val="20"/>
      <w:lang w:eastAsia="pl-PL"/>
    </w:rPr>
  </w:style>
  <w:style w:type="paragraph" w:styleId="Stopka">
    <w:name w:val="footer"/>
    <w:basedOn w:val="Normalny"/>
    <w:link w:val="StopkaZnak"/>
    <w:uiPriority w:val="99"/>
    <w:unhideWhenUsed/>
    <w:rsid w:val="00486F01"/>
    <w:pPr>
      <w:tabs>
        <w:tab w:val="center" w:pos="4536"/>
        <w:tab w:val="right" w:pos="9072"/>
      </w:tabs>
    </w:pPr>
  </w:style>
  <w:style w:type="character" w:customStyle="1" w:styleId="StopkaZnak">
    <w:name w:val="Stopka Znak"/>
    <w:basedOn w:val="Domylnaczcionkaakapitu"/>
    <w:link w:val="Stopka"/>
    <w:uiPriority w:val="99"/>
    <w:rsid w:val="00486F01"/>
    <w:rPr>
      <w:rFonts w:ascii="A" w:eastAsiaTheme="minorEastAsia" w:hAnsi="A" w:cs="Times New Roman"/>
      <w:sz w:val="20"/>
      <w:szCs w:val="20"/>
      <w:lang w:eastAsia="pl-PL"/>
    </w:rPr>
  </w:style>
  <w:style w:type="character" w:styleId="Hipercze">
    <w:name w:val="Hyperlink"/>
    <w:basedOn w:val="Domylnaczcionkaakapitu"/>
    <w:uiPriority w:val="99"/>
    <w:unhideWhenUsed/>
    <w:rsid w:val="00E71962"/>
    <w:rPr>
      <w:color w:val="0563C1" w:themeColor="hyperlink"/>
      <w:u w:val="single"/>
    </w:rPr>
  </w:style>
  <w:style w:type="paragraph" w:styleId="Tekstprzypisukocowego">
    <w:name w:val="endnote text"/>
    <w:basedOn w:val="Normalny"/>
    <w:link w:val="TekstprzypisukocowegoZnak"/>
    <w:uiPriority w:val="99"/>
    <w:semiHidden/>
    <w:unhideWhenUsed/>
    <w:rsid w:val="002C1D17"/>
  </w:style>
  <w:style w:type="character" w:customStyle="1" w:styleId="TekstprzypisukocowegoZnak">
    <w:name w:val="Tekst przypisu końcowego Znak"/>
    <w:basedOn w:val="Domylnaczcionkaakapitu"/>
    <w:link w:val="Tekstprzypisukocowego"/>
    <w:uiPriority w:val="99"/>
    <w:semiHidden/>
    <w:rsid w:val="002C1D17"/>
    <w:rPr>
      <w:rFonts w:ascii="A" w:eastAsiaTheme="minorEastAsia" w:hAnsi="A" w:cs="Times New Roman"/>
      <w:sz w:val="20"/>
      <w:szCs w:val="20"/>
      <w:lang w:eastAsia="pl-PL"/>
    </w:rPr>
  </w:style>
  <w:style w:type="character" w:styleId="Odwoanieprzypisukocowego">
    <w:name w:val="endnote reference"/>
    <w:basedOn w:val="Domylnaczcionkaakapitu"/>
    <w:uiPriority w:val="99"/>
    <w:semiHidden/>
    <w:unhideWhenUsed/>
    <w:rsid w:val="002C1D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675286">
      <w:bodyDiv w:val="1"/>
      <w:marLeft w:val="0"/>
      <w:marRight w:val="0"/>
      <w:marTop w:val="0"/>
      <w:marBottom w:val="0"/>
      <w:divBdr>
        <w:top w:val="none" w:sz="0" w:space="0" w:color="auto"/>
        <w:left w:val="none" w:sz="0" w:space="0" w:color="auto"/>
        <w:bottom w:val="none" w:sz="0" w:space="0" w:color="auto"/>
        <w:right w:val="none" w:sz="0" w:space="0" w:color="auto"/>
      </w:divBdr>
      <w:divsChild>
        <w:div w:id="1261454649">
          <w:marLeft w:val="0"/>
          <w:marRight w:val="0"/>
          <w:marTop w:val="0"/>
          <w:marBottom w:val="0"/>
          <w:divBdr>
            <w:top w:val="none" w:sz="0" w:space="0" w:color="auto"/>
            <w:left w:val="none" w:sz="0" w:space="0" w:color="auto"/>
            <w:bottom w:val="none" w:sz="0" w:space="0" w:color="auto"/>
            <w:right w:val="none" w:sz="0" w:space="0" w:color="auto"/>
          </w:divBdr>
        </w:div>
      </w:divsChild>
    </w:div>
    <w:div w:id="1194608824">
      <w:bodyDiv w:val="1"/>
      <w:marLeft w:val="0"/>
      <w:marRight w:val="0"/>
      <w:marTop w:val="0"/>
      <w:marBottom w:val="0"/>
      <w:divBdr>
        <w:top w:val="none" w:sz="0" w:space="0" w:color="auto"/>
        <w:left w:val="none" w:sz="0" w:space="0" w:color="auto"/>
        <w:bottom w:val="none" w:sz="0" w:space="0" w:color="auto"/>
        <w:right w:val="none" w:sz="0" w:space="0" w:color="auto"/>
      </w:divBdr>
    </w:div>
    <w:div w:id="1328708384">
      <w:bodyDiv w:val="1"/>
      <w:marLeft w:val="0"/>
      <w:marRight w:val="0"/>
      <w:marTop w:val="0"/>
      <w:marBottom w:val="0"/>
      <w:divBdr>
        <w:top w:val="none" w:sz="0" w:space="0" w:color="auto"/>
        <w:left w:val="none" w:sz="0" w:space="0" w:color="auto"/>
        <w:bottom w:val="none" w:sz="0" w:space="0" w:color="auto"/>
        <w:right w:val="none" w:sz="0" w:space="0" w:color="auto"/>
      </w:divBdr>
      <w:divsChild>
        <w:div w:id="577666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08CB6-028F-4C8D-9B53-FE17C365F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6512</Words>
  <Characters>40247</Characters>
  <Application>Microsoft Office Word</Application>
  <DocSecurity>0</DocSecurity>
  <Lines>759</Lines>
  <Paragraphs>359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46400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Stańczuk Marek</dc:creator>
  <cp:lastModifiedBy>Ewa A. Genert</cp:lastModifiedBy>
  <cp:revision>2</cp:revision>
  <cp:lastPrinted>2017-09-13T10:08:00Z</cp:lastPrinted>
  <dcterms:created xsi:type="dcterms:W3CDTF">2017-09-27T09:18:00Z</dcterms:created>
  <dcterms:modified xsi:type="dcterms:W3CDTF">2017-09-27T09:18:00Z</dcterms:modified>
</cp:coreProperties>
</file>